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0F9B" w:rsidRPr="00677B55" w:rsidRDefault="00E00F9B" w:rsidP="00E00F9B">
      <w:pPr>
        <w:autoSpaceDE w:val="0"/>
        <w:autoSpaceDN w:val="0"/>
        <w:adjustRightInd w:val="0"/>
        <w:spacing w:line="360" w:lineRule="auto"/>
        <w:jc w:val="center"/>
        <w:rPr>
          <w:sz w:val="28"/>
          <w:szCs w:val="28"/>
        </w:rPr>
      </w:pPr>
      <w:r w:rsidRPr="00677B55">
        <w:rPr>
          <w:sz w:val="28"/>
          <w:szCs w:val="28"/>
        </w:rPr>
        <w:t xml:space="preserve">ВІННИЦЬКИЙ </w:t>
      </w:r>
      <w:r>
        <w:rPr>
          <w:sz w:val="28"/>
          <w:szCs w:val="28"/>
        </w:rPr>
        <w:t>НАЦІОНАЛЬ</w:t>
      </w:r>
      <w:r w:rsidRPr="00677B55">
        <w:rPr>
          <w:sz w:val="28"/>
          <w:szCs w:val="28"/>
        </w:rPr>
        <w:t>НИЙ МЕДИЧНИЙ УНІВЕРСИТЕТ ім.</w:t>
      </w:r>
      <w:r>
        <w:rPr>
          <w:sz w:val="28"/>
          <w:szCs w:val="28"/>
        </w:rPr>
        <w:t> </w:t>
      </w:r>
      <w:r w:rsidRPr="00677B55">
        <w:rPr>
          <w:sz w:val="28"/>
          <w:szCs w:val="28"/>
        </w:rPr>
        <w:t>М.</w:t>
      </w:r>
      <w:r>
        <w:rPr>
          <w:sz w:val="28"/>
          <w:szCs w:val="28"/>
        </w:rPr>
        <w:t> </w:t>
      </w:r>
      <w:r w:rsidRPr="00677B55">
        <w:rPr>
          <w:sz w:val="28"/>
          <w:szCs w:val="28"/>
        </w:rPr>
        <w:t>І.</w:t>
      </w:r>
      <w:r>
        <w:rPr>
          <w:sz w:val="28"/>
          <w:szCs w:val="28"/>
        </w:rPr>
        <w:t> </w:t>
      </w:r>
      <w:r w:rsidRPr="00677B55">
        <w:rPr>
          <w:sz w:val="28"/>
          <w:szCs w:val="28"/>
        </w:rPr>
        <w:t>ПИРОГОВА</w:t>
      </w:r>
      <w:r w:rsidRPr="00E3111B">
        <w:rPr>
          <w:sz w:val="28"/>
          <w:szCs w:val="28"/>
        </w:rPr>
        <w:t xml:space="preserve"> </w:t>
      </w:r>
      <w:r>
        <w:rPr>
          <w:sz w:val="28"/>
          <w:szCs w:val="28"/>
        </w:rPr>
        <w:t>МОЗ УКРАЇНИ</w:t>
      </w:r>
    </w:p>
    <w:p w:rsidR="00E00F9B" w:rsidRPr="00E3111B" w:rsidRDefault="00E00F9B" w:rsidP="00E00F9B">
      <w:pPr>
        <w:autoSpaceDE w:val="0"/>
        <w:autoSpaceDN w:val="0"/>
        <w:adjustRightInd w:val="0"/>
        <w:spacing w:line="360" w:lineRule="auto"/>
        <w:jc w:val="center"/>
        <w:rPr>
          <w:sz w:val="28"/>
          <w:szCs w:val="28"/>
        </w:rPr>
      </w:pPr>
      <w:r>
        <w:rPr>
          <w:sz w:val="28"/>
          <w:szCs w:val="28"/>
        </w:rPr>
        <w:t>ХАРКІВСЬКИЙ</w:t>
      </w:r>
      <w:r w:rsidRPr="00677B55">
        <w:rPr>
          <w:sz w:val="28"/>
          <w:szCs w:val="28"/>
        </w:rPr>
        <w:t xml:space="preserve"> </w:t>
      </w:r>
      <w:r>
        <w:rPr>
          <w:sz w:val="28"/>
          <w:szCs w:val="28"/>
        </w:rPr>
        <w:t>НАЦІОНАЛЬ</w:t>
      </w:r>
      <w:r w:rsidRPr="00677B55">
        <w:rPr>
          <w:sz w:val="28"/>
          <w:szCs w:val="28"/>
        </w:rPr>
        <w:t>НИЙ</w:t>
      </w:r>
      <w:r>
        <w:rPr>
          <w:sz w:val="28"/>
          <w:szCs w:val="28"/>
        </w:rPr>
        <w:t xml:space="preserve"> МЕДИЧНИЙ УНІВЕРСИТЕТ</w:t>
      </w:r>
      <w:r w:rsidRPr="00E3111B">
        <w:rPr>
          <w:sz w:val="28"/>
          <w:szCs w:val="28"/>
        </w:rPr>
        <w:t xml:space="preserve"> </w:t>
      </w:r>
      <w:r>
        <w:rPr>
          <w:sz w:val="28"/>
          <w:szCs w:val="28"/>
        </w:rPr>
        <w:t>МОЗ УКРАЇНИ</w:t>
      </w:r>
    </w:p>
    <w:p w:rsidR="00E00F9B" w:rsidRPr="00677B55" w:rsidRDefault="00E00F9B" w:rsidP="00E00F9B">
      <w:pPr>
        <w:autoSpaceDE w:val="0"/>
        <w:autoSpaceDN w:val="0"/>
        <w:adjustRightInd w:val="0"/>
        <w:spacing w:line="360" w:lineRule="auto"/>
        <w:jc w:val="center"/>
        <w:rPr>
          <w:sz w:val="28"/>
          <w:szCs w:val="28"/>
        </w:rPr>
      </w:pPr>
    </w:p>
    <w:p w:rsidR="00E00F9B" w:rsidRDefault="00E00F9B" w:rsidP="00E00F9B">
      <w:pPr>
        <w:autoSpaceDE w:val="0"/>
        <w:autoSpaceDN w:val="0"/>
        <w:adjustRightInd w:val="0"/>
        <w:spacing w:line="360" w:lineRule="auto"/>
        <w:ind w:left="2832" w:firstLine="708"/>
        <w:jc w:val="center"/>
        <w:rPr>
          <w:sz w:val="28"/>
          <w:szCs w:val="28"/>
        </w:rPr>
      </w:pPr>
      <w:r>
        <w:rPr>
          <w:sz w:val="28"/>
          <w:szCs w:val="28"/>
        </w:rPr>
        <w:t>Кваліфікаційна наукова</w:t>
      </w:r>
    </w:p>
    <w:p w:rsidR="00E00F9B" w:rsidRPr="00677B55" w:rsidRDefault="00E00F9B" w:rsidP="00E00F9B">
      <w:pPr>
        <w:autoSpaceDE w:val="0"/>
        <w:autoSpaceDN w:val="0"/>
        <w:adjustRightInd w:val="0"/>
        <w:spacing w:line="360" w:lineRule="auto"/>
        <w:ind w:left="2832" w:firstLine="708"/>
        <w:jc w:val="center"/>
        <w:rPr>
          <w:sz w:val="28"/>
          <w:szCs w:val="28"/>
        </w:rPr>
      </w:pPr>
      <w:r>
        <w:rPr>
          <w:sz w:val="28"/>
          <w:szCs w:val="28"/>
        </w:rPr>
        <w:t>праця н</w:t>
      </w:r>
      <w:r w:rsidRPr="00677B55">
        <w:rPr>
          <w:sz w:val="28"/>
          <w:szCs w:val="28"/>
        </w:rPr>
        <w:t>а правах рукопису</w:t>
      </w:r>
    </w:p>
    <w:p w:rsidR="00FD7032" w:rsidRDefault="00FD7032" w:rsidP="00FC50A8">
      <w:pPr>
        <w:pStyle w:val="dis"/>
        <w:ind w:right="-92" w:firstLine="0"/>
        <w:jc w:val="center"/>
        <w:rPr>
          <w:color w:val="auto"/>
          <w:lang w:val="uk-UA"/>
        </w:rPr>
      </w:pPr>
    </w:p>
    <w:p w:rsidR="00FD7032" w:rsidRDefault="00FD7032" w:rsidP="00FC50A8">
      <w:pPr>
        <w:pStyle w:val="dis"/>
        <w:ind w:right="-92" w:firstLine="0"/>
        <w:jc w:val="center"/>
        <w:rPr>
          <w:color w:val="auto"/>
          <w:lang w:val="uk-UA"/>
        </w:rPr>
      </w:pPr>
      <w:r>
        <w:rPr>
          <w:color w:val="auto"/>
          <w:lang w:val="uk-UA"/>
        </w:rPr>
        <w:t>КЛИМЕНЮК ВОЛОДИМИР ПЕТРОВИЧ</w:t>
      </w:r>
    </w:p>
    <w:p w:rsidR="00FD7032" w:rsidRDefault="00FD7032" w:rsidP="00FC50A8">
      <w:pPr>
        <w:pStyle w:val="dis"/>
        <w:ind w:right="-92" w:firstLine="0"/>
        <w:jc w:val="center"/>
        <w:rPr>
          <w:color w:val="auto"/>
          <w:lang w:val="uk-UA"/>
        </w:rPr>
      </w:pPr>
    </w:p>
    <w:p w:rsidR="00FD7032" w:rsidRDefault="00FD7032" w:rsidP="00FC50A8">
      <w:pPr>
        <w:pStyle w:val="dis"/>
        <w:ind w:right="-92" w:firstLine="0"/>
        <w:jc w:val="center"/>
        <w:rPr>
          <w:color w:val="auto"/>
          <w:lang w:val="uk-UA"/>
        </w:rPr>
      </w:pPr>
      <w:r>
        <w:rPr>
          <w:color w:val="auto"/>
          <w:lang w:val="uk-UA"/>
        </w:rPr>
        <w:t xml:space="preserve">УДК </w:t>
      </w:r>
      <w:r w:rsidRPr="00EB233B">
        <w:rPr>
          <w:lang w:val="uk-UA"/>
        </w:rPr>
        <w:t>616-036.86:616.1</w:t>
      </w:r>
    </w:p>
    <w:p w:rsidR="00FD7032" w:rsidRDefault="00FD7032" w:rsidP="00FC50A8">
      <w:pPr>
        <w:pStyle w:val="dis"/>
        <w:ind w:right="-92" w:firstLine="0"/>
        <w:jc w:val="center"/>
        <w:rPr>
          <w:caps/>
          <w:color w:val="auto"/>
          <w:lang w:val="uk-UA"/>
        </w:rPr>
      </w:pPr>
    </w:p>
    <w:p w:rsidR="00FD7032" w:rsidRPr="00E73147" w:rsidRDefault="00FD7032" w:rsidP="00FC50A8">
      <w:pPr>
        <w:widowControl w:val="0"/>
        <w:spacing w:line="264" w:lineRule="auto"/>
        <w:ind w:right="-92"/>
        <w:jc w:val="center"/>
        <w:rPr>
          <w:sz w:val="28"/>
          <w:szCs w:val="28"/>
        </w:rPr>
      </w:pPr>
      <w:r w:rsidRPr="00E73147">
        <w:rPr>
          <w:sz w:val="28"/>
          <w:szCs w:val="28"/>
          <w:shd w:val="clear" w:color="auto" w:fill="FFFFFF"/>
        </w:rPr>
        <w:t>МЕДИКО-СОЦІАЛЬНЕ ОБГРУНТУВАННЯ СИСТЕМИ ПОКРАЩЕННЯ ВИЖИВАННЯ ТА ЗНИЖЕННЯ ІНВАЛІДИЗАЦІЇ ДОРОСЛОГО НАСЕЛЕННЯ ВНАСЛІДОК ХВОРОБ СИСТЕМИ КРОВООБІГУ</w:t>
      </w:r>
    </w:p>
    <w:p w:rsidR="00FD7032" w:rsidRDefault="00FD7032" w:rsidP="00FC50A8">
      <w:pPr>
        <w:pStyle w:val="dis"/>
        <w:ind w:right="-92" w:firstLine="0"/>
        <w:jc w:val="center"/>
        <w:rPr>
          <w:color w:val="auto"/>
          <w:lang w:val="uk-UA"/>
        </w:rPr>
      </w:pPr>
    </w:p>
    <w:p w:rsidR="00FD7032" w:rsidRDefault="00FD7032" w:rsidP="00FC50A8">
      <w:pPr>
        <w:pStyle w:val="dis"/>
        <w:ind w:right="-92" w:firstLine="0"/>
        <w:jc w:val="center"/>
        <w:rPr>
          <w:color w:val="auto"/>
          <w:lang w:val="uk-UA"/>
        </w:rPr>
      </w:pPr>
      <w:r>
        <w:rPr>
          <w:color w:val="auto"/>
          <w:lang w:val="uk-UA"/>
        </w:rPr>
        <w:t>14.02.03 - соціальна медицина</w:t>
      </w:r>
    </w:p>
    <w:p w:rsidR="00FD7032" w:rsidRDefault="00FD7032" w:rsidP="00FC50A8">
      <w:pPr>
        <w:autoSpaceDE w:val="0"/>
        <w:autoSpaceDN w:val="0"/>
        <w:adjustRightInd w:val="0"/>
        <w:ind w:right="-92"/>
        <w:rPr>
          <w:sz w:val="28"/>
          <w:szCs w:val="28"/>
        </w:rPr>
      </w:pPr>
    </w:p>
    <w:p w:rsidR="00FD7032" w:rsidRDefault="00FD7032" w:rsidP="00FC50A8">
      <w:pPr>
        <w:pStyle w:val="dis"/>
        <w:ind w:right="-92" w:firstLine="0"/>
        <w:jc w:val="center"/>
        <w:rPr>
          <w:color w:val="auto"/>
          <w:lang w:val="uk-UA"/>
        </w:rPr>
      </w:pPr>
      <w:r>
        <w:rPr>
          <w:color w:val="auto"/>
          <w:lang w:val="uk-UA"/>
        </w:rPr>
        <w:t>Дисертація на здобуття наукового ступеня доктора медичних наук</w:t>
      </w:r>
    </w:p>
    <w:p w:rsidR="00FD7032" w:rsidRDefault="00FD7032" w:rsidP="00FC50A8">
      <w:pPr>
        <w:pStyle w:val="dis"/>
        <w:ind w:right="-92" w:firstLine="0"/>
        <w:rPr>
          <w:color w:val="auto"/>
          <w:lang w:val="uk-UA"/>
        </w:rPr>
      </w:pPr>
    </w:p>
    <w:p w:rsidR="004F2A52" w:rsidRPr="00677B55" w:rsidRDefault="004F2A52" w:rsidP="004F2A52">
      <w:pPr>
        <w:autoSpaceDE w:val="0"/>
        <w:autoSpaceDN w:val="0"/>
        <w:adjustRightInd w:val="0"/>
        <w:spacing w:line="360" w:lineRule="auto"/>
        <w:jc w:val="both"/>
        <w:rPr>
          <w:sz w:val="28"/>
          <w:szCs w:val="28"/>
        </w:rPr>
      </w:pPr>
      <w:r>
        <w:rPr>
          <w:sz w:val="28"/>
          <w:szCs w:val="28"/>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FD7032" w:rsidRPr="004F2A52" w:rsidRDefault="004F2A52" w:rsidP="004F2A52">
      <w:pPr>
        <w:pStyle w:val="dis"/>
        <w:ind w:right="-92" w:firstLine="0"/>
        <w:jc w:val="left"/>
        <w:rPr>
          <w:color w:val="auto"/>
          <w:lang w:val="uk-UA"/>
        </w:rPr>
      </w:pPr>
      <w:r>
        <w:rPr>
          <w:lang w:val="uk-UA"/>
        </w:rPr>
        <w:t>________________В.П. Клименюк</w:t>
      </w:r>
    </w:p>
    <w:p w:rsidR="00FD7032" w:rsidRDefault="00FD7032" w:rsidP="00FC50A8">
      <w:pPr>
        <w:pStyle w:val="dis"/>
        <w:ind w:left="4248" w:right="-92" w:firstLine="708"/>
        <w:rPr>
          <w:color w:val="auto"/>
          <w:lang w:val="uk-UA"/>
        </w:rPr>
      </w:pPr>
      <w:r>
        <w:rPr>
          <w:color w:val="auto"/>
          <w:lang w:val="uk-UA"/>
        </w:rPr>
        <w:t>Науковий керівник:</w:t>
      </w:r>
    </w:p>
    <w:p w:rsidR="00C242CE" w:rsidRPr="00677B55" w:rsidRDefault="00C242CE" w:rsidP="00C242CE">
      <w:pPr>
        <w:autoSpaceDE w:val="0"/>
        <w:autoSpaceDN w:val="0"/>
        <w:adjustRightInd w:val="0"/>
        <w:spacing w:line="360" w:lineRule="auto"/>
        <w:ind w:left="2124" w:firstLine="708"/>
        <w:jc w:val="both"/>
        <w:rPr>
          <w:sz w:val="28"/>
          <w:szCs w:val="28"/>
        </w:rPr>
      </w:pPr>
      <w:r w:rsidRPr="00677B55">
        <w:rPr>
          <w:sz w:val="28"/>
          <w:szCs w:val="28"/>
        </w:rPr>
        <w:t>Очередько О</w:t>
      </w:r>
      <w:r>
        <w:rPr>
          <w:sz w:val="28"/>
          <w:szCs w:val="28"/>
        </w:rPr>
        <w:t>.</w:t>
      </w:r>
      <w:r w:rsidRPr="00677B55">
        <w:rPr>
          <w:sz w:val="28"/>
          <w:szCs w:val="28"/>
        </w:rPr>
        <w:t xml:space="preserve"> М</w:t>
      </w:r>
      <w:r>
        <w:rPr>
          <w:sz w:val="28"/>
          <w:szCs w:val="28"/>
        </w:rPr>
        <w:t xml:space="preserve">., </w:t>
      </w:r>
      <w:r w:rsidRPr="00677B55">
        <w:rPr>
          <w:sz w:val="28"/>
          <w:szCs w:val="28"/>
        </w:rPr>
        <w:t>доктор медичних наук, професор</w:t>
      </w:r>
    </w:p>
    <w:p w:rsidR="00C242CE" w:rsidRPr="00677B55" w:rsidRDefault="00C242CE" w:rsidP="00C242CE">
      <w:pPr>
        <w:autoSpaceDE w:val="0"/>
        <w:autoSpaceDN w:val="0"/>
        <w:adjustRightInd w:val="0"/>
        <w:spacing w:line="360" w:lineRule="auto"/>
        <w:jc w:val="both"/>
        <w:rPr>
          <w:sz w:val="28"/>
          <w:szCs w:val="28"/>
        </w:rPr>
      </w:pPr>
    </w:p>
    <w:p w:rsidR="00FD7032" w:rsidRPr="00E00F9B" w:rsidRDefault="00AC09C1" w:rsidP="00C242CE">
      <w:pPr>
        <w:pStyle w:val="dis"/>
        <w:ind w:right="-92" w:firstLine="0"/>
        <w:jc w:val="center"/>
        <w:rPr>
          <w:color w:val="auto"/>
        </w:rPr>
      </w:pPr>
      <w:r>
        <w:rPr>
          <w:lang w:val="uk-UA"/>
        </w:rPr>
        <w:t>Вінниця</w:t>
      </w:r>
      <w:bookmarkStart w:id="0" w:name="_GoBack"/>
      <w:bookmarkEnd w:id="0"/>
      <w:r w:rsidR="00C242CE" w:rsidRPr="00677B55">
        <w:rPr>
          <w:lang w:val="uk-UA"/>
        </w:rPr>
        <w:t xml:space="preserve"> </w:t>
      </w:r>
      <w:r w:rsidR="00C242CE">
        <w:rPr>
          <w:lang w:val="uk-UA"/>
        </w:rPr>
        <w:t>–</w:t>
      </w:r>
      <w:r w:rsidR="00C242CE" w:rsidRPr="00677B55">
        <w:rPr>
          <w:lang w:val="uk-UA"/>
        </w:rPr>
        <w:t xml:space="preserve"> 201</w:t>
      </w:r>
      <w:r w:rsidR="00C242CE">
        <w:rPr>
          <w:lang w:val="uk-UA"/>
        </w:rPr>
        <w:t>9</w:t>
      </w:r>
    </w:p>
    <w:p w:rsidR="00AF6E21" w:rsidRDefault="00AF6E21" w:rsidP="00FC50A8">
      <w:pPr>
        <w:pStyle w:val="dis"/>
        <w:pageBreakBefore/>
        <w:tabs>
          <w:tab w:val="left" w:pos="9639"/>
        </w:tabs>
        <w:ind w:right="-92" w:firstLine="0"/>
        <w:jc w:val="center"/>
        <w:rPr>
          <w:color w:val="auto"/>
          <w:lang w:val="uk-UA"/>
        </w:rPr>
      </w:pPr>
      <w:r>
        <w:rPr>
          <w:lang w:val="uk-UA"/>
        </w:rPr>
        <w:lastRenderedPageBreak/>
        <w:t>АНОТАЦІЯ</w:t>
      </w:r>
      <w:r>
        <w:rPr>
          <w:color w:val="auto"/>
          <w:lang w:val="uk-UA"/>
        </w:rPr>
        <w:t xml:space="preserve"> </w:t>
      </w:r>
    </w:p>
    <w:p w:rsidR="00BE28C8" w:rsidRPr="003E7BD7" w:rsidRDefault="00BE28C8" w:rsidP="00BE28C8">
      <w:pPr>
        <w:pStyle w:val="dis"/>
      </w:pPr>
      <w:r w:rsidRPr="00EB4415">
        <w:rPr>
          <w:lang w:val="uk-UA"/>
        </w:rPr>
        <w:t xml:space="preserve">Хвороби системи кровообігу </w:t>
      </w:r>
      <w:r w:rsidRPr="003E7BD7">
        <w:t>хвороби системи кровообігу (ХСК) посідають перше місце в Україні за поширеністю (понад 30%) та зумовлюють понад половину всіх випадків смерті (В.А. Гандзюк, 2014, Європейська база даних «Здоров’я для всіх»</w:t>
      </w:r>
      <w:r w:rsidRPr="003E7BD7">
        <w:rPr>
          <w:color w:val="FF0000"/>
        </w:rPr>
        <w:t xml:space="preserve">. </w:t>
      </w:r>
      <w:r w:rsidRPr="003E7BD7">
        <w:t xml:space="preserve">В Україні спостерігається значний внесок </w:t>
      </w:r>
      <w:r>
        <w:rPr>
          <w:color w:val="auto"/>
          <w:lang w:val="uk-UA"/>
        </w:rPr>
        <w:t>хвороб системи кровообігу</w:t>
      </w:r>
      <w:r w:rsidRPr="00C540ED">
        <w:rPr>
          <w:color w:val="auto"/>
        </w:rPr>
        <w:t xml:space="preserve"> </w:t>
      </w:r>
      <w:r w:rsidRPr="009F4B41">
        <w:rPr>
          <w:lang w:val="uk-UA"/>
        </w:rPr>
        <w:t>лідирують</w:t>
      </w:r>
      <w:r w:rsidRPr="003E7BD7">
        <w:t xml:space="preserve"> у формування показника тягаря хвороб (</w:t>
      </w:r>
      <w:r w:rsidRPr="006E60B2">
        <w:t>DALY</w:t>
      </w:r>
      <w:r w:rsidRPr="003E7BD7">
        <w:t xml:space="preserve">): у чоловіків — на 27%, у жінок — на 33%. З 1991 року прослідковується стійка тенденція до зростання захворюваності на </w:t>
      </w:r>
      <w:r>
        <w:t>хвороби системи кровообігу</w:t>
      </w:r>
      <w:r w:rsidRPr="003E7BD7">
        <w:t xml:space="preserve"> — за цей період вона збільшилася удвічі (до 4972 випадки на 100 тис. населення у 2013 році), а їх поширеність — утричі (до 58429 на 100 тис.) У структурі захворюваності дорослого населення на </w:t>
      </w:r>
      <w:r w:rsidRPr="003E7BD7">
        <w:rPr>
          <w:color w:val="auto"/>
        </w:rPr>
        <w:t xml:space="preserve">ХСК </w:t>
      </w:r>
      <w:r w:rsidRPr="003E7BD7">
        <w:t>лідирують гіпертонічна хвороба (ГХ) — 41%, ішемічна хвороба серця (ІХС) — 28%, цереброваскулярні хвороби (ЦВХ) — 16%, у структурі їх поширеності — 46%, 34% та 12% відповідно (Дудник С.В., 2018).</w:t>
      </w:r>
    </w:p>
    <w:p w:rsidR="00BE28C8" w:rsidRPr="003E7BD7" w:rsidRDefault="00BE28C8" w:rsidP="00BE28C8">
      <w:pPr>
        <w:pStyle w:val="dis"/>
      </w:pPr>
      <w:r w:rsidRPr="003E7BD7">
        <w:t xml:space="preserve">Підтвердження глобальності проблематики впливу </w:t>
      </w:r>
      <w:r>
        <w:rPr>
          <w:color w:val="auto"/>
          <w:lang w:val="uk-UA"/>
        </w:rPr>
        <w:t>хвороб системи кровообігу</w:t>
      </w:r>
      <w:r w:rsidRPr="00C540ED">
        <w:rPr>
          <w:color w:val="auto"/>
        </w:rPr>
        <w:t xml:space="preserve"> </w:t>
      </w:r>
      <w:r w:rsidRPr="003E7BD7">
        <w:t>на економічне становище є їх вплив на непрямі показники здоров’я населення: інвалідність та демографічні показники. За  даними ВООЗ  серцево-судинні захворювання спричиняють третину випадків інвалідності. У підсумковому документі наради Генеральної Асамблеї О</w:t>
      </w:r>
      <w:r>
        <w:rPr>
          <w:lang w:val="uk-UA"/>
        </w:rPr>
        <w:t>ОН</w:t>
      </w:r>
      <w:r w:rsidRPr="003E7BD7">
        <w:t xml:space="preserve"> про інвалідність (2013 р.) зазначається, що приблизно 80% інвалідів живуть у країнах із низьким рівнем доходів, підкреслено доцільність забезпечення їх необхідною медико-соціальною допомогою. У найближчі 10 років у всьому світі очікується </w:t>
      </w:r>
      <w:r w:rsidRPr="003E7BD7">
        <w:rPr>
          <w:color w:val="auto"/>
        </w:rPr>
        <w:t>зростання кількості непрацездатних внаслідок інвалідності до 150 млн. осіб, що вдвічі перевищує цей показник в 1990 р (</w:t>
      </w:r>
      <w:r w:rsidRPr="006E60B2">
        <w:t>Perk</w:t>
      </w:r>
      <w:r w:rsidRPr="003E7BD7">
        <w:t xml:space="preserve"> </w:t>
      </w:r>
      <w:r w:rsidRPr="006E60B2">
        <w:t>J</w:t>
      </w:r>
      <w:r w:rsidRPr="003E7BD7">
        <w:t xml:space="preserve">., </w:t>
      </w:r>
      <w:r w:rsidRPr="006E60B2">
        <w:t>De</w:t>
      </w:r>
      <w:r w:rsidRPr="003E7BD7">
        <w:t xml:space="preserve"> </w:t>
      </w:r>
      <w:r w:rsidRPr="006E60B2">
        <w:t>Backer</w:t>
      </w:r>
      <w:r w:rsidRPr="003E7BD7">
        <w:t xml:space="preserve"> </w:t>
      </w:r>
      <w:r w:rsidRPr="006E60B2">
        <w:t>G</w:t>
      </w:r>
      <w:r w:rsidRPr="003E7BD7">
        <w:t xml:space="preserve">., </w:t>
      </w:r>
      <w:r w:rsidRPr="006E60B2">
        <w:t>Gohlke</w:t>
      </w:r>
      <w:r w:rsidRPr="003E7BD7">
        <w:t xml:space="preserve"> </w:t>
      </w:r>
      <w:r w:rsidRPr="006E60B2">
        <w:t>H</w:t>
      </w:r>
      <w:r w:rsidRPr="003E7BD7">
        <w:t xml:space="preserve">. </w:t>
      </w:r>
      <w:r w:rsidRPr="006E60B2">
        <w:t>et</w:t>
      </w:r>
      <w:r w:rsidRPr="003E7BD7">
        <w:t xml:space="preserve"> </w:t>
      </w:r>
      <w:r w:rsidRPr="006E60B2">
        <w:t>al</w:t>
      </w:r>
      <w:r w:rsidRPr="003E7BD7">
        <w:t>., 2012</w:t>
      </w:r>
      <w:r w:rsidRPr="003E7BD7">
        <w:rPr>
          <w:color w:val="auto"/>
        </w:rPr>
        <w:t>). В Україні серцево-судинна патологія поширена серед</w:t>
      </w:r>
      <w:r w:rsidRPr="003E7BD7">
        <w:t xml:space="preserve"> ¾ населення України, в 62,5 % випадків вона є причиною смерті, що значно вище, ніж у розвинених країнах Європи (</w:t>
      </w:r>
      <w:r w:rsidRPr="003E7BD7">
        <w:rPr>
          <w:iCs/>
        </w:rPr>
        <w:t>Свіщенко Є.П., Багрій А.Е., Єна Л.М., та ін., 2008</w:t>
      </w:r>
      <w:r w:rsidRPr="003E7BD7">
        <w:t xml:space="preserve">). Україна посідає перше місце в Європі за смертністю від ХСК: за даними </w:t>
      </w:r>
      <w:r w:rsidRPr="003E7BD7">
        <w:lastRenderedPageBreak/>
        <w:t>Всесвітньої організації охорони здоров’я (ВООЗ) протягом 2011–2012 років через цю причину ми втратили 440 тисяч співвітчизників. Щомісяця від серцево-судинної патології серед дорослого населення в Україні помирає 37</w:t>
      </w:r>
      <w:r w:rsidRPr="006E60B2">
        <w:t> </w:t>
      </w:r>
      <w:r w:rsidRPr="003E7BD7">
        <w:t xml:space="preserve">960 осіб з жахливим рівнем 1 людина за хвилину (Радченко А.Д., Сиренко Ю.Н., 2009). Непокоять темпи росту смертності внаслідок </w:t>
      </w:r>
      <w:r>
        <w:rPr>
          <w:color w:val="auto"/>
          <w:lang w:val="uk-UA"/>
        </w:rPr>
        <w:t>хвороб системи кровообігу</w:t>
      </w:r>
      <w:r w:rsidRPr="003E7BD7">
        <w:t xml:space="preserve"> - за минуле десятиріччя вона зросла майже на 40 % (Горбась І. М., 2009). До основних причин відносять не лише відсутність ефективної системи профілактики та державних просвітницьких програм, але й слабка віра в можливості медицини, насамперед через незадовільне медичне та технічне оснащення лікарень. А низький рівень прибутків населення не дозволяє отримати висококваліфіковану медичну допомогу. Однак реформа суспільства і зокрема медичної допомоги, якщо вона направлена на справедливий розподіл медичних послуг, доступність </w:t>
      </w:r>
      <w:r>
        <w:t xml:space="preserve">екстреної медичної допомоги </w:t>
      </w:r>
      <w:r w:rsidRPr="003E7BD7">
        <w:t xml:space="preserve">та високотехнологічних втручань може змінити ситуацію на краще (Очередько О.М., Пірникоза А.В., 2014). Питання які саме важелі та резерви впливу на популяційні показники інвалідизації, зокрема на ключовий показник виживаності інвалідів внаслідок </w:t>
      </w:r>
      <w:r>
        <w:rPr>
          <w:color w:val="auto"/>
          <w:lang w:val="uk-UA"/>
        </w:rPr>
        <w:t>хвороб системи кровообігу</w:t>
      </w:r>
      <w:r w:rsidRPr="003E7BD7">
        <w:t>є було центральним в роботі.</w:t>
      </w:r>
    </w:p>
    <w:p w:rsidR="00BE28C8" w:rsidRPr="00D41747" w:rsidRDefault="00BE28C8" w:rsidP="00BE28C8">
      <w:pPr>
        <w:pStyle w:val="dis"/>
        <w:rPr>
          <w:lang w:val="uk-UA"/>
        </w:rPr>
      </w:pPr>
      <w:r w:rsidRPr="00AD2FEA">
        <w:rPr>
          <w:lang w:val="uk-UA"/>
        </w:rPr>
        <w:t>Дослідження проводилось поетапно з застосуванням методів системного підходу та системного аналізу</w:t>
      </w:r>
      <w:r>
        <w:rPr>
          <w:lang w:val="uk-UA"/>
        </w:rPr>
        <w:t xml:space="preserve">, </w:t>
      </w:r>
      <w:r w:rsidRPr="00AD2FEA">
        <w:rPr>
          <w:lang w:val="uk-UA"/>
        </w:rPr>
        <w:t>епідеміологічн</w:t>
      </w:r>
      <w:r>
        <w:rPr>
          <w:lang w:val="uk-UA"/>
        </w:rPr>
        <w:t>ого</w:t>
      </w:r>
      <w:r w:rsidRPr="00AD2FEA">
        <w:rPr>
          <w:lang w:val="uk-UA"/>
        </w:rPr>
        <w:t xml:space="preserve"> (дизайни </w:t>
      </w:r>
      <w:r>
        <w:rPr>
          <w:lang w:val="uk-UA"/>
        </w:rPr>
        <w:t xml:space="preserve">АРС стріп-спліт-плот, </w:t>
      </w:r>
      <w:r w:rsidRPr="00AD2FEA">
        <w:rPr>
          <w:lang w:val="uk-UA"/>
        </w:rPr>
        <w:t xml:space="preserve">панельний, випадок-контроль, </w:t>
      </w:r>
      <w:r>
        <w:rPr>
          <w:lang w:val="uk-UA"/>
        </w:rPr>
        <w:t>когортний</w:t>
      </w:r>
      <w:r w:rsidRPr="00AD2FEA">
        <w:rPr>
          <w:lang w:val="uk-UA"/>
        </w:rPr>
        <w:t>)</w:t>
      </w:r>
      <w:r>
        <w:rPr>
          <w:lang w:val="uk-UA"/>
        </w:rPr>
        <w:t xml:space="preserve">, </w:t>
      </w:r>
      <w:r w:rsidRPr="00AD2FEA">
        <w:rPr>
          <w:lang w:val="uk-UA"/>
        </w:rPr>
        <w:t>статистичн</w:t>
      </w:r>
      <w:r>
        <w:rPr>
          <w:lang w:val="uk-UA"/>
        </w:rPr>
        <w:t xml:space="preserve">ого, </w:t>
      </w:r>
      <w:r w:rsidRPr="00AD2FEA">
        <w:rPr>
          <w:lang w:val="uk-UA"/>
        </w:rPr>
        <w:t>кривих виживання</w:t>
      </w:r>
      <w:r>
        <w:rPr>
          <w:lang w:val="uk-UA"/>
        </w:rPr>
        <w:t xml:space="preserve">, моделі </w:t>
      </w:r>
      <w:r w:rsidRPr="00D41747">
        <w:rPr>
          <w:lang w:val="uk-UA"/>
        </w:rPr>
        <w:t>Кокса, фрейлті, АРС-аналізу, географічного аналізу з використанням вариограми.</w:t>
      </w:r>
    </w:p>
    <w:p w:rsidR="00BE28C8" w:rsidRDefault="00BE28C8" w:rsidP="00BE28C8">
      <w:pPr>
        <w:pStyle w:val="dis"/>
        <w:rPr>
          <w:lang w:val="uk-UA"/>
        </w:rPr>
      </w:pPr>
      <w:r>
        <w:rPr>
          <w:lang w:val="uk-UA"/>
        </w:rPr>
        <w:t xml:space="preserve">Базовим етапом стало суцільне по Житомирській області дослідження </w:t>
      </w:r>
      <w:r>
        <w:rPr>
          <w:szCs w:val="16"/>
          <w:lang w:val="uk-UA"/>
        </w:rPr>
        <w:t xml:space="preserve">інвалідизації внаслідок </w:t>
      </w:r>
      <w:r w:rsidR="00406438" w:rsidRPr="00406438">
        <w:rPr>
          <w:szCs w:val="16"/>
          <w:lang w:val="uk-UA"/>
        </w:rPr>
        <w:t>ХСК</w:t>
      </w:r>
      <w:r>
        <w:rPr>
          <w:szCs w:val="16"/>
          <w:lang w:val="uk-UA"/>
        </w:rPr>
        <w:t xml:space="preserve"> за когортами, віком та роками дослідження за стріп-спліт-плот дизайном. Когорта </w:t>
      </w:r>
      <w:r w:rsidRPr="000A6C2C">
        <w:t>за народженням</w:t>
      </w:r>
      <w:r>
        <w:rPr>
          <w:szCs w:val="16"/>
          <w:lang w:val="uk-UA"/>
        </w:rPr>
        <w:t xml:space="preserve">, вік та рік є базовими елементами АРС конструкції. </w:t>
      </w:r>
      <w:r>
        <w:rPr>
          <w:lang w:val="uk-UA"/>
        </w:rPr>
        <w:t xml:space="preserve">Когорта </w:t>
      </w:r>
      <w:r w:rsidRPr="00781E64">
        <w:rPr>
          <w:lang w:val="uk-UA"/>
        </w:rPr>
        <w:t>за народженням</w:t>
      </w:r>
      <w:r>
        <w:rPr>
          <w:lang w:val="uk-UA"/>
        </w:rPr>
        <w:t xml:space="preserve"> була найбільш важливою експериментальною одиницею спостереження, так як ототожнює </w:t>
      </w:r>
      <w:r>
        <w:rPr>
          <w:lang w:val="uk-UA"/>
        </w:rPr>
        <w:lastRenderedPageBreak/>
        <w:t xml:space="preserve">унікальну комбінацію історико-соціальних подій, кумуляцію послідовних експозицій, які зазнали протягом життя представники когорти. Сама </w:t>
      </w:r>
      <w:r w:rsidRPr="0089237D">
        <w:rPr>
          <w:lang w:val="uk-UA"/>
        </w:rPr>
        <w:t xml:space="preserve">АРС – </w:t>
      </w:r>
      <w:r>
        <w:rPr>
          <w:lang w:val="uk-UA"/>
        </w:rPr>
        <w:t>конструкція відтворює р</w:t>
      </w:r>
      <w:r>
        <w:rPr>
          <w:bCs/>
          <w:lang w:val="uk-UA"/>
        </w:rPr>
        <w:t xml:space="preserve">ух когорт по рокам </w:t>
      </w:r>
      <w:r w:rsidRPr="005C050A">
        <w:rPr>
          <w:bCs/>
          <w:lang w:val="uk-UA"/>
        </w:rPr>
        <w:t>і</w:t>
      </w:r>
      <w:r>
        <w:rPr>
          <w:bCs/>
          <w:lang w:val="uk-UA"/>
        </w:rPr>
        <w:t xml:space="preserve"> </w:t>
      </w:r>
      <w:r w:rsidRPr="005C050A">
        <w:rPr>
          <w:bCs/>
          <w:lang w:val="uk-UA"/>
        </w:rPr>
        <w:t>в</w:t>
      </w:r>
      <w:r>
        <w:rPr>
          <w:bCs/>
          <w:lang w:val="uk-UA"/>
        </w:rPr>
        <w:t>іку</w:t>
      </w:r>
      <w:r w:rsidRPr="0089237D">
        <w:rPr>
          <w:lang w:val="uk-UA"/>
        </w:rPr>
        <w:t>.</w:t>
      </w:r>
      <w:r w:rsidRPr="00781E64">
        <w:rPr>
          <w:lang w:val="uk-UA"/>
        </w:rPr>
        <w:t xml:space="preserve"> </w:t>
      </w:r>
      <w:r w:rsidRPr="000A6C2C">
        <w:t xml:space="preserve">Дослідження охопило 11 когорт за часом народження </w:t>
      </w:r>
      <w:r>
        <w:rPr>
          <w:lang w:val="uk-UA"/>
        </w:rPr>
        <w:t>д</w:t>
      </w:r>
      <w:r w:rsidRPr="00194E97">
        <w:rPr>
          <w:rFonts w:eastAsia="Calibri"/>
          <w:shd w:val="clear" w:color="auto" w:fill="FFFFFF"/>
        </w:rPr>
        <w:t>о 1940</w:t>
      </w:r>
      <w:r w:rsidRPr="00194E97">
        <w:rPr>
          <w:rFonts w:eastAsia="Calibri"/>
          <w:shd w:val="clear" w:color="auto" w:fill="FFFFFF"/>
          <w:lang w:val="uk-UA"/>
        </w:rPr>
        <w:t xml:space="preserve"> року, яка охоплювала осіб, доживших до 1999 року</w:t>
      </w:r>
      <w:r w:rsidRPr="00194E97">
        <w:rPr>
          <w:rFonts w:eastAsia="Calibri"/>
          <w:shd w:val="clear" w:color="auto" w:fill="FFFFFF"/>
        </w:rPr>
        <w:t xml:space="preserve"> </w:t>
      </w:r>
      <w:r>
        <w:rPr>
          <w:lang w:val="uk-UA"/>
        </w:rPr>
        <w:t xml:space="preserve">(перша когорта), </w:t>
      </w:r>
      <w:r w:rsidRPr="00BA00AA">
        <w:t xml:space="preserve">і послідовно за </w:t>
      </w:r>
      <w:r>
        <w:rPr>
          <w:lang w:val="uk-UA"/>
        </w:rPr>
        <w:t>п</w:t>
      </w:r>
      <w:r w:rsidRPr="00BA00AA">
        <w:t>’</w:t>
      </w:r>
      <w:r>
        <w:rPr>
          <w:lang w:val="uk-UA"/>
        </w:rPr>
        <w:t xml:space="preserve">ятирічними </w:t>
      </w:r>
      <w:r w:rsidRPr="00BA00AA">
        <w:t xml:space="preserve">періодами </w:t>
      </w:r>
      <w:r>
        <w:rPr>
          <w:lang w:val="uk-UA"/>
        </w:rPr>
        <w:t>народження («19</w:t>
      </w:r>
      <w:r w:rsidRPr="00BA00AA">
        <w:t>41-45</w:t>
      </w:r>
      <w:r>
        <w:rPr>
          <w:lang w:val="uk-UA"/>
        </w:rPr>
        <w:t>», «19</w:t>
      </w:r>
      <w:r w:rsidRPr="00BA00AA">
        <w:t>46-50</w:t>
      </w:r>
      <w:r>
        <w:rPr>
          <w:lang w:val="uk-UA"/>
        </w:rPr>
        <w:t xml:space="preserve">», …) до наймолодшої когорти, представники якої народилися після 1985 року. </w:t>
      </w:r>
    </w:p>
    <w:p w:rsidR="00BE28C8" w:rsidRDefault="00AF401A" w:rsidP="00BE28C8">
      <w:pPr>
        <w:pStyle w:val="dis"/>
        <w:rPr>
          <w:lang w:val="uk-UA"/>
        </w:rPr>
      </w:pPr>
      <w:r>
        <w:rPr>
          <w:color w:val="auto"/>
          <w:lang w:val="uk-UA"/>
        </w:rPr>
        <w:t>С</w:t>
      </w:r>
      <w:r w:rsidR="00BE28C8">
        <w:rPr>
          <w:color w:val="auto"/>
          <w:lang w:val="uk-UA"/>
        </w:rPr>
        <w:t>постер</w:t>
      </w:r>
      <w:r>
        <w:rPr>
          <w:color w:val="auto"/>
          <w:lang w:val="uk-UA"/>
        </w:rPr>
        <w:t>ежено</w:t>
      </w:r>
      <w:r w:rsidR="00BE28C8">
        <w:rPr>
          <w:color w:val="auto"/>
          <w:lang w:val="uk-UA"/>
        </w:rPr>
        <w:t xml:space="preserve"> </w:t>
      </w:r>
      <w:r w:rsidR="00BE28C8">
        <w:rPr>
          <w:lang w:val="uk-UA"/>
        </w:rPr>
        <w:t xml:space="preserve">драматичне падіння інвалідизації внаслідок </w:t>
      </w:r>
      <w:r w:rsidR="00406438">
        <w:rPr>
          <w:lang w:val="uk-UA"/>
        </w:rPr>
        <w:t>ХСК</w:t>
      </w:r>
      <w:r w:rsidR="00BE28C8">
        <w:rPr>
          <w:lang w:val="uk-UA"/>
        </w:rPr>
        <w:t xml:space="preserve"> протягом 1999-2008 років. </w:t>
      </w:r>
      <w:r w:rsidR="00BE28C8">
        <w:rPr>
          <w:rFonts w:eastAsia="Calibri"/>
          <w:shd w:val="clear" w:color="auto" w:fill="FFFFFF"/>
          <w:lang w:val="uk-UA" w:eastAsia="en-US"/>
        </w:rPr>
        <w:t>Простежується виражена динаміка росту рівнів інвалідизації від 0,45</w:t>
      </w:r>
      <w:r w:rsidR="00BE28C8" w:rsidRPr="00D97AD5">
        <w:rPr>
          <w:lang w:val="uk-UA"/>
        </w:rPr>
        <w:t>‰</w:t>
      </w:r>
      <w:r w:rsidR="00BE28C8">
        <w:rPr>
          <w:rFonts w:eastAsia="Calibri"/>
          <w:shd w:val="clear" w:color="auto" w:fill="FFFFFF"/>
          <w:lang w:val="uk-UA" w:eastAsia="en-US"/>
        </w:rPr>
        <w:t xml:space="preserve"> у когорті народжених до 1941 року аж до 1,87</w:t>
      </w:r>
      <w:r w:rsidR="00BE28C8" w:rsidRPr="00D97AD5">
        <w:rPr>
          <w:lang w:val="uk-UA"/>
        </w:rPr>
        <w:t>‰</w:t>
      </w:r>
      <w:r w:rsidR="00BE28C8">
        <w:rPr>
          <w:lang w:val="uk-UA"/>
        </w:rPr>
        <w:t xml:space="preserve"> у когорті народжених після 1985 року, найбільш вірогідно внаслідок падіння рівня здоров</w:t>
      </w:r>
      <w:r w:rsidR="00BE28C8" w:rsidRPr="00202935">
        <w:rPr>
          <w:lang w:val="uk-UA"/>
        </w:rPr>
        <w:t>’</w:t>
      </w:r>
      <w:r w:rsidR="00BE28C8">
        <w:rPr>
          <w:lang w:val="uk-UA"/>
        </w:rPr>
        <w:t xml:space="preserve">я наступних поколінь. Доведено </w:t>
      </w:r>
      <w:r w:rsidR="00BE28C8" w:rsidRPr="00C97392">
        <w:rPr>
          <w:lang w:val="uk-UA"/>
        </w:rPr>
        <w:t xml:space="preserve">наявність пікових значень інвалідизації у віковій групі 51-55 років, причому з регулярністю щодо окремих груп </w:t>
      </w:r>
      <w:r w:rsidR="00406438">
        <w:rPr>
          <w:lang w:val="uk-UA"/>
        </w:rPr>
        <w:t>ХСК</w:t>
      </w:r>
      <w:r w:rsidR="00BE28C8">
        <w:rPr>
          <w:lang w:val="uk-UA"/>
        </w:rPr>
        <w:t>.</w:t>
      </w:r>
      <w:r w:rsidR="00BE28C8" w:rsidRPr="00C97392">
        <w:rPr>
          <w:lang w:val="uk-UA"/>
        </w:rPr>
        <w:t xml:space="preserve"> Відповідь можна шукати лише в соціальному аспекті експертизи стійкої втрати працездатнос</w:t>
      </w:r>
      <w:r w:rsidR="00BE28C8" w:rsidRPr="00C97392">
        <w:t>ті.</w:t>
      </w:r>
      <w:r w:rsidR="00BE28C8">
        <w:rPr>
          <w:lang w:val="uk-UA"/>
        </w:rPr>
        <w:t xml:space="preserve"> </w:t>
      </w:r>
      <w:r w:rsidR="00BE28C8" w:rsidRPr="0063204E">
        <w:rPr>
          <w:lang w:val="uk-UA"/>
        </w:rPr>
        <w:t xml:space="preserve">В цілому дані свідчать про збільшення ризиків інвалідизації і </w:t>
      </w:r>
      <w:r w:rsidR="00BE28C8">
        <w:rPr>
          <w:lang w:val="uk-UA"/>
        </w:rPr>
        <w:t xml:space="preserve">одночасне </w:t>
      </w:r>
      <w:r w:rsidR="00BE28C8" w:rsidRPr="0063204E">
        <w:rPr>
          <w:lang w:val="uk-UA"/>
        </w:rPr>
        <w:t xml:space="preserve">зменшення доступності експертизи </w:t>
      </w:r>
      <w:r w:rsidR="00BE28C8">
        <w:rPr>
          <w:lang w:val="uk-UA"/>
        </w:rPr>
        <w:t>та можливості отримати групу. С</w:t>
      </w:r>
      <w:r w:rsidR="00BE28C8" w:rsidRPr="00D73134">
        <w:rPr>
          <w:lang w:val="uk-UA"/>
        </w:rPr>
        <w:t xml:space="preserve">півставлення ситуацій в розрізі районів і когорт </w:t>
      </w:r>
      <w:r w:rsidR="00BE28C8">
        <w:rPr>
          <w:lang w:val="uk-UA"/>
        </w:rPr>
        <w:t xml:space="preserve">підтверджують гіпотезу, що </w:t>
      </w:r>
      <w:r w:rsidR="00BE28C8" w:rsidRPr="00FD6C09">
        <w:rPr>
          <w:lang w:val="uk-UA"/>
        </w:rPr>
        <w:t>погіршення</w:t>
      </w:r>
      <w:r w:rsidR="00BE28C8">
        <w:rPr>
          <w:rFonts w:ascii="Calibri" w:hAnsi="Calibri"/>
          <w:sz w:val="22"/>
          <w:szCs w:val="22"/>
          <w:lang w:val="uk-UA"/>
        </w:rPr>
        <w:t xml:space="preserve"> </w:t>
      </w:r>
      <w:r w:rsidR="00BE28C8" w:rsidRPr="001501D2">
        <w:rPr>
          <w:lang w:val="uk-UA"/>
        </w:rPr>
        <w:t>медико-соціального середовища</w:t>
      </w:r>
      <w:r w:rsidR="00BE28C8">
        <w:rPr>
          <w:lang w:val="uk-UA"/>
        </w:rPr>
        <w:t xml:space="preserve"> </w:t>
      </w:r>
      <w:r w:rsidR="00BE28C8" w:rsidRPr="001501D2">
        <w:rPr>
          <w:lang w:val="uk-UA"/>
        </w:rPr>
        <w:t>призвод</w:t>
      </w:r>
      <w:r w:rsidR="00BE28C8">
        <w:rPr>
          <w:lang w:val="uk-UA"/>
        </w:rPr>
        <w:t>и</w:t>
      </w:r>
      <w:r w:rsidR="00BE28C8" w:rsidRPr="001501D2">
        <w:rPr>
          <w:lang w:val="uk-UA"/>
        </w:rPr>
        <w:t>ть до виражених диспропорцій істинних ризиків інвалідизації і зареєстрованих.</w:t>
      </w:r>
    </w:p>
    <w:p w:rsidR="00BE28C8" w:rsidRPr="00BE28C8" w:rsidRDefault="00BE28C8" w:rsidP="00BE28C8">
      <w:pPr>
        <w:pStyle w:val="dis"/>
        <w:rPr>
          <w:lang w:val="uk-UA"/>
        </w:rPr>
      </w:pPr>
      <w:r w:rsidRPr="00BF7712">
        <w:rPr>
          <w:lang w:val="uk-UA"/>
        </w:rPr>
        <w:t xml:space="preserve">На другому етапі обгрунтована і побудована географічна модель ризиків інвалідизації внаслідок </w:t>
      </w:r>
      <w:r w:rsidR="00406438">
        <w:rPr>
          <w:lang w:val="uk-UA"/>
        </w:rPr>
        <w:t>ХСК</w:t>
      </w:r>
      <w:r w:rsidRPr="00BF7712">
        <w:rPr>
          <w:lang w:val="uk-UA"/>
        </w:rPr>
        <w:t xml:space="preserve"> у Житомирській області. </w:t>
      </w:r>
      <w:r>
        <w:rPr>
          <w:lang w:val="uk-UA"/>
        </w:rPr>
        <w:t xml:space="preserve">За результатами дослідження кожна з </w:t>
      </w:r>
      <w:r w:rsidRPr="00B96B44">
        <w:rPr>
          <w:bCs/>
          <w:lang w:val="uk-UA"/>
        </w:rPr>
        <w:t>окремих компонент ефекту АРС факторів на просторовий ро</w:t>
      </w:r>
      <w:r>
        <w:rPr>
          <w:bCs/>
          <w:lang w:val="uk-UA"/>
        </w:rPr>
        <w:t xml:space="preserve">зподіл ризиків інвалідизації справляла високо достовірний модифікуючий вплив, зокрема ефект когорти F(10; 7117) = 63875 з p&lt;0,0001, ефект року F(9; 7117) = </w:t>
      </w:r>
      <w:r w:rsidRPr="00F24600">
        <w:rPr>
          <w:lang w:val="uk-UA"/>
        </w:rPr>
        <w:t>25849</w:t>
      </w:r>
      <w:r>
        <w:rPr>
          <w:bCs/>
          <w:lang w:val="uk-UA"/>
        </w:rPr>
        <w:t xml:space="preserve"> з p&lt;0,0001, ще навіть більш достовірніший ефект віку – F(1; 7117) = </w:t>
      </w:r>
      <w:r w:rsidRPr="00F24600">
        <w:rPr>
          <w:lang w:val="uk-UA"/>
        </w:rPr>
        <w:t>82087</w:t>
      </w:r>
      <w:r>
        <w:rPr>
          <w:bCs/>
          <w:lang w:val="uk-UA"/>
        </w:rPr>
        <w:t xml:space="preserve"> з p&lt;0,0001. Цікаво, що квадратичний ефект віку справляв найбільш потужний з АРС ефектів модифікуючий вплив </w:t>
      </w:r>
      <w:r w:rsidRPr="00B96B44">
        <w:rPr>
          <w:bCs/>
          <w:lang w:val="uk-UA"/>
        </w:rPr>
        <w:t>на просторовий ро</w:t>
      </w:r>
      <w:r>
        <w:rPr>
          <w:bCs/>
          <w:lang w:val="uk-UA"/>
        </w:rPr>
        <w:t xml:space="preserve">зподіл ризиків інвалідизації – F(1; 7117) = </w:t>
      </w:r>
      <w:r w:rsidRPr="00F24600">
        <w:rPr>
          <w:lang w:val="uk-UA"/>
        </w:rPr>
        <w:t>115548</w:t>
      </w:r>
      <w:r>
        <w:rPr>
          <w:bCs/>
          <w:lang w:val="uk-UA"/>
        </w:rPr>
        <w:t xml:space="preserve"> з p&lt;0,0001. </w:t>
      </w:r>
      <w:r>
        <w:rPr>
          <w:lang w:val="uk-UA"/>
        </w:rPr>
        <w:t xml:space="preserve">Ефект когорт відносно базової </w:t>
      </w:r>
      <w:r>
        <w:rPr>
          <w:lang w:val="uk-UA"/>
        </w:rPr>
        <w:lastRenderedPageBreak/>
        <w:t xml:space="preserve">(представники якої народилися після 1985 року) монотонно збільшувався від -4,10 у когорти народжених до 1940 року до -0,41 у когорти народжених в періоді </w:t>
      </w:r>
      <w:r w:rsidRPr="00263C03">
        <w:rPr>
          <w:color w:val="auto"/>
          <w:shd w:val="clear" w:color="auto" w:fill="FFFFFF"/>
        </w:rPr>
        <w:t>1981-1985</w:t>
      </w:r>
      <w:r>
        <w:rPr>
          <w:color w:val="auto"/>
          <w:shd w:val="clear" w:color="auto" w:fill="FFFFFF"/>
          <w:lang w:val="uk-UA"/>
        </w:rPr>
        <w:t xml:space="preserve">. </w:t>
      </w:r>
      <w:r>
        <w:rPr>
          <w:lang w:val="uk-UA"/>
        </w:rPr>
        <w:t xml:space="preserve">Доведено, що </w:t>
      </w:r>
      <w:r w:rsidRPr="004A3178">
        <w:rPr>
          <w:lang w:val="uk-UA"/>
        </w:rPr>
        <w:t xml:space="preserve">вплив розселення на географічний розподіл ризиків </w:t>
      </w:r>
      <w:r w:rsidRPr="004A3178">
        <w:rPr>
          <w:szCs w:val="16"/>
          <w:lang w:val="uk-UA"/>
        </w:rPr>
        <w:t xml:space="preserve">інвалідизації внаслідок </w:t>
      </w:r>
      <w:r w:rsidR="00406438">
        <w:rPr>
          <w:szCs w:val="16"/>
          <w:lang w:val="uk-UA"/>
        </w:rPr>
        <w:t>ХСК</w:t>
      </w:r>
      <w:r w:rsidRPr="004A3178">
        <w:rPr>
          <w:szCs w:val="16"/>
          <w:lang w:val="uk-UA"/>
        </w:rPr>
        <w:t xml:space="preserve"> є високо </w:t>
      </w:r>
      <w:r w:rsidRPr="00BE28C8">
        <w:rPr>
          <w:lang w:val="uk-UA"/>
        </w:rPr>
        <w:t xml:space="preserve">достовірним з </w:t>
      </w:r>
      <w:r w:rsidRPr="004A3178">
        <w:t>F</w:t>
      </w:r>
      <w:r w:rsidRPr="00BE28C8">
        <w:rPr>
          <w:lang w:val="uk-UA"/>
        </w:rPr>
        <w:t>(1; 7117) = 180445 р&lt;0,0001, а саме, із збільшенням кількості населення ризик інвалідизації достовірно зростає.</w:t>
      </w:r>
    </w:p>
    <w:p w:rsidR="00BE28C8" w:rsidRDefault="00BE28C8" w:rsidP="00BE28C8">
      <w:pPr>
        <w:pStyle w:val="dis"/>
        <w:rPr>
          <w:i/>
          <w:szCs w:val="16"/>
          <w:lang w:val="uk-UA"/>
        </w:rPr>
      </w:pPr>
      <w:r w:rsidRPr="00406438">
        <w:rPr>
          <w:lang w:val="uk-UA"/>
        </w:rPr>
        <w:t>Цілком вірогідно, що спостережені нерівномірності</w:t>
      </w:r>
      <w:r>
        <w:rPr>
          <w:shd w:val="clear" w:color="auto" w:fill="FFFFFF"/>
          <w:lang w:val="uk-UA"/>
        </w:rPr>
        <w:t xml:space="preserve"> географічного розподілу ризиків інвалідизації обумовлені нерівномірним розвитком територій. Хоч розселення є важливою інтегральною характеристикою розвитку населених пунктів, медико-демографічні фактори можуть відігравати і самостійну роль в географічному формуванні популяційних явищ. Це особливо очевидно при самостійному від розселення територіальному розподілі медико-демографічних факторів. Нами встановлено, що </w:t>
      </w:r>
      <w:r w:rsidRPr="00BF2379">
        <w:rPr>
          <w:lang w:val="uk-UA"/>
        </w:rPr>
        <w:t xml:space="preserve">вплив комплексу медико-соціальних факторів на географічний розподіл ризиків </w:t>
      </w:r>
      <w:r w:rsidRPr="00BF2379">
        <w:rPr>
          <w:szCs w:val="16"/>
          <w:lang w:val="uk-UA"/>
        </w:rPr>
        <w:t xml:space="preserve">інвалідизації внаслідок </w:t>
      </w:r>
      <w:r w:rsidR="00406438">
        <w:rPr>
          <w:szCs w:val="16"/>
          <w:lang w:val="uk-UA"/>
        </w:rPr>
        <w:t>ХСК</w:t>
      </w:r>
      <w:r w:rsidRPr="00BF2379">
        <w:rPr>
          <w:szCs w:val="16"/>
          <w:lang w:val="uk-UA"/>
        </w:rPr>
        <w:t xml:space="preserve"> є високо достовірним з р&lt;0,0001.</w:t>
      </w:r>
    </w:p>
    <w:p w:rsidR="00BE28C8" w:rsidRDefault="00BE28C8" w:rsidP="00BE28C8">
      <w:pPr>
        <w:pStyle w:val="dis"/>
        <w:rPr>
          <w:lang w:val="uk-UA"/>
        </w:rPr>
      </w:pPr>
      <w:r>
        <w:rPr>
          <w:lang w:val="uk-UA"/>
        </w:rPr>
        <w:t>Найбільш суттєвими медико-соціальними</w:t>
      </w:r>
      <w:r w:rsidRPr="00B96B44">
        <w:rPr>
          <w:lang w:val="uk-UA"/>
        </w:rPr>
        <w:t xml:space="preserve"> фактор</w:t>
      </w:r>
      <w:r>
        <w:rPr>
          <w:lang w:val="uk-UA"/>
        </w:rPr>
        <w:t xml:space="preserve">ами за просторовою моделлю виявились </w:t>
      </w:r>
      <w:r w:rsidRPr="00BF6256">
        <w:rPr>
          <w:lang w:val="uk-UA"/>
        </w:rPr>
        <w:t>рівень безробіття, який суттєво модифікує просторовий розподіл ризиків інвалідизації, F(1; 7110) = 16887 з p&lt;0,0001, рівень бідності, F(1; 7110) = 33437 з p&lt;0,0001</w:t>
      </w:r>
      <w:r>
        <w:rPr>
          <w:lang w:val="uk-UA"/>
        </w:rPr>
        <w:t xml:space="preserve">, </w:t>
      </w:r>
      <w:r w:rsidRPr="00BF6256">
        <w:rPr>
          <w:lang w:val="uk-UA"/>
        </w:rPr>
        <w:t>забезпечен</w:t>
      </w:r>
      <w:r>
        <w:rPr>
          <w:lang w:val="uk-UA"/>
        </w:rPr>
        <w:t>і</w:t>
      </w:r>
      <w:r w:rsidRPr="00BF6256">
        <w:rPr>
          <w:lang w:val="uk-UA"/>
        </w:rPr>
        <w:t>ст</w:t>
      </w:r>
      <w:r>
        <w:rPr>
          <w:lang w:val="uk-UA"/>
        </w:rPr>
        <w:t>ь</w:t>
      </w:r>
      <w:r w:rsidRPr="00BF6256">
        <w:rPr>
          <w:lang w:val="uk-UA"/>
        </w:rPr>
        <w:t xml:space="preserve"> лікарями, середнім медперсоналом першого етапу (на 10</w:t>
      </w:r>
      <w:r w:rsidRPr="00BF6256">
        <w:t> </w:t>
      </w:r>
      <w:r w:rsidRPr="00BF6256">
        <w:rPr>
          <w:lang w:val="uk-UA"/>
        </w:rPr>
        <w:t xml:space="preserve">000 с.м.) – F(1; 7110) = 1409 та F(1; 7110) = 274 з p&lt;0,0001. Рівень екстреної госпіталізації справляв найбільш потужний модифікуючий вплив на просторовий розподіл ризиків інвалідизації – F(1; 7110) = 41783 з p&lt;0,0001. </w:t>
      </w:r>
    </w:p>
    <w:p w:rsidR="00BE28C8" w:rsidRDefault="00BE28C8" w:rsidP="00BE28C8">
      <w:pPr>
        <w:pStyle w:val="dis"/>
        <w:rPr>
          <w:lang w:val="uk-UA"/>
        </w:rPr>
      </w:pPr>
      <w:r>
        <w:rPr>
          <w:lang w:val="uk-UA"/>
        </w:rPr>
        <w:t xml:space="preserve">Третій етап стосувався вивчення </w:t>
      </w:r>
      <w:r>
        <w:rPr>
          <w:szCs w:val="16"/>
          <w:lang w:val="uk-UA"/>
        </w:rPr>
        <w:t>індивідуальних факторів виживаності інвалідів внаслідок гострого інфаркту міокарда та інсультів на основі моделі пропорційного ризику Кокса.</w:t>
      </w:r>
      <w:r w:rsidR="00A1458C">
        <w:rPr>
          <w:szCs w:val="16"/>
          <w:lang w:val="uk-UA"/>
        </w:rPr>
        <w:t xml:space="preserve"> </w:t>
      </w:r>
      <w:r>
        <w:rPr>
          <w:lang w:val="uk-UA"/>
        </w:rPr>
        <w:t xml:space="preserve">Збір даних щодо летальності проводився методом комбінованої вибірки. Рандомізовані серії первинних випадків інвалідизації внаслідок </w:t>
      </w:r>
      <w:r w:rsidR="00406438">
        <w:rPr>
          <w:lang w:val="uk-UA"/>
        </w:rPr>
        <w:t>ХСК</w:t>
      </w:r>
      <w:r>
        <w:rPr>
          <w:lang w:val="uk-UA"/>
        </w:rPr>
        <w:t xml:space="preserve"> розміщені по гніздам (сільським районам), що забезпечило </w:t>
      </w:r>
      <w:r>
        <w:rPr>
          <w:lang w:val="uk-UA"/>
        </w:rPr>
        <w:lastRenderedPageBreak/>
        <w:t xml:space="preserve">якісне представництво вибірки (якісну репрезентативність). Обсяг панельного масиву склав 533 інваліда. З них 303 внаслідок ГІМ і 230 внаслідок інсультів. Основними подіями стали: «смерть внаслідок </w:t>
      </w:r>
      <w:r w:rsidR="00406438">
        <w:rPr>
          <w:lang w:val="uk-UA"/>
        </w:rPr>
        <w:t>ХСК</w:t>
      </w:r>
      <w:r>
        <w:rPr>
          <w:lang w:val="uk-UA"/>
        </w:rPr>
        <w:t xml:space="preserve">», «смерть від іншої причини», «виклик ШД», «випадок планової госпіталізації», «випадок екстреної госпіталізації», «курс реабілітації», «випадок санаторно-курортного лікування», «епізод застосування реанімаційних заходів», «випадок оперативного втручання», «зміна групи інвалідності». Всі події вивчені протягом перших шести років з моменту встановлення групи інвалідності. Класична функція правдоподібності моделі була адаптована до особливості організації даних, зокрема, ми мали право цензуровані дані, так як із 533 пацієнтів 79 померло внаслідок </w:t>
      </w:r>
      <w:r w:rsidR="00406438">
        <w:rPr>
          <w:lang w:val="uk-UA"/>
        </w:rPr>
        <w:t>ХСК</w:t>
      </w:r>
      <w:r>
        <w:rPr>
          <w:lang w:val="uk-UA"/>
        </w:rPr>
        <w:t>, 62 внаслідок ГІМ і 17 внаслідок інсультів.</w:t>
      </w:r>
    </w:p>
    <w:p w:rsidR="00BE28C8" w:rsidRDefault="00BE28C8" w:rsidP="00BE28C8">
      <w:pPr>
        <w:pStyle w:val="dis"/>
        <w:rPr>
          <w:bCs/>
          <w:lang w:val="uk-UA"/>
        </w:rPr>
      </w:pPr>
      <w:r>
        <w:rPr>
          <w:bCs/>
          <w:lang w:val="uk-UA"/>
        </w:rPr>
        <w:t xml:space="preserve">В результаті </w:t>
      </w:r>
      <w:r>
        <w:rPr>
          <w:lang w:val="uk-UA"/>
        </w:rPr>
        <w:t xml:space="preserve">оцінки індивідуальних факторів виживаності інвалідів внаслідок гострого інфаркту міокарда та інсультів на основі моделі пропорційного ризику Кокса можна стверджувати, що результати схожі як для моделі виживання при ГІМ, так і для інсультів. </w:t>
      </w:r>
      <w:r>
        <w:rPr>
          <w:bCs/>
          <w:lang w:val="uk-UA"/>
        </w:rPr>
        <w:t xml:space="preserve">Найбільш впливовими факторами способу життя та анамнезу на виживання виявились </w:t>
      </w:r>
      <w:r w:rsidRPr="00675B37">
        <w:rPr>
          <w:lang w:val="uk-UA"/>
        </w:rPr>
        <w:t>соціальний стан інваліда</w:t>
      </w:r>
      <w:r>
        <w:rPr>
          <w:lang w:val="uk-UA"/>
        </w:rPr>
        <w:t xml:space="preserve"> (п</w:t>
      </w:r>
      <w:r w:rsidRPr="00675B37">
        <w:rPr>
          <w:bCs/>
          <w:lang w:val="uk-UA"/>
        </w:rPr>
        <w:t>рофесія</w:t>
      </w:r>
      <w:r>
        <w:rPr>
          <w:bCs/>
          <w:lang w:val="uk-UA"/>
        </w:rPr>
        <w:t xml:space="preserve">) та важкість стану на момент госпіталізації </w:t>
      </w:r>
      <w:r w:rsidRPr="00675B37">
        <w:rPr>
          <w:lang w:val="uk-UA"/>
        </w:rPr>
        <w:t>(</w:t>
      </w:r>
      <w:r>
        <w:rPr>
          <w:bCs/>
          <w:lang w:val="en-US"/>
        </w:rPr>
        <w:t>p</w:t>
      </w:r>
      <w:r w:rsidRPr="0034310A">
        <w:rPr>
          <w:bCs/>
          <w:lang w:val="uk-UA"/>
        </w:rPr>
        <w:t>&lt;0,0001</w:t>
      </w:r>
      <w:r w:rsidRPr="00675B37">
        <w:rPr>
          <w:lang w:val="uk-UA"/>
        </w:rPr>
        <w:t>)</w:t>
      </w:r>
      <w:r>
        <w:rPr>
          <w:bCs/>
          <w:lang w:val="uk-UA"/>
        </w:rPr>
        <w:t>. С</w:t>
      </w:r>
      <w:r w:rsidRPr="00675B37">
        <w:rPr>
          <w:lang w:val="uk-UA"/>
        </w:rPr>
        <w:t>оціальний стан інваліда</w:t>
      </w:r>
      <w:r w:rsidRPr="00675B37">
        <w:rPr>
          <w:bCs/>
          <w:lang w:val="uk-UA"/>
        </w:rPr>
        <w:t xml:space="preserve"> </w:t>
      </w:r>
      <w:r>
        <w:rPr>
          <w:bCs/>
          <w:lang w:val="uk-UA"/>
        </w:rPr>
        <w:t xml:space="preserve">характеризувався </w:t>
      </w:r>
      <w:r w:rsidRPr="00675B37">
        <w:rPr>
          <w:bCs/>
          <w:lang w:val="uk-UA"/>
        </w:rPr>
        <w:t>градаціями «безробітний», «некваліфікована праця»,</w:t>
      </w:r>
      <w:r w:rsidRPr="00675B37">
        <w:rPr>
          <w:lang w:val="uk-UA"/>
        </w:rPr>
        <w:t xml:space="preserve"> «спеціаліст». Кожна наступна з вказаних градацій істотно зменшувала летальність на </w:t>
      </w:r>
      <w:r>
        <w:rPr>
          <w:bCs/>
          <w:lang w:val="uk-UA"/>
        </w:rPr>
        <w:t>74</w:t>
      </w:r>
      <w:r w:rsidRPr="00675B37">
        <w:rPr>
          <w:bCs/>
          <w:lang w:val="uk-UA"/>
        </w:rPr>
        <w:t>,</w:t>
      </w:r>
      <w:r>
        <w:rPr>
          <w:bCs/>
          <w:lang w:val="uk-UA"/>
        </w:rPr>
        <w:t>1</w:t>
      </w:r>
      <w:r w:rsidRPr="00675B37">
        <w:rPr>
          <w:bCs/>
          <w:lang w:val="uk-UA"/>
        </w:rPr>
        <w:t>%.</w:t>
      </w:r>
      <w:r>
        <w:rPr>
          <w:bCs/>
          <w:lang w:val="uk-UA"/>
        </w:rPr>
        <w:t xml:space="preserve"> </w:t>
      </w:r>
      <w:r w:rsidRPr="006628C7">
        <w:rPr>
          <w:lang w:val="uk-UA"/>
        </w:rPr>
        <w:t>Кожна наступна градація важкості стану на момент госпіталізації («середній», «важкий», «дуже важкий») збільшувала ризик на 98%</w:t>
      </w:r>
      <w:r>
        <w:rPr>
          <w:lang w:val="uk-UA"/>
        </w:rPr>
        <w:t xml:space="preserve"> при ГІМ і на 177</w:t>
      </w:r>
      <w:r w:rsidRPr="006628C7">
        <w:rPr>
          <w:lang w:val="uk-UA"/>
        </w:rPr>
        <w:t xml:space="preserve">% </w:t>
      </w:r>
      <w:r>
        <w:rPr>
          <w:lang w:val="uk-UA"/>
        </w:rPr>
        <w:t>при інсультах</w:t>
      </w:r>
      <w:r w:rsidRPr="006628C7">
        <w:rPr>
          <w:lang w:val="uk-UA"/>
        </w:rPr>
        <w:t>.</w:t>
      </w:r>
      <w:r>
        <w:rPr>
          <w:lang w:val="uk-UA"/>
        </w:rPr>
        <w:t xml:space="preserve"> </w:t>
      </w:r>
      <w:r w:rsidRPr="006628C7">
        <w:rPr>
          <w:lang w:val="uk-UA"/>
        </w:rPr>
        <w:t xml:space="preserve">Наявність ожиріння суттєво збільшувало ризик летальності на 139% </w:t>
      </w:r>
      <w:r>
        <w:rPr>
          <w:lang w:val="uk-UA"/>
        </w:rPr>
        <w:t>при ГІМ</w:t>
      </w:r>
      <w:r w:rsidRPr="006628C7">
        <w:rPr>
          <w:lang w:val="uk-UA"/>
        </w:rPr>
        <w:t>.</w:t>
      </w:r>
    </w:p>
    <w:p w:rsidR="00BE28C8" w:rsidRDefault="00BE28C8" w:rsidP="00BE28C8">
      <w:pPr>
        <w:pStyle w:val="dis"/>
        <w:rPr>
          <w:bCs/>
          <w:lang w:val="uk-UA"/>
        </w:rPr>
      </w:pPr>
      <w:r w:rsidRPr="0064610A">
        <w:rPr>
          <w:lang w:val="uk-UA"/>
        </w:rPr>
        <w:t xml:space="preserve">Із проаналізованих </w:t>
      </w:r>
      <w:r>
        <w:rPr>
          <w:lang w:val="uk-UA"/>
        </w:rPr>
        <w:t xml:space="preserve">компонент медикаментозного </w:t>
      </w:r>
      <w:r w:rsidRPr="0064610A">
        <w:rPr>
          <w:lang w:val="uk-UA"/>
        </w:rPr>
        <w:t xml:space="preserve">лікування достовірний вплив на виживання мали лише </w:t>
      </w:r>
      <w:r w:rsidRPr="0064610A">
        <w:rPr>
          <w:bCs/>
        </w:rPr>
        <w:t>β</w:t>
      </w:r>
      <w:r w:rsidRPr="0064610A">
        <w:rPr>
          <w:bCs/>
          <w:lang w:val="uk-UA"/>
        </w:rPr>
        <w:t>-блокатори</w:t>
      </w:r>
      <w:r>
        <w:rPr>
          <w:bCs/>
          <w:lang w:val="uk-UA"/>
        </w:rPr>
        <w:t xml:space="preserve"> </w:t>
      </w:r>
      <w:r w:rsidRPr="007B4BBE">
        <w:rPr>
          <w:lang w:val="uk-UA"/>
        </w:rPr>
        <w:t>та</w:t>
      </w:r>
      <w:r w:rsidRPr="0064610A">
        <w:rPr>
          <w:lang w:val="uk-UA"/>
        </w:rPr>
        <w:t xml:space="preserve"> застосування реперфузії до 1 доби після виникнення критичного стану (р</w:t>
      </w:r>
      <w:r w:rsidRPr="007B4BBE">
        <w:rPr>
          <w:lang w:val="uk-UA"/>
        </w:rPr>
        <w:t>&lt;0,05</w:t>
      </w:r>
      <w:r w:rsidRPr="0064610A">
        <w:rPr>
          <w:lang w:val="uk-UA"/>
        </w:rPr>
        <w:t xml:space="preserve">). Застосування </w:t>
      </w:r>
      <w:r w:rsidRPr="0064610A">
        <w:rPr>
          <w:bCs/>
        </w:rPr>
        <w:t>β</w:t>
      </w:r>
      <w:r w:rsidRPr="0064610A">
        <w:rPr>
          <w:bCs/>
          <w:lang w:val="uk-UA"/>
        </w:rPr>
        <w:t>-блокаторів в процесі стаціонарного лікування зменшує летальність на 5</w:t>
      </w:r>
      <w:r w:rsidRPr="00FD2D86">
        <w:rPr>
          <w:bCs/>
          <w:lang w:val="uk-UA"/>
        </w:rPr>
        <w:t>5</w:t>
      </w:r>
      <w:r w:rsidRPr="0064610A">
        <w:rPr>
          <w:bCs/>
          <w:lang w:val="uk-UA"/>
        </w:rPr>
        <w:t xml:space="preserve">% </w:t>
      </w:r>
      <w:r>
        <w:rPr>
          <w:bCs/>
          <w:lang w:val="uk-UA"/>
        </w:rPr>
        <w:t>при ІМ і</w:t>
      </w:r>
      <w:r w:rsidRPr="00FD2D86">
        <w:rPr>
          <w:bCs/>
          <w:lang w:val="uk-UA"/>
        </w:rPr>
        <w:t xml:space="preserve"> 3</w:t>
      </w:r>
      <w:r>
        <w:rPr>
          <w:bCs/>
          <w:lang w:val="uk-UA"/>
        </w:rPr>
        <w:t>1</w:t>
      </w:r>
      <w:r w:rsidRPr="00FD2D86">
        <w:rPr>
          <w:bCs/>
          <w:lang w:val="uk-UA"/>
        </w:rPr>
        <w:t>%</w:t>
      </w:r>
      <w:r>
        <w:rPr>
          <w:bCs/>
          <w:lang w:val="uk-UA"/>
        </w:rPr>
        <w:t xml:space="preserve"> при інсультах</w:t>
      </w:r>
      <w:r w:rsidRPr="0064610A">
        <w:rPr>
          <w:bCs/>
          <w:lang w:val="uk-UA"/>
        </w:rPr>
        <w:t xml:space="preserve">, тоді як </w:t>
      </w:r>
      <w:r w:rsidRPr="0064610A">
        <w:rPr>
          <w:lang w:val="uk-UA"/>
        </w:rPr>
        <w:t xml:space="preserve">застосування реперфузії </w:t>
      </w:r>
      <w:r>
        <w:rPr>
          <w:lang w:val="uk-UA"/>
        </w:rPr>
        <w:t xml:space="preserve">відповідно </w:t>
      </w:r>
      <w:r w:rsidRPr="0064610A">
        <w:rPr>
          <w:lang w:val="uk-UA"/>
        </w:rPr>
        <w:t xml:space="preserve">на 35% </w:t>
      </w:r>
      <w:r>
        <w:rPr>
          <w:lang w:val="uk-UA"/>
        </w:rPr>
        <w:t>і 33%</w:t>
      </w:r>
      <w:r w:rsidRPr="0064610A">
        <w:rPr>
          <w:bCs/>
          <w:lang w:val="uk-UA"/>
        </w:rPr>
        <w:t xml:space="preserve">. </w:t>
      </w:r>
      <w:r w:rsidRPr="0064610A">
        <w:rPr>
          <w:bCs/>
          <w:lang w:val="uk-UA"/>
        </w:rPr>
        <w:lastRenderedPageBreak/>
        <w:t>Застосування аспірину, клопідогрелю, н</w:t>
      </w:r>
      <w:r w:rsidRPr="0064610A">
        <w:rPr>
          <w:lang w:val="uk-UA"/>
        </w:rPr>
        <w:t xml:space="preserve">ефракціонованого </w:t>
      </w:r>
      <w:r w:rsidRPr="0064610A">
        <w:rPr>
          <w:bCs/>
          <w:lang w:val="uk-UA"/>
        </w:rPr>
        <w:t xml:space="preserve">гепарину, статинів, інгібіторів </w:t>
      </w:r>
      <w:r w:rsidRPr="0064610A">
        <w:rPr>
          <w:bCs/>
        </w:rPr>
        <w:t>A</w:t>
      </w:r>
      <w:r w:rsidRPr="0064610A">
        <w:rPr>
          <w:bCs/>
          <w:lang w:val="uk-UA"/>
        </w:rPr>
        <w:t>ПФ суттєво не змінювало вижива</w:t>
      </w:r>
      <w:r>
        <w:rPr>
          <w:bCs/>
          <w:lang w:val="uk-UA"/>
        </w:rPr>
        <w:t>н</w:t>
      </w:r>
      <w:r w:rsidRPr="0064610A">
        <w:rPr>
          <w:bCs/>
          <w:lang w:val="uk-UA"/>
        </w:rPr>
        <w:t>ість.</w:t>
      </w:r>
    </w:p>
    <w:p w:rsidR="00BE28C8" w:rsidRDefault="00BE28C8" w:rsidP="00BE28C8">
      <w:pPr>
        <w:pStyle w:val="dis"/>
        <w:rPr>
          <w:bCs/>
          <w:lang w:val="uk-UA"/>
        </w:rPr>
      </w:pPr>
      <w:r w:rsidRPr="00516135">
        <w:rPr>
          <w:lang w:val="uk-UA"/>
        </w:rPr>
        <w:t xml:space="preserve">Із </w:t>
      </w:r>
      <w:r>
        <w:rPr>
          <w:lang w:val="uk-UA"/>
        </w:rPr>
        <w:t xml:space="preserve">вивчених </w:t>
      </w:r>
      <w:r w:rsidRPr="00516135">
        <w:rPr>
          <w:lang w:val="uk-UA"/>
        </w:rPr>
        <w:t xml:space="preserve">змінних </w:t>
      </w:r>
      <w:r w:rsidRPr="00516135">
        <w:rPr>
          <w:bCs/>
          <w:lang w:val="uk-UA"/>
        </w:rPr>
        <w:t>стану пацієнта на момент виписування із стаціонару</w:t>
      </w:r>
      <w:r w:rsidRPr="00516135">
        <w:rPr>
          <w:lang w:val="uk-UA"/>
        </w:rPr>
        <w:t xml:space="preserve"> достовірний вплив на виживання </w:t>
      </w:r>
      <w:r>
        <w:rPr>
          <w:lang w:val="uk-UA"/>
        </w:rPr>
        <w:t xml:space="preserve">при ГІМ </w:t>
      </w:r>
      <w:r w:rsidRPr="00516135">
        <w:rPr>
          <w:lang w:val="uk-UA"/>
        </w:rPr>
        <w:t xml:space="preserve">мали: клінічні симптоми (клінічні ознаки ішемії міокарда, серцевої недостатності, підвищеного тиску) (р&lt;0,0001), </w:t>
      </w:r>
      <w:r w:rsidRPr="00516135">
        <w:rPr>
          <w:bCs/>
          <w:lang w:val="uk-UA"/>
        </w:rPr>
        <w:t xml:space="preserve">фракція викиду </w:t>
      </w:r>
      <w:r w:rsidRPr="00516135">
        <w:rPr>
          <w:lang w:val="uk-UA"/>
        </w:rPr>
        <w:t>(р&lt;0,0001), наявність ускладнень (р=0,0</w:t>
      </w:r>
      <w:r>
        <w:rPr>
          <w:lang w:val="uk-UA"/>
        </w:rPr>
        <w:t>2</w:t>
      </w:r>
      <w:r w:rsidRPr="00516135">
        <w:rPr>
          <w:lang w:val="uk-UA"/>
        </w:rPr>
        <w:t>).</w:t>
      </w:r>
      <w:r>
        <w:rPr>
          <w:lang w:val="uk-UA"/>
        </w:rPr>
        <w:t xml:space="preserve"> Тоді як при інсультах суттєво (</w:t>
      </w:r>
      <w:r>
        <w:rPr>
          <w:bCs/>
          <w:lang w:val="uk-UA"/>
        </w:rPr>
        <w:t>р=0,03</w:t>
      </w:r>
      <w:r>
        <w:rPr>
          <w:lang w:val="uk-UA"/>
        </w:rPr>
        <w:t xml:space="preserve">) </w:t>
      </w:r>
      <w:r w:rsidRPr="00516135">
        <w:rPr>
          <w:bCs/>
          <w:lang w:val="uk-UA"/>
        </w:rPr>
        <w:t>збільшу</w:t>
      </w:r>
      <w:r>
        <w:rPr>
          <w:bCs/>
          <w:lang w:val="uk-UA"/>
        </w:rPr>
        <w:t>вали</w:t>
      </w:r>
      <w:r w:rsidRPr="00516135">
        <w:rPr>
          <w:bCs/>
          <w:lang w:val="uk-UA"/>
        </w:rPr>
        <w:t xml:space="preserve"> летальність </w:t>
      </w:r>
      <w:r>
        <w:rPr>
          <w:bCs/>
          <w:lang w:val="uk-UA"/>
        </w:rPr>
        <w:t>о</w:t>
      </w:r>
      <w:r w:rsidRPr="000E0D50">
        <w:rPr>
          <w:bCs/>
          <w:lang w:val="uk-UA"/>
        </w:rPr>
        <w:t>бмеження</w:t>
      </w:r>
      <w:r w:rsidRPr="00516135">
        <w:rPr>
          <w:bCs/>
          <w:lang w:val="uk-UA"/>
        </w:rPr>
        <w:t xml:space="preserve"> самообслуговування на момент виписування пацієнта.</w:t>
      </w:r>
    </w:p>
    <w:p w:rsidR="00BE28C8" w:rsidRPr="003556C3" w:rsidRDefault="00BE28C8" w:rsidP="00BE28C8">
      <w:pPr>
        <w:pStyle w:val="dis"/>
        <w:rPr>
          <w:lang w:val="uk-UA"/>
        </w:rPr>
      </w:pPr>
      <w:r w:rsidRPr="003556C3">
        <w:rPr>
          <w:lang w:val="uk-UA"/>
        </w:rPr>
        <w:t xml:space="preserve">На заключному етапі </w:t>
      </w:r>
      <w:r w:rsidRPr="003556C3">
        <w:rPr>
          <w:bCs/>
          <w:lang w:val="uk-UA"/>
        </w:rPr>
        <w:t xml:space="preserve">обґрунтована система заходів оптимізації </w:t>
      </w:r>
      <w:r w:rsidRPr="003556C3">
        <w:rPr>
          <w:lang w:val="uk-UA"/>
        </w:rPr>
        <w:t>організації медичної допомоги інвалідам внаслідок ГІМ та інсультів за функціоналом виживаності</w:t>
      </w:r>
      <w:r w:rsidRPr="003556C3">
        <w:rPr>
          <w:bCs/>
          <w:lang w:val="uk-UA"/>
        </w:rPr>
        <w:t xml:space="preserve">, визначена ефективність її впровадження в умовах реформування системи охорони здоров’я </w:t>
      </w:r>
      <w:r w:rsidRPr="003556C3">
        <w:rPr>
          <w:lang w:val="uk-UA"/>
        </w:rPr>
        <w:t>Вінницької області на прикладі ГІМ</w:t>
      </w:r>
      <w:r w:rsidRPr="003556C3">
        <w:rPr>
          <w:bCs/>
          <w:lang w:val="uk-UA"/>
        </w:rPr>
        <w:t>.</w:t>
      </w:r>
    </w:p>
    <w:p w:rsidR="00BE28C8" w:rsidRPr="003556C3" w:rsidRDefault="00BE28C8" w:rsidP="00BE28C8">
      <w:pPr>
        <w:pStyle w:val="a9"/>
        <w:spacing w:line="360" w:lineRule="auto"/>
        <w:rPr>
          <w:sz w:val="28"/>
        </w:rPr>
      </w:pPr>
      <w:r w:rsidRPr="003556C3">
        <w:rPr>
          <w:sz w:val="28"/>
        </w:rPr>
        <w:t>Основн</w:t>
      </w:r>
      <w:r w:rsidR="00AF401A">
        <w:rPr>
          <w:sz w:val="28"/>
        </w:rPr>
        <w:t xml:space="preserve">ими </w:t>
      </w:r>
      <w:r w:rsidRPr="003556C3">
        <w:rPr>
          <w:sz w:val="28"/>
        </w:rPr>
        <w:t>напрямк</w:t>
      </w:r>
      <w:r w:rsidR="00AF401A">
        <w:rPr>
          <w:sz w:val="28"/>
        </w:rPr>
        <w:t>ам</w:t>
      </w:r>
      <w:r w:rsidRPr="003556C3">
        <w:rPr>
          <w:sz w:val="28"/>
        </w:rPr>
        <w:t xml:space="preserve">и покращення медичного обслуговування інвалідів </w:t>
      </w:r>
      <w:r w:rsidR="00AF401A">
        <w:rPr>
          <w:sz w:val="28"/>
        </w:rPr>
        <w:t>по даним роботи були в</w:t>
      </w:r>
      <w:r w:rsidRPr="003556C3">
        <w:rPr>
          <w:sz w:val="28"/>
        </w:rPr>
        <w:t>часність госпіталізації (</w:t>
      </w:r>
      <w:r w:rsidRPr="003556C3">
        <w:rPr>
          <w:sz w:val="28"/>
          <w:lang w:val="en-US"/>
        </w:rPr>
        <w:t>RR</w:t>
      </w:r>
      <w:r w:rsidRPr="003556C3">
        <w:rPr>
          <w:sz w:val="28"/>
        </w:rPr>
        <w:t>=1,44) я</w:t>
      </w:r>
      <w:r w:rsidR="00AF401A">
        <w:rPr>
          <w:sz w:val="28"/>
        </w:rPr>
        <w:t>к</w:t>
      </w:r>
      <w:r w:rsidRPr="003556C3">
        <w:rPr>
          <w:sz w:val="28"/>
        </w:rPr>
        <w:t xml:space="preserve"> ключови</w:t>
      </w:r>
      <w:r w:rsidR="00AF401A">
        <w:rPr>
          <w:sz w:val="28"/>
        </w:rPr>
        <w:t>й</w:t>
      </w:r>
      <w:r w:rsidRPr="003556C3">
        <w:rPr>
          <w:sz w:val="28"/>
        </w:rPr>
        <w:t xml:space="preserve"> момент попередження летальності. Пов’язаними з вчасністю діагностики та доставки до стаціонару є важкість стану на момент госпіталізації (</w:t>
      </w:r>
      <w:r w:rsidRPr="003556C3">
        <w:rPr>
          <w:sz w:val="28"/>
          <w:lang w:val="en-US"/>
        </w:rPr>
        <w:t>RR</w:t>
      </w:r>
      <w:r w:rsidRPr="003556C3">
        <w:rPr>
          <w:sz w:val="28"/>
        </w:rPr>
        <w:t>=1,98), негайне застосування β-блокаторів (1-</w:t>
      </w:r>
      <w:r w:rsidRPr="003556C3">
        <w:rPr>
          <w:sz w:val="28"/>
          <w:lang w:val="en-US"/>
        </w:rPr>
        <w:t>RR</w:t>
      </w:r>
      <w:r w:rsidRPr="003556C3">
        <w:rPr>
          <w:sz w:val="28"/>
        </w:rPr>
        <w:t>=0,549), та реперфузії (1-</w:t>
      </w:r>
      <w:r w:rsidRPr="003556C3">
        <w:rPr>
          <w:sz w:val="28"/>
          <w:lang w:val="en-US"/>
        </w:rPr>
        <w:t>RR</w:t>
      </w:r>
      <w:r w:rsidRPr="003556C3">
        <w:rPr>
          <w:sz w:val="28"/>
        </w:rPr>
        <w:t>=0,35). Інтенсифікація і завершеність лікувального процесу є іншим суттєвим напрямком попередження летальності (</w:t>
      </w:r>
      <w:r w:rsidRPr="003556C3">
        <w:rPr>
          <w:sz w:val="28"/>
          <w:lang w:val="en-US"/>
        </w:rPr>
        <w:t>RR</w:t>
      </w:r>
      <w:r w:rsidRPr="003556C3">
        <w:rPr>
          <w:sz w:val="28"/>
        </w:rPr>
        <w:t>=2,767). Проте найважливішим моментом стало ліквідація територіальної нерівності у доступності до континууму медичних послуг інвалідам.</w:t>
      </w:r>
    </w:p>
    <w:p w:rsidR="00BE28C8" w:rsidRPr="003556C3" w:rsidRDefault="00BE28C8" w:rsidP="00BE28C8">
      <w:pPr>
        <w:pStyle w:val="a9"/>
        <w:spacing w:line="360" w:lineRule="auto"/>
        <w:rPr>
          <w:sz w:val="28"/>
        </w:rPr>
      </w:pPr>
      <w:r w:rsidRPr="003556C3">
        <w:rPr>
          <w:sz w:val="28"/>
        </w:rPr>
        <w:t xml:space="preserve">В основу удосконалення моделі організації медичного обслуговування інвалідів покладені саме ці напрямки, і основним є саме вчасність спеціалізованої допомоги. В цьому сенсі величезна роль нами відведена діяльності нової служби – екстреної медицини, яка в переважній більшості випадків здійснює первинний контакт з пацієнтом і визначає його маршрут. У зв’язку з цим ми здійснювали впровадження моделі на території Вінницької області, де реформування медицини почалось саме із створення цієї служби, </w:t>
      </w:r>
      <w:r w:rsidRPr="003556C3">
        <w:rPr>
          <w:sz w:val="28"/>
        </w:rPr>
        <w:lastRenderedPageBreak/>
        <w:t>починаючи з 2009 року, коли був створений Вінницький обласний центр ЕМД з централізованою оперативно-диспетчерською службою, відділами санітарної авіації, телемедицини, консультативної допомоги, інформаційно-аналітичним. Центр став головною установою і розпорядником коштів системи ЕМД. Реформа ЕМД включала створення в сільських районах 6 станцій, 31 підстанцій та відділень ШМД, 81 пунктів ШМД, які входять до складу закладів охорони здоров’я районного та міських рівнів та в сільських районах згідно критичним радіусам обслуговування, залучення до надання екстреної медичної допомоги близько 10 тис ліжок різного профілю, створення додаткових бригад (41,25), одиниць санітарного транспорту (59), посад лікарів (52,8) та середнього медичного персоналу ШМД (633,4) з рівномірним територіальним розміщенням відповідно до задоволення вчасного прибуття. Впроваджено нову систему цілеспрямованого вертикального фінансування і централізованих поставок, що дозволило збільшити бюджетні асигнування на виклик в 7 разів протягом 2009-2013. Тобто, були всі підстави до впровадження елементів удосконаленої моделі та оцінки їх ефективності. Для впровадження моделі була створена комісія на чолі з головним лікарем Вінницького обласного центру ЕМД та медицини катастроф.</w:t>
      </w:r>
    </w:p>
    <w:p w:rsidR="00BE28C8" w:rsidRPr="003556C3" w:rsidRDefault="00BE28C8" w:rsidP="00BE28C8">
      <w:pPr>
        <w:pStyle w:val="dis"/>
        <w:shd w:val="clear" w:color="auto" w:fill="FFFFFF"/>
        <w:spacing w:line="360" w:lineRule="auto"/>
      </w:pPr>
      <w:r w:rsidRPr="003556C3">
        <w:rPr>
          <w:bCs/>
          <w:lang w:val="uk-UA"/>
        </w:rPr>
        <w:t xml:space="preserve">Новими принципами моделі стали екстериторіальний принцип </w:t>
      </w:r>
      <w:r w:rsidRPr="003556C3">
        <w:rPr>
          <w:lang w:val="uk-UA"/>
        </w:rPr>
        <w:t>надання допомоги, спрощений доступ до спеціалізованої допомоги, інтеграція ЕМД в єдиний медичний простір.</w:t>
      </w:r>
    </w:p>
    <w:p w:rsidR="00BE28C8" w:rsidRDefault="00BE28C8" w:rsidP="00BE28C8">
      <w:pPr>
        <w:pStyle w:val="a9"/>
        <w:spacing w:line="360" w:lineRule="auto"/>
        <w:rPr>
          <w:sz w:val="28"/>
        </w:rPr>
      </w:pPr>
      <w:r w:rsidRPr="003556C3">
        <w:rPr>
          <w:sz w:val="28"/>
        </w:rPr>
        <w:t>Нами впроваджено наступні елементи моделі організації медичного обслуговування інвалідів внаслідок інфарктів міокарду і інсультів:</w:t>
      </w:r>
      <w:r>
        <w:rPr>
          <w:sz w:val="28"/>
        </w:rPr>
        <w:t xml:space="preserve"> у</w:t>
      </w:r>
      <w:r w:rsidRPr="003556C3">
        <w:rPr>
          <w:sz w:val="28"/>
        </w:rPr>
        <w:t>статкування санітарного транспорту електрокардіографами з пристроями для дистанційної передачі кардіограми до обласного діагностичного дистанційного центру</w:t>
      </w:r>
      <w:r>
        <w:rPr>
          <w:sz w:val="28"/>
        </w:rPr>
        <w:t>;</w:t>
      </w:r>
      <w:r w:rsidRPr="003556C3">
        <w:rPr>
          <w:sz w:val="28"/>
        </w:rPr>
        <w:t xml:space="preserve"> </w:t>
      </w:r>
      <w:r>
        <w:rPr>
          <w:sz w:val="28"/>
        </w:rPr>
        <w:t>о</w:t>
      </w:r>
      <w:r w:rsidRPr="003556C3">
        <w:rPr>
          <w:sz w:val="28"/>
        </w:rPr>
        <w:t>снащення станцій, підстанцій, санітарного транспорту обладнанням для проведення тромболітичної терапії</w:t>
      </w:r>
      <w:r>
        <w:rPr>
          <w:sz w:val="28"/>
        </w:rPr>
        <w:t>;</w:t>
      </w:r>
      <w:r w:rsidRPr="003556C3">
        <w:rPr>
          <w:sz w:val="28"/>
        </w:rPr>
        <w:t xml:space="preserve"> </w:t>
      </w:r>
      <w:r>
        <w:rPr>
          <w:sz w:val="28"/>
        </w:rPr>
        <w:t>о</w:t>
      </w:r>
      <w:r w:rsidRPr="003556C3">
        <w:rPr>
          <w:sz w:val="28"/>
        </w:rPr>
        <w:t>снащення як лікарських, так і фельдшерських бригад тропоніновими тестами для верифікації ГІМ</w:t>
      </w:r>
      <w:r>
        <w:rPr>
          <w:sz w:val="28"/>
        </w:rPr>
        <w:t>;</w:t>
      </w:r>
      <w:r w:rsidRPr="003556C3">
        <w:rPr>
          <w:sz w:val="28"/>
        </w:rPr>
        <w:t xml:space="preserve"> </w:t>
      </w:r>
      <w:r>
        <w:rPr>
          <w:sz w:val="28"/>
        </w:rPr>
        <w:t>з</w:t>
      </w:r>
      <w:r w:rsidRPr="003556C3">
        <w:rPr>
          <w:sz w:val="28"/>
        </w:rPr>
        <w:t>мін</w:t>
      </w:r>
      <w:r>
        <w:rPr>
          <w:sz w:val="28"/>
        </w:rPr>
        <w:t>а</w:t>
      </w:r>
      <w:r w:rsidRPr="003556C3">
        <w:rPr>
          <w:sz w:val="28"/>
        </w:rPr>
        <w:t xml:space="preserve"> </w:t>
      </w:r>
      <w:r w:rsidRPr="003556C3">
        <w:rPr>
          <w:sz w:val="28"/>
        </w:rPr>
        <w:lastRenderedPageBreak/>
        <w:t>маршруту пацієнта, для чого забезпечено автомобілями категорії Б кожну підстанцію</w:t>
      </w:r>
      <w:r>
        <w:rPr>
          <w:sz w:val="28"/>
        </w:rPr>
        <w:t xml:space="preserve"> </w:t>
      </w:r>
      <w:r w:rsidRPr="003556C3">
        <w:rPr>
          <w:sz w:val="28"/>
        </w:rPr>
        <w:t>з обов’язковою доставкою хворого в обласний кардіологічний центр з подальшим стентуванням в разі доставки у 3-годинне вікно</w:t>
      </w:r>
      <w:r>
        <w:rPr>
          <w:sz w:val="28"/>
        </w:rPr>
        <w:t>; с</w:t>
      </w:r>
      <w:r w:rsidRPr="003556C3">
        <w:rPr>
          <w:sz w:val="28"/>
        </w:rPr>
        <w:t>творення санітарної авіації, потужності якої дозволяють забезпечити пацієнта у 3 перші години до кардіологічного центру</w:t>
      </w:r>
      <w:r>
        <w:rPr>
          <w:sz w:val="28"/>
        </w:rPr>
        <w:t xml:space="preserve">; </w:t>
      </w:r>
      <w:r w:rsidRPr="003556C3">
        <w:rPr>
          <w:sz w:val="28"/>
        </w:rPr>
        <w:t>безкоштовність проведення коронарографії та стентування за екстреними показами</w:t>
      </w:r>
      <w:r>
        <w:rPr>
          <w:sz w:val="28"/>
        </w:rPr>
        <w:t>; д</w:t>
      </w:r>
      <w:r w:rsidRPr="003556C3">
        <w:rPr>
          <w:sz w:val="28"/>
        </w:rPr>
        <w:t>ля інтеграції ресурсів і закінченості маршруту пацієнта з ГІМ у вересні 2008 року створено обласний кардіологічний центр</w:t>
      </w:r>
      <w:r>
        <w:rPr>
          <w:sz w:val="28"/>
        </w:rPr>
        <w:t>.</w:t>
      </w:r>
    </w:p>
    <w:p w:rsidR="00BE28C8" w:rsidRPr="003556C3" w:rsidRDefault="00BE28C8" w:rsidP="00BE28C8">
      <w:pPr>
        <w:pStyle w:val="a9"/>
        <w:spacing w:line="360" w:lineRule="auto"/>
        <w:rPr>
          <w:sz w:val="28"/>
        </w:rPr>
      </w:pPr>
      <w:r w:rsidRPr="003556C3">
        <w:rPr>
          <w:sz w:val="28"/>
        </w:rPr>
        <w:t>Для аналізу ефективності впроваджень використаний когортний дизайн. Контрольна когорта охоплювала 400 пацієнтів з вперше в житті встановленим діагнозом ГІМ, які лікувались в кардіологічному відділенні м.Вінниці до впровадження елементів моделі, а саме в 2005-2006 роках. Основна когорта включала 400 пацієнтів з вперше в житті встановленим діагнозом ГІМ, які лікувались в новоствореному кардіологічному центрі в 2008-2009 роках на момент впровадження моделі. Проспективно вивчалась виживаність протягом перших п’яти років з моменту госпіталізації з приводу ГІМ. За простежений 6 річний період померло 270 з 800 пацієнтів, тобто 33,75%.</w:t>
      </w:r>
    </w:p>
    <w:p w:rsidR="00BE28C8" w:rsidRPr="003556C3" w:rsidRDefault="00BE28C8" w:rsidP="00BE28C8">
      <w:pPr>
        <w:pStyle w:val="a9"/>
        <w:spacing w:line="360" w:lineRule="auto"/>
        <w:rPr>
          <w:rFonts w:eastAsia="Calibri"/>
          <w:sz w:val="28"/>
          <w:lang w:val="ru-RU"/>
        </w:rPr>
      </w:pPr>
      <w:r w:rsidRPr="003556C3">
        <w:rPr>
          <w:sz w:val="28"/>
        </w:rPr>
        <w:t xml:space="preserve">Функція ризику оцінювалась семіпараметрично на основі оцінщика Аалена </w:t>
      </w:r>
      <w:r w:rsidRPr="003556C3">
        <w:rPr>
          <w:rFonts w:eastAsia="Calibri"/>
          <w:sz w:val="28"/>
        </w:rPr>
        <w:t xml:space="preserve">(Aalen, O.O., 2008 </w:t>
      </w:r>
      <w:r w:rsidRPr="003556C3">
        <w:rPr>
          <w:sz w:val="28"/>
        </w:rPr>
        <w:t xml:space="preserve">), що забезпечує робастність висновків. </w:t>
      </w:r>
      <w:r w:rsidRPr="003556C3">
        <w:rPr>
          <w:rFonts w:eastAsia="Calibri"/>
          <w:sz w:val="28"/>
        </w:rPr>
        <w:t>Оцінка параметрів моделі здійснювалась за ЕМ методом за алгоритмом, запропонованим Youyi S</w:t>
      </w:r>
      <w:r w:rsidRPr="003556C3">
        <w:rPr>
          <w:rFonts w:eastAsia="Calibri"/>
          <w:sz w:val="28"/>
          <w:lang w:val="en-US"/>
        </w:rPr>
        <w:t>hu</w:t>
      </w:r>
      <w:r w:rsidRPr="003556C3">
        <w:rPr>
          <w:rFonts w:eastAsia="Calibri"/>
          <w:sz w:val="28"/>
        </w:rPr>
        <w:t>,</w:t>
      </w:r>
      <w:r w:rsidRPr="003556C3">
        <w:rPr>
          <w:rFonts w:eastAsia="Calibri"/>
          <w:sz w:val="28"/>
          <w:lang w:val="ru-RU"/>
        </w:rPr>
        <w:t xml:space="preserve"> </w:t>
      </w:r>
      <w:r w:rsidRPr="003556C3">
        <w:rPr>
          <w:rFonts w:eastAsia="Calibri"/>
          <w:sz w:val="28"/>
        </w:rPr>
        <w:t>версія 2011р</w:t>
      </w:r>
      <w:r w:rsidRPr="003556C3">
        <w:rPr>
          <w:rFonts w:eastAsia="Calibri"/>
          <w:sz w:val="28"/>
          <w:lang w:val="ru-RU"/>
        </w:rPr>
        <w:t xml:space="preserve"> (yshu@post.its.mcw.edu), </w:t>
      </w:r>
      <w:r w:rsidRPr="003556C3">
        <w:rPr>
          <w:rFonts w:eastAsia="Calibri"/>
          <w:sz w:val="28"/>
        </w:rPr>
        <w:t xml:space="preserve">і реалізованим у макро </w:t>
      </w:r>
      <w:r w:rsidRPr="003556C3">
        <w:rPr>
          <w:rFonts w:eastAsia="Calibri"/>
          <w:sz w:val="28"/>
          <w:lang w:val="en-US"/>
        </w:rPr>
        <w:t>SAS</w:t>
      </w:r>
      <w:r w:rsidRPr="003556C3">
        <w:rPr>
          <w:rFonts w:eastAsia="Calibri"/>
          <w:sz w:val="28"/>
          <w:lang w:val="ru-RU"/>
        </w:rPr>
        <w:t>.</w:t>
      </w:r>
    </w:p>
    <w:p w:rsidR="00BE28C8" w:rsidRDefault="00BE28C8" w:rsidP="00BE28C8">
      <w:pPr>
        <w:pStyle w:val="dis"/>
      </w:pPr>
      <w:r w:rsidRPr="00DB3065">
        <w:t>Логічний контент композиції моделі поляга</w:t>
      </w:r>
      <w:r>
        <w:rPr>
          <w:lang w:val="uk-UA"/>
        </w:rPr>
        <w:t>в</w:t>
      </w:r>
      <w:r w:rsidRPr="00DB3065">
        <w:t xml:space="preserve"> у врахуванні груп факторів, які свідчать про доступність, якість медичної допомоги, а також ковариат, які за даними клінічних досліджень </w:t>
      </w:r>
      <w:r>
        <w:t>(</w:t>
      </w:r>
      <w:r w:rsidRPr="00DB3065">
        <w:rPr>
          <w:rFonts w:eastAsia="Calibri"/>
          <w:lang w:val="en-US"/>
        </w:rPr>
        <w:t>Tunstall</w:t>
      </w:r>
      <w:r w:rsidRPr="00DB3065">
        <w:rPr>
          <w:rFonts w:eastAsia="Calibri"/>
        </w:rPr>
        <w:t>-</w:t>
      </w:r>
      <w:r w:rsidRPr="00DB3065">
        <w:rPr>
          <w:rFonts w:eastAsia="Calibri"/>
          <w:lang w:val="en-US"/>
        </w:rPr>
        <w:t>Pedoe</w:t>
      </w:r>
      <w:r w:rsidRPr="00DB3065">
        <w:rPr>
          <w:rFonts w:eastAsia="Calibri"/>
        </w:rPr>
        <w:t xml:space="preserve"> </w:t>
      </w:r>
      <w:r w:rsidRPr="00DB3065">
        <w:rPr>
          <w:rFonts w:eastAsia="Calibri"/>
          <w:lang w:val="en-US"/>
        </w:rPr>
        <w:t>H</w:t>
      </w:r>
      <w:r w:rsidRPr="00DB3065">
        <w:rPr>
          <w:rFonts w:eastAsia="Calibri"/>
        </w:rPr>
        <w:t xml:space="preserve">, </w:t>
      </w:r>
      <w:r w:rsidRPr="00DB3065">
        <w:rPr>
          <w:rFonts w:eastAsia="Calibri"/>
          <w:lang w:val="en-US"/>
        </w:rPr>
        <w:t>Vanuzzo</w:t>
      </w:r>
      <w:r w:rsidRPr="00DB3065">
        <w:rPr>
          <w:rFonts w:eastAsia="Calibri"/>
        </w:rPr>
        <w:t xml:space="preserve"> </w:t>
      </w:r>
      <w:r w:rsidRPr="00DB3065">
        <w:rPr>
          <w:rFonts w:eastAsia="Calibri"/>
          <w:lang w:val="en-US"/>
        </w:rPr>
        <w:t>D</w:t>
      </w:r>
      <w:r w:rsidRPr="00DB3065">
        <w:rPr>
          <w:rFonts w:eastAsia="Calibri"/>
        </w:rPr>
        <w:t xml:space="preserve">, </w:t>
      </w:r>
      <w:r w:rsidRPr="00DB3065">
        <w:rPr>
          <w:rFonts w:eastAsia="Calibri"/>
          <w:lang w:val="en-US"/>
        </w:rPr>
        <w:t>Hobbs</w:t>
      </w:r>
      <w:r w:rsidRPr="00DB3065">
        <w:rPr>
          <w:rFonts w:eastAsia="Calibri"/>
        </w:rPr>
        <w:t xml:space="preserve"> </w:t>
      </w:r>
      <w:r w:rsidRPr="00DB3065">
        <w:rPr>
          <w:rFonts w:eastAsia="Calibri"/>
          <w:lang w:val="en-US"/>
        </w:rPr>
        <w:t>M</w:t>
      </w:r>
      <w:r w:rsidRPr="00DB3065">
        <w:rPr>
          <w:rFonts w:eastAsia="Calibri"/>
        </w:rPr>
        <w:t xml:space="preserve">, </w:t>
      </w:r>
      <w:r w:rsidRPr="00DB3065">
        <w:rPr>
          <w:rFonts w:eastAsia="Calibri"/>
          <w:lang w:val="en-US"/>
        </w:rPr>
        <w:t>Mahonen</w:t>
      </w:r>
      <w:r w:rsidRPr="00DB3065">
        <w:rPr>
          <w:rFonts w:eastAsia="Calibri"/>
        </w:rPr>
        <w:t xml:space="preserve"> </w:t>
      </w:r>
      <w:r w:rsidRPr="00DB3065">
        <w:rPr>
          <w:rFonts w:eastAsia="Calibri"/>
          <w:lang w:val="en-US"/>
        </w:rPr>
        <w:t>M</w:t>
      </w:r>
      <w:r w:rsidRPr="00DB3065">
        <w:rPr>
          <w:rFonts w:eastAsia="Calibri"/>
        </w:rPr>
        <w:t xml:space="preserve">, </w:t>
      </w:r>
      <w:r w:rsidRPr="00DB3065">
        <w:rPr>
          <w:rFonts w:eastAsia="Calibri"/>
          <w:lang w:val="en-US"/>
        </w:rPr>
        <w:t>Cepaitis</w:t>
      </w:r>
      <w:r w:rsidRPr="00DB3065">
        <w:rPr>
          <w:rFonts w:eastAsia="Calibri"/>
        </w:rPr>
        <w:t xml:space="preserve"> </w:t>
      </w:r>
      <w:r w:rsidRPr="00DB3065">
        <w:rPr>
          <w:rFonts w:eastAsia="Calibri"/>
          <w:lang w:val="en-US"/>
        </w:rPr>
        <w:t>Z</w:t>
      </w:r>
      <w:r w:rsidRPr="00DB3065">
        <w:rPr>
          <w:rFonts w:eastAsia="Calibri"/>
        </w:rPr>
        <w:t xml:space="preserve">, </w:t>
      </w:r>
      <w:r w:rsidRPr="00DB3065">
        <w:rPr>
          <w:rFonts w:eastAsia="Calibri"/>
          <w:lang w:val="en-US"/>
        </w:rPr>
        <w:t>Kuulasmaa</w:t>
      </w:r>
      <w:r w:rsidRPr="00DB3065">
        <w:rPr>
          <w:rFonts w:eastAsia="Calibri"/>
        </w:rPr>
        <w:t xml:space="preserve"> </w:t>
      </w:r>
      <w:r w:rsidRPr="00DB3065">
        <w:rPr>
          <w:rFonts w:eastAsia="Calibri"/>
          <w:lang w:val="en-US"/>
        </w:rPr>
        <w:t>K</w:t>
      </w:r>
      <w:r w:rsidRPr="00DB3065">
        <w:rPr>
          <w:rFonts w:eastAsia="Calibri"/>
        </w:rPr>
        <w:t xml:space="preserve">, </w:t>
      </w:r>
      <w:r w:rsidRPr="00DB3065">
        <w:rPr>
          <w:rFonts w:eastAsia="Calibri"/>
          <w:lang w:val="en-US"/>
        </w:rPr>
        <w:t>et</w:t>
      </w:r>
      <w:r w:rsidRPr="00DB3065">
        <w:rPr>
          <w:rFonts w:eastAsia="Calibri"/>
        </w:rPr>
        <w:t xml:space="preserve"> </w:t>
      </w:r>
      <w:r w:rsidRPr="00DB3065">
        <w:rPr>
          <w:rFonts w:eastAsia="Calibri"/>
          <w:lang w:val="en-US"/>
        </w:rPr>
        <w:t>al</w:t>
      </w:r>
      <w:r w:rsidRPr="00DB3065">
        <w:rPr>
          <w:rFonts w:eastAsia="Calibri"/>
        </w:rPr>
        <w:t xml:space="preserve">., 2000, </w:t>
      </w:r>
      <w:r w:rsidRPr="00DB3065">
        <w:rPr>
          <w:rFonts w:eastAsia="Calibri"/>
          <w:lang w:val="en-US"/>
        </w:rPr>
        <w:t>Kuulasmaa</w:t>
      </w:r>
      <w:r w:rsidRPr="00DB3065">
        <w:rPr>
          <w:rFonts w:eastAsia="Calibri"/>
        </w:rPr>
        <w:t xml:space="preserve"> </w:t>
      </w:r>
      <w:r w:rsidRPr="00DB3065">
        <w:rPr>
          <w:rFonts w:eastAsia="Calibri"/>
          <w:lang w:val="en-US"/>
        </w:rPr>
        <w:t>K</w:t>
      </w:r>
      <w:r w:rsidRPr="00DB3065">
        <w:rPr>
          <w:rFonts w:eastAsia="Calibri"/>
        </w:rPr>
        <w:t xml:space="preserve">, </w:t>
      </w:r>
      <w:r w:rsidRPr="00DB3065">
        <w:rPr>
          <w:rFonts w:eastAsia="Calibri"/>
          <w:lang w:val="en-US"/>
        </w:rPr>
        <w:t>Tunstall</w:t>
      </w:r>
      <w:r w:rsidRPr="00DB3065">
        <w:rPr>
          <w:rFonts w:eastAsia="Calibri"/>
        </w:rPr>
        <w:t>-</w:t>
      </w:r>
      <w:r w:rsidRPr="00DB3065">
        <w:rPr>
          <w:rFonts w:eastAsia="Calibri"/>
          <w:lang w:val="en-US"/>
        </w:rPr>
        <w:t>Pedoe</w:t>
      </w:r>
      <w:r w:rsidRPr="00DB3065">
        <w:rPr>
          <w:rFonts w:eastAsia="Calibri"/>
        </w:rPr>
        <w:t xml:space="preserve"> </w:t>
      </w:r>
      <w:r w:rsidRPr="00DB3065">
        <w:rPr>
          <w:rFonts w:eastAsia="Calibri"/>
          <w:lang w:val="en-US"/>
        </w:rPr>
        <w:t>H</w:t>
      </w:r>
      <w:r w:rsidRPr="00DB3065">
        <w:rPr>
          <w:rFonts w:eastAsia="Calibri"/>
        </w:rPr>
        <w:t xml:space="preserve">, </w:t>
      </w:r>
      <w:r w:rsidRPr="00DB3065">
        <w:rPr>
          <w:rFonts w:eastAsia="Calibri"/>
          <w:lang w:val="en-US"/>
        </w:rPr>
        <w:t>Dobson</w:t>
      </w:r>
      <w:r w:rsidRPr="00DB3065">
        <w:rPr>
          <w:rFonts w:eastAsia="Calibri"/>
        </w:rPr>
        <w:t xml:space="preserve"> </w:t>
      </w:r>
      <w:r w:rsidRPr="00DB3065">
        <w:rPr>
          <w:rFonts w:eastAsia="Calibri"/>
          <w:lang w:val="en-US"/>
        </w:rPr>
        <w:t>A</w:t>
      </w:r>
      <w:r w:rsidRPr="00DB3065">
        <w:rPr>
          <w:rFonts w:eastAsia="Calibri"/>
        </w:rPr>
        <w:t>, 2000</w:t>
      </w:r>
      <w:r>
        <w:rPr>
          <w:rFonts w:eastAsia="Calibri"/>
        </w:rPr>
        <w:t>)</w:t>
      </w:r>
      <w:r w:rsidRPr="00DB3065">
        <w:t xml:space="preserve"> є важливими предикторами виживання, зокрема це вік, стать, супутня патологія, локалізація інфаркту, ускладнення, важкість стану пацієнта, фракція викиду лівого шлуночка, наявність патологічного зубця Q, значення </w:t>
      </w:r>
      <w:r w:rsidRPr="00DB3065">
        <w:lastRenderedPageBreak/>
        <w:t>систолічного тиску, зупинка серця (значення вимірювал</w:t>
      </w:r>
      <w:r>
        <w:rPr>
          <w:lang w:val="uk-UA"/>
        </w:rPr>
        <w:t>и</w:t>
      </w:r>
      <w:r w:rsidRPr="00DB3065">
        <w:t>ся на момент госпіталізації).</w:t>
      </w:r>
    </w:p>
    <w:p w:rsidR="00BE28C8" w:rsidRPr="007C7FCE" w:rsidRDefault="00BE28C8" w:rsidP="00BE28C8">
      <w:pPr>
        <w:pStyle w:val="dis"/>
        <w:rPr>
          <w:lang w:val="uk-UA"/>
        </w:rPr>
      </w:pPr>
      <w:r>
        <w:t>Основним є фактор «</w:t>
      </w:r>
      <w:r w:rsidRPr="00B21863">
        <w:t>Впровадження програми</w:t>
      </w:r>
      <w:r>
        <w:t>», ефект якого виявився достовірним (</w:t>
      </w:r>
      <w:r w:rsidRPr="00EE3641">
        <w:rPr>
          <w:b/>
        </w:rPr>
        <w:sym w:font="Symbol" w:char="F062"/>
      </w:r>
      <w:r>
        <w:rPr>
          <w:b/>
        </w:rPr>
        <w:t>=</w:t>
      </w:r>
      <w:r w:rsidRPr="00B21863">
        <w:t>-0</w:t>
      </w:r>
      <w:r w:rsidRPr="00FF65C3">
        <w:t>,179</w:t>
      </w:r>
      <w:r>
        <w:t>, р=</w:t>
      </w:r>
      <w:r w:rsidRPr="00EE3641">
        <w:t>0,029</w:t>
      </w:r>
      <w:r>
        <w:t>). Як свідчить коефіцієнт відносного ризику (ВР=</w:t>
      </w:r>
      <w:r w:rsidRPr="00161CDC">
        <w:t>0,836</w:t>
      </w:r>
      <w:r>
        <w:t>), базовий ризик летальності при ГІМ внаслідок в</w:t>
      </w:r>
      <w:r w:rsidRPr="00B21863">
        <w:t xml:space="preserve">провадження </w:t>
      </w:r>
      <w:r w:rsidRPr="00E72559">
        <w:t xml:space="preserve">елементів моделі організації медичного обслуговування інвалідів внаслідок </w:t>
      </w:r>
      <w:r w:rsidR="00406438">
        <w:t>ХСК</w:t>
      </w:r>
      <w:r w:rsidRPr="00E72559">
        <w:t xml:space="preserve"> </w:t>
      </w:r>
      <w:r>
        <w:t>зменшувався на 19,6%</w:t>
      </w:r>
      <w:r w:rsidRPr="00234990">
        <w:t>.</w:t>
      </w:r>
      <w:r>
        <w:t xml:space="preserve"> </w:t>
      </w:r>
      <w:r>
        <w:rPr>
          <w:lang w:val="uk-UA"/>
        </w:rPr>
        <w:t xml:space="preserve">При </w:t>
      </w:r>
      <w:r>
        <w:t>розгля</w:t>
      </w:r>
      <w:r>
        <w:rPr>
          <w:lang w:val="uk-UA"/>
        </w:rPr>
        <w:t>ді</w:t>
      </w:r>
      <w:r>
        <w:t xml:space="preserve"> окрем</w:t>
      </w:r>
      <w:r>
        <w:rPr>
          <w:lang w:val="uk-UA"/>
        </w:rPr>
        <w:t>их</w:t>
      </w:r>
      <w:r>
        <w:t xml:space="preserve"> організаційн</w:t>
      </w:r>
      <w:r>
        <w:rPr>
          <w:lang w:val="uk-UA"/>
        </w:rPr>
        <w:t xml:space="preserve">их </w:t>
      </w:r>
      <w:r>
        <w:t>функціонал</w:t>
      </w:r>
      <w:r>
        <w:rPr>
          <w:lang w:val="uk-UA"/>
        </w:rPr>
        <w:t>ів</w:t>
      </w:r>
      <w:r>
        <w:t xml:space="preserve"> медичної допомоги</w:t>
      </w:r>
      <w:r>
        <w:rPr>
          <w:lang w:val="uk-UA"/>
        </w:rPr>
        <w:t xml:space="preserve"> </w:t>
      </w:r>
      <w:r>
        <w:t>з</w:t>
      </w:r>
      <w:r w:rsidRPr="003E03D8">
        <w:t>’</w:t>
      </w:r>
      <w:r>
        <w:t>ясов</w:t>
      </w:r>
      <w:r>
        <w:rPr>
          <w:lang w:val="uk-UA"/>
        </w:rPr>
        <w:t>ано</w:t>
      </w:r>
      <w:r>
        <w:t>, що саме вчасність допомоги являється вирішальним моментом зменшення базового ризику летальності при ГІМ. А саме, якщо пацієнт</w:t>
      </w:r>
      <w:r>
        <w:rPr>
          <w:lang w:val="uk-UA"/>
        </w:rPr>
        <w:t>и</w:t>
      </w:r>
      <w:r>
        <w:t xml:space="preserve"> госпіталіз</w:t>
      </w:r>
      <w:r>
        <w:rPr>
          <w:lang w:val="uk-UA"/>
        </w:rPr>
        <w:t>овані</w:t>
      </w:r>
      <w:r>
        <w:t xml:space="preserve"> після 10 </w:t>
      </w:r>
      <w:r w:rsidRPr="007F6DD5">
        <w:t>годин</w:t>
      </w:r>
      <w:r>
        <w:t xml:space="preserve">, базовий ризик летальності збільшувався на </w:t>
      </w:r>
      <w:r w:rsidRPr="007F6DD5">
        <w:t>43</w:t>
      </w:r>
      <w:r>
        <w:t>,6%</w:t>
      </w:r>
      <w:r w:rsidRPr="00234990">
        <w:t>.</w:t>
      </w:r>
      <w:r>
        <w:rPr>
          <w:lang w:val="uk-UA"/>
        </w:rPr>
        <w:t xml:space="preserve"> Показано, що </w:t>
      </w:r>
      <w:r w:rsidRPr="007C7FCE">
        <w:rPr>
          <w:lang w:val="uk-UA"/>
        </w:rPr>
        <w:t>після вирівняння на ряд важливих клінічних і біологічних ковариат впровадження елементів моделі організації медичного обслуговування інвалідів внаслідок ГІМ суттєво зменшує базовий ризик летальності.</w:t>
      </w:r>
    </w:p>
    <w:p w:rsidR="00AE3EC8" w:rsidRDefault="00BE28C8" w:rsidP="00AF401A">
      <w:pPr>
        <w:pStyle w:val="a9"/>
        <w:spacing w:line="360" w:lineRule="auto"/>
        <w:rPr>
          <w:i/>
          <w:sz w:val="28"/>
        </w:rPr>
      </w:pPr>
      <w:r>
        <w:rPr>
          <w:sz w:val="28"/>
        </w:rPr>
        <w:t>Показано</w:t>
      </w:r>
      <w:r w:rsidRPr="007C7FCE">
        <w:rPr>
          <w:sz w:val="28"/>
        </w:rPr>
        <w:t xml:space="preserve">, що в середньому впровадження забезпечує додатково 0,8788 місяців життя пацієнту протягом перших 5 років від початку хвороби. Відповідно 100 пацієнтів покращить своє виживання на 87,88 місяців протягом перших 5 років від початку хвороби. Щороку по Вінницькій області реєструється близько 2000 випадків з гострим коронарним синдромом. Відповідно </w:t>
      </w:r>
      <w:r w:rsidRPr="007C7FCE">
        <w:rPr>
          <w:i/>
          <w:sz w:val="28"/>
        </w:rPr>
        <w:t>ефект впровадження оцінюється як 1757,6 додаткових місяців життя протягом перших 5 років від початку хвороби в масштабах Вінницької області щорічно.</w:t>
      </w:r>
    </w:p>
    <w:p w:rsidR="00BE28C8" w:rsidRPr="007A2962" w:rsidRDefault="00BE28C8" w:rsidP="00AF401A">
      <w:pPr>
        <w:pStyle w:val="dis"/>
        <w:spacing w:line="360" w:lineRule="auto"/>
        <w:rPr>
          <w:lang w:val="en-US"/>
        </w:rPr>
      </w:pPr>
      <w:r w:rsidRPr="00406438">
        <w:rPr>
          <w:lang w:val="uk-UA"/>
        </w:rPr>
        <w:t>Досліджено, що покращення якості лікування</w:t>
      </w:r>
      <w:r w:rsidRPr="00406438">
        <w:rPr>
          <w:rFonts w:eastAsia="Calibri"/>
          <w:kern w:val="1"/>
          <w:lang w:val="uk-UA"/>
        </w:rPr>
        <w:t xml:space="preserve"> в процесі реформи додало лише </w:t>
      </w:r>
      <w:r w:rsidRPr="00406438">
        <w:rPr>
          <w:lang w:val="uk-UA"/>
        </w:rPr>
        <w:t xml:space="preserve">0,139 місяців життя пацієнту протягом перших 5 років від початку хвороби, що складає лише 15,8% від загального ефекту впровадження. </w:t>
      </w:r>
      <w:r>
        <w:t xml:space="preserve">Основний ефект визначався саме покращенням доступності, зокрема спеціалізованої допомоги. Проведені розрахунки свідчать і про подальші резерви щодо покращення виживаності в рамках запропонованої моделі. За </w:t>
      </w:r>
      <w:r>
        <w:lastRenderedPageBreak/>
        <w:t xml:space="preserve">умови повної її реалізації </w:t>
      </w:r>
      <w:r w:rsidRPr="00E030C3">
        <w:rPr>
          <w:i/>
        </w:rPr>
        <w:t>передбачається збільшення виживання до 4,6738 додаткових місяців життя пацієнта протягом перших 5 років від початку хвороби.</w:t>
      </w:r>
      <w:r>
        <w:t xml:space="preserve"> Тобто</w:t>
      </w:r>
      <w:r w:rsidRPr="007A2962">
        <w:rPr>
          <w:lang w:val="en-US"/>
        </w:rPr>
        <w:t xml:space="preserve"> </w:t>
      </w:r>
      <w:r>
        <w:t>фактична</w:t>
      </w:r>
      <w:r w:rsidRPr="007A2962">
        <w:rPr>
          <w:lang w:val="en-US"/>
        </w:rPr>
        <w:t xml:space="preserve"> </w:t>
      </w:r>
      <w:r>
        <w:t>реалізація</w:t>
      </w:r>
      <w:r w:rsidRPr="007A2962">
        <w:rPr>
          <w:lang w:val="en-US"/>
        </w:rPr>
        <w:t xml:space="preserve"> </w:t>
      </w:r>
      <w:r>
        <w:t>становить</w:t>
      </w:r>
      <w:r w:rsidRPr="007A2962">
        <w:rPr>
          <w:lang w:val="en-US"/>
        </w:rPr>
        <w:t xml:space="preserve"> </w:t>
      </w:r>
      <w:r>
        <w:t>лише</w:t>
      </w:r>
      <w:r w:rsidRPr="007A2962">
        <w:rPr>
          <w:lang w:val="en-US"/>
        </w:rPr>
        <w:t xml:space="preserve"> 18,8% </w:t>
      </w:r>
      <w:r>
        <w:t>від</w:t>
      </w:r>
      <w:r w:rsidRPr="007A2962">
        <w:rPr>
          <w:lang w:val="en-US"/>
        </w:rPr>
        <w:t xml:space="preserve"> </w:t>
      </w:r>
      <w:r>
        <w:t>максимально</w:t>
      </w:r>
      <w:r w:rsidRPr="007A2962">
        <w:rPr>
          <w:lang w:val="en-US"/>
        </w:rPr>
        <w:t xml:space="preserve"> </w:t>
      </w:r>
      <w:r>
        <w:t>можливого</w:t>
      </w:r>
      <w:r w:rsidRPr="007A2962">
        <w:rPr>
          <w:lang w:val="en-US"/>
        </w:rPr>
        <w:t xml:space="preserve"> </w:t>
      </w:r>
      <w:r>
        <w:t>ефекту</w:t>
      </w:r>
      <w:r w:rsidRPr="007A2962">
        <w:rPr>
          <w:lang w:val="en-US"/>
        </w:rPr>
        <w:t>.</w:t>
      </w:r>
    </w:p>
    <w:p w:rsidR="00DA5087" w:rsidRPr="007A2962" w:rsidRDefault="00DA5087" w:rsidP="00DA5087">
      <w:pPr>
        <w:pStyle w:val="dis"/>
        <w:pageBreakBefore/>
        <w:spacing w:line="360" w:lineRule="auto"/>
        <w:jc w:val="center"/>
        <w:rPr>
          <w:lang w:val="en-US"/>
        </w:rPr>
      </w:pPr>
      <w:r>
        <w:rPr>
          <w:lang w:val="en-US"/>
        </w:rPr>
        <w:lastRenderedPageBreak/>
        <w:t>ANNOTATION</w:t>
      </w:r>
    </w:p>
    <w:p w:rsidR="00055E43" w:rsidRPr="007A2962" w:rsidRDefault="00055E43" w:rsidP="00AF401A">
      <w:pPr>
        <w:pStyle w:val="dis"/>
        <w:spacing w:line="360" w:lineRule="auto"/>
        <w:rPr>
          <w:lang w:val="en-US"/>
        </w:rPr>
      </w:pPr>
    </w:p>
    <w:p w:rsidR="005F662B" w:rsidRDefault="00055E43" w:rsidP="00AF401A">
      <w:pPr>
        <w:pStyle w:val="dis"/>
        <w:spacing w:line="360" w:lineRule="auto"/>
        <w:rPr>
          <w:lang w:val="en-US"/>
        </w:rPr>
      </w:pPr>
      <w:r>
        <w:rPr>
          <w:lang w:val="en-US"/>
        </w:rPr>
        <w:t>Cardiovascular</w:t>
      </w:r>
      <w:r w:rsidRPr="00055E43">
        <w:rPr>
          <w:lang w:val="en-US"/>
        </w:rPr>
        <w:t xml:space="preserve"> </w:t>
      </w:r>
      <w:r>
        <w:rPr>
          <w:lang w:val="en-US"/>
        </w:rPr>
        <w:t>diseases</w:t>
      </w:r>
      <w:r w:rsidRPr="00C11C6E">
        <w:rPr>
          <w:lang w:val="uk-UA"/>
        </w:rPr>
        <w:t xml:space="preserve"> </w:t>
      </w:r>
      <w:r w:rsidRPr="00055E43">
        <w:rPr>
          <w:lang w:val="en-US"/>
        </w:rPr>
        <w:t>(</w:t>
      </w:r>
      <w:r>
        <w:rPr>
          <w:lang w:val="en-US"/>
        </w:rPr>
        <w:t>CD</w:t>
      </w:r>
      <w:r w:rsidRPr="00055E43">
        <w:rPr>
          <w:lang w:val="en-US"/>
        </w:rPr>
        <w:t xml:space="preserve">) </w:t>
      </w:r>
      <w:r>
        <w:rPr>
          <w:lang w:val="en-US"/>
        </w:rPr>
        <w:t>take</w:t>
      </w:r>
      <w:r w:rsidRPr="00055E43">
        <w:rPr>
          <w:lang w:val="en-US"/>
        </w:rPr>
        <w:t xml:space="preserve"> </w:t>
      </w:r>
      <w:r>
        <w:rPr>
          <w:lang w:val="en-US"/>
        </w:rPr>
        <w:t>the</w:t>
      </w:r>
      <w:r w:rsidRPr="00055E43">
        <w:rPr>
          <w:lang w:val="en-US"/>
        </w:rPr>
        <w:t xml:space="preserve"> </w:t>
      </w:r>
      <w:r>
        <w:rPr>
          <w:lang w:val="en-US"/>
        </w:rPr>
        <w:t>lead</w:t>
      </w:r>
      <w:r w:rsidRPr="00055E43">
        <w:rPr>
          <w:lang w:val="en-US"/>
        </w:rPr>
        <w:t xml:space="preserve"> </w:t>
      </w:r>
      <w:r>
        <w:rPr>
          <w:lang w:val="en-US"/>
        </w:rPr>
        <w:t>of</w:t>
      </w:r>
      <w:r w:rsidRPr="00055E43">
        <w:rPr>
          <w:lang w:val="en-US"/>
        </w:rPr>
        <w:t xml:space="preserve"> </w:t>
      </w:r>
      <w:r>
        <w:rPr>
          <w:lang w:val="en-US"/>
        </w:rPr>
        <w:t>disease</w:t>
      </w:r>
      <w:r w:rsidRPr="00055E43">
        <w:rPr>
          <w:lang w:val="en-US"/>
        </w:rPr>
        <w:t xml:space="preserve"> </w:t>
      </w:r>
      <w:r>
        <w:rPr>
          <w:lang w:val="en-US"/>
        </w:rPr>
        <w:t>burden</w:t>
      </w:r>
      <w:r w:rsidRPr="00055E43">
        <w:rPr>
          <w:lang w:val="en-US"/>
        </w:rPr>
        <w:t xml:space="preserve"> </w:t>
      </w:r>
      <w:r w:rsidR="007D63A8" w:rsidRPr="00055E43">
        <w:rPr>
          <w:lang w:val="en-US"/>
        </w:rPr>
        <w:t>(</w:t>
      </w:r>
      <w:r>
        <w:rPr>
          <w:lang w:val="en-US"/>
        </w:rPr>
        <w:t>above</w:t>
      </w:r>
      <w:r w:rsidR="007D63A8" w:rsidRPr="00055E43">
        <w:rPr>
          <w:lang w:val="en-US"/>
        </w:rPr>
        <w:t xml:space="preserve"> 30%) </w:t>
      </w:r>
      <w:r>
        <w:rPr>
          <w:lang w:val="en-US"/>
        </w:rPr>
        <w:t>and</w:t>
      </w:r>
      <w:r w:rsidRPr="00055E43">
        <w:rPr>
          <w:lang w:val="en-US"/>
        </w:rPr>
        <w:t xml:space="preserve"> </w:t>
      </w:r>
      <w:r>
        <w:rPr>
          <w:lang w:val="en-US"/>
        </w:rPr>
        <w:t>are</w:t>
      </w:r>
      <w:r w:rsidRPr="00055E43">
        <w:rPr>
          <w:lang w:val="en-US"/>
        </w:rPr>
        <w:t xml:space="preserve"> </w:t>
      </w:r>
      <w:r>
        <w:rPr>
          <w:lang w:val="en-US"/>
        </w:rPr>
        <w:t>the</w:t>
      </w:r>
      <w:r w:rsidRPr="00055E43">
        <w:rPr>
          <w:lang w:val="en-US"/>
        </w:rPr>
        <w:t xml:space="preserve"> </w:t>
      </w:r>
      <w:r>
        <w:rPr>
          <w:lang w:val="en-US"/>
        </w:rPr>
        <w:t>direct</w:t>
      </w:r>
      <w:r w:rsidRPr="00055E43">
        <w:rPr>
          <w:lang w:val="en-US"/>
        </w:rPr>
        <w:t xml:space="preserve"> </w:t>
      </w:r>
      <w:r>
        <w:rPr>
          <w:lang w:val="en-US"/>
        </w:rPr>
        <w:t>cause</w:t>
      </w:r>
      <w:r w:rsidRPr="00055E43">
        <w:rPr>
          <w:lang w:val="en-US"/>
        </w:rPr>
        <w:t xml:space="preserve"> </w:t>
      </w:r>
      <w:r>
        <w:rPr>
          <w:lang w:val="en-US"/>
        </w:rPr>
        <w:t>of</w:t>
      </w:r>
      <w:r w:rsidRPr="00055E43">
        <w:rPr>
          <w:lang w:val="en-US"/>
        </w:rPr>
        <w:t xml:space="preserve"> </w:t>
      </w:r>
      <w:r>
        <w:rPr>
          <w:lang w:val="en-US"/>
        </w:rPr>
        <w:t>more</w:t>
      </w:r>
      <w:r w:rsidRPr="00055E43">
        <w:rPr>
          <w:lang w:val="en-US"/>
        </w:rPr>
        <w:t xml:space="preserve"> </w:t>
      </w:r>
      <w:r>
        <w:rPr>
          <w:lang w:val="en-US"/>
        </w:rPr>
        <w:t>than</w:t>
      </w:r>
      <w:r w:rsidRPr="00055E43">
        <w:rPr>
          <w:lang w:val="en-US"/>
        </w:rPr>
        <w:t xml:space="preserve"> 50% </w:t>
      </w:r>
      <w:r>
        <w:rPr>
          <w:lang w:val="en-US"/>
        </w:rPr>
        <w:t>of</w:t>
      </w:r>
      <w:r w:rsidRPr="00055E43">
        <w:rPr>
          <w:lang w:val="en-US"/>
        </w:rPr>
        <w:t xml:space="preserve"> </w:t>
      </w:r>
      <w:r>
        <w:rPr>
          <w:lang w:val="en-US"/>
        </w:rPr>
        <w:t>mortality</w:t>
      </w:r>
      <w:r w:rsidRPr="00055E43">
        <w:rPr>
          <w:lang w:val="en-US"/>
        </w:rPr>
        <w:t xml:space="preserve"> </w:t>
      </w:r>
      <w:r>
        <w:rPr>
          <w:lang w:val="en-US"/>
        </w:rPr>
        <w:t xml:space="preserve">in Ukraine </w:t>
      </w:r>
      <w:r w:rsidR="007D63A8" w:rsidRPr="00055E43">
        <w:rPr>
          <w:lang w:val="en-US"/>
        </w:rPr>
        <w:t>(</w:t>
      </w:r>
      <w:r>
        <w:rPr>
          <w:lang w:val="en-US"/>
        </w:rPr>
        <w:t>V</w:t>
      </w:r>
      <w:r w:rsidR="007D63A8" w:rsidRPr="00055E43">
        <w:rPr>
          <w:lang w:val="en-US"/>
        </w:rPr>
        <w:t>.</w:t>
      </w:r>
      <w:r w:rsidR="007D63A8" w:rsidRPr="003E7BD7">
        <w:t>А</w:t>
      </w:r>
      <w:r w:rsidR="007D63A8" w:rsidRPr="00055E43">
        <w:rPr>
          <w:lang w:val="en-US"/>
        </w:rPr>
        <w:t xml:space="preserve">. </w:t>
      </w:r>
      <w:r>
        <w:rPr>
          <w:lang w:val="en-US"/>
        </w:rPr>
        <w:t>Gandzyuk</w:t>
      </w:r>
      <w:r w:rsidR="007D63A8" w:rsidRPr="00055E43">
        <w:rPr>
          <w:lang w:val="en-US"/>
        </w:rPr>
        <w:t xml:space="preserve">, 2014, </w:t>
      </w:r>
      <w:r>
        <w:rPr>
          <w:lang w:val="en-US"/>
        </w:rPr>
        <w:t xml:space="preserve">Europian data base </w:t>
      </w:r>
      <w:r w:rsidR="007D63A8" w:rsidRPr="00055E43">
        <w:rPr>
          <w:lang w:val="en-US"/>
        </w:rPr>
        <w:t>«</w:t>
      </w:r>
      <w:r>
        <w:rPr>
          <w:lang w:val="en-US"/>
        </w:rPr>
        <w:t>Health for All</w:t>
      </w:r>
      <w:r w:rsidR="007D63A8" w:rsidRPr="00055E43">
        <w:rPr>
          <w:lang w:val="en-US"/>
        </w:rPr>
        <w:t>»</w:t>
      </w:r>
      <w:r w:rsidRPr="00E72E80">
        <w:rPr>
          <w:color w:val="000000" w:themeColor="text1"/>
          <w:lang w:val="en-US"/>
        </w:rPr>
        <w:t>.</w:t>
      </w:r>
      <w:r w:rsidR="007D63A8" w:rsidRPr="00E72E80">
        <w:rPr>
          <w:color w:val="000000" w:themeColor="text1"/>
          <w:lang w:val="en-US"/>
        </w:rPr>
        <w:t xml:space="preserve"> </w:t>
      </w:r>
      <w:r w:rsidR="00E72E80" w:rsidRPr="00E72E80">
        <w:rPr>
          <w:color w:val="000000" w:themeColor="text1"/>
          <w:lang w:val="en-US"/>
        </w:rPr>
        <w:t>Since</w:t>
      </w:r>
      <w:r w:rsidR="00E72E80" w:rsidRPr="00A60283">
        <w:rPr>
          <w:color w:val="000000" w:themeColor="text1"/>
          <w:lang w:val="en-US"/>
        </w:rPr>
        <w:t xml:space="preserve"> </w:t>
      </w:r>
      <w:r w:rsidR="007D63A8" w:rsidRPr="00A60283">
        <w:rPr>
          <w:lang w:val="en-US"/>
        </w:rPr>
        <w:t xml:space="preserve">1991 </w:t>
      </w:r>
      <w:r w:rsidR="00A60283">
        <w:rPr>
          <w:lang w:val="en-US"/>
        </w:rPr>
        <w:t xml:space="preserve">one observes the robust tendency to increase in CD morbidity that doubled in incidence </w:t>
      </w:r>
      <w:r w:rsidR="007D63A8" w:rsidRPr="00A60283">
        <w:rPr>
          <w:lang w:val="en-US"/>
        </w:rPr>
        <w:t xml:space="preserve">(4972 </w:t>
      </w:r>
      <w:r w:rsidR="00A60283">
        <w:rPr>
          <w:lang w:val="en-US"/>
        </w:rPr>
        <w:t xml:space="preserve">per </w:t>
      </w:r>
      <w:r w:rsidR="007D63A8" w:rsidRPr="00A60283">
        <w:rPr>
          <w:lang w:val="en-US"/>
        </w:rPr>
        <w:t xml:space="preserve">100 </w:t>
      </w:r>
      <w:r w:rsidR="00A60283">
        <w:rPr>
          <w:lang w:val="en-US"/>
        </w:rPr>
        <w:t>ths. population in</w:t>
      </w:r>
      <w:r w:rsidR="007D63A8" w:rsidRPr="00A60283">
        <w:rPr>
          <w:lang w:val="en-US"/>
        </w:rPr>
        <w:t xml:space="preserve"> 2013), </w:t>
      </w:r>
      <w:r w:rsidR="00A60283">
        <w:rPr>
          <w:lang w:val="en-US"/>
        </w:rPr>
        <w:t xml:space="preserve">and tripled in prevalence </w:t>
      </w:r>
      <w:r w:rsidR="007D63A8" w:rsidRPr="00A60283">
        <w:rPr>
          <w:lang w:val="en-US"/>
        </w:rPr>
        <w:t xml:space="preserve">(58429 </w:t>
      </w:r>
      <w:r w:rsidR="00A60283">
        <w:rPr>
          <w:lang w:val="en-US"/>
        </w:rPr>
        <w:t xml:space="preserve">per </w:t>
      </w:r>
      <w:r w:rsidR="00A60283" w:rsidRPr="00A60283">
        <w:rPr>
          <w:lang w:val="en-US"/>
        </w:rPr>
        <w:t xml:space="preserve">100 </w:t>
      </w:r>
      <w:r w:rsidR="00A60283">
        <w:rPr>
          <w:lang w:val="en-US"/>
        </w:rPr>
        <w:t>ths. population</w:t>
      </w:r>
      <w:r w:rsidR="007D63A8" w:rsidRPr="00A60283">
        <w:rPr>
          <w:lang w:val="en-US"/>
        </w:rPr>
        <w:t>)</w:t>
      </w:r>
      <w:r w:rsidR="005F662B">
        <w:rPr>
          <w:lang w:val="en-US"/>
        </w:rPr>
        <w:t>.</w:t>
      </w:r>
      <w:r w:rsidR="007D63A8" w:rsidRPr="00A60283">
        <w:rPr>
          <w:lang w:val="en-US"/>
        </w:rPr>
        <w:t xml:space="preserve"> </w:t>
      </w:r>
    </w:p>
    <w:p w:rsidR="00DA5087" w:rsidRDefault="005F662B" w:rsidP="00AF401A">
      <w:pPr>
        <w:pStyle w:val="dis"/>
        <w:spacing w:line="360" w:lineRule="auto"/>
        <w:rPr>
          <w:lang w:val="en-US"/>
        </w:rPr>
      </w:pPr>
      <w:r>
        <w:rPr>
          <w:lang w:val="en-US"/>
        </w:rPr>
        <w:t xml:space="preserve">In CD morbidity composition in adults the leaders are hypertension </w:t>
      </w:r>
      <w:r w:rsidR="007D63A8" w:rsidRPr="00A60283">
        <w:rPr>
          <w:lang w:val="en-US"/>
        </w:rPr>
        <w:t xml:space="preserve">— 41%, </w:t>
      </w:r>
      <w:r>
        <w:rPr>
          <w:lang w:val="en-US"/>
        </w:rPr>
        <w:t xml:space="preserve">ischemic heart disease IHD </w:t>
      </w:r>
      <w:r w:rsidR="007D63A8" w:rsidRPr="00A60283">
        <w:rPr>
          <w:lang w:val="en-US"/>
        </w:rPr>
        <w:t>(</w:t>
      </w:r>
      <w:r w:rsidR="007D63A8" w:rsidRPr="003E7BD7">
        <w:t>ІХС</w:t>
      </w:r>
      <w:r w:rsidR="007D63A8" w:rsidRPr="00A60283">
        <w:rPr>
          <w:lang w:val="en-US"/>
        </w:rPr>
        <w:t xml:space="preserve">) — 28%, </w:t>
      </w:r>
      <w:r w:rsidR="007A2962">
        <w:rPr>
          <w:lang w:val="en-US"/>
        </w:rPr>
        <w:t xml:space="preserve">cerebrovascular diseases </w:t>
      </w:r>
      <w:r w:rsidR="007D63A8" w:rsidRPr="00A60283">
        <w:rPr>
          <w:lang w:val="en-US"/>
        </w:rPr>
        <w:t xml:space="preserve">— 16%, </w:t>
      </w:r>
      <w:r w:rsidR="007A2962">
        <w:rPr>
          <w:lang w:val="en-US"/>
        </w:rPr>
        <w:t xml:space="preserve">in the prevalence composition </w:t>
      </w:r>
      <w:r w:rsidR="007D63A8" w:rsidRPr="00A60283">
        <w:rPr>
          <w:lang w:val="en-US"/>
        </w:rPr>
        <w:t xml:space="preserve"> — 46%, 34% </w:t>
      </w:r>
      <w:r w:rsidR="007A2962">
        <w:rPr>
          <w:lang w:val="en-US"/>
        </w:rPr>
        <w:t>and</w:t>
      </w:r>
      <w:r w:rsidR="007D63A8" w:rsidRPr="00A60283">
        <w:rPr>
          <w:lang w:val="en-US"/>
        </w:rPr>
        <w:t xml:space="preserve"> 12% </w:t>
      </w:r>
      <w:r w:rsidR="007A2962">
        <w:rPr>
          <w:lang w:val="en-US"/>
        </w:rPr>
        <w:t xml:space="preserve">correspondently </w:t>
      </w:r>
      <w:r w:rsidR="007D63A8" w:rsidRPr="00A60283">
        <w:rPr>
          <w:lang w:val="en-US"/>
        </w:rPr>
        <w:t>(</w:t>
      </w:r>
      <w:r w:rsidR="007A2962">
        <w:rPr>
          <w:lang w:val="en-US"/>
        </w:rPr>
        <w:t>Dudnik</w:t>
      </w:r>
      <w:r w:rsidR="007D63A8" w:rsidRPr="00A60283">
        <w:rPr>
          <w:lang w:val="en-US"/>
        </w:rPr>
        <w:t xml:space="preserve"> </w:t>
      </w:r>
      <w:r w:rsidR="007A2962">
        <w:rPr>
          <w:lang w:val="en-US"/>
        </w:rPr>
        <w:t>S</w:t>
      </w:r>
      <w:r w:rsidR="007D63A8" w:rsidRPr="00A60283">
        <w:rPr>
          <w:lang w:val="en-US"/>
        </w:rPr>
        <w:t>., 2018)</w:t>
      </w:r>
      <w:r w:rsidR="007A2962">
        <w:rPr>
          <w:lang w:val="en-US"/>
        </w:rPr>
        <w:t>.</w:t>
      </w:r>
    </w:p>
    <w:p w:rsidR="007A2962" w:rsidRDefault="007A2962" w:rsidP="006F0113">
      <w:pPr>
        <w:pStyle w:val="dis"/>
        <w:spacing w:line="360" w:lineRule="auto"/>
        <w:rPr>
          <w:lang w:val="en-US"/>
        </w:rPr>
      </w:pPr>
      <w:r>
        <w:rPr>
          <w:lang w:val="en-US"/>
        </w:rPr>
        <w:t>The</w:t>
      </w:r>
      <w:r w:rsidRPr="007A2962">
        <w:rPr>
          <w:lang w:val="en-US"/>
        </w:rPr>
        <w:t xml:space="preserve"> </w:t>
      </w:r>
      <w:r>
        <w:rPr>
          <w:lang w:val="en-US"/>
        </w:rPr>
        <w:t xml:space="preserve">evidence to global problematic of CD influence on economic situation is the impact on invalidity and demography. According to WHO CD cause the every third invalidity. In final report of General Assembly of UN on invalidity </w:t>
      </w:r>
      <w:r w:rsidRPr="007A2962">
        <w:rPr>
          <w:lang w:val="en-US"/>
        </w:rPr>
        <w:t xml:space="preserve">(2013) </w:t>
      </w:r>
      <w:r>
        <w:rPr>
          <w:lang w:val="en-US"/>
        </w:rPr>
        <w:t xml:space="preserve">they stated that about </w:t>
      </w:r>
      <w:r w:rsidRPr="007A2962">
        <w:rPr>
          <w:lang w:val="en-US"/>
        </w:rPr>
        <w:t xml:space="preserve">80% </w:t>
      </w:r>
      <w:r>
        <w:rPr>
          <w:lang w:val="en-US"/>
        </w:rPr>
        <w:t>of disable persons lived in low income country and the need in medical and social assistance is of utmost importance</w:t>
      </w:r>
      <w:r w:rsidRPr="007A2962">
        <w:rPr>
          <w:lang w:val="en-US"/>
        </w:rPr>
        <w:t xml:space="preserve">. </w:t>
      </w:r>
      <w:r w:rsidR="00B31E34">
        <w:rPr>
          <w:lang w:val="en-US"/>
        </w:rPr>
        <w:t xml:space="preserve">In coming decade the world expects the increase of persons with disability to </w:t>
      </w:r>
      <w:r w:rsidRPr="00B31E34">
        <w:rPr>
          <w:color w:val="auto"/>
          <w:lang w:val="en-US"/>
        </w:rPr>
        <w:t xml:space="preserve">150 </w:t>
      </w:r>
      <w:r w:rsidR="00B31E34">
        <w:rPr>
          <w:color w:val="auto"/>
          <w:lang w:val="en-US"/>
        </w:rPr>
        <w:t>mln</w:t>
      </w:r>
      <w:r w:rsidRPr="00B31E34">
        <w:rPr>
          <w:color w:val="auto"/>
          <w:lang w:val="en-US"/>
        </w:rPr>
        <w:t>,</w:t>
      </w:r>
      <w:r w:rsidR="00B31E34">
        <w:rPr>
          <w:color w:val="auto"/>
          <w:lang w:val="en-US"/>
        </w:rPr>
        <w:t xml:space="preserve"> that is the double of the number in 200</w:t>
      </w:r>
      <w:r w:rsidRPr="00B31E34">
        <w:rPr>
          <w:color w:val="auto"/>
          <w:lang w:val="en-US"/>
        </w:rPr>
        <w:t>0 (</w:t>
      </w:r>
      <w:r w:rsidRPr="00B31E34">
        <w:rPr>
          <w:lang w:val="en-US"/>
        </w:rPr>
        <w:t>Perk J., De Backer G., Gohlke H. et al., 2012</w:t>
      </w:r>
      <w:r w:rsidRPr="00B31E34">
        <w:rPr>
          <w:color w:val="auto"/>
          <w:lang w:val="en-US"/>
        </w:rPr>
        <w:t xml:space="preserve">). </w:t>
      </w:r>
      <w:r w:rsidR="00B31E34">
        <w:rPr>
          <w:color w:val="auto"/>
          <w:lang w:val="en-US"/>
        </w:rPr>
        <w:t xml:space="preserve">In Ukraine CD inflict </w:t>
      </w:r>
      <w:r w:rsidRPr="00B31E34">
        <w:rPr>
          <w:lang w:val="en-US"/>
        </w:rPr>
        <w:t xml:space="preserve">¾ </w:t>
      </w:r>
      <w:r w:rsidR="00B31E34">
        <w:rPr>
          <w:lang w:val="en-US"/>
        </w:rPr>
        <w:t>of nation</w:t>
      </w:r>
      <w:r w:rsidRPr="00B31E34">
        <w:rPr>
          <w:lang w:val="en-US"/>
        </w:rPr>
        <w:t xml:space="preserve">, </w:t>
      </w:r>
      <w:r w:rsidR="00B31E34">
        <w:rPr>
          <w:lang w:val="en-US"/>
        </w:rPr>
        <w:t xml:space="preserve">cause </w:t>
      </w:r>
      <w:r w:rsidRPr="00B31E34">
        <w:rPr>
          <w:lang w:val="en-US"/>
        </w:rPr>
        <w:t xml:space="preserve">62,5% </w:t>
      </w:r>
      <w:r w:rsidR="002C1549">
        <w:rPr>
          <w:lang w:val="en-US"/>
        </w:rPr>
        <w:t>of deaths</w:t>
      </w:r>
      <w:r w:rsidRPr="00B31E34">
        <w:rPr>
          <w:lang w:val="en-US"/>
        </w:rPr>
        <w:t xml:space="preserve">, </w:t>
      </w:r>
      <w:r w:rsidR="002C1549">
        <w:rPr>
          <w:lang w:val="en-US"/>
        </w:rPr>
        <w:t xml:space="preserve">that </w:t>
      </w:r>
      <w:r w:rsidR="00124EF2">
        <w:rPr>
          <w:lang w:val="en-US"/>
        </w:rPr>
        <w:t xml:space="preserve">is substantially higher then in developed </w:t>
      </w:r>
      <w:r w:rsidR="00A334A4">
        <w:rPr>
          <w:lang w:val="en-US"/>
        </w:rPr>
        <w:t xml:space="preserve">countries </w:t>
      </w:r>
      <w:r w:rsidRPr="00B31E34">
        <w:rPr>
          <w:lang w:val="en-US"/>
        </w:rPr>
        <w:t>(</w:t>
      </w:r>
      <w:r w:rsidR="00A334A4">
        <w:rPr>
          <w:lang w:val="en-US"/>
        </w:rPr>
        <w:t>Svischenko Y</w:t>
      </w:r>
      <w:r w:rsidRPr="00B31E34">
        <w:rPr>
          <w:iCs/>
          <w:lang w:val="en-US"/>
        </w:rPr>
        <w:t xml:space="preserve">., </w:t>
      </w:r>
      <w:r w:rsidR="00A334A4">
        <w:rPr>
          <w:iCs/>
          <w:lang w:val="en-US"/>
        </w:rPr>
        <w:t>et al.</w:t>
      </w:r>
      <w:r w:rsidRPr="00B31E34">
        <w:rPr>
          <w:iCs/>
          <w:lang w:val="en-US"/>
        </w:rPr>
        <w:t>, 2008</w:t>
      </w:r>
      <w:r w:rsidRPr="00B31E34">
        <w:rPr>
          <w:lang w:val="en-US"/>
        </w:rPr>
        <w:t xml:space="preserve">). </w:t>
      </w:r>
      <w:r w:rsidR="00A334A4">
        <w:rPr>
          <w:lang w:val="en-US"/>
        </w:rPr>
        <w:t xml:space="preserve">Ukraine experiances the highest CD caused mortality in Europe </w:t>
      </w:r>
      <w:r w:rsidRPr="00A334A4">
        <w:rPr>
          <w:lang w:val="en-US"/>
        </w:rPr>
        <w:t>(</w:t>
      </w:r>
      <w:r w:rsidR="00A334A4">
        <w:rPr>
          <w:lang w:val="en-US"/>
        </w:rPr>
        <w:t>WHO, 2017</w:t>
      </w:r>
      <w:r w:rsidRPr="00A334A4">
        <w:rPr>
          <w:lang w:val="en-US"/>
        </w:rPr>
        <w:t>)</w:t>
      </w:r>
      <w:r w:rsidR="00A334A4">
        <w:rPr>
          <w:lang w:val="en-US"/>
        </w:rPr>
        <w:t>.</w:t>
      </w:r>
      <w:r w:rsidRPr="00A334A4">
        <w:rPr>
          <w:lang w:val="en-US"/>
        </w:rPr>
        <w:t xml:space="preserve"> </w:t>
      </w:r>
      <w:r w:rsidR="00AB55AD">
        <w:rPr>
          <w:lang w:val="en-US"/>
        </w:rPr>
        <w:t>Low</w:t>
      </w:r>
      <w:r w:rsidR="00AB55AD" w:rsidRPr="00AB55AD">
        <w:rPr>
          <w:lang w:val="en-US"/>
        </w:rPr>
        <w:t xml:space="preserve"> </w:t>
      </w:r>
      <w:r w:rsidR="00AB55AD">
        <w:rPr>
          <w:lang w:val="en-US"/>
        </w:rPr>
        <w:t>income</w:t>
      </w:r>
      <w:r w:rsidR="00AB55AD" w:rsidRPr="00AB55AD">
        <w:rPr>
          <w:lang w:val="en-US"/>
        </w:rPr>
        <w:t xml:space="preserve"> </w:t>
      </w:r>
      <w:r w:rsidR="00AB55AD">
        <w:rPr>
          <w:lang w:val="en-US"/>
        </w:rPr>
        <w:t>prohibits</w:t>
      </w:r>
      <w:r w:rsidR="00AB55AD" w:rsidRPr="00AB55AD">
        <w:rPr>
          <w:lang w:val="en-US"/>
        </w:rPr>
        <w:t xml:space="preserve"> </w:t>
      </w:r>
      <w:r w:rsidR="00AB55AD">
        <w:rPr>
          <w:lang w:val="en-US"/>
        </w:rPr>
        <w:t>the obtaining of high quality medical services though the equitable allocation of medical care, accessibility of emergency care and high tech. interventions can change the situation to the better</w:t>
      </w:r>
      <w:r w:rsidRPr="00AB55AD">
        <w:rPr>
          <w:lang w:val="en-US"/>
        </w:rPr>
        <w:t xml:space="preserve"> (</w:t>
      </w:r>
      <w:r w:rsidR="00AB55AD">
        <w:rPr>
          <w:lang w:val="en-US"/>
        </w:rPr>
        <w:t>Ocheredko</w:t>
      </w:r>
      <w:r w:rsidRPr="00AB55AD">
        <w:rPr>
          <w:lang w:val="en-US"/>
        </w:rPr>
        <w:t xml:space="preserve"> </w:t>
      </w:r>
      <w:r w:rsidRPr="003E7BD7">
        <w:t>О</w:t>
      </w:r>
      <w:r w:rsidRPr="00AB55AD">
        <w:rPr>
          <w:lang w:val="en-US"/>
        </w:rPr>
        <w:t>.</w:t>
      </w:r>
      <w:r w:rsidRPr="003E7BD7">
        <w:t>М</w:t>
      </w:r>
      <w:r w:rsidRPr="00AB55AD">
        <w:rPr>
          <w:lang w:val="en-US"/>
        </w:rPr>
        <w:t xml:space="preserve">., </w:t>
      </w:r>
      <w:r w:rsidR="00AB55AD">
        <w:rPr>
          <w:lang w:val="en-US"/>
        </w:rPr>
        <w:t xml:space="preserve">Pirnikioza </w:t>
      </w:r>
      <w:r w:rsidRPr="003E7BD7">
        <w:t>А</w:t>
      </w:r>
      <w:r w:rsidRPr="00AB55AD">
        <w:rPr>
          <w:lang w:val="en-US"/>
        </w:rPr>
        <w:t>.</w:t>
      </w:r>
      <w:r w:rsidR="00AB55AD">
        <w:rPr>
          <w:lang w:val="en-US"/>
        </w:rPr>
        <w:t>V</w:t>
      </w:r>
      <w:r w:rsidRPr="00AB55AD">
        <w:rPr>
          <w:lang w:val="en-US"/>
        </w:rPr>
        <w:t xml:space="preserve">., 2014). </w:t>
      </w:r>
      <w:r w:rsidR="00AB55AD">
        <w:rPr>
          <w:lang w:val="en-US"/>
        </w:rPr>
        <w:t xml:space="preserve">The arguments of strategies, tools and resources to influence the invalidity incidence </w:t>
      </w:r>
      <w:r w:rsidR="00814B1B">
        <w:rPr>
          <w:lang w:val="en-US"/>
        </w:rPr>
        <w:t xml:space="preserve">due to CD </w:t>
      </w:r>
      <w:r w:rsidR="00AB55AD">
        <w:rPr>
          <w:lang w:val="en-US"/>
        </w:rPr>
        <w:t xml:space="preserve">along with </w:t>
      </w:r>
      <w:r w:rsidR="00814B1B">
        <w:rPr>
          <w:lang w:val="en-US"/>
        </w:rPr>
        <w:t>survival laid foundation to the thesis.</w:t>
      </w:r>
    </w:p>
    <w:p w:rsidR="004C7628" w:rsidRDefault="004C7628" w:rsidP="006F0113">
      <w:pPr>
        <w:pStyle w:val="dis"/>
        <w:spacing w:line="360" w:lineRule="auto"/>
        <w:rPr>
          <w:lang w:val="en-US"/>
        </w:rPr>
      </w:pPr>
      <w:r>
        <w:rPr>
          <w:lang w:val="en-US"/>
        </w:rPr>
        <w:t xml:space="preserve">Basis stage covered all (26) counties of Zhytomyrska oblast, Ukraine. </w:t>
      </w:r>
      <w:r w:rsidRPr="004C7628">
        <w:rPr>
          <w:lang w:val="en-US"/>
        </w:rPr>
        <w:t xml:space="preserve">Data </w:t>
      </w:r>
      <w:r w:rsidRPr="0059011D">
        <w:rPr>
          <w:lang w:val="en-US"/>
        </w:rPr>
        <w:t>we</w:t>
      </w:r>
      <w:r>
        <w:rPr>
          <w:lang w:val="en-US"/>
        </w:rPr>
        <w:t>re</w:t>
      </w:r>
      <w:r w:rsidRPr="0059011D">
        <w:rPr>
          <w:lang w:val="en-US"/>
        </w:rPr>
        <w:t xml:space="preserve"> </w:t>
      </w:r>
      <w:r>
        <w:rPr>
          <w:lang w:val="en-US"/>
        </w:rPr>
        <w:t>adapted to a</w:t>
      </w:r>
      <w:r w:rsidRPr="0059011D">
        <w:rPr>
          <w:lang w:val="en-US"/>
        </w:rPr>
        <w:t xml:space="preserve">ge-period-cohort (APC) </w:t>
      </w:r>
      <w:r w:rsidRPr="00441340">
        <w:rPr>
          <w:lang w:val="en-US"/>
        </w:rPr>
        <w:t>compatible</w:t>
      </w:r>
      <w:r>
        <w:rPr>
          <w:lang w:val="en-US"/>
        </w:rPr>
        <w:t xml:space="preserve"> strip-split plot design</w:t>
      </w:r>
      <w:r w:rsidRPr="0059011D">
        <w:rPr>
          <w:lang w:val="en-US"/>
        </w:rPr>
        <w:t xml:space="preserve">, 11 birth cohorts from date of birth before 1940 and consequently by five year intervals </w:t>
      </w:r>
      <w:r w:rsidRPr="0059011D">
        <w:rPr>
          <w:lang w:val="en-US"/>
        </w:rPr>
        <w:lastRenderedPageBreak/>
        <w:t>(</w:t>
      </w:r>
      <w:r w:rsidRPr="004C7628">
        <w:rPr>
          <w:lang w:val="en-US"/>
        </w:rPr>
        <w:t>«1941-45», «1946-50», …</w:t>
      </w:r>
      <w:r w:rsidRPr="0059011D">
        <w:rPr>
          <w:lang w:val="en-US"/>
        </w:rPr>
        <w:t xml:space="preserve"> , </w:t>
      </w:r>
      <w:r w:rsidRPr="004C7628">
        <w:rPr>
          <w:lang w:val="en-US"/>
        </w:rPr>
        <w:t>«</w:t>
      </w:r>
      <w:r w:rsidRPr="0059011D">
        <w:rPr>
          <w:lang w:val="en-US"/>
        </w:rPr>
        <w:t xml:space="preserve">after </w:t>
      </w:r>
      <w:r w:rsidRPr="004C7628">
        <w:rPr>
          <w:lang w:val="en-US"/>
        </w:rPr>
        <w:t>19</w:t>
      </w:r>
      <w:r w:rsidRPr="0059011D">
        <w:rPr>
          <w:lang w:val="en-US"/>
        </w:rPr>
        <w:t>8</w:t>
      </w:r>
      <w:r w:rsidRPr="004C7628">
        <w:rPr>
          <w:lang w:val="en-US"/>
        </w:rPr>
        <w:t>5»)</w:t>
      </w:r>
      <w:r w:rsidRPr="0059011D">
        <w:rPr>
          <w:lang w:val="en-US"/>
        </w:rPr>
        <w:t xml:space="preserve">, </w:t>
      </w:r>
      <w:r w:rsidRPr="004C7628">
        <w:rPr>
          <w:lang w:val="en-US"/>
        </w:rPr>
        <w:t>13443498</w:t>
      </w:r>
      <w:r w:rsidRPr="0059011D">
        <w:rPr>
          <w:lang w:val="en-US"/>
        </w:rPr>
        <w:t xml:space="preserve"> adult-years totally. </w:t>
      </w:r>
      <w:r>
        <w:rPr>
          <w:lang w:val="en-US"/>
        </w:rPr>
        <w:t xml:space="preserve">Incidence disability cases certified in 1999-2008 have been retrieved from records of medical expert committees. We assessed the regularities in risk of disability due to strokes in Zhitomirska oblast population over 1999-2008 by APC construction. Latter empowers the tracing of population based phenomena in a processes of cohorts maturity and replacement. </w:t>
      </w:r>
      <w:r w:rsidRPr="003C5A7B">
        <w:rPr>
          <w:lang w:val="en-US"/>
        </w:rPr>
        <w:t xml:space="preserve">The </w:t>
      </w:r>
      <w:r>
        <w:rPr>
          <w:lang w:val="en-US"/>
        </w:rPr>
        <w:t xml:space="preserve">decomposition of invalidity trends implies extracting of the cohort, period, and age effects. Results bear witness to continual increase in risk of acquiring disability in younger birth cohorts and to simultaneous decrease in registered rates of fresh disability cases. Contrasts analysis of Cohort effects indicated the highest augmentation in risk among representatives of birth cohort born in </w:t>
      </w:r>
      <w:r w:rsidRPr="004C7628">
        <w:rPr>
          <w:lang w:val="en-US"/>
        </w:rPr>
        <w:t>1941 - 1945</w:t>
      </w:r>
      <w:r>
        <w:rPr>
          <w:lang w:val="en-US"/>
        </w:rPr>
        <w:t xml:space="preserve">. Age linear trend of effect magnitude </w:t>
      </w:r>
      <w:r w:rsidRPr="004C7628">
        <w:rPr>
          <w:lang w:val="en-US"/>
        </w:rPr>
        <w:t>(</w:t>
      </w:r>
      <w:r w:rsidRPr="00562A25">
        <w:t>β</w:t>
      </w:r>
      <w:r w:rsidRPr="004C7628">
        <w:rPr>
          <w:lang w:val="en-US"/>
        </w:rPr>
        <w:t xml:space="preserve">= 1,385 </w:t>
      </w:r>
      <w:r w:rsidRPr="00562A25">
        <w:rPr>
          <w:bCs/>
          <w:lang w:val="en-US"/>
        </w:rPr>
        <w:t>p</w:t>
      </w:r>
      <w:r w:rsidRPr="004C7628">
        <w:rPr>
          <w:bCs/>
          <w:lang w:val="en-US"/>
        </w:rPr>
        <w:t>=</w:t>
      </w:r>
      <w:r w:rsidRPr="004C7628">
        <w:rPr>
          <w:lang w:val="en-US"/>
        </w:rPr>
        <w:t>0,006</w:t>
      </w:r>
      <w:r>
        <w:rPr>
          <w:lang w:val="en-US"/>
        </w:rPr>
        <w:t>)</w:t>
      </w:r>
      <w:r w:rsidRPr="004C7628">
        <w:rPr>
          <w:lang w:val="en-US"/>
        </w:rPr>
        <w:t xml:space="preserve"> </w:t>
      </w:r>
      <w:r>
        <w:rPr>
          <w:lang w:val="en-US"/>
        </w:rPr>
        <w:t xml:space="preserve">bore evidence on risk augmentation with aging. Quadratic age trend with </w:t>
      </w:r>
      <w:r w:rsidRPr="00562A25">
        <w:t>β</w:t>
      </w:r>
      <w:r w:rsidRPr="004C7628">
        <w:rPr>
          <w:lang w:val="en-US"/>
        </w:rPr>
        <w:t xml:space="preserve">= -0,1801 </w:t>
      </w:r>
      <w:r w:rsidRPr="00562A25">
        <w:rPr>
          <w:bCs/>
          <w:lang w:val="en-US"/>
        </w:rPr>
        <w:t>p</w:t>
      </w:r>
      <w:r w:rsidRPr="004C7628">
        <w:rPr>
          <w:bCs/>
          <w:lang w:val="en-US"/>
        </w:rPr>
        <w:t>&lt;</w:t>
      </w:r>
      <w:r w:rsidRPr="004C7628">
        <w:rPr>
          <w:lang w:val="en-US"/>
        </w:rPr>
        <w:t>0,0001</w:t>
      </w:r>
      <w:r>
        <w:rPr>
          <w:lang w:val="en-US"/>
        </w:rPr>
        <w:t xml:space="preserve"> suggested the risk climax in 60 with following levelling off. There was proved that the rural population exposed to significant lower invalidity </w:t>
      </w:r>
      <w:r w:rsidRPr="000668A4">
        <w:t>β</w:t>
      </w:r>
      <w:r w:rsidRPr="004C7628">
        <w:rPr>
          <w:lang w:val="en-US"/>
        </w:rPr>
        <w:t xml:space="preserve">= -0,4891 </w:t>
      </w:r>
      <w:r w:rsidRPr="000668A4">
        <w:rPr>
          <w:lang w:val="en-US"/>
        </w:rPr>
        <w:t>t</w:t>
      </w:r>
      <w:r w:rsidRPr="004C7628">
        <w:rPr>
          <w:lang w:val="en-US"/>
        </w:rPr>
        <w:t>(5475)= 2,48,</w:t>
      </w:r>
      <w:r w:rsidRPr="004C7628">
        <w:rPr>
          <w:bCs/>
          <w:lang w:val="en-US"/>
        </w:rPr>
        <w:t xml:space="preserve"> </w:t>
      </w:r>
      <w:r w:rsidRPr="000668A4">
        <w:rPr>
          <w:bCs/>
          <w:lang w:val="en-US"/>
        </w:rPr>
        <w:t>p</w:t>
      </w:r>
      <w:r w:rsidRPr="004C7628">
        <w:rPr>
          <w:bCs/>
          <w:lang w:val="en-US"/>
        </w:rPr>
        <w:t>=</w:t>
      </w:r>
      <w:r w:rsidRPr="004C7628">
        <w:rPr>
          <w:lang w:val="en-US"/>
        </w:rPr>
        <w:t>0,0066</w:t>
      </w:r>
      <w:r>
        <w:rPr>
          <w:lang w:val="en-US"/>
        </w:rPr>
        <w:t xml:space="preserve"> due to strokes against urban</w:t>
      </w:r>
      <w:r w:rsidRPr="004C7628">
        <w:rPr>
          <w:lang w:val="en-US"/>
        </w:rPr>
        <w:t>.</w:t>
      </w:r>
    </w:p>
    <w:p w:rsidR="00EF4540" w:rsidRPr="00EF4540" w:rsidRDefault="004F61BF" w:rsidP="004F61BF">
      <w:pPr>
        <w:pStyle w:val="dis"/>
        <w:rPr>
          <w:bCs/>
          <w:lang w:val="en-US"/>
        </w:rPr>
      </w:pPr>
      <w:r>
        <w:rPr>
          <w:lang w:val="en-US"/>
        </w:rPr>
        <w:t xml:space="preserve">On the second stage we substantiate </w:t>
      </w:r>
      <w:r w:rsidR="00EF4540">
        <w:rPr>
          <w:lang w:val="en-US"/>
        </w:rPr>
        <w:t xml:space="preserve">geographical model to study space pattern of CD-related invalidity risks in Zhytomirska oblast. It was found that every APC component rendered significant influence on space pattern of risk: birth cohort effect </w:t>
      </w:r>
      <w:r>
        <w:rPr>
          <w:bCs/>
          <w:lang w:val="uk-UA"/>
        </w:rPr>
        <w:t xml:space="preserve">F(10; 7117) = 63875 з p&lt;0,0001, </w:t>
      </w:r>
      <w:r w:rsidR="00EF4540">
        <w:rPr>
          <w:bCs/>
          <w:lang w:val="en-US"/>
        </w:rPr>
        <w:t xml:space="preserve">year effect </w:t>
      </w:r>
      <w:r>
        <w:rPr>
          <w:bCs/>
          <w:lang w:val="uk-UA"/>
        </w:rPr>
        <w:t xml:space="preserve">F(9; 7117) = </w:t>
      </w:r>
      <w:r w:rsidRPr="00F24600">
        <w:rPr>
          <w:lang w:val="uk-UA"/>
        </w:rPr>
        <w:t>25849</w:t>
      </w:r>
      <w:r>
        <w:rPr>
          <w:bCs/>
          <w:lang w:val="uk-UA"/>
        </w:rPr>
        <w:t xml:space="preserve"> з p&lt;0,0001, </w:t>
      </w:r>
      <w:r w:rsidR="00EF4540">
        <w:rPr>
          <w:bCs/>
          <w:lang w:val="en-US"/>
        </w:rPr>
        <w:t xml:space="preserve">even more potent age effect </w:t>
      </w:r>
      <w:r>
        <w:rPr>
          <w:bCs/>
          <w:lang w:val="uk-UA"/>
        </w:rPr>
        <w:t xml:space="preserve">F(1; 7117) = </w:t>
      </w:r>
      <w:r w:rsidRPr="00F24600">
        <w:rPr>
          <w:lang w:val="uk-UA"/>
        </w:rPr>
        <w:t>82087</w:t>
      </w:r>
      <w:r>
        <w:rPr>
          <w:bCs/>
          <w:lang w:val="uk-UA"/>
        </w:rPr>
        <w:t xml:space="preserve"> з p&lt;0,0001. </w:t>
      </w:r>
      <w:r w:rsidR="00EF4540">
        <w:rPr>
          <w:lang w:val="en-US"/>
        </w:rPr>
        <w:t xml:space="preserve">We unveiled the dramatic decrease in </w:t>
      </w:r>
      <w:r w:rsidR="00EF4540" w:rsidRPr="0072042F">
        <w:rPr>
          <w:lang w:val="en-US"/>
        </w:rPr>
        <w:t>CD</w:t>
      </w:r>
      <w:r w:rsidR="00EF4540" w:rsidRPr="00607BFA">
        <w:rPr>
          <w:lang w:val="en-US"/>
        </w:rPr>
        <w:t>-</w:t>
      </w:r>
      <w:r w:rsidR="00EF4540" w:rsidRPr="0072042F">
        <w:rPr>
          <w:lang w:val="en-US"/>
        </w:rPr>
        <w:t>related</w:t>
      </w:r>
      <w:r w:rsidR="00EF4540" w:rsidRPr="00607BFA">
        <w:rPr>
          <w:lang w:val="en-US"/>
        </w:rPr>
        <w:t xml:space="preserve"> </w:t>
      </w:r>
      <w:r w:rsidR="00EF4540">
        <w:rPr>
          <w:lang w:val="en-US"/>
        </w:rPr>
        <w:t xml:space="preserve">disability </w:t>
      </w:r>
      <w:r w:rsidR="00EF4540" w:rsidRPr="0072042F">
        <w:rPr>
          <w:lang w:val="en-US"/>
        </w:rPr>
        <w:t>risks</w:t>
      </w:r>
      <w:r w:rsidR="00EF4540">
        <w:rPr>
          <w:lang w:val="en-US"/>
        </w:rPr>
        <w:t xml:space="preserve"> over </w:t>
      </w:r>
      <w:r w:rsidR="00EF4540">
        <w:rPr>
          <w:lang w:val="uk-UA"/>
        </w:rPr>
        <w:t xml:space="preserve">1999-2008 </w:t>
      </w:r>
      <w:r w:rsidR="00EF4540">
        <w:rPr>
          <w:lang w:val="en-US"/>
        </w:rPr>
        <w:t xml:space="preserve">that cannot be explained by successes in preventive or clinical medicine. We have traced formidable increase in </w:t>
      </w:r>
      <w:r w:rsidR="00EF4540" w:rsidRPr="0072042F">
        <w:rPr>
          <w:lang w:val="en-US"/>
        </w:rPr>
        <w:t>CD</w:t>
      </w:r>
      <w:r w:rsidR="00EF4540" w:rsidRPr="00607BFA">
        <w:rPr>
          <w:lang w:val="en-US"/>
        </w:rPr>
        <w:t>-</w:t>
      </w:r>
      <w:r w:rsidR="00EF4540" w:rsidRPr="0072042F">
        <w:rPr>
          <w:lang w:val="en-US"/>
        </w:rPr>
        <w:t>related</w:t>
      </w:r>
      <w:r w:rsidR="00EF4540" w:rsidRPr="00607BFA">
        <w:rPr>
          <w:lang w:val="en-US"/>
        </w:rPr>
        <w:t xml:space="preserve"> </w:t>
      </w:r>
      <w:r w:rsidR="00EF4540">
        <w:rPr>
          <w:lang w:val="en-US"/>
        </w:rPr>
        <w:t xml:space="preserve">disability </w:t>
      </w:r>
      <w:r w:rsidR="00EF4540" w:rsidRPr="0072042F">
        <w:rPr>
          <w:lang w:val="en-US"/>
        </w:rPr>
        <w:t>risks</w:t>
      </w:r>
      <w:r w:rsidR="00EF4540">
        <w:rPr>
          <w:lang w:val="en-US"/>
        </w:rPr>
        <w:t xml:space="preserve"> from </w:t>
      </w:r>
      <w:r w:rsidR="00EF4540">
        <w:rPr>
          <w:rFonts w:eastAsia="Calibri"/>
          <w:shd w:val="clear" w:color="auto" w:fill="FFFFFF"/>
          <w:lang w:val="uk-UA" w:eastAsia="en-US"/>
        </w:rPr>
        <w:t>0,45</w:t>
      </w:r>
      <w:r w:rsidR="00EF4540" w:rsidRPr="00D97AD5">
        <w:rPr>
          <w:lang w:val="uk-UA"/>
        </w:rPr>
        <w:t>‰</w:t>
      </w:r>
      <w:r w:rsidR="00EF4540">
        <w:rPr>
          <w:rFonts w:eastAsia="Calibri"/>
          <w:shd w:val="clear" w:color="auto" w:fill="FFFFFF"/>
          <w:lang w:val="uk-UA" w:eastAsia="en-US"/>
        </w:rPr>
        <w:t xml:space="preserve"> </w:t>
      </w:r>
      <w:r w:rsidR="00EF4540">
        <w:rPr>
          <w:rFonts w:eastAsia="Calibri"/>
          <w:shd w:val="clear" w:color="auto" w:fill="FFFFFF"/>
          <w:lang w:val="en-US" w:eastAsia="en-US"/>
        </w:rPr>
        <w:t>in</w:t>
      </w:r>
      <w:r w:rsidR="00EF4540">
        <w:rPr>
          <w:rFonts w:eastAsia="Calibri"/>
          <w:shd w:val="clear" w:color="auto" w:fill="FFFFFF"/>
          <w:lang w:val="uk-UA" w:eastAsia="en-US"/>
        </w:rPr>
        <w:t xml:space="preserve"> </w:t>
      </w:r>
      <w:r w:rsidR="00EF4540">
        <w:rPr>
          <w:rFonts w:eastAsia="Calibri"/>
          <w:shd w:val="clear" w:color="auto" w:fill="FFFFFF"/>
          <w:lang w:val="en-US" w:eastAsia="en-US"/>
        </w:rPr>
        <w:t xml:space="preserve">cohort birthed before </w:t>
      </w:r>
      <w:r w:rsidR="00EF4540">
        <w:rPr>
          <w:rFonts w:eastAsia="Calibri"/>
          <w:shd w:val="clear" w:color="auto" w:fill="FFFFFF"/>
          <w:lang w:val="uk-UA" w:eastAsia="en-US"/>
        </w:rPr>
        <w:t xml:space="preserve">1941 </w:t>
      </w:r>
      <w:r w:rsidR="00EF4540">
        <w:rPr>
          <w:rFonts w:eastAsia="Calibri"/>
          <w:shd w:val="clear" w:color="auto" w:fill="FFFFFF"/>
          <w:lang w:val="en-US" w:eastAsia="en-US"/>
        </w:rPr>
        <w:t xml:space="preserve">up to </w:t>
      </w:r>
      <w:r w:rsidR="00EF4540">
        <w:rPr>
          <w:rFonts w:eastAsia="Calibri"/>
          <w:shd w:val="clear" w:color="auto" w:fill="FFFFFF"/>
          <w:lang w:val="uk-UA" w:eastAsia="en-US"/>
        </w:rPr>
        <w:t>1,87</w:t>
      </w:r>
      <w:r w:rsidR="00EF4540" w:rsidRPr="00D97AD5">
        <w:rPr>
          <w:lang w:val="uk-UA"/>
        </w:rPr>
        <w:t>‰</w:t>
      </w:r>
      <w:r w:rsidR="00EF4540">
        <w:rPr>
          <w:lang w:val="uk-UA"/>
        </w:rPr>
        <w:t xml:space="preserve"> </w:t>
      </w:r>
      <w:r w:rsidR="00EF4540">
        <w:rPr>
          <w:lang w:val="en-US"/>
        </w:rPr>
        <w:t xml:space="preserve">in cohort birthed after </w:t>
      </w:r>
      <w:r w:rsidR="00EF4540">
        <w:rPr>
          <w:lang w:val="uk-UA"/>
        </w:rPr>
        <w:t>1985 року</w:t>
      </w:r>
      <w:r w:rsidR="00EF4540">
        <w:rPr>
          <w:lang w:val="en-US"/>
        </w:rPr>
        <w:t xml:space="preserve">. Probably this is due to deterioration of health in coming generations. We also revealed that the maximal values of risk pertains to age group </w:t>
      </w:r>
      <w:r w:rsidR="00EF4540" w:rsidRPr="00C97392">
        <w:rPr>
          <w:lang w:val="uk-UA"/>
        </w:rPr>
        <w:t>51-55</w:t>
      </w:r>
      <w:r w:rsidR="00EF4540">
        <w:rPr>
          <w:lang w:val="en-US"/>
        </w:rPr>
        <w:t xml:space="preserve"> with regularity for prevalent groups of CD. The answer to elicited discrepancies might be look for in social aspect of disability certification. On a whole data support the increase in disability rates matter of fact while simultaneous decrease </w:t>
      </w:r>
      <w:r w:rsidR="00EF4540">
        <w:rPr>
          <w:lang w:val="en-US"/>
        </w:rPr>
        <w:lastRenderedPageBreak/>
        <w:t xml:space="preserve">of opportunity to be certified. It still in wait to unclose whether it is a state policy </w:t>
      </w:r>
      <w:r w:rsidR="00EF4540">
        <w:rPr>
          <w:lang w:val="uk-UA"/>
        </w:rPr>
        <w:t>(</w:t>
      </w:r>
      <w:r w:rsidR="00EF4540">
        <w:rPr>
          <w:lang w:val="en-US"/>
        </w:rPr>
        <w:t>regulation of pensions and related benefits to disabled</w:t>
      </w:r>
      <w:r w:rsidR="00EF4540">
        <w:rPr>
          <w:lang w:val="uk-UA"/>
        </w:rPr>
        <w:t xml:space="preserve">), </w:t>
      </w:r>
      <w:r w:rsidR="00EF4540">
        <w:rPr>
          <w:lang w:val="en-US"/>
        </w:rPr>
        <w:t>or rather pecuniary motivation of officials proceeded disability expertise</w:t>
      </w:r>
      <w:r w:rsidR="00EF4540">
        <w:rPr>
          <w:lang w:val="uk-UA"/>
        </w:rPr>
        <w:t xml:space="preserve">, </w:t>
      </w:r>
      <w:r w:rsidR="00EF4540">
        <w:rPr>
          <w:lang w:val="en-US"/>
        </w:rPr>
        <w:t>yet possible tidings in labor market or even society values</w:t>
      </w:r>
      <w:r w:rsidR="00EF4540" w:rsidRPr="00EF4540">
        <w:rPr>
          <w:lang w:val="en-US"/>
        </w:rPr>
        <w:t>.</w:t>
      </w:r>
    </w:p>
    <w:p w:rsidR="000550F2" w:rsidRPr="004F61BF" w:rsidRDefault="00EF4540" w:rsidP="004F61BF">
      <w:pPr>
        <w:pStyle w:val="dis"/>
        <w:rPr>
          <w:lang w:val="uk-UA"/>
        </w:rPr>
      </w:pPr>
      <w:r>
        <w:rPr>
          <w:lang w:val="en-US"/>
        </w:rPr>
        <w:t xml:space="preserve">The most significant factors by space modelling appeared to be unemployment </w:t>
      </w:r>
      <w:r w:rsidR="004F61BF" w:rsidRPr="00BF6256">
        <w:rPr>
          <w:lang w:val="uk-UA"/>
        </w:rPr>
        <w:t xml:space="preserve"> F(1; 7110) = 16887 з p&lt;0,0001, </w:t>
      </w:r>
      <w:r>
        <w:rPr>
          <w:lang w:val="en-US"/>
        </w:rPr>
        <w:t>poverty</w:t>
      </w:r>
      <w:r w:rsidR="004F61BF" w:rsidRPr="00BF6256">
        <w:rPr>
          <w:lang w:val="uk-UA"/>
        </w:rPr>
        <w:t xml:space="preserve"> F(1; 7110) = 33437 з p&lt;0,0001</w:t>
      </w:r>
      <w:r w:rsidR="004F61BF">
        <w:rPr>
          <w:lang w:val="uk-UA"/>
        </w:rPr>
        <w:t xml:space="preserve">, </w:t>
      </w:r>
      <w:r>
        <w:rPr>
          <w:lang w:val="en-US"/>
        </w:rPr>
        <w:t xml:space="preserve">provision with doctors and nursing staff </w:t>
      </w:r>
      <w:r w:rsidR="004F61BF" w:rsidRPr="00BF6256">
        <w:rPr>
          <w:lang w:val="uk-UA"/>
        </w:rPr>
        <w:t xml:space="preserve">F(1; 7110) = 1409 та F(1; 7110) = 274 з p&lt;0,0001. </w:t>
      </w:r>
      <w:r>
        <w:rPr>
          <w:lang w:val="en-US"/>
        </w:rPr>
        <w:t>Emergency</w:t>
      </w:r>
      <w:r w:rsidRPr="00EF4540">
        <w:rPr>
          <w:lang w:val="uk-UA"/>
        </w:rPr>
        <w:t xml:space="preserve"> </w:t>
      </w:r>
      <w:r>
        <w:rPr>
          <w:lang w:val="en-US"/>
        </w:rPr>
        <w:t>hospitalization</w:t>
      </w:r>
      <w:r w:rsidRPr="00EF4540">
        <w:rPr>
          <w:lang w:val="uk-UA"/>
        </w:rPr>
        <w:t xml:space="preserve"> </w:t>
      </w:r>
      <w:r>
        <w:rPr>
          <w:lang w:val="en-US"/>
        </w:rPr>
        <w:t>rates</w:t>
      </w:r>
      <w:r w:rsidRPr="00EF4540">
        <w:rPr>
          <w:lang w:val="uk-UA"/>
        </w:rPr>
        <w:t xml:space="preserve"> </w:t>
      </w:r>
      <w:r>
        <w:rPr>
          <w:lang w:val="en-US"/>
        </w:rPr>
        <w:t>rendered</w:t>
      </w:r>
      <w:r w:rsidRPr="00EF4540">
        <w:rPr>
          <w:lang w:val="uk-UA"/>
        </w:rPr>
        <w:t xml:space="preserve"> </w:t>
      </w:r>
      <w:r>
        <w:rPr>
          <w:lang w:val="en-US"/>
        </w:rPr>
        <w:t>the</w:t>
      </w:r>
      <w:r w:rsidRPr="00EF4540">
        <w:rPr>
          <w:lang w:val="uk-UA"/>
        </w:rPr>
        <w:t xml:space="preserve"> </w:t>
      </w:r>
      <w:r>
        <w:rPr>
          <w:lang w:val="en-US"/>
        </w:rPr>
        <w:t>most</w:t>
      </w:r>
      <w:r w:rsidRPr="00EF4540">
        <w:rPr>
          <w:lang w:val="uk-UA"/>
        </w:rPr>
        <w:t xml:space="preserve"> </w:t>
      </w:r>
      <w:r>
        <w:rPr>
          <w:lang w:val="en-US"/>
        </w:rPr>
        <w:t>powerful</w:t>
      </w:r>
      <w:r w:rsidRPr="00EF4540">
        <w:rPr>
          <w:lang w:val="uk-UA"/>
        </w:rPr>
        <w:t xml:space="preserve"> </w:t>
      </w:r>
      <w:r>
        <w:rPr>
          <w:lang w:val="en-US"/>
        </w:rPr>
        <w:t>effect</w:t>
      </w:r>
      <w:r w:rsidRPr="00EF4540">
        <w:rPr>
          <w:lang w:val="uk-UA"/>
        </w:rPr>
        <w:t xml:space="preserve"> </w:t>
      </w:r>
      <w:r>
        <w:rPr>
          <w:lang w:val="en-US"/>
        </w:rPr>
        <w:t>on</w:t>
      </w:r>
      <w:r w:rsidRPr="00EF4540">
        <w:rPr>
          <w:lang w:val="uk-UA"/>
        </w:rPr>
        <w:t xml:space="preserve"> </w:t>
      </w:r>
      <w:r>
        <w:rPr>
          <w:lang w:val="en-US"/>
        </w:rPr>
        <w:t>geographical</w:t>
      </w:r>
      <w:r w:rsidRPr="00EF4540">
        <w:rPr>
          <w:lang w:val="uk-UA"/>
        </w:rPr>
        <w:t xml:space="preserve"> </w:t>
      </w:r>
      <w:r>
        <w:rPr>
          <w:lang w:val="en-US"/>
        </w:rPr>
        <w:t>distribution</w:t>
      </w:r>
      <w:r w:rsidRPr="00EF4540">
        <w:rPr>
          <w:lang w:val="uk-UA"/>
        </w:rPr>
        <w:t xml:space="preserve"> </w:t>
      </w:r>
      <w:r>
        <w:rPr>
          <w:lang w:val="en-US"/>
        </w:rPr>
        <w:t>of invalidity risk</w:t>
      </w:r>
      <w:r w:rsidR="004F61BF" w:rsidRPr="00BF6256">
        <w:rPr>
          <w:lang w:val="uk-UA"/>
        </w:rPr>
        <w:t xml:space="preserve"> </w:t>
      </w:r>
      <w:r>
        <w:rPr>
          <w:lang w:val="en-US"/>
        </w:rPr>
        <w:t>with</w:t>
      </w:r>
      <w:r w:rsidR="004F61BF" w:rsidRPr="00BF6256">
        <w:rPr>
          <w:lang w:val="uk-UA"/>
        </w:rPr>
        <w:t xml:space="preserve"> F(1; 7110) = 41783 з p&lt;0,0001.</w:t>
      </w:r>
    </w:p>
    <w:p w:rsidR="00757072" w:rsidRDefault="00850062" w:rsidP="00D81F6C">
      <w:pPr>
        <w:pStyle w:val="dis"/>
        <w:rPr>
          <w:lang w:val="uk-UA"/>
        </w:rPr>
      </w:pPr>
      <w:r>
        <w:rPr>
          <w:lang w:val="en-US"/>
        </w:rPr>
        <w:t xml:space="preserve">Third stage pertains to study on individual survival regularities after coronary event and stroke </w:t>
      </w:r>
      <w:r>
        <w:rPr>
          <w:szCs w:val="16"/>
          <w:lang w:val="en-US"/>
        </w:rPr>
        <w:t xml:space="preserve">on the basis of proportional hazard Cox model Data collected by combine sampling. </w:t>
      </w:r>
      <w:r>
        <w:rPr>
          <w:lang w:val="en-US"/>
        </w:rPr>
        <w:t xml:space="preserve">Randomized </w:t>
      </w:r>
      <w:r w:rsidR="0069135C">
        <w:rPr>
          <w:lang w:val="en-US"/>
        </w:rPr>
        <w:t>series</w:t>
      </w:r>
      <w:r>
        <w:rPr>
          <w:lang w:val="en-US"/>
        </w:rPr>
        <w:t xml:space="preserve"> </w:t>
      </w:r>
      <w:r w:rsidR="0069135C">
        <w:rPr>
          <w:lang w:val="en-US"/>
        </w:rPr>
        <w:t xml:space="preserve">of CD-related invalidity instances allocated into nests </w:t>
      </w:r>
      <w:r w:rsidR="00757072">
        <w:rPr>
          <w:lang w:val="uk-UA"/>
        </w:rPr>
        <w:t>(</w:t>
      </w:r>
      <w:r w:rsidR="0069135C">
        <w:rPr>
          <w:lang w:val="en-US"/>
        </w:rPr>
        <w:t>rural barrows</w:t>
      </w:r>
      <w:r w:rsidR="00757072">
        <w:rPr>
          <w:lang w:val="uk-UA"/>
        </w:rPr>
        <w:t xml:space="preserve">), </w:t>
      </w:r>
      <w:r w:rsidR="0069135C">
        <w:rPr>
          <w:lang w:val="en-US"/>
        </w:rPr>
        <w:t>that substantiated quality sample representation</w:t>
      </w:r>
      <w:r w:rsidR="00757072">
        <w:rPr>
          <w:lang w:val="uk-UA"/>
        </w:rPr>
        <w:t>.</w:t>
      </w:r>
      <w:r w:rsidR="00D81F6C">
        <w:rPr>
          <w:lang w:val="en-US"/>
        </w:rPr>
        <w:t xml:space="preserve"> Cohort comprised 533 disabled persons, 303 invalidity cases due to </w:t>
      </w:r>
      <w:r w:rsidR="00D81F6C">
        <w:rPr>
          <w:szCs w:val="24"/>
          <w:lang w:val="en-US"/>
        </w:rPr>
        <w:t>acute myocardial infarction and 230 due to stroke</w:t>
      </w:r>
      <w:r w:rsidR="00D81F6C">
        <w:rPr>
          <w:lang w:val="en-US"/>
        </w:rPr>
        <w:t xml:space="preserve">. Survival data compared to results of foreign cohort studies. We observed higher lethality among </w:t>
      </w:r>
      <w:r w:rsidR="00D81F6C">
        <w:rPr>
          <w:szCs w:val="24"/>
          <w:lang w:val="en-US"/>
        </w:rPr>
        <w:t>acute myocardial infarction patients, the cumulative difference substantial from the first year and on</w:t>
      </w:r>
      <w:r w:rsidR="00D81F6C" w:rsidRPr="00D81F6C">
        <w:rPr>
          <w:szCs w:val="24"/>
          <w:lang w:val="en-US"/>
        </w:rPr>
        <w:t xml:space="preserve"> </w:t>
      </w:r>
      <w:r w:rsidR="00D81F6C">
        <w:rPr>
          <w:szCs w:val="24"/>
          <w:lang w:val="en-US"/>
        </w:rPr>
        <w:t>Observed 6-years survival was 79,5%</w:t>
      </w:r>
      <w:r w:rsidR="00D81F6C">
        <w:rPr>
          <w:szCs w:val="24"/>
          <w:lang w:val="uk-UA"/>
        </w:rPr>
        <w:t xml:space="preserve"> </w:t>
      </w:r>
      <w:r w:rsidR="00D81F6C">
        <w:rPr>
          <w:szCs w:val="24"/>
          <w:lang w:val="en-US"/>
        </w:rPr>
        <w:t xml:space="preserve">in AMI patients and 93,0% in patients with stroke. We unveiled the peculiarities in survival according to factors of medical care. Among others, timeliness of hospitalization significantly </w:t>
      </w:r>
      <w:r w:rsidR="00D81F6C" w:rsidRPr="006628C7">
        <w:rPr>
          <w:bCs/>
          <w:lang w:val="uk-UA"/>
        </w:rPr>
        <w:t xml:space="preserve">(р=0,036) </w:t>
      </w:r>
      <w:r w:rsidR="00D81F6C">
        <w:rPr>
          <w:bCs/>
          <w:lang w:val="en-US"/>
        </w:rPr>
        <w:t xml:space="preserve">modified lethality by </w:t>
      </w:r>
      <w:r w:rsidR="00D81F6C" w:rsidRPr="006628C7">
        <w:rPr>
          <w:lang w:val="uk-UA"/>
        </w:rPr>
        <w:t xml:space="preserve">44% </w:t>
      </w:r>
      <w:r w:rsidR="00D81F6C">
        <w:rPr>
          <w:lang w:val="en-US"/>
        </w:rPr>
        <w:t xml:space="preserve">in case of AMI and by </w:t>
      </w:r>
      <w:r w:rsidR="00D81F6C">
        <w:rPr>
          <w:lang w:val="uk-UA"/>
        </w:rPr>
        <w:t xml:space="preserve">51% </w:t>
      </w:r>
      <w:r w:rsidR="00D81F6C">
        <w:rPr>
          <w:lang w:val="en-US"/>
        </w:rPr>
        <w:t>in case of stroke</w:t>
      </w:r>
      <w:r w:rsidR="00D81F6C" w:rsidRPr="006628C7">
        <w:rPr>
          <w:lang w:val="uk-UA"/>
        </w:rPr>
        <w:t>.</w:t>
      </w:r>
      <w:r w:rsidR="00D81F6C">
        <w:rPr>
          <w:lang w:val="uk-UA"/>
        </w:rPr>
        <w:t xml:space="preserve"> </w:t>
      </w:r>
      <w:r w:rsidR="00D81F6C">
        <w:rPr>
          <w:lang w:val="en-US"/>
        </w:rPr>
        <w:t>Comorbidity</w:t>
      </w:r>
      <w:r w:rsidR="00D81F6C" w:rsidRPr="00534FB7">
        <w:rPr>
          <w:lang w:val="uk-UA"/>
        </w:rPr>
        <w:t xml:space="preserve"> </w:t>
      </w:r>
      <w:r w:rsidR="00D81F6C">
        <w:rPr>
          <w:lang w:val="en-US"/>
        </w:rPr>
        <w:t>measured</w:t>
      </w:r>
      <w:r w:rsidR="00D81F6C" w:rsidRPr="00534FB7">
        <w:rPr>
          <w:lang w:val="uk-UA"/>
        </w:rPr>
        <w:t xml:space="preserve"> </w:t>
      </w:r>
      <w:r w:rsidR="00D81F6C">
        <w:rPr>
          <w:lang w:val="en-US"/>
        </w:rPr>
        <w:t>by</w:t>
      </w:r>
      <w:r w:rsidR="00D81F6C" w:rsidRPr="00534FB7">
        <w:rPr>
          <w:lang w:val="uk-UA"/>
        </w:rPr>
        <w:t xml:space="preserve"> </w:t>
      </w:r>
      <w:r w:rsidR="00D81F6C">
        <w:rPr>
          <w:lang w:val="en-US"/>
        </w:rPr>
        <w:t>comorbidity</w:t>
      </w:r>
      <w:r w:rsidR="00D81F6C" w:rsidRPr="00534FB7">
        <w:rPr>
          <w:lang w:val="uk-UA"/>
        </w:rPr>
        <w:t xml:space="preserve"> </w:t>
      </w:r>
      <w:r w:rsidR="00D81F6C">
        <w:rPr>
          <w:lang w:val="en-US"/>
        </w:rPr>
        <w:t>Charlson</w:t>
      </w:r>
      <w:r w:rsidR="00D81F6C" w:rsidRPr="00534FB7">
        <w:rPr>
          <w:lang w:val="uk-UA"/>
        </w:rPr>
        <w:t>’</w:t>
      </w:r>
      <w:r w:rsidR="00D81F6C">
        <w:rPr>
          <w:lang w:val="en-US"/>
        </w:rPr>
        <w:t>s</w:t>
      </w:r>
      <w:r w:rsidR="00D81F6C" w:rsidRPr="00534FB7">
        <w:rPr>
          <w:lang w:val="uk-UA"/>
        </w:rPr>
        <w:t xml:space="preserve"> </w:t>
      </w:r>
      <w:r w:rsidR="00D81F6C">
        <w:rPr>
          <w:lang w:val="en-US"/>
        </w:rPr>
        <w:t>index</w:t>
      </w:r>
      <w:r w:rsidR="00D81F6C" w:rsidRPr="00534FB7">
        <w:rPr>
          <w:lang w:val="uk-UA"/>
        </w:rPr>
        <w:t xml:space="preserve"> </w:t>
      </w:r>
      <w:r w:rsidR="00D81F6C">
        <w:rPr>
          <w:szCs w:val="24"/>
          <w:lang w:val="en-US"/>
        </w:rPr>
        <w:t>significantly</w:t>
      </w:r>
      <w:r w:rsidR="00D81F6C" w:rsidRPr="00AE0640">
        <w:rPr>
          <w:lang w:val="uk-UA"/>
        </w:rPr>
        <w:t xml:space="preserve"> </w:t>
      </w:r>
      <w:r w:rsidR="00D81F6C">
        <w:rPr>
          <w:lang w:val="en-US"/>
        </w:rPr>
        <w:t>increased</w:t>
      </w:r>
      <w:r w:rsidR="00D81F6C" w:rsidRPr="00534FB7">
        <w:rPr>
          <w:lang w:val="uk-UA"/>
        </w:rPr>
        <w:t xml:space="preserve"> </w:t>
      </w:r>
      <w:r w:rsidR="00D81F6C">
        <w:rPr>
          <w:lang w:val="en-US"/>
        </w:rPr>
        <w:t xml:space="preserve">lethality by </w:t>
      </w:r>
      <w:r w:rsidR="00D81F6C" w:rsidRPr="00AE0640">
        <w:rPr>
          <w:lang w:val="uk-UA"/>
        </w:rPr>
        <w:t xml:space="preserve">69% </w:t>
      </w:r>
      <w:r w:rsidR="00D81F6C">
        <w:rPr>
          <w:lang w:val="en-US"/>
        </w:rPr>
        <w:t xml:space="preserve">in patients with stroke only. From the list of prevalent drugs the </w:t>
      </w:r>
      <w:r w:rsidR="00D81F6C">
        <w:rPr>
          <w:szCs w:val="24"/>
          <w:lang w:val="en-US"/>
        </w:rPr>
        <w:t>significant</w:t>
      </w:r>
      <w:r w:rsidR="00D81F6C" w:rsidRPr="00AE0640">
        <w:rPr>
          <w:lang w:val="uk-UA"/>
        </w:rPr>
        <w:t xml:space="preserve"> </w:t>
      </w:r>
      <w:r w:rsidR="00D81F6C">
        <w:rPr>
          <w:lang w:val="en-US"/>
        </w:rPr>
        <w:t xml:space="preserve">impact on survival was rendered by </w:t>
      </w:r>
      <w:r w:rsidR="00D81F6C" w:rsidRPr="00AE0640">
        <w:rPr>
          <w:bCs/>
        </w:rPr>
        <w:t>β</w:t>
      </w:r>
      <w:r w:rsidR="00D81F6C" w:rsidRPr="00AE0640">
        <w:rPr>
          <w:bCs/>
          <w:lang w:val="uk-UA"/>
        </w:rPr>
        <w:t>-</w:t>
      </w:r>
      <w:r w:rsidR="00D81F6C">
        <w:rPr>
          <w:bCs/>
          <w:lang w:val="en-US"/>
        </w:rPr>
        <w:t xml:space="preserve">blockers </w:t>
      </w:r>
      <w:r w:rsidR="00D81F6C" w:rsidRPr="00AE0640">
        <w:rPr>
          <w:lang w:val="uk-UA"/>
        </w:rPr>
        <w:t>(р</w:t>
      </w:r>
      <w:r w:rsidR="00D81F6C" w:rsidRPr="00736D67">
        <w:rPr>
          <w:lang w:val="en-US"/>
        </w:rPr>
        <w:t>&lt;0,0001</w:t>
      </w:r>
      <w:r w:rsidR="00D81F6C" w:rsidRPr="00AE0640">
        <w:rPr>
          <w:lang w:val="uk-UA"/>
        </w:rPr>
        <w:t>)</w:t>
      </w:r>
      <w:r w:rsidR="00D81F6C" w:rsidRPr="00736D67">
        <w:rPr>
          <w:lang w:val="en-US"/>
        </w:rPr>
        <w:t xml:space="preserve"> </w:t>
      </w:r>
      <w:r w:rsidR="00D81F6C">
        <w:rPr>
          <w:lang w:val="en-US"/>
        </w:rPr>
        <w:t>and</w:t>
      </w:r>
      <w:r w:rsidR="00D81F6C" w:rsidRPr="00AE0640">
        <w:rPr>
          <w:lang w:val="uk-UA"/>
        </w:rPr>
        <w:t xml:space="preserve"> </w:t>
      </w:r>
      <w:r w:rsidR="00D81F6C">
        <w:rPr>
          <w:lang w:val="en-US"/>
        </w:rPr>
        <w:t xml:space="preserve">reperfusion administered in first 24 hours </w:t>
      </w:r>
      <w:r w:rsidR="00D81F6C" w:rsidRPr="00AE0640">
        <w:rPr>
          <w:lang w:val="uk-UA"/>
        </w:rPr>
        <w:t>(р=</w:t>
      </w:r>
      <w:r w:rsidR="00D81F6C" w:rsidRPr="00736D67">
        <w:rPr>
          <w:lang w:val="en-US"/>
        </w:rPr>
        <w:t>0,01</w:t>
      </w:r>
      <w:r w:rsidR="00D81F6C" w:rsidRPr="00AE0640">
        <w:rPr>
          <w:lang w:val="uk-UA"/>
        </w:rPr>
        <w:t xml:space="preserve">2). </w:t>
      </w:r>
      <w:r w:rsidR="00D81F6C">
        <w:rPr>
          <w:lang w:val="en-US"/>
        </w:rPr>
        <w:t>Administration</w:t>
      </w:r>
      <w:r w:rsidR="00D81F6C" w:rsidRPr="00736D67">
        <w:rPr>
          <w:lang w:val="uk-UA"/>
        </w:rPr>
        <w:t xml:space="preserve"> </w:t>
      </w:r>
      <w:r w:rsidR="00D81F6C">
        <w:rPr>
          <w:lang w:val="en-US"/>
        </w:rPr>
        <w:t>of</w:t>
      </w:r>
      <w:r w:rsidR="00D81F6C" w:rsidRPr="00736D67">
        <w:rPr>
          <w:lang w:val="uk-UA"/>
        </w:rPr>
        <w:t xml:space="preserve"> </w:t>
      </w:r>
      <w:r w:rsidR="00D81F6C">
        <w:rPr>
          <w:lang w:val="en-US"/>
        </w:rPr>
        <w:t>aspirin</w:t>
      </w:r>
      <w:r w:rsidR="00D81F6C" w:rsidRPr="00AE0640">
        <w:rPr>
          <w:bCs/>
          <w:lang w:val="uk-UA"/>
        </w:rPr>
        <w:t xml:space="preserve">, </w:t>
      </w:r>
      <w:r w:rsidR="00D81F6C">
        <w:rPr>
          <w:bCs/>
          <w:lang w:val="en-US"/>
        </w:rPr>
        <w:t>clopidogrel</w:t>
      </w:r>
      <w:r w:rsidR="00D81F6C" w:rsidRPr="00736D67">
        <w:rPr>
          <w:bCs/>
          <w:lang w:val="uk-UA"/>
        </w:rPr>
        <w:t xml:space="preserve">, </w:t>
      </w:r>
      <w:r w:rsidR="00D81F6C">
        <w:rPr>
          <w:bCs/>
          <w:lang w:val="en-US"/>
        </w:rPr>
        <w:t>nonfractioned</w:t>
      </w:r>
      <w:r w:rsidR="00D81F6C" w:rsidRPr="00736D67">
        <w:rPr>
          <w:bCs/>
          <w:lang w:val="uk-UA"/>
        </w:rPr>
        <w:t xml:space="preserve"> </w:t>
      </w:r>
      <w:r w:rsidR="00D81F6C">
        <w:rPr>
          <w:bCs/>
          <w:lang w:val="en-US"/>
        </w:rPr>
        <w:t>heparin</w:t>
      </w:r>
      <w:r w:rsidR="00D81F6C" w:rsidRPr="00736D67">
        <w:rPr>
          <w:bCs/>
          <w:lang w:val="uk-UA"/>
        </w:rPr>
        <w:t xml:space="preserve">, </w:t>
      </w:r>
      <w:r w:rsidR="00D81F6C">
        <w:rPr>
          <w:bCs/>
          <w:lang w:val="en-US"/>
        </w:rPr>
        <w:t>statins</w:t>
      </w:r>
      <w:r w:rsidR="00D81F6C" w:rsidRPr="00736D67">
        <w:rPr>
          <w:bCs/>
          <w:lang w:val="uk-UA"/>
        </w:rPr>
        <w:t xml:space="preserve">, </w:t>
      </w:r>
      <w:r w:rsidR="00D81F6C">
        <w:rPr>
          <w:bCs/>
          <w:lang w:val="en-US"/>
        </w:rPr>
        <w:t>APF</w:t>
      </w:r>
      <w:r w:rsidR="00D81F6C" w:rsidRPr="00736D67">
        <w:rPr>
          <w:bCs/>
          <w:lang w:val="uk-UA"/>
        </w:rPr>
        <w:t xml:space="preserve"> </w:t>
      </w:r>
      <w:r w:rsidR="00D81F6C">
        <w:rPr>
          <w:bCs/>
          <w:lang w:val="en-US"/>
        </w:rPr>
        <w:t>inhibitors</w:t>
      </w:r>
      <w:r w:rsidR="00D81F6C" w:rsidRPr="00736D67">
        <w:rPr>
          <w:bCs/>
          <w:lang w:val="uk-UA"/>
        </w:rPr>
        <w:t xml:space="preserve"> </w:t>
      </w:r>
      <w:r w:rsidR="00D81F6C">
        <w:rPr>
          <w:bCs/>
          <w:lang w:val="en-US"/>
        </w:rPr>
        <w:t xml:space="preserve">failed to modify survival </w:t>
      </w:r>
      <w:r w:rsidR="00D81F6C">
        <w:rPr>
          <w:szCs w:val="24"/>
          <w:lang w:val="en-US"/>
        </w:rPr>
        <w:t>significantly</w:t>
      </w:r>
      <w:r w:rsidR="00D81F6C">
        <w:rPr>
          <w:bCs/>
          <w:lang w:val="uk-UA"/>
        </w:rPr>
        <w:t>.</w:t>
      </w:r>
      <w:r w:rsidR="00757072">
        <w:rPr>
          <w:bCs/>
          <w:lang w:val="uk-UA"/>
        </w:rPr>
        <w:t xml:space="preserve"> </w:t>
      </w:r>
      <w:r w:rsidR="00D81F6C">
        <w:rPr>
          <w:bCs/>
          <w:lang w:val="en-US"/>
        </w:rPr>
        <w:t>Social</w:t>
      </w:r>
      <w:r w:rsidR="00D81F6C" w:rsidRPr="00D81F6C">
        <w:rPr>
          <w:bCs/>
          <w:lang w:val="uk-UA"/>
        </w:rPr>
        <w:t xml:space="preserve"> </w:t>
      </w:r>
      <w:r w:rsidR="00D81F6C">
        <w:rPr>
          <w:bCs/>
          <w:lang w:val="en-US"/>
        </w:rPr>
        <w:t>status</w:t>
      </w:r>
      <w:r w:rsidR="00D81F6C" w:rsidRPr="00D81F6C">
        <w:rPr>
          <w:bCs/>
          <w:lang w:val="uk-UA"/>
        </w:rPr>
        <w:t xml:space="preserve"> </w:t>
      </w:r>
      <w:r w:rsidR="00D81F6C">
        <w:rPr>
          <w:bCs/>
          <w:lang w:val="en-US"/>
        </w:rPr>
        <w:t>was</w:t>
      </w:r>
      <w:r w:rsidR="00D81F6C" w:rsidRPr="00D81F6C">
        <w:rPr>
          <w:bCs/>
          <w:lang w:val="uk-UA"/>
        </w:rPr>
        <w:t xml:space="preserve"> </w:t>
      </w:r>
      <w:r w:rsidR="00D81F6C">
        <w:rPr>
          <w:bCs/>
          <w:lang w:val="en-US"/>
        </w:rPr>
        <w:t>ordinal</w:t>
      </w:r>
      <w:r w:rsidR="00D81F6C" w:rsidRPr="00D81F6C">
        <w:rPr>
          <w:bCs/>
          <w:lang w:val="uk-UA"/>
        </w:rPr>
        <w:t xml:space="preserve"> </w:t>
      </w:r>
      <w:r w:rsidR="00D81F6C">
        <w:rPr>
          <w:bCs/>
          <w:lang w:val="en-US"/>
        </w:rPr>
        <w:t>classified</w:t>
      </w:r>
      <w:r w:rsidR="00D81F6C" w:rsidRPr="00D81F6C">
        <w:rPr>
          <w:bCs/>
          <w:lang w:val="uk-UA"/>
        </w:rPr>
        <w:t xml:space="preserve"> </w:t>
      </w:r>
      <w:r w:rsidR="00D81F6C">
        <w:rPr>
          <w:bCs/>
          <w:lang w:val="en-US"/>
        </w:rPr>
        <w:t>with grades</w:t>
      </w:r>
      <w:r w:rsidR="00757072" w:rsidRPr="00675B37">
        <w:rPr>
          <w:bCs/>
          <w:lang w:val="uk-UA"/>
        </w:rPr>
        <w:t xml:space="preserve"> «</w:t>
      </w:r>
      <w:r w:rsidR="00D81F6C">
        <w:rPr>
          <w:bCs/>
          <w:lang w:val="en-US"/>
        </w:rPr>
        <w:t>unemployed</w:t>
      </w:r>
      <w:r w:rsidR="00757072" w:rsidRPr="00675B37">
        <w:rPr>
          <w:bCs/>
          <w:lang w:val="uk-UA"/>
        </w:rPr>
        <w:t>», «</w:t>
      </w:r>
      <w:r w:rsidR="00D81F6C">
        <w:rPr>
          <w:bCs/>
          <w:lang w:val="en-US"/>
        </w:rPr>
        <w:t>shift/odds/white color worker</w:t>
      </w:r>
      <w:r w:rsidR="00757072" w:rsidRPr="00675B37">
        <w:rPr>
          <w:bCs/>
          <w:lang w:val="uk-UA"/>
        </w:rPr>
        <w:t>»,</w:t>
      </w:r>
      <w:r w:rsidR="00757072" w:rsidRPr="00675B37">
        <w:rPr>
          <w:lang w:val="uk-UA"/>
        </w:rPr>
        <w:t xml:space="preserve"> «</w:t>
      </w:r>
      <w:r w:rsidR="00D81F6C">
        <w:rPr>
          <w:lang w:val="en-US"/>
        </w:rPr>
        <w:t>blue color/specialist</w:t>
      </w:r>
      <w:r w:rsidR="00757072" w:rsidRPr="00675B37">
        <w:rPr>
          <w:lang w:val="uk-UA"/>
        </w:rPr>
        <w:t xml:space="preserve">». </w:t>
      </w:r>
      <w:r w:rsidR="00D81F6C">
        <w:rPr>
          <w:lang w:val="en-US"/>
        </w:rPr>
        <w:t>Each</w:t>
      </w:r>
      <w:r w:rsidR="00D81F6C" w:rsidRPr="00D81F6C">
        <w:rPr>
          <w:lang w:val="uk-UA"/>
        </w:rPr>
        <w:t xml:space="preserve"> </w:t>
      </w:r>
      <w:r w:rsidR="00D81F6C">
        <w:rPr>
          <w:lang w:val="en-US"/>
        </w:rPr>
        <w:t>next</w:t>
      </w:r>
      <w:r w:rsidR="00D81F6C" w:rsidRPr="00D81F6C">
        <w:rPr>
          <w:lang w:val="uk-UA"/>
        </w:rPr>
        <w:t xml:space="preserve"> </w:t>
      </w:r>
      <w:r w:rsidR="00D81F6C">
        <w:rPr>
          <w:lang w:val="en-US"/>
        </w:rPr>
        <w:t>grade</w:t>
      </w:r>
      <w:r w:rsidR="00D81F6C" w:rsidRPr="00D81F6C">
        <w:rPr>
          <w:lang w:val="uk-UA"/>
        </w:rPr>
        <w:t xml:space="preserve"> </w:t>
      </w:r>
      <w:r w:rsidR="00D81F6C">
        <w:rPr>
          <w:lang w:val="en-US"/>
        </w:rPr>
        <w:t>significantly</w:t>
      </w:r>
      <w:r w:rsidR="00D81F6C" w:rsidRPr="00D81F6C">
        <w:rPr>
          <w:lang w:val="uk-UA"/>
        </w:rPr>
        <w:t xml:space="preserve"> </w:t>
      </w:r>
      <w:r w:rsidR="00D81F6C">
        <w:rPr>
          <w:lang w:val="en-US"/>
        </w:rPr>
        <w:t>reduced</w:t>
      </w:r>
      <w:r w:rsidR="00D81F6C" w:rsidRPr="00D81F6C">
        <w:rPr>
          <w:lang w:val="uk-UA"/>
        </w:rPr>
        <w:t xml:space="preserve"> </w:t>
      </w:r>
      <w:r w:rsidR="00D81F6C">
        <w:rPr>
          <w:lang w:val="en-US"/>
        </w:rPr>
        <w:t>lethality</w:t>
      </w:r>
      <w:r w:rsidR="00D81F6C" w:rsidRPr="00D81F6C">
        <w:rPr>
          <w:lang w:val="uk-UA"/>
        </w:rPr>
        <w:t xml:space="preserve"> </w:t>
      </w:r>
      <w:r w:rsidR="00D81F6C">
        <w:rPr>
          <w:lang w:val="en-US"/>
        </w:rPr>
        <w:t>by</w:t>
      </w:r>
      <w:r w:rsidR="00D81F6C" w:rsidRPr="00D81F6C">
        <w:rPr>
          <w:lang w:val="uk-UA"/>
        </w:rPr>
        <w:t xml:space="preserve"> </w:t>
      </w:r>
      <w:r w:rsidR="00757072">
        <w:rPr>
          <w:bCs/>
          <w:lang w:val="uk-UA"/>
        </w:rPr>
        <w:t>74</w:t>
      </w:r>
      <w:r w:rsidR="00757072" w:rsidRPr="00675B37">
        <w:rPr>
          <w:bCs/>
          <w:lang w:val="uk-UA"/>
        </w:rPr>
        <w:t>,</w:t>
      </w:r>
      <w:r w:rsidR="00757072">
        <w:rPr>
          <w:bCs/>
          <w:lang w:val="uk-UA"/>
        </w:rPr>
        <w:t>1</w:t>
      </w:r>
      <w:r w:rsidR="00757072" w:rsidRPr="00675B37">
        <w:rPr>
          <w:bCs/>
          <w:lang w:val="uk-UA"/>
        </w:rPr>
        <w:t>%.</w:t>
      </w:r>
      <w:r w:rsidR="00757072">
        <w:rPr>
          <w:bCs/>
          <w:lang w:val="uk-UA"/>
        </w:rPr>
        <w:t xml:space="preserve"> </w:t>
      </w:r>
      <w:r w:rsidR="00D81F6C">
        <w:rPr>
          <w:bCs/>
          <w:lang w:val="en-US"/>
        </w:rPr>
        <w:t>Every</w:t>
      </w:r>
      <w:r w:rsidR="00D81F6C" w:rsidRPr="00D81F6C">
        <w:rPr>
          <w:bCs/>
          <w:lang w:val="uk-UA"/>
        </w:rPr>
        <w:t xml:space="preserve"> </w:t>
      </w:r>
      <w:r w:rsidR="00D81F6C">
        <w:rPr>
          <w:bCs/>
          <w:lang w:val="en-US"/>
        </w:rPr>
        <w:t>next</w:t>
      </w:r>
      <w:r w:rsidR="00D81F6C" w:rsidRPr="00D81F6C">
        <w:rPr>
          <w:bCs/>
          <w:lang w:val="uk-UA"/>
        </w:rPr>
        <w:t xml:space="preserve"> </w:t>
      </w:r>
      <w:r w:rsidR="00D81F6C">
        <w:rPr>
          <w:bCs/>
          <w:lang w:val="en-US"/>
        </w:rPr>
        <w:t>grade</w:t>
      </w:r>
      <w:r w:rsidR="00D81F6C" w:rsidRPr="00D81F6C">
        <w:rPr>
          <w:bCs/>
          <w:lang w:val="uk-UA"/>
        </w:rPr>
        <w:t xml:space="preserve"> </w:t>
      </w:r>
      <w:r w:rsidR="00D81F6C">
        <w:rPr>
          <w:bCs/>
          <w:lang w:val="en-US"/>
        </w:rPr>
        <w:t>of</w:t>
      </w:r>
      <w:r w:rsidR="00D81F6C" w:rsidRPr="00D81F6C">
        <w:rPr>
          <w:bCs/>
          <w:lang w:val="uk-UA"/>
        </w:rPr>
        <w:t xml:space="preserve"> </w:t>
      </w:r>
      <w:r w:rsidR="00D81F6C">
        <w:rPr>
          <w:bCs/>
          <w:lang w:val="en-US"/>
        </w:rPr>
        <w:t>health</w:t>
      </w:r>
      <w:r w:rsidR="00D81F6C" w:rsidRPr="00D81F6C">
        <w:rPr>
          <w:bCs/>
          <w:lang w:val="uk-UA"/>
        </w:rPr>
        <w:t xml:space="preserve"> </w:t>
      </w:r>
      <w:r w:rsidR="00D81F6C">
        <w:rPr>
          <w:bCs/>
          <w:lang w:val="en-US"/>
        </w:rPr>
        <w:t>state</w:t>
      </w:r>
      <w:r w:rsidR="00D81F6C" w:rsidRPr="00D81F6C">
        <w:rPr>
          <w:bCs/>
          <w:lang w:val="uk-UA"/>
        </w:rPr>
        <w:t xml:space="preserve"> </w:t>
      </w:r>
      <w:r w:rsidR="00D81F6C">
        <w:rPr>
          <w:bCs/>
          <w:lang w:val="en-US"/>
        </w:rPr>
        <w:lastRenderedPageBreak/>
        <w:t>gravity</w:t>
      </w:r>
      <w:r w:rsidR="00D81F6C" w:rsidRPr="00D81F6C">
        <w:rPr>
          <w:bCs/>
          <w:lang w:val="uk-UA"/>
        </w:rPr>
        <w:t xml:space="preserve"> </w:t>
      </w:r>
      <w:r w:rsidR="00D81F6C">
        <w:rPr>
          <w:bCs/>
          <w:lang w:val="en-US"/>
        </w:rPr>
        <w:t>at</w:t>
      </w:r>
      <w:r w:rsidR="00D81F6C" w:rsidRPr="00D81F6C">
        <w:rPr>
          <w:bCs/>
          <w:lang w:val="uk-UA"/>
        </w:rPr>
        <w:t xml:space="preserve"> </w:t>
      </w:r>
      <w:r w:rsidR="00D81F6C">
        <w:rPr>
          <w:bCs/>
          <w:lang w:val="en-US"/>
        </w:rPr>
        <w:t>time</w:t>
      </w:r>
      <w:r w:rsidR="00D81F6C" w:rsidRPr="00D81F6C">
        <w:rPr>
          <w:bCs/>
          <w:lang w:val="uk-UA"/>
        </w:rPr>
        <w:t xml:space="preserve"> </w:t>
      </w:r>
      <w:r w:rsidR="00D81F6C">
        <w:rPr>
          <w:bCs/>
          <w:lang w:val="en-US"/>
        </w:rPr>
        <w:t>of</w:t>
      </w:r>
      <w:r w:rsidR="00D81F6C" w:rsidRPr="00D81F6C">
        <w:rPr>
          <w:bCs/>
          <w:lang w:val="uk-UA"/>
        </w:rPr>
        <w:t xml:space="preserve"> </w:t>
      </w:r>
      <w:r w:rsidR="00D81F6C">
        <w:rPr>
          <w:bCs/>
          <w:lang w:val="en-US"/>
        </w:rPr>
        <w:t>hospital</w:t>
      </w:r>
      <w:r w:rsidR="00D81F6C" w:rsidRPr="00D81F6C">
        <w:rPr>
          <w:bCs/>
          <w:lang w:val="uk-UA"/>
        </w:rPr>
        <w:t xml:space="preserve"> </w:t>
      </w:r>
      <w:r w:rsidR="00D81F6C">
        <w:rPr>
          <w:bCs/>
          <w:lang w:val="en-US"/>
        </w:rPr>
        <w:t>admission</w:t>
      </w:r>
      <w:r w:rsidR="00D81F6C" w:rsidRPr="00D81F6C">
        <w:rPr>
          <w:bCs/>
          <w:lang w:val="uk-UA"/>
        </w:rPr>
        <w:t xml:space="preserve"> </w:t>
      </w:r>
      <w:r w:rsidR="00757072" w:rsidRPr="006628C7">
        <w:rPr>
          <w:lang w:val="uk-UA"/>
        </w:rPr>
        <w:t>(«</w:t>
      </w:r>
      <w:r w:rsidR="00D81F6C">
        <w:rPr>
          <w:lang w:val="en-US"/>
        </w:rPr>
        <w:t>moderate</w:t>
      </w:r>
      <w:r w:rsidR="00757072" w:rsidRPr="006628C7">
        <w:rPr>
          <w:lang w:val="uk-UA"/>
        </w:rPr>
        <w:t>», «</w:t>
      </w:r>
      <w:r w:rsidR="00D81F6C">
        <w:rPr>
          <w:lang w:val="en-US"/>
        </w:rPr>
        <w:t>serious</w:t>
      </w:r>
      <w:r w:rsidR="00757072" w:rsidRPr="006628C7">
        <w:rPr>
          <w:lang w:val="uk-UA"/>
        </w:rPr>
        <w:t>», «</w:t>
      </w:r>
      <w:r w:rsidR="00D81F6C">
        <w:rPr>
          <w:lang w:val="en-US"/>
        </w:rPr>
        <w:t>very serious</w:t>
      </w:r>
      <w:r w:rsidR="00757072" w:rsidRPr="006628C7">
        <w:rPr>
          <w:lang w:val="uk-UA"/>
        </w:rPr>
        <w:t xml:space="preserve">») </w:t>
      </w:r>
      <w:r w:rsidR="00D81F6C">
        <w:rPr>
          <w:lang w:val="en-US"/>
        </w:rPr>
        <w:t xml:space="preserve">increase the lethality by </w:t>
      </w:r>
      <w:r w:rsidR="00757072" w:rsidRPr="006628C7">
        <w:rPr>
          <w:lang w:val="uk-UA"/>
        </w:rPr>
        <w:t>98%</w:t>
      </w:r>
      <w:r w:rsidR="00757072">
        <w:rPr>
          <w:lang w:val="uk-UA"/>
        </w:rPr>
        <w:t xml:space="preserve"> </w:t>
      </w:r>
      <w:r w:rsidR="00D81F6C">
        <w:rPr>
          <w:lang w:val="en-US"/>
        </w:rPr>
        <w:t>given</w:t>
      </w:r>
      <w:r w:rsidR="00757072">
        <w:rPr>
          <w:lang w:val="uk-UA"/>
        </w:rPr>
        <w:t xml:space="preserve"> </w:t>
      </w:r>
      <w:r w:rsidR="00D81F6C">
        <w:rPr>
          <w:lang w:val="en-US"/>
        </w:rPr>
        <w:t xml:space="preserve">AMI and by </w:t>
      </w:r>
      <w:r w:rsidR="00757072">
        <w:rPr>
          <w:lang w:val="uk-UA"/>
        </w:rPr>
        <w:t>177</w:t>
      </w:r>
      <w:r w:rsidR="00757072" w:rsidRPr="006628C7">
        <w:rPr>
          <w:lang w:val="uk-UA"/>
        </w:rPr>
        <w:t xml:space="preserve">% </w:t>
      </w:r>
      <w:r w:rsidR="00D81F6C">
        <w:rPr>
          <w:lang w:val="en-US"/>
        </w:rPr>
        <w:t>given stroke</w:t>
      </w:r>
      <w:r w:rsidR="00757072" w:rsidRPr="006628C7">
        <w:rPr>
          <w:lang w:val="uk-UA"/>
        </w:rPr>
        <w:t>.</w:t>
      </w:r>
      <w:r w:rsidR="00757072">
        <w:rPr>
          <w:lang w:val="uk-UA"/>
        </w:rPr>
        <w:t xml:space="preserve"> </w:t>
      </w:r>
      <w:r w:rsidR="00D81F6C">
        <w:rPr>
          <w:lang w:val="en-US"/>
        </w:rPr>
        <w:t>Obesity</w:t>
      </w:r>
      <w:r w:rsidR="00D81F6C" w:rsidRPr="00D81F6C">
        <w:rPr>
          <w:lang w:val="uk-UA"/>
        </w:rPr>
        <w:t xml:space="preserve"> </w:t>
      </w:r>
      <w:r w:rsidR="00D81F6C">
        <w:rPr>
          <w:lang w:val="en-US"/>
        </w:rPr>
        <w:t>significantly</w:t>
      </w:r>
      <w:r w:rsidR="00D81F6C" w:rsidRPr="00D81F6C">
        <w:rPr>
          <w:lang w:val="uk-UA"/>
        </w:rPr>
        <w:t xml:space="preserve"> </w:t>
      </w:r>
      <w:r w:rsidR="00D81F6C">
        <w:rPr>
          <w:lang w:val="en-US"/>
        </w:rPr>
        <w:t>enhanced</w:t>
      </w:r>
      <w:r w:rsidR="00D81F6C" w:rsidRPr="00D81F6C">
        <w:rPr>
          <w:lang w:val="uk-UA"/>
        </w:rPr>
        <w:t xml:space="preserve"> </w:t>
      </w:r>
      <w:r w:rsidR="00D81F6C">
        <w:rPr>
          <w:lang w:val="en-US"/>
        </w:rPr>
        <w:t>lethality</w:t>
      </w:r>
      <w:r w:rsidR="00D81F6C" w:rsidRPr="00D81F6C">
        <w:rPr>
          <w:lang w:val="uk-UA"/>
        </w:rPr>
        <w:t xml:space="preserve"> </w:t>
      </w:r>
      <w:r w:rsidR="00D81F6C">
        <w:rPr>
          <w:lang w:val="en-US"/>
        </w:rPr>
        <w:t>by</w:t>
      </w:r>
      <w:r w:rsidR="00757072" w:rsidRPr="006628C7">
        <w:rPr>
          <w:lang w:val="uk-UA"/>
        </w:rPr>
        <w:t xml:space="preserve"> 139% </w:t>
      </w:r>
      <w:r w:rsidR="00D81F6C">
        <w:rPr>
          <w:lang w:val="en-US"/>
        </w:rPr>
        <w:t>in AIM</w:t>
      </w:r>
      <w:r w:rsidR="00757072" w:rsidRPr="006628C7">
        <w:rPr>
          <w:lang w:val="uk-UA"/>
        </w:rPr>
        <w:t>.</w:t>
      </w:r>
    </w:p>
    <w:p w:rsidR="00E8384A" w:rsidRDefault="00E8384A" w:rsidP="00E8384A">
      <w:pPr>
        <w:pStyle w:val="dis"/>
        <w:rPr>
          <w:rFonts w:eastAsia="Calibri"/>
          <w:lang w:val="en-GB"/>
        </w:rPr>
      </w:pPr>
      <w:r>
        <w:rPr>
          <w:lang w:val="en-US"/>
        </w:rPr>
        <w:t>On</w:t>
      </w:r>
      <w:r w:rsidRPr="00E8384A">
        <w:rPr>
          <w:lang w:val="uk-UA"/>
        </w:rPr>
        <w:t xml:space="preserve"> </w:t>
      </w:r>
      <w:r>
        <w:rPr>
          <w:lang w:val="en-US"/>
        </w:rPr>
        <w:t>final</w:t>
      </w:r>
      <w:r w:rsidRPr="00E8384A">
        <w:rPr>
          <w:lang w:val="uk-UA"/>
        </w:rPr>
        <w:t xml:space="preserve"> </w:t>
      </w:r>
      <w:r>
        <w:rPr>
          <w:lang w:val="en-US"/>
        </w:rPr>
        <w:t>stage</w:t>
      </w:r>
      <w:r w:rsidRPr="00E8384A">
        <w:rPr>
          <w:lang w:val="uk-UA"/>
        </w:rPr>
        <w:t xml:space="preserve"> </w:t>
      </w:r>
      <w:r>
        <w:rPr>
          <w:lang w:val="en-US"/>
        </w:rPr>
        <w:t>we</w:t>
      </w:r>
      <w:r w:rsidRPr="00E8384A">
        <w:rPr>
          <w:lang w:val="uk-UA"/>
        </w:rPr>
        <w:t xml:space="preserve"> </w:t>
      </w:r>
      <w:r>
        <w:rPr>
          <w:lang w:val="en-US"/>
        </w:rPr>
        <w:t>substantiated the optimized system of medical care to prevent CD-related invalidity and improve survival, evaluated efficiency of its implementation in health care reform in Vinnitska oblast on AMI patients</w:t>
      </w:r>
      <w:r w:rsidR="00D20310" w:rsidRPr="003556C3">
        <w:rPr>
          <w:bCs/>
          <w:lang w:val="uk-UA"/>
        </w:rPr>
        <w:t>.</w:t>
      </w:r>
      <w:r>
        <w:rPr>
          <w:bCs/>
          <w:lang w:val="en-US"/>
        </w:rPr>
        <w:t xml:space="preserve"> </w:t>
      </w:r>
      <w:r w:rsidRPr="00AE5F33">
        <w:rPr>
          <w:lang w:val="en-GB"/>
        </w:rPr>
        <w:t>By ou</w:t>
      </w:r>
      <w:r>
        <w:rPr>
          <w:lang w:val="en-GB"/>
        </w:rPr>
        <w:t xml:space="preserve">r preliminary investigations </w:t>
      </w:r>
      <w:r w:rsidRPr="00AE5F33">
        <w:rPr>
          <w:lang w:val="en-GB"/>
        </w:rPr>
        <w:t>the linchpin of pivotal importance to improve survival in AMI patients is timeliness of treatment and hospitalization (</w:t>
      </w:r>
      <w:r w:rsidRPr="00AE5F33">
        <w:rPr>
          <w:bCs/>
          <w:lang w:val="en-GB"/>
        </w:rPr>
        <w:t>RR=1,44</w:t>
      </w:r>
      <w:r w:rsidRPr="00AE5F33">
        <w:rPr>
          <w:lang w:val="en-GB"/>
        </w:rPr>
        <w:t>)</w:t>
      </w:r>
      <w:r>
        <w:rPr>
          <w:lang w:val="en-GB"/>
        </w:rPr>
        <w:t xml:space="preserve"> [2]</w:t>
      </w:r>
      <w:r w:rsidRPr="00AE5F33">
        <w:rPr>
          <w:lang w:val="en-GB"/>
        </w:rPr>
        <w:t>. Related derivative is severity of patient’s condition at hospitalization (</w:t>
      </w:r>
      <w:r w:rsidRPr="00AE5F33">
        <w:rPr>
          <w:bCs/>
          <w:lang w:val="en-GB"/>
        </w:rPr>
        <w:t xml:space="preserve">RR=1,98), exigent administration of β-blockers (1-RR=0,549), along with reperfusion </w:t>
      </w:r>
      <w:r w:rsidRPr="00AE5F33">
        <w:rPr>
          <w:lang w:val="en-GB"/>
        </w:rPr>
        <w:t>(</w:t>
      </w:r>
      <w:r w:rsidRPr="00AE5F33">
        <w:rPr>
          <w:bCs/>
          <w:lang w:val="en-GB"/>
        </w:rPr>
        <w:t>1-RR=0,35</w:t>
      </w:r>
      <w:r w:rsidRPr="00AE5F33">
        <w:rPr>
          <w:lang w:val="en-GB"/>
        </w:rPr>
        <w:t>)</w:t>
      </w:r>
      <w:r w:rsidRPr="00AE5F33">
        <w:rPr>
          <w:bCs/>
          <w:lang w:val="en-GB"/>
        </w:rPr>
        <w:t>. Treatmen</w:t>
      </w:r>
      <w:r>
        <w:rPr>
          <w:bCs/>
          <w:lang w:val="en-GB"/>
        </w:rPr>
        <w:t xml:space="preserve">t intensity and accomplishment </w:t>
      </w:r>
      <w:r w:rsidRPr="00AE5F33">
        <w:rPr>
          <w:bCs/>
          <w:lang w:val="en-GB"/>
        </w:rPr>
        <w:t>is yet another significant factor to reduce lethality (RR=2,767)</w:t>
      </w:r>
      <w:r>
        <w:rPr>
          <w:bCs/>
          <w:lang w:val="en-GB"/>
        </w:rPr>
        <w:t xml:space="preserve">. </w:t>
      </w:r>
      <w:r w:rsidRPr="00AE5F33">
        <w:rPr>
          <w:lang w:val="en-GB"/>
        </w:rPr>
        <w:t xml:space="preserve">Whereas ongoing health care reform </w:t>
      </w:r>
      <w:r>
        <w:rPr>
          <w:lang w:val="en-GB"/>
        </w:rPr>
        <w:t xml:space="preserve">(HCR) </w:t>
      </w:r>
      <w:r w:rsidRPr="00AE5F33">
        <w:rPr>
          <w:lang w:val="en-GB"/>
        </w:rPr>
        <w:t xml:space="preserve">greatly influenced all abovementioned issues the necessity to make in process assessments is obvious. Many innovations were introduced in emergency care; actually highly interspersed services and facilities were united since 2009 into emergency medicine with compartmentalized budgeting, management, and greatly enhanced capabilities. Most efficiently it was implemented in Vinnitsa region. Another remarkable innovation was establishment of Vinnitsa regional centre of cardio-surgery in 2008. They serve procedures of </w:t>
      </w:r>
      <w:r w:rsidRPr="00AE5F33">
        <w:rPr>
          <w:rFonts w:eastAsia="Calibri"/>
          <w:lang w:val="en-GB"/>
        </w:rPr>
        <w:t xml:space="preserve">percutaneous coronary intervention (PCI) </w:t>
      </w:r>
      <w:r w:rsidRPr="00AE5F33">
        <w:rPr>
          <w:lang w:val="en-GB"/>
        </w:rPr>
        <w:t>free of charge</w:t>
      </w:r>
      <w:r w:rsidRPr="00AE5F33">
        <w:rPr>
          <w:rFonts w:eastAsia="Calibri"/>
          <w:lang w:val="en-GB"/>
        </w:rPr>
        <w:t>. Amo</w:t>
      </w:r>
      <w:r>
        <w:rPr>
          <w:rFonts w:eastAsia="Calibri"/>
          <w:lang w:val="en-GB"/>
        </w:rPr>
        <w:t xml:space="preserve">ng obvious advantages there are: </w:t>
      </w:r>
      <w:r w:rsidRPr="00AE5F33">
        <w:rPr>
          <w:rFonts w:eastAsia="Calibri"/>
          <w:lang w:val="en-GB"/>
        </w:rPr>
        <w:t>extraterritorial organization of emergency cases management, attenuation of geographical disparity in coverage with emergency care services.</w:t>
      </w:r>
      <w:r>
        <w:rPr>
          <w:rFonts w:eastAsia="Calibri"/>
          <w:lang w:val="en-GB"/>
        </w:rPr>
        <w:t xml:space="preserve"> </w:t>
      </w:r>
    </w:p>
    <w:p w:rsidR="00E8384A" w:rsidRPr="003556C3" w:rsidRDefault="00E8384A" w:rsidP="00E8384A">
      <w:pPr>
        <w:pStyle w:val="dis"/>
        <w:rPr>
          <w:lang w:val="uk-UA"/>
        </w:rPr>
      </w:pPr>
      <w:r w:rsidRPr="00E8384A">
        <w:rPr>
          <w:lang w:val="en-US"/>
        </w:rPr>
        <w:t xml:space="preserve">The implementation of the model of medical care to patients with acute myocardial infarction in the process of HCR in Vinnitsa region proved to reduce basic hazard significantly securing substantial gain in months of survival. </w:t>
      </w:r>
      <w:r w:rsidRPr="005F7C77">
        <w:rPr>
          <w:lang w:val="en-US"/>
        </w:rPr>
        <w:t xml:space="preserve">Estimators are </w:t>
      </w:r>
      <w:r w:rsidRPr="00E26610">
        <w:rPr>
          <w:lang w:val="en-US"/>
        </w:rPr>
        <w:t>safeguarded against biases due to unobservable factors by taking into account frailties. HCR effect (</w:t>
      </w:r>
      <w:r w:rsidRPr="005F7C77">
        <w:rPr>
          <w:b/>
          <w:bCs/>
        </w:rPr>
        <w:sym w:font="Symbol" w:char="F062"/>
      </w:r>
      <w:r w:rsidRPr="00E26610">
        <w:rPr>
          <w:b/>
          <w:bCs/>
          <w:lang w:val="en-US"/>
        </w:rPr>
        <w:t>=</w:t>
      </w:r>
      <w:r w:rsidRPr="00E26610">
        <w:rPr>
          <w:lang w:val="en-US"/>
        </w:rPr>
        <w:t xml:space="preserve">-0,179, </w:t>
      </w:r>
      <w:r w:rsidRPr="005F7C77">
        <w:t>р</w:t>
      </w:r>
      <w:r w:rsidRPr="00E26610">
        <w:rPr>
          <w:lang w:val="en-US"/>
        </w:rPr>
        <w:t>=0,029)</w:t>
      </w:r>
      <w:r w:rsidRPr="005F7C77">
        <w:rPr>
          <w:lang w:val="en-US"/>
        </w:rPr>
        <w:t xml:space="preserve"> secures basic hazard reduction by</w:t>
      </w:r>
      <w:r w:rsidRPr="00E26610">
        <w:rPr>
          <w:lang w:val="en-US"/>
        </w:rPr>
        <w:t xml:space="preserve"> 19,6%.</w:t>
      </w:r>
      <w:r>
        <w:rPr>
          <w:lang w:val="en-US"/>
        </w:rPr>
        <w:t xml:space="preserve"> </w:t>
      </w:r>
      <w:r w:rsidRPr="00B418DE">
        <w:rPr>
          <w:lang w:val="en-GB"/>
        </w:rPr>
        <w:t xml:space="preserve">Among all organisational functionals of medical care it appeared that it’s timeliness that of </w:t>
      </w:r>
      <w:r w:rsidRPr="00B418DE">
        <w:rPr>
          <w:lang w:val="en-GB"/>
        </w:rPr>
        <w:lastRenderedPageBreak/>
        <w:t>paramount importance in hazard reduction in patients with AIM. If patient was hospitalised with 10 hours delay or more basic risk of lethality increased by 43,6%.</w:t>
      </w:r>
      <w:r>
        <w:rPr>
          <w:lang w:val="en-GB"/>
        </w:rPr>
        <w:t xml:space="preserve"> Effectiveness of administration of tromboly</w:t>
      </w:r>
      <w:r w:rsidRPr="00B418DE">
        <w:rPr>
          <w:lang w:val="en-GB"/>
        </w:rPr>
        <w:t>tic therapy</w:t>
      </w:r>
      <w:r>
        <w:rPr>
          <w:lang w:val="en-GB"/>
        </w:rPr>
        <w:t>, PCI, and CABG</w:t>
      </w:r>
      <w:r w:rsidRPr="00B418DE">
        <w:rPr>
          <w:lang w:val="en-GB"/>
        </w:rPr>
        <w:t xml:space="preserve"> closely related to timeliness of administration, especially to first 10-12 hours. Administration of </w:t>
      </w:r>
      <w:r>
        <w:rPr>
          <w:lang w:val="en-GB"/>
        </w:rPr>
        <w:t>tromboly</w:t>
      </w:r>
      <w:r w:rsidRPr="00B418DE">
        <w:rPr>
          <w:lang w:val="en-GB"/>
        </w:rPr>
        <w:t xml:space="preserve">tic therapy in first 10-12 hours reduced basic risk of lethality by 26,6%, while timely </w:t>
      </w:r>
      <w:r>
        <w:rPr>
          <w:lang w:val="en-GB"/>
        </w:rPr>
        <w:t>performed PCI, and CABG</w:t>
      </w:r>
      <w:r w:rsidRPr="00B418DE">
        <w:rPr>
          <w:lang w:val="en-GB"/>
        </w:rPr>
        <w:t xml:space="preserve"> reduced hazard by 31,1%.</w:t>
      </w:r>
      <w:r>
        <w:rPr>
          <w:lang w:val="en-GB"/>
        </w:rPr>
        <w:t xml:space="preserve"> </w:t>
      </w:r>
      <w:r w:rsidRPr="00602114">
        <w:rPr>
          <w:color w:val="auto"/>
          <w:lang w:val="en-GB"/>
        </w:rPr>
        <w:t xml:space="preserve">Severe patient’s condition at hospitalization increased </w:t>
      </w:r>
      <w:r w:rsidRPr="00602114">
        <w:rPr>
          <w:lang w:val="en-GB"/>
        </w:rPr>
        <w:t>basic risk of lethality by 21,8%.</w:t>
      </w:r>
      <w:r>
        <w:rPr>
          <w:lang w:val="en-GB"/>
        </w:rPr>
        <w:t xml:space="preserve"> All these covariates are time related and bare indirect evidence on importance of timeliness of treatment. I</w:t>
      </w:r>
      <w:r w:rsidRPr="00BB25E0">
        <w:rPr>
          <w:lang w:val="en-GB"/>
        </w:rPr>
        <w:t>nvestigation of survival curves revealed that implementation of the HCR saved additional 0,8788 survival months to average patient in first 5 years from AMI incident</w:t>
      </w:r>
      <w:r>
        <w:rPr>
          <w:lang w:val="en-GB"/>
        </w:rPr>
        <w:t xml:space="preserve"> that sum up to </w:t>
      </w:r>
      <w:r>
        <w:rPr>
          <w:lang w:val="en-US"/>
        </w:rPr>
        <w:t>gain of</w:t>
      </w:r>
      <w:r w:rsidRPr="00295E99">
        <w:rPr>
          <w:lang w:val="en-US"/>
        </w:rPr>
        <w:t xml:space="preserve"> 1757,6 months</w:t>
      </w:r>
      <w:r>
        <w:rPr>
          <w:i/>
          <w:lang w:val="en-US"/>
        </w:rPr>
        <w:t xml:space="preserve"> </w:t>
      </w:r>
      <w:r>
        <w:rPr>
          <w:lang w:val="en-US"/>
        </w:rPr>
        <w:t>annually throughout the Vinnitsa region.</w:t>
      </w:r>
      <w:r w:rsidRPr="00BB25E0">
        <w:rPr>
          <w:lang w:val="en-GB"/>
        </w:rPr>
        <w:t xml:space="preserve"> It was unveiled that main effect (84,2%) was related particularly to improvement in timeliness of medical care.</w:t>
      </w:r>
    </w:p>
    <w:p w:rsidR="00D20310" w:rsidRPr="00E26610" w:rsidRDefault="00D20310" w:rsidP="00D20310">
      <w:pPr>
        <w:pStyle w:val="dis"/>
        <w:shd w:val="clear" w:color="auto" w:fill="FFFFFF"/>
        <w:spacing w:line="360" w:lineRule="auto"/>
        <w:rPr>
          <w:lang w:val="en-US"/>
        </w:rPr>
      </w:pPr>
    </w:p>
    <w:p w:rsidR="00811AF0" w:rsidRPr="00D8780A" w:rsidRDefault="00811AF0" w:rsidP="00811AF0">
      <w:pPr>
        <w:widowControl w:val="0"/>
        <w:ind w:left="57" w:right="57" w:firstLine="284"/>
        <w:jc w:val="center"/>
        <w:rPr>
          <w:b/>
          <w:caps/>
          <w:sz w:val="28"/>
          <w:szCs w:val="28"/>
        </w:rPr>
      </w:pPr>
      <w:r w:rsidRPr="00D8780A">
        <w:rPr>
          <w:b/>
          <w:caps/>
          <w:sz w:val="28"/>
          <w:szCs w:val="28"/>
        </w:rPr>
        <w:t>Список опублікованих праць за темою дисертації</w:t>
      </w:r>
    </w:p>
    <w:p w:rsidR="00377B3C" w:rsidRPr="00377B3C" w:rsidRDefault="00377B3C" w:rsidP="00377B3C">
      <w:pPr>
        <w:pStyle w:val="dis"/>
        <w:rPr>
          <w:i/>
          <w:lang w:val="uk-UA"/>
        </w:rPr>
      </w:pPr>
      <w:r w:rsidRPr="00377B3C">
        <w:rPr>
          <w:i/>
          <w:lang w:val="uk-UA"/>
        </w:rPr>
        <w:t>Наукові монографії:</w:t>
      </w:r>
    </w:p>
    <w:p w:rsidR="00377B3C" w:rsidRPr="00377B3C" w:rsidRDefault="00377B3C" w:rsidP="00377B3C">
      <w:pPr>
        <w:pStyle w:val="dis"/>
        <w:tabs>
          <w:tab w:val="left" w:pos="0"/>
        </w:tabs>
        <w:spacing w:line="360" w:lineRule="auto"/>
        <w:rPr>
          <w:lang w:val="uk-UA"/>
        </w:rPr>
      </w:pPr>
      <w:r w:rsidRPr="00377B3C">
        <w:rPr>
          <w:rStyle w:val="ab"/>
          <w:color w:val="auto"/>
          <w:u w:val="none"/>
          <w:lang w:val="uk-UA"/>
        </w:rPr>
        <w:t>1. Клименюк В. П</w:t>
      </w:r>
      <w:r w:rsidRPr="00377B3C">
        <w:rPr>
          <w:lang w:val="uk-UA"/>
        </w:rPr>
        <w:t xml:space="preserve">. Аналіз медико-соціальних механізмів інвалідизації внаслідок серцево-судинних захворювань за історичними </w:t>
      </w:r>
      <w:r w:rsidRPr="00377B3C">
        <w:rPr>
          <w:color w:val="000000" w:themeColor="text1"/>
          <w:lang w:val="uk-UA"/>
        </w:rPr>
        <w:t>когортами /</w:t>
      </w:r>
      <w:r w:rsidRPr="00377B3C">
        <w:rPr>
          <w:color w:val="FF0000"/>
          <w:lang w:val="uk-UA"/>
        </w:rPr>
        <w:t xml:space="preserve"> </w:t>
      </w:r>
      <w:r w:rsidRPr="00377B3C">
        <w:rPr>
          <w:lang w:val="uk-UA"/>
        </w:rPr>
        <w:t>В.П. Клименюк</w:t>
      </w:r>
      <w:r w:rsidRPr="00377B3C">
        <w:rPr>
          <w:color w:val="FF0000"/>
          <w:lang w:val="uk-UA"/>
        </w:rPr>
        <w:t xml:space="preserve">, </w:t>
      </w:r>
      <w:r w:rsidRPr="00377B3C">
        <w:rPr>
          <w:color w:val="000000" w:themeColor="text1"/>
          <w:lang w:val="uk-UA"/>
        </w:rPr>
        <w:t>Житомир: “Видавництво Євенок”, 2014.</w:t>
      </w:r>
      <w:r w:rsidRPr="00377B3C">
        <w:rPr>
          <w:color w:val="000000" w:themeColor="text1"/>
        </w:rPr>
        <w:t> </w:t>
      </w:r>
      <w:r w:rsidRPr="00377B3C">
        <w:rPr>
          <w:color w:val="000000" w:themeColor="text1"/>
          <w:lang w:val="uk-UA"/>
        </w:rPr>
        <w:t>- 237 с.</w:t>
      </w:r>
    </w:p>
    <w:p w:rsidR="00377B3C" w:rsidRPr="00377B3C" w:rsidRDefault="00377B3C" w:rsidP="00377B3C">
      <w:pPr>
        <w:pStyle w:val="dis"/>
        <w:tabs>
          <w:tab w:val="left" w:pos="0"/>
        </w:tabs>
        <w:spacing w:line="360" w:lineRule="auto"/>
        <w:rPr>
          <w:i/>
        </w:rPr>
      </w:pPr>
      <w:r w:rsidRPr="00377B3C">
        <w:rPr>
          <w:i/>
        </w:rPr>
        <w:t>Наукові праці, в яких опубліковані основні результати дисертації:</w:t>
      </w:r>
    </w:p>
    <w:p w:rsidR="00377B3C" w:rsidRPr="00377B3C" w:rsidRDefault="00377B3C" w:rsidP="00EE74B4">
      <w:pPr>
        <w:pStyle w:val="dis"/>
        <w:numPr>
          <w:ilvl w:val="0"/>
          <w:numId w:val="27"/>
        </w:numPr>
        <w:tabs>
          <w:tab w:val="left" w:pos="0"/>
          <w:tab w:val="left" w:pos="567"/>
          <w:tab w:val="left" w:pos="1134"/>
        </w:tabs>
        <w:autoSpaceDE/>
        <w:autoSpaceDN/>
        <w:adjustRightInd/>
        <w:spacing w:line="360" w:lineRule="auto"/>
        <w:ind w:left="0" w:firstLine="709"/>
      </w:pPr>
      <w:r w:rsidRPr="00377B3C">
        <w:rPr>
          <w:rStyle w:val="ab"/>
          <w:color w:val="auto"/>
          <w:u w:val="none"/>
          <w:lang w:val="uk-UA"/>
        </w:rPr>
        <w:t xml:space="preserve">Клименюк В. П. Провідні фактори формування рівнів захворюваності сільських мешканців / Клименюк В.П. //Україна, здоров’я нації. </w:t>
      </w:r>
      <w:r w:rsidRPr="00377B3C">
        <w:t>- №1(5) 2008. – С. 23-32.</w:t>
      </w:r>
    </w:p>
    <w:p w:rsidR="00377B3C" w:rsidRPr="00377B3C" w:rsidRDefault="00377B3C" w:rsidP="00EE74B4">
      <w:pPr>
        <w:pStyle w:val="dis"/>
        <w:numPr>
          <w:ilvl w:val="0"/>
          <w:numId w:val="27"/>
        </w:numPr>
        <w:tabs>
          <w:tab w:val="left" w:pos="0"/>
          <w:tab w:val="left" w:pos="567"/>
          <w:tab w:val="left" w:pos="1134"/>
        </w:tabs>
        <w:autoSpaceDE/>
        <w:autoSpaceDN/>
        <w:adjustRightInd/>
        <w:spacing w:line="360" w:lineRule="auto"/>
        <w:ind w:left="0" w:firstLine="709"/>
      </w:pPr>
      <w:r w:rsidRPr="00377B3C">
        <w:t xml:space="preserve">Клименюк В.П. Аналіз інвалідизації внаслідок серцево-судинних хвороб за АРС конструкцією на основі стріп-спліт-плот дизайну / В.П. Клименюк, О.О.Галаченко, О.М.Очередько, І.Ю. Андрієвський // Східноєвропейський журнал громадського здоров’я. - №2-3 (18-19) 2012. – С. </w:t>
      </w:r>
      <w:r w:rsidRPr="00377B3C">
        <w:lastRenderedPageBreak/>
        <w:t>155-163. [Д</w:t>
      </w:r>
      <w:r w:rsidRPr="00377B3C">
        <w:rPr>
          <w:bCs/>
        </w:rPr>
        <w:t>исертанту належить організація збору матеріалу, його систематизація]</w:t>
      </w:r>
      <w:r w:rsidRPr="00377B3C">
        <w:t>.</w:t>
      </w:r>
    </w:p>
    <w:p w:rsidR="00377B3C" w:rsidRPr="00377B3C" w:rsidRDefault="00377B3C" w:rsidP="00EE74B4">
      <w:pPr>
        <w:pStyle w:val="dis"/>
        <w:numPr>
          <w:ilvl w:val="0"/>
          <w:numId w:val="27"/>
        </w:numPr>
        <w:tabs>
          <w:tab w:val="left" w:pos="0"/>
          <w:tab w:val="left" w:pos="567"/>
          <w:tab w:val="left" w:pos="1134"/>
        </w:tabs>
        <w:autoSpaceDE/>
        <w:autoSpaceDN/>
        <w:adjustRightInd/>
        <w:spacing w:line="360" w:lineRule="auto"/>
        <w:ind w:left="0" w:firstLine="709"/>
      </w:pPr>
      <w:r w:rsidRPr="00377B3C">
        <w:t>Клименюк В.П. АРС-декомпозиція рівнів інвалідизації внаслідок ІХС за когортами, віком та роками дослідження / В.П. Клименюк, О.О.Галаченко, О.М.Очередько, І.Ю. Андрієвський // Україна. Здоров’я нації. - № 4(24) 2012. – С.48-56. [Д</w:t>
      </w:r>
      <w:r w:rsidRPr="00377B3C">
        <w:rPr>
          <w:bCs/>
        </w:rPr>
        <w:t>исертанту належить організація збору матеріалу, його систематизація]</w:t>
      </w:r>
      <w:r w:rsidRPr="00377B3C">
        <w:t>.</w:t>
      </w:r>
    </w:p>
    <w:p w:rsidR="00377B3C" w:rsidRPr="00377B3C" w:rsidRDefault="00377B3C" w:rsidP="00EE74B4">
      <w:pPr>
        <w:pStyle w:val="dis"/>
        <w:numPr>
          <w:ilvl w:val="0"/>
          <w:numId w:val="27"/>
        </w:numPr>
        <w:tabs>
          <w:tab w:val="left" w:pos="0"/>
          <w:tab w:val="left" w:pos="1134"/>
          <w:tab w:val="left" w:pos="1418"/>
        </w:tabs>
        <w:autoSpaceDE/>
        <w:autoSpaceDN/>
        <w:adjustRightInd/>
        <w:spacing w:line="360" w:lineRule="auto"/>
        <w:ind w:left="0" w:firstLine="567"/>
      </w:pPr>
      <w:r w:rsidRPr="00377B3C">
        <w:t>Клименюк В.П. Вивчення динаміки інвалідизації внаслідок ІХС з використанням АРС-декомпозиції на основі історичних когорт / В.П. Клименюк //Вісник соціальної гігієни та організації охорони здоров’я України. - № 3(53) 2012. – С.11-16.</w:t>
      </w:r>
    </w:p>
    <w:p w:rsidR="00377B3C" w:rsidRPr="00377B3C" w:rsidRDefault="00377B3C" w:rsidP="00EE74B4">
      <w:pPr>
        <w:pStyle w:val="dis"/>
        <w:numPr>
          <w:ilvl w:val="0"/>
          <w:numId w:val="27"/>
        </w:numPr>
        <w:tabs>
          <w:tab w:val="left" w:pos="0"/>
          <w:tab w:val="left" w:pos="1134"/>
          <w:tab w:val="left" w:pos="1418"/>
        </w:tabs>
        <w:autoSpaceDE/>
        <w:autoSpaceDN/>
        <w:adjustRightInd/>
        <w:spacing w:line="360" w:lineRule="auto"/>
        <w:ind w:left="0" w:firstLine="567"/>
        <w:rPr>
          <w:rStyle w:val="ab"/>
          <w:color w:val="auto"/>
          <w:u w:val="none"/>
          <w:lang w:val="uk-UA"/>
        </w:rPr>
      </w:pPr>
      <w:r w:rsidRPr="00377B3C">
        <w:rPr>
          <w:rStyle w:val="ab"/>
          <w:color w:val="auto"/>
          <w:u w:val="none"/>
          <w:lang w:val="uk-UA"/>
        </w:rPr>
        <w:t>Клименюк В.П. В</w:t>
      </w:r>
      <w:r w:rsidRPr="00377B3C">
        <w:t>ивчення ризиків інвалідизації внаслідок серцево-судинних захворювань за ієрархічною мікст-моделлю</w:t>
      </w:r>
      <w:r w:rsidRPr="00377B3C">
        <w:rPr>
          <w:rStyle w:val="ab"/>
          <w:color w:val="auto"/>
          <w:u w:val="none"/>
          <w:lang w:val="uk-UA"/>
        </w:rPr>
        <w:t xml:space="preserve"> / </w:t>
      </w:r>
      <w:r w:rsidRPr="00377B3C">
        <w:t xml:space="preserve">В.П. Клименюк </w:t>
      </w:r>
      <w:r w:rsidRPr="00377B3C">
        <w:rPr>
          <w:rStyle w:val="ab"/>
          <w:color w:val="auto"/>
          <w:u w:val="none"/>
          <w:lang w:val="uk-UA"/>
        </w:rPr>
        <w:t>// Науковий вісник національного медичного університету імені О.О. Богомольця. - №1(40) 2013. – С.29-34.</w:t>
      </w:r>
    </w:p>
    <w:p w:rsidR="00377B3C" w:rsidRPr="00377B3C" w:rsidRDefault="00377B3C" w:rsidP="00EE74B4">
      <w:pPr>
        <w:pStyle w:val="dis"/>
        <w:numPr>
          <w:ilvl w:val="0"/>
          <w:numId w:val="27"/>
        </w:numPr>
        <w:tabs>
          <w:tab w:val="left" w:pos="0"/>
          <w:tab w:val="left" w:pos="1134"/>
          <w:tab w:val="left" w:pos="1418"/>
        </w:tabs>
        <w:autoSpaceDE/>
        <w:autoSpaceDN/>
        <w:adjustRightInd/>
        <w:spacing w:line="360" w:lineRule="auto"/>
        <w:ind w:left="0" w:firstLine="567"/>
      </w:pPr>
      <w:r w:rsidRPr="00377B3C">
        <w:rPr>
          <w:lang w:val="uk-UA"/>
        </w:rPr>
        <w:t xml:space="preserve">Клименюк В.П. Дослідження історичних трендів рівнів інвалідизації внаслідок інсультів з використанням АРС-декомпозиції. </w:t>
      </w:r>
      <w:r w:rsidRPr="00377B3C">
        <w:rPr>
          <w:rStyle w:val="ab"/>
          <w:color w:val="auto"/>
          <w:u w:val="none"/>
          <w:lang w:val="uk-UA"/>
        </w:rPr>
        <w:t>/</w:t>
      </w:r>
      <w:r w:rsidRPr="00377B3C">
        <w:rPr>
          <w:lang w:val="uk-UA"/>
        </w:rPr>
        <w:t xml:space="preserve">В.П. Клименюк // Східноєвропейський журнал громадського здоров’я. - 2013р.- </w:t>
      </w:r>
      <w:r w:rsidRPr="00377B3C">
        <w:t>№1 (21) 2013. – С.63-71.</w:t>
      </w:r>
    </w:p>
    <w:p w:rsidR="00377B3C" w:rsidRPr="00377B3C" w:rsidRDefault="00377B3C" w:rsidP="00EE74B4">
      <w:pPr>
        <w:pStyle w:val="dis"/>
        <w:numPr>
          <w:ilvl w:val="0"/>
          <w:numId w:val="27"/>
        </w:numPr>
        <w:tabs>
          <w:tab w:val="left" w:pos="0"/>
          <w:tab w:val="left" w:pos="1134"/>
          <w:tab w:val="left" w:pos="1418"/>
        </w:tabs>
        <w:autoSpaceDE/>
        <w:autoSpaceDN/>
        <w:adjustRightInd/>
        <w:spacing w:line="360" w:lineRule="auto"/>
        <w:ind w:left="0" w:firstLine="567"/>
        <w:rPr>
          <w:lang w:val="uk-UA"/>
        </w:rPr>
      </w:pPr>
      <w:r w:rsidRPr="00377B3C">
        <w:rPr>
          <w:rStyle w:val="ab"/>
          <w:color w:val="auto"/>
          <w:u w:val="none"/>
          <w:lang w:val="en-US"/>
        </w:rPr>
        <w:t>Klimenyk</w:t>
      </w:r>
      <w:r w:rsidRPr="00377B3C">
        <w:rPr>
          <w:rStyle w:val="ab"/>
          <w:color w:val="auto"/>
          <w:u w:val="none"/>
          <w:lang w:val="uk-UA"/>
        </w:rPr>
        <w:t xml:space="preserve"> </w:t>
      </w:r>
      <w:r w:rsidRPr="00377B3C">
        <w:rPr>
          <w:rStyle w:val="ab"/>
          <w:color w:val="auto"/>
          <w:u w:val="none"/>
          <w:lang w:val="en-US"/>
        </w:rPr>
        <w:t>V</w:t>
      </w:r>
      <w:r w:rsidRPr="00377B3C">
        <w:rPr>
          <w:rStyle w:val="ab"/>
          <w:color w:val="auto"/>
          <w:u w:val="none"/>
          <w:lang w:val="uk-UA"/>
        </w:rPr>
        <w:t>.</w:t>
      </w:r>
      <w:r w:rsidRPr="00377B3C">
        <w:rPr>
          <w:rStyle w:val="ab"/>
          <w:color w:val="auto"/>
          <w:u w:val="none"/>
          <w:lang w:val="en-US"/>
        </w:rPr>
        <w:t>P</w:t>
      </w:r>
      <w:r w:rsidRPr="00377B3C">
        <w:rPr>
          <w:rStyle w:val="ab"/>
          <w:color w:val="auto"/>
          <w:u w:val="none"/>
          <w:lang w:val="uk-UA"/>
        </w:rPr>
        <w:t>.</w:t>
      </w:r>
      <w:r w:rsidRPr="00377B3C">
        <w:rPr>
          <w:rStyle w:val="ab"/>
          <w:color w:val="auto"/>
          <w:u w:val="none"/>
          <w:lang w:val="en-US"/>
        </w:rPr>
        <w:t xml:space="preserve"> </w:t>
      </w:r>
      <w:r w:rsidRPr="00377B3C">
        <w:rPr>
          <w:lang w:val="en-US"/>
        </w:rPr>
        <w:t>Using semivariogram to model geographical distribution of health events (example of cardiovascular diseases disability rates in Zhytomyrska oblast, Ukraine)</w:t>
      </w:r>
      <w:r w:rsidRPr="00377B3C">
        <w:rPr>
          <w:lang w:val="uk-UA"/>
        </w:rPr>
        <w:t xml:space="preserve">/ </w:t>
      </w:r>
      <w:r w:rsidRPr="00377B3C">
        <w:rPr>
          <w:rStyle w:val="ab"/>
          <w:color w:val="auto"/>
          <w:u w:val="none"/>
          <w:lang w:val="en-US"/>
        </w:rPr>
        <w:t>V</w:t>
      </w:r>
      <w:r w:rsidRPr="00377B3C">
        <w:rPr>
          <w:rStyle w:val="ab"/>
          <w:color w:val="auto"/>
          <w:u w:val="none"/>
          <w:lang w:val="uk-UA"/>
        </w:rPr>
        <w:t>.</w:t>
      </w:r>
      <w:r w:rsidRPr="00377B3C">
        <w:rPr>
          <w:rStyle w:val="ab"/>
          <w:color w:val="auto"/>
          <w:u w:val="none"/>
          <w:lang w:val="en-US"/>
        </w:rPr>
        <w:t>P</w:t>
      </w:r>
      <w:r w:rsidRPr="00377B3C">
        <w:rPr>
          <w:rStyle w:val="ab"/>
          <w:color w:val="auto"/>
          <w:u w:val="none"/>
          <w:lang w:val="uk-UA"/>
        </w:rPr>
        <w:t xml:space="preserve">. </w:t>
      </w:r>
      <w:r w:rsidRPr="00377B3C">
        <w:rPr>
          <w:rStyle w:val="ab"/>
          <w:color w:val="auto"/>
          <w:u w:val="none"/>
          <w:lang w:val="en-US"/>
        </w:rPr>
        <w:t>Klimenyk</w:t>
      </w:r>
      <w:r w:rsidRPr="00377B3C">
        <w:rPr>
          <w:rStyle w:val="ab"/>
          <w:color w:val="auto"/>
          <w:u w:val="none"/>
          <w:lang w:val="uk-UA"/>
        </w:rPr>
        <w:t xml:space="preserve">, </w:t>
      </w:r>
      <w:r w:rsidRPr="00377B3C">
        <w:rPr>
          <w:rStyle w:val="ab"/>
          <w:color w:val="auto"/>
          <w:u w:val="none"/>
          <w:lang w:val="en-US"/>
        </w:rPr>
        <w:t>O</w:t>
      </w:r>
      <w:r w:rsidRPr="00377B3C">
        <w:rPr>
          <w:rStyle w:val="ab"/>
          <w:color w:val="auto"/>
          <w:u w:val="none"/>
          <w:lang w:val="uk-UA"/>
        </w:rPr>
        <w:t>.</w:t>
      </w:r>
      <w:r w:rsidRPr="00377B3C">
        <w:rPr>
          <w:rStyle w:val="ab"/>
          <w:color w:val="auto"/>
          <w:u w:val="none"/>
          <w:lang w:val="en-US"/>
        </w:rPr>
        <w:t>M</w:t>
      </w:r>
      <w:r w:rsidRPr="00377B3C">
        <w:rPr>
          <w:rStyle w:val="ab"/>
          <w:color w:val="auto"/>
          <w:u w:val="none"/>
          <w:lang w:val="uk-UA"/>
        </w:rPr>
        <w:t xml:space="preserve">. </w:t>
      </w:r>
      <w:r w:rsidRPr="00377B3C">
        <w:rPr>
          <w:rStyle w:val="ab"/>
          <w:color w:val="auto"/>
          <w:u w:val="none"/>
          <w:lang w:val="en-US"/>
        </w:rPr>
        <w:t>Ocheredko</w:t>
      </w:r>
      <w:r w:rsidRPr="00377B3C">
        <w:rPr>
          <w:rStyle w:val="ab"/>
          <w:color w:val="auto"/>
          <w:u w:val="none"/>
          <w:lang w:val="uk-UA"/>
        </w:rPr>
        <w:t xml:space="preserve"> </w:t>
      </w:r>
      <w:r w:rsidRPr="00377B3C">
        <w:rPr>
          <w:lang w:val="uk-UA"/>
        </w:rPr>
        <w:t>//Медицина сьогодні і завтра. - № 4(61) 2013. – С.147-153. [Д</w:t>
      </w:r>
      <w:r w:rsidRPr="00377B3C">
        <w:rPr>
          <w:bCs/>
          <w:lang w:val="uk-UA"/>
        </w:rPr>
        <w:t>исертанту належить організація збору матеріалу, його систематизація, побудова семиваріограми та висновки]</w:t>
      </w:r>
      <w:r w:rsidRPr="00377B3C">
        <w:rPr>
          <w:lang w:val="uk-UA"/>
        </w:rPr>
        <w:t>.</w:t>
      </w:r>
    </w:p>
    <w:p w:rsidR="00377B3C" w:rsidRPr="00377B3C" w:rsidRDefault="00377B3C" w:rsidP="00EE74B4">
      <w:pPr>
        <w:pStyle w:val="dis"/>
        <w:numPr>
          <w:ilvl w:val="0"/>
          <w:numId w:val="27"/>
        </w:numPr>
        <w:tabs>
          <w:tab w:val="left" w:pos="0"/>
          <w:tab w:val="left" w:pos="1134"/>
          <w:tab w:val="left" w:pos="1418"/>
        </w:tabs>
        <w:autoSpaceDE/>
        <w:autoSpaceDN/>
        <w:adjustRightInd/>
        <w:spacing w:line="360" w:lineRule="auto"/>
        <w:ind w:left="0" w:firstLine="567"/>
      </w:pPr>
      <w:r w:rsidRPr="00377B3C">
        <w:rPr>
          <w:rStyle w:val="ab"/>
          <w:color w:val="auto"/>
          <w:u w:val="none"/>
          <w:lang w:val="uk-UA"/>
        </w:rPr>
        <w:t xml:space="preserve">Клименюк В.П. </w:t>
      </w:r>
      <w:r w:rsidRPr="00377B3C">
        <w:rPr>
          <w:lang w:val="uk-UA"/>
        </w:rPr>
        <w:t xml:space="preserve">Геостатистичний аналіз впливу медико-соціального середовища на географічний розподіл ризиків інвалідизації внаслідок ХСК на території Житомирської області </w:t>
      </w:r>
      <w:r w:rsidRPr="00377B3C">
        <w:rPr>
          <w:rStyle w:val="ab"/>
          <w:color w:val="auto"/>
          <w:u w:val="none"/>
          <w:lang w:val="uk-UA"/>
        </w:rPr>
        <w:t xml:space="preserve">/ </w:t>
      </w:r>
      <w:r w:rsidRPr="00377B3C">
        <w:rPr>
          <w:lang w:val="uk-UA"/>
        </w:rPr>
        <w:t xml:space="preserve">В.П. Клименюк // Вісник соціальної гігієни та організації охорони здоров’я України. </w:t>
      </w:r>
      <w:r w:rsidRPr="00377B3C">
        <w:t>2013 №4(58) с.77-83.</w:t>
      </w:r>
    </w:p>
    <w:p w:rsidR="00377B3C" w:rsidRPr="00377B3C" w:rsidRDefault="00377B3C" w:rsidP="00EE74B4">
      <w:pPr>
        <w:pStyle w:val="dis"/>
        <w:numPr>
          <w:ilvl w:val="0"/>
          <w:numId w:val="27"/>
        </w:numPr>
        <w:tabs>
          <w:tab w:val="left" w:pos="0"/>
          <w:tab w:val="left" w:pos="567"/>
          <w:tab w:val="left" w:pos="851"/>
          <w:tab w:val="left" w:pos="1134"/>
        </w:tabs>
        <w:autoSpaceDE/>
        <w:autoSpaceDN/>
        <w:adjustRightInd/>
        <w:spacing w:line="360" w:lineRule="auto"/>
        <w:ind w:left="0" w:firstLine="567"/>
        <w:rPr>
          <w:lang w:val="uk-UA"/>
        </w:rPr>
      </w:pPr>
      <w:r w:rsidRPr="00377B3C">
        <w:rPr>
          <w:rStyle w:val="ab"/>
          <w:color w:val="auto"/>
          <w:u w:val="none"/>
        </w:rPr>
        <w:lastRenderedPageBreak/>
        <w:t>Klimenyk</w:t>
      </w:r>
      <w:r w:rsidRPr="00377B3C">
        <w:rPr>
          <w:rStyle w:val="ab"/>
          <w:color w:val="auto"/>
          <w:u w:val="none"/>
          <w:lang w:val="uk-UA"/>
        </w:rPr>
        <w:t xml:space="preserve"> </w:t>
      </w:r>
      <w:r w:rsidRPr="00377B3C">
        <w:rPr>
          <w:rStyle w:val="ab"/>
          <w:color w:val="auto"/>
          <w:u w:val="none"/>
        </w:rPr>
        <w:t>V</w:t>
      </w:r>
      <w:r w:rsidRPr="00377B3C">
        <w:rPr>
          <w:rStyle w:val="ab"/>
          <w:color w:val="auto"/>
          <w:u w:val="none"/>
          <w:lang w:val="uk-UA"/>
        </w:rPr>
        <w:t>.</w:t>
      </w:r>
      <w:r w:rsidRPr="00377B3C">
        <w:rPr>
          <w:rStyle w:val="ab"/>
          <w:color w:val="auto"/>
          <w:u w:val="none"/>
        </w:rPr>
        <w:t>P</w:t>
      </w:r>
      <w:r w:rsidRPr="00377B3C">
        <w:rPr>
          <w:rStyle w:val="ab"/>
          <w:color w:val="auto"/>
          <w:u w:val="none"/>
          <w:lang w:val="uk-UA"/>
        </w:rPr>
        <w:t xml:space="preserve">. </w:t>
      </w:r>
      <w:r w:rsidRPr="00377B3C">
        <w:t>Geostatistical</w:t>
      </w:r>
      <w:r w:rsidRPr="00377B3C">
        <w:rPr>
          <w:lang w:val="uk-UA"/>
        </w:rPr>
        <w:t xml:space="preserve"> </w:t>
      </w:r>
      <w:r w:rsidRPr="00377B3C">
        <w:t>modelling</w:t>
      </w:r>
      <w:r w:rsidRPr="00377B3C">
        <w:rPr>
          <w:lang w:val="uk-UA"/>
        </w:rPr>
        <w:t xml:space="preserve"> </w:t>
      </w:r>
      <w:r w:rsidRPr="00377B3C">
        <w:t>of</w:t>
      </w:r>
      <w:r w:rsidRPr="00377B3C">
        <w:rPr>
          <w:lang w:val="uk-UA"/>
        </w:rPr>
        <w:t xml:space="preserve"> </w:t>
      </w:r>
      <w:r w:rsidRPr="00377B3C">
        <w:t>cardiovascular</w:t>
      </w:r>
      <w:r w:rsidRPr="00377B3C">
        <w:rPr>
          <w:lang w:val="uk-UA"/>
        </w:rPr>
        <w:t xml:space="preserve"> </w:t>
      </w:r>
      <w:r w:rsidRPr="00377B3C">
        <w:t>diseases</w:t>
      </w:r>
      <w:r w:rsidRPr="00377B3C">
        <w:rPr>
          <w:lang w:val="uk-UA"/>
        </w:rPr>
        <w:t xml:space="preserve"> </w:t>
      </w:r>
      <w:r w:rsidRPr="00377B3C">
        <w:t>disability</w:t>
      </w:r>
      <w:r w:rsidRPr="00377B3C">
        <w:rPr>
          <w:lang w:val="uk-UA"/>
        </w:rPr>
        <w:t xml:space="preserve"> </w:t>
      </w:r>
      <w:r w:rsidRPr="00377B3C">
        <w:t>rates</w:t>
      </w:r>
      <w:r w:rsidRPr="00377B3C">
        <w:rPr>
          <w:lang w:val="uk-UA"/>
        </w:rPr>
        <w:t xml:space="preserve"> </w:t>
      </w:r>
      <w:r w:rsidRPr="00377B3C">
        <w:t>in</w:t>
      </w:r>
      <w:r w:rsidRPr="00377B3C">
        <w:rPr>
          <w:lang w:val="uk-UA"/>
        </w:rPr>
        <w:t xml:space="preserve"> </w:t>
      </w:r>
      <w:r w:rsidRPr="00377B3C">
        <w:t>Zhytomyrska</w:t>
      </w:r>
      <w:r w:rsidRPr="00377B3C">
        <w:rPr>
          <w:lang w:val="uk-UA"/>
        </w:rPr>
        <w:t xml:space="preserve"> </w:t>
      </w:r>
      <w:r w:rsidRPr="00377B3C">
        <w:t>oblast</w:t>
      </w:r>
      <w:r w:rsidRPr="00377B3C">
        <w:rPr>
          <w:lang w:val="uk-UA"/>
        </w:rPr>
        <w:t xml:space="preserve">, </w:t>
      </w:r>
      <w:r w:rsidRPr="00377B3C">
        <w:t>Ukraine</w:t>
      </w:r>
      <w:r w:rsidRPr="00377B3C">
        <w:rPr>
          <w:lang w:val="uk-UA"/>
        </w:rPr>
        <w:t xml:space="preserve"> /</w:t>
      </w:r>
      <w:r w:rsidRPr="00377B3C">
        <w:rPr>
          <w:rStyle w:val="ab"/>
          <w:color w:val="auto"/>
          <w:u w:val="none"/>
          <w:lang w:val="uk-UA"/>
        </w:rPr>
        <w:t xml:space="preserve"> </w:t>
      </w:r>
      <w:r w:rsidRPr="00377B3C">
        <w:rPr>
          <w:rStyle w:val="ab"/>
          <w:color w:val="auto"/>
          <w:u w:val="none"/>
        </w:rPr>
        <w:t>V</w:t>
      </w:r>
      <w:r w:rsidRPr="00377B3C">
        <w:rPr>
          <w:rStyle w:val="ab"/>
          <w:color w:val="auto"/>
          <w:u w:val="none"/>
          <w:lang w:val="uk-UA"/>
        </w:rPr>
        <w:t>.</w:t>
      </w:r>
      <w:r w:rsidRPr="00377B3C">
        <w:rPr>
          <w:rStyle w:val="ab"/>
          <w:color w:val="auto"/>
          <w:u w:val="none"/>
        </w:rPr>
        <w:t>P</w:t>
      </w:r>
      <w:r w:rsidRPr="00377B3C">
        <w:rPr>
          <w:rStyle w:val="ab"/>
          <w:color w:val="auto"/>
          <w:u w:val="none"/>
          <w:lang w:val="uk-UA"/>
        </w:rPr>
        <w:t xml:space="preserve">. </w:t>
      </w:r>
      <w:r w:rsidRPr="00377B3C">
        <w:rPr>
          <w:rStyle w:val="ab"/>
          <w:color w:val="auto"/>
          <w:u w:val="none"/>
        </w:rPr>
        <w:t>Klimenyk</w:t>
      </w:r>
      <w:r w:rsidRPr="00377B3C">
        <w:rPr>
          <w:rStyle w:val="ab"/>
          <w:color w:val="auto"/>
          <w:u w:val="none"/>
          <w:lang w:val="uk-UA"/>
        </w:rPr>
        <w:t xml:space="preserve">, </w:t>
      </w:r>
      <w:r w:rsidRPr="00377B3C">
        <w:rPr>
          <w:rStyle w:val="ab"/>
          <w:color w:val="auto"/>
          <w:u w:val="none"/>
        </w:rPr>
        <w:t>O</w:t>
      </w:r>
      <w:r w:rsidRPr="00377B3C">
        <w:rPr>
          <w:rStyle w:val="ab"/>
          <w:color w:val="auto"/>
          <w:u w:val="none"/>
          <w:lang w:val="uk-UA"/>
        </w:rPr>
        <w:t>.</w:t>
      </w:r>
      <w:r w:rsidRPr="00377B3C">
        <w:rPr>
          <w:rStyle w:val="ab"/>
          <w:color w:val="auto"/>
          <w:u w:val="none"/>
        </w:rPr>
        <w:t>M</w:t>
      </w:r>
      <w:r w:rsidRPr="00377B3C">
        <w:rPr>
          <w:rStyle w:val="ab"/>
          <w:color w:val="auto"/>
          <w:u w:val="none"/>
          <w:lang w:val="uk-UA"/>
        </w:rPr>
        <w:t xml:space="preserve">. </w:t>
      </w:r>
      <w:r w:rsidRPr="00377B3C">
        <w:rPr>
          <w:rStyle w:val="ab"/>
          <w:color w:val="auto"/>
          <w:u w:val="none"/>
        </w:rPr>
        <w:t>Ocheredko</w:t>
      </w:r>
      <w:r w:rsidRPr="00377B3C">
        <w:rPr>
          <w:rStyle w:val="ab"/>
          <w:color w:val="auto"/>
          <w:u w:val="none"/>
          <w:lang w:val="uk-UA"/>
        </w:rPr>
        <w:t xml:space="preserve">, </w:t>
      </w:r>
      <w:r w:rsidRPr="00377B3C">
        <w:rPr>
          <w:rStyle w:val="ab"/>
          <w:color w:val="auto"/>
          <w:u w:val="none"/>
        </w:rPr>
        <w:t>O</w:t>
      </w:r>
      <w:r w:rsidRPr="00377B3C">
        <w:rPr>
          <w:rStyle w:val="ab"/>
          <w:color w:val="auto"/>
          <w:u w:val="none"/>
          <w:lang w:val="uk-UA"/>
        </w:rPr>
        <w:t>.</w:t>
      </w:r>
      <w:r w:rsidRPr="00377B3C">
        <w:rPr>
          <w:rStyle w:val="ab"/>
          <w:color w:val="auto"/>
          <w:u w:val="none"/>
        </w:rPr>
        <w:t>V</w:t>
      </w:r>
      <w:r w:rsidRPr="00377B3C">
        <w:rPr>
          <w:rStyle w:val="ab"/>
          <w:color w:val="auto"/>
          <w:u w:val="none"/>
          <w:lang w:val="uk-UA"/>
        </w:rPr>
        <w:t xml:space="preserve">. </w:t>
      </w:r>
      <w:r w:rsidRPr="00377B3C">
        <w:rPr>
          <w:rStyle w:val="ab"/>
          <w:color w:val="auto"/>
          <w:u w:val="none"/>
        </w:rPr>
        <w:t>Galiulina</w:t>
      </w:r>
      <w:r w:rsidRPr="00377B3C">
        <w:rPr>
          <w:rStyle w:val="ab"/>
          <w:color w:val="auto"/>
          <w:u w:val="none"/>
          <w:lang w:val="uk-UA"/>
        </w:rPr>
        <w:t xml:space="preserve"> </w:t>
      </w:r>
      <w:r w:rsidRPr="00377B3C">
        <w:rPr>
          <w:lang w:val="uk-UA"/>
        </w:rPr>
        <w:t>//Медицинская наука и образование Урала №3 2013 с.139-143. [Д</w:t>
      </w:r>
      <w:r w:rsidRPr="00377B3C">
        <w:rPr>
          <w:bCs/>
          <w:lang w:val="uk-UA"/>
        </w:rPr>
        <w:t>исертанту належить організація збору матеріалу, його систематизація та обгрунтування геостатистичної моделі]</w:t>
      </w:r>
      <w:r w:rsidRPr="00377B3C">
        <w:rPr>
          <w:lang w:val="uk-UA"/>
        </w:rPr>
        <w:t xml:space="preserve">. </w:t>
      </w:r>
    </w:p>
    <w:p w:rsidR="00377B3C" w:rsidRPr="00377B3C" w:rsidRDefault="00377B3C" w:rsidP="00EE74B4">
      <w:pPr>
        <w:pStyle w:val="dis"/>
        <w:numPr>
          <w:ilvl w:val="0"/>
          <w:numId w:val="27"/>
        </w:numPr>
        <w:tabs>
          <w:tab w:val="left" w:pos="0"/>
          <w:tab w:val="left" w:pos="567"/>
          <w:tab w:val="left" w:pos="851"/>
          <w:tab w:val="left" w:pos="1134"/>
        </w:tabs>
        <w:autoSpaceDE/>
        <w:autoSpaceDN/>
        <w:adjustRightInd/>
        <w:spacing w:line="360" w:lineRule="auto"/>
        <w:ind w:left="0" w:firstLine="567"/>
      </w:pPr>
      <w:r w:rsidRPr="00377B3C">
        <w:rPr>
          <w:rStyle w:val="ab"/>
          <w:color w:val="auto"/>
          <w:u w:val="none"/>
          <w:lang w:val="uk-UA"/>
        </w:rPr>
        <w:t xml:space="preserve">Клименюк В. П. </w:t>
      </w:r>
      <w:r w:rsidRPr="00377B3C">
        <w:rPr>
          <w:lang w:val="uk-UA"/>
        </w:rPr>
        <w:t>Аналіз модифікації 6-річної виживаності інвалідів внаслідок гострого інфаркту міокарда та інсульту клінічними факторами на основі моделі пропорційного ризику Кокса /</w:t>
      </w:r>
      <w:r w:rsidRPr="00377B3C">
        <w:rPr>
          <w:rStyle w:val="ab"/>
          <w:color w:val="auto"/>
          <w:u w:val="none"/>
          <w:lang w:val="uk-UA"/>
        </w:rPr>
        <w:t xml:space="preserve"> В. П. Клименюк, О. М. Очередько </w:t>
      </w:r>
      <w:r w:rsidRPr="00377B3C">
        <w:rPr>
          <w:lang w:val="uk-UA"/>
        </w:rPr>
        <w:t>//</w:t>
      </w:r>
      <w:r w:rsidRPr="00377B3C">
        <w:rPr>
          <w:rFonts w:eastAsia="TimesNewRomanPS-BoldMT"/>
          <w:bCs/>
          <w:lang w:val="uk-UA"/>
        </w:rPr>
        <w:t>Буковинський медичний вісник</w:t>
      </w:r>
      <w:r w:rsidRPr="00377B3C">
        <w:rPr>
          <w:lang w:val="uk-UA"/>
        </w:rPr>
        <w:t xml:space="preserve">. – Т.18, № 3(71) 2014. – С.175-181. . </w:t>
      </w:r>
      <w:r w:rsidRPr="00377B3C">
        <w:t>[Д</w:t>
      </w:r>
      <w:r w:rsidRPr="00377B3C">
        <w:rPr>
          <w:bCs/>
        </w:rPr>
        <w:t>исертанту належить організація збору матеріалу, його систематизація, обгрунтування РН оцінщика]</w:t>
      </w:r>
      <w:r w:rsidRPr="00377B3C">
        <w:t>.</w:t>
      </w:r>
    </w:p>
    <w:p w:rsidR="00377B3C" w:rsidRPr="00377B3C" w:rsidRDefault="00377B3C" w:rsidP="00EE74B4">
      <w:pPr>
        <w:pStyle w:val="dis"/>
        <w:numPr>
          <w:ilvl w:val="0"/>
          <w:numId w:val="27"/>
        </w:numPr>
        <w:tabs>
          <w:tab w:val="left" w:pos="0"/>
          <w:tab w:val="left" w:pos="567"/>
          <w:tab w:val="left" w:pos="851"/>
          <w:tab w:val="left" w:pos="1134"/>
        </w:tabs>
        <w:autoSpaceDE/>
        <w:autoSpaceDN/>
        <w:adjustRightInd/>
        <w:spacing w:line="360" w:lineRule="auto"/>
        <w:ind w:left="0" w:firstLine="567"/>
      </w:pPr>
      <w:r w:rsidRPr="00377B3C">
        <w:rPr>
          <w:rStyle w:val="ab"/>
          <w:color w:val="auto"/>
          <w:u w:val="none"/>
          <w:lang w:val="uk-UA"/>
        </w:rPr>
        <w:t xml:space="preserve">Клименюк В. П. </w:t>
      </w:r>
      <w:r w:rsidRPr="00377B3C">
        <w:t xml:space="preserve">Аналіз модифікації 6-річної виживаності інвалідів внаслідок гострого інфаркту міокарда та інсульту </w:t>
      </w:r>
      <w:r w:rsidRPr="00377B3C">
        <w:rPr>
          <w:bCs/>
        </w:rPr>
        <w:t xml:space="preserve">інваріантними факторами способу життя та анамнезу </w:t>
      </w:r>
      <w:r w:rsidRPr="00377B3C">
        <w:t>на основі моделі Кокса /</w:t>
      </w:r>
      <w:r w:rsidRPr="00377B3C">
        <w:rPr>
          <w:rStyle w:val="ab"/>
          <w:color w:val="auto"/>
          <w:u w:val="none"/>
          <w:lang w:val="uk-UA"/>
        </w:rPr>
        <w:t xml:space="preserve"> В. П. Клименюк </w:t>
      </w:r>
      <w:r w:rsidRPr="00377B3C">
        <w:t>//Вісник проблем біології і медицини. – Т.1(110), № 3 2014. – С.157-163.</w:t>
      </w:r>
    </w:p>
    <w:p w:rsidR="00377B3C" w:rsidRPr="00377B3C" w:rsidRDefault="00377B3C" w:rsidP="00EE74B4">
      <w:pPr>
        <w:pStyle w:val="dis"/>
        <w:numPr>
          <w:ilvl w:val="0"/>
          <w:numId w:val="27"/>
        </w:numPr>
        <w:tabs>
          <w:tab w:val="left" w:pos="0"/>
          <w:tab w:val="left" w:pos="567"/>
          <w:tab w:val="left" w:pos="851"/>
          <w:tab w:val="left" w:pos="1134"/>
        </w:tabs>
        <w:autoSpaceDE/>
        <w:autoSpaceDN/>
        <w:adjustRightInd/>
        <w:spacing w:line="360" w:lineRule="auto"/>
        <w:ind w:left="0" w:firstLine="567"/>
      </w:pPr>
      <w:r w:rsidRPr="00377B3C">
        <w:rPr>
          <w:rStyle w:val="ab"/>
          <w:color w:val="auto"/>
          <w:u w:val="none"/>
          <w:lang w:val="uk-UA"/>
        </w:rPr>
        <w:t xml:space="preserve">Клименюк В. П. </w:t>
      </w:r>
      <w:r w:rsidRPr="00377B3C">
        <w:t xml:space="preserve">Вивчення ефектів </w:t>
      </w:r>
      <w:r w:rsidRPr="00377B3C">
        <w:rPr>
          <w:bCs/>
        </w:rPr>
        <w:t xml:space="preserve">медикаментозної терапії та стану пацієнта на момент виписування із стаціонару на </w:t>
      </w:r>
      <w:r w:rsidRPr="00377B3C">
        <w:t xml:space="preserve">6-річну виживаність </w:t>
      </w:r>
      <w:r w:rsidRPr="00377B3C">
        <w:rPr>
          <w:bCs/>
        </w:rPr>
        <w:t xml:space="preserve">при </w:t>
      </w:r>
      <w:r w:rsidRPr="00377B3C">
        <w:t>гострому інфаркту міокарду та інсульту</w:t>
      </w:r>
      <w:r w:rsidRPr="00377B3C">
        <w:rPr>
          <w:b/>
        </w:rPr>
        <w:t xml:space="preserve"> </w:t>
      </w:r>
      <w:r w:rsidRPr="00377B3C">
        <w:t>/</w:t>
      </w:r>
      <w:r w:rsidRPr="00377B3C">
        <w:rPr>
          <w:rStyle w:val="ab"/>
          <w:color w:val="auto"/>
          <w:u w:val="none"/>
          <w:lang w:val="uk-UA"/>
        </w:rPr>
        <w:t xml:space="preserve"> В. П. Клименюк </w:t>
      </w:r>
      <w:r w:rsidRPr="00377B3C">
        <w:rPr>
          <w:b/>
        </w:rPr>
        <w:t xml:space="preserve">// </w:t>
      </w:r>
      <w:r w:rsidRPr="00377B3C">
        <w:t>Українські медичні вісті.Т.11, №80-83 2014. – С.474-478.</w:t>
      </w:r>
    </w:p>
    <w:p w:rsidR="00377B3C" w:rsidRPr="00377B3C" w:rsidRDefault="00377B3C" w:rsidP="00EE74B4">
      <w:pPr>
        <w:pStyle w:val="dis"/>
        <w:numPr>
          <w:ilvl w:val="0"/>
          <w:numId w:val="27"/>
        </w:numPr>
        <w:tabs>
          <w:tab w:val="left" w:pos="0"/>
          <w:tab w:val="left" w:pos="567"/>
          <w:tab w:val="left" w:pos="851"/>
          <w:tab w:val="left" w:pos="1134"/>
        </w:tabs>
        <w:autoSpaceDE/>
        <w:autoSpaceDN/>
        <w:adjustRightInd/>
        <w:spacing w:line="360" w:lineRule="auto"/>
        <w:ind w:left="0" w:firstLine="567"/>
      </w:pPr>
      <w:r w:rsidRPr="00377B3C">
        <w:rPr>
          <w:rStyle w:val="ab"/>
          <w:color w:val="auto"/>
          <w:u w:val="none"/>
          <w:lang w:val="uk-UA"/>
        </w:rPr>
        <w:t>Клименюк В. П.</w:t>
      </w:r>
      <w:r w:rsidRPr="00377B3C">
        <w:t xml:space="preserve"> Аналіз впливу факторів визрівання когорт за народженням на географічний розподіл ризиків інвалідизації внаслідок серцево-судинних захворювань /</w:t>
      </w:r>
      <w:r w:rsidRPr="00377B3C">
        <w:rPr>
          <w:rStyle w:val="ab"/>
          <w:color w:val="auto"/>
          <w:u w:val="none"/>
          <w:lang w:val="uk-UA"/>
        </w:rPr>
        <w:t xml:space="preserve"> В. П. Клименюк, О. М. Очередько </w:t>
      </w:r>
      <w:r w:rsidRPr="00377B3C">
        <w:t>//Буковинський медичний вісник. – Т.18, № 2(70) 2014. – С. 132-139. [Д</w:t>
      </w:r>
      <w:r w:rsidRPr="00377B3C">
        <w:rPr>
          <w:bCs/>
        </w:rPr>
        <w:t>исертанту належить організація збору матеріалу, його систематизація та обгрунтування геостатистичної моделі]</w:t>
      </w:r>
      <w:r w:rsidRPr="00377B3C">
        <w:t>.</w:t>
      </w:r>
    </w:p>
    <w:p w:rsidR="00377B3C" w:rsidRPr="00377B3C" w:rsidRDefault="00377B3C" w:rsidP="00EE74B4">
      <w:pPr>
        <w:pStyle w:val="dis"/>
        <w:numPr>
          <w:ilvl w:val="0"/>
          <w:numId w:val="27"/>
        </w:numPr>
        <w:tabs>
          <w:tab w:val="left" w:pos="0"/>
          <w:tab w:val="left" w:pos="567"/>
          <w:tab w:val="left" w:pos="851"/>
          <w:tab w:val="left" w:pos="1134"/>
        </w:tabs>
        <w:autoSpaceDE/>
        <w:autoSpaceDN/>
        <w:adjustRightInd/>
        <w:spacing w:line="360" w:lineRule="auto"/>
        <w:ind w:left="0" w:firstLine="567"/>
      </w:pPr>
      <w:r w:rsidRPr="00377B3C">
        <w:t>Клименюк В.П. Аналіз впливу АРС-факторів на географічний розподіл ризиків інвалідизації внаслідок серцево-судинних захворювань. /</w:t>
      </w:r>
      <w:r w:rsidRPr="00377B3C">
        <w:rPr>
          <w:rStyle w:val="ab"/>
          <w:color w:val="auto"/>
          <w:u w:val="none"/>
          <w:lang w:val="uk-UA"/>
        </w:rPr>
        <w:t>В.П. Клименюк, О.М. Очередько</w:t>
      </w:r>
      <w:r w:rsidRPr="00377B3C">
        <w:t xml:space="preserve"> //Вісник соціальної гігієни та організації охорони </w:t>
      </w:r>
      <w:r w:rsidRPr="00377B3C">
        <w:lastRenderedPageBreak/>
        <w:t>здоров’я України. - № 2(60) 2014. – С.105-112. [Д</w:t>
      </w:r>
      <w:r w:rsidRPr="00377B3C">
        <w:rPr>
          <w:bCs/>
        </w:rPr>
        <w:t>исертанту належить організація збору матеріалу, його систематизація та обгрунтування геостатистичної моделі]</w:t>
      </w:r>
      <w:r w:rsidRPr="00377B3C">
        <w:t>.</w:t>
      </w:r>
    </w:p>
    <w:p w:rsidR="00377B3C" w:rsidRPr="00377B3C" w:rsidRDefault="00377B3C" w:rsidP="00EE74B4">
      <w:pPr>
        <w:pStyle w:val="dis"/>
        <w:numPr>
          <w:ilvl w:val="0"/>
          <w:numId w:val="27"/>
        </w:numPr>
        <w:tabs>
          <w:tab w:val="left" w:pos="0"/>
          <w:tab w:val="left" w:pos="567"/>
          <w:tab w:val="left" w:pos="851"/>
          <w:tab w:val="left" w:pos="1134"/>
        </w:tabs>
        <w:autoSpaceDE/>
        <w:autoSpaceDN/>
        <w:adjustRightInd/>
        <w:spacing w:line="360" w:lineRule="auto"/>
        <w:ind w:left="0" w:firstLine="567"/>
      </w:pPr>
      <w:r w:rsidRPr="00377B3C">
        <w:t>Клименюк В.П. Аналіз факторів інвалідизації внаслідок серцево-судинних захворювань на основі історичних когорт. /</w:t>
      </w:r>
      <w:r w:rsidRPr="00377B3C">
        <w:rPr>
          <w:rStyle w:val="ab"/>
          <w:color w:val="auto"/>
          <w:u w:val="none"/>
          <w:lang w:val="uk-UA"/>
        </w:rPr>
        <w:t>В.П. Клименюк</w:t>
      </w:r>
      <w:r w:rsidRPr="00377B3C">
        <w:t xml:space="preserve"> // Україна. Здоров’я нації. - №2 (30) 2014. - С. 66-74</w:t>
      </w:r>
    </w:p>
    <w:p w:rsidR="00377B3C" w:rsidRPr="00377B3C" w:rsidRDefault="00377B3C" w:rsidP="00EE74B4">
      <w:pPr>
        <w:pStyle w:val="dis"/>
        <w:numPr>
          <w:ilvl w:val="0"/>
          <w:numId w:val="27"/>
        </w:numPr>
        <w:tabs>
          <w:tab w:val="left" w:pos="0"/>
          <w:tab w:val="left" w:pos="567"/>
          <w:tab w:val="left" w:pos="851"/>
          <w:tab w:val="left" w:pos="1134"/>
        </w:tabs>
        <w:autoSpaceDE/>
        <w:autoSpaceDN/>
        <w:adjustRightInd/>
        <w:spacing w:line="360" w:lineRule="auto"/>
        <w:ind w:left="0" w:firstLine="567"/>
      </w:pPr>
      <w:r w:rsidRPr="00377B3C">
        <w:t xml:space="preserve">Клименюк В.П. Ефективність впровадження елементів моделі медичного обслуговування пацієнтів з гострим інфарктом міокарда в процесі медичної реформи у Вінницькій області/ </w:t>
      </w:r>
      <w:r w:rsidRPr="00377B3C">
        <w:rPr>
          <w:rStyle w:val="ab"/>
          <w:color w:val="auto"/>
          <w:u w:val="none"/>
          <w:lang w:val="uk-UA"/>
        </w:rPr>
        <w:t xml:space="preserve">В.П. Клименюк, О.М. Очередько </w:t>
      </w:r>
      <w:r w:rsidRPr="00377B3C">
        <w:t>//Вісник проблем біології і медицини. - № 4 (113) 2014. – С.328-334 [Д</w:t>
      </w:r>
      <w:r w:rsidRPr="00377B3C">
        <w:rPr>
          <w:bCs/>
        </w:rPr>
        <w:t>исертанту належить організація збору матеріалу, його систематизація та висновки]</w:t>
      </w:r>
    </w:p>
    <w:p w:rsidR="00377B3C" w:rsidRPr="00377B3C" w:rsidRDefault="00377B3C" w:rsidP="00EE74B4">
      <w:pPr>
        <w:pStyle w:val="dis"/>
        <w:numPr>
          <w:ilvl w:val="0"/>
          <w:numId w:val="27"/>
        </w:numPr>
        <w:tabs>
          <w:tab w:val="left" w:pos="0"/>
          <w:tab w:val="left" w:pos="567"/>
          <w:tab w:val="left" w:pos="851"/>
          <w:tab w:val="left" w:pos="1134"/>
        </w:tabs>
        <w:autoSpaceDE/>
        <w:autoSpaceDN/>
        <w:adjustRightInd/>
        <w:spacing w:line="360" w:lineRule="auto"/>
        <w:ind w:left="0" w:firstLine="567"/>
        <w:rPr>
          <w:lang w:val="uk-UA"/>
        </w:rPr>
      </w:pPr>
      <w:r w:rsidRPr="00377B3C">
        <w:rPr>
          <w:lang w:val="en-US"/>
        </w:rPr>
        <w:t>Klimenyk Volodimir The positive stable frailty model application to assess</w:t>
      </w:r>
      <w:r w:rsidRPr="00377B3C">
        <w:rPr>
          <w:lang w:val="uk-UA"/>
        </w:rPr>
        <w:t xml:space="preserve"> </w:t>
      </w:r>
      <w:r w:rsidRPr="00377B3C">
        <w:rPr>
          <w:lang w:val="en-US"/>
        </w:rPr>
        <w:t>survival effect of health care reform on patients with</w:t>
      </w:r>
      <w:r w:rsidRPr="00377B3C">
        <w:rPr>
          <w:lang w:val="uk-UA"/>
        </w:rPr>
        <w:t xml:space="preserve"> </w:t>
      </w:r>
      <w:r w:rsidRPr="00377B3C">
        <w:rPr>
          <w:lang w:val="en-US"/>
        </w:rPr>
        <w:t>acute myocardial infarction</w:t>
      </w:r>
      <w:r w:rsidRPr="00377B3C">
        <w:rPr>
          <w:lang w:val="uk-UA"/>
        </w:rPr>
        <w:t>./</w:t>
      </w:r>
      <w:r w:rsidRPr="00377B3C">
        <w:rPr>
          <w:lang w:val="en-US"/>
        </w:rPr>
        <w:t>Oleksandr Ocheredko</w:t>
      </w:r>
      <w:r w:rsidRPr="00377B3C">
        <w:rPr>
          <w:lang w:val="uk-UA"/>
        </w:rPr>
        <w:t xml:space="preserve">, </w:t>
      </w:r>
      <w:r w:rsidRPr="00377B3C">
        <w:rPr>
          <w:lang w:val="en-US"/>
        </w:rPr>
        <w:t>Volodimir Klimenyk</w:t>
      </w:r>
      <w:r w:rsidRPr="00377B3C">
        <w:rPr>
          <w:lang w:val="uk-UA"/>
        </w:rPr>
        <w:t xml:space="preserve"> //</w:t>
      </w:r>
      <w:r w:rsidRPr="00377B3C">
        <w:rPr>
          <w:lang w:val="en-US"/>
        </w:rPr>
        <w:t>The</w:t>
      </w:r>
      <w:r w:rsidRPr="00377B3C">
        <w:rPr>
          <w:lang w:val="uk-UA"/>
        </w:rPr>
        <w:t xml:space="preserve"> </w:t>
      </w:r>
      <w:r w:rsidRPr="00377B3C">
        <w:rPr>
          <w:lang w:val="en-US"/>
        </w:rPr>
        <w:t>Pharma</w:t>
      </w:r>
      <w:r w:rsidRPr="00377B3C">
        <w:rPr>
          <w:lang w:val="uk-UA"/>
        </w:rPr>
        <w:t xml:space="preserve"> </w:t>
      </w:r>
      <w:r w:rsidRPr="00377B3C">
        <w:rPr>
          <w:lang w:val="en-US"/>
        </w:rPr>
        <w:t>Innovation</w:t>
      </w:r>
      <w:r w:rsidRPr="00377B3C">
        <w:rPr>
          <w:lang w:val="uk-UA"/>
        </w:rPr>
        <w:t xml:space="preserve"> </w:t>
      </w:r>
      <w:r w:rsidRPr="00377B3C">
        <w:rPr>
          <w:lang w:val="en-US"/>
        </w:rPr>
        <w:t>Journal</w:t>
      </w:r>
      <w:r w:rsidRPr="00377B3C">
        <w:rPr>
          <w:lang w:val="uk-UA"/>
        </w:rPr>
        <w:t xml:space="preserve"> 2014; 3(8): 67-72 (</w:t>
      </w:r>
      <w:r w:rsidRPr="00377B3C">
        <w:rPr>
          <w:lang w:val="en-US"/>
        </w:rPr>
        <w:t>India</w:t>
      </w:r>
      <w:r w:rsidRPr="00377B3C">
        <w:rPr>
          <w:lang w:val="uk-UA"/>
        </w:rPr>
        <w:t>)</w:t>
      </w:r>
      <w:r w:rsidRPr="00377B3C">
        <w:rPr>
          <w:lang w:val="en-US"/>
        </w:rPr>
        <w:t>.</w:t>
      </w:r>
      <w:r w:rsidRPr="00377B3C">
        <w:rPr>
          <w:lang w:val="uk-UA"/>
        </w:rPr>
        <w:t xml:space="preserve"> [Д</w:t>
      </w:r>
      <w:r w:rsidRPr="00377B3C">
        <w:rPr>
          <w:bCs/>
          <w:lang w:val="uk-UA"/>
        </w:rPr>
        <w:t>исертанту належить збір матеріалу та обгрунтування висновків]</w:t>
      </w:r>
      <w:r w:rsidRPr="00377B3C">
        <w:rPr>
          <w:lang w:val="uk-UA"/>
        </w:rPr>
        <w:t>.</w:t>
      </w:r>
    </w:p>
    <w:p w:rsidR="00377B3C" w:rsidRPr="00377B3C" w:rsidRDefault="00377B3C" w:rsidP="00EE74B4">
      <w:pPr>
        <w:pStyle w:val="dis"/>
        <w:numPr>
          <w:ilvl w:val="0"/>
          <w:numId w:val="27"/>
        </w:numPr>
        <w:tabs>
          <w:tab w:val="left" w:pos="0"/>
          <w:tab w:val="left" w:pos="567"/>
          <w:tab w:val="left" w:pos="851"/>
          <w:tab w:val="left" w:pos="1134"/>
        </w:tabs>
        <w:autoSpaceDE/>
        <w:autoSpaceDN/>
        <w:adjustRightInd/>
        <w:spacing w:line="360" w:lineRule="auto"/>
        <w:ind w:left="0" w:firstLine="567"/>
        <w:rPr>
          <w:lang w:val="uk-UA"/>
        </w:rPr>
      </w:pPr>
      <w:r w:rsidRPr="00377B3C">
        <w:rPr>
          <w:lang w:val="uk-UA"/>
        </w:rPr>
        <w:t>Клименюк В.П. Вивчення вікових ризиків інвалідизації внаслідок серцево-судинних захворювань за ієрархічною моделлю</w:t>
      </w:r>
      <w:r w:rsidRPr="00377B3C">
        <w:rPr>
          <w:rStyle w:val="ab"/>
          <w:color w:val="auto"/>
          <w:u w:val="none"/>
          <w:lang w:val="uk-UA"/>
        </w:rPr>
        <w:t xml:space="preserve"> з рандомізованими ефектами. /О.М.Очередько, В.П.Клименюк //</w:t>
      </w:r>
      <w:r w:rsidRPr="00377B3C">
        <w:rPr>
          <w:lang w:val="uk-UA"/>
        </w:rPr>
        <w:t>Медицина сьогодні і завтра. - №4(62) 2014. - С. 78-83[Д</w:t>
      </w:r>
      <w:r w:rsidRPr="00377B3C">
        <w:rPr>
          <w:bCs/>
          <w:lang w:val="uk-UA"/>
        </w:rPr>
        <w:t>исертанту належить організація збору матеріалу та обгрунтування моделі]</w:t>
      </w:r>
      <w:r w:rsidRPr="00377B3C">
        <w:rPr>
          <w:lang w:val="uk-UA"/>
        </w:rPr>
        <w:t>.</w:t>
      </w:r>
    </w:p>
    <w:p w:rsidR="00377B3C" w:rsidRPr="00377B3C" w:rsidRDefault="00377B3C" w:rsidP="00EE74B4">
      <w:pPr>
        <w:pStyle w:val="dis"/>
        <w:numPr>
          <w:ilvl w:val="0"/>
          <w:numId w:val="27"/>
        </w:numPr>
        <w:tabs>
          <w:tab w:val="left" w:pos="0"/>
          <w:tab w:val="left" w:pos="567"/>
          <w:tab w:val="left" w:pos="851"/>
          <w:tab w:val="left" w:pos="1134"/>
        </w:tabs>
        <w:autoSpaceDE/>
        <w:autoSpaceDN/>
        <w:adjustRightInd/>
        <w:spacing w:line="360" w:lineRule="auto"/>
        <w:ind w:left="0" w:firstLine="567"/>
      </w:pPr>
      <w:r w:rsidRPr="00377B3C">
        <w:rPr>
          <w:rStyle w:val="ab"/>
          <w:color w:val="auto"/>
          <w:u w:val="none"/>
          <w:lang w:val="uk-UA"/>
        </w:rPr>
        <w:t xml:space="preserve">Клименюк В.П. Когортний аналіз трендів інвалідизації внаслідок інсультів за ієрархічною АРС мікст-моделлю/ В.П. Клименюк //Україна, здоров’я нації. </w:t>
      </w:r>
      <w:r w:rsidRPr="00377B3C">
        <w:t>- №4(32) 2014. – С. 31-36.</w:t>
      </w:r>
    </w:p>
    <w:p w:rsidR="00377B3C" w:rsidRPr="00377B3C" w:rsidRDefault="00377B3C" w:rsidP="00EE74B4">
      <w:pPr>
        <w:pStyle w:val="dis"/>
        <w:numPr>
          <w:ilvl w:val="0"/>
          <w:numId w:val="27"/>
        </w:numPr>
        <w:tabs>
          <w:tab w:val="left" w:pos="0"/>
          <w:tab w:val="left" w:pos="567"/>
          <w:tab w:val="left" w:pos="851"/>
          <w:tab w:val="left" w:pos="1134"/>
        </w:tabs>
        <w:autoSpaceDE/>
        <w:autoSpaceDN/>
        <w:adjustRightInd/>
        <w:spacing w:line="360" w:lineRule="auto"/>
        <w:ind w:left="0" w:firstLine="567"/>
        <w:rPr>
          <w:lang w:val="uk-UA"/>
        </w:rPr>
      </w:pPr>
      <w:r w:rsidRPr="00377B3C">
        <w:rPr>
          <w:rStyle w:val="ab"/>
          <w:color w:val="auto"/>
          <w:u w:val="none"/>
        </w:rPr>
        <w:t>Klimenyk</w:t>
      </w:r>
      <w:r w:rsidRPr="00377B3C">
        <w:rPr>
          <w:rStyle w:val="ab"/>
          <w:color w:val="auto"/>
          <w:u w:val="none"/>
          <w:lang w:val="uk-UA"/>
        </w:rPr>
        <w:t xml:space="preserve"> </w:t>
      </w:r>
      <w:r w:rsidRPr="00377B3C">
        <w:rPr>
          <w:rStyle w:val="ab"/>
          <w:color w:val="auto"/>
          <w:u w:val="none"/>
        </w:rPr>
        <w:t>V</w:t>
      </w:r>
      <w:r w:rsidRPr="00377B3C">
        <w:rPr>
          <w:rStyle w:val="ab"/>
          <w:color w:val="auto"/>
          <w:u w:val="none"/>
          <w:lang w:val="uk-UA"/>
        </w:rPr>
        <w:t>.</w:t>
      </w:r>
      <w:r w:rsidRPr="00377B3C">
        <w:rPr>
          <w:rStyle w:val="ab"/>
          <w:color w:val="auto"/>
          <w:u w:val="none"/>
        </w:rPr>
        <w:t>P</w:t>
      </w:r>
      <w:r w:rsidRPr="00377B3C">
        <w:rPr>
          <w:rStyle w:val="ab"/>
          <w:color w:val="auto"/>
          <w:u w:val="none"/>
          <w:lang w:val="uk-UA"/>
        </w:rPr>
        <w:t xml:space="preserve">. </w:t>
      </w:r>
      <w:r w:rsidRPr="00377B3C">
        <w:t>Geostatistical</w:t>
      </w:r>
      <w:r w:rsidRPr="00377B3C">
        <w:rPr>
          <w:lang w:val="uk-UA"/>
        </w:rPr>
        <w:t xml:space="preserve"> </w:t>
      </w:r>
      <w:r w:rsidRPr="00377B3C">
        <w:t>modelling</w:t>
      </w:r>
      <w:r w:rsidRPr="00377B3C">
        <w:rPr>
          <w:lang w:val="uk-UA"/>
        </w:rPr>
        <w:t xml:space="preserve"> </w:t>
      </w:r>
      <w:r w:rsidRPr="00377B3C">
        <w:t>of</w:t>
      </w:r>
      <w:r w:rsidRPr="00377B3C">
        <w:rPr>
          <w:lang w:val="uk-UA"/>
        </w:rPr>
        <w:t xml:space="preserve"> </w:t>
      </w:r>
      <w:r w:rsidRPr="00377B3C">
        <w:t>demographical</w:t>
      </w:r>
      <w:r w:rsidRPr="00377B3C">
        <w:rPr>
          <w:lang w:val="uk-UA"/>
        </w:rPr>
        <w:t xml:space="preserve"> </w:t>
      </w:r>
      <w:r w:rsidRPr="00377B3C">
        <w:t>input</w:t>
      </w:r>
      <w:r w:rsidRPr="00377B3C">
        <w:rPr>
          <w:lang w:val="uk-UA"/>
        </w:rPr>
        <w:t xml:space="preserve"> </w:t>
      </w:r>
      <w:r w:rsidRPr="00377B3C">
        <w:t>into</w:t>
      </w:r>
      <w:r w:rsidRPr="00377B3C">
        <w:rPr>
          <w:lang w:val="uk-UA"/>
        </w:rPr>
        <w:t xml:space="preserve"> </w:t>
      </w:r>
      <w:r w:rsidRPr="00377B3C">
        <w:t>cardiovascular</w:t>
      </w:r>
      <w:r w:rsidRPr="00377B3C">
        <w:rPr>
          <w:lang w:val="uk-UA"/>
        </w:rPr>
        <w:t xml:space="preserve"> </w:t>
      </w:r>
      <w:r w:rsidRPr="00377B3C">
        <w:t>diseases</w:t>
      </w:r>
      <w:r w:rsidRPr="00377B3C">
        <w:rPr>
          <w:lang w:val="uk-UA"/>
        </w:rPr>
        <w:t xml:space="preserve"> </w:t>
      </w:r>
      <w:r w:rsidRPr="00377B3C">
        <w:t>related</w:t>
      </w:r>
      <w:r w:rsidRPr="00377B3C">
        <w:rPr>
          <w:lang w:val="uk-UA"/>
        </w:rPr>
        <w:t xml:space="preserve"> </w:t>
      </w:r>
      <w:r w:rsidRPr="00377B3C">
        <w:t>disability</w:t>
      </w:r>
      <w:r w:rsidRPr="00377B3C">
        <w:rPr>
          <w:lang w:val="uk-UA"/>
        </w:rPr>
        <w:t xml:space="preserve"> </w:t>
      </w:r>
      <w:r w:rsidRPr="00377B3C">
        <w:t>rates</w:t>
      </w:r>
      <w:r w:rsidRPr="00377B3C">
        <w:rPr>
          <w:lang w:val="uk-UA"/>
        </w:rPr>
        <w:t xml:space="preserve"> </w:t>
      </w:r>
      <w:r w:rsidRPr="00377B3C">
        <w:t>in</w:t>
      </w:r>
      <w:r w:rsidRPr="00377B3C">
        <w:rPr>
          <w:lang w:val="uk-UA"/>
        </w:rPr>
        <w:t xml:space="preserve"> </w:t>
      </w:r>
      <w:r w:rsidRPr="00377B3C">
        <w:t>Zhytomyrska</w:t>
      </w:r>
      <w:r w:rsidRPr="00377B3C">
        <w:rPr>
          <w:lang w:val="uk-UA"/>
        </w:rPr>
        <w:t xml:space="preserve"> </w:t>
      </w:r>
      <w:r w:rsidRPr="00377B3C">
        <w:t>oblast</w:t>
      </w:r>
      <w:r w:rsidRPr="00377B3C">
        <w:rPr>
          <w:lang w:val="uk-UA"/>
        </w:rPr>
        <w:t xml:space="preserve">, </w:t>
      </w:r>
      <w:r w:rsidRPr="00377B3C">
        <w:t>Ukraine</w:t>
      </w:r>
      <w:r w:rsidRPr="00377B3C">
        <w:rPr>
          <w:lang w:val="uk-UA"/>
        </w:rPr>
        <w:t xml:space="preserve"> /</w:t>
      </w:r>
      <w:r w:rsidRPr="00377B3C">
        <w:rPr>
          <w:rStyle w:val="ab"/>
          <w:color w:val="auto"/>
          <w:u w:val="none"/>
          <w:lang w:val="uk-UA"/>
        </w:rPr>
        <w:t xml:space="preserve"> </w:t>
      </w:r>
      <w:r w:rsidRPr="00377B3C">
        <w:rPr>
          <w:rStyle w:val="ab"/>
          <w:color w:val="auto"/>
          <w:u w:val="none"/>
        </w:rPr>
        <w:t>V</w:t>
      </w:r>
      <w:r w:rsidRPr="00377B3C">
        <w:rPr>
          <w:rStyle w:val="ab"/>
          <w:color w:val="auto"/>
          <w:u w:val="none"/>
          <w:lang w:val="uk-UA"/>
        </w:rPr>
        <w:t>.</w:t>
      </w:r>
      <w:r w:rsidRPr="00377B3C">
        <w:rPr>
          <w:rStyle w:val="ab"/>
          <w:color w:val="auto"/>
          <w:u w:val="none"/>
        </w:rPr>
        <w:t>P</w:t>
      </w:r>
      <w:r w:rsidRPr="00377B3C">
        <w:rPr>
          <w:rStyle w:val="ab"/>
          <w:color w:val="auto"/>
          <w:u w:val="none"/>
          <w:lang w:val="uk-UA"/>
        </w:rPr>
        <w:t xml:space="preserve">. </w:t>
      </w:r>
      <w:r w:rsidRPr="00377B3C">
        <w:rPr>
          <w:rStyle w:val="ab"/>
          <w:color w:val="auto"/>
          <w:u w:val="none"/>
        </w:rPr>
        <w:t>Klimenyk</w:t>
      </w:r>
      <w:r w:rsidRPr="00377B3C">
        <w:rPr>
          <w:rStyle w:val="ab"/>
          <w:color w:val="auto"/>
          <w:u w:val="none"/>
          <w:lang w:val="uk-UA"/>
        </w:rPr>
        <w:t xml:space="preserve">, </w:t>
      </w:r>
      <w:r w:rsidRPr="00377B3C">
        <w:rPr>
          <w:rStyle w:val="ab"/>
          <w:color w:val="auto"/>
          <w:u w:val="none"/>
        </w:rPr>
        <w:t>O</w:t>
      </w:r>
      <w:r w:rsidRPr="00377B3C">
        <w:rPr>
          <w:rStyle w:val="ab"/>
          <w:color w:val="auto"/>
          <w:u w:val="none"/>
          <w:lang w:val="uk-UA"/>
        </w:rPr>
        <w:t>.</w:t>
      </w:r>
      <w:r w:rsidRPr="00377B3C">
        <w:rPr>
          <w:rStyle w:val="ab"/>
          <w:color w:val="auto"/>
          <w:u w:val="none"/>
        </w:rPr>
        <w:t>M</w:t>
      </w:r>
      <w:r w:rsidRPr="00377B3C">
        <w:rPr>
          <w:rStyle w:val="ab"/>
          <w:color w:val="auto"/>
          <w:u w:val="none"/>
          <w:lang w:val="uk-UA"/>
        </w:rPr>
        <w:t xml:space="preserve">. </w:t>
      </w:r>
      <w:r w:rsidRPr="00377B3C">
        <w:rPr>
          <w:rStyle w:val="ab"/>
          <w:color w:val="auto"/>
          <w:u w:val="none"/>
        </w:rPr>
        <w:t>Ocheredko</w:t>
      </w:r>
      <w:r w:rsidRPr="00377B3C">
        <w:rPr>
          <w:rStyle w:val="ab"/>
          <w:color w:val="auto"/>
          <w:u w:val="none"/>
          <w:lang w:val="uk-UA"/>
        </w:rPr>
        <w:t xml:space="preserve"> </w:t>
      </w:r>
      <w:r w:rsidRPr="00377B3C">
        <w:rPr>
          <w:lang w:val="uk-UA"/>
        </w:rPr>
        <w:t>// Вісник соціальної гігієни та організації охорони здоров’я України. 2014 №3(61) с.51-58. [Д</w:t>
      </w:r>
      <w:r w:rsidRPr="00377B3C">
        <w:rPr>
          <w:bCs/>
          <w:lang w:val="uk-UA"/>
        </w:rPr>
        <w:t xml:space="preserve">исертанту належить організація збору </w:t>
      </w:r>
      <w:r w:rsidRPr="00377B3C">
        <w:rPr>
          <w:bCs/>
          <w:lang w:val="uk-UA"/>
        </w:rPr>
        <w:lastRenderedPageBreak/>
        <w:t>матеріалу, його систематизація та формулювання функції правдоподібності пошуку параметрів моделі]</w:t>
      </w:r>
      <w:r w:rsidRPr="00377B3C">
        <w:rPr>
          <w:lang w:val="uk-UA"/>
        </w:rPr>
        <w:t>.</w:t>
      </w:r>
    </w:p>
    <w:p w:rsidR="00377B3C" w:rsidRPr="00377B3C" w:rsidRDefault="00377B3C" w:rsidP="00EE74B4">
      <w:pPr>
        <w:pStyle w:val="dis"/>
        <w:numPr>
          <w:ilvl w:val="0"/>
          <w:numId w:val="27"/>
        </w:numPr>
        <w:tabs>
          <w:tab w:val="left" w:pos="0"/>
          <w:tab w:val="left" w:pos="567"/>
          <w:tab w:val="left" w:pos="851"/>
          <w:tab w:val="left" w:pos="1134"/>
        </w:tabs>
        <w:autoSpaceDE/>
        <w:autoSpaceDN/>
        <w:adjustRightInd/>
        <w:spacing w:line="360" w:lineRule="auto"/>
        <w:ind w:left="0" w:firstLine="567"/>
        <w:rPr>
          <w:lang w:val="uk-UA"/>
        </w:rPr>
      </w:pPr>
      <w:r w:rsidRPr="00377B3C">
        <w:rPr>
          <w:lang w:val="uk-UA"/>
        </w:rPr>
        <w:t xml:space="preserve">Клименюк В.П. Аналіз просторових кореляцій ризиків інвалідизації внаслідок серцево-судинних захворювань, обумовлених природним середовищем, на території Житомирської області </w:t>
      </w:r>
      <w:r w:rsidRPr="00377B3C">
        <w:rPr>
          <w:rStyle w:val="ab"/>
          <w:color w:val="auto"/>
          <w:u w:val="none"/>
          <w:lang w:val="uk-UA"/>
        </w:rPr>
        <w:t>/ В.П.Клименюк, О.М.Очередько //</w:t>
      </w:r>
      <w:r w:rsidRPr="00377B3C">
        <w:rPr>
          <w:lang w:val="uk-UA"/>
        </w:rPr>
        <w:t xml:space="preserve"> Актуальні проблеми клінічної та профілактичної медицини. – 2014. - Т. 2-3. – С.23-31 [Д</w:t>
      </w:r>
      <w:r w:rsidRPr="00377B3C">
        <w:rPr>
          <w:bCs/>
          <w:lang w:val="uk-UA"/>
        </w:rPr>
        <w:t>исертанту належить належить організація збору матеріалу та концептуалізація моделі]</w:t>
      </w:r>
      <w:r w:rsidRPr="00377B3C">
        <w:rPr>
          <w:lang w:val="uk-UA"/>
        </w:rPr>
        <w:t>.</w:t>
      </w:r>
    </w:p>
    <w:p w:rsidR="00377B3C" w:rsidRPr="00377B3C" w:rsidRDefault="00377B3C" w:rsidP="00EE74B4">
      <w:pPr>
        <w:pStyle w:val="dis"/>
        <w:numPr>
          <w:ilvl w:val="0"/>
          <w:numId w:val="27"/>
        </w:numPr>
        <w:tabs>
          <w:tab w:val="left" w:pos="0"/>
          <w:tab w:val="left" w:pos="567"/>
          <w:tab w:val="left" w:pos="851"/>
          <w:tab w:val="left" w:pos="1134"/>
        </w:tabs>
        <w:autoSpaceDE/>
        <w:autoSpaceDN/>
        <w:adjustRightInd/>
        <w:spacing w:line="360" w:lineRule="auto"/>
        <w:ind w:left="0" w:firstLine="567"/>
      </w:pPr>
      <w:r w:rsidRPr="00377B3C">
        <w:rPr>
          <w:rStyle w:val="ab"/>
          <w:color w:val="auto"/>
          <w:u w:val="none"/>
          <w:lang w:val="uk-UA"/>
        </w:rPr>
        <w:t xml:space="preserve">Клименюк В.П. </w:t>
      </w:r>
      <w:r w:rsidRPr="00377B3C">
        <w:rPr>
          <w:lang w:val="uk-UA"/>
        </w:rPr>
        <w:t xml:space="preserve">Когортний аналіз трендів інвалідизації внаслідок ішемічної хвороби серця за ієрархічною </w:t>
      </w:r>
      <w:r w:rsidRPr="00377B3C">
        <w:t>АРС мікст-моделлю</w:t>
      </w:r>
      <w:r w:rsidRPr="00377B3C">
        <w:rPr>
          <w:rStyle w:val="ab"/>
          <w:color w:val="auto"/>
          <w:u w:val="none"/>
          <w:lang w:val="uk-UA"/>
        </w:rPr>
        <w:t xml:space="preserve">/ В.П. Клименюк //Вісник проблем біології і медицини. </w:t>
      </w:r>
      <w:r w:rsidRPr="00377B3C">
        <w:t>. – 2014. – Т.3(115). - №4. – С. 299-304.</w:t>
      </w:r>
    </w:p>
    <w:p w:rsidR="00377B3C" w:rsidRPr="00377B3C" w:rsidRDefault="00377B3C" w:rsidP="00EE74B4">
      <w:pPr>
        <w:pStyle w:val="dis"/>
        <w:numPr>
          <w:ilvl w:val="0"/>
          <w:numId w:val="27"/>
        </w:numPr>
        <w:tabs>
          <w:tab w:val="left" w:pos="0"/>
          <w:tab w:val="left" w:pos="567"/>
          <w:tab w:val="left" w:pos="851"/>
          <w:tab w:val="left" w:pos="1134"/>
        </w:tabs>
        <w:autoSpaceDE/>
        <w:autoSpaceDN/>
        <w:adjustRightInd/>
        <w:spacing w:line="360" w:lineRule="auto"/>
        <w:ind w:left="0" w:firstLine="567"/>
        <w:rPr>
          <w:lang w:val="uk-UA"/>
        </w:rPr>
      </w:pPr>
      <w:r w:rsidRPr="00377B3C">
        <w:rPr>
          <w:lang w:val="uk-UA"/>
        </w:rPr>
        <w:t xml:space="preserve">Клименюк В.П. </w:t>
      </w:r>
      <w:r w:rsidRPr="00377B3C">
        <w:t>Удосконалення медичного обслуговування пацієнтів з гострим коронарним синдромом як складової медичної реформи у Вінницькій області</w:t>
      </w:r>
      <w:r w:rsidRPr="00377B3C">
        <w:rPr>
          <w:b/>
        </w:rPr>
        <w:t xml:space="preserve"> </w:t>
      </w:r>
      <w:r w:rsidRPr="00377B3C">
        <w:rPr>
          <w:lang w:val="uk-UA"/>
        </w:rPr>
        <w:t xml:space="preserve"> </w:t>
      </w:r>
      <w:r w:rsidRPr="00377B3C">
        <w:rPr>
          <w:rStyle w:val="ab"/>
          <w:color w:val="auto"/>
          <w:u w:val="none"/>
          <w:lang w:val="uk-UA"/>
        </w:rPr>
        <w:t xml:space="preserve">/ В.П.Клименюк, </w:t>
      </w:r>
      <w:r w:rsidRPr="00377B3C">
        <w:rPr>
          <w:iCs/>
          <w:lang w:val="uk-UA"/>
        </w:rPr>
        <w:t xml:space="preserve">О.М. Очередько, Г.С. Черешнюк, А.А. Ахмедова </w:t>
      </w:r>
      <w:r w:rsidRPr="00377B3C">
        <w:rPr>
          <w:rStyle w:val="ab"/>
          <w:color w:val="auto"/>
          <w:u w:val="none"/>
          <w:lang w:val="uk-UA"/>
        </w:rPr>
        <w:t>//</w:t>
      </w:r>
      <w:r w:rsidRPr="00377B3C">
        <w:rPr>
          <w:lang w:val="uk-UA"/>
        </w:rPr>
        <w:t xml:space="preserve"> </w:t>
      </w:r>
      <w:r w:rsidRPr="00377B3C">
        <w:t>У</w:t>
      </w:r>
      <w:r w:rsidRPr="00377B3C">
        <w:rPr>
          <w:iCs/>
        </w:rPr>
        <w:t>країна. Здоров’я нації.</w:t>
      </w:r>
      <w:r w:rsidRPr="00377B3C">
        <w:rPr>
          <w:lang w:val="uk-UA"/>
        </w:rPr>
        <w:t xml:space="preserve"> – 2017. - № 3(44). – С.127-132[Дисертанту належить </w:t>
      </w:r>
      <w:r w:rsidRPr="00377B3C">
        <w:rPr>
          <w:bCs/>
          <w:lang w:val="uk-UA"/>
        </w:rPr>
        <w:t>організація збору матеріалу, його систематизація та впровадження в процесі реформи у Житомирській області</w:t>
      </w:r>
      <w:r w:rsidRPr="00377B3C">
        <w:rPr>
          <w:lang w:val="uk-UA"/>
        </w:rPr>
        <w:t>].</w:t>
      </w:r>
    </w:p>
    <w:p w:rsidR="00377B3C" w:rsidRPr="00377B3C" w:rsidRDefault="00377B3C" w:rsidP="00377B3C">
      <w:pPr>
        <w:pStyle w:val="dis"/>
        <w:tabs>
          <w:tab w:val="left" w:pos="0"/>
          <w:tab w:val="left" w:pos="851"/>
        </w:tabs>
        <w:spacing w:line="360" w:lineRule="auto"/>
        <w:rPr>
          <w:i/>
        </w:rPr>
      </w:pPr>
      <w:r w:rsidRPr="00377B3C">
        <w:rPr>
          <w:i/>
        </w:rPr>
        <w:t>Опубліковані праці апробаційного характеру</w:t>
      </w:r>
    </w:p>
    <w:p w:rsidR="00377B3C" w:rsidRPr="00377B3C" w:rsidRDefault="00377B3C" w:rsidP="00EE74B4">
      <w:pPr>
        <w:pStyle w:val="dis"/>
        <w:numPr>
          <w:ilvl w:val="0"/>
          <w:numId w:val="27"/>
        </w:numPr>
        <w:tabs>
          <w:tab w:val="left" w:pos="0"/>
          <w:tab w:val="left" w:pos="851"/>
          <w:tab w:val="left" w:pos="993"/>
        </w:tabs>
        <w:autoSpaceDE/>
        <w:autoSpaceDN/>
        <w:adjustRightInd/>
        <w:spacing w:line="360" w:lineRule="auto"/>
        <w:ind w:left="0" w:firstLine="567"/>
        <w:rPr>
          <w:rStyle w:val="ab"/>
          <w:u w:val="none"/>
          <w:lang w:val="uk-UA"/>
        </w:rPr>
      </w:pPr>
      <w:r w:rsidRPr="00377B3C">
        <w:rPr>
          <w:rStyle w:val="ab"/>
          <w:color w:val="000000" w:themeColor="text1"/>
          <w:u w:val="none"/>
          <w:lang w:val="en-US"/>
        </w:rPr>
        <w:t>Klimenyk</w:t>
      </w:r>
      <w:r w:rsidRPr="00377B3C">
        <w:rPr>
          <w:rStyle w:val="ab"/>
          <w:color w:val="000000" w:themeColor="text1"/>
          <w:u w:val="none"/>
          <w:lang w:val="uk-UA"/>
        </w:rPr>
        <w:t xml:space="preserve"> </w:t>
      </w:r>
      <w:r w:rsidRPr="00377B3C">
        <w:rPr>
          <w:rStyle w:val="ab"/>
          <w:color w:val="000000" w:themeColor="text1"/>
          <w:u w:val="none"/>
          <w:lang w:val="en-US"/>
        </w:rPr>
        <w:t>V</w:t>
      </w:r>
      <w:r w:rsidRPr="00377B3C">
        <w:rPr>
          <w:rStyle w:val="ab"/>
          <w:color w:val="000000" w:themeColor="text1"/>
          <w:u w:val="none"/>
          <w:lang w:val="uk-UA"/>
        </w:rPr>
        <w:t>.</w:t>
      </w:r>
      <w:r w:rsidRPr="00377B3C">
        <w:rPr>
          <w:rStyle w:val="ab"/>
          <w:color w:val="000000" w:themeColor="text1"/>
          <w:u w:val="none"/>
          <w:lang w:val="en-US"/>
        </w:rPr>
        <w:t>P</w:t>
      </w:r>
      <w:r w:rsidRPr="00377B3C">
        <w:rPr>
          <w:rStyle w:val="ab"/>
          <w:color w:val="000000" w:themeColor="text1"/>
          <w:u w:val="none"/>
          <w:lang w:val="uk-UA"/>
        </w:rPr>
        <w:t xml:space="preserve">. </w:t>
      </w:r>
      <w:r w:rsidRPr="00377B3C">
        <w:rPr>
          <w:lang w:val="en-US"/>
        </w:rPr>
        <w:t xml:space="preserve">Assessment of lagged survival effects of medical events in disabled persons due to acute myocardial infarction and stroke by Cox model. </w:t>
      </w:r>
      <w:r w:rsidRPr="00377B3C">
        <w:rPr>
          <w:rStyle w:val="ab"/>
          <w:color w:val="000000" w:themeColor="text1"/>
          <w:u w:val="none"/>
          <w:lang w:val="en-US"/>
        </w:rPr>
        <w:t>V</w:t>
      </w:r>
      <w:r w:rsidRPr="00377B3C">
        <w:rPr>
          <w:rStyle w:val="ab"/>
          <w:color w:val="000000" w:themeColor="text1"/>
          <w:u w:val="none"/>
          <w:lang w:val="uk-UA"/>
        </w:rPr>
        <w:t>.</w:t>
      </w:r>
      <w:r w:rsidRPr="00377B3C">
        <w:rPr>
          <w:rStyle w:val="ab"/>
          <w:color w:val="000000" w:themeColor="text1"/>
          <w:u w:val="none"/>
          <w:lang w:val="en-US"/>
        </w:rPr>
        <w:t>P</w:t>
      </w:r>
      <w:r w:rsidRPr="00377B3C">
        <w:rPr>
          <w:rStyle w:val="ab"/>
          <w:color w:val="000000" w:themeColor="text1"/>
          <w:u w:val="none"/>
          <w:lang w:val="uk-UA"/>
        </w:rPr>
        <w:t xml:space="preserve">. </w:t>
      </w:r>
      <w:r w:rsidRPr="00377B3C">
        <w:rPr>
          <w:rStyle w:val="ab"/>
          <w:color w:val="000000" w:themeColor="text1"/>
          <w:u w:val="none"/>
          <w:lang w:val="en-US"/>
        </w:rPr>
        <w:t>Klimenyk //The Fourth International Conference on Biology and Medical Sciences. – №1. - 2015. –P.198-203.</w:t>
      </w:r>
    </w:p>
    <w:p w:rsidR="00377B3C" w:rsidRPr="00377B3C" w:rsidRDefault="00377B3C" w:rsidP="00EE74B4">
      <w:pPr>
        <w:pStyle w:val="dis"/>
        <w:numPr>
          <w:ilvl w:val="0"/>
          <w:numId w:val="27"/>
        </w:numPr>
        <w:tabs>
          <w:tab w:val="left" w:pos="0"/>
          <w:tab w:val="left" w:pos="851"/>
          <w:tab w:val="left" w:pos="993"/>
        </w:tabs>
        <w:autoSpaceDE/>
        <w:autoSpaceDN/>
        <w:adjustRightInd/>
        <w:spacing w:line="360" w:lineRule="auto"/>
        <w:ind w:left="0" w:firstLine="567"/>
      </w:pPr>
      <w:r w:rsidRPr="00E26610">
        <w:rPr>
          <w:lang w:val="uk-UA"/>
        </w:rPr>
        <w:t>Клименюк В.П. Вивчення вікових ризиків інвалідизації внаслідок серцево-судинних захворювань за ієрархічною моделлю</w:t>
      </w:r>
      <w:r w:rsidRPr="00377B3C">
        <w:rPr>
          <w:rStyle w:val="ab"/>
          <w:color w:val="000000" w:themeColor="text1"/>
          <w:u w:val="none"/>
          <w:lang w:val="uk-UA"/>
        </w:rPr>
        <w:t xml:space="preserve"> з рандомізованими ефектами /О.М.Очередько, В.П.Клименюк. </w:t>
      </w:r>
      <w:r w:rsidRPr="00E26610">
        <w:rPr>
          <w:lang w:val="uk-UA"/>
        </w:rPr>
        <w:t xml:space="preserve">/Матер. наук.-практ. конф. </w:t>
      </w:r>
      <w:r w:rsidRPr="00377B3C">
        <w:t xml:space="preserve">«Здоров’я населення, актуальні проблеми та перспективи розвитку системи охорони здоров’я», 31 жовтня-1листопада, 2013р., Харків, С. 161-162. </w:t>
      </w:r>
      <w:r w:rsidRPr="00377B3C">
        <w:lastRenderedPageBreak/>
        <w:t>[Д</w:t>
      </w:r>
      <w:r w:rsidRPr="00377B3C">
        <w:rPr>
          <w:bCs/>
        </w:rPr>
        <w:t>исертанту належить організація збору матеріалу, його систематизація та аналіз мікст-моделі]</w:t>
      </w:r>
      <w:r w:rsidRPr="00377B3C">
        <w:t>.</w:t>
      </w:r>
    </w:p>
    <w:p w:rsidR="00377B3C" w:rsidRPr="00377B3C" w:rsidRDefault="00377B3C" w:rsidP="00EE74B4">
      <w:pPr>
        <w:pStyle w:val="dis"/>
        <w:numPr>
          <w:ilvl w:val="0"/>
          <w:numId w:val="27"/>
        </w:numPr>
        <w:tabs>
          <w:tab w:val="left" w:pos="0"/>
          <w:tab w:val="left" w:pos="851"/>
          <w:tab w:val="left" w:pos="993"/>
        </w:tabs>
        <w:autoSpaceDE/>
        <w:autoSpaceDN/>
        <w:adjustRightInd/>
        <w:spacing w:line="360" w:lineRule="auto"/>
        <w:ind w:left="0" w:firstLine="567"/>
      </w:pPr>
      <w:r w:rsidRPr="00377B3C">
        <w:t xml:space="preserve">Клименюк В.П. </w:t>
      </w:r>
      <w:r w:rsidRPr="00377B3C">
        <w:rPr>
          <w:rStyle w:val="ab"/>
          <w:color w:val="000000" w:themeColor="text1"/>
          <w:u w:val="none"/>
          <w:lang w:val="uk-UA"/>
        </w:rPr>
        <w:t>О</w:t>
      </w:r>
      <w:r w:rsidRPr="00377B3C">
        <w:t xml:space="preserve">бгрунтування удосконалення системи управління регіональними процесами інвалідизації населення </w:t>
      </w:r>
      <w:r w:rsidRPr="00377B3C">
        <w:rPr>
          <w:rStyle w:val="ab"/>
          <w:color w:val="000000" w:themeColor="text1"/>
          <w:u w:val="none"/>
          <w:lang w:val="uk-UA"/>
        </w:rPr>
        <w:t xml:space="preserve">/О.М.Очередько, В.П.Клименюк. </w:t>
      </w:r>
      <w:r w:rsidRPr="00377B3C">
        <w:t>/Матер. Всеукр. наук.-практ. конф. з міжнар. уч. «Актуальні проблеми та перспективи розвитку публічного управління», 25 жовтня, 2013р., Одеса, С. 277-278. [Д</w:t>
      </w:r>
      <w:r w:rsidRPr="00377B3C">
        <w:rPr>
          <w:bCs/>
        </w:rPr>
        <w:t>исертанту належить систематизація експериментального матеріалу, а також аналіз та викладення зарубіжного досвіду]</w:t>
      </w:r>
      <w:r w:rsidRPr="00377B3C">
        <w:t>.</w:t>
      </w:r>
    </w:p>
    <w:p w:rsidR="00377B3C" w:rsidRPr="00377B3C" w:rsidRDefault="00377B3C" w:rsidP="00EE74B4">
      <w:pPr>
        <w:pStyle w:val="dis"/>
        <w:numPr>
          <w:ilvl w:val="0"/>
          <w:numId w:val="27"/>
        </w:numPr>
        <w:tabs>
          <w:tab w:val="left" w:pos="0"/>
          <w:tab w:val="left" w:pos="851"/>
          <w:tab w:val="left" w:pos="993"/>
        </w:tabs>
        <w:autoSpaceDE/>
        <w:autoSpaceDN/>
        <w:adjustRightInd/>
        <w:spacing w:line="360" w:lineRule="auto"/>
        <w:ind w:left="0" w:firstLine="567"/>
      </w:pPr>
      <w:r w:rsidRPr="00377B3C">
        <w:t>Клименюк В.П. Новий дизайн вивчення інвалідизації внаслідок серцево-судинних захворювань /</w:t>
      </w:r>
      <w:r w:rsidRPr="00377B3C">
        <w:rPr>
          <w:rStyle w:val="ab"/>
          <w:color w:val="000000" w:themeColor="text1"/>
          <w:u w:val="none"/>
          <w:lang w:val="uk-UA"/>
        </w:rPr>
        <w:t xml:space="preserve"> О.М.Очередько, В.П.Клименюк. </w:t>
      </w:r>
      <w:r w:rsidRPr="00377B3C">
        <w:t>/ Матер.XII з’їзду ФУЛТ, 5-7 вересня, 2013р., Київ, С. 325-326. [Д</w:t>
      </w:r>
      <w:r w:rsidRPr="00377B3C">
        <w:rPr>
          <w:bCs/>
        </w:rPr>
        <w:t>исертанту належить обгрунтування та організація дизайну, його реалізація в мікст моделі через рандомізовані ефекти з гіперпараметрами]</w:t>
      </w:r>
      <w:r w:rsidRPr="00377B3C">
        <w:t>.</w:t>
      </w:r>
    </w:p>
    <w:p w:rsidR="00377B3C" w:rsidRPr="00377B3C" w:rsidRDefault="00377B3C" w:rsidP="00EE74B4">
      <w:pPr>
        <w:pStyle w:val="dis"/>
        <w:numPr>
          <w:ilvl w:val="0"/>
          <w:numId w:val="27"/>
        </w:numPr>
        <w:tabs>
          <w:tab w:val="left" w:pos="0"/>
          <w:tab w:val="left" w:pos="851"/>
          <w:tab w:val="left" w:pos="993"/>
        </w:tabs>
        <w:autoSpaceDE/>
        <w:autoSpaceDN/>
        <w:adjustRightInd/>
        <w:spacing w:line="360" w:lineRule="auto"/>
        <w:ind w:left="0" w:firstLine="567"/>
      </w:pPr>
      <w:r w:rsidRPr="00377B3C">
        <w:rPr>
          <w:lang w:val="uk-UA"/>
        </w:rPr>
        <w:t>Клименюк В.П. Дизайн з рандомізованими ефектами для вивчення медичних популяційних явищ на прикладі інвалідизації внаслідок серцево-судинних захворювань /</w:t>
      </w:r>
      <w:r w:rsidRPr="00377B3C">
        <w:rPr>
          <w:rStyle w:val="ab"/>
          <w:color w:val="000000" w:themeColor="text1"/>
          <w:u w:val="none"/>
          <w:lang w:val="uk-UA"/>
        </w:rPr>
        <w:t>В.П.Клименюк</w:t>
      </w:r>
      <w:r w:rsidRPr="00377B3C">
        <w:rPr>
          <w:lang w:val="uk-UA"/>
        </w:rPr>
        <w:t xml:space="preserve">/ Матер. </w:t>
      </w:r>
      <w:r w:rsidRPr="00377B3C">
        <w:t>Міжнар. наук.-практ. конф. «Напрямки реалізації Європейської стратегії здоров’я 2020 в Україні», 9-10 травня, 2014р., Полтава, С. 45-46. [Дисертантом проведено збір та аналіз матеріалів, підготовлена доповідь].</w:t>
      </w:r>
    </w:p>
    <w:p w:rsidR="00377B3C" w:rsidRPr="00377B3C" w:rsidRDefault="00377B3C" w:rsidP="00EE74B4">
      <w:pPr>
        <w:pStyle w:val="dis"/>
        <w:numPr>
          <w:ilvl w:val="0"/>
          <w:numId w:val="27"/>
        </w:numPr>
        <w:tabs>
          <w:tab w:val="left" w:pos="0"/>
          <w:tab w:val="left" w:pos="851"/>
          <w:tab w:val="left" w:pos="993"/>
        </w:tabs>
        <w:autoSpaceDE/>
        <w:autoSpaceDN/>
        <w:adjustRightInd/>
        <w:spacing w:line="360" w:lineRule="auto"/>
        <w:ind w:left="0" w:firstLine="567"/>
        <w:rPr>
          <w:color w:val="auto"/>
        </w:rPr>
      </w:pPr>
      <w:r w:rsidRPr="00377B3C">
        <w:t>Клименюк В.П. Впровадження елементів моделі організації медичного обслуговування пацієнтів з гострим інфарктом міокарду у Вінницькій області /</w:t>
      </w:r>
      <w:r w:rsidRPr="00377B3C">
        <w:rPr>
          <w:rStyle w:val="ab"/>
          <w:color w:val="000000" w:themeColor="text1"/>
          <w:u w:val="none"/>
          <w:lang w:val="uk-UA"/>
        </w:rPr>
        <w:t xml:space="preserve"> В.П.Клименюк, О.М.Очередько</w:t>
      </w:r>
      <w:r w:rsidRPr="00377B3C">
        <w:t>/ Матер. Міжнар. наук.-практ. конф. до Всесвітнього Дня Здоров’я, 6-7 квітня, 2017р., Київ, С. 102-104</w:t>
      </w:r>
      <w:r w:rsidRPr="00377B3C">
        <w:rPr>
          <w:color w:val="auto"/>
        </w:rPr>
        <w:t>. [Д</w:t>
      </w:r>
      <w:r w:rsidRPr="00377B3C">
        <w:rPr>
          <w:bCs/>
          <w:color w:val="auto"/>
        </w:rPr>
        <w:t>исертанту належить обгрунтування програми реформ ЕМД в частині маршрутизації пацієнта з ГКС, вивчення ефективності впровадження запропонованих елементів системи]</w:t>
      </w:r>
      <w:r w:rsidRPr="00377B3C">
        <w:rPr>
          <w:color w:val="auto"/>
        </w:rPr>
        <w:t xml:space="preserve">. </w:t>
      </w:r>
    </w:p>
    <w:p w:rsidR="00377B3C" w:rsidRPr="00377B3C" w:rsidRDefault="00377B3C" w:rsidP="00EE74B4">
      <w:pPr>
        <w:pStyle w:val="a3"/>
        <w:numPr>
          <w:ilvl w:val="0"/>
          <w:numId w:val="27"/>
        </w:numPr>
        <w:tabs>
          <w:tab w:val="left" w:pos="0"/>
          <w:tab w:val="left" w:pos="993"/>
        </w:tabs>
        <w:spacing w:line="360" w:lineRule="auto"/>
        <w:ind w:left="0" w:firstLine="567"/>
        <w:jc w:val="both"/>
        <w:rPr>
          <w:sz w:val="28"/>
          <w:szCs w:val="28"/>
        </w:rPr>
      </w:pPr>
      <w:r w:rsidRPr="00377B3C">
        <w:rPr>
          <w:sz w:val="28"/>
          <w:szCs w:val="28"/>
        </w:rPr>
        <w:lastRenderedPageBreak/>
        <w:t>Клименюк</w:t>
      </w:r>
      <w:r w:rsidRPr="00377B3C">
        <w:rPr>
          <w:sz w:val="28"/>
          <w:szCs w:val="28"/>
          <w:lang w:val="ru-RU"/>
        </w:rPr>
        <w:t xml:space="preserve"> </w:t>
      </w:r>
      <w:r w:rsidRPr="00377B3C">
        <w:rPr>
          <w:sz w:val="28"/>
          <w:szCs w:val="28"/>
        </w:rPr>
        <w:t>В</w:t>
      </w:r>
      <w:r w:rsidRPr="00377B3C">
        <w:rPr>
          <w:sz w:val="28"/>
          <w:szCs w:val="28"/>
          <w:lang w:val="ru-RU"/>
        </w:rPr>
        <w:t>.</w:t>
      </w:r>
      <w:r w:rsidRPr="00377B3C">
        <w:rPr>
          <w:sz w:val="28"/>
          <w:szCs w:val="28"/>
        </w:rPr>
        <w:t>П</w:t>
      </w:r>
      <w:r w:rsidRPr="00377B3C">
        <w:rPr>
          <w:sz w:val="28"/>
          <w:szCs w:val="28"/>
          <w:lang w:val="ru-RU"/>
        </w:rPr>
        <w:t xml:space="preserve">. </w:t>
      </w:r>
      <w:r w:rsidRPr="00377B3C">
        <w:rPr>
          <w:sz w:val="28"/>
          <w:szCs w:val="28"/>
        </w:rPr>
        <w:t>Обгрунтування медико-соціальних стратегій за фрейлті моделями (на прикладі профілактики інвалідизації внаслідок серцево-судинної системи)</w:t>
      </w:r>
      <w:r w:rsidRPr="00377B3C">
        <w:rPr>
          <w:sz w:val="28"/>
          <w:szCs w:val="28"/>
          <w:lang w:val="ru-RU"/>
        </w:rPr>
        <w:t xml:space="preserve"> /</w:t>
      </w:r>
      <w:r w:rsidRPr="00377B3C">
        <w:rPr>
          <w:rStyle w:val="ab"/>
          <w:color w:val="000000" w:themeColor="text1"/>
          <w:sz w:val="28"/>
          <w:szCs w:val="28"/>
          <w:u w:val="none"/>
        </w:rPr>
        <w:t xml:space="preserve"> В.П.Клименюк, О.М.Очередько</w:t>
      </w:r>
      <w:r w:rsidRPr="00377B3C">
        <w:rPr>
          <w:sz w:val="28"/>
          <w:szCs w:val="28"/>
          <w:lang w:val="ru-RU"/>
        </w:rPr>
        <w:t>/</w:t>
      </w:r>
      <w:r w:rsidRPr="00377B3C">
        <w:rPr>
          <w:sz w:val="28"/>
          <w:szCs w:val="28"/>
        </w:rPr>
        <w:t>Метод</w:t>
      </w:r>
      <w:r w:rsidRPr="00377B3C">
        <w:rPr>
          <w:sz w:val="28"/>
          <w:szCs w:val="28"/>
          <w:lang w:val="ru-RU"/>
        </w:rPr>
        <w:t xml:space="preserve">. </w:t>
      </w:r>
      <w:r w:rsidRPr="00377B3C">
        <w:rPr>
          <w:sz w:val="28"/>
          <w:szCs w:val="28"/>
        </w:rPr>
        <w:t xml:space="preserve">Рек., К.-2014, №82, 24с. </w:t>
      </w:r>
    </w:p>
    <w:p w:rsidR="00E26610" w:rsidRPr="00E26610" w:rsidRDefault="00377B3C" w:rsidP="00EE74B4">
      <w:pPr>
        <w:pStyle w:val="a3"/>
        <w:widowControl w:val="0"/>
        <w:numPr>
          <w:ilvl w:val="0"/>
          <w:numId w:val="27"/>
        </w:numPr>
        <w:tabs>
          <w:tab w:val="left" w:pos="0"/>
          <w:tab w:val="left" w:pos="993"/>
        </w:tabs>
        <w:spacing w:line="360" w:lineRule="auto"/>
        <w:ind w:left="0" w:firstLine="567"/>
        <w:jc w:val="both"/>
        <w:rPr>
          <w:sz w:val="28"/>
          <w:szCs w:val="28"/>
        </w:rPr>
      </w:pPr>
      <w:r w:rsidRPr="00E26610">
        <w:rPr>
          <w:sz w:val="28"/>
          <w:szCs w:val="28"/>
        </w:rPr>
        <w:t>Клименюк В.П. Методологія геостатистичного моделювання медичних подій (на прикладі інвалідизації внаслідок серцево-судинної системи) області /</w:t>
      </w:r>
      <w:r w:rsidRPr="00E26610">
        <w:rPr>
          <w:rStyle w:val="ab"/>
          <w:color w:val="000000" w:themeColor="text1"/>
          <w:sz w:val="28"/>
          <w:szCs w:val="28"/>
          <w:u w:val="none"/>
        </w:rPr>
        <w:t xml:space="preserve"> В.П.Клименюк, О.М.Очередько</w:t>
      </w:r>
      <w:r w:rsidRPr="00E26610">
        <w:rPr>
          <w:sz w:val="28"/>
          <w:szCs w:val="28"/>
        </w:rPr>
        <w:t>/Метод. Рек., К.-2014, №83, 32с.</w:t>
      </w:r>
    </w:p>
    <w:p w:rsidR="00902509" w:rsidRPr="00E26610" w:rsidRDefault="00377B3C" w:rsidP="00EE74B4">
      <w:pPr>
        <w:pStyle w:val="a3"/>
        <w:widowControl w:val="0"/>
        <w:numPr>
          <w:ilvl w:val="0"/>
          <w:numId w:val="27"/>
        </w:numPr>
        <w:tabs>
          <w:tab w:val="left" w:pos="851"/>
          <w:tab w:val="left" w:pos="993"/>
        </w:tabs>
        <w:spacing w:line="360" w:lineRule="auto"/>
        <w:ind w:left="0" w:firstLine="567"/>
        <w:jc w:val="both"/>
        <w:rPr>
          <w:sz w:val="28"/>
          <w:szCs w:val="28"/>
        </w:rPr>
      </w:pPr>
      <w:r w:rsidRPr="00E26610">
        <w:rPr>
          <w:sz w:val="28"/>
          <w:szCs w:val="28"/>
        </w:rPr>
        <w:t>Клименюк В.П. Методологія вивчення ризиків інвалідизації внаслідок захворювань серцево-судинної системи за ієрархічною мікст-моделлю на основі  дизайну вік-період-когорта/</w:t>
      </w:r>
      <w:r w:rsidRPr="00E26610">
        <w:rPr>
          <w:rStyle w:val="ab"/>
          <w:color w:val="000000" w:themeColor="text1"/>
          <w:sz w:val="28"/>
          <w:szCs w:val="28"/>
          <w:u w:val="none"/>
        </w:rPr>
        <w:t xml:space="preserve"> В.П.Клименюк, О.М.Очередько</w:t>
      </w:r>
      <w:r w:rsidRPr="00E26610">
        <w:rPr>
          <w:sz w:val="28"/>
          <w:szCs w:val="28"/>
        </w:rPr>
        <w:t>/ Метод. Рек., К.-2014, №84, 30с.</w:t>
      </w:r>
    </w:p>
    <w:p w:rsidR="00FD7032" w:rsidRDefault="00FD7032" w:rsidP="00FC50A8">
      <w:pPr>
        <w:pStyle w:val="dis"/>
        <w:pageBreakBefore/>
        <w:tabs>
          <w:tab w:val="left" w:pos="9639"/>
        </w:tabs>
        <w:ind w:right="-92" w:firstLine="0"/>
        <w:jc w:val="center"/>
        <w:rPr>
          <w:color w:val="auto"/>
          <w:lang w:val="uk-UA"/>
        </w:rPr>
      </w:pPr>
      <w:r>
        <w:rPr>
          <w:color w:val="auto"/>
          <w:lang w:val="uk-UA"/>
        </w:rPr>
        <w:lastRenderedPageBreak/>
        <w:t>З М І С Т</w:t>
      </w:r>
    </w:p>
    <w:p w:rsidR="00FD7032" w:rsidRDefault="00FD7032" w:rsidP="00FC50A8">
      <w:pPr>
        <w:pStyle w:val="dis"/>
        <w:tabs>
          <w:tab w:val="left" w:pos="9639"/>
        </w:tabs>
        <w:ind w:right="-92"/>
        <w:rPr>
          <w:color w:val="auto"/>
          <w:lang w:val="uk-UA"/>
        </w:rPr>
      </w:pPr>
    </w:p>
    <w:p w:rsidR="00FD7032" w:rsidRDefault="00FD7032" w:rsidP="00FC50A8">
      <w:pPr>
        <w:pStyle w:val="dis"/>
        <w:tabs>
          <w:tab w:val="left" w:pos="9639"/>
        </w:tabs>
        <w:ind w:right="-92"/>
        <w:jc w:val="right"/>
        <w:rPr>
          <w:color w:val="auto"/>
          <w:lang w:val="uk-UA"/>
        </w:rPr>
      </w:pPr>
      <w:r>
        <w:rPr>
          <w:color w:val="auto"/>
          <w:lang w:val="uk-UA"/>
        </w:rPr>
        <w:t>Стор.</w:t>
      </w:r>
    </w:p>
    <w:p w:rsidR="00FD7032" w:rsidRPr="00EB6D53" w:rsidRDefault="00FD7032" w:rsidP="00FC50A8">
      <w:pPr>
        <w:pStyle w:val="chlist2"/>
        <w:tabs>
          <w:tab w:val="left" w:pos="9639"/>
        </w:tabs>
        <w:ind w:right="-92"/>
        <w:rPr>
          <w:lang w:val="uk-UA"/>
        </w:rPr>
      </w:pPr>
      <w:r>
        <w:rPr>
          <w:lang w:val="uk-UA"/>
        </w:rPr>
        <w:t>ПЕРЕЛІК УМОВНИХ СКОРОЧЕНЬ</w:t>
      </w:r>
      <w:r>
        <w:rPr>
          <w:lang w:val="uk-UA"/>
        </w:rPr>
        <w:tab/>
      </w:r>
      <w:r w:rsidR="001F27D0">
        <w:rPr>
          <w:lang w:val="uk-UA"/>
        </w:rPr>
        <w:t>27</w:t>
      </w:r>
    </w:p>
    <w:p w:rsidR="00FD7032" w:rsidRDefault="0005501C" w:rsidP="00FC50A8">
      <w:pPr>
        <w:pStyle w:val="chlist2"/>
        <w:tabs>
          <w:tab w:val="left" w:pos="9639"/>
        </w:tabs>
        <w:ind w:right="-92"/>
        <w:rPr>
          <w:lang w:val="uk-UA"/>
        </w:rPr>
      </w:pPr>
      <w:r>
        <w:rPr>
          <w:lang w:val="uk-UA"/>
        </w:rPr>
        <w:t>ВСТУП</w:t>
      </w:r>
      <w:r>
        <w:rPr>
          <w:lang w:val="uk-UA"/>
        </w:rPr>
        <w:tab/>
      </w:r>
      <w:r w:rsidR="001F27D0">
        <w:rPr>
          <w:lang w:val="uk-UA"/>
        </w:rPr>
        <w:t>28</w:t>
      </w:r>
    </w:p>
    <w:p w:rsidR="00FD7032" w:rsidRDefault="00FD7032" w:rsidP="00FC50A8">
      <w:pPr>
        <w:pStyle w:val="chlist2"/>
        <w:tabs>
          <w:tab w:val="left" w:pos="9639"/>
        </w:tabs>
        <w:ind w:right="-92"/>
        <w:rPr>
          <w:lang w:val="uk-UA"/>
        </w:rPr>
      </w:pPr>
      <w:r>
        <w:rPr>
          <w:lang w:val="uk-UA"/>
        </w:rPr>
        <w:t>РОЗДІЛ 1</w:t>
      </w:r>
      <w:r w:rsidRPr="00EB6D53">
        <w:rPr>
          <w:bCs/>
          <w:lang w:val="uk-UA"/>
        </w:rPr>
        <w:t xml:space="preserve"> </w:t>
      </w:r>
      <w:r w:rsidRPr="003D2B06">
        <w:rPr>
          <w:bCs/>
          <w:lang w:val="uk-UA"/>
        </w:rPr>
        <w:t xml:space="preserve">СУЧАСНИЙ ПОГЛЯД НА МЕДИКО-СОЦІАЛЬНІ МЕХАНІЗМИ </w:t>
      </w:r>
      <w:r w:rsidRPr="00EB6D53">
        <w:rPr>
          <w:bCs/>
          <w:lang w:val="uk-UA"/>
        </w:rPr>
        <w:t xml:space="preserve">ТА РЕЗЕРВИ </w:t>
      </w:r>
      <w:r w:rsidRPr="003D2B06">
        <w:rPr>
          <w:bCs/>
          <w:lang w:val="uk-UA"/>
        </w:rPr>
        <w:t>ПОПЕРЕДЖЕННЯ ІНВАЛІДНОСТІ ВНАСЛІДОК СЕРЦЕВО-СУДИННИХ ХВОРОБ І ПОКРАЩЕННЯ ВИЖИВАН</w:t>
      </w:r>
      <w:r>
        <w:rPr>
          <w:bCs/>
          <w:lang w:val="uk-UA"/>
        </w:rPr>
        <w:t>ОСТІ</w:t>
      </w:r>
      <w:r w:rsidR="0005501C">
        <w:rPr>
          <w:lang w:val="uk-UA"/>
        </w:rPr>
        <w:t xml:space="preserve"> (ОГЛЯД ЛІТЕРАТУРИ)</w:t>
      </w:r>
      <w:r w:rsidR="0005501C">
        <w:rPr>
          <w:lang w:val="uk-UA"/>
        </w:rPr>
        <w:tab/>
      </w:r>
      <w:r w:rsidR="001F27D0">
        <w:rPr>
          <w:lang w:val="uk-UA"/>
        </w:rPr>
        <w:t>38</w:t>
      </w:r>
    </w:p>
    <w:p w:rsidR="00FD7032" w:rsidRDefault="00FD7032" w:rsidP="00FC50A8">
      <w:pPr>
        <w:pStyle w:val="list2"/>
        <w:tabs>
          <w:tab w:val="left" w:pos="9639"/>
        </w:tabs>
        <w:ind w:left="567" w:right="-92"/>
        <w:rPr>
          <w:lang w:val="uk-UA"/>
        </w:rPr>
      </w:pPr>
      <w:r w:rsidRPr="0094684E">
        <w:rPr>
          <w:lang w:val="uk-UA"/>
        </w:rPr>
        <w:t>1. Сучасні епідеміологічні дані</w:t>
      </w:r>
      <w:r w:rsidRPr="0094684E">
        <w:rPr>
          <w:lang w:val="uk-UA"/>
        </w:rPr>
        <w:tab/>
      </w:r>
      <w:r w:rsidR="001F27D0">
        <w:rPr>
          <w:lang w:val="uk-UA"/>
        </w:rPr>
        <w:t>38</w:t>
      </w:r>
    </w:p>
    <w:p w:rsidR="00FD7032" w:rsidRPr="0094684E" w:rsidRDefault="00FD7032" w:rsidP="00FC50A8">
      <w:pPr>
        <w:pStyle w:val="list2"/>
        <w:tabs>
          <w:tab w:val="left" w:pos="9639"/>
        </w:tabs>
        <w:ind w:left="567" w:right="-92"/>
        <w:rPr>
          <w:lang w:val="uk-UA"/>
        </w:rPr>
      </w:pPr>
      <w:r>
        <w:rPr>
          <w:lang w:val="uk-UA"/>
        </w:rPr>
        <w:t>1.1. </w:t>
      </w:r>
      <w:r w:rsidRPr="0094684E">
        <w:rPr>
          <w:lang w:val="uk-UA"/>
        </w:rPr>
        <w:t xml:space="preserve">Світ (дані щодо рівнів та структури інвалідизації внаслідок </w:t>
      </w:r>
      <w:r w:rsidR="00406438">
        <w:rPr>
          <w:lang w:val="uk-UA"/>
        </w:rPr>
        <w:t>ХСК</w:t>
      </w:r>
      <w:r w:rsidRPr="0094684E">
        <w:rPr>
          <w:lang w:val="uk-UA"/>
        </w:rPr>
        <w:t>, летальності, виживаності, економічних збитків)</w:t>
      </w:r>
      <w:r w:rsidR="0005501C">
        <w:rPr>
          <w:lang w:val="uk-UA"/>
        </w:rPr>
        <w:tab/>
      </w:r>
      <w:r w:rsidR="001F27D0">
        <w:rPr>
          <w:lang w:val="uk-UA"/>
        </w:rPr>
        <w:t>38</w:t>
      </w:r>
    </w:p>
    <w:p w:rsidR="00FD7032" w:rsidRPr="00FD7032" w:rsidRDefault="00FD7032" w:rsidP="00FC50A8">
      <w:pPr>
        <w:pStyle w:val="list2"/>
        <w:tabs>
          <w:tab w:val="left" w:pos="9639"/>
        </w:tabs>
        <w:ind w:left="567" w:right="-92"/>
      </w:pPr>
      <w:r>
        <w:rPr>
          <w:lang w:val="uk-UA"/>
        </w:rPr>
        <w:t xml:space="preserve">1.2. </w:t>
      </w:r>
      <w:r w:rsidRPr="0094684E">
        <w:t>Близьке зарубіжжя</w:t>
      </w:r>
      <w:r>
        <w:rPr>
          <w:lang w:val="uk-UA"/>
        </w:rPr>
        <w:tab/>
      </w:r>
      <w:r w:rsidR="001F27D0">
        <w:rPr>
          <w:lang w:val="uk-UA"/>
        </w:rPr>
        <w:t>41</w:t>
      </w:r>
    </w:p>
    <w:p w:rsidR="00FD7032" w:rsidRPr="00FD7032" w:rsidRDefault="00FD7032" w:rsidP="00FC50A8">
      <w:pPr>
        <w:pStyle w:val="list2"/>
        <w:tabs>
          <w:tab w:val="left" w:pos="9639"/>
        </w:tabs>
        <w:ind w:left="567" w:right="-92"/>
      </w:pPr>
      <w:r w:rsidRPr="00FD7032">
        <w:t xml:space="preserve">1.3. </w:t>
      </w:r>
      <w:r w:rsidRPr="00170FEA">
        <w:t>Україна</w:t>
      </w:r>
      <w:r w:rsidR="001F27D0">
        <w:tab/>
        <w:t>43</w:t>
      </w:r>
    </w:p>
    <w:p w:rsidR="00FD7032" w:rsidRDefault="00FD7032" w:rsidP="00FC50A8">
      <w:pPr>
        <w:pStyle w:val="list2"/>
        <w:tabs>
          <w:tab w:val="left" w:pos="9639"/>
        </w:tabs>
        <w:ind w:left="567" w:right="-92"/>
        <w:rPr>
          <w:lang w:val="uk-UA"/>
        </w:rPr>
      </w:pPr>
      <w:r w:rsidRPr="0079147A">
        <w:t>2</w:t>
      </w:r>
      <w:r>
        <w:rPr>
          <w:lang w:val="uk-UA"/>
        </w:rPr>
        <w:t xml:space="preserve">. </w:t>
      </w:r>
      <w:r w:rsidRPr="00170FEA">
        <w:rPr>
          <w:bCs/>
          <w:lang w:val="uk-UA"/>
        </w:rPr>
        <w:t>Фактори (контингенти) ризику. Зарубіжні та вітчизняні дослідження</w:t>
      </w:r>
      <w:r w:rsidR="009D3E05">
        <w:rPr>
          <w:lang w:val="uk-UA"/>
        </w:rPr>
        <w:tab/>
      </w:r>
      <w:r w:rsidR="001F27D0">
        <w:rPr>
          <w:lang w:val="uk-UA"/>
        </w:rPr>
        <w:t>46</w:t>
      </w:r>
    </w:p>
    <w:p w:rsidR="00FD7032" w:rsidRDefault="00FD7032" w:rsidP="00FC50A8">
      <w:pPr>
        <w:pStyle w:val="list2"/>
        <w:tabs>
          <w:tab w:val="left" w:pos="9639"/>
        </w:tabs>
        <w:ind w:left="567" w:right="-92"/>
        <w:rPr>
          <w:lang w:val="uk-UA"/>
        </w:rPr>
      </w:pPr>
      <w:r>
        <w:rPr>
          <w:lang w:val="uk-UA"/>
        </w:rPr>
        <w:t xml:space="preserve">3. </w:t>
      </w:r>
      <w:r w:rsidRPr="00F710F3">
        <w:rPr>
          <w:lang w:val="uk-UA"/>
        </w:rPr>
        <w:t xml:space="preserve">Особливості організації медичного обслуговування інвалідів внаслідок </w:t>
      </w:r>
      <w:r w:rsidR="00406438">
        <w:rPr>
          <w:lang w:val="uk-UA"/>
        </w:rPr>
        <w:t>ХСК</w:t>
      </w:r>
      <w:r w:rsidRPr="00F710F3">
        <w:rPr>
          <w:lang w:val="uk-UA"/>
        </w:rPr>
        <w:t xml:space="preserve"> за різних моделей охорони здоров</w:t>
      </w:r>
      <w:r w:rsidRPr="00FD7032">
        <w:rPr>
          <w:lang w:val="uk-UA"/>
        </w:rPr>
        <w:t>’</w:t>
      </w:r>
      <w:r w:rsidRPr="00F710F3">
        <w:rPr>
          <w:lang w:val="uk-UA"/>
        </w:rPr>
        <w:t>я</w:t>
      </w:r>
      <w:r w:rsidR="001F27D0">
        <w:rPr>
          <w:lang w:val="uk-UA"/>
        </w:rPr>
        <w:tab/>
      </w:r>
      <w:r w:rsidR="009D3E05">
        <w:rPr>
          <w:lang w:val="uk-UA"/>
        </w:rPr>
        <w:t>5</w:t>
      </w:r>
      <w:r w:rsidR="001F27D0">
        <w:rPr>
          <w:lang w:val="uk-UA"/>
        </w:rPr>
        <w:t>2</w:t>
      </w:r>
    </w:p>
    <w:p w:rsidR="00FD7032" w:rsidRDefault="00FD7032" w:rsidP="00FC50A8">
      <w:pPr>
        <w:pStyle w:val="list2"/>
        <w:tabs>
          <w:tab w:val="left" w:pos="9639"/>
        </w:tabs>
        <w:ind w:left="567" w:right="-92"/>
        <w:rPr>
          <w:lang w:val="uk-UA"/>
        </w:rPr>
      </w:pPr>
      <w:r w:rsidRPr="001F27D0">
        <w:rPr>
          <w:lang w:val="uk-UA"/>
        </w:rPr>
        <w:t>3.1. Моделі бюджетної (національної) медицини</w:t>
      </w:r>
      <w:r w:rsidR="00D53BBD" w:rsidRPr="001F27D0">
        <w:rPr>
          <w:lang w:val="uk-UA"/>
        </w:rPr>
        <w:tab/>
      </w:r>
      <w:r w:rsidR="009D3E05">
        <w:rPr>
          <w:lang w:val="uk-UA"/>
        </w:rPr>
        <w:t>5</w:t>
      </w:r>
      <w:r w:rsidR="001F27D0">
        <w:rPr>
          <w:lang w:val="uk-UA"/>
        </w:rPr>
        <w:t>2</w:t>
      </w:r>
    </w:p>
    <w:p w:rsidR="00FD7032" w:rsidRDefault="00FD7032" w:rsidP="00FC50A8">
      <w:pPr>
        <w:pStyle w:val="list2"/>
        <w:tabs>
          <w:tab w:val="left" w:pos="9639"/>
        </w:tabs>
        <w:ind w:left="567" w:right="-92"/>
        <w:rPr>
          <w:lang w:val="uk-UA"/>
        </w:rPr>
      </w:pPr>
      <w:r w:rsidRPr="001F27D0">
        <w:rPr>
          <w:lang w:val="uk-UA"/>
        </w:rPr>
        <w:t>3.2. Моделі страхової медицин</w:t>
      </w:r>
      <w:r w:rsidR="009D3E05">
        <w:rPr>
          <w:lang w:val="uk-UA"/>
        </w:rPr>
        <w:t>и</w:t>
      </w:r>
      <w:r w:rsidR="001F27D0">
        <w:rPr>
          <w:lang w:val="uk-UA"/>
        </w:rPr>
        <w:tab/>
        <w:t>55</w:t>
      </w:r>
    </w:p>
    <w:p w:rsidR="00FD7032" w:rsidRDefault="00FD7032" w:rsidP="00FC50A8">
      <w:pPr>
        <w:pStyle w:val="list2"/>
        <w:tabs>
          <w:tab w:val="left" w:pos="9639"/>
        </w:tabs>
        <w:ind w:left="567" w:right="-92"/>
        <w:rPr>
          <w:lang w:val="uk-UA"/>
        </w:rPr>
      </w:pPr>
      <w:r w:rsidRPr="00F0245D">
        <w:rPr>
          <w:lang w:val="uk-UA"/>
        </w:rPr>
        <w:t>3.3. Інші моделі</w:t>
      </w:r>
      <w:r w:rsidR="009D3E05">
        <w:rPr>
          <w:lang w:val="uk-UA"/>
        </w:rPr>
        <w:tab/>
      </w:r>
      <w:r w:rsidR="001F27D0">
        <w:rPr>
          <w:lang w:val="uk-UA"/>
        </w:rPr>
        <w:t>56</w:t>
      </w:r>
    </w:p>
    <w:p w:rsidR="00FD7032" w:rsidRDefault="00FD7032" w:rsidP="00FC50A8">
      <w:pPr>
        <w:pStyle w:val="list2"/>
        <w:tabs>
          <w:tab w:val="left" w:pos="9639"/>
        </w:tabs>
        <w:ind w:left="567" w:right="-92"/>
        <w:rPr>
          <w:lang w:val="uk-UA"/>
        </w:rPr>
      </w:pPr>
      <w:r w:rsidRPr="001F27D0">
        <w:rPr>
          <w:bCs/>
          <w:lang w:val="uk-UA"/>
        </w:rPr>
        <w:t>3.4. Моделі е</w:t>
      </w:r>
      <w:r w:rsidRPr="001F27D0">
        <w:rPr>
          <w:lang w:val="uk-UA"/>
        </w:rPr>
        <w:t>кстреної м</w:t>
      </w:r>
      <w:r w:rsidRPr="00F0245D">
        <w:t>едичної допомоги</w:t>
      </w:r>
      <w:r>
        <w:tab/>
      </w:r>
      <w:r w:rsidR="001F27D0">
        <w:rPr>
          <w:lang w:val="uk-UA"/>
        </w:rPr>
        <w:t>56</w:t>
      </w:r>
    </w:p>
    <w:p w:rsidR="00FD7032" w:rsidRDefault="00FD7032" w:rsidP="00FC50A8">
      <w:pPr>
        <w:pStyle w:val="list2"/>
        <w:tabs>
          <w:tab w:val="left" w:pos="9639"/>
        </w:tabs>
        <w:ind w:left="567" w:right="-92"/>
        <w:rPr>
          <w:bCs/>
          <w:lang w:val="uk-UA"/>
        </w:rPr>
      </w:pPr>
      <w:r w:rsidRPr="00F0245D">
        <w:rPr>
          <w:bCs/>
          <w:lang w:val="uk-UA"/>
        </w:rPr>
        <w:t>4. Програми та дизайни досліджен</w:t>
      </w:r>
      <w:r w:rsidR="009D3E05">
        <w:rPr>
          <w:bCs/>
          <w:lang w:val="uk-UA"/>
        </w:rPr>
        <w:t>ь</w:t>
      </w:r>
      <w:r w:rsidR="009D3E05">
        <w:rPr>
          <w:bCs/>
          <w:lang w:val="uk-UA"/>
        </w:rPr>
        <w:tab/>
      </w:r>
      <w:r w:rsidR="001F27D0">
        <w:rPr>
          <w:bCs/>
          <w:lang w:val="uk-UA"/>
        </w:rPr>
        <w:t>57</w:t>
      </w:r>
    </w:p>
    <w:p w:rsidR="00FD7032" w:rsidRDefault="00FD7032" w:rsidP="00FC50A8">
      <w:pPr>
        <w:pStyle w:val="list2"/>
        <w:tabs>
          <w:tab w:val="left" w:pos="9639"/>
        </w:tabs>
        <w:ind w:left="567" w:right="-92"/>
        <w:rPr>
          <w:lang w:val="uk-UA"/>
        </w:rPr>
      </w:pPr>
      <w:r w:rsidRPr="00E1570E">
        <w:rPr>
          <w:lang w:val="uk-UA"/>
        </w:rPr>
        <w:t>5. Невирішені проблеми</w:t>
      </w:r>
      <w:r w:rsidR="009D3E05">
        <w:rPr>
          <w:lang w:val="uk-UA"/>
        </w:rPr>
        <w:tab/>
      </w:r>
      <w:r w:rsidR="001F27D0">
        <w:rPr>
          <w:lang w:val="uk-UA"/>
        </w:rPr>
        <w:t>58</w:t>
      </w:r>
    </w:p>
    <w:p w:rsidR="00FD7032" w:rsidRPr="009D3E05" w:rsidRDefault="00FD7032" w:rsidP="00FC50A8">
      <w:pPr>
        <w:pStyle w:val="list2"/>
        <w:tabs>
          <w:tab w:val="left" w:pos="9639"/>
        </w:tabs>
        <w:ind w:left="0" w:right="-92"/>
      </w:pPr>
      <w:r>
        <w:rPr>
          <w:lang w:val="uk-UA"/>
        </w:rPr>
        <w:t xml:space="preserve">РОЗДІЛ 2. ПРОГРАМА, </w:t>
      </w:r>
      <w:r w:rsidR="009D3E05">
        <w:rPr>
          <w:lang w:val="uk-UA"/>
        </w:rPr>
        <w:t>ОБСЯГИ ТА МЕТОДИ ДОСЛІДЖЕННЯ</w:t>
      </w:r>
      <w:r w:rsidR="009D3E05">
        <w:rPr>
          <w:lang w:val="uk-UA"/>
        </w:rPr>
        <w:tab/>
      </w:r>
      <w:r w:rsidR="001F27D0">
        <w:rPr>
          <w:lang w:val="uk-UA"/>
        </w:rPr>
        <w:t>60</w:t>
      </w:r>
    </w:p>
    <w:p w:rsidR="00FD7032" w:rsidRDefault="00FD7032" w:rsidP="00FC50A8">
      <w:pPr>
        <w:pStyle w:val="chlist2"/>
        <w:tabs>
          <w:tab w:val="left" w:pos="9639"/>
        </w:tabs>
        <w:ind w:left="567" w:right="-92"/>
        <w:rPr>
          <w:lang w:val="uk-UA"/>
        </w:rPr>
      </w:pPr>
      <w:r>
        <w:rPr>
          <w:lang w:val="uk-UA"/>
        </w:rPr>
        <w:t>2.1. Характеристика предмету, об’єкта,</w:t>
      </w:r>
      <w:r w:rsidR="00D53BBD">
        <w:rPr>
          <w:lang w:val="uk-UA"/>
        </w:rPr>
        <w:t xml:space="preserve"> методик і обсягу досліджень</w:t>
      </w:r>
      <w:r w:rsidR="00D53BBD">
        <w:rPr>
          <w:lang w:val="uk-UA"/>
        </w:rPr>
        <w:tab/>
      </w:r>
      <w:r w:rsidR="00711E9D">
        <w:rPr>
          <w:lang w:val="uk-UA"/>
        </w:rPr>
        <w:t>60</w:t>
      </w:r>
    </w:p>
    <w:p w:rsidR="00FD7032" w:rsidRDefault="00D53BBD" w:rsidP="00FC50A8">
      <w:pPr>
        <w:pStyle w:val="chlist2"/>
        <w:tabs>
          <w:tab w:val="left" w:pos="9639"/>
        </w:tabs>
        <w:ind w:left="567" w:right="-92"/>
        <w:rPr>
          <w:lang w:val="uk-UA"/>
        </w:rPr>
      </w:pPr>
      <w:r>
        <w:rPr>
          <w:lang w:val="uk-UA"/>
        </w:rPr>
        <w:t>2.1.1. Базовий етап</w:t>
      </w:r>
      <w:r>
        <w:rPr>
          <w:lang w:val="uk-UA"/>
        </w:rPr>
        <w:tab/>
      </w:r>
      <w:r w:rsidR="00711E9D">
        <w:rPr>
          <w:lang w:val="uk-UA"/>
        </w:rPr>
        <w:t>60</w:t>
      </w:r>
    </w:p>
    <w:p w:rsidR="00FD7032" w:rsidRDefault="00FD7032" w:rsidP="00FC50A8">
      <w:pPr>
        <w:pStyle w:val="chlist2"/>
        <w:tabs>
          <w:tab w:val="left" w:pos="9639"/>
        </w:tabs>
        <w:ind w:left="567" w:right="-92"/>
        <w:rPr>
          <w:lang w:val="uk-UA"/>
        </w:rPr>
      </w:pPr>
      <w:r>
        <w:rPr>
          <w:lang w:val="uk-UA"/>
        </w:rPr>
        <w:t>2.1.2. Другий</w:t>
      </w:r>
      <w:r w:rsidR="00D53BBD">
        <w:rPr>
          <w:lang w:val="uk-UA"/>
        </w:rPr>
        <w:t xml:space="preserve"> етап</w:t>
      </w:r>
      <w:r w:rsidR="00711E9D">
        <w:rPr>
          <w:lang w:val="uk-UA"/>
        </w:rPr>
        <w:tab/>
        <w:t>65</w:t>
      </w:r>
    </w:p>
    <w:p w:rsidR="00FD7032" w:rsidRDefault="00FD7032" w:rsidP="00FC50A8">
      <w:pPr>
        <w:pStyle w:val="chlist2"/>
        <w:tabs>
          <w:tab w:val="left" w:pos="9639"/>
        </w:tabs>
        <w:ind w:left="567" w:right="-92"/>
        <w:rPr>
          <w:lang w:val="uk-UA"/>
        </w:rPr>
      </w:pPr>
      <w:r>
        <w:rPr>
          <w:lang w:val="uk-UA"/>
        </w:rPr>
        <w:t>2.1.3. Третій етап</w:t>
      </w:r>
      <w:r>
        <w:rPr>
          <w:lang w:val="uk-UA"/>
        </w:rPr>
        <w:tab/>
      </w:r>
      <w:r w:rsidR="00711E9D">
        <w:rPr>
          <w:lang w:val="uk-UA"/>
        </w:rPr>
        <w:t>67</w:t>
      </w:r>
    </w:p>
    <w:p w:rsidR="00FD7032" w:rsidRDefault="009762FF" w:rsidP="00FC50A8">
      <w:pPr>
        <w:pStyle w:val="chlist2"/>
        <w:tabs>
          <w:tab w:val="left" w:pos="9639"/>
        </w:tabs>
        <w:ind w:left="567" w:right="-92"/>
        <w:rPr>
          <w:lang w:val="uk-UA"/>
        </w:rPr>
      </w:pPr>
      <w:r>
        <w:rPr>
          <w:lang w:val="uk-UA"/>
        </w:rPr>
        <w:lastRenderedPageBreak/>
        <w:t xml:space="preserve">2.1.4. </w:t>
      </w:r>
      <w:r w:rsidR="00D53BBD">
        <w:rPr>
          <w:lang w:val="uk-UA"/>
        </w:rPr>
        <w:t>Четвертий етап</w:t>
      </w:r>
      <w:r w:rsidR="00657CB2">
        <w:rPr>
          <w:lang w:val="uk-UA"/>
        </w:rPr>
        <w:tab/>
        <w:t>71</w:t>
      </w:r>
    </w:p>
    <w:p w:rsidR="00FD7032" w:rsidRDefault="00FD7032" w:rsidP="00FC50A8">
      <w:pPr>
        <w:pStyle w:val="list2"/>
        <w:tabs>
          <w:tab w:val="left" w:pos="9639"/>
        </w:tabs>
        <w:ind w:left="567" w:right="-92"/>
        <w:rPr>
          <w:lang w:val="uk-UA"/>
        </w:rPr>
      </w:pPr>
      <w:r>
        <w:rPr>
          <w:lang w:val="uk-UA"/>
        </w:rPr>
        <w:t>2.2. Стат</w:t>
      </w:r>
      <w:r w:rsidR="00D53BBD">
        <w:rPr>
          <w:lang w:val="uk-UA"/>
        </w:rPr>
        <w:t>истичні програми дослідження</w:t>
      </w:r>
      <w:r w:rsidR="00657CB2">
        <w:rPr>
          <w:lang w:val="uk-UA"/>
        </w:rPr>
        <w:tab/>
        <w:t>73</w:t>
      </w:r>
    </w:p>
    <w:p w:rsidR="00FD7032" w:rsidRDefault="00FD7032" w:rsidP="00FC50A8">
      <w:pPr>
        <w:pStyle w:val="list2"/>
        <w:tabs>
          <w:tab w:val="left" w:pos="9639"/>
        </w:tabs>
        <w:ind w:left="567" w:right="-92"/>
        <w:rPr>
          <w:lang w:val="uk-UA"/>
        </w:rPr>
      </w:pPr>
      <w:r>
        <w:rPr>
          <w:lang w:val="uk-UA"/>
        </w:rPr>
        <w:t xml:space="preserve">2.3. Методики </w:t>
      </w:r>
      <w:r w:rsidR="00D53BBD">
        <w:rPr>
          <w:lang w:val="uk-UA"/>
        </w:rPr>
        <w:t>аналізу отриманого матеріалу</w:t>
      </w:r>
      <w:r w:rsidR="00D53BBD">
        <w:rPr>
          <w:lang w:val="uk-UA"/>
        </w:rPr>
        <w:tab/>
      </w:r>
      <w:r w:rsidR="00657CB2">
        <w:rPr>
          <w:lang w:val="uk-UA"/>
        </w:rPr>
        <w:t>74</w:t>
      </w:r>
    </w:p>
    <w:p w:rsidR="00FD7032" w:rsidRDefault="00FD7032" w:rsidP="00FC50A8">
      <w:pPr>
        <w:pStyle w:val="chlist2"/>
        <w:tabs>
          <w:tab w:val="left" w:pos="9639"/>
        </w:tabs>
        <w:ind w:right="-92"/>
        <w:rPr>
          <w:lang w:val="uk-UA"/>
        </w:rPr>
      </w:pPr>
      <w:r>
        <w:rPr>
          <w:lang w:val="uk-UA"/>
        </w:rPr>
        <w:t xml:space="preserve">РОЗДІЛ 3. </w:t>
      </w:r>
      <w:r>
        <w:rPr>
          <w:szCs w:val="16"/>
          <w:lang w:val="uk-UA"/>
        </w:rPr>
        <w:t xml:space="preserve">ДЕСКРИПТИВНИЙ АНАЛІЗ ІНВАЛІДИЗАЦІЇ ВНАСЛІДОК </w:t>
      </w:r>
      <w:r w:rsidR="00406438">
        <w:rPr>
          <w:szCs w:val="16"/>
          <w:lang w:val="uk-UA"/>
        </w:rPr>
        <w:t>ХСК</w:t>
      </w:r>
      <w:r>
        <w:rPr>
          <w:szCs w:val="16"/>
          <w:lang w:val="uk-UA"/>
        </w:rPr>
        <w:t xml:space="preserve"> ЗА КОГОРТАМИ, ВІКОМ ТА РОКАМИ ДОСЛІДЖЕННЯ ЗА СТРІП-СПЛІТ-ПЛОТ ДИЗАЙНОМ</w:t>
      </w:r>
      <w:r w:rsidR="00D53BBD">
        <w:rPr>
          <w:lang w:val="uk-UA"/>
        </w:rPr>
        <w:tab/>
      </w:r>
      <w:r w:rsidR="00657CB2">
        <w:rPr>
          <w:lang w:val="uk-UA"/>
        </w:rPr>
        <w:t>75</w:t>
      </w:r>
    </w:p>
    <w:p w:rsidR="00FD7032" w:rsidRDefault="00FD7032" w:rsidP="00FC50A8">
      <w:pPr>
        <w:pStyle w:val="list2"/>
        <w:tabs>
          <w:tab w:val="left" w:pos="9639"/>
        </w:tabs>
        <w:ind w:left="567" w:right="-92"/>
        <w:rPr>
          <w:lang w:val="uk-UA"/>
        </w:rPr>
      </w:pPr>
      <w:r>
        <w:rPr>
          <w:lang w:val="uk-UA"/>
        </w:rPr>
        <w:t>3.1. </w:t>
      </w:r>
      <w:r w:rsidRPr="00B73721">
        <w:rPr>
          <w:lang w:val="uk-UA"/>
        </w:rPr>
        <w:t>Концепція</w:t>
      </w:r>
      <w:r w:rsidR="00D53BBD">
        <w:rPr>
          <w:lang w:val="uk-UA"/>
        </w:rPr>
        <w:t xml:space="preserve"> розділу</w:t>
      </w:r>
      <w:r w:rsidR="00D53BBD">
        <w:rPr>
          <w:lang w:val="uk-UA"/>
        </w:rPr>
        <w:tab/>
      </w:r>
      <w:r w:rsidR="00657CB2">
        <w:rPr>
          <w:lang w:val="uk-UA"/>
        </w:rPr>
        <w:t>75</w:t>
      </w:r>
    </w:p>
    <w:p w:rsidR="00FD7032" w:rsidRDefault="00D53BBD" w:rsidP="00FC50A8">
      <w:pPr>
        <w:pStyle w:val="list2"/>
        <w:tabs>
          <w:tab w:val="left" w:pos="9639"/>
        </w:tabs>
        <w:ind w:left="567" w:right="-92"/>
        <w:rPr>
          <w:lang w:val="uk-UA"/>
        </w:rPr>
      </w:pPr>
      <w:r>
        <w:rPr>
          <w:lang w:val="uk-UA"/>
        </w:rPr>
        <w:t>3.2. Опис дизайну</w:t>
      </w:r>
      <w:r>
        <w:rPr>
          <w:lang w:val="uk-UA"/>
        </w:rPr>
        <w:tab/>
      </w:r>
      <w:r w:rsidR="00657CB2">
        <w:rPr>
          <w:lang w:val="uk-UA"/>
        </w:rPr>
        <w:t>75</w:t>
      </w:r>
    </w:p>
    <w:p w:rsidR="00FD7032" w:rsidRDefault="00FD7032" w:rsidP="00FC50A8">
      <w:pPr>
        <w:pStyle w:val="list2"/>
        <w:tabs>
          <w:tab w:val="left" w:pos="9639"/>
        </w:tabs>
        <w:ind w:left="567" w:right="-92"/>
        <w:rPr>
          <w:lang w:val="uk-UA"/>
        </w:rPr>
      </w:pPr>
      <w:r>
        <w:rPr>
          <w:lang w:val="uk-UA"/>
        </w:rPr>
        <w:t xml:space="preserve">3.3. Опис когорт за обсягом та частотою </w:t>
      </w:r>
      <w:r w:rsidRPr="005C050A">
        <w:rPr>
          <w:bCs/>
          <w:lang w:val="uk-UA"/>
        </w:rPr>
        <w:t>нових випадків інвалідності</w:t>
      </w:r>
      <w:r w:rsidR="00D53BBD">
        <w:rPr>
          <w:lang w:val="uk-UA"/>
        </w:rPr>
        <w:tab/>
      </w:r>
      <w:r w:rsidR="00657CB2">
        <w:rPr>
          <w:lang w:val="uk-UA"/>
        </w:rPr>
        <w:t>78</w:t>
      </w:r>
    </w:p>
    <w:p w:rsidR="00FD7032" w:rsidRDefault="00FD7032" w:rsidP="00FC50A8">
      <w:pPr>
        <w:pStyle w:val="list2"/>
        <w:tabs>
          <w:tab w:val="left" w:pos="9639"/>
        </w:tabs>
        <w:ind w:left="567" w:right="-92"/>
        <w:rPr>
          <w:lang w:val="uk-UA"/>
        </w:rPr>
      </w:pPr>
      <w:r>
        <w:rPr>
          <w:lang w:val="uk-UA"/>
        </w:rPr>
        <w:t xml:space="preserve">3.4. </w:t>
      </w:r>
      <w:r w:rsidRPr="00D53BBD">
        <w:rPr>
          <w:lang w:val="uk-UA"/>
        </w:rPr>
        <w:t xml:space="preserve">Дослідження </w:t>
      </w:r>
      <w:r w:rsidRPr="00E02A4D">
        <w:rPr>
          <w:lang w:val="uk-UA"/>
        </w:rPr>
        <w:t>розподілів хвороб серцево-судинної системи</w:t>
      </w:r>
      <w:r w:rsidRPr="00E02A4D">
        <w:t xml:space="preserve"> </w:t>
      </w:r>
      <w:r w:rsidRPr="00E02A4D">
        <w:rPr>
          <w:lang w:val="uk-UA"/>
        </w:rPr>
        <w:t>за</w:t>
      </w:r>
      <w:r w:rsidRPr="00E02A4D">
        <w:t xml:space="preserve"> АРС</w:t>
      </w:r>
      <w:r w:rsidRPr="00E02A4D">
        <w:rPr>
          <w:lang w:val="uk-UA"/>
        </w:rPr>
        <w:t xml:space="preserve"> конструкцією</w:t>
      </w:r>
      <w:r w:rsidR="00657CB2">
        <w:rPr>
          <w:lang w:val="uk-UA"/>
        </w:rPr>
        <w:tab/>
        <w:t>82</w:t>
      </w:r>
    </w:p>
    <w:p w:rsidR="00FD7032" w:rsidRPr="002B782E" w:rsidRDefault="00FD7032" w:rsidP="00FC50A8">
      <w:pPr>
        <w:pStyle w:val="list2"/>
        <w:tabs>
          <w:tab w:val="left" w:pos="9639"/>
        </w:tabs>
        <w:ind w:left="567" w:right="-92"/>
        <w:rPr>
          <w:lang w:val="uk-UA"/>
        </w:rPr>
      </w:pPr>
      <w:r w:rsidRPr="00B5663F">
        <w:rPr>
          <w:lang w:val="uk-UA"/>
        </w:rPr>
        <w:t xml:space="preserve">3.4.1. </w:t>
      </w:r>
      <w:r w:rsidRPr="00040BA2">
        <w:rPr>
          <w:lang w:val="uk-UA"/>
        </w:rPr>
        <w:t xml:space="preserve">Розподіл інвалідизації внаслідок </w:t>
      </w:r>
      <w:r w:rsidR="00406438">
        <w:rPr>
          <w:lang w:val="uk-UA"/>
        </w:rPr>
        <w:t>ХСК</w:t>
      </w:r>
      <w:r w:rsidRPr="00040BA2">
        <w:rPr>
          <w:lang w:val="uk-UA"/>
        </w:rPr>
        <w:t xml:space="preserve"> за роками спостереження</w:t>
      </w:r>
      <w:r>
        <w:rPr>
          <w:lang w:val="uk-UA"/>
        </w:rPr>
        <w:tab/>
      </w:r>
      <w:r w:rsidR="00657CB2">
        <w:rPr>
          <w:lang w:val="uk-UA"/>
        </w:rPr>
        <w:t>84</w:t>
      </w:r>
    </w:p>
    <w:p w:rsidR="00FD7032" w:rsidRPr="00B5663F" w:rsidRDefault="00FD7032" w:rsidP="00FC50A8">
      <w:pPr>
        <w:pStyle w:val="list2"/>
        <w:tabs>
          <w:tab w:val="left" w:pos="9639"/>
        </w:tabs>
        <w:ind w:left="567" w:right="-92"/>
        <w:rPr>
          <w:lang w:val="uk-UA"/>
        </w:rPr>
      </w:pPr>
      <w:r w:rsidRPr="00B5663F">
        <w:rPr>
          <w:lang w:val="uk-UA"/>
        </w:rPr>
        <w:t xml:space="preserve">3.4.2. </w:t>
      </w:r>
      <w:r w:rsidRPr="00E321C2">
        <w:rPr>
          <w:lang w:val="uk-UA"/>
        </w:rPr>
        <w:t xml:space="preserve">Розподіл інвалідизації внаслідок </w:t>
      </w:r>
      <w:r w:rsidR="00406438">
        <w:rPr>
          <w:lang w:val="uk-UA"/>
        </w:rPr>
        <w:t>ХСК</w:t>
      </w:r>
      <w:r w:rsidRPr="00E321C2">
        <w:rPr>
          <w:lang w:val="uk-UA"/>
        </w:rPr>
        <w:t xml:space="preserve"> за віковими групами</w:t>
      </w:r>
      <w:r>
        <w:rPr>
          <w:lang w:val="uk-UA"/>
        </w:rPr>
        <w:tab/>
      </w:r>
      <w:r w:rsidR="00657CB2">
        <w:rPr>
          <w:lang w:val="uk-UA"/>
        </w:rPr>
        <w:t>88</w:t>
      </w:r>
    </w:p>
    <w:p w:rsidR="00FD7032" w:rsidRPr="00FD7032" w:rsidRDefault="00FD7032" w:rsidP="00FC50A8">
      <w:pPr>
        <w:pStyle w:val="list2"/>
        <w:tabs>
          <w:tab w:val="left" w:pos="9639"/>
        </w:tabs>
        <w:ind w:left="567" w:right="-92"/>
        <w:rPr>
          <w:lang w:val="uk-UA"/>
        </w:rPr>
      </w:pPr>
      <w:r w:rsidRPr="00FD7032">
        <w:rPr>
          <w:lang w:val="uk-UA"/>
        </w:rPr>
        <w:t xml:space="preserve">3.4.3. </w:t>
      </w:r>
      <w:r w:rsidRPr="00E321C2">
        <w:rPr>
          <w:lang w:val="uk-UA"/>
        </w:rPr>
        <w:t xml:space="preserve">Розподіл інвалідизації внаслідок </w:t>
      </w:r>
      <w:r w:rsidR="00406438">
        <w:rPr>
          <w:lang w:val="uk-UA"/>
        </w:rPr>
        <w:t>ХСК</w:t>
      </w:r>
      <w:r w:rsidR="00D53BBD">
        <w:rPr>
          <w:lang w:val="uk-UA"/>
        </w:rPr>
        <w:t xml:space="preserve"> у розрізі когорт</w:t>
      </w:r>
      <w:r w:rsidR="00D53BBD">
        <w:rPr>
          <w:lang w:val="uk-UA"/>
        </w:rPr>
        <w:tab/>
      </w:r>
      <w:r w:rsidR="00657CB2">
        <w:rPr>
          <w:lang w:val="uk-UA"/>
        </w:rPr>
        <w:t>93</w:t>
      </w:r>
    </w:p>
    <w:p w:rsidR="00FD7032" w:rsidRPr="00FD7032" w:rsidRDefault="00FD7032" w:rsidP="00FC50A8">
      <w:pPr>
        <w:pStyle w:val="list2"/>
        <w:tabs>
          <w:tab w:val="left" w:pos="9639"/>
        </w:tabs>
        <w:ind w:left="567" w:right="-92"/>
        <w:rPr>
          <w:lang w:val="uk-UA"/>
        </w:rPr>
      </w:pPr>
      <w:r w:rsidRPr="00FD7032">
        <w:rPr>
          <w:lang w:val="uk-UA"/>
        </w:rPr>
        <w:t xml:space="preserve">3.4.4. </w:t>
      </w:r>
      <w:r w:rsidRPr="009753AE">
        <w:rPr>
          <w:lang w:val="uk-UA"/>
        </w:rPr>
        <w:t xml:space="preserve">Розподіл інвалідизації внаслідок </w:t>
      </w:r>
      <w:r w:rsidR="00406438">
        <w:rPr>
          <w:lang w:val="uk-UA"/>
        </w:rPr>
        <w:t>ХСК</w:t>
      </w:r>
      <w:r w:rsidRPr="009753AE">
        <w:rPr>
          <w:lang w:val="uk-UA"/>
        </w:rPr>
        <w:t xml:space="preserve"> у розрізі статі і місця прожи</w:t>
      </w:r>
      <w:r w:rsidR="00D53BBD" w:rsidRPr="00D53BBD">
        <w:rPr>
          <w:lang w:val="uk-UA"/>
        </w:rPr>
        <w:t>-</w:t>
      </w:r>
      <w:r w:rsidRPr="009753AE">
        <w:rPr>
          <w:lang w:val="uk-UA"/>
        </w:rPr>
        <w:t>вання</w:t>
      </w:r>
      <w:r>
        <w:rPr>
          <w:lang w:val="uk-UA"/>
        </w:rPr>
        <w:tab/>
      </w:r>
      <w:r w:rsidR="00657CB2">
        <w:rPr>
          <w:lang w:val="uk-UA"/>
        </w:rPr>
        <w:t>95</w:t>
      </w:r>
    </w:p>
    <w:p w:rsidR="00FD7032" w:rsidRPr="00FA325F" w:rsidRDefault="00FD7032" w:rsidP="00FC50A8">
      <w:pPr>
        <w:pStyle w:val="list2"/>
        <w:tabs>
          <w:tab w:val="left" w:pos="9639"/>
        </w:tabs>
        <w:ind w:left="567" w:right="-92"/>
        <w:rPr>
          <w:lang w:val="uk-UA"/>
        </w:rPr>
      </w:pPr>
      <w:r w:rsidRPr="00FD7032">
        <w:rPr>
          <w:lang w:val="uk-UA"/>
        </w:rPr>
        <w:t xml:space="preserve">3.4.5. </w:t>
      </w:r>
      <w:r w:rsidRPr="009753AE">
        <w:rPr>
          <w:lang w:val="uk-UA"/>
        </w:rPr>
        <w:t xml:space="preserve">Розподіл інвалідизації внаслідок </w:t>
      </w:r>
      <w:r w:rsidR="00406438">
        <w:rPr>
          <w:lang w:val="uk-UA"/>
        </w:rPr>
        <w:t>ХСК</w:t>
      </w:r>
      <w:r w:rsidRPr="009753AE">
        <w:rPr>
          <w:lang w:val="uk-UA"/>
        </w:rPr>
        <w:t xml:space="preserve"> у розрізі районів Житомирської області</w:t>
      </w:r>
      <w:r>
        <w:rPr>
          <w:lang w:val="uk-UA"/>
        </w:rPr>
        <w:tab/>
      </w:r>
      <w:r w:rsidR="00657CB2">
        <w:rPr>
          <w:lang w:val="uk-UA"/>
        </w:rPr>
        <w:t>101</w:t>
      </w:r>
    </w:p>
    <w:p w:rsidR="00FD7032" w:rsidRDefault="00FD7032" w:rsidP="00FC50A8">
      <w:pPr>
        <w:pStyle w:val="chlist2"/>
        <w:tabs>
          <w:tab w:val="left" w:pos="9639"/>
        </w:tabs>
        <w:ind w:right="-92"/>
        <w:rPr>
          <w:lang w:val="uk-UA"/>
        </w:rPr>
      </w:pPr>
      <w:r>
        <w:rPr>
          <w:lang w:val="uk-UA"/>
        </w:rPr>
        <w:t xml:space="preserve">РОЗДІЛ 4. </w:t>
      </w:r>
      <w:r w:rsidRPr="004530F7">
        <w:rPr>
          <w:szCs w:val="16"/>
          <w:lang w:val="uk-UA"/>
        </w:rPr>
        <w:t xml:space="preserve">ВИВЧЕННЯ РИЗИКІВ </w:t>
      </w:r>
      <w:r w:rsidRPr="003D462F">
        <w:rPr>
          <w:szCs w:val="16"/>
          <w:lang w:val="uk-UA"/>
        </w:rPr>
        <w:t xml:space="preserve">ІНВАЛІДИЗАЦІЇ ВНАСЛІДОК </w:t>
      </w:r>
      <w:r w:rsidR="00406438">
        <w:rPr>
          <w:szCs w:val="16"/>
          <w:lang w:val="uk-UA"/>
        </w:rPr>
        <w:t>ХСК</w:t>
      </w:r>
      <w:r w:rsidRPr="003D462F">
        <w:rPr>
          <w:szCs w:val="16"/>
          <w:lang w:val="uk-UA"/>
        </w:rPr>
        <w:t xml:space="preserve"> ЗА </w:t>
      </w:r>
      <w:r>
        <w:rPr>
          <w:szCs w:val="16"/>
          <w:lang w:val="uk-UA"/>
        </w:rPr>
        <w:t>ІЄРАРХІЧНОЮ МІКСТ-МОДЕЛЛЮ</w:t>
      </w:r>
      <w:r w:rsidR="00657CB2">
        <w:rPr>
          <w:lang w:val="uk-UA"/>
        </w:rPr>
        <w:tab/>
        <w:t>107</w:t>
      </w:r>
    </w:p>
    <w:p w:rsidR="00FD7032" w:rsidRDefault="00D53BBD" w:rsidP="00FC50A8">
      <w:pPr>
        <w:pStyle w:val="list2"/>
        <w:tabs>
          <w:tab w:val="left" w:pos="9639"/>
        </w:tabs>
        <w:ind w:left="567" w:right="-92"/>
        <w:rPr>
          <w:lang w:val="uk-UA"/>
        </w:rPr>
      </w:pPr>
      <w:r>
        <w:rPr>
          <w:lang w:val="uk-UA"/>
        </w:rPr>
        <w:t>4.1. Концепція розділу</w:t>
      </w:r>
      <w:r w:rsidR="00C13AC6">
        <w:rPr>
          <w:lang w:val="uk-UA"/>
        </w:rPr>
        <w:tab/>
      </w:r>
      <w:r w:rsidR="00FF0D3E">
        <w:rPr>
          <w:lang w:val="uk-UA"/>
        </w:rPr>
        <w:t>107</w:t>
      </w:r>
    </w:p>
    <w:p w:rsidR="00FD7032" w:rsidRPr="00B85593" w:rsidRDefault="00FD7032" w:rsidP="00FC50A8">
      <w:pPr>
        <w:pStyle w:val="list2"/>
        <w:tabs>
          <w:tab w:val="left" w:pos="9639"/>
        </w:tabs>
        <w:ind w:left="567" w:right="-92"/>
        <w:rPr>
          <w:lang w:val="uk-UA"/>
        </w:rPr>
      </w:pPr>
      <w:r w:rsidRPr="00B85593">
        <w:rPr>
          <w:lang w:val="uk-UA"/>
        </w:rPr>
        <w:t xml:space="preserve">4.1.1. </w:t>
      </w:r>
      <w:r w:rsidRPr="00EF1CF0">
        <w:rPr>
          <w:lang w:val="uk-UA"/>
        </w:rPr>
        <w:t>Обумовленість аналізу дизайном дослідження</w:t>
      </w:r>
      <w:r>
        <w:rPr>
          <w:lang w:val="uk-UA"/>
        </w:rPr>
        <w:tab/>
      </w:r>
      <w:r w:rsidR="00FF0D3E">
        <w:rPr>
          <w:lang w:val="uk-UA"/>
        </w:rPr>
        <w:t>107</w:t>
      </w:r>
    </w:p>
    <w:p w:rsidR="00FD7032" w:rsidRPr="00B85593" w:rsidRDefault="00FD7032" w:rsidP="00FC50A8">
      <w:pPr>
        <w:pStyle w:val="list2"/>
        <w:tabs>
          <w:tab w:val="left" w:pos="9639"/>
        </w:tabs>
        <w:ind w:left="567" w:right="-92"/>
        <w:rPr>
          <w:lang w:val="uk-UA"/>
        </w:rPr>
      </w:pPr>
      <w:r w:rsidRPr="00B85593">
        <w:rPr>
          <w:lang w:val="uk-UA"/>
        </w:rPr>
        <w:t>4.</w:t>
      </w:r>
      <w:r w:rsidRPr="00EF1CF0">
        <w:rPr>
          <w:lang w:val="uk-UA"/>
        </w:rPr>
        <w:t xml:space="preserve">1.2. </w:t>
      </w:r>
      <w:r w:rsidRPr="00B85593">
        <w:rPr>
          <w:lang w:val="uk-UA"/>
        </w:rPr>
        <w:t>Особливості оцінки параметрів моделі і тестування гіпотез</w:t>
      </w:r>
      <w:r w:rsidR="00D53BBD">
        <w:rPr>
          <w:lang w:val="uk-UA"/>
        </w:rPr>
        <w:tab/>
      </w:r>
      <w:r w:rsidR="00FF0D3E">
        <w:rPr>
          <w:lang w:val="uk-UA"/>
        </w:rPr>
        <w:t>110</w:t>
      </w:r>
    </w:p>
    <w:p w:rsidR="00FD7032" w:rsidRPr="00093416" w:rsidRDefault="00FD7032" w:rsidP="00FC50A8">
      <w:pPr>
        <w:pStyle w:val="list2"/>
        <w:tabs>
          <w:tab w:val="left" w:pos="9639"/>
        </w:tabs>
        <w:ind w:left="567" w:right="-92"/>
        <w:rPr>
          <w:lang w:val="uk-UA"/>
        </w:rPr>
      </w:pPr>
      <w:r w:rsidRPr="00B85593">
        <w:rPr>
          <w:lang w:val="uk-UA"/>
        </w:rPr>
        <w:t>4.</w:t>
      </w:r>
      <w:r w:rsidRPr="00EF1CF0">
        <w:rPr>
          <w:lang w:val="uk-UA"/>
        </w:rPr>
        <w:t>1.3. Ідентифікація нелінійної мікст-моделі</w:t>
      </w:r>
      <w:r w:rsidR="00D53BBD">
        <w:rPr>
          <w:lang w:val="uk-UA"/>
        </w:rPr>
        <w:tab/>
      </w:r>
      <w:r w:rsidR="00FF0D3E">
        <w:rPr>
          <w:lang w:val="uk-UA"/>
        </w:rPr>
        <w:t>115</w:t>
      </w:r>
    </w:p>
    <w:p w:rsidR="00FD7032" w:rsidRDefault="00FD7032" w:rsidP="00FC50A8">
      <w:pPr>
        <w:pStyle w:val="list2"/>
        <w:tabs>
          <w:tab w:val="left" w:pos="9639"/>
        </w:tabs>
        <w:ind w:left="567" w:right="-92"/>
        <w:rPr>
          <w:lang w:val="uk-UA"/>
        </w:rPr>
      </w:pPr>
      <w:r>
        <w:rPr>
          <w:lang w:val="uk-UA"/>
        </w:rPr>
        <w:t>4.2. Результати оцінки ефектів ієрархічної моделі ризиків інвалідизації внаслідок захворюв</w:t>
      </w:r>
      <w:r w:rsidR="009303C2">
        <w:rPr>
          <w:lang w:val="uk-UA"/>
        </w:rPr>
        <w:t>ань серцево-судинної системи</w:t>
      </w:r>
      <w:r w:rsidR="009303C2">
        <w:rPr>
          <w:lang w:val="uk-UA"/>
        </w:rPr>
        <w:tab/>
      </w:r>
      <w:r w:rsidR="00FF0D3E">
        <w:rPr>
          <w:lang w:val="uk-UA"/>
        </w:rPr>
        <w:t>117</w:t>
      </w:r>
    </w:p>
    <w:p w:rsidR="00FD7032" w:rsidRDefault="00FD7032" w:rsidP="00FC50A8">
      <w:pPr>
        <w:pStyle w:val="list2"/>
        <w:tabs>
          <w:tab w:val="left" w:pos="9639"/>
        </w:tabs>
        <w:ind w:left="567" w:right="-92"/>
        <w:rPr>
          <w:lang w:val="uk-UA"/>
        </w:rPr>
      </w:pPr>
      <w:r w:rsidRPr="004530F7">
        <w:rPr>
          <w:lang w:val="uk-UA"/>
        </w:rPr>
        <w:t>4</w:t>
      </w:r>
      <w:r>
        <w:rPr>
          <w:lang w:val="uk-UA"/>
        </w:rPr>
        <w:t>.2.1. Оцінка парціальних ефектів інвалідизації внаслідок захворюв</w:t>
      </w:r>
      <w:r w:rsidR="00B85593">
        <w:rPr>
          <w:lang w:val="uk-UA"/>
        </w:rPr>
        <w:t>ань серцево-судинної системи</w:t>
      </w:r>
      <w:r w:rsidR="00FF0D3E">
        <w:rPr>
          <w:lang w:val="uk-UA"/>
        </w:rPr>
        <w:tab/>
        <w:t>117</w:t>
      </w:r>
    </w:p>
    <w:p w:rsidR="00FD7032" w:rsidRPr="005F6E6F" w:rsidRDefault="00FD7032" w:rsidP="00FC50A8">
      <w:pPr>
        <w:pStyle w:val="list2"/>
        <w:tabs>
          <w:tab w:val="left" w:pos="9639"/>
        </w:tabs>
        <w:ind w:left="567" w:right="-92"/>
        <w:rPr>
          <w:lang w:val="uk-UA"/>
        </w:rPr>
      </w:pPr>
      <w:r w:rsidRPr="005F6E6F">
        <w:rPr>
          <w:lang w:val="uk-UA"/>
        </w:rPr>
        <w:lastRenderedPageBreak/>
        <w:t>4</w:t>
      </w:r>
      <w:r>
        <w:rPr>
          <w:lang w:val="uk-UA"/>
        </w:rPr>
        <w:t>.2.2. Оцінка парціальних ефектів ін</w:t>
      </w:r>
      <w:r w:rsidR="009303C2">
        <w:rPr>
          <w:lang w:val="uk-UA"/>
        </w:rPr>
        <w:t>валідизації внаслідок інсультів</w:t>
      </w:r>
      <w:r>
        <w:rPr>
          <w:lang w:val="uk-UA"/>
        </w:rPr>
        <w:tab/>
      </w:r>
      <w:r w:rsidRPr="005F6E6F">
        <w:rPr>
          <w:lang w:val="uk-UA"/>
        </w:rPr>
        <w:t>1</w:t>
      </w:r>
      <w:r w:rsidR="00FF0D3E">
        <w:rPr>
          <w:lang w:val="uk-UA"/>
        </w:rPr>
        <w:t>23</w:t>
      </w:r>
    </w:p>
    <w:p w:rsidR="00FD7032" w:rsidRPr="005F6E6F" w:rsidRDefault="00FD7032" w:rsidP="00FC50A8">
      <w:pPr>
        <w:pStyle w:val="list2"/>
        <w:tabs>
          <w:tab w:val="left" w:pos="9639"/>
        </w:tabs>
        <w:ind w:left="567" w:right="-92"/>
        <w:rPr>
          <w:lang w:val="uk-UA"/>
        </w:rPr>
      </w:pPr>
      <w:r w:rsidRPr="005F6E6F">
        <w:rPr>
          <w:lang w:val="uk-UA"/>
        </w:rPr>
        <w:t>4</w:t>
      </w:r>
      <w:r>
        <w:rPr>
          <w:lang w:val="uk-UA"/>
        </w:rPr>
        <w:t xml:space="preserve">.2.3. Оцінка парціальних ефектів </w:t>
      </w:r>
      <w:r w:rsidR="00FF0D3E">
        <w:rPr>
          <w:lang w:val="uk-UA"/>
        </w:rPr>
        <w:t>інвалідизації внаслідок ІХС</w:t>
      </w:r>
      <w:r w:rsidR="00FF0D3E">
        <w:rPr>
          <w:lang w:val="uk-UA"/>
        </w:rPr>
        <w:tab/>
        <w:t>127</w:t>
      </w:r>
    </w:p>
    <w:p w:rsidR="00FD7032" w:rsidRDefault="00FD7032" w:rsidP="00FC50A8">
      <w:pPr>
        <w:pStyle w:val="list2"/>
        <w:tabs>
          <w:tab w:val="left" w:pos="9639"/>
        </w:tabs>
        <w:ind w:left="0" w:right="-92"/>
        <w:rPr>
          <w:lang w:val="uk-UA"/>
        </w:rPr>
      </w:pPr>
      <w:r>
        <w:rPr>
          <w:lang w:val="uk-UA"/>
        </w:rPr>
        <w:t>РОЗДІЛ 5. </w:t>
      </w:r>
      <w:r>
        <w:rPr>
          <w:szCs w:val="16"/>
          <w:lang w:val="uk-UA"/>
        </w:rPr>
        <w:t xml:space="preserve">ГЕОГРАФІЧНА МОДЕЛЬ </w:t>
      </w:r>
      <w:r w:rsidRPr="0025280A">
        <w:rPr>
          <w:szCs w:val="16"/>
          <w:lang w:val="uk-UA"/>
        </w:rPr>
        <w:t xml:space="preserve">РИЗИКІВ </w:t>
      </w:r>
      <w:r w:rsidRPr="003D462F">
        <w:rPr>
          <w:szCs w:val="16"/>
          <w:lang w:val="uk-UA"/>
        </w:rPr>
        <w:t xml:space="preserve">ІНВАЛІДИЗАЦІЇ ВНАСЛІДОК </w:t>
      </w:r>
      <w:r w:rsidR="00406438">
        <w:rPr>
          <w:szCs w:val="16"/>
          <w:lang w:val="uk-UA"/>
        </w:rPr>
        <w:t>ХСК</w:t>
      </w:r>
      <w:r>
        <w:rPr>
          <w:szCs w:val="16"/>
          <w:lang w:val="uk-UA"/>
        </w:rPr>
        <w:t xml:space="preserve"> У ЖИТОМИРСЬКІЙ ОБЛАСТІ</w:t>
      </w:r>
      <w:r w:rsidR="00FF0D3E">
        <w:rPr>
          <w:lang w:val="uk-UA"/>
        </w:rPr>
        <w:tab/>
        <w:t>133</w:t>
      </w:r>
    </w:p>
    <w:p w:rsidR="00FD7032" w:rsidRDefault="00FD7032" w:rsidP="00FC50A8">
      <w:pPr>
        <w:pStyle w:val="list2"/>
        <w:tabs>
          <w:tab w:val="left" w:pos="9639"/>
        </w:tabs>
        <w:ind w:left="567" w:right="-92"/>
        <w:rPr>
          <w:lang w:val="uk-UA"/>
        </w:rPr>
      </w:pPr>
      <w:r>
        <w:rPr>
          <w:lang w:val="uk-UA"/>
        </w:rPr>
        <w:t>5.1. </w:t>
      </w:r>
      <w:r w:rsidRPr="00504B54">
        <w:rPr>
          <w:lang w:val="uk-UA"/>
        </w:rPr>
        <w:t>Поняття географічної моделі</w:t>
      </w:r>
      <w:r w:rsidR="00FF0D3E">
        <w:rPr>
          <w:lang w:val="uk-UA"/>
        </w:rPr>
        <w:tab/>
        <w:t>133</w:t>
      </w:r>
    </w:p>
    <w:p w:rsidR="00FD7032" w:rsidRDefault="00FD7032" w:rsidP="00FC50A8">
      <w:pPr>
        <w:pStyle w:val="list2"/>
        <w:tabs>
          <w:tab w:val="left" w:pos="9639"/>
        </w:tabs>
        <w:ind w:left="567" w:right="-92"/>
        <w:rPr>
          <w:lang w:val="uk-UA"/>
        </w:rPr>
      </w:pPr>
      <w:r>
        <w:rPr>
          <w:lang w:val="uk-UA"/>
        </w:rPr>
        <w:t>5.</w:t>
      </w:r>
      <w:r w:rsidRPr="00504B54">
        <w:rPr>
          <w:lang w:val="uk-UA"/>
        </w:rPr>
        <w:t>2. Побудова семіваріограми</w:t>
      </w:r>
      <w:r w:rsidR="00FF0D3E">
        <w:rPr>
          <w:lang w:val="uk-UA"/>
        </w:rPr>
        <w:tab/>
        <w:t>136</w:t>
      </w:r>
    </w:p>
    <w:p w:rsidR="00FD7032" w:rsidRPr="00CD2601" w:rsidRDefault="00FD7032" w:rsidP="00FC50A8">
      <w:pPr>
        <w:pStyle w:val="list2"/>
        <w:tabs>
          <w:tab w:val="left" w:pos="9639"/>
        </w:tabs>
        <w:ind w:left="567" w:right="-92"/>
        <w:rPr>
          <w:lang w:val="uk-UA"/>
        </w:rPr>
      </w:pPr>
      <w:r w:rsidRPr="00D86A3D">
        <w:rPr>
          <w:lang w:val="uk-UA"/>
        </w:rPr>
        <w:t>5</w:t>
      </w:r>
      <w:r w:rsidRPr="00504B54">
        <w:rPr>
          <w:lang w:val="uk-UA"/>
        </w:rPr>
        <w:t>.3. Кригінг</w:t>
      </w:r>
      <w:r w:rsidR="00FF0D3E">
        <w:rPr>
          <w:lang w:val="uk-UA"/>
        </w:rPr>
        <w:tab/>
        <w:t>138</w:t>
      </w:r>
    </w:p>
    <w:p w:rsidR="00FD7032" w:rsidRPr="00CD2601" w:rsidRDefault="00FD7032" w:rsidP="00FC50A8">
      <w:pPr>
        <w:pStyle w:val="list2"/>
        <w:tabs>
          <w:tab w:val="left" w:pos="9639"/>
        </w:tabs>
        <w:ind w:left="567" w:right="-92"/>
        <w:rPr>
          <w:lang w:val="uk-UA"/>
        </w:rPr>
      </w:pPr>
      <w:r w:rsidRPr="00D86A3D">
        <w:rPr>
          <w:lang w:val="uk-UA"/>
        </w:rPr>
        <w:t>5</w:t>
      </w:r>
      <w:r w:rsidRPr="00504B54">
        <w:rPr>
          <w:lang w:val="uk-UA"/>
        </w:rPr>
        <w:t>.4.</w:t>
      </w:r>
      <w:r w:rsidRPr="00504B54">
        <w:rPr>
          <w:szCs w:val="16"/>
          <w:lang w:val="uk-UA"/>
        </w:rPr>
        <w:t xml:space="preserve"> Географічні закономірності ризиків інвалідизації внаслідок </w:t>
      </w:r>
      <w:r w:rsidR="00406438">
        <w:rPr>
          <w:szCs w:val="16"/>
          <w:lang w:val="uk-UA"/>
        </w:rPr>
        <w:t>ХСК</w:t>
      </w:r>
      <w:r w:rsidRPr="00504B54">
        <w:rPr>
          <w:szCs w:val="16"/>
          <w:lang w:val="uk-UA"/>
        </w:rPr>
        <w:t xml:space="preserve"> у Житомирській області</w:t>
      </w:r>
      <w:r w:rsidRPr="00D86A3D">
        <w:rPr>
          <w:lang w:val="uk-UA"/>
        </w:rPr>
        <w:tab/>
        <w:t>1</w:t>
      </w:r>
      <w:r w:rsidR="00FF0D3E">
        <w:rPr>
          <w:lang w:val="uk-UA"/>
        </w:rPr>
        <w:t>40</w:t>
      </w:r>
    </w:p>
    <w:p w:rsidR="00FD7032" w:rsidRPr="00CD2601" w:rsidRDefault="00FD7032" w:rsidP="00FC50A8">
      <w:pPr>
        <w:pStyle w:val="list2"/>
        <w:tabs>
          <w:tab w:val="left" w:pos="9639"/>
        </w:tabs>
        <w:ind w:left="567" w:right="-92"/>
        <w:rPr>
          <w:szCs w:val="16"/>
          <w:lang w:val="uk-UA"/>
        </w:rPr>
      </w:pPr>
      <w:r w:rsidRPr="00504B54">
        <w:rPr>
          <w:lang w:val="uk-UA"/>
        </w:rPr>
        <w:t xml:space="preserve">5.4.1. Аналіз впливу АРС факторів на географічний розподіл ризиків </w:t>
      </w:r>
      <w:r w:rsidRPr="00504B54">
        <w:rPr>
          <w:szCs w:val="16"/>
          <w:lang w:val="uk-UA"/>
        </w:rPr>
        <w:t xml:space="preserve">інвалідизації внаслідок </w:t>
      </w:r>
      <w:r w:rsidR="00406438">
        <w:rPr>
          <w:szCs w:val="16"/>
          <w:lang w:val="uk-UA"/>
        </w:rPr>
        <w:t>ХСК</w:t>
      </w:r>
      <w:r>
        <w:rPr>
          <w:szCs w:val="16"/>
          <w:lang w:val="uk-UA"/>
        </w:rPr>
        <w:tab/>
        <w:t>1</w:t>
      </w:r>
      <w:r w:rsidR="00FF0D3E">
        <w:rPr>
          <w:szCs w:val="16"/>
          <w:lang w:val="uk-UA"/>
        </w:rPr>
        <w:t>43</w:t>
      </w:r>
    </w:p>
    <w:p w:rsidR="00FD7032" w:rsidRPr="001825AF" w:rsidRDefault="00FD7032" w:rsidP="00FC50A8">
      <w:pPr>
        <w:pStyle w:val="list2"/>
        <w:tabs>
          <w:tab w:val="left" w:pos="9639"/>
        </w:tabs>
        <w:ind w:left="567" w:right="-92"/>
        <w:rPr>
          <w:szCs w:val="16"/>
          <w:lang w:val="uk-UA"/>
        </w:rPr>
      </w:pPr>
      <w:r w:rsidRPr="00504B54">
        <w:rPr>
          <w:lang w:val="uk-UA"/>
        </w:rPr>
        <w:t xml:space="preserve">5.4.2. Аналіз впливу кількості населення на географічний розподіл ризиків </w:t>
      </w:r>
      <w:r w:rsidRPr="00504B54">
        <w:rPr>
          <w:szCs w:val="16"/>
          <w:lang w:val="uk-UA"/>
        </w:rPr>
        <w:t xml:space="preserve">інвалідизації внаслідок </w:t>
      </w:r>
      <w:r w:rsidR="00406438">
        <w:rPr>
          <w:szCs w:val="16"/>
          <w:lang w:val="uk-UA"/>
        </w:rPr>
        <w:t>ХСК</w:t>
      </w:r>
      <w:r>
        <w:rPr>
          <w:szCs w:val="16"/>
          <w:lang w:val="uk-UA"/>
        </w:rPr>
        <w:tab/>
        <w:t>1</w:t>
      </w:r>
      <w:r w:rsidR="00FF0D3E">
        <w:rPr>
          <w:szCs w:val="16"/>
          <w:lang w:val="uk-UA"/>
        </w:rPr>
        <w:t>51</w:t>
      </w:r>
    </w:p>
    <w:p w:rsidR="00FD7032" w:rsidRPr="001825AF" w:rsidRDefault="00FD7032" w:rsidP="00FC50A8">
      <w:pPr>
        <w:pStyle w:val="list2"/>
        <w:tabs>
          <w:tab w:val="left" w:pos="9639"/>
        </w:tabs>
        <w:ind w:left="567" w:right="-92"/>
        <w:rPr>
          <w:szCs w:val="16"/>
          <w:lang w:val="uk-UA"/>
        </w:rPr>
      </w:pPr>
      <w:r w:rsidRPr="00504B54">
        <w:rPr>
          <w:lang w:val="uk-UA"/>
        </w:rPr>
        <w:t xml:space="preserve">5.4.3. Аналіз впливу медико-соціального середовища на географічний розподіл ризиків </w:t>
      </w:r>
      <w:r w:rsidRPr="00504B54">
        <w:rPr>
          <w:szCs w:val="16"/>
          <w:lang w:val="uk-UA"/>
        </w:rPr>
        <w:t xml:space="preserve">інвалідизації внаслідок </w:t>
      </w:r>
      <w:r w:rsidR="00406438">
        <w:rPr>
          <w:szCs w:val="16"/>
          <w:lang w:val="uk-UA"/>
        </w:rPr>
        <w:t>ХСК</w:t>
      </w:r>
      <w:r>
        <w:rPr>
          <w:szCs w:val="16"/>
          <w:lang w:val="uk-UA"/>
        </w:rPr>
        <w:tab/>
        <w:t>1</w:t>
      </w:r>
      <w:r w:rsidR="00FF0D3E">
        <w:rPr>
          <w:szCs w:val="16"/>
          <w:lang w:val="uk-UA"/>
        </w:rPr>
        <w:t>53</w:t>
      </w:r>
    </w:p>
    <w:p w:rsidR="00FD7032" w:rsidRPr="00504B54" w:rsidRDefault="00FD7032" w:rsidP="00FC50A8">
      <w:pPr>
        <w:pStyle w:val="list2"/>
        <w:tabs>
          <w:tab w:val="left" w:pos="9639"/>
        </w:tabs>
        <w:ind w:left="567" w:right="-92"/>
        <w:rPr>
          <w:lang w:val="uk-UA"/>
        </w:rPr>
      </w:pPr>
      <w:r>
        <w:rPr>
          <w:szCs w:val="16"/>
          <w:lang w:val="uk-UA"/>
        </w:rPr>
        <w:t xml:space="preserve">5.5. </w:t>
      </w:r>
      <w:r w:rsidRPr="00504B54">
        <w:rPr>
          <w:lang w:val="uk-UA"/>
        </w:rPr>
        <w:t xml:space="preserve">Аналіз просторових кореляцій ризиків </w:t>
      </w:r>
      <w:r w:rsidRPr="00504B54">
        <w:rPr>
          <w:szCs w:val="16"/>
          <w:lang w:val="uk-UA"/>
        </w:rPr>
        <w:t xml:space="preserve">інвалідизації внаслідок </w:t>
      </w:r>
      <w:r w:rsidR="00406438">
        <w:rPr>
          <w:szCs w:val="16"/>
          <w:lang w:val="uk-UA"/>
        </w:rPr>
        <w:t>ХСК</w:t>
      </w:r>
      <w:r w:rsidRPr="00504B54">
        <w:rPr>
          <w:szCs w:val="16"/>
          <w:lang w:val="uk-UA"/>
        </w:rPr>
        <w:t xml:space="preserve">, обумовлених </w:t>
      </w:r>
      <w:r>
        <w:rPr>
          <w:szCs w:val="16"/>
          <w:lang w:val="uk-UA"/>
        </w:rPr>
        <w:t>природним</w:t>
      </w:r>
      <w:r w:rsidRPr="00504B54">
        <w:rPr>
          <w:szCs w:val="16"/>
          <w:lang w:val="uk-UA"/>
        </w:rPr>
        <w:t xml:space="preserve"> середовищем</w:t>
      </w:r>
      <w:r w:rsidR="009303C2">
        <w:rPr>
          <w:szCs w:val="16"/>
          <w:lang w:val="uk-UA"/>
        </w:rPr>
        <w:tab/>
      </w:r>
      <w:r w:rsidR="00FF0D3E">
        <w:rPr>
          <w:szCs w:val="16"/>
          <w:lang w:val="uk-UA"/>
        </w:rPr>
        <w:t>157</w:t>
      </w:r>
    </w:p>
    <w:p w:rsidR="00FD7032" w:rsidRDefault="00FD7032" w:rsidP="00FC50A8">
      <w:pPr>
        <w:pStyle w:val="list2"/>
        <w:tabs>
          <w:tab w:val="left" w:pos="9639"/>
        </w:tabs>
        <w:ind w:left="0" w:right="-92"/>
        <w:rPr>
          <w:lang w:val="uk-UA"/>
        </w:rPr>
      </w:pPr>
      <w:r>
        <w:rPr>
          <w:lang w:val="uk-UA"/>
        </w:rPr>
        <w:t xml:space="preserve">РОЗДІЛ 6. ДЕСКРИПТИВНА ХАРАКТЕРИСТИКА ПАНЕЛЬНОГО МАСИВУ ДАНИХ З ВИВЧЕННЯ МЕДИЧНИХ ПОДІЙ В ЖИТТІ </w:t>
      </w:r>
      <w:r>
        <w:rPr>
          <w:szCs w:val="16"/>
          <w:lang w:val="uk-UA"/>
        </w:rPr>
        <w:t xml:space="preserve">ІНВАЛІДА ВНАСЛІДОК </w:t>
      </w:r>
      <w:r w:rsidR="00406438">
        <w:rPr>
          <w:szCs w:val="16"/>
          <w:lang w:val="uk-UA"/>
        </w:rPr>
        <w:t>ХСК</w:t>
      </w:r>
      <w:r w:rsidR="009303C2">
        <w:rPr>
          <w:lang w:val="uk-UA"/>
        </w:rPr>
        <w:tab/>
      </w:r>
      <w:r w:rsidR="00FF0D3E">
        <w:rPr>
          <w:lang w:val="uk-UA"/>
        </w:rPr>
        <w:t>168</w:t>
      </w:r>
    </w:p>
    <w:p w:rsidR="00FD7032" w:rsidRDefault="00FD7032" w:rsidP="00FC50A8">
      <w:pPr>
        <w:pStyle w:val="list2"/>
        <w:tabs>
          <w:tab w:val="left" w:pos="9639"/>
        </w:tabs>
        <w:ind w:left="567" w:right="-92"/>
        <w:rPr>
          <w:lang w:val="uk-UA"/>
        </w:rPr>
      </w:pPr>
      <w:r>
        <w:rPr>
          <w:lang w:val="uk-UA"/>
        </w:rPr>
        <w:t>6.1. </w:t>
      </w:r>
      <w:r>
        <w:rPr>
          <w:szCs w:val="24"/>
          <w:lang w:val="uk-UA"/>
        </w:rPr>
        <w:t>Вивчення закономірностей розподілу масиву даних за індивідуальними характеристиками</w:t>
      </w:r>
      <w:r w:rsidR="009303C2">
        <w:rPr>
          <w:lang w:val="uk-UA"/>
        </w:rPr>
        <w:tab/>
      </w:r>
      <w:r w:rsidR="00B85593">
        <w:rPr>
          <w:lang w:val="uk-UA"/>
        </w:rPr>
        <w:t>1</w:t>
      </w:r>
      <w:r w:rsidR="00846EAD">
        <w:rPr>
          <w:lang w:val="uk-UA"/>
        </w:rPr>
        <w:t>68</w:t>
      </w:r>
    </w:p>
    <w:p w:rsidR="00FD7032" w:rsidRPr="000419EA" w:rsidRDefault="00FD7032" w:rsidP="00FC50A8">
      <w:pPr>
        <w:pStyle w:val="list2"/>
        <w:tabs>
          <w:tab w:val="left" w:pos="9639"/>
        </w:tabs>
        <w:ind w:left="567" w:right="-92"/>
      </w:pPr>
      <w:r>
        <w:rPr>
          <w:lang w:val="uk-UA"/>
        </w:rPr>
        <w:t>6.2.</w:t>
      </w:r>
      <w:r w:rsidRPr="00E64BBC">
        <w:rPr>
          <w:lang w:val="uk-UA"/>
        </w:rPr>
        <w:t xml:space="preserve"> </w:t>
      </w:r>
      <w:r w:rsidRPr="001C3046">
        <w:rPr>
          <w:lang w:val="uk-UA"/>
        </w:rPr>
        <w:t xml:space="preserve">Аналіз медичних подій в житті інваліда внаслідок </w:t>
      </w:r>
      <w:r w:rsidR="00406438">
        <w:rPr>
          <w:lang w:val="uk-UA"/>
        </w:rPr>
        <w:t>ХСК</w:t>
      </w:r>
      <w:r w:rsidR="009303C2">
        <w:rPr>
          <w:lang w:val="uk-UA"/>
        </w:rPr>
        <w:tab/>
      </w:r>
      <w:r>
        <w:rPr>
          <w:lang w:val="uk-UA"/>
        </w:rPr>
        <w:t>1</w:t>
      </w:r>
      <w:r w:rsidR="00846EAD">
        <w:t>81</w:t>
      </w:r>
    </w:p>
    <w:p w:rsidR="00FD7032" w:rsidRPr="00AA1871" w:rsidRDefault="00FD7032" w:rsidP="00FC50A8">
      <w:pPr>
        <w:pStyle w:val="list2"/>
        <w:tabs>
          <w:tab w:val="left" w:pos="9639"/>
        </w:tabs>
        <w:ind w:left="0" w:right="-92"/>
        <w:rPr>
          <w:lang w:val="uk-UA"/>
        </w:rPr>
      </w:pPr>
      <w:r>
        <w:rPr>
          <w:lang w:val="uk-UA"/>
        </w:rPr>
        <w:t>РОЗДІЛ 7. </w:t>
      </w:r>
      <w:r>
        <w:rPr>
          <w:szCs w:val="16"/>
          <w:lang w:val="uk-UA"/>
        </w:rPr>
        <w:t>ОЦІНКА ІНДИВІДУАЛЬНИХ ФАКТОРІВ ВИЖИВАНОСТІ ІНВАЛІДІВ ВНАСЛІДОК ГОСТРОГО ІНФАРКТУ МІОКАРДА ТА ІНСУЛЬТІВ НА ОСНОВІ МОДЕЛІ ПРОПОРЦІЙНОГО РИЗИКУ КОКСА</w:t>
      </w:r>
      <w:r w:rsidR="009303C2">
        <w:rPr>
          <w:lang w:val="uk-UA"/>
        </w:rPr>
        <w:tab/>
      </w:r>
      <w:r>
        <w:rPr>
          <w:lang w:val="uk-UA"/>
        </w:rPr>
        <w:t>1</w:t>
      </w:r>
      <w:r w:rsidR="00846EAD">
        <w:rPr>
          <w:lang w:val="uk-UA"/>
        </w:rPr>
        <w:t>92</w:t>
      </w:r>
    </w:p>
    <w:p w:rsidR="00FD7032" w:rsidRDefault="00FD7032" w:rsidP="00FC50A8">
      <w:pPr>
        <w:pStyle w:val="list2"/>
        <w:tabs>
          <w:tab w:val="left" w:pos="9639"/>
        </w:tabs>
        <w:ind w:left="567" w:right="-92"/>
        <w:rPr>
          <w:lang w:val="uk-UA"/>
        </w:rPr>
      </w:pPr>
      <w:r>
        <w:rPr>
          <w:lang w:val="uk-UA"/>
        </w:rPr>
        <w:t>7.1. </w:t>
      </w:r>
      <w:r>
        <w:rPr>
          <w:szCs w:val="24"/>
          <w:lang w:val="uk-UA"/>
        </w:rPr>
        <w:t>Особливості обраної методології, організація моделі та даних</w:t>
      </w:r>
      <w:r w:rsidR="009303C2">
        <w:rPr>
          <w:lang w:val="uk-UA"/>
        </w:rPr>
        <w:tab/>
      </w:r>
      <w:r w:rsidR="00846EAD">
        <w:rPr>
          <w:lang w:val="uk-UA"/>
        </w:rPr>
        <w:t>192</w:t>
      </w:r>
    </w:p>
    <w:p w:rsidR="00FD7032" w:rsidRDefault="00FD7032" w:rsidP="00FC50A8">
      <w:pPr>
        <w:pStyle w:val="list2"/>
        <w:tabs>
          <w:tab w:val="left" w:pos="9639"/>
        </w:tabs>
        <w:ind w:left="567" w:right="-92"/>
        <w:rPr>
          <w:szCs w:val="24"/>
          <w:lang w:val="uk-UA"/>
        </w:rPr>
      </w:pPr>
      <w:r>
        <w:rPr>
          <w:lang w:val="uk-UA"/>
        </w:rPr>
        <w:t xml:space="preserve">7.1.1. Особливості </w:t>
      </w:r>
      <w:r>
        <w:rPr>
          <w:szCs w:val="24"/>
          <w:lang w:val="uk-UA"/>
        </w:rPr>
        <w:t>організація мод</w:t>
      </w:r>
      <w:r w:rsidR="009303C2">
        <w:rPr>
          <w:szCs w:val="24"/>
          <w:lang w:val="uk-UA"/>
        </w:rPr>
        <w:t>елі та даних за цензурування</w:t>
      </w:r>
      <w:r w:rsidR="009303C2">
        <w:rPr>
          <w:szCs w:val="24"/>
          <w:lang w:val="uk-UA"/>
        </w:rPr>
        <w:tab/>
      </w:r>
      <w:r w:rsidR="00846EAD">
        <w:rPr>
          <w:szCs w:val="24"/>
          <w:lang w:val="uk-UA"/>
        </w:rPr>
        <w:t>192</w:t>
      </w:r>
    </w:p>
    <w:p w:rsidR="00FD7032" w:rsidRDefault="00FD7032" w:rsidP="00FC50A8">
      <w:pPr>
        <w:pStyle w:val="list2"/>
        <w:tabs>
          <w:tab w:val="left" w:pos="9639"/>
        </w:tabs>
        <w:ind w:left="567" w:right="-92"/>
        <w:rPr>
          <w:szCs w:val="24"/>
          <w:lang w:val="uk-UA"/>
        </w:rPr>
      </w:pPr>
      <w:r>
        <w:rPr>
          <w:szCs w:val="24"/>
          <w:lang w:val="uk-UA"/>
        </w:rPr>
        <w:lastRenderedPageBreak/>
        <w:t>7.1.2. Пошук функції правдоподібності дл</w:t>
      </w:r>
      <w:r w:rsidR="009303C2">
        <w:rPr>
          <w:szCs w:val="24"/>
          <w:lang w:val="uk-UA"/>
        </w:rPr>
        <w:t>я оцінки параметрів моделі</w:t>
      </w:r>
      <w:r w:rsidR="009303C2">
        <w:rPr>
          <w:szCs w:val="24"/>
          <w:lang w:val="uk-UA"/>
        </w:rPr>
        <w:tab/>
      </w:r>
      <w:r w:rsidR="00846EAD">
        <w:rPr>
          <w:szCs w:val="24"/>
          <w:lang w:val="uk-UA"/>
        </w:rPr>
        <w:t>195</w:t>
      </w:r>
    </w:p>
    <w:p w:rsidR="00FD7032" w:rsidRDefault="00FD7032" w:rsidP="00FC50A8">
      <w:pPr>
        <w:pStyle w:val="list2"/>
        <w:tabs>
          <w:tab w:val="left" w:pos="9639"/>
        </w:tabs>
        <w:ind w:left="567" w:right="-92"/>
        <w:rPr>
          <w:szCs w:val="24"/>
          <w:lang w:val="uk-UA"/>
        </w:rPr>
      </w:pPr>
      <w:r>
        <w:rPr>
          <w:szCs w:val="24"/>
          <w:lang w:val="uk-UA"/>
        </w:rPr>
        <w:t>7.1.3. Алгор</w:t>
      </w:r>
      <w:r w:rsidR="009303C2">
        <w:rPr>
          <w:szCs w:val="24"/>
          <w:lang w:val="uk-UA"/>
        </w:rPr>
        <w:t>итм пошуку параметрів моделі</w:t>
      </w:r>
      <w:r w:rsidR="009303C2">
        <w:rPr>
          <w:szCs w:val="24"/>
          <w:lang w:val="uk-UA"/>
        </w:rPr>
        <w:tab/>
      </w:r>
      <w:r w:rsidR="00846EAD">
        <w:rPr>
          <w:szCs w:val="24"/>
          <w:lang w:val="uk-UA"/>
        </w:rPr>
        <w:t>195</w:t>
      </w:r>
    </w:p>
    <w:p w:rsidR="00FD7032" w:rsidRDefault="00FD7032" w:rsidP="00FC50A8">
      <w:pPr>
        <w:pStyle w:val="list2"/>
        <w:tabs>
          <w:tab w:val="left" w:pos="9639"/>
        </w:tabs>
        <w:ind w:left="567" w:right="-92"/>
        <w:rPr>
          <w:bCs/>
          <w:lang w:val="uk-UA"/>
        </w:rPr>
      </w:pPr>
      <w:r>
        <w:rPr>
          <w:szCs w:val="24"/>
          <w:lang w:val="uk-UA"/>
        </w:rPr>
        <w:t xml:space="preserve">7.1.4. Тестування значимості </w:t>
      </w:r>
      <w:r>
        <w:rPr>
          <w:bCs/>
          <w:lang w:val="uk-UA"/>
        </w:rPr>
        <w:t>вп</w:t>
      </w:r>
      <w:r w:rsidR="009303C2">
        <w:rPr>
          <w:bCs/>
          <w:lang w:val="uk-UA"/>
        </w:rPr>
        <w:t>ливу факторів на виживаність</w:t>
      </w:r>
      <w:r w:rsidR="009303C2">
        <w:rPr>
          <w:bCs/>
          <w:lang w:val="uk-UA"/>
        </w:rPr>
        <w:tab/>
      </w:r>
      <w:r w:rsidR="00846EAD">
        <w:rPr>
          <w:bCs/>
          <w:lang w:val="uk-UA"/>
        </w:rPr>
        <w:t>196</w:t>
      </w:r>
    </w:p>
    <w:p w:rsidR="00FD7032" w:rsidRDefault="00FD7032" w:rsidP="00FC50A8">
      <w:pPr>
        <w:pStyle w:val="list2"/>
        <w:tabs>
          <w:tab w:val="left" w:pos="9639"/>
        </w:tabs>
        <w:ind w:left="567" w:right="-92"/>
        <w:rPr>
          <w:bCs/>
          <w:lang w:val="uk-UA"/>
        </w:rPr>
      </w:pPr>
      <w:r>
        <w:rPr>
          <w:szCs w:val="24"/>
          <w:lang w:val="uk-UA"/>
        </w:rPr>
        <w:t xml:space="preserve">7.2. </w:t>
      </w:r>
      <w:r>
        <w:rPr>
          <w:bCs/>
          <w:lang w:val="uk-UA"/>
        </w:rPr>
        <w:t>Оцінки</w:t>
      </w:r>
      <w:r w:rsidRPr="00231F76">
        <w:rPr>
          <w:bCs/>
          <w:lang w:val="uk-UA"/>
        </w:rPr>
        <w:t xml:space="preserve"> </w:t>
      </w:r>
      <w:r>
        <w:rPr>
          <w:bCs/>
          <w:lang w:val="uk-UA"/>
        </w:rPr>
        <w:t>впливу факторів на виживаність</w:t>
      </w:r>
      <w:r w:rsidRPr="00231F76">
        <w:rPr>
          <w:bCs/>
          <w:lang w:val="uk-UA"/>
        </w:rPr>
        <w:t xml:space="preserve"> при </w:t>
      </w:r>
      <w:r w:rsidR="009303C2">
        <w:rPr>
          <w:bCs/>
          <w:lang w:val="uk-UA"/>
        </w:rPr>
        <w:t>ГІМ</w:t>
      </w:r>
      <w:r w:rsidR="009303C2">
        <w:rPr>
          <w:bCs/>
          <w:lang w:val="uk-UA"/>
        </w:rPr>
        <w:tab/>
      </w:r>
      <w:r w:rsidR="00B85593">
        <w:rPr>
          <w:bCs/>
          <w:lang w:val="uk-UA"/>
        </w:rPr>
        <w:t>1</w:t>
      </w:r>
      <w:r w:rsidR="00846EAD">
        <w:rPr>
          <w:bCs/>
          <w:lang w:val="uk-UA"/>
        </w:rPr>
        <w:t>96</w:t>
      </w:r>
    </w:p>
    <w:p w:rsidR="00FD7032" w:rsidRDefault="00FD7032" w:rsidP="00FC50A8">
      <w:pPr>
        <w:pStyle w:val="list2"/>
        <w:tabs>
          <w:tab w:val="left" w:pos="9639"/>
        </w:tabs>
        <w:ind w:left="567" w:right="-92"/>
        <w:rPr>
          <w:bCs/>
          <w:color w:val="000000"/>
          <w:lang w:val="uk-UA"/>
        </w:rPr>
      </w:pPr>
      <w:r>
        <w:rPr>
          <w:noProof/>
          <w:lang w:val="uk-UA"/>
        </w:rPr>
        <w:t xml:space="preserve">7.2.1. </w:t>
      </w:r>
      <w:r>
        <w:rPr>
          <w:bCs/>
          <w:color w:val="000000"/>
          <w:lang w:val="uk-UA"/>
        </w:rPr>
        <w:t>Оцін</w:t>
      </w:r>
      <w:r w:rsidRPr="00507A9E">
        <w:rPr>
          <w:bCs/>
          <w:color w:val="000000"/>
          <w:lang w:val="uk-UA"/>
        </w:rPr>
        <w:t>к</w:t>
      </w:r>
      <w:r w:rsidRPr="00507A9E">
        <w:rPr>
          <w:bCs/>
          <w:lang w:val="uk-UA"/>
        </w:rPr>
        <w:t>и</w:t>
      </w:r>
      <w:r w:rsidRPr="00231F76">
        <w:rPr>
          <w:bCs/>
          <w:color w:val="000000"/>
          <w:lang w:val="uk-UA"/>
        </w:rPr>
        <w:t xml:space="preserve"> </w:t>
      </w:r>
      <w:r>
        <w:rPr>
          <w:bCs/>
          <w:color w:val="000000"/>
          <w:lang w:val="uk-UA"/>
        </w:rPr>
        <w:t>впливу інваріантних факторів способу життя та анамнезу на виживаність</w:t>
      </w:r>
      <w:r w:rsidRPr="00231F76">
        <w:rPr>
          <w:bCs/>
          <w:color w:val="000000"/>
          <w:lang w:val="uk-UA"/>
        </w:rPr>
        <w:t xml:space="preserve"> при </w:t>
      </w:r>
      <w:r w:rsidR="009303C2">
        <w:rPr>
          <w:bCs/>
          <w:color w:val="000000"/>
          <w:lang w:val="uk-UA"/>
        </w:rPr>
        <w:t>ГІМ</w:t>
      </w:r>
      <w:r w:rsidR="009303C2">
        <w:rPr>
          <w:bCs/>
          <w:color w:val="000000"/>
          <w:lang w:val="uk-UA"/>
        </w:rPr>
        <w:tab/>
      </w:r>
      <w:r w:rsidR="00846EAD">
        <w:rPr>
          <w:bCs/>
          <w:color w:val="000000"/>
          <w:lang w:val="uk-UA"/>
        </w:rPr>
        <w:t>197</w:t>
      </w:r>
    </w:p>
    <w:p w:rsidR="00FD7032" w:rsidRDefault="00FD7032" w:rsidP="00FC50A8">
      <w:pPr>
        <w:pStyle w:val="list2"/>
        <w:tabs>
          <w:tab w:val="left" w:pos="9639"/>
        </w:tabs>
        <w:ind w:left="567" w:right="-92"/>
        <w:rPr>
          <w:bCs/>
          <w:color w:val="000000"/>
          <w:lang w:val="uk-UA"/>
        </w:rPr>
      </w:pPr>
      <w:r>
        <w:rPr>
          <w:noProof/>
          <w:lang w:val="uk-UA"/>
        </w:rPr>
        <w:t>7.2.</w:t>
      </w:r>
      <w:r w:rsidRPr="00674562">
        <w:rPr>
          <w:noProof/>
        </w:rPr>
        <w:t>2</w:t>
      </w:r>
      <w:r>
        <w:rPr>
          <w:noProof/>
          <w:lang w:val="uk-UA"/>
        </w:rPr>
        <w:t xml:space="preserve">. Ефекти </w:t>
      </w:r>
      <w:r>
        <w:rPr>
          <w:bCs/>
          <w:color w:val="000000"/>
        </w:rPr>
        <w:t>медикаментозно</w:t>
      </w:r>
      <w:r>
        <w:rPr>
          <w:bCs/>
          <w:color w:val="000000"/>
          <w:lang w:val="uk-UA"/>
        </w:rPr>
        <w:t>ї терапії та стану пацієнта на момент виписування із стаціонару на виживаність</w:t>
      </w:r>
      <w:r w:rsidRPr="00231F76">
        <w:rPr>
          <w:bCs/>
          <w:color w:val="000000"/>
          <w:lang w:val="uk-UA"/>
        </w:rPr>
        <w:t xml:space="preserve"> при </w:t>
      </w:r>
      <w:r w:rsidR="009303C2">
        <w:rPr>
          <w:bCs/>
          <w:color w:val="000000"/>
          <w:lang w:val="uk-UA"/>
        </w:rPr>
        <w:t>ГІМ</w:t>
      </w:r>
      <w:r w:rsidR="009303C2">
        <w:rPr>
          <w:bCs/>
          <w:color w:val="000000"/>
          <w:lang w:val="uk-UA"/>
        </w:rPr>
        <w:tab/>
      </w:r>
      <w:r w:rsidR="00846EAD">
        <w:rPr>
          <w:bCs/>
          <w:color w:val="000000"/>
          <w:lang w:val="uk-UA"/>
        </w:rPr>
        <w:t>199</w:t>
      </w:r>
    </w:p>
    <w:p w:rsidR="009303C2" w:rsidRDefault="00FD7032" w:rsidP="00FC50A8">
      <w:pPr>
        <w:pStyle w:val="list2"/>
        <w:tabs>
          <w:tab w:val="left" w:pos="9639"/>
        </w:tabs>
        <w:ind w:left="567" w:right="-92"/>
        <w:rPr>
          <w:bCs/>
          <w:color w:val="000000"/>
          <w:lang w:val="uk-UA"/>
        </w:rPr>
      </w:pPr>
      <w:r>
        <w:rPr>
          <w:noProof/>
          <w:lang w:val="uk-UA"/>
        </w:rPr>
        <w:t xml:space="preserve">7.2.3. Ефект </w:t>
      </w:r>
      <w:r>
        <w:rPr>
          <w:bCs/>
          <w:color w:val="000000"/>
          <w:lang w:val="uk-UA"/>
        </w:rPr>
        <w:t>року присвоєння групи інвалідності на виживаність</w:t>
      </w:r>
      <w:r w:rsidRPr="00231F76">
        <w:rPr>
          <w:bCs/>
          <w:color w:val="000000"/>
          <w:lang w:val="uk-UA"/>
        </w:rPr>
        <w:t xml:space="preserve"> при </w:t>
      </w:r>
    </w:p>
    <w:p w:rsidR="00FD7032" w:rsidRDefault="00846EAD" w:rsidP="00FC50A8">
      <w:pPr>
        <w:pStyle w:val="list2"/>
        <w:tabs>
          <w:tab w:val="left" w:pos="9639"/>
        </w:tabs>
        <w:ind w:left="567" w:right="-92"/>
        <w:rPr>
          <w:bCs/>
          <w:color w:val="000000"/>
          <w:lang w:val="uk-UA"/>
        </w:rPr>
      </w:pPr>
      <w:r>
        <w:rPr>
          <w:bCs/>
          <w:color w:val="000000"/>
          <w:lang w:val="uk-UA"/>
        </w:rPr>
        <w:t>ГІМ</w:t>
      </w:r>
      <w:r>
        <w:rPr>
          <w:bCs/>
          <w:color w:val="000000"/>
          <w:lang w:val="uk-UA"/>
        </w:rPr>
        <w:tab/>
        <w:t>200</w:t>
      </w:r>
    </w:p>
    <w:p w:rsidR="00FD7032" w:rsidRDefault="00FD7032" w:rsidP="00FC50A8">
      <w:pPr>
        <w:pStyle w:val="list2"/>
        <w:tabs>
          <w:tab w:val="left" w:pos="9639"/>
        </w:tabs>
        <w:ind w:left="567" w:right="-92"/>
        <w:rPr>
          <w:bCs/>
          <w:color w:val="000000"/>
          <w:lang w:val="uk-UA"/>
        </w:rPr>
      </w:pPr>
      <w:r>
        <w:rPr>
          <w:noProof/>
          <w:lang w:val="uk-UA"/>
        </w:rPr>
        <w:t>7.2.4. Ефекти лагів медичних подій</w:t>
      </w:r>
      <w:r>
        <w:rPr>
          <w:bCs/>
          <w:color w:val="000000"/>
          <w:lang w:val="uk-UA"/>
        </w:rPr>
        <w:t xml:space="preserve"> на виживаність</w:t>
      </w:r>
      <w:r w:rsidRPr="00231F76">
        <w:rPr>
          <w:bCs/>
          <w:color w:val="000000"/>
          <w:lang w:val="uk-UA"/>
        </w:rPr>
        <w:t xml:space="preserve"> при </w:t>
      </w:r>
      <w:r w:rsidR="00CE2863">
        <w:rPr>
          <w:bCs/>
          <w:color w:val="000000"/>
          <w:lang w:val="uk-UA"/>
        </w:rPr>
        <w:t>ГІМ</w:t>
      </w:r>
      <w:r w:rsidR="00CE2863">
        <w:rPr>
          <w:bCs/>
          <w:color w:val="000000"/>
          <w:lang w:val="uk-UA"/>
        </w:rPr>
        <w:tab/>
      </w:r>
      <w:r w:rsidR="00846EAD">
        <w:rPr>
          <w:bCs/>
          <w:color w:val="000000"/>
          <w:lang w:val="uk-UA"/>
        </w:rPr>
        <w:t>201</w:t>
      </w:r>
    </w:p>
    <w:p w:rsidR="00FD7032" w:rsidRDefault="00FD7032" w:rsidP="00FC50A8">
      <w:pPr>
        <w:pStyle w:val="list2"/>
        <w:tabs>
          <w:tab w:val="left" w:pos="9639"/>
        </w:tabs>
        <w:ind w:left="567" w:right="-92"/>
        <w:rPr>
          <w:bCs/>
          <w:lang w:val="uk-UA"/>
        </w:rPr>
      </w:pPr>
      <w:r>
        <w:rPr>
          <w:szCs w:val="24"/>
          <w:lang w:val="uk-UA"/>
        </w:rPr>
        <w:t xml:space="preserve">7.3. </w:t>
      </w:r>
      <w:r>
        <w:rPr>
          <w:bCs/>
          <w:lang w:val="uk-UA"/>
        </w:rPr>
        <w:t>Оцінки</w:t>
      </w:r>
      <w:r w:rsidRPr="00231F76">
        <w:rPr>
          <w:bCs/>
          <w:lang w:val="uk-UA"/>
        </w:rPr>
        <w:t xml:space="preserve"> </w:t>
      </w:r>
      <w:r>
        <w:rPr>
          <w:bCs/>
          <w:lang w:val="uk-UA"/>
        </w:rPr>
        <w:t>впливу факторів на виживаність</w:t>
      </w:r>
      <w:r w:rsidRPr="00231F76">
        <w:rPr>
          <w:bCs/>
          <w:lang w:val="uk-UA"/>
        </w:rPr>
        <w:t xml:space="preserve"> при </w:t>
      </w:r>
      <w:r w:rsidR="009303C2">
        <w:rPr>
          <w:bCs/>
          <w:lang w:val="uk-UA"/>
        </w:rPr>
        <w:t>інсультах</w:t>
      </w:r>
      <w:r w:rsidR="009303C2">
        <w:rPr>
          <w:bCs/>
          <w:lang w:val="uk-UA"/>
        </w:rPr>
        <w:tab/>
      </w:r>
      <w:r w:rsidR="00846EAD">
        <w:rPr>
          <w:bCs/>
          <w:lang w:val="uk-UA"/>
        </w:rPr>
        <w:t>203</w:t>
      </w:r>
    </w:p>
    <w:p w:rsidR="00FD7032" w:rsidRDefault="00FD7032" w:rsidP="00FC50A8">
      <w:pPr>
        <w:pStyle w:val="list2"/>
        <w:tabs>
          <w:tab w:val="left" w:pos="9639"/>
        </w:tabs>
        <w:ind w:left="567" w:right="-92"/>
        <w:rPr>
          <w:bCs/>
          <w:color w:val="000000"/>
          <w:lang w:val="uk-UA"/>
        </w:rPr>
      </w:pPr>
      <w:r>
        <w:rPr>
          <w:noProof/>
          <w:lang w:val="uk-UA"/>
        </w:rPr>
        <w:t>7.3.1. В</w:t>
      </w:r>
      <w:r>
        <w:rPr>
          <w:bCs/>
          <w:color w:val="000000"/>
          <w:lang w:val="uk-UA"/>
        </w:rPr>
        <w:t>плив інваріантних факторів способу життя та анамнезу на виживаність</w:t>
      </w:r>
      <w:r w:rsidRPr="00231F76">
        <w:rPr>
          <w:bCs/>
          <w:color w:val="000000"/>
          <w:lang w:val="uk-UA"/>
        </w:rPr>
        <w:t xml:space="preserve"> при </w:t>
      </w:r>
      <w:r>
        <w:rPr>
          <w:bCs/>
          <w:lang w:val="uk-UA"/>
        </w:rPr>
        <w:t>інсультах</w:t>
      </w:r>
      <w:r w:rsidR="009303C2">
        <w:rPr>
          <w:bCs/>
          <w:color w:val="000000"/>
          <w:lang w:val="uk-UA"/>
        </w:rPr>
        <w:tab/>
      </w:r>
      <w:r w:rsidR="00846EAD">
        <w:rPr>
          <w:bCs/>
          <w:color w:val="000000"/>
          <w:lang w:val="uk-UA"/>
        </w:rPr>
        <w:t>204</w:t>
      </w:r>
    </w:p>
    <w:p w:rsidR="00FD7032" w:rsidRDefault="00FD7032" w:rsidP="00FC50A8">
      <w:pPr>
        <w:pStyle w:val="list2"/>
        <w:tabs>
          <w:tab w:val="left" w:pos="9639"/>
        </w:tabs>
        <w:ind w:left="567" w:right="-92"/>
        <w:rPr>
          <w:bCs/>
          <w:color w:val="000000"/>
          <w:lang w:val="uk-UA"/>
        </w:rPr>
      </w:pPr>
      <w:r>
        <w:rPr>
          <w:noProof/>
          <w:lang w:val="uk-UA"/>
        </w:rPr>
        <w:t>7.3.</w:t>
      </w:r>
      <w:r w:rsidRPr="00674562">
        <w:rPr>
          <w:noProof/>
        </w:rPr>
        <w:t>2</w:t>
      </w:r>
      <w:r>
        <w:rPr>
          <w:noProof/>
          <w:lang w:val="uk-UA"/>
        </w:rPr>
        <w:t xml:space="preserve">. Ефекти </w:t>
      </w:r>
      <w:r>
        <w:rPr>
          <w:bCs/>
          <w:color w:val="000000"/>
        </w:rPr>
        <w:t>медикаментозно</w:t>
      </w:r>
      <w:r>
        <w:rPr>
          <w:bCs/>
          <w:color w:val="000000"/>
          <w:lang w:val="uk-UA"/>
        </w:rPr>
        <w:t>ї терапії та стану пацієнта на момент виписування із стаціонару на виживаність</w:t>
      </w:r>
      <w:r w:rsidRPr="00231F76">
        <w:rPr>
          <w:bCs/>
          <w:color w:val="000000"/>
          <w:lang w:val="uk-UA"/>
        </w:rPr>
        <w:t xml:space="preserve"> при </w:t>
      </w:r>
      <w:r>
        <w:rPr>
          <w:bCs/>
          <w:lang w:val="uk-UA"/>
        </w:rPr>
        <w:t>інсультах</w:t>
      </w:r>
      <w:r w:rsidR="009303C2">
        <w:rPr>
          <w:bCs/>
          <w:color w:val="000000"/>
          <w:lang w:val="uk-UA"/>
        </w:rPr>
        <w:tab/>
      </w:r>
      <w:r w:rsidR="00846EAD">
        <w:rPr>
          <w:bCs/>
          <w:color w:val="000000"/>
          <w:lang w:val="uk-UA"/>
        </w:rPr>
        <w:t>205</w:t>
      </w:r>
    </w:p>
    <w:p w:rsidR="00FD7032" w:rsidRDefault="00FD7032" w:rsidP="00FC50A8">
      <w:pPr>
        <w:pStyle w:val="list2"/>
        <w:tabs>
          <w:tab w:val="left" w:pos="9639"/>
        </w:tabs>
        <w:ind w:left="567" w:right="-92"/>
        <w:rPr>
          <w:bCs/>
          <w:color w:val="000000"/>
          <w:lang w:val="uk-UA"/>
        </w:rPr>
      </w:pPr>
      <w:r>
        <w:rPr>
          <w:noProof/>
          <w:lang w:val="uk-UA"/>
        </w:rPr>
        <w:t xml:space="preserve">7.3.3. Ефект </w:t>
      </w:r>
      <w:r>
        <w:rPr>
          <w:bCs/>
          <w:color w:val="000000"/>
          <w:lang w:val="uk-UA"/>
        </w:rPr>
        <w:t>року присвоєння групи інвалідності на виживаність</w:t>
      </w:r>
      <w:r w:rsidRPr="00231F76">
        <w:rPr>
          <w:bCs/>
          <w:color w:val="000000"/>
          <w:lang w:val="uk-UA"/>
        </w:rPr>
        <w:t xml:space="preserve"> при </w:t>
      </w:r>
      <w:r>
        <w:rPr>
          <w:bCs/>
          <w:lang w:val="uk-UA"/>
        </w:rPr>
        <w:t>інсультах</w:t>
      </w:r>
      <w:r w:rsidR="009303C2">
        <w:rPr>
          <w:bCs/>
          <w:color w:val="000000"/>
          <w:lang w:val="uk-UA"/>
        </w:rPr>
        <w:tab/>
      </w:r>
      <w:r w:rsidR="00846EAD">
        <w:rPr>
          <w:bCs/>
          <w:color w:val="000000"/>
          <w:lang w:val="uk-UA"/>
        </w:rPr>
        <w:t>206</w:t>
      </w:r>
    </w:p>
    <w:p w:rsidR="00FD7032" w:rsidRDefault="00FD7032" w:rsidP="00FC50A8">
      <w:pPr>
        <w:pStyle w:val="list2"/>
        <w:tabs>
          <w:tab w:val="left" w:pos="9639"/>
        </w:tabs>
        <w:ind w:left="567" w:right="-92"/>
        <w:rPr>
          <w:bCs/>
          <w:color w:val="000000"/>
          <w:lang w:val="uk-UA"/>
        </w:rPr>
      </w:pPr>
      <w:r>
        <w:rPr>
          <w:noProof/>
          <w:lang w:val="uk-UA"/>
        </w:rPr>
        <w:t>7.3.4. Ефекти лагів медичних подій</w:t>
      </w:r>
      <w:r>
        <w:rPr>
          <w:bCs/>
          <w:color w:val="000000"/>
          <w:lang w:val="uk-UA"/>
        </w:rPr>
        <w:t xml:space="preserve"> в житті інваліда на виживаність</w:t>
      </w:r>
      <w:r w:rsidRPr="00231F76">
        <w:rPr>
          <w:bCs/>
          <w:color w:val="000000"/>
          <w:lang w:val="uk-UA"/>
        </w:rPr>
        <w:t xml:space="preserve"> при </w:t>
      </w:r>
      <w:r>
        <w:rPr>
          <w:bCs/>
          <w:lang w:val="uk-UA"/>
        </w:rPr>
        <w:t>інсультах</w:t>
      </w:r>
      <w:r>
        <w:rPr>
          <w:bCs/>
          <w:lang w:val="uk-UA"/>
        </w:rPr>
        <w:tab/>
      </w:r>
      <w:r w:rsidR="00846EAD">
        <w:rPr>
          <w:bCs/>
          <w:color w:val="000000"/>
          <w:lang w:val="uk-UA"/>
        </w:rPr>
        <w:t>207</w:t>
      </w:r>
    </w:p>
    <w:p w:rsidR="00FD7032" w:rsidRPr="003168BF" w:rsidRDefault="00FD7032" w:rsidP="00FC50A8">
      <w:pPr>
        <w:pStyle w:val="list2"/>
        <w:tabs>
          <w:tab w:val="left" w:pos="9639"/>
        </w:tabs>
        <w:ind w:left="0" w:right="-92"/>
        <w:rPr>
          <w:lang w:val="uk-UA"/>
        </w:rPr>
      </w:pPr>
      <w:r>
        <w:rPr>
          <w:szCs w:val="16"/>
          <w:lang w:val="uk-UA"/>
        </w:rPr>
        <w:t xml:space="preserve">РОЗДІЛ </w:t>
      </w:r>
      <w:r w:rsidRPr="003168BF">
        <w:rPr>
          <w:szCs w:val="16"/>
          <w:lang w:val="uk-UA"/>
        </w:rPr>
        <w:t>8</w:t>
      </w:r>
      <w:r>
        <w:rPr>
          <w:szCs w:val="16"/>
          <w:lang w:val="uk-UA"/>
        </w:rPr>
        <w:t xml:space="preserve">. </w:t>
      </w:r>
      <w:r w:rsidRPr="00E72559">
        <w:rPr>
          <w:lang w:val="uk-UA"/>
        </w:rPr>
        <w:t xml:space="preserve">ВПРОВАДЖЕННЯ ЕЛЕМЕНТІВ МОДЕЛІ ОРГАНІЗАЦІЇ МЕДИЧНОГО ОБСЛУГОВУВАННЯ ІНВАЛІДІВ ВНАСЛІДОК </w:t>
      </w:r>
      <w:r w:rsidR="00406438">
        <w:rPr>
          <w:lang w:val="uk-UA"/>
        </w:rPr>
        <w:t>ХСК</w:t>
      </w:r>
      <w:r w:rsidRPr="00E72559">
        <w:rPr>
          <w:lang w:val="uk-UA"/>
        </w:rPr>
        <w:t xml:space="preserve"> НА ПРИКЛАДІ </w:t>
      </w:r>
      <w:r>
        <w:rPr>
          <w:lang w:val="uk-UA"/>
        </w:rPr>
        <w:t>Г</w:t>
      </w:r>
      <w:r w:rsidRPr="00E72559">
        <w:rPr>
          <w:lang w:val="uk-UA"/>
        </w:rPr>
        <w:t>ІМ У ВІННИЦЬКІЙ ОБЛАСТІ</w:t>
      </w:r>
      <w:r w:rsidR="009303C2">
        <w:rPr>
          <w:lang w:val="uk-UA"/>
        </w:rPr>
        <w:tab/>
      </w:r>
      <w:r w:rsidR="00846EAD">
        <w:rPr>
          <w:lang w:val="uk-UA"/>
        </w:rPr>
        <w:t>211</w:t>
      </w:r>
    </w:p>
    <w:p w:rsidR="00FD7032" w:rsidRDefault="00FD7032" w:rsidP="00FC50A8">
      <w:pPr>
        <w:pStyle w:val="list2"/>
        <w:tabs>
          <w:tab w:val="left" w:pos="9639"/>
        </w:tabs>
        <w:ind w:left="567" w:right="-92"/>
        <w:rPr>
          <w:lang w:val="uk-UA"/>
        </w:rPr>
      </w:pPr>
      <w:r w:rsidRPr="00087EFF">
        <w:rPr>
          <w:szCs w:val="24"/>
          <w:lang w:val="uk-UA"/>
        </w:rPr>
        <w:t>8</w:t>
      </w:r>
      <w:r>
        <w:rPr>
          <w:szCs w:val="24"/>
          <w:lang w:val="uk-UA"/>
        </w:rPr>
        <w:t xml:space="preserve">.1. Удосконалена модель організації </w:t>
      </w:r>
      <w:r w:rsidRPr="00E72559">
        <w:rPr>
          <w:lang w:val="uk-UA"/>
        </w:rPr>
        <w:t xml:space="preserve">медичного обслуговування інвалідів внаслідок </w:t>
      </w:r>
      <w:r w:rsidR="009303C2">
        <w:rPr>
          <w:lang w:val="uk-UA"/>
        </w:rPr>
        <w:t>ГІМ</w:t>
      </w:r>
      <w:r w:rsidR="009303C2">
        <w:rPr>
          <w:lang w:val="uk-UA"/>
        </w:rPr>
        <w:tab/>
      </w:r>
      <w:r w:rsidR="00765305">
        <w:rPr>
          <w:lang w:val="uk-UA"/>
        </w:rPr>
        <w:t>211</w:t>
      </w:r>
    </w:p>
    <w:p w:rsidR="00FD7032" w:rsidRDefault="00FD7032" w:rsidP="00FC50A8">
      <w:pPr>
        <w:pStyle w:val="list2"/>
        <w:tabs>
          <w:tab w:val="left" w:pos="9639"/>
        </w:tabs>
        <w:ind w:left="567" w:right="-92"/>
        <w:rPr>
          <w:szCs w:val="24"/>
          <w:lang w:val="uk-UA"/>
        </w:rPr>
      </w:pPr>
      <w:r w:rsidRPr="004F7B99">
        <w:rPr>
          <w:szCs w:val="24"/>
        </w:rPr>
        <w:t>8</w:t>
      </w:r>
      <w:r>
        <w:rPr>
          <w:szCs w:val="24"/>
          <w:lang w:val="uk-UA"/>
        </w:rPr>
        <w:t>.2. Організація даних та статистична мод</w:t>
      </w:r>
      <w:r w:rsidR="009303C2">
        <w:rPr>
          <w:szCs w:val="24"/>
          <w:lang w:val="uk-UA"/>
        </w:rPr>
        <w:t>ель</w:t>
      </w:r>
      <w:r w:rsidR="009303C2">
        <w:rPr>
          <w:szCs w:val="24"/>
          <w:lang w:val="uk-UA"/>
        </w:rPr>
        <w:tab/>
      </w:r>
      <w:r w:rsidR="00765305">
        <w:rPr>
          <w:szCs w:val="24"/>
          <w:lang w:val="uk-UA"/>
        </w:rPr>
        <w:t>214</w:t>
      </w:r>
    </w:p>
    <w:p w:rsidR="00FD7032" w:rsidRDefault="00FD7032" w:rsidP="00FC50A8">
      <w:pPr>
        <w:pStyle w:val="list2"/>
        <w:tabs>
          <w:tab w:val="left" w:pos="9639"/>
        </w:tabs>
        <w:ind w:left="567" w:right="-92"/>
        <w:rPr>
          <w:lang w:val="uk-UA"/>
        </w:rPr>
      </w:pPr>
      <w:r>
        <w:rPr>
          <w:szCs w:val="24"/>
          <w:lang w:val="uk-UA"/>
        </w:rPr>
        <w:lastRenderedPageBreak/>
        <w:t xml:space="preserve">8.3. </w:t>
      </w:r>
      <w:r>
        <w:rPr>
          <w:lang w:val="uk-UA"/>
        </w:rPr>
        <w:t xml:space="preserve">Вивчення ефективності </w:t>
      </w:r>
      <w:r w:rsidRPr="00E72559">
        <w:rPr>
          <w:lang w:val="uk-UA"/>
        </w:rPr>
        <w:t xml:space="preserve">впровадження елементів моделі організації медичного обслуговування інвалідів внаслідок ІМ </w:t>
      </w:r>
      <w:r>
        <w:rPr>
          <w:lang w:val="uk-UA"/>
        </w:rPr>
        <w:t>за зміною</w:t>
      </w:r>
      <w:r w:rsidR="00CE2863">
        <w:rPr>
          <w:lang w:val="uk-UA"/>
        </w:rPr>
        <w:t xml:space="preserve"> базового ризику </w:t>
      </w:r>
      <w:r w:rsidR="009303C2">
        <w:rPr>
          <w:lang w:val="uk-UA"/>
        </w:rPr>
        <w:t>летальності</w:t>
      </w:r>
      <w:r w:rsidR="009303C2">
        <w:rPr>
          <w:lang w:val="uk-UA"/>
        </w:rPr>
        <w:tab/>
      </w:r>
      <w:r w:rsidR="00765305">
        <w:rPr>
          <w:lang w:val="uk-UA"/>
        </w:rPr>
        <w:t>218</w:t>
      </w:r>
    </w:p>
    <w:p w:rsidR="00FD7032" w:rsidRDefault="00FD7032" w:rsidP="00FC50A8">
      <w:pPr>
        <w:pStyle w:val="list2"/>
        <w:tabs>
          <w:tab w:val="left" w:pos="9639"/>
        </w:tabs>
        <w:ind w:left="567" w:right="-92"/>
        <w:rPr>
          <w:szCs w:val="24"/>
          <w:lang w:val="uk-UA"/>
        </w:rPr>
      </w:pPr>
      <w:r>
        <w:rPr>
          <w:lang w:val="uk-UA"/>
        </w:rPr>
        <w:t xml:space="preserve">8.4. Вивчення ефективності </w:t>
      </w:r>
      <w:r w:rsidRPr="00E72559">
        <w:rPr>
          <w:lang w:val="uk-UA"/>
        </w:rPr>
        <w:t xml:space="preserve">впровадження елементів моделі організації медичного обслуговування інвалідів внаслідок </w:t>
      </w:r>
      <w:r>
        <w:rPr>
          <w:lang w:val="uk-UA"/>
        </w:rPr>
        <w:t>Г</w:t>
      </w:r>
      <w:r w:rsidRPr="00E72559">
        <w:rPr>
          <w:lang w:val="uk-UA"/>
        </w:rPr>
        <w:t xml:space="preserve">ІМ </w:t>
      </w:r>
      <w:r w:rsidR="009303C2">
        <w:rPr>
          <w:lang w:val="uk-UA"/>
        </w:rPr>
        <w:t>за кривими виживаності</w:t>
      </w:r>
      <w:r w:rsidR="009303C2">
        <w:rPr>
          <w:lang w:val="uk-UA"/>
        </w:rPr>
        <w:tab/>
      </w:r>
      <w:r w:rsidR="00765305">
        <w:rPr>
          <w:lang w:val="uk-UA"/>
        </w:rPr>
        <w:t>221</w:t>
      </w:r>
    </w:p>
    <w:p w:rsidR="00FD7032" w:rsidRDefault="00FD7032" w:rsidP="00FC50A8">
      <w:pPr>
        <w:pStyle w:val="chlist2"/>
        <w:tabs>
          <w:tab w:val="left" w:pos="9639"/>
        </w:tabs>
        <w:ind w:right="-92"/>
        <w:rPr>
          <w:lang w:val="uk-UA"/>
        </w:rPr>
      </w:pPr>
      <w:r>
        <w:rPr>
          <w:lang w:val="uk-UA"/>
        </w:rPr>
        <w:t>УЗАГАЛЬН</w:t>
      </w:r>
      <w:r w:rsidR="009303C2">
        <w:rPr>
          <w:lang w:val="uk-UA"/>
        </w:rPr>
        <w:t>ЕННЯ РЕЗУЛЬТАТІВ ДОСЛІДЖЕНЬ</w:t>
      </w:r>
      <w:r w:rsidR="009303C2">
        <w:rPr>
          <w:lang w:val="uk-UA"/>
        </w:rPr>
        <w:tab/>
      </w:r>
      <w:r w:rsidR="00765305">
        <w:rPr>
          <w:lang w:val="uk-UA"/>
        </w:rPr>
        <w:t>227</w:t>
      </w:r>
    </w:p>
    <w:p w:rsidR="00FD7032" w:rsidRDefault="009303C2" w:rsidP="00FC50A8">
      <w:pPr>
        <w:pStyle w:val="chlist2"/>
        <w:tabs>
          <w:tab w:val="left" w:pos="9639"/>
        </w:tabs>
        <w:ind w:right="-92"/>
        <w:rPr>
          <w:lang w:val="uk-UA"/>
        </w:rPr>
      </w:pPr>
      <w:r>
        <w:rPr>
          <w:lang w:val="uk-UA"/>
        </w:rPr>
        <w:t>ВИСНОВКИ</w:t>
      </w:r>
      <w:r>
        <w:rPr>
          <w:lang w:val="uk-UA"/>
        </w:rPr>
        <w:tab/>
      </w:r>
      <w:r w:rsidR="00765305">
        <w:rPr>
          <w:lang w:val="uk-UA"/>
        </w:rPr>
        <w:t>239</w:t>
      </w:r>
    </w:p>
    <w:p w:rsidR="00FD7032" w:rsidRDefault="00CE2863" w:rsidP="00FC50A8">
      <w:pPr>
        <w:pStyle w:val="chlist2"/>
        <w:tabs>
          <w:tab w:val="left" w:pos="9639"/>
        </w:tabs>
        <w:ind w:right="-92"/>
        <w:rPr>
          <w:lang w:val="uk-UA"/>
        </w:rPr>
      </w:pPr>
      <w:r>
        <w:rPr>
          <w:lang w:val="uk-UA"/>
        </w:rPr>
        <w:t>ПРАКТИЧНІ Р</w:t>
      </w:r>
      <w:r w:rsidR="009303C2">
        <w:rPr>
          <w:lang w:val="uk-UA"/>
        </w:rPr>
        <w:t>ЕКОМЕНДАЦІЇ</w:t>
      </w:r>
      <w:r w:rsidR="009303C2">
        <w:rPr>
          <w:lang w:val="uk-UA"/>
        </w:rPr>
        <w:tab/>
      </w:r>
      <w:r w:rsidR="00765305">
        <w:rPr>
          <w:lang w:val="uk-UA"/>
        </w:rPr>
        <w:t>243</w:t>
      </w:r>
    </w:p>
    <w:p w:rsidR="00FD7032" w:rsidRDefault="009303C2" w:rsidP="00FC50A8">
      <w:pPr>
        <w:pStyle w:val="chlist2"/>
        <w:tabs>
          <w:tab w:val="left" w:pos="9639"/>
        </w:tabs>
        <w:ind w:right="-92"/>
        <w:rPr>
          <w:lang w:val="uk-UA"/>
        </w:rPr>
      </w:pPr>
      <w:r>
        <w:rPr>
          <w:lang w:val="uk-UA"/>
        </w:rPr>
        <w:t>СПИСОК ВИКОРИСТАНИХ ДЖЕРЕЛ</w:t>
      </w:r>
      <w:r>
        <w:rPr>
          <w:lang w:val="uk-UA"/>
        </w:rPr>
        <w:tab/>
      </w:r>
      <w:r w:rsidR="00765305">
        <w:rPr>
          <w:lang w:val="uk-UA"/>
        </w:rPr>
        <w:t>245</w:t>
      </w:r>
    </w:p>
    <w:p w:rsidR="00375EE2" w:rsidRDefault="00375EE2" w:rsidP="00FC50A8">
      <w:pPr>
        <w:pStyle w:val="chlist2"/>
        <w:tabs>
          <w:tab w:val="left" w:pos="9639"/>
        </w:tabs>
        <w:ind w:right="-92"/>
        <w:rPr>
          <w:lang w:val="uk-UA"/>
        </w:rPr>
      </w:pPr>
      <w:r>
        <w:rPr>
          <w:lang w:val="uk-UA"/>
        </w:rPr>
        <w:t>Додаток А. </w:t>
      </w:r>
      <w:r w:rsidR="0079718B" w:rsidRPr="0079718B">
        <w:t>Список опублікованих праць за темою дисертації</w:t>
      </w:r>
      <w:r>
        <w:rPr>
          <w:lang w:val="uk-UA"/>
        </w:rPr>
        <w:tab/>
        <w:t>2</w:t>
      </w:r>
      <w:r w:rsidR="0079718B">
        <w:rPr>
          <w:lang w:val="uk-UA"/>
        </w:rPr>
        <w:t>65</w:t>
      </w:r>
    </w:p>
    <w:p w:rsidR="00FD7032" w:rsidRPr="0079718B" w:rsidRDefault="00FD7032" w:rsidP="00FC50A8">
      <w:pPr>
        <w:pStyle w:val="chlist2"/>
        <w:tabs>
          <w:tab w:val="left" w:pos="9639"/>
        </w:tabs>
        <w:ind w:right="-92"/>
      </w:pPr>
      <w:r>
        <w:rPr>
          <w:lang w:val="uk-UA"/>
        </w:rPr>
        <w:t xml:space="preserve">Додаток </w:t>
      </w:r>
      <w:r w:rsidR="0079718B">
        <w:rPr>
          <w:lang w:val="uk-UA"/>
        </w:rPr>
        <w:t>Б</w:t>
      </w:r>
      <w:r>
        <w:rPr>
          <w:lang w:val="uk-UA"/>
        </w:rPr>
        <w:t>. </w:t>
      </w:r>
      <w:r w:rsidRPr="00DF30FF">
        <w:rPr>
          <w:lang w:val="uk-UA"/>
        </w:rPr>
        <w:t>Статистичні програми спостереження</w:t>
      </w:r>
      <w:r w:rsidR="009303C2">
        <w:rPr>
          <w:lang w:val="uk-UA"/>
        </w:rPr>
        <w:tab/>
      </w:r>
      <w:r w:rsidR="006279F2">
        <w:rPr>
          <w:lang w:val="uk-UA"/>
        </w:rPr>
        <w:t>2</w:t>
      </w:r>
      <w:r w:rsidR="0079718B">
        <w:t>71</w:t>
      </w:r>
    </w:p>
    <w:p w:rsidR="00FD7032" w:rsidRPr="0079718B" w:rsidRDefault="00FD7032" w:rsidP="00FC50A8">
      <w:pPr>
        <w:pStyle w:val="chlist2"/>
        <w:tabs>
          <w:tab w:val="left" w:pos="9639"/>
        </w:tabs>
        <w:ind w:right="-92"/>
        <w:rPr>
          <w:lang w:val="uk-UA"/>
        </w:rPr>
      </w:pPr>
      <w:r>
        <w:t xml:space="preserve">Додаток </w:t>
      </w:r>
      <w:r w:rsidR="0079718B">
        <w:rPr>
          <w:lang w:val="uk-UA"/>
        </w:rPr>
        <w:t>В</w:t>
      </w:r>
      <w:r>
        <w:t>. </w:t>
      </w:r>
      <w:r w:rsidRPr="00436A30">
        <w:rPr>
          <w:lang w:val="uk-UA"/>
        </w:rPr>
        <w:t>Розподіл районів дослідження за важливими медико-соціальними індикаторами</w:t>
      </w:r>
      <w:r w:rsidR="009303C2">
        <w:rPr>
          <w:lang w:val="uk-UA"/>
        </w:rPr>
        <w:tab/>
      </w:r>
      <w:r w:rsidR="00D35E15">
        <w:t>2</w:t>
      </w:r>
      <w:r w:rsidR="0079718B">
        <w:rPr>
          <w:lang w:val="uk-UA"/>
        </w:rPr>
        <w:t>77</w:t>
      </w:r>
    </w:p>
    <w:p w:rsidR="00FD7032" w:rsidRPr="00671724" w:rsidRDefault="0079718B" w:rsidP="00FC50A8">
      <w:pPr>
        <w:pStyle w:val="chlist2"/>
        <w:tabs>
          <w:tab w:val="left" w:pos="9639"/>
        </w:tabs>
        <w:ind w:right="-92"/>
        <w:rPr>
          <w:lang w:val="uk-UA"/>
        </w:rPr>
      </w:pPr>
      <w:r>
        <w:rPr>
          <w:lang w:val="uk-UA"/>
        </w:rPr>
        <w:t>Додаток Д</w:t>
      </w:r>
      <w:r w:rsidR="00FD7032" w:rsidRPr="006820A5">
        <w:rPr>
          <w:lang w:val="uk-UA"/>
        </w:rPr>
        <w:t>.</w:t>
      </w:r>
      <w:r w:rsidR="00FD7032">
        <w:rPr>
          <w:lang w:val="uk-UA"/>
        </w:rPr>
        <w:t xml:space="preserve"> </w:t>
      </w:r>
      <w:r w:rsidR="00FD7032" w:rsidRPr="00671724">
        <w:rPr>
          <w:bCs/>
          <w:color w:val="000000"/>
          <w:lang w:val="uk-UA"/>
        </w:rPr>
        <w:t xml:space="preserve">Оцінки ефектів моделі ризику інвалідизації внаслідок </w:t>
      </w:r>
      <w:r w:rsidR="00406438">
        <w:rPr>
          <w:bCs/>
          <w:color w:val="000000"/>
          <w:lang w:val="uk-UA"/>
        </w:rPr>
        <w:t>ХСК</w:t>
      </w:r>
      <w:r w:rsidR="009303C2">
        <w:rPr>
          <w:bCs/>
          <w:color w:val="000000"/>
          <w:lang w:val="uk-UA"/>
        </w:rPr>
        <w:tab/>
      </w:r>
      <w:r w:rsidR="00D35E15">
        <w:rPr>
          <w:bCs/>
          <w:color w:val="000000"/>
          <w:lang w:val="uk-UA"/>
        </w:rPr>
        <w:t>2</w:t>
      </w:r>
      <w:r>
        <w:rPr>
          <w:bCs/>
          <w:color w:val="000000"/>
          <w:lang w:val="uk-UA"/>
        </w:rPr>
        <w:t>79</w:t>
      </w:r>
    </w:p>
    <w:p w:rsidR="00FD7032" w:rsidRDefault="00FD7032" w:rsidP="00FC50A8">
      <w:pPr>
        <w:pStyle w:val="chlist2"/>
        <w:ind w:right="-92"/>
        <w:rPr>
          <w:lang w:val="uk-UA"/>
        </w:rPr>
      </w:pPr>
    </w:p>
    <w:p w:rsidR="00FD7032" w:rsidRDefault="00FD7032" w:rsidP="00FC50A8">
      <w:pPr>
        <w:pStyle w:val="dis"/>
        <w:ind w:right="-92"/>
        <w:rPr>
          <w:color w:val="auto"/>
          <w:lang w:val="uk-UA"/>
        </w:rPr>
      </w:pPr>
    </w:p>
    <w:p w:rsidR="00FD7032" w:rsidRDefault="00FD7032" w:rsidP="00FC50A8">
      <w:pPr>
        <w:pStyle w:val="dis"/>
        <w:pageBreakBefore/>
        <w:ind w:right="-92" w:firstLine="0"/>
        <w:jc w:val="center"/>
        <w:rPr>
          <w:color w:val="auto"/>
          <w:lang w:val="uk-UA"/>
        </w:rPr>
      </w:pPr>
      <w:r>
        <w:rPr>
          <w:color w:val="auto"/>
          <w:lang w:val="uk-UA"/>
        </w:rPr>
        <w:lastRenderedPageBreak/>
        <w:t>ПЕРЕЛІК УМОВНИХ СКОРОЧЕНЬ</w:t>
      </w:r>
    </w:p>
    <w:p w:rsidR="00FD7032" w:rsidRDefault="00FD7032" w:rsidP="00FC50A8">
      <w:pPr>
        <w:pStyle w:val="dis"/>
        <w:ind w:right="-92"/>
        <w:rPr>
          <w:color w:val="auto"/>
          <w:lang w:val="uk-UA"/>
        </w:rPr>
      </w:pPr>
    </w:p>
    <w:p w:rsidR="00FD7032" w:rsidRPr="00442D87" w:rsidRDefault="00FD7032" w:rsidP="00FC50A8">
      <w:pPr>
        <w:pStyle w:val="dis"/>
        <w:tabs>
          <w:tab w:val="right" w:pos="1134"/>
          <w:tab w:val="left" w:pos="1701"/>
          <w:tab w:val="left" w:pos="2835"/>
        </w:tabs>
        <w:ind w:right="-92" w:firstLine="0"/>
        <w:rPr>
          <w:lang w:val="uk-UA"/>
        </w:rPr>
      </w:pPr>
      <w:r>
        <w:rPr>
          <w:color w:val="auto"/>
          <w:lang w:val="uk-UA"/>
        </w:rPr>
        <w:tab/>
      </w:r>
      <w:r w:rsidRPr="00442D87">
        <w:rPr>
          <w:lang w:val="uk-UA"/>
        </w:rPr>
        <w:t>АТ</w:t>
      </w:r>
      <w:r w:rsidRPr="00442D87">
        <w:rPr>
          <w:lang w:val="uk-UA"/>
        </w:rPr>
        <w:tab/>
        <w:t>-</w:t>
      </w:r>
      <w:r w:rsidRPr="00442D87">
        <w:rPr>
          <w:lang w:val="uk-UA"/>
        </w:rPr>
        <w:tab/>
        <w:t xml:space="preserve">артеріальний тиск </w:t>
      </w:r>
    </w:p>
    <w:p w:rsidR="00FD7032" w:rsidRDefault="00FD7032" w:rsidP="00FC50A8">
      <w:pPr>
        <w:pStyle w:val="dis"/>
        <w:tabs>
          <w:tab w:val="right" w:pos="1134"/>
          <w:tab w:val="left" w:pos="1701"/>
          <w:tab w:val="left" w:pos="2835"/>
        </w:tabs>
        <w:ind w:right="-92" w:firstLine="0"/>
        <w:rPr>
          <w:color w:val="auto"/>
          <w:lang w:val="uk-UA"/>
        </w:rPr>
      </w:pPr>
      <w:r>
        <w:rPr>
          <w:color w:val="auto"/>
          <w:lang w:val="uk-UA"/>
        </w:rPr>
        <w:tab/>
        <w:t>ВООЗ</w:t>
      </w:r>
      <w:r>
        <w:rPr>
          <w:color w:val="auto"/>
          <w:lang w:val="uk-UA"/>
        </w:rPr>
        <w:tab/>
        <w:t>-</w:t>
      </w:r>
      <w:r>
        <w:rPr>
          <w:color w:val="auto"/>
          <w:lang w:val="uk-UA"/>
        </w:rPr>
        <w:tab/>
        <w:t>Всесвітня організація охорони здоров’я</w:t>
      </w:r>
    </w:p>
    <w:p w:rsidR="00FD7032" w:rsidRDefault="00FD7032" w:rsidP="00FC50A8">
      <w:pPr>
        <w:pStyle w:val="dis"/>
        <w:tabs>
          <w:tab w:val="right" w:pos="1134"/>
          <w:tab w:val="left" w:pos="1701"/>
          <w:tab w:val="left" w:pos="2835"/>
        </w:tabs>
        <w:ind w:right="-92" w:firstLine="0"/>
        <w:rPr>
          <w:color w:val="auto"/>
          <w:lang w:val="uk-UA"/>
        </w:rPr>
      </w:pPr>
      <w:r>
        <w:rPr>
          <w:color w:val="auto"/>
          <w:lang w:val="uk-UA"/>
        </w:rPr>
        <w:tab/>
        <w:t>ГДР</w:t>
      </w:r>
      <w:r>
        <w:rPr>
          <w:color w:val="auto"/>
          <w:lang w:val="uk-UA"/>
        </w:rPr>
        <w:tab/>
        <w:t>-</w:t>
      </w:r>
      <w:r>
        <w:rPr>
          <w:color w:val="auto"/>
          <w:lang w:val="uk-UA"/>
        </w:rPr>
        <w:tab/>
        <w:t>гранично допустимий рівень</w:t>
      </w:r>
    </w:p>
    <w:p w:rsidR="00FD7032" w:rsidRDefault="00FD7032" w:rsidP="00FC50A8">
      <w:pPr>
        <w:pStyle w:val="dis"/>
        <w:tabs>
          <w:tab w:val="right" w:pos="1134"/>
          <w:tab w:val="left" w:pos="1701"/>
          <w:tab w:val="left" w:pos="2835"/>
        </w:tabs>
        <w:ind w:right="-92" w:firstLine="0"/>
        <w:rPr>
          <w:color w:val="auto"/>
          <w:lang w:val="uk-UA"/>
        </w:rPr>
      </w:pPr>
      <w:r>
        <w:rPr>
          <w:color w:val="auto"/>
          <w:lang w:val="uk-UA"/>
        </w:rPr>
        <w:tab/>
        <w:t>ГІМ</w:t>
      </w:r>
      <w:r>
        <w:rPr>
          <w:color w:val="auto"/>
          <w:lang w:val="uk-UA"/>
        </w:rPr>
        <w:tab/>
        <w:t>-</w:t>
      </w:r>
      <w:r>
        <w:rPr>
          <w:color w:val="auto"/>
          <w:lang w:val="uk-UA"/>
        </w:rPr>
        <w:tab/>
        <w:t>гострий інфаркт міокарда</w:t>
      </w:r>
    </w:p>
    <w:p w:rsidR="00FD7032" w:rsidRDefault="00FD7032" w:rsidP="00FC50A8">
      <w:pPr>
        <w:pStyle w:val="dis"/>
        <w:tabs>
          <w:tab w:val="right" w:pos="1134"/>
          <w:tab w:val="left" w:pos="1701"/>
          <w:tab w:val="left" w:pos="2835"/>
        </w:tabs>
        <w:ind w:right="-92" w:firstLine="0"/>
        <w:rPr>
          <w:color w:val="auto"/>
          <w:lang w:val="uk-UA"/>
        </w:rPr>
      </w:pPr>
      <w:r>
        <w:rPr>
          <w:color w:val="auto"/>
          <w:lang w:val="uk-UA"/>
        </w:rPr>
        <w:tab/>
        <w:t>ЕМД</w:t>
      </w:r>
      <w:r>
        <w:rPr>
          <w:color w:val="auto"/>
          <w:lang w:val="uk-UA"/>
        </w:rPr>
        <w:tab/>
        <w:t>-</w:t>
      </w:r>
      <w:r>
        <w:rPr>
          <w:color w:val="auto"/>
          <w:lang w:val="uk-UA"/>
        </w:rPr>
        <w:tab/>
        <w:t>екстрена медична допомога</w:t>
      </w:r>
    </w:p>
    <w:p w:rsidR="00FD7032" w:rsidRDefault="00FD7032" w:rsidP="00FC50A8">
      <w:pPr>
        <w:pStyle w:val="dis"/>
        <w:tabs>
          <w:tab w:val="right" w:pos="1134"/>
          <w:tab w:val="left" w:pos="1701"/>
          <w:tab w:val="left" w:pos="2835"/>
        </w:tabs>
        <w:ind w:right="-92" w:firstLine="0"/>
        <w:rPr>
          <w:color w:val="auto"/>
          <w:lang w:val="uk-UA"/>
        </w:rPr>
      </w:pPr>
      <w:r>
        <w:rPr>
          <w:color w:val="auto"/>
          <w:lang w:val="uk-UA"/>
        </w:rPr>
        <w:tab/>
        <w:t>ЗТВП</w:t>
      </w:r>
      <w:r>
        <w:rPr>
          <w:color w:val="auto"/>
          <w:lang w:val="uk-UA"/>
        </w:rPr>
        <w:tab/>
        <w:t>-</w:t>
      </w:r>
      <w:r>
        <w:rPr>
          <w:color w:val="auto"/>
          <w:lang w:val="uk-UA"/>
        </w:rPr>
        <w:tab/>
        <w:t>захворюваність з тимчасовою втратою працездатності</w:t>
      </w:r>
    </w:p>
    <w:p w:rsidR="00FD7032" w:rsidRPr="00FD7032" w:rsidRDefault="00FD7032" w:rsidP="00FC50A8">
      <w:pPr>
        <w:pStyle w:val="dis"/>
        <w:tabs>
          <w:tab w:val="right" w:pos="1134"/>
          <w:tab w:val="left" w:pos="1701"/>
          <w:tab w:val="left" w:pos="2835"/>
        </w:tabs>
        <w:ind w:right="-92" w:firstLine="0"/>
        <w:rPr>
          <w:color w:val="auto"/>
        </w:rPr>
      </w:pPr>
      <w:r w:rsidRPr="00FD7032">
        <w:rPr>
          <w:color w:val="auto"/>
        </w:rPr>
        <w:tab/>
      </w:r>
      <w:r w:rsidRPr="00442D87">
        <w:rPr>
          <w:bCs/>
          <w:lang w:val="uk-UA"/>
        </w:rPr>
        <w:t>ІХС</w:t>
      </w:r>
      <w:r w:rsidRPr="00FD7032">
        <w:rPr>
          <w:color w:val="auto"/>
        </w:rPr>
        <w:tab/>
        <w:t>-</w:t>
      </w:r>
      <w:r w:rsidRPr="00FD7032">
        <w:rPr>
          <w:color w:val="auto"/>
        </w:rPr>
        <w:tab/>
      </w:r>
      <w:r w:rsidRPr="00442D87">
        <w:rPr>
          <w:bCs/>
          <w:lang w:val="uk-UA"/>
        </w:rPr>
        <w:t>ішемічна хвороба серця</w:t>
      </w:r>
    </w:p>
    <w:p w:rsidR="00FD7032" w:rsidRDefault="00FD7032" w:rsidP="00FC50A8">
      <w:pPr>
        <w:pStyle w:val="dis"/>
        <w:tabs>
          <w:tab w:val="right" w:pos="1134"/>
          <w:tab w:val="left" w:pos="1701"/>
          <w:tab w:val="left" w:pos="2835"/>
        </w:tabs>
        <w:ind w:right="-92" w:firstLine="0"/>
        <w:rPr>
          <w:color w:val="auto"/>
          <w:lang w:val="uk-UA"/>
        </w:rPr>
      </w:pPr>
      <w:r>
        <w:rPr>
          <w:color w:val="auto"/>
          <w:lang w:val="uk-UA"/>
        </w:rPr>
        <w:tab/>
        <w:t>ЛПЗ</w:t>
      </w:r>
      <w:r>
        <w:rPr>
          <w:color w:val="auto"/>
          <w:lang w:val="uk-UA"/>
        </w:rPr>
        <w:tab/>
        <w:t>-</w:t>
      </w:r>
      <w:r>
        <w:rPr>
          <w:color w:val="auto"/>
          <w:lang w:val="uk-UA"/>
        </w:rPr>
        <w:tab/>
        <w:t>лікувально-профілактичні заклади</w:t>
      </w:r>
    </w:p>
    <w:p w:rsidR="00FD7032" w:rsidRDefault="00FD7032" w:rsidP="00FC50A8">
      <w:pPr>
        <w:pStyle w:val="dis"/>
        <w:tabs>
          <w:tab w:val="right" w:pos="1134"/>
          <w:tab w:val="left" w:pos="1701"/>
          <w:tab w:val="left" w:pos="2835"/>
        </w:tabs>
        <w:ind w:right="-92" w:firstLine="0"/>
      </w:pPr>
      <w:r>
        <w:rPr>
          <w:color w:val="auto"/>
          <w:lang w:val="uk-UA"/>
        </w:rPr>
        <w:tab/>
      </w:r>
      <w:r>
        <w:t>МОЗ</w:t>
      </w:r>
      <w:r>
        <w:tab/>
      </w:r>
      <w:r>
        <w:rPr>
          <w:lang w:val="uk-UA"/>
        </w:rPr>
        <w:t>-</w:t>
      </w:r>
      <w:r>
        <w:rPr>
          <w:lang w:val="uk-UA"/>
        </w:rPr>
        <w:tab/>
        <w:t>м</w:t>
      </w:r>
      <w:r>
        <w:t>іністерство охорони здоров’я України</w:t>
      </w:r>
    </w:p>
    <w:p w:rsidR="00FD7032" w:rsidRPr="0047732E" w:rsidRDefault="00FD7032" w:rsidP="00FC50A8">
      <w:pPr>
        <w:pStyle w:val="dis"/>
        <w:tabs>
          <w:tab w:val="right" w:pos="1134"/>
          <w:tab w:val="left" w:pos="1701"/>
          <w:tab w:val="left" w:pos="2835"/>
        </w:tabs>
        <w:ind w:right="-92" w:firstLine="0"/>
        <w:rPr>
          <w:color w:val="auto"/>
          <w:lang w:val="uk-UA"/>
        </w:rPr>
      </w:pPr>
      <w:r>
        <w:tab/>
      </w:r>
      <w:r w:rsidRPr="00E27676">
        <w:t>ПМCД</w:t>
      </w:r>
      <w:r>
        <w:tab/>
      </w:r>
      <w:r>
        <w:rPr>
          <w:lang w:val="uk-UA"/>
        </w:rPr>
        <w:t>-</w:t>
      </w:r>
      <w:r>
        <w:rPr>
          <w:lang w:val="uk-UA"/>
        </w:rPr>
        <w:tab/>
      </w:r>
      <w:r w:rsidRPr="0047732E">
        <w:t>п</w:t>
      </w:r>
      <w:r w:rsidR="00310DEE">
        <w:t>ервинна медико-санітарна</w:t>
      </w:r>
      <w:r>
        <w:t xml:space="preserve"> допомога</w:t>
      </w:r>
    </w:p>
    <w:p w:rsidR="00FD7032" w:rsidRDefault="00FD7032" w:rsidP="00FC50A8">
      <w:pPr>
        <w:pStyle w:val="dis"/>
        <w:tabs>
          <w:tab w:val="right" w:pos="1134"/>
          <w:tab w:val="left" w:pos="1701"/>
          <w:tab w:val="left" w:pos="2835"/>
        </w:tabs>
        <w:ind w:right="-92" w:firstLine="0"/>
        <w:rPr>
          <w:color w:val="auto"/>
          <w:lang w:val="uk-UA"/>
        </w:rPr>
      </w:pPr>
      <w:r>
        <w:rPr>
          <w:color w:val="auto"/>
          <w:lang w:val="uk-UA"/>
        </w:rPr>
        <w:tab/>
        <w:t>СЛД</w:t>
      </w:r>
      <w:r>
        <w:rPr>
          <w:color w:val="auto"/>
          <w:lang w:val="uk-UA"/>
        </w:rPr>
        <w:tab/>
        <w:t>-</w:t>
      </w:r>
      <w:r>
        <w:rPr>
          <w:color w:val="auto"/>
          <w:lang w:val="uk-UA"/>
        </w:rPr>
        <w:tab/>
        <w:t>сільська лікарська дільниця</w:t>
      </w:r>
    </w:p>
    <w:p w:rsidR="00FD7032" w:rsidRDefault="00FD7032" w:rsidP="00FC50A8">
      <w:pPr>
        <w:pStyle w:val="dis"/>
        <w:tabs>
          <w:tab w:val="right" w:pos="1134"/>
          <w:tab w:val="left" w:pos="1701"/>
          <w:tab w:val="left" w:pos="2835"/>
        </w:tabs>
        <w:ind w:right="-92" w:firstLine="0"/>
        <w:rPr>
          <w:color w:val="auto"/>
          <w:lang w:val="uk-UA"/>
        </w:rPr>
      </w:pPr>
      <w:r>
        <w:rPr>
          <w:color w:val="auto"/>
          <w:lang w:val="uk-UA"/>
        </w:rPr>
        <w:tab/>
        <w:t>СНП</w:t>
      </w:r>
      <w:r>
        <w:rPr>
          <w:color w:val="auto"/>
          <w:lang w:val="uk-UA"/>
        </w:rPr>
        <w:tab/>
        <w:t>-</w:t>
      </w:r>
      <w:r>
        <w:rPr>
          <w:color w:val="auto"/>
          <w:lang w:val="uk-UA"/>
        </w:rPr>
        <w:tab/>
        <w:t>сільський населений пункт</w:t>
      </w:r>
    </w:p>
    <w:p w:rsidR="00FD7032" w:rsidRPr="0047732E" w:rsidRDefault="00FD7032" w:rsidP="00FC50A8">
      <w:pPr>
        <w:pStyle w:val="dis"/>
        <w:tabs>
          <w:tab w:val="right" w:pos="1134"/>
          <w:tab w:val="left" w:pos="1701"/>
          <w:tab w:val="left" w:pos="2835"/>
        </w:tabs>
        <w:ind w:right="-92" w:firstLine="0"/>
        <w:rPr>
          <w:color w:val="auto"/>
          <w:lang w:val="uk-UA"/>
        </w:rPr>
      </w:pPr>
      <w:r>
        <w:rPr>
          <w:color w:val="auto"/>
          <w:lang w:val="uk-UA"/>
        </w:rPr>
        <w:tab/>
      </w:r>
      <w:r w:rsidR="00406438">
        <w:rPr>
          <w:lang w:val="uk-UA"/>
        </w:rPr>
        <w:t>ХСК</w:t>
      </w:r>
      <w:r w:rsidRPr="00FD7032">
        <w:rPr>
          <w:lang w:val="uk-UA"/>
        </w:rPr>
        <w:tab/>
      </w:r>
      <w:r>
        <w:rPr>
          <w:lang w:val="uk-UA"/>
        </w:rPr>
        <w:t>-</w:t>
      </w:r>
      <w:r>
        <w:rPr>
          <w:lang w:val="uk-UA"/>
        </w:rPr>
        <w:tab/>
      </w:r>
      <w:r w:rsidRPr="00FD7032">
        <w:rPr>
          <w:lang w:val="uk-UA"/>
        </w:rPr>
        <w:t>хвор</w:t>
      </w:r>
      <w:r w:rsidR="000C3F2E">
        <w:rPr>
          <w:lang w:val="uk-UA"/>
        </w:rPr>
        <w:t>оби системи кровообігу</w:t>
      </w:r>
    </w:p>
    <w:p w:rsidR="00FD7032" w:rsidRDefault="00FD7032" w:rsidP="00FC50A8">
      <w:pPr>
        <w:pStyle w:val="dis"/>
        <w:tabs>
          <w:tab w:val="right" w:pos="1134"/>
          <w:tab w:val="left" w:pos="1701"/>
          <w:tab w:val="left" w:pos="2835"/>
        </w:tabs>
        <w:ind w:right="-92" w:firstLine="0"/>
        <w:rPr>
          <w:color w:val="auto"/>
          <w:lang w:val="uk-UA"/>
        </w:rPr>
      </w:pPr>
      <w:r>
        <w:rPr>
          <w:color w:val="auto"/>
          <w:lang w:val="uk-UA"/>
        </w:rPr>
        <w:tab/>
        <w:t>ФАП</w:t>
      </w:r>
      <w:r>
        <w:rPr>
          <w:color w:val="auto"/>
          <w:lang w:val="uk-UA"/>
        </w:rPr>
        <w:tab/>
        <w:t>-</w:t>
      </w:r>
      <w:r>
        <w:rPr>
          <w:color w:val="auto"/>
          <w:lang w:val="uk-UA"/>
        </w:rPr>
        <w:tab/>
        <w:t>фельдшерсько-акушерський пункт</w:t>
      </w:r>
    </w:p>
    <w:p w:rsidR="00FD7032" w:rsidRPr="00D025E7" w:rsidRDefault="00FD7032" w:rsidP="00FC50A8">
      <w:pPr>
        <w:pStyle w:val="dis"/>
        <w:tabs>
          <w:tab w:val="right" w:pos="1134"/>
          <w:tab w:val="left" w:pos="1701"/>
          <w:tab w:val="left" w:pos="2835"/>
        </w:tabs>
        <w:ind w:right="-92" w:firstLine="0"/>
        <w:rPr>
          <w:color w:val="auto"/>
          <w:lang w:val="uk-UA"/>
        </w:rPr>
      </w:pPr>
      <w:r w:rsidRPr="00FD7032">
        <w:rPr>
          <w:lang w:val="uk-UA"/>
        </w:rPr>
        <w:tab/>
      </w:r>
      <w:r>
        <w:t>ХС</w:t>
      </w:r>
      <w:r>
        <w:tab/>
      </w:r>
      <w:r>
        <w:rPr>
          <w:lang w:val="uk-UA"/>
        </w:rPr>
        <w:t>-</w:t>
      </w:r>
      <w:r>
        <w:rPr>
          <w:lang w:val="uk-UA"/>
        </w:rPr>
        <w:tab/>
      </w:r>
      <w:r>
        <w:t>холестерин плазми крові</w:t>
      </w:r>
    </w:p>
    <w:p w:rsidR="00FD7032" w:rsidRDefault="00FD7032" w:rsidP="00FC50A8">
      <w:pPr>
        <w:pStyle w:val="dis"/>
        <w:tabs>
          <w:tab w:val="right" w:pos="1134"/>
          <w:tab w:val="left" w:pos="1701"/>
          <w:tab w:val="left" w:pos="2835"/>
        </w:tabs>
        <w:ind w:right="-92" w:firstLine="0"/>
        <w:rPr>
          <w:color w:val="auto"/>
          <w:lang w:val="uk-UA"/>
        </w:rPr>
      </w:pPr>
      <w:r>
        <w:rPr>
          <w:color w:val="auto"/>
          <w:lang w:val="uk-UA"/>
        </w:rPr>
        <w:tab/>
        <w:t>ЦРЛ</w:t>
      </w:r>
      <w:r>
        <w:rPr>
          <w:color w:val="auto"/>
          <w:lang w:val="uk-UA"/>
        </w:rPr>
        <w:tab/>
        <w:t>-</w:t>
      </w:r>
      <w:r>
        <w:rPr>
          <w:color w:val="auto"/>
          <w:lang w:val="uk-UA"/>
        </w:rPr>
        <w:tab/>
        <w:t>центральна районна лікарня</w:t>
      </w:r>
    </w:p>
    <w:p w:rsidR="00FD7032" w:rsidRPr="00215B58" w:rsidRDefault="00FD7032" w:rsidP="00FC50A8">
      <w:pPr>
        <w:pStyle w:val="dis"/>
        <w:tabs>
          <w:tab w:val="right" w:pos="1134"/>
          <w:tab w:val="left" w:pos="1701"/>
          <w:tab w:val="left" w:pos="2835"/>
        </w:tabs>
        <w:ind w:right="-92" w:firstLine="0"/>
        <w:rPr>
          <w:color w:val="auto"/>
          <w:lang w:val="uk-UA"/>
        </w:rPr>
      </w:pPr>
      <w:r>
        <w:rPr>
          <w:color w:val="auto"/>
          <w:lang w:val="uk-UA"/>
        </w:rPr>
        <w:tab/>
      </w:r>
      <w:r>
        <w:rPr>
          <w:color w:val="auto"/>
          <w:lang w:val="en-US"/>
        </w:rPr>
        <w:t>APC</w:t>
      </w:r>
      <w:r w:rsidRPr="00215B58">
        <w:rPr>
          <w:color w:val="auto"/>
          <w:lang w:val="uk-UA"/>
        </w:rPr>
        <w:tab/>
        <w:t>-</w:t>
      </w:r>
      <w:r w:rsidRPr="00215B58">
        <w:rPr>
          <w:color w:val="auto"/>
          <w:lang w:val="uk-UA"/>
        </w:rPr>
        <w:tab/>
      </w:r>
      <w:r>
        <w:rPr>
          <w:color w:val="auto"/>
          <w:lang w:val="uk-UA"/>
        </w:rPr>
        <w:t>когортний фрейм вік-період-когорта (</w:t>
      </w:r>
      <w:r>
        <w:rPr>
          <w:color w:val="auto"/>
          <w:lang w:val="en-US"/>
        </w:rPr>
        <w:t>age</w:t>
      </w:r>
      <w:r w:rsidRPr="00215B58">
        <w:rPr>
          <w:color w:val="auto"/>
          <w:lang w:val="uk-UA"/>
        </w:rPr>
        <w:t>-</w:t>
      </w:r>
      <w:r>
        <w:rPr>
          <w:color w:val="auto"/>
          <w:lang w:val="en-US"/>
        </w:rPr>
        <w:t>period</w:t>
      </w:r>
      <w:r w:rsidRPr="00215B58">
        <w:rPr>
          <w:color w:val="auto"/>
          <w:lang w:val="uk-UA"/>
        </w:rPr>
        <w:t>-</w:t>
      </w:r>
      <w:r>
        <w:rPr>
          <w:color w:val="auto"/>
          <w:lang w:val="en-US"/>
        </w:rPr>
        <w:t>cohort</w:t>
      </w:r>
    </w:p>
    <w:p w:rsidR="00FD7032" w:rsidRPr="00215B58" w:rsidRDefault="00FD7032" w:rsidP="00FC50A8">
      <w:pPr>
        <w:pStyle w:val="dis"/>
        <w:tabs>
          <w:tab w:val="right" w:pos="1134"/>
          <w:tab w:val="left" w:pos="1701"/>
          <w:tab w:val="left" w:pos="2835"/>
        </w:tabs>
        <w:ind w:right="-92" w:firstLine="0"/>
        <w:rPr>
          <w:color w:val="auto"/>
          <w:lang w:val="uk-UA"/>
        </w:rPr>
      </w:pPr>
      <w:r w:rsidRPr="00FD7032">
        <w:rPr>
          <w:color w:val="auto"/>
          <w:lang w:val="uk-UA"/>
        </w:rPr>
        <w:tab/>
      </w:r>
      <w:r w:rsidRPr="00FD7032">
        <w:rPr>
          <w:color w:val="auto"/>
          <w:lang w:val="uk-UA"/>
        </w:rPr>
        <w:tab/>
      </w:r>
      <w:r w:rsidRPr="00FD7032">
        <w:rPr>
          <w:color w:val="auto"/>
          <w:lang w:val="uk-UA"/>
        </w:rPr>
        <w:tab/>
      </w:r>
      <w:r>
        <w:rPr>
          <w:color w:val="auto"/>
          <w:lang w:val="en-US"/>
        </w:rPr>
        <w:t>frame</w:t>
      </w:r>
      <w:r>
        <w:rPr>
          <w:color w:val="auto"/>
          <w:lang w:val="uk-UA"/>
        </w:rPr>
        <w:t>)</w:t>
      </w:r>
    </w:p>
    <w:p w:rsidR="00FD7032" w:rsidRDefault="00FD7032" w:rsidP="00FC50A8">
      <w:pPr>
        <w:pStyle w:val="dis"/>
        <w:tabs>
          <w:tab w:val="right" w:pos="1134"/>
          <w:tab w:val="left" w:pos="1701"/>
          <w:tab w:val="left" w:pos="2835"/>
        </w:tabs>
        <w:ind w:right="-92" w:firstLine="0"/>
        <w:rPr>
          <w:lang w:val="uk-UA"/>
        </w:rPr>
      </w:pPr>
      <w:r>
        <w:rPr>
          <w:color w:val="auto"/>
          <w:lang w:val="uk-UA"/>
        </w:rPr>
        <w:tab/>
      </w:r>
      <w:r>
        <w:rPr>
          <w:lang w:val="uk-UA"/>
        </w:rPr>
        <w:t>DALY</w:t>
      </w:r>
      <w:r>
        <w:rPr>
          <w:lang w:val="uk-UA"/>
        </w:rPr>
        <w:tab/>
        <w:t>-</w:t>
      </w:r>
      <w:r>
        <w:rPr>
          <w:lang w:val="uk-UA"/>
        </w:rPr>
        <w:tab/>
        <w:t>роки життя, вирівнені на інвалідність (disability adjusted</w:t>
      </w:r>
    </w:p>
    <w:p w:rsidR="00FD7032" w:rsidRDefault="00FD7032" w:rsidP="00FC50A8">
      <w:pPr>
        <w:pStyle w:val="dis"/>
        <w:tabs>
          <w:tab w:val="right" w:pos="1134"/>
          <w:tab w:val="left" w:pos="1701"/>
          <w:tab w:val="left" w:pos="2835"/>
        </w:tabs>
        <w:ind w:right="-92" w:firstLine="0"/>
        <w:rPr>
          <w:color w:val="auto"/>
          <w:lang w:val="uk-UA"/>
        </w:rPr>
      </w:pPr>
      <w:r>
        <w:rPr>
          <w:lang w:val="uk-UA"/>
        </w:rPr>
        <w:tab/>
      </w:r>
      <w:r>
        <w:rPr>
          <w:lang w:val="uk-UA"/>
        </w:rPr>
        <w:tab/>
      </w:r>
      <w:r>
        <w:rPr>
          <w:lang w:val="uk-UA"/>
        </w:rPr>
        <w:tab/>
        <w:t>life years)</w:t>
      </w:r>
    </w:p>
    <w:p w:rsidR="00FD7032" w:rsidRDefault="00FD7032" w:rsidP="00FC50A8">
      <w:pPr>
        <w:pStyle w:val="dis"/>
        <w:tabs>
          <w:tab w:val="right" w:pos="1134"/>
          <w:tab w:val="left" w:pos="1701"/>
          <w:tab w:val="left" w:pos="2835"/>
        </w:tabs>
        <w:ind w:right="-92" w:firstLine="0"/>
        <w:rPr>
          <w:color w:val="auto"/>
          <w:lang w:val="uk-UA"/>
        </w:rPr>
      </w:pPr>
    </w:p>
    <w:p w:rsidR="00FD7032" w:rsidRDefault="00FD7032" w:rsidP="00FC50A8">
      <w:pPr>
        <w:pStyle w:val="dis"/>
        <w:pageBreakBefore/>
        <w:spacing w:line="360" w:lineRule="auto"/>
        <w:ind w:right="-92" w:firstLine="0"/>
        <w:jc w:val="center"/>
        <w:rPr>
          <w:color w:val="auto"/>
          <w:lang w:val="uk-UA"/>
        </w:rPr>
      </w:pPr>
      <w:r>
        <w:rPr>
          <w:color w:val="auto"/>
          <w:lang w:val="uk-UA"/>
        </w:rPr>
        <w:lastRenderedPageBreak/>
        <w:t>В С Т У П</w:t>
      </w:r>
    </w:p>
    <w:p w:rsidR="00FD7032" w:rsidRDefault="00FD7032" w:rsidP="00FC50A8">
      <w:pPr>
        <w:pStyle w:val="dis"/>
        <w:spacing w:line="360" w:lineRule="auto"/>
        <w:ind w:right="-92"/>
        <w:rPr>
          <w:color w:val="auto"/>
          <w:lang w:val="uk-UA"/>
        </w:rPr>
      </w:pPr>
    </w:p>
    <w:p w:rsidR="00FD7032" w:rsidRPr="00FD7032" w:rsidRDefault="00FD7032" w:rsidP="00FC50A8">
      <w:pPr>
        <w:pStyle w:val="dis"/>
        <w:spacing w:line="360" w:lineRule="auto"/>
        <w:ind w:right="-92"/>
        <w:rPr>
          <w:b/>
          <w:lang w:val="uk-UA"/>
        </w:rPr>
      </w:pPr>
      <w:r w:rsidRPr="00FD7032">
        <w:rPr>
          <w:b/>
          <w:lang w:val="uk-UA"/>
        </w:rPr>
        <w:t>Актуальність теми</w:t>
      </w:r>
    </w:p>
    <w:p w:rsidR="00FD7032" w:rsidRDefault="00FD7032" w:rsidP="00FC50A8">
      <w:pPr>
        <w:pStyle w:val="dis"/>
        <w:spacing w:line="360" w:lineRule="auto"/>
        <w:ind w:right="-92"/>
        <w:rPr>
          <w:lang w:val="uk-UA"/>
        </w:rPr>
      </w:pPr>
      <w:r w:rsidRPr="00A70BFD">
        <w:rPr>
          <w:lang w:val="uk-UA"/>
        </w:rPr>
        <w:t>Хвороби системи кровообігу посідають пер</w:t>
      </w:r>
      <w:r>
        <w:rPr>
          <w:lang w:val="uk-UA"/>
        </w:rPr>
        <w:t>ше місце в світі за поширеністю та</w:t>
      </w:r>
      <w:r w:rsidRPr="00A70BFD">
        <w:rPr>
          <w:lang w:val="uk-UA"/>
        </w:rPr>
        <w:t xml:space="preserve"> зумовлюють понад половину всіх випадків смерті, згідно з даними Всесвітньої організації охорони здоров’я та </w:t>
      </w:r>
      <w:r>
        <w:rPr>
          <w:lang w:val="uk-UA"/>
        </w:rPr>
        <w:t>мі</w:t>
      </w:r>
      <w:r w:rsidRPr="00A70BFD">
        <w:rPr>
          <w:lang w:val="uk-UA"/>
        </w:rPr>
        <w:t>ністерства</w:t>
      </w:r>
      <w:r>
        <w:rPr>
          <w:lang w:val="uk-UA"/>
        </w:rPr>
        <w:t xml:space="preserve"> охорони здоров’я України.</w:t>
      </w:r>
    </w:p>
    <w:p w:rsidR="00FD7032" w:rsidRPr="00FD25ED" w:rsidRDefault="00FD7032" w:rsidP="00FC50A8">
      <w:pPr>
        <w:pStyle w:val="dis"/>
        <w:spacing w:line="360" w:lineRule="auto"/>
        <w:ind w:right="-92"/>
        <w:rPr>
          <w:lang w:val="uk-UA"/>
        </w:rPr>
      </w:pPr>
      <w:r>
        <w:rPr>
          <w:lang w:val="uk-UA"/>
        </w:rPr>
        <w:t xml:space="preserve">Підтвердження глобальності проблематики впливу серцево-судинних захворювань на економічне становище є їх вплив на непрямі показники здоров’я населення: інвалідність та демографічні показники. За </w:t>
      </w:r>
      <w:r w:rsidRPr="00A70BFD">
        <w:rPr>
          <w:lang w:val="uk-UA"/>
        </w:rPr>
        <w:t xml:space="preserve"> даними </w:t>
      </w:r>
      <w:r>
        <w:rPr>
          <w:lang w:val="uk-UA"/>
        </w:rPr>
        <w:t>ВООЗ</w:t>
      </w:r>
      <w:r w:rsidRPr="00A70BFD">
        <w:rPr>
          <w:lang w:val="uk-UA"/>
        </w:rPr>
        <w:t xml:space="preserve"> </w:t>
      </w:r>
      <w:r>
        <w:rPr>
          <w:lang w:val="uk-UA"/>
        </w:rPr>
        <w:t xml:space="preserve">серцево-судинні хвороби </w:t>
      </w:r>
      <w:r w:rsidRPr="00A70BFD">
        <w:rPr>
          <w:lang w:val="uk-UA"/>
        </w:rPr>
        <w:t>спричиняють третину випадків інвалідності</w:t>
      </w:r>
      <w:r>
        <w:rPr>
          <w:lang w:val="uk-UA"/>
        </w:rPr>
        <w:t>.</w:t>
      </w:r>
      <w:r w:rsidRPr="00E95B36">
        <w:rPr>
          <w:lang w:val="uk-UA"/>
        </w:rPr>
        <w:t xml:space="preserve"> </w:t>
      </w:r>
      <w:r>
        <w:rPr>
          <w:lang w:val="uk-UA"/>
        </w:rPr>
        <w:t>У</w:t>
      </w:r>
      <w:r w:rsidRPr="00C665B4">
        <w:rPr>
          <w:lang w:val="uk-UA"/>
        </w:rPr>
        <w:t xml:space="preserve"> підсумковому документі </w:t>
      </w:r>
      <w:r>
        <w:rPr>
          <w:lang w:val="uk-UA"/>
        </w:rPr>
        <w:t>н</w:t>
      </w:r>
      <w:r w:rsidRPr="00C665B4">
        <w:rPr>
          <w:lang w:val="uk-UA"/>
        </w:rPr>
        <w:t>аради Генеральної Асамблеї Організації Об'єднаних Націй про інвалідні</w:t>
      </w:r>
      <w:r>
        <w:rPr>
          <w:lang w:val="uk-UA"/>
        </w:rPr>
        <w:t xml:space="preserve">сть </w:t>
      </w:r>
      <w:r w:rsidRPr="00C665B4">
        <w:rPr>
          <w:lang w:val="uk-UA"/>
        </w:rPr>
        <w:t xml:space="preserve">(2013 р.) зазначається, що приблизно 80% інвалідів живуть у </w:t>
      </w:r>
      <w:r>
        <w:rPr>
          <w:lang w:val="uk-UA"/>
        </w:rPr>
        <w:t>країнах із низьким рівнем доходів</w:t>
      </w:r>
      <w:r w:rsidRPr="00C665B4">
        <w:rPr>
          <w:lang w:val="uk-UA"/>
        </w:rPr>
        <w:t>, підкресл</w:t>
      </w:r>
      <w:r>
        <w:rPr>
          <w:lang w:val="uk-UA"/>
        </w:rPr>
        <w:t>ено доцільність</w:t>
      </w:r>
      <w:r w:rsidRPr="00C665B4">
        <w:rPr>
          <w:lang w:val="uk-UA"/>
        </w:rPr>
        <w:t xml:space="preserve"> забезпеч</w:t>
      </w:r>
      <w:r>
        <w:rPr>
          <w:lang w:val="uk-UA"/>
        </w:rPr>
        <w:t>ення їх необхідною медико-соціальною допомогою</w:t>
      </w:r>
      <w:r w:rsidRPr="00C665B4">
        <w:rPr>
          <w:lang w:val="uk-UA"/>
        </w:rPr>
        <w:t xml:space="preserve">, </w:t>
      </w:r>
      <w:r>
        <w:rPr>
          <w:lang w:val="uk-UA"/>
        </w:rPr>
        <w:t>та</w:t>
      </w:r>
      <w:r w:rsidRPr="00C665B4">
        <w:rPr>
          <w:lang w:val="uk-UA"/>
        </w:rPr>
        <w:t xml:space="preserve"> включен</w:t>
      </w:r>
      <w:r>
        <w:rPr>
          <w:lang w:val="uk-UA"/>
        </w:rPr>
        <w:t>ня цього питання</w:t>
      </w:r>
      <w:r w:rsidRPr="00C665B4">
        <w:rPr>
          <w:lang w:val="uk-UA"/>
        </w:rPr>
        <w:t xml:space="preserve"> до порядку денного в галузі </w:t>
      </w:r>
      <w:r>
        <w:rPr>
          <w:lang w:val="uk-UA"/>
        </w:rPr>
        <w:t xml:space="preserve">охорони здоров’я </w:t>
      </w:r>
      <w:r w:rsidRPr="00C665B4">
        <w:rPr>
          <w:lang w:val="uk-UA"/>
        </w:rPr>
        <w:t>на період після 2015 року.</w:t>
      </w:r>
      <w:r>
        <w:rPr>
          <w:lang w:val="uk-UA"/>
        </w:rPr>
        <w:t xml:space="preserve"> Серед структури </w:t>
      </w:r>
      <w:r w:rsidR="00406438">
        <w:rPr>
          <w:lang w:val="uk-UA"/>
        </w:rPr>
        <w:t>ХСК</w:t>
      </w:r>
      <w:r>
        <w:rPr>
          <w:lang w:val="uk-UA"/>
        </w:rPr>
        <w:t xml:space="preserve"> найбільш поширеними є ІХС, ішемічний інсульт </w:t>
      </w:r>
      <w:r w:rsidRPr="002E3343">
        <w:rPr>
          <w:lang w:val="uk-UA"/>
        </w:rPr>
        <w:t>та захворюван</w:t>
      </w:r>
      <w:r>
        <w:rPr>
          <w:lang w:val="uk-UA"/>
        </w:rPr>
        <w:t>ня</w:t>
      </w:r>
      <w:r w:rsidRPr="002E3343">
        <w:rPr>
          <w:lang w:val="uk-UA"/>
        </w:rPr>
        <w:t xml:space="preserve"> периф</w:t>
      </w:r>
      <w:r>
        <w:rPr>
          <w:lang w:val="uk-UA"/>
        </w:rPr>
        <w:t xml:space="preserve">еричних артерій. Зазначені </w:t>
      </w:r>
      <w:r w:rsidR="00406438">
        <w:rPr>
          <w:lang w:val="uk-UA"/>
        </w:rPr>
        <w:t>ХСК</w:t>
      </w:r>
      <w:r>
        <w:rPr>
          <w:lang w:val="uk-UA"/>
        </w:rPr>
        <w:t xml:space="preserve"> залишаються провідною </w:t>
      </w:r>
      <w:r w:rsidRPr="002E3343">
        <w:rPr>
          <w:lang w:val="uk-UA"/>
        </w:rPr>
        <w:t>причиною втрати праце</w:t>
      </w:r>
      <w:r>
        <w:rPr>
          <w:lang w:val="uk-UA"/>
        </w:rPr>
        <w:t xml:space="preserve">здатності: у найближчі 10 років </w:t>
      </w:r>
      <w:r w:rsidRPr="002E3343">
        <w:rPr>
          <w:lang w:val="uk-UA"/>
        </w:rPr>
        <w:t xml:space="preserve">у всьому світі очікується зростання </w:t>
      </w:r>
      <w:r w:rsidRPr="00FB16E1">
        <w:rPr>
          <w:color w:val="auto"/>
          <w:lang w:val="uk-UA"/>
        </w:rPr>
        <w:t>кількості непрацездатного населення внаслідок інвалідності до 150 млн. осіб, що вдвічі перевищує цей показник в</w:t>
      </w:r>
      <w:r>
        <w:rPr>
          <w:color w:val="FF0000"/>
          <w:lang w:val="uk-UA"/>
        </w:rPr>
        <w:t xml:space="preserve"> </w:t>
      </w:r>
      <w:r>
        <w:rPr>
          <w:lang w:val="uk-UA"/>
        </w:rPr>
        <w:t xml:space="preserve">1990 р </w:t>
      </w:r>
      <w:r w:rsidRPr="005A54CB">
        <w:rPr>
          <w:color w:val="auto"/>
          <w:lang w:val="uk-UA"/>
        </w:rPr>
        <w:t>(</w:t>
      </w:r>
      <w:r w:rsidRPr="005A54CB">
        <w:rPr>
          <w:lang w:val="uk-UA"/>
        </w:rPr>
        <w:t>Perk J., De Backer G., Gohlke H. et al., 2012</w:t>
      </w:r>
      <w:r w:rsidRPr="005A54CB">
        <w:rPr>
          <w:color w:val="auto"/>
          <w:lang w:val="uk-UA"/>
        </w:rPr>
        <w:t>)</w:t>
      </w:r>
      <w:r w:rsidRPr="005A54CB">
        <w:rPr>
          <w:lang w:val="uk-UA"/>
        </w:rPr>
        <w:t>.</w:t>
      </w:r>
      <w:r>
        <w:rPr>
          <w:lang w:val="uk-UA"/>
        </w:rPr>
        <w:t xml:space="preserve"> В Україні </w:t>
      </w:r>
      <w:r w:rsidRPr="00F82B9E">
        <w:rPr>
          <w:lang w:val="uk-UA"/>
        </w:rPr>
        <w:t xml:space="preserve">серцево-судинна патологія поширена серед </w:t>
      </w:r>
      <w:r w:rsidRPr="00E46BE9">
        <w:rPr>
          <w:sz w:val="32"/>
          <w:szCs w:val="32"/>
          <w:lang w:val="uk-UA"/>
        </w:rPr>
        <w:t>¾</w:t>
      </w:r>
      <w:r w:rsidRPr="00F82B9E">
        <w:rPr>
          <w:lang w:val="uk-UA"/>
        </w:rPr>
        <w:t xml:space="preserve"> населення України, в 62,5</w:t>
      </w:r>
      <w:r>
        <w:rPr>
          <w:lang w:val="uk-UA"/>
        </w:rPr>
        <w:t xml:space="preserve"> </w:t>
      </w:r>
      <w:r w:rsidRPr="00F82B9E">
        <w:rPr>
          <w:lang w:val="uk-UA"/>
        </w:rPr>
        <w:t>% випадків вона є причиною смерті</w:t>
      </w:r>
      <w:r>
        <w:rPr>
          <w:lang w:val="uk-UA"/>
        </w:rPr>
        <w:t xml:space="preserve">, що значно вище, </w:t>
      </w:r>
      <w:r w:rsidRPr="00F82B9E">
        <w:rPr>
          <w:lang w:val="uk-UA"/>
        </w:rPr>
        <w:t xml:space="preserve">ніж у розвинених країнах </w:t>
      </w:r>
      <w:r w:rsidRPr="005A54CB">
        <w:rPr>
          <w:lang w:val="uk-UA"/>
        </w:rPr>
        <w:t>Європи (</w:t>
      </w:r>
      <w:r w:rsidRPr="005A54CB">
        <w:rPr>
          <w:iCs/>
          <w:lang w:val="uk-UA"/>
        </w:rPr>
        <w:t>Свіщенко Є.П., Багрій А.Е., Єна Л.М., та ін., 2008</w:t>
      </w:r>
      <w:r w:rsidRPr="005A54CB">
        <w:rPr>
          <w:lang w:val="uk-UA"/>
        </w:rPr>
        <w:t>).</w:t>
      </w:r>
      <w:r>
        <w:rPr>
          <w:lang w:val="uk-UA"/>
        </w:rPr>
        <w:t xml:space="preserve"> </w:t>
      </w:r>
      <w:r w:rsidRPr="0041107F">
        <w:rPr>
          <w:lang w:val="uk-UA"/>
        </w:rPr>
        <w:t xml:space="preserve">Україна посідає перше місце в Європі за смертністю від </w:t>
      </w:r>
      <w:r w:rsidR="00406438">
        <w:rPr>
          <w:lang w:val="uk-UA"/>
        </w:rPr>
        <w:t>ХСК</w:t>
      </w:r>
      <w:r w:rsidRPr="0041107F">
        <w:rPr>
          <w:lang w:val="uk-UA"/>
        </w:rPr>
        <w:t>: за даними ВООЗ протягом 2011–2012 років через цю причину ми втратили 440 тисяч співвітчизників</w:t>
      </w:r>
      <w:r>
        <w:rPr>
          <w:lang w:val="uk-UA"/>
        </w:rPr>
        <w:t xml:space="preserve">. </w:t>
      </w:r>
      <w:r w:rsidRPr="00F07DA2">
        <w:rPr>
          <w:lang w:val="uk-UA"/>
        </w:rPr>
        <w:t>Щомісяця від серцево-судинної патології серед дорослого населення в Україні помирає 37 960 осіб</w:t>
      </w:r>
      <w:r>
        <w:rPr>
          <w:lang w:val="uk-UA"/>
        </w:rPr>
        <w:t xml:space="preserve"> з жахливим рівнем </w:t>
      </w:r>
      <w:r w:rsidRPr="00F07DA2">
        <w:rPr>
          <w:lang w:val="uk-UA"/>
        </w:rPr>
        <w:t xml:space="preserve">1 людина за </w:t>
      </w:r>
      <w:r w:rsidRPr="005A54CB">
        <w:rPr>
          <w:lang w:val="uk-UA"/>
        </w:rPr>
        <w:t xml:space="preserve">хвилину </w:t>
      </w:r>
      <w:r w:rsidRPr="005A54CB">
        <w:rPr>
          <w:lang w:val="uk-UA"/>
        </w:rPr>
        <w:lastRenderedPageBreak/>
        <w:t>(Радченко А.Д., Сиренко Ю.Н., 2009).</w:t>
      </w:r>
      <w:r>
        <w:rPr>
          <w:lang w:val="uk-UA"/>
        </w:rPr>
        <w:t xml:space="preserve"> Непокоять темпи росту смертності внаслідок </w:t>
      </w:r>
      <w:r w:rsidR="00406438">
        <w:rPr>
          <w:lang w:val="uk-UA"/>
        </w:rPr>
        <w:t>ХСК</w:t>
      </w:r>
      <w:r>
        <w:rPr>
          <w:lang w:val="uk-UA"/>
        </w:rPr>
        <w:t xml:space="preserve"> - </w:t>
      </w:r>
      <w:r w:rsidRPr="00F07DA2">
        <w:rPr>
          <w:lang w:val="uk-UA"/>
        </w:rPr>
        <w:t>за минуле десятиріччя вона зросла майже на 40 %</w:t>
      </w:r>
      <w:r>
        <w:rPr>
          <w:lang w:val="uk-UA"/>
        </w:rPr>
        <w:t xml:space="preserve"> </w:t>
      </w:r>
      <w:r w:rsidRPr="00C35A77">
        <w:rPr>
          <w:lang w:val="uk-UA"/>
        </w:rPr>
        <w:t>(Горбась І. М., 2009)</w:t>
      </w:r>
      <w:r w:rsidRPr="00C35A77">
        <w:t>.</w:t>
      </w:r>
      <w:r w:rsidRPr="002E65E2">
        <w:t xml:space="preserve"> </w:t>
      </w:r>
      <w:r w:rsidRPr="00FD25ED">
        <w:rPr>
          <w:lang w:val="uk-UA"/>
        </w:rPr>
        <w:t>До основних причин відносять не лише відсутність ефективної системи профілактики та державних просвітницьких програм, але й слабка віра в можливості медицини, насамперед через незадовільне медичне та технічне оснащення лікарень. А низький рівень прибутків населення не дозволяє отримати висококваліфіковану медичну допомогу. Однак реформа суспільства і зокрема медичної допомоги, якщо вона направлена на справедливий розподіл медичних послуг, доступність ЕМД та високотехнологічних втручань може змінити ситуацію на краще</w:t>
      </w:r>
      <w:r>
        <w:rPr>
          <w:lang w:val="uk-UA"/>
        </w:rPr>
        <w:t xml:space="preserve"> </w:t>
      </w:r>
      <w:r w:rsidRPr="00BE75B6">
        <w:rPr>
          <w:lang w:val="uk-UA"/>
        </w:rPr>
        <w:t>(Очередько О.М., Пірникоза А.В., 2014).</w:t>
      </w:r>
      <w:r w:rsidRPr="00FD25ED">
        <w:rPr>
          <w:lang w:val="uk-UA"/>
        </w:rPr>
        <w:t xml:space="preserve"> </w:t>
      </w:r>
      <w:r>
        <w:rPr>
          <w:lang w:val="uk-UA"/>
        </w:rPr>
        <w:t xml:space="preserve">Питання які саме важелі та резерви впливу на популяційні показники інвалідизації, зокрема на ключовий показник виживаності інвалідів внаслідок </w:t>
      </w:r>
      <w:r w:rsidR="00406438">
        <w:rPr>
          <w:lang w:val="uk-UA"/>
        </w:rPr>
        <w:t>ХСК</w:t>
      </w:r>
      <w:r>
        <w:rPr>
          <w:lang w:val="uk-UA"/>
        </w:rPr>
        <w:t xml:space="preserve"> було центральним в роботі.</w:t>
      </w:r>
    </w:p>
    <w:p w:rsidR="00FD7032" w:rsidRDefault="00FD7032" w:rsidP="00FC50A8">
      <w:pPr>
        <w:pStyle w:val="dis"/>
        <w:spacing w:line="360" w:lineRule="auto"/>
        <w:ind w:right="-92"/>
        <w:rPr>
          <w:lang w:val="uk-UA"/>
        </w:rPr>
      </w:pPr>
      <w:r w:rsidRPr="00EA3E3C">
        <w:rPr>
          <w:lang w:val="uk-UA"/>
        </w:rPr>
        <w:t>Актуальність дослідження значною мірою посилюється необхідністю виконання низки державних Урядових нормативних актів, а саме: Указів Президента України «Про невідкладні заходи щодо реформування системи охорони здоров’я населення» від 06.12.2005 № 1694/2005</w:t>
      </w:r>
      <w:bookmarkStart w:id="1" w:name="n3"/>
      <w:bookmarkEnd w:id="1"/>
      <w:r w:rsidRPr="00EA3E3C">
        <w:rPr>
          <w:lang w:val="uk-UA"/>
        </w:rPr>
        <w:t>, Програми економічних реформ на 2010–2014 роки «Заможне суспільство, конкурентоспроможна економіка, ефективна держава» від 02.06.2010 n0004100-10, зокрема «</w:t>
      </w:r>
      <w:r w:rsidRPr="00EA3E3C">
        <w:rPr>
          <w:rStyle w:val="rvts23"/>
          <w:lang w:val="uk-UA"/>
        </w:rPr>
        <w:t>Про Національний план дій на 2013 рік щодо впровадження Програми економічних реформ на 2010</w:t>
      </w:r>
      <w:r w:rsidRPr="00EA3E3C">
        <w:rPr>
          <w:lang w:val="uk-UA"/>
        </w:rPr>
        <w:t>–</w:t>
      </w:r>
      <w:r w:rsidRPr="00EA3E3C">
        <w:rPr>
          <w:rStyle w:val="rvts23"/>
          <w:lang w:val="uk-UA"/>
        </w:rPr>
        <w:t>2014 роки "Заможне суспільство, конкурентоспроможна економіка, ефективна держава"</w:t>
      </w:r>
      <w:r w:rsidRPr="00EA3E3C">
        <w:rPr>
          <w:lang w:val="uk-UA"/>
        </w:rPr>
        <w:t xml:space="preserve"> від 12.03.2013 № 128/2013, постанов Кабінету Міністрів, «Про затвердження державної програми створення єдиної системи надання екстреної медичної допомоги на період до 2010 року»  від 05.11.2007 № 1290, «Про затвердження державної цільової програми розвитку українського села на період до 2015 року» від 19.09.2007 № 1158, постанови МОЗ України № 5 від 27.12.2007 «Принципи організації оптимальної моделі системи охорони здоров'я». Щорічно приймається до 10 </w:t>
      </w:r>
      <w:r w:rsidRPr="00EA3E3C">
        <w:rPr>
          <w:lang w:val="uk-UA"/>
        </w:rPr>
        <w:lastRenderedPageBreak/>
        <w:t>постанов Кабінету Міністрів У</w:t>
      </w:r>
      <w:r>
        <w:rPr>
          <w:lang w:val="uk-UA"/>
        </w:rPr>
        <w:t>країни</w:t>
      </w:r>
      <w:r w:rsidRPr="00EA3E3C">
        <w:rPr>
          <w:lang w:val="uk-UA"/>
        </w:rPr>
        <w:t xml:space="preserve"> повязаних з медико-соціальним забезпеченням інвалідів (10 постанов у 2011р. 9 у 2012р., 7 у 2013р.).</w:t>
      </w:r>
    </w:p>
    <w:p w:rsidR="00FD7032" w:rsidRPr="00C13E42" w:rsidRDefault="00FD7032" w:rsidP="00FC50A8">
      <w:pPr>
        <w:pStyle w:val="dis"/>
        <w:spacing w:line="360" w:lineRule="auto"/>
        <w:ind w:right="-92"/>
        <w:rPr>
          <w:lang w:val="uk-UA"/>
        </w:rPr>
      </w:pPr>
      <w:r w:rsidRPr="00332BDA">
        <w:t>Таким чином, вивчення стану проблеми за науковими літературними джерелами та</w:t>
      </w:r>
      <w:r w:rsidRPr="00C13E42">
        <w:rPr>
          <w:lang w:val="uk-UA"/>
        </w:rPr>
        <w:t xml:space="preserve"> даними офіційних статистичних джерел свідчить про невирішеність низки концептуальних питань: </w:t>
      </w:r>
    </w:p>
    <w:p w:rsidR="00FD7032" w:rsidRPr="00C13E42" w:rsidRDefault="00FD7032" w:rsidP="00FC50A8">
      <w:pPr>
        <w:pStyle w:val="dis"/>
        <w:numPr>
          <w:ilvl w:val="0"/>
          <w:numId w:val="2"/>
        </w:numPr>
        <w:spacing w:line="360" w:lineRule="auto"/>
        <w:ind w:left="714" w:right="-92" w:hanging="357"/>
        <w:rPr>
          <w:color w:val="auto"/>
          <w:lang w:val="uk-UA"/>
        </w:rPr>
      </w:pPr>
      <w:r>
        <w:rPr>
          <w:lang w:val="uk-UA"/>
        </w:rPr>
        <w:t xml:space="preserve">не вивчені популяційні закономірності </w:t>
      </w:r>
      <w:r w:rsidRPr="004B2119">
        <w:rPr>
          <w:lang w:val="uk-UA"/>
        </w:rPr>
        <w:t xml:space="preserve">інвалідизації внаслідок </w:t>
      </w:r>
      <w:r w:rsidR="00406438" w:rsidRPr="00406438">
        <w:t>ХСК</w:t>
      </w:r>
      <w:r w:rsidRPr="004B2119">
        <w:rPr>
          <w:lang w:val="uk-UA"/>
        </w:rPr>
        <w:t xml:space="preserve"> за когортами, віком та роками дослідження</w:t>
      </w:r>
      <w:r w:rsidRPr="00C13E42">
        <w:rPr>
          <w:color w:val="auto"/>
          <w:lang w:val="uk-UA"/>
        </w:rPr>
        <w:t xml:space="preserve">; </w:t>
      </w:r>
    </w:p>
    <w:p w:rsidR="00FD7032" w:rsidRPr="00C13E42" w:rsidRDefault="00FD7032" w:rsidP="00FC50A8">
      <w:pPr>
        <w:numPr>
          <w:ilvl w:val="0"/>
          <w:numId w:val="1"/>
        </w:numPr>
        <w:spacing w:line="360" w:lineRule="auto"/>
        <w:ind w:left="714" w:right="-92" w:hanging="357"/>
        <w:rPr>
          <w:sz w:val="28"/>
          <w:szCs w:val="28"/>
        </w:rPr>
      </w:pPr>
      <w:r>
        <w:rPr>
          <w:sz w:val="28"/>
          <w:szCs w:val="28"/>
        </w:rPr>
        <w:t xml:space="preserve">відсутні методологія та дані щодо </w:t>
      </w:r>
      <w:r w:rsidRPr="00051021">
        <w:rPr>
          <w:sz w:val="28"/>
          <w:szCs w:val="28"/>
        </w:rPr>
        <w:t xml:space="preserve">географічної моделі ризиків інвалідизації внаслідок </w:t>
      </w:r>
      <w:r w:rsidR="00406438">
        <w:rPr>
          <w:sz w:val="28"/>
          <w:szCs w:val="28"/>
        </w:rPr>
        <w:t>ХСК</w:t>
      </w:r>
      <w:r w:rsidRPr="00C13E42">
        <w:rPr>
          <w:sz w:val="28"/>
          <w:szCs w:val="28"/>
        </w:rPr>
        <w:t xml:space="preserve">; </w:t>
      </w:r>
    </w:p>
    <w:p w:rsidR="00FD7032" w:rsidRPr="00C13E42" w:rsidRDefault="00FD7032" w:rsidP="00FC50A8">
      <w:pPr>
        <w:numPr>
          <w:ilvl w:val="0"/>
          <w:numId w:val="1"/>
        </w:numPr>
        <w:spacing w:line="360" w:lineRule="auto"/>
        <w:ind w:right="-92"/>
        <w:rPr>
          <w:bCs/>
          <w:sz w:val="28"/>
          <w:szCs w:val="28"/>
        </w:rPr>
      </w:pPr>
      <w:r>
        <w:rPr>
          <w:sz w:val="28"/>
          <w:szCs w:val="28"/>
        </w:rPr>
        <w:t xml:space="preserve">фрагментарно вивчені фактори </w:t>
      </w:r>
      <w:r w:rsidRPr="00176B3B">
        <w:rPr>
          <w:sz w:val="28"/>
          <w:szCs w:val="28"/>
        </w:rPr>
        <w:t>виживаємості інвалідів внаслідок гострого інфаркту міокарда та інсультів</w:t>
      </w:r>
      <w:r>
        <w:rPr>
          <w:sz w:val="28"/>
          <w:szCs w:val="28"/>
        </w:rPr>
        <w:t>, зокрема через практичну важкість організації дослідження за схемою флоу семплінгу, а також швидке «виснаження» когорт</w:t>
      </w:r>
      <w:r w:rsidRPr="00C13E42">
        <w:rPr>
          <w:sz w:val="28"/>
          <w:szCs w:val="28"/>
        </w:rPr>
        <w:t>;</w:t>
      </w:r>
    </w:p>
    <w:p w:rsidR="00FD7032" w:rsidRPr="00C13E42" w:rsidRDefault="00FD7032" w:rsidP="00FC50A8">
      <w:pPr>
        <w:pStyle w:val="a4"/>
        <w:numPr>
          <w:ilvl w:val="0"/>
          <w:numId w:val="1"/>
        </w:numPr>
        <w:ind w:right="-92"/>
      </w:pPr>
      <w:r>
        <w:rPr>
          <w:bCs/>
          <w:szCs w:val="28"/>
        </w:rPr>
        <w:t>відсутні н</w:t>
      </w:r>
      <w:r w:rsidRPr="00176B3B">
        <w:rPr>
          <w:bCs/>
          <w:szCs w:val="28"/>
        </w:rPr>
        <w:t xml:space="preserve">аукове обґрунтування </w:t>
      </w:r>
      <w:r w:rsidRPr="00176B3B">
        <w:rPr>
          <w:szCs w:val="28"/>
        </w:rPr>
        <w:t xml:space="preserve">стратегії </w:t>
      </w:r>
      <w:r>
        <w:rPr>
          <w:szCs w:val="28"/>
        </w:rPr>
        <w:t xml:space="preserve">організації </w:t>
      </w:r>
      <w:r w:rsidRPr="00176B3B">
        <w:rPr>
          <w:szCs w:val="28"/>
        </w:rPr>
        <w:t>меди</w:t>
      </w:r>
      <w:r>
        <w:rPr>
          <w:szCs w:val="28"/>
        </w:rPr>
        <w:t xml:space="preserve">чної допомоги </w:t>
      </w:r>
      <w:r w:rsidRPr="00176B3B">
        <w:rPr>
          <w:szCs w:val="28"/>
        </w:rPr>
        <w:t>пацієнт</w:t>
      </w:r>
      <w:r>
        <w:rPr>
          <w:szCs w:val="28"/>
        </w:rPr>
        <w:t>ам</w:t>
      </w:r>
      <w:r w:rsidRPr="00176B3B">
        <w:rPr>
          <w:szCs w:val="28"/>
        </w:rPr>
        <w:t xml:space="preserve"> з </w:t>
      </w:r>
      <w:r>
        <w:rPr>
          <w:szCs w:val="28"/>
        </w:rPr>
        <w:t>екстреними станами внаслідок Г</w:t>
      </w:r>
      <w:r w:rsidRPr="00176B3B">
        <w:rPr>
          <w:szCs w:val="28"/>
        </w:rPr>
        <w:t>ІМ та інсульт</w:t>
      </w:r>
      <w:r>
        <w:rPr>
          <w:szCs w:val="28"/>
        </w:rPr>
        <w:t>ів</w:t>
      </w:r>
      <w:r>
        <w:t xml:space="preserve"> </w:t>
      </w:r>
      <w:r w:rsidRPr="005C498B">
        <w:rPr>
          <w:bCs/>
        </w:rPr>
        <w:t>відповідно до рівнів надання допомоги</w:t>
      </w:r>
      <w:r>
        <w:rPr>
          <w:bCs/>
        </w:rPr>
        <w:t xml:space="preserve"> </w:t>
      </w:r>
      <w:r w:rsidRPr="009E2B9C">
        <w:rPr>
          <w:bCs/>
        </w:rPr>
        <w:t>в умовах реформування системи охорони здоров’я</w:t>
      </w:r>
      <w:r>
        <w:rPr>
          <w:bCs/>
        </w:rPr>
        <w:t xml:space="preserve"> та оцінка її ефективності з позицій виживаності інвалідів</w:t>
      </w:r>
      <w:r w:rsidRPr="00C13E42">
        <w:t>.</w:t>
      </w:r>
    </w:p>
    <w:p w:rsidR="00FD7032" w:rsidRDefault="00FD7032" w:rsidP="00FC50A8">
      <w:pPr>
        <w:pStyle w:val="dis"/>
        <w:spacing w:line="360" w:lineRule="auto"/>
        <w:ind w:right="-92"/>
        <w:rPr>
          <w:b/>
          <w:bCs/>
          <w:color w:val="auto"/>
          <w:lang w:val="uk-UA"/>
        </w:rPr>
      </w:pPr>
      <w:r>
        <w:rPr>
          <w:color w:val="auto"/>
          <w:lang w:val="uk-UA"/>
        </w:rPr>
        <w:t xml:space="preserve">Необхідність наукового обґрунтування </w:t>
      </w:r>
      <w:r>
        <w:rPr>
          <w:bCs/>
          <w:lang w:val="uk-UA"/>
        </w:rPr>
        <w:t xml:space="preserve">ефективних шляхів зменшення ризиків інвалідизації внаслідок </w:t>
      </w:r>
      <w:r w:rsidR="00406438">
        <w:rPr>
          <w:bCs/>
          <w:lang w:val="uk-UA"/>
        </w:rPr>
        <w:t>ХСК</w:t>
      </w:r>
      <w:r>
        <w:rPr>
          <w:bCs/>
          <w:lang w:val="uk-UA"/>
        </w:rPr>
        <w:t xml:space="preserve"> та </w:t>
      </w:r>
      <w:r w:rsidRPr="00082311">
        <w:rPr>
          <w:bCs/>
          <w:lang w:val="uk-UA"/>
        </w:rPr>
        <w:t>покращення виживаності інвалідів</w:t>
      </w:r>
      <w:r>
        <w:rPr>
          <w:bCs/>
          <w:lang w:val="uk-UA"/>
        </w:rPr>
        <w:t xml:space="preserve"> </w:t>
      </w:r>
      <w:r>
        <w:rPr>
          <w:color w:val="auto"/>
          <w:lang w:val="uk-UA"/>
        </w:rPr>
        <w:t>обумовила актуальність дослідження, визначила його мету і завдання.</w:t>
      </w:r>
    </w:p>
    <w:p w:rsidR="00FD7032" w:rsidRDefault="00FD7032" w:rsidP="00FC50A8">
      <w:pPr>
        <w:pStyle w:val="dis"/>
        <w:spacing w:line="360" w:lineRule="auto"/>
        <w:ind w:right="-92"/>
        <w:rPr>
          <w:b/>
          <w:bCs/>
          <w:color w:val="auto"/>
          <w:lang w:val="uk-UA"/>
        </w:rPr>
      </w:pPr>
    </w:p>
    <w:p w:rsidR="00FD7032" w:rsidRDefault="00FD7032" w:rsidP="00FC50A8">
      <w:pPr>
        <w:pStyle w:val="dis"/>
        <w:ind w:right="-92"/>
        <w:rPr>
          <w:color w:val="auto"/>
          <w:lang w:val="uk-UA"/>
        </w:rPr>
      </w:pPr>
      <w:r>
        <w:rPr>
          <w:b/>
          <w:bCs/>
          <w:color w:val="auto"/>
          <w:lang w:val="uk-UA"/>
        </w:rPr>
        <w:t>Зв’язок роботи з науковими програмами, планами, темами</w:t>
      </w:r>
    </w:p>
    <w:p w:rsidR="00FD7032" w:rsidRPr="003F08A2" w:rsidRDefault="00FD7032" w:rsidP="00FC50A8">
      <w:pPr>
        <w:pStyle w:val="dis"/>
        <w:ind w:right="-92"/>
        <w:rPr>
          <w:color w:val="auto"/>
          <w:lang w:val="uk-UA"/>
        </w:rPr>
      </w:pPr>
      <w:r w:rsidRPr="003F08A2">
        <w:rPr>
          <w:lang w:val="uk-UA"/>
        </w:rPr>
        <w:t xml:space="preserve">Тема увійшла в координаційний план наукових досліджнень до планових НДР Вінницького національного медичного університету ім. М.І. Пирогова „Особливості надання медичної допомоги на амбулаторному та стаціонарному етапах при розповсюджених захворюваннях внутрішніх органів з урахуванням параметрів якості життя та фармако-економічних показників”, № держреєстрації </w:t>
      </w:r>
      <w:r w:rsidRPr="003F08A2">
        <w:rPr>
          <w:lang w:val="uk-UA"/>
        </w:rPr>
        <w:lastRenderedPageBreak/>
        <w:t>- 0103U000201, та «</w:t>
      </w:r>
      <w:r w:rsidRPr="003F08A2">
        <w:rPr>
          <w:bCs/>
          <w:lang w:val="uk-UA"/>
        </w:rPr>
        <w:t>Вивчення показників здоров’я різних груп населення як основа для реформування системи охорони здоров’я України»,</w:t>
      </w:r>
      <w:r w:rsidRPr="003F08A2">
        <w:rPr>
          <w:lang w:val="uk-UA"/>
        </w:rPr>
        <w:t xml:space="preserve"> № держреєстрації</w:t>
      </w:r>
      <w:r w:rsidRPr="003F08A2">
        <w:rPr>
          <w:color w:val="FF0000"/>
          <w:lang w:val="uk-UA"/>
        </w:rPr>
        <w:t xml:space="preserve"> </w:t>
      </w:r>
      <w:r w:rsidRPr="003F08A2">
        <w:rPr>
          <w:color w:val="auto"/>
          <w:lang w:val="uk-UA"/>
        </w:rPr>
        <w:t>- 0110U000522.</w:t>
      </w:r>
    </w:p>
    <w:p w:rsidR="00FD7032" w:rsidRDefault="00FD7032" w:rsidP="00FC50A8">
      <w:pPr>
        <w:pStyle w:val="dis"/>
        <w:ind w:right="-92"/>
        <w:rPr>
          <w:color w:val="auto"/>
          <w:lang w:val="uk-UA"/>
        </w:rPr>
      </w:pPr>
    </w:p>
    <w:p w:rsidR="00FD7032" w:rsidRDefault="00FD7032" w:rsidP="00FC50A8">
      <w:pPr>
        <w:spacing w:line="360" w:lineRule="auto"/>
        <w:ind w:right="-92" w:firstLine="567"/>
        <w:jc w:val="both"/>
        <w:rPr>
          <w:bCs/>
          <w:sz w:val="28"/>
          <w:szCs w:val="28"/>
        </w:rPr>
      </w:pPr>
      <w:r>
        <w:rPr>
          <w:b/>
          <w:bCs/>
          <w:sz w:val="28"/>
        </w:rPr>
        <w:t xml:space="preserve">Мета </w:t>
      </w:r>
      <w:r>
        <w:rPr>
          <w:sz w:val="28"/>
        </w:rPr>
        <w:t>дос</w:t>
      </w:r>
      <w:r w:rsidRPr="00F92A82">
        <w:rPr>
          <w:sz w:val="28"/>
          <w:szCs w:val="28"/>
        </w:rPr>
        <w:t xml:space="preserve">лідження: </w:t>
      </w:r>
      <w:r w:rsidRPr="00F92A82">
        <w:rPr>
          <w:bCs/>
          <w:sz w:val="28"/>
          <w:szCs w:val="28"/>
        </w:rPr>
        <w:t xml:space="preserve">наукове обґрунтування удосконаленої моделі організації </w:t>
      </w:r>
      <w:r w:rsidRPr="00F92A82">
        <w:rPr>
          <w:sz w:val="28"/>
          <w:szCs w:val="28"/>
        </w:rPr>
        <w:t xml:space="preserve">медико-соціального забезпечення інвалідів внаслідок </w:t>
      </w:r>
      <w:r w:rsidR="00406438">
        <w:rPr>
          <w:sz w:val="28"/>
          <w:szCs w:val="28"/>
        </w:rPr>
        <w:t>ХСК</w:t>
      </w:r>
      <w:r w:rsidRPr="00F92A82">
        <w:rPr>
          <w:sz w:val="28"/>
          <w:szCs w:val="28"/>
        </w:rPr>
        <w:t xml:space="preserve"> за функціоналом виживаності, оцінка її впровадження</w:t>
      </w:r>
      <w:r w:rsidRPr="00F92A82">
        <w:rPr>
          <w:bCs/>
          <w:sz w:val="28"/>
          <w:szCs w:val="28"/>
        </w:rPr>
        <w:t>.</w:t>
      </w:r>
    </w:p>
    <w:p w:rsidR="00FD7032" w:rsidRDefault="00FD7032" w:rsidP="00FC50A8">
      <w:pPr>
        <w:pStyle w:val="dis"/>
        <w:spacing w:line="360" w:lineRule="auto"/>
        <w:ind w:right="-92"/>
        <w:rPr>
          <w:color w:val="auto"/>
          <w:lang w:val="uk-UA"/>
        </w:rPr>
      </w:pPr>
      <w:r>
        <w:rPr>
          <w:b/>
          <w:bCs/>
          <w:color w:val="auto"/>
          <w:lang w:val="uk-UA"/>
        </w:rPr>
        <w:t xml:space="preserve">Задачі дослідження </w:t>
      </w:r>
      <w:r>
        <w:rPr>
          <w:color w:val="auto"/>
          <w:lang w:val="uk-UA"/>
        </w:rPr>
        <w:t>обумовлені поставленою метою і передбачали:</w:t>
      </w:r>
    </w:p>
    <w:p w:rsidR="00FD7032" w:rsidRDefault="00FD7032" w:rsidP="00FC50A8">
      <w:pPr>
        <w:numPr>
          <w:ilvl w:val="0"/>
          <w:numId w:val="3"/>
        </w:numPr>
        <w:spacing w:line="360" w:lineRule="auto"/>
        <w:ind w:right="-92"/>
        <w:jc w:val="both"/>
        <w:rPr>
          <w:sz w:val="28"/>
          <w:szCs w:val="28"/>
        </w:rPr>
      </w:pPr>
      <w:bookmarkStart w:id="2" w:name="OLE_LINK1"/>
      <w:bookmarkStart w:id="3" w:name="OLE_LINK2"/>
      <w:r>
        <w:rPr>
          <w:sz w:val="28"/>
          <w:szCs w:val="28"/>
        </w:rPr>
        <w:t xml:space="preserve">аналіз міжнародного та вітчизняного досвіду щодо закономірностей популяційних ризиків </w:t>
      </w:r>
      <w:r>
        <w:rPr>
          <w:bCs/>
          <w:sz w:val="28"/>
          <w:szCs w:val="28"/>
        </w:rPr>
        <w:t xml:space="preserve">інвалідизації внаслідок </w:t>
      </w:r>
      <w:r w:rsidR="00406438">
        <w:rPr>
          <w:bCs/>
          <w:sz w:val="28"/>
          <w:szCs w:val="28"/>
        </w:rPr>
        <w:t>ХСК</w:t>
      </w:r>
      <w:r>
        <w:rPr>
          <w:bCs/>
          <w:sz w:val="28"/>
          <w:szCs w:val="28"/>
        </w:rPr>
        <w:t xml:space="preserve"> та виживаності інвалідів</w:t>
      </w:r>
      <w:r>
        <w:rPr>
          <w:sz w:val="28"/>
          <w:szCs w:val="28"/>
        </w:rPr>
        <w:t xml:space="preserve"> за науковими публікаціями;</w:t>
      </w:r>
    </w:p>
    <w:p w:rsidR="00FD7032" w:rsidRDefault="00FD7032" w:rsidP="00FC50A8">
      <w:pPr>
        <w:numPr>
          <w:ilvl w:val="0"/>
          <w:numId w:val="3"/>
        </w:numPr>
        <w:spacing w:line="360" w:lineRule="auto"/>
        <w:ind w:right="-92"/>
        <w:jc w:val="both"/>
        <w:rPr>
          <w:sz w:val="28"/>
          <w:szCs w:val="28"/>
        </w:rPr>
      </w:pPr>
      <w:r w:rsidRPr="004B2119">
        <w:rPr>
          <w:bCs/>
          <w:sz w:val="28"/>
          <w:szCs w:val="28"/>
        </w:rPr>
        <w:t xml:space="preserve">Вивчення </w:t>
      </w:r>
      <w:r>
        <w:rPr>
          <w:bCs/>
          <w:sz w:val="28"/>
          <w:szCs w:val="28"/>
        </w:rPr>
        <w:t xml:space="preserve">закономірностей </w:t>
      </w:r>
      <w:r w:rsidRPr="004B2119">
        <w:rPr>
          <w:sz w:val="28"/>
          <w:szCs w:val="28"/>
        </w:rPr>
        <w:t xml:space="preserve">інвалідизації внаслідок </w:t>
      </w:r>
      <w:r w:rsidR="00406438" w:rsidRPr="00406438">
        <w:rPr>
          <w:sz w:val="28"/>
          <w:szCs w:val="28"/>
          <w:lang w:val="ru-RU"/>
        </w:rPr>
        <w:t>ХСК</w:t>
      </w:r>
      <w:r w:rsidRPr="004B2119">
        <w:rPr>
          <w:sz w:val="28"/>
          <w:szCs w:val="28"/>
        </w:rPr>
        <w:t xml:space="preserve"> за когортами, віком та роками дослідження за стріп-спліт-плот дизайном </w:t>
      </w:r>
      <w:r>
        <w:rPr>
          <w:sz w:val="28"/>
          <w:szCs w:val="28"/>
        </w:rPr>
        <w:t>с</w:t>
      </w:r>
      <w:r w:rsidRPr="004B2119">
        <w:rPr>
          <w:sz w:val="28"/>
          <w:szCs w:val="28"/>
        </w:rPr>
        <w:t>уцільним методом по Житомирській області протягом 1999-2008 років</w:t>
      </w:r>
      <w:r>
        <w:rPr>
          <w:sz w:val="28"/>
          <w:szCs w:val="28"/>
        </w:rPr>
        <w:t>;</w:t>
      </w:r>
    </w:p>
    <w:p w:rsidR="00FD7032" w:rsidRPr="00051021" w:rsidRDefault="00FD7032" w:rsidP="00FC50A8">
      <w:pPr>
        <w:numPr>
          <w:ilvl w:val="0"/>
          <w:numId w:val="3"/>
        </w:numPr>
        <w:spacing w:line="360" w:lineRule="auto"/>
        <w:ind w:right="-92"/>
        <w:jc w:val="both"/>
        <w:rPr>
          <w:sz w:val="28"/>
          <w:szCs w:val="28"/>
        </w:rPr>
      </w:pPr>
      <w:r w:rsidRPr="00051021">
        <w:rPr>
          <w:sz w:val="28"/>
          <w:szCs w:val="28"/>
        </w:rPr>
        <w:t>Об</w:t>
      </w:r>
      <w:r w:rsidRPr="00372A76">
        <w:rPr>
          <w:sz w:val="28"/>
          <w:szCs w:val="28"/>
        </w:rPr>
        <w:t>ґ</w:t>
      </w:r>
      <w:r w:rsidRPr="00051021">
        <w:rPr>
          <w:sz w:val="28"/>
          <w:szCs w:val="28"/>
        </w:rPr>
        <w:t xml:space="preserve">рунтування та аналіз географічної моделі ризиків інвалідизації внаслідок </w:t>
      </w:r>
      <w:r w:rsidR="00406438">
        <w:rPr>
          <w:sz w:val="28"/>
          <w:szCs w:val="28"/>
        </w:rPr>
        <w:t>ХСК</w:t>
      </w:r>
      <w:r w:rsidRPr="00051021">
        <w:rPr>
          <w:sz w:val="28"/>
          <w:szCs w:val="28"/>
        </w:rPr>
        <w:t xml:space="preserve"> у Житомирській області;</w:t>
      </w:r>
    </w:p>
    <w:p w:rsidR="00FD7032" w:rsidRDefault="00FD7032" w:rsidP="00FC50A8">
      <w:pPr>
        <w:numPr>
          <w:ilvl w:val="0"/>
          <w:numId w:val="3"/>
        </w:numPr>
        <w:spacing w:line="360" w:lineRule="auto"/>
        <w:ind w:right="-92"/>
        <w:jc w:val="both"/>
        <w:rPr>
          <w:bCs/>
          <w:sz w:val="28"/>
          <w:szCs w:val="28"/>
        </w:rPr>
      </w:pPr>
      <w:r w:rsidRPr="00176B3B">
        <w:rPr>
          <w:sz w:val="28"/>
          <w:szCs w:val="28"/>
        </w:rPr>
        <w:t>Вивчення вижива</w:t>
      </w:r>
      <w:r>
        <w:rPr>
          <w:sz w:val="28"/>
          <w:szCs w:val="28"/>
        </w:rPr>
        <w:t>нос</w:t>
      </w:r>
      <w:r w:rsidRPr="00176B3B">
        <w:rPr>
          <w:sz w:val="28"/>
          <w:szCs w:val="28"/>
        </w:rPr>
        <w:t xml:space="preserve">ті інвалідів внаслідок </w:t>
      </w:r>
      <w:r>
        <w:rPr>
          <w:sz w:val="28"/>
          <w:szCs w:val="28"/>
        </w:rPr>
        <w:t>ГІМ</w:t>
      </w:r>
      <w:r w:rsidRPr="00176B3B">
        <w:rPr>
          <w:sz w:val="28"/>
          <w:szCs w:val="28"/>
        </w:rPr>
        <w:t xml:space="preserve"> та інсультів на основі моделі пропорційного ризику Кокса</w:t>
      </w:r>
      <w:r w:rsidRPr="00176B3B">
        <w:rPr>
          <w:bCs/>
          <w:sz w:val="28"/>
          <w:szCs w:val="28"/>
        </w:rPr>
        <w:t xml:space="preserve"> </w:t>
      </w:r>
      <w:r>
        <w:rPr>
          <w:bCs/>
          <w:sz w:val="28"/>
          <w:szCs w:val="28"/>
        </w:rPr>
        <w:t>та панельних даних</w:t>
      </w:r>
      <w:r w:rsidRPr="00176B3B">
        <w:rPr>
          <w:bCs/>
          <w:sz w:val="28"/>
          <w:szCs w:val="28"/>
        </w:rPr>
        <w:t xml:space="preserve"> впродовж 2005-2012 років</w:t>
      </w:r>
      <w:r>
        <w:rPr>
          <w:sz w:val="28"/>
          <w:szCs w:val="28"/>
        </w:rPr>
        <w:t>;</w:t>
      </w:r>
    </w:p>
    <w:p w:rsidR="00FD7032" w:rsidRPr="00D84407" w:rsidRDefault="00FD7032" w:rsidP="00FC50A8">
      <w:pPr>
        <w:pStyle w:val="a4"/>
        <w:numPr>
          <w:ilvl w:val="0"/>
          <w:numId w:val="3"/>
        </w:numPr>
        <w:ind w:right="-92"/>
        <w:rPr>
          <w:b/>
          <w:bCs/>
          <w:szCs w:val="28"/>
        </w:rPr>
      </w:pPr>
      <w:r w:rsidRPr="00176B3B">
        <w:rPr>
          <w:bCs/>
          <w:szCs w:val="28"/>
        </w:rPr>
        <w:t xml:space="preserve">Наукове обґрунтування </w:t>
      </w:r>
      <w:r>
        <w:rPr>
          <w:bCs/>
          <w:szCs w:val="28"/>
        </w:rPr>
        <w:t xml:space="preserve">удосконаленої моделі організації </w:t>
      </w:r>
      <w:r w:rsidRPr="00176B3B">
        <w:rPr>
          <w:szCs w:val="28"/>
        </w:rPr>
        <w:t>меди</w:t>
      </w:r>
      <w:r>
        <w:rPr>
          <w:szCs w:val="28"/>
        </w:rPr>
        <w:t xml:space="preserve">ко-соціального </w:t>
      </w:r>
      <w:r w:rsidRPr="00176B3B">
        <w:rPr>
          <w:szCs w:val="28"/>
        </w:rPr>
        <w:t>з</w:t>
      </w:r>
      <w:r>
        <w:rPr>
          <w:szCs w:val="28"/>
        </w:rPr>
        <w:t xml:space="preserve">абезпечення інвалідів внаслідок </w:t>
      </w:r>
      <w:r w:rsidR="00406438">
        <w:rPr>
          <w:szCs w:val="28"/>
        </w:rPr>
        <w:t>ХСК</w:t>
      </w:r>
      <w:r>
        <w:rPr>
          <w:szCs w:val="28"/>
        </w:rPr>
        <w:t xml:space="preserve"> за функціоналом виживаності.</w:t>
      </w:r>
    </w:p>
    <w:p w:rsidR="00FD7032" w:rsidRDefault="00FD7032" w:rsidP="00FC50A8">
      <w:pPr>
        <w:pStyle w:val="a4"/>
        <w:numPr>
          <w:ilvl w:val="0"/>
          <w:numId w:val="3"/>
        </w:numPr>
        <w:ind w:right="-92"/>
        <w:rPr>
          <w:b/>
          <w:bCs/>
          <w:szCs w:val="28"/>
        </w:rPr>
      </w:pPr>
      <w:r w:rsidRPr="00176B3B">
        <w:rPr>
          <w:bCs/>
          <w:szCs w:val="28"/>
        </w:rPr>
        <w:t xml:space="preserve">Визначення ефективності </w:t>
      </w:r>
      <w:r>
        <w:rPr>
          <w:bCs/>
          <w:szCs w:val="28"/>
        </w:rPr>
        <w:t xml:space="preserve">впроваджень </w:t>
      </w:r>
      <w:r w:rsidRPr="00D84C56">
        <w:t xml:space="preserve">запропонованої </w:t>
      </w:r>
      <w:r>
        <w:t>моделі</w:t>
      </w:r>
      <w:r>
        <w:rPr>
          <w:szCs w:val="28"/>
        </w:rPr>
        <w:t xml:space="preserve"> як інтегральної складової медичної </w:t>
      </w:r>
      <w:r w:rsidRPr="009E2B9C">
        <w:rPr>
          <w:bCs/>
        </w:rPr>
        <w:t>реформ</w:t>
      </w:r>
      <w:r>
        <w:rPr>
          <w:bCs/>
        </w:rPr>
        <w:t xml:space="preserve">и </w:t>
      </w:r>
      <w:r>
        <w:rPr>
          <w:szCs w:val="28"/>
        </w:rPr>
        <w:t xml:space="preserve">на прикладі пацієнтів з ГІМ </w:t>
      </w:r>
      <w:r w:rsidRPr="009E2B9C">
        <w:rPr>
          <w:bCs/>
        </w:rPr>
        <w:t>.</w:t>
      </w:r>
      <w:bookmarkEnd w:id="2"/>
      <w:bookmarkEnd w:id="3"/>
    </w:p>
    <w:p w:rsidR="00FD7032" w:rsidRDefault="00FD7032" w:rsidP="00FC50A8">
      <w:pPr>
        <w:pStyle w:val="dis"/>
        <w:ind w:right="-92"/>
        <w:rPr>
          <w:b/>
          <w:bCs/>
          <w:color w:val="auto"/>
          <w:lang w:val="uk-UA"/>
        </w:rPr>
      </w:pPr>
      <w:r>
        <w:rPr>
          <w:b/>
          <w:bCs/>
          <w:lang w:val="uk-UA"/>
        </w:rPr>
        <w:t>Науковою базою дослідження</w:t>
      </w:r>
      <w:r>
        <w:rPr>
          <w:lang w:val="uk-UA"/>
        </w:rPr>
        <w:t xml:space="preserve"> стали </w:t>
      </w:r>
      <w:r w:rsidRPr="000D771E">
        <w:rPr>
          <w:color w:val="auto"/>
          <w:lang w:val="uk-UA"/>
        </w:rPr>
        <w:t>26 райони Житомирської, 27 районів Вінницької областей, 174 СЛД, 4 МСЕК, 26 ЦРЛ</w:t>
      </w:r>
      <w:r>
        <w:rPr>
          <w:color w:val="auto"/>
          <w:lang w:val="uk-UA"/>
        </w:rPr>
        <w:t xml:space="preserve">, </w:t>
      </w:r>
      <w:r w:rsidRPr="006811C9">
        <w:rPr>
          <w:lang w:val="uk-UA"/>
        </w:rPr>
        <w:t xml:space="preserve">13443498 чоловіко-років </w:t>
      </w:r>
      <w:r>
        <w:rPr>
          <w:lang w:val="uk-UA"/>
        </w:rPr>
        <w:lastRenderedPageBreak/>
        <w:t xml:space="preserve">популяційного </w:t>
      </w:r>
      <w:r w:rsidRPr="006811C9">
        <w:rPr>
          <w:lang w:val="uk-UA"/>
        </w:rPr>
        <w:t>ризику</w:t>
      </w:r>
      <w:r>
        <w:rPr>
          <w:lang w:val="uk-UA"/>
        </w:rPr>
        <w:t>, 533 інвалідів вибірки за планом випадок-контроль, 800 пацієнтів когорти з ГІМ</w:t>
      </w:r>
      <w:r w:rsidRPr="000D771E">
        <w:rPr>
          <w:color w:val="auto"/>
          <w:lang w:val="uk-UA"/>
        </w:rPr>
        <w:t>.</w:t>
      </w:r>
      <w:r>
        <w:rPr>
          <w:b/>
          <w:bCs/>
          <w:color w:val="auto"/>
          <w:lang w:val="uk-UA"/>
        </w:rPr>
        <w:t xml:space="preserve"> </w:t>
      </w:r>
    </w:p>
    <w:p w:rsidR="00FD7032" w:rsidRPr="00F76039" w:rsidRDefault="00FD7032" w:rsidP="00FC50A8">
      <w:pPr>
        <w:pStyle w:val="dis"/>
        <w:spacing w:line="360" w:lineRule="auto"/>
        <w:ind w:right="-92"/>
      </w:pPr>
      <w:r w:rsidRPr="00F45977">
        <w:rPr>
          <w:b/>
        </w:rPr>
        <w:t>Об’єкт дослідження</w:t>
      </w:r>
      <w:r>
        <w:rPr>
          <w:i/>
        </w:rPr>
        <w:t xml:space="preserve"> </w:t>
      </w:r>
      <w:r w:rsidRPr="00F76039">
        <w:t xml:space="preserve">– </w:t>
      </w:r>
      <w:r w:rsidRPr="00A52DBF">
        <w:t>систем</w:t>
      </w:r>
      <w:r>
        <w:t>а</w:t>
      </w:r>
      <w:r w:rsidRPr="00A52DBF">
        <w:t xml:space="preserve"> заходів оптимізації меди</w:t>
      </w:r>
      <w:r>
        <w:t>ко-соціального</w:t>
      </w:r>
      <w:r w:rsidRPr="00A52DBF">
        <w:t xml:space="preserve"> забезпечення </w:t>
      </w:r>
      <w:r>
        <w:t>при ГІМ та інсультах</w:t>
      </w:r>
      <w:r w:rsidRPr="00F76039">
        <w:t>.</w:t>
      </w:r>
    </w:p>
    <w:p w:rsidR="00FD7032" w:rsidRPr="00F76039" w:rsidRDefault="00FD7032" w:rsidP="00FC50A8">
      <w:pPr>
        <w:pStyle w:val="dis"/>
        <w:spacing w:line="360" w:lineRule="auto"/>
        <w:ind w:right="-92"/>
      </w:pPr>
      <w:r w:rsidRPr="00F45977">
        <w:rPr>
          <w:b/>
        </w:rPr>
        <w:t>Предмет дослідження</w:t>
      </w:r>
      <w:r>
        <w:rPr>
          <w:i/>
        </w:rPr>
        <w:t xml:space="preserve"> -</w:t>
      </w:r>
      <w:r w:rsidRPr="006402CD">
        <w:rPr>
          <w:i/>
        </w:rPr>
        <w:t xml:space="preserve"> </w:t>
      </w:r>
      <w:r w:rsidRPr="001A13BD">
        <w:rPr>
          <w:bCs/>
        </w:rPr>
        <w:t xml:space="preserve">медико-соціальні механізми інвалідності внаслідок серцево-судинних </w:t>
      </w:r>
      <w:r>
        <w:rPr>
          <w:bCs/>
        </w:rPr>
        <w:t>захворювань</w:t>
      </w:r>
      <w:r w:rsidRPr="00125FA5">
        <w:t xml:space="preserve">, модуляція летальності внаслідок </w:t>
      </w:r>
      <w:r>
        <w:t>ГІМ та інсультів</w:t>
      </w:r>
      <w:r w:rsidRPr="00125FA5">
        <w:t xml:space="preserve">, </w:t>
      </w:r>
      <w:r w:rsidRPr="00125FA5">
        <w:rPr>
          <w:bCs/>
        </w:rPr>
        <w:t xml:space="preserve">модель медичної допомоги </w:t>
      </w:r>
      <w:r>
        <w:rPr>
          <w:bCs/>
        </w:rPr>
        <w:t>хворим з ГІМ та інсультами</w:t>
      </w:r>
      <w:r w:rsidRPr="00125FA5">
        <w:rPr>
          <w:bCs/>
        </w:rPr>
        <w:t xml:space="preserve"> в умовах реформування сільської охорони здоров’я (пілотний проект)</w:t>
      </w:r>
      <w:r w:rsidRPr="00125FA5">
        <w:t>.</w:t>
      </w:r>
    </w:p>
    <w:p w:rsidR="00FD7032" w:rsidRDefault="00FD7032" w:rsidP="00FC50A8">
      <w:pPr>
        <w:pStyle w:val="dis"/>
        <w:spacing w:line="360" w:lineRule="auto"/>
        <w:ind w:right="-92"/>
        <w:rPr>
          <w:color w:val="auto"/>
          <w:lang w:val="uk-UA"/>
        </w:rPr>
      </w:pPr>
      <w:r>
        <w:rPr>
          <w:b/>
          <w:bCs/>
          <w:color w:val="auto"/>
          <w:lang w:val="uk-UA"/>
        </w:rPr>
        <w:t>Методи дослідження</w:t>
      </w:r>
    </w:p>
    <w:p w:rsidR="00FD7032" w:rsidRPr="001C5FE8" w:rsidRDefault="00FD7032" w:rsidP="00FC50A8">
      <w:pPr>
        <w:pStyle w:val="a9"/>
        <w:numPr>
          <w:ilvl w:val="0"/>
          <w:numId w:val="6"/>
        </w:numPr>
        <w:tabs>
          <w:tab w:val="clear" w:pos="1781"/>
        </w:tabs>
        <w:spacing w:line="360" w:lineRule="auto"/>
        <w:ind w:left="992" w:right="-92" w:hanging="567"/>
        <w:rPr>
          <w:sz w:val="28"/>
        </w:rPr>
      </w:pPr>
      <w:r w:rsidRPr="001C5FE8">
        <w:rPr>
          <w:i/>
          <w:iCs/>
          <w:sz w:val="28"/>
        </w:rPr>
        <w:t>статистичний</w:t>
      </w:r>
      <w:r w:rsidRPr="001C5FE8">
        <w:rPr>
          <w:sz w:val="28"/>
        </w:rPr>
        <w:t xml:space="preserve"> для визначення обсягу спостережень, достовірності результатів, дослідження парціальних зв’язків між показниками забезпеченості і доступності медичної допомоги, демографічними і медико-соціальними характеристиками;</w:t>
      </w:r>
    </w:p>
    <w:p w:rsidR="00FD7032" w:rsidRPr="001C5FE8" w:rsidRDefault="00FD7032" w:rsidP="00FC50A8">
      <w:pPr>
        <w:pStyle w:val="a9"/>
        <w:numPr>
          <w:ilvl w:val="0"/>
          <w:numId w:val="6"/>
        </w:numPr>
        <w:tabs>
          <w:tab w:val="clear" w:pos="1781"/>
        </w:tabs>
        <w:spacing w:line="360" w:lineRule="auto"/>
        <w:ind w:left="992" w:right="-92" w:hanging="567"/>
        <w:rPr>
          <w:sz w:val="28"/>
        </w:rPr>
      </w:pPr>
      <w:r w:rsidRPr="001C5FE8">
        <w:rPr>
          <w:i/>
          <w:iCs/>
          <w:sz w:val="28"/>
        </w:rPr>
        <w:t>епідеміологічний</w:t>
      </w:r>
      <w:r w:rsidRPr="001C5FE8">
        <w:rPr>
          <w:sz w:val="28"/>
        </w:rPr>
        <w:t xml:space="preserve"> метод використаний для організації дослідження, зокрема розробці стріп-спліт-плот дизайну під АРС конструкцію для вивчення інвалідизації внаслідок </w:t>
      </w:r>
      <w:r w:rsidR="00406438">
        <w:rPr>
          <w:sz w:val="28"/>
        </w:rPr>
        <w:t>ХСК</w:t>
      </w:r>
      <w:r w:rsidRPr="001C5FE8">
        <w:rPr>
          <w:sz w:val="28"/>
        </w:rPr>
        <w:t xml:space="preserve"> за когортами, віком та роками; панельного дизайну на основі флоу семплінгу для вивчення впливу індивідуальних факторів на </w:t>
      </w:r>
      <w:r>
        <w:rPr>
          <w:sz w:val="28"/>
        </w:rPr>
        <w:t>виживаність</w:t>
      </w:r>
      <w:r w:rsidRPr="001C5FE8">
        <w:rPr>
          <w:sz w:val="28"/>
        </w:rPr>
        <w:t xml:space="preserve"> при ГІМ та інсультах;</w:t>
      </w:r>
    </w:p>
    <w:p w:rsidR="00FD7032" w:rsidRPr="001C5FE8" w:rsidRDefault="00FD7032" w:rsidP="00FC50A8">
      <w:pPr>
        <w:pStyle w:val="a9"/>
        <w:numPr>
          <w:ilvl w:val="0"/>
          <w:numId w:val="6"/>
        </w:numPr>
        <w:tabs>
          <w:tab w:val="clear" w:pos="1781"/>
        </w:tabs>
        <w:spacing w:line="360" w:lineRule="auto"/>
        <w:ind w:left="992" w:right="-92" w:hanging="567"/>
        <w:rPr>
          <w:sz w:val="28"/>
        </w:rPr>
      </w:pPr>
      <w:r w:rsidRPr="001C5FE8">
        <w:rPr>
          <w:i/>
          <w:iCs/>
          <w:sz w:val="28"/>
        </w:rPr>
        <w:t>соціологічний</w:t>
      </w:r>
      <w:r w:rsidRPr="001C5FE8">
        <w:rPr>
          <w:sz w:val="28"/>
        </w:rPr>
        <w:t xml:space="preserve"> метод застосований при організації збору даних щодо індивідуальних факторів летальності внаслідок ГІМ та інсультів;</w:t>
      </w:r>
    </w:p>
    <w:p w:rsidR="00FD7032" w:rsidRPr="001C5FE8" w:rsidRDefault="00FD7032" w:rsidP="00FC50A8">
      <w:pPr>
        <w:pStyle w:val="a9"/>
        <w:numPr>
          <w:ilvl w:val="0"/>
          <w:numId w:val="6"/>
        </w:numPr>
        <w:tabs>
          <w:tab w:val="clear" w:pos="1781"/>
        </w:tabs>
        <w:spacing w:line="360" w:lineRule="auto"/>
        <w:ind w:left="992" w:right="-92" w:hanging="567"/>
        <w:rPr>
          <w:sz w:val="28"/>
        </w:rPr>
      </w:pPr>
      <w:r w:rsidRPr="001C5FE8">
        <w:rPr>
          <w:i/>
          <w:sz w:val="28"/>
        </w:rPr>
        <w:t>мікст моделювання</w:t>
      </w:r>
      <w:r w:rsidRPr="001C5FE8">
        <w:rPr>
          <w:sz w:val="28"/>
        </w:rPr>
        <w:t xml:space="preserve"> для оцінок впливу факторів АРС конструкції на рівні інвалідизації внаслідок </w:t>
      </w:r>
      <w:r w:rsidR="00406438">
        <w:rPr>
          <w:sz w:val="28"/>
        </w:rPr>
        <w:t>ХСК</w:t>
      </w:r>
      <w:r w:rsidRPr="001C5FE8">
        <w:rPr>
          <w:sz w:val="28"/>
        </w:rPr>
        <w:t>;</w:t>
      </w:r>
    </w:p>
    <w:p w:rsidR="00FD7032" w:rsidRPr="001C5FE8" w:rsidRDefault="00FD7032" w:rsidP="00FC50A8">
      <w:pPr>
        <w:pStyle w:val="a9"/>
        <w:numPr>
          <w:ilvl w:val="0"/>
          <w:numId w:val="6"/>
        </w:numPr>
        <w:tabs>
          <w:tab w:val="clear" w:pos="1781"/>
        </w:tabs>
        <w:spacing w:line="360" w:lineRule="auto"/>
        <w:ind w:left="992" w:right="-92" w:hanging="567"/>
        <w:rPr>
          <w:sz w:val="28"/>
        </w:rPr>
      </w:pPr>
      <w:r w:rsidRPr="001C5FE8">
        <w:rPr>
          <w:i/>
          <w:sz w:val="28"/>
        </w:rPr>
        <w:t>геостатистичного моделювання</w:t>
      </w:r>
      <w:r w:rsidRPr="001C5FE8">
        <w:rPr>
          <w:sz w:val="28"/>
        </w:rPr>
        <w:t xml:space="preserve"> для вивчення територіальних закономірностей інвалідизації;</w:t>
      </w:r>
    </w:p>
    <w:p w:rsidR="00FD7032" w:rsidRPr="001C5FE8" w:rsidRDefault="00FD7032" w:rsidP="00FC50A8">
      <w:pPr>
        <w:pStyle w:val="a9"/>
        <w:numPr>
          <w:ilvl w:val="0"/>
          <w:numId w:val="6"/>
        </w:numPr>
        <w:tabs>
          <w:tab w:val="clear" w:pos="1781"/>
        </w:tabs>
        <w:spacing w:line="360" w:lineRule="auto"/>
        <w:ind w:left="992" w:right="-92" w:hanging="567"/>
        <w:rPr>
          <w:sz w:val="28"/>
        </w:rPr>
      </w:pPr>
      <w:r w:rsidRPr="001C5FE8">
        <w:rPr>
          <w:i/>
          <w:sz w:val="28"/>
        </w:rPr>
        <w:t xml:space="preserve">кривих </w:t>
      </w:r>
      <w:r>
        <w:rPr>
          <w:i/>
          <w:sz w:val="28"/>
        </w:rPr>
        <w:t>виживаність</w:t>
      </w:r>
      <w:r w:rsidRPr="001C5FE8">
        <w:rPr>
          <w:i/>
          <w:sz w:val="28"/>
        </w:rPr>
        <w:t xml:space="preserve"> </w:t>
      </w:r>
      <w:r w:rsidRPr="001C5FE8">
        <w:rPr>
          <w:sz w:val="28"/>
        </w:rPr>
        <w:t>(модель Кокса) для оцінки ефектів факторів, які модулюють летальність;</w:t>
      </w:r>
    </w:p>
    <w:p w:rsidR="00FD7032" w:rsidRPr="001C5FE8" w:rsidRDefault="00FD7032" w:rsidP="00FC50A8">
      <w:pPr>
        <w:pStyle w:val="a9"/>
        <w:numPr>
          <w:ilvl w:val="0"/>
          <w:numId w:val="6"/>
        </w:numPr>
        <w:tabs>
          <w:tab w:val="clear" w:pos="1781"/>
        </w:tabs>
        <w:spacing w:line="360" w:lineRule="auto"/>
        <w:ind w:left="992" w:right="-92" w:hanging="567"/>
        <w:rPr>
          <w:sz w:val="28"/>
        </w:rPr>
      </w:pPr>
      <w:r w:rsidRPr="001C5FE8">
        <w:rPr>
          <w:i/>
          <w:sz w:val="28"/>
        </w:rPr>
        <w:t xml:space="preserve">фрейлті моделі </w:t>
      </w:r>
      <w:r w:rsidRPr="001C5FE8">
        <w:rPr>
          <w:sz w:val="28"/>
        </w:rPr>
        <w:t xml:space="preserve">для оцінки ефективності запропонованої стратегії медико-соціального забезпечення пацієнтів з ГІМ та інсультами в </w:t>
      </w:r>
      <w:r w:rsidRPr="001C5FE8">
        <w:rPr>
          <w:sz w:val="28"/>
        </w:rPr>
        <w:lastRenderedPageBreak/>
        <w:t>умовах реформування системи охорони здоров’я;</w:t>
      </w:r>
    </w:p>
    <w:p w:rsidR="00FD7032" w:rsidRPr="001C5FE8" w:rsidRDefault="00FD7032" w:rsidP="00FC50A8">
      <w:pPr>
        <w:pStyle w:val="a9"/>
        <w:numPr>
          <w:ilvl w:val="0"/>
          <w:numId w:val="6"/>
        </w:numPr>
        <w:tabs>
          <w:tab w:val="clear" w:pos="1781"/>
        </w:tabs>
        <w:spacing w:line="360" w:lineRule="auto"/>
        <w:ind w:left="992" w:right="-92" w:hanging="567"/>
        <w:rPr>
          <w:sz w:val="28"/>
        </w:rPr>
      </w:pPr>
      <w:r>
        <w:rPr>
          <w:i/>
          <w:sz w:val="28"/>
        </w:rPr>
        <w:t>е</w:t>
      </w:r>
      <w:r w:rsidRPr="001C5FE8">
        <w:rPr>
          <w:i/>
          <w:sz w:val="28"/>
        </w:rPr>
        <w:t>кспертних оцінок</w:t>
      </w:r>
      <w:r w:rsidRPr="001C5FE8">
        <w:rPr>
          <w:sz w:val="28"/>
        </w:rPr>
        <w:t xml:space="preserve"> для обговорення запропонованих стратегій медико-соціального забезпечення пацієнтів з ГІМ та інсультами.</w:t>
      </w:r>
    </w:p>
    <w:p w:rsidR="00FD7032" w:rsidRDefault="00FD7032" w:rsidP="00FC50A8">
      <w:pPr>
        <w:pStyle w:val="dis"/>
        <w:ind w:right="-92"/>
        <w:rPr>
          <w:color w:val="auto"/>
          <w:lang w:val="uk-UA"/>
        </w:rPr>
      </w:pPr>
      <w:r>
        <w:rPr>
          <w:b/>
          <w:bCs/>
          <w:color w:val="auto"/>
          <w:lang w:val="uk-UA"/>
        </w:rPr>
        <w:t xml:space="preserve">Наукова новизна </w:t>
      </w:r>
      <w:r>
        <w:rPr>
          <w:color w:val="auto"/>
          <w:lang w:val="uk-UA"/>
        </w:rPr>
        <w:t xml:space="preserve">отриманих результатів полягає в тому, що вперше в Україні: </w:t>
      </w:r>
    </w:p>
    <w:p w:rsidR="00FD7032" w:rsidRDefault="00FD7032" w:rsidP="00FC50A8">
      <w:pPr>
        <w:pStyle w:val="dis"/>
        <w:numPr>
          <w:ilvl w:val="0"/>
          <w:numId w:val="4"/>
        </w:numPr>
        <w:ind w:right="-92"/>
        <w:rPr>
          <w:lang w:val="uk-UA"/>
        </w:rPr>
      </w:pPr>
      <w:r>
        <w:rPr>
          <w:lang w:val="uk-UA"/>
        </w:rPr>
        <w:t>розроблена методологія інтегративного вивчення процесів інвалідизації за АРС – конструкцією, яка передбачає виділення ефекту віку, когорт (за народженням), і років враховуючи медико-соціальні особливості сільських місцевостей;</w:t>
      </w:r>
    </w:p>
    <w:p w:rsidR="00FD7032" w:rsidRDefault="00FD7032" w:rsidP="00FC50A8">
      <w:pPr>
        <w:pStyle w:val="dis"/>
        <w:numPr>
          <w:ilvl w:val="0"/>
          <w:numId w:val="4"/>
        </w:numPr>
        <w:ind w:right="-92"/>
        <w:rPr>
          <w:lang w:val="uk-UA"/>
        </w:rPr>
      </w:pPr>
      <w:r>
        <w:rPr>
          <w:lang w:val="uk-UA"/>
        </w:rPr>
        <w:t>статистично о</w:t>
      </w:r>
      <w:r w:rsidRPr="00051021">
        <w:rPr>
          <w:lang w:val="uk-UA"/>
        </w:rPr>
        <w:t>бгрунт</w:t>
      </w:r>
      <w:r>
        <w:rPr>
          <w:lang w:val="uk-UA"/>
        </w:rPr>
        <w:t xml:space="preserve">ована </w:t>
      </w:r>
      <w:r w:rsidRPr="00051021">
        <w:rPr>
          <w:lang w:val="uk-UA"/>
        </w:rPr>
        <w:t>географічн</w:t>
      </w:r>
      <w:r>
        <w:rPr>
          <w:lang w:val="uk-UA"/>
        </w:rPr>
        <w:t>а</w:t>
      </w:r>
      <w:r w:rsidRPr="00051021">
        <w:rPr>
          <w:lang w:val="uk-UA"/>
        </w:rPr>
        <w:t xml:space="preserve"> модел</w:t>
      </w:r>
      <w:r>
        <w:rPr>
          <w:lang w:val="uk-UA"/>
        </w:rPr>
        <w:t>ь</w:t>
      </w:r>
      <w:r w:rsidRPr="00051021">
        <w:rPr>
          <w:lang w:val="uk-UA"/>
        </w:rPr>
        <w:t xml:space="preserve"> ризиків інвалідизації внаслідок </w:t>
      </w:r>
      <w:r w:rsidR="00406438">
        <w:rPr>
          <w:lang w:val="uk-UA"/>
        </w:rPr>
        <w:t>ХСК</w:t>
      </w:r>
      <w:r>
        <w:rPr>
          <w:lang w:val="uk-UA"/>
        </w:rPr>
        <w:t xml:space="preserve">, на її основі вивчені територіальні закономірності формування інвалідності </w:t>
      </w:r>
      <w:r w:rsidRPr="00051021">
        <w:rPr>
          <w:lang w:val="uk-UA"/>
        </w:rPr>
        <w:t>у Житомирській області</w:t>
      </w:r>
      <w:r>
        <w:rPr>
          <w:lang w:val="uk-UA"/>
        </w:rPr>
        <w:t>;</w:t>
      </w:r>
    </w:p>
    <w:p w:rsidR="00FD7032" w:rsidRDefault="00FD7032" w:rsidP="00FC50A8">
      <w:pPr>
        <w:pStyle w:val="dis"/>
        <w:numPr>
          <w:ilvl w:val="0"/>
          <w:numId w:val="4"/>
        </w:numPr>
        <w:ind w:right="-92"/>
        <w:rPr>
          <w:color w:val="auto"/>
          <w:lang w:val="uk-UA"/>
        </w:rPr>
      </w:pPr>
      <w:r>
        <w:rPr>
          <w:color w:val="auto"/>
          <w:lang w:val="uk-UA"/>
        </w:rPr>
        <w:t>отримана функція правдоподібності в</w:t>
      </w:r>
      <w:r w:rsidRPr="00176B3B">
        <w:rPr>
          <w:lang w:val="uk-UA"/>
        </w:rPr>
        <w:t>ивчення вижива</w:t>
      </w:r>
      <w:r>
        <w:rPr>
          <w:lang w:val="uk-UA"/>
        </w:rPr>
        <w:t>н</w:t>
      </w:r>
      <w:r w:rsidRPr="00176B3B">
        <w:rPr>
          <w:lang w:val="uk-UA"/>
        </w:rPr>
        <w:t xml:space="preserve">ості інвалідів внаслідок гострого інфаркту міокарда та інсультів на основі </w:t>
      </w:r>
      <w:r>
        <w:rPr>
          <w:lang w:val="uk-UA"/>
        </w:rPr>
        <w:t xml:space="preserve">припущення </w:t>
      </w:r>
      <w:r w:rsidRPr="00176B3B">
        <w:rPr>
          <w:lang w:val="uk-UA"/>
        </w:rPr>
        <w:t>пропорційного ризику</w:t>
      </w:r>
      <w:r>
        <w:rPr>
          <w:lang w:val="uk-UA"/>
        </w:rPr>
        <w:t>, дискретних років дослідження,</w:t>
      </w:r>
      <w:r w:rsidRPr="00176B3B">
        <w:rPr>
          <w:bCs/>
          <w:lang w:val="uk-UA"/>
        </w:rPr>
        <w:t xml:space="preserve"> </w:t>
      </w:r>
      <w:r>
        <w:rPr>
          <w:bCs/>
          <w:lang w:val="uk-UA"/>
        </w:rPr>
        <w:t xml:space="preserve">правоцензурованих </w:t>
      </w:r>
      <w:r w:rsidRPr="00606E72">
        <w:rPr>
          <w:bCs/>
          <w:lang w:val="uk-UA"/>
        </w:rPr>
        <w:t xml:space="preserve">панельних даних </w:t>
      </w:r>
      <w:r>
        <w:rPr>
          <w:bCs/>
          <w:lang w:val="uk-UA"/>
        </w:rPr>
        <w:t>та конкуруючих ризиків</w:t>
      </w:r>
      <w:r>
        <w:rPr>
          <w:color w:val="auto"/>
          <w:lang w:val="uk-UA"/>
        </w:rPr>
        <w:t>;</w:t>
      </w:r>
    </w:p>
    <w:p w:rsidR="00FD7032" w:rsidRPr="00A94854" w:rsidRDefault="00FD7032" w:rsidP="00FC50A8">
      <w:pPr>
        <w:pStyle w:val="dis"/>
        <w:numPr>
          <w:ilvl w:val="0"/>
          <w:numId w:val="4"/>
        </w:numPr>
        <w:ind w:right="-92"/>
        <w:rPr>
          <w:lang w:val="uk-UA"/>
        </w:rPr>
      </w:pPr>
      <w:r>
        <w:rPr>
          <w:rFonts w:eastAsia="Arial"/>
          <w:lang w:val="uk-UA"/>
        </w:rPr>
        <w:t xml:space="preserve">науково обґрунтована нова модель </w:t>
      </w:r>
      <w:r w:rsidRPr="00086215">
        <w:rPr>
          <w:bCs/>
          <w:lang w:val="uk-UA"/>
        </w:rPr>
        <w:t xml:space="preserve">організації </w:t>
      </w:r>
      <w:r w:rsidRPr="00086215">
        <w:rPr>
          <w:lang w:val="uk-UA"/>
        </w:rPr>
        <w:t>медичного з</w:t>
      </w:r>
      <w:r>
        <w:rPr>
          <w:lang w:val="uk-UA"/>
        </w:rPr>
        <w:t>абезпечення пацієнтів з Г</w:t>
      </w:r>
      <w:r w:rsidRPr="00086215">
        <w:rPr>
          <w:lang w:val="uk-UA"/>
        </w:rPr>
        <w:t>ІМ та інсультами</w:t>
      </w:r>
      <w:r>
        <w:rPr>
          <w:lang w:val="uk-UA"/>
        </w:rPr>
        <w:t xml:space="preserve"> </w:t>
      </w:r>
      <w:r w:rsidRPr="009E2B9C">
        <w:rPr>
          <w:bCs/>
          <w:lang w:val="uk-UA"/>
        </w:rPr>
        <w:t>в умовах реформування системи охорони здоров</w:t>
      </w:r>
      <w:r w:rsidRPr="00086215">
        <w:rPr>
          <w:bCs/>
          <w:lang w:val="uk-UA"/>
        </w:rPr>
        <w:t>’я</w:t>
      </w:r>
      <w:r>
        <w:rPr>
          <w:bCs/>
          <w:lang w:val="uk-UA"/>
        </w:rPr>
        <w:t>;</w:t>
      </w:r>
    </w:p>
    <w:p w:rsidR="00FD7032" w:rsidRDefault="00FD7032" w:rsidP="00FC50A8">
      <w:pPr>
        <w:pStyle w:val="dis"/>
        <w:numPr>
          <w:ilvl w:val="0"/>
          <w:numId w:val="4"/>
        </w:numPr>
        <w:ind w:right="-92"/>
        <w:rPr>
          <w:lang w:val="uk-UA"/>
        </w:rPr>
      </w:pPr>
      <w:r>
        <w:rPr>
          <w:rFonts w:eastAsia="Arial"/>
          <w:lang w:val="uk-UA"/>
        </w:rPr>
        <w:t>запропонована система вивчення територіальної ефективності впроваджень нової моделі на основі географічної моделі.</w:t>
      </w:r>
      <w:r>
        <w:rPr>
          <w:lang w:val="uk-UA"/>
        </w:rPr>
        <w:t xml:space="preserve"> </w:t>
      </w:r>
    </w:p>
    <w:p w:rsidR="00FD7032" w:rsidRDefault="00FD7032" w:rsidP="00FC50A8">
      <w:pPr>
        <w:ind w:right="-92"/>
        <w:rPr>
          <w:vanish/>
        </w:rPr>
      </w:pPr>
    </w:p>
    <w:p w:rsidR="00FD7032" w:rsidRDefault="00FD7032" w:rsidP="00FC50A8">
      <w:pPr>
        <w:pStyle w:val="dis"/>
        <w:spacing w:line="360" w:lineRule="auto"/>
        <w:ind w:left="360" w:right="-92" w:firstLine="0"/>
        <w:rPr>
          <w:lang w:val="uk-UA"/>
        </w:rPr>
      </w:pPr>
      <w:r>
        <w:rPr>
          <w:b/>
          <w:bCs/>
          <w:lang w:val="uk-UA"/>
        </w:rPr>
        <w:t xml:space="preserve">Практичне значення </w:t>
      </w:r>
      <w:r>
        <w:rPr>
          <w:lang w:val="uk-UA"/>
        </w:rPr>
        <w:t>результатів дослідження полягає в тому, що вони стали підставою для:</w:t>
      </w:r>
    </w:p>
    <w:p w:rsidR="00FD7032" w:rsidRPr="00F76039" w:rsidRDefault="00FD7032" w:rsidP="00FC50A8">
      <w:pPr>
        <w:pStyle w:val="dis"/>
        <w:numPr>
          <w:ilvl w:val="0"/>
          <w:numId w:val="7"/>
        </w:numPr>
        <w:ind w:left="709" w:right="-92" w:hanging="283"/>
      </w:pPr>
      <w:r>
        <w:t>впровадження нового маршруту пацієнта з гострим коронарним синдромом та інсультом у сільській місцевості</w:t>
      </w:r>
      <w:r w:rsidRPr="00F76039">
        <w:t>;</w:t>
      </w:r>
    </w:p>
    <w:p w:rsidR="00FD7032" w:rsidRPr="007D22A4" w:rsidRDefault="00FD7032" w:rsidP="00FC50A8">
      <w:pPr>
        <w:pStyle w:val="dis"/>
        <w:numPr>
          <w:ilvl w:val="0"/>
          <w:numId w:val="7"/>
        </w:numPr>
        <w:ind w:left="709" w:right="-92" w:hanging="283"/>
      </w:pPr>
      <w:r w:rsidRPr="002D1171">
        <w:lastRenderedPageBreak/>
        <w:t xml:space="preserve">оцінки ризиків виникнення </w:t>
      </w:r>
      <w:r w:rsidRPr="007D22A4">
        <w:t>екстрених серцево-судинних станів у мешканців сільських районів в залежності від медико-організаційних, популяційних факторів та географічних особливостей;</w:t>
      </w:r>
    </w:p>
    <w:p w:rsidR="00FD7032" w:rsidRPr="007D22A4" w:rsidRDefault="00FD7032" w:rsidP="00FC50A8">
      <w:pPr>
        <w:pStyle w:val="dis"/>
        <w:numPr>
          <w:ilvl w:val="0"/>
          <w:numId w:val="7"/>
        </w:numPr>
        <w:ind w:left="709" w:right="-92" w:hanging="283"/>
      </w:pPr>
      <w:r w:rsidRPr="007D22A4">
        <w:t>оцінки резервів впливу на летальність внаслідок ГІМ та інсультів;</w:t>
      </w:r>
    </w:p>
    <w:p w:rsidR="00FD7032" w:rsidRPr="007D22A4" w:rsidRDefault="00FD7032" w:rsidP="00FC50A8">
      <w:pPr>
        <w:pStyle w:val="dis"/>
        <w:numPr>
          <w:ilvl w:val="0"/>
          <w:numId w:val="7"/>
        </w:numPr>
        <w:ind w:left="709" w:right="-92" w:hanging="283"/>
      </w:pPr>
      <w:r w:rsidRPr="007D22A4">
        <w:t xml:space="preserve">обгрунтування інтегрованої моделі оптимізації </w:t>
      </w:r>
      <w:r w:rsidRPr="007D22A4">
        <w:rPr>
          <w:lang w:val="uk-UA"/>
        </w:rPr>
        <w:t xml:space="preserve">медико-соціальної допомоги </w:t>
      </w:r>
      <w:r w:rsidRPr="007D22A4">
        <w:rPr>
          <w:bCs/>
          <w:lang w:val="uk-UA"/>
        </w:rPr>
        <w:t>хворим з ГІМ та інсультами</w:t>
      </w:r>
      <w:r w:rsidRPr="007D22A4">
        <w:t>;</w:t>
      </w:r>
    </w:p>
    <w:p w:rsidR="00FD7032" w:rsidRPr="007D22A4" w:rsidRDefault="00FD7032" w:rsidP="00FC50A8">
      <w:pPr>
        <w:pStyle w:val="dis"/>
        <w:numPr>
          <w:ilvl w:val="0"/>
          <w:numId w:val="7"/>
        </w:numPr>
        <w:ind w:left="709" w:right="-92" w:hanging="283"/>
        <w:rPr>
          <w:rFonts w:eastAsia="Arial Unicode MS"/>
          <w:color w:val="auto"/>
        </w:rPr>
      </w:pPr>
      <w:r w:rsidRPr="002D1171">
        <w:t>оцінки ефективності запропонованої моделі як складової системного експерименту з реформування системи охорони здоров’я у Вінницькій області</w:t>
      </w:r>
      <w:r>
        <w:rPr>
          <w:lang w:val="uk-UA"/>
        </w:rPr>
        <w:t>.</w:t>
      </w:r>
    </w:p>
    <w:p w:rsidR="00FD7032" w:rsidRPr="007D22A4" w:rsidRDefault="00FD7032" w:rsidP="00FC50A8">
      <w:pPr>
        <w:spacing w:line="360" w:lineRule="auto"/>
        <w:ind w:left="540" w:right="-92"/>
        <w:jc w:val="both"/>
        <w:rPr>
          <w:rFonts w:eastAsia="Arial Unicode MS"/>
          <w:sz w:val="28"/>
          <w:szCs w:val="28"/>
        </w:rPr>
      </w:pPr>
    </w:p>
    <w:p w:rsidR="00FD7032" w:rsidRDefault="00FD7032" w:rsidP="00FC50A8">
      <w:pPr>
        <w:pStyle w:val="dis"/>
        <w:ind w:right="-92"/>
        <w:rPr>
          <w:rFonts w:eastAsia="Arial"/>
          <w:bCs/>
          <w:lang w:val="uk-UA"/>
        </w:rPr>
      </w:pPr>
      <w:r w:rsidRPr="00FD7032">
        <w:rPr>
          <w:b/>
          <w:bCs/>
          <w:lang w:val="uk-UA"/>
        </w:rPr>
        <w:t xml:space="preserve">Впровадження. </w:t>
      </w:r>
      <w:r w:rsidRPr="00FD7032">
        <w:rPr>
          <w:bCs/>
          <w:lang w:val="uk-UA"/>
        </w:rPr>
        <w:t>Р</w:t>
      </w:r>
      <w:r w:rsidRPr="00FD7032">
        <w:rPr>
          <w:lang w:val="uk-UA"/>
        </w:rPr>
        <w:t>езультати дослідження в</w:t>
      </w:r>
      <w:r>
        <w:rPr>
          <w:lang w:val="uk-UA"/>
        </w:rPr>
        <w:t>проваджені</w:t>
      </w:r>
      <w:r w:rsidRPr="00FD7032">
        <w:rPr>
          <w:rFonts w:eastAsia="Arial"/>
          <w:bCs/>
          <w:lang w:val="uk-UA"/>
        </w:rPr>
        <w:t xml:space="preserve"> :</w:t>
      </w:r>
    </w:p>
    <w:p w:rsidR="00FD7032" w:rsidRPr="00FD7032" w:rsidRDefault="00FD7032" w:rsidP="00FC50A8">
      <w:pPr>
        <w:pStyle w:val="dis"/>
        <w:ind w:right="-92"/>
        <w:rPr>
          <w:color w:val="FF0000"/>
          <w:lang w:val="uk-UA"/>
        </w:rPr>
      </w:pPr>
      <w:r w:rsidRPr="00FD7032">
        <w:rPr>
          <w:lang w:val="uk-UA"/>
        </w:rPr>
        <w:t xml:space="preserve">а) </w:t>
      </w:r>
      <w:r w:rsidRPr="00FD7032">
        <w:rPr>
          <w:i/>
          <w:lang w:val="uk-UA"/>
        </w:rPr>
        <w:t>на державному рівні</w:t>
      </w:r>
      <w:r w:rsidRPr="00FD7032">
        <w:rPr>
          <w:lang w:val="uk-UA"/>
        </w:rPr>
        <w:t xml:space="preserve"> шляхом включення пропозицій до Проекту Закону України «Про проведення у Вінницькій, Дніпропетровській та Донецькій областях експерименту з реформування системи охорони здоров'я», наказів МОЗ України №735 від 30.08.2010р «Про визначення основних етапів реформування медичного обслуговування», та</w:t>
      </w:r>
      <w:r w:rsidRPr="00FD7032">
        <w:rPr>
          <w:b/>
          <w:spacing w:val="60"/>
          <w:lang w:val="uk-UA"/>
        </w:rPr>
        <w:t xml:space="preserve"> </w:t>
      </w:r>
      <w:r w:rsidRPr="00FD7032">
        <w:rPr>
          <w:lang w:val="uk-UA"/>
        </w:rPr>
        <w:t xml:space="preserve">№851 від 03.10.2013р </w:t>
      </w:r>
      <w:r w:rsidRPr="00FD7032">
        <w:rPr>
          <w:b/>
          <w:spacing w:val="60"/>
          <w:lang w:val="uk-UA"/>
        </w:rPr>
        <w:t>«</w:t>
      </w:r>
      <w:r w:rsidRPr="00FD7032">
        <w:rPr>
          <w:lang w:val="uk-UA"/>
        </w:rPr>
        <w:t>Про науково-методичний та організаційний супровід виконання окремих завдань Національного плану дій на 2013 рік» в розділі 24.9 «Розроблення ресурсної моделі госпітального округу», розробки, затвердження та впровадження методичних рекомендацій «Обгрунтування медико-соціальних стратегій за фрейлті моделями (на прикладі профілактики інвалідизації внаслідок серцево-судинної системи)» №82, «Методологія геостатистичного моделювання медичних подій (на прикладі інвалідизації внаслідок серцево-судинної системи)» №83, «Методологія вивчення ризиків інвалідизації внаслідок захворювань серцево-судинної системи за ієрархічною мікст-моделлю на основі дизайну вік-період-когорта» №84 (Київ, 2014);</w:t>
      </w:r>
    </w:p>
    <w:p w:rsidR="00FD7032" w:rsidRPr="003D6C48" w:rsidRDefault="00FD7032" w:rsidP="00FC50A8">
      <w:pPr>
        <w:pStyle w:val="dis"/>
        <w:ind w:right="-92"/>
        <w:rPr>
          <w:rFonts w:ascii="Arial Unicode MS" w:hAnsi="Arial Unicode MS" w:cs="Arial Unicode MS"/>
          <w:szCs w:val="30"/>
          <w:lang w:val="uk-UA"/>
        </w:rPr>
      </w:pPr>
      <w:r w:rsidRPr="006A14FA">
        <w:rPr>
          <w:lang w:val="uk-UA"/>
        </w:rPr>
        <w:t>б</w:t>
      </w:r>
      <w:r w:rsidRPr="003D6C48">
        <w:rPr>
          <w:lang w:val="uk-UA"/>
        </w:rPr>
        <w:t>)</w:t>
      </w:r>
      <w:r w:rsidRPr="003D6C48">
        <w:rPr>
          <w:i/>
          <w:lang w:val="uk-UA"/>
        </w:rPr>
        <w:t xml:space="preserve"> на регіональному рівні </w:t>
      </w:r>
      <w:r w:rsidRPr="003D6C48">
        <w:rPr>
          <w:lang w:val="uk-UA"/>
        </w:rPr>
        <w:t xml:space="preserve">шляхом впровадження окремих елементів запропонованої системи заходів оптимізації медико-соціального обслуговування </w:t>
      </w:r>
      <w:r w:rsidRPr="003D6C48">
        <w:rPr>
          <w:lang w:val="uk-UA"/>
        </w:rPr>
        <w:lastRenderedPageBreak/>
        <w:t>пацієнтів з ГІМ та інсультами за функціоналом своєчасності та доступності в процесі реформування медицини у Вінницькій та Житомирській областях (акти впровадження), зокрема прийняття р</w:t>
      </w:r>
      <w:r w:rsidRPr="003D6C48">
        <w:rPr>
          <w:bCs/>
          <w:lang w:val="uk-UA"/>
        </w:rPr>
        <w:t>ішення 3 сесії обласної Ради від 28.01.2011 «Про основні напрями реформування системи охорони здоров'я в області та завдання органів місцевого самоврядування, місцевих органів виконавчої влади щодо забезпечення ефективного медичного обслуговування громадян», наказів начальника управління УОЗ і К Вінницької облдержадміністрації “Про створення єдиного оперативного зв’язку” від 20.12.2010, “Про затвердження Положення про державну службу медицини катастроф Вінницької області” № 249/108/394  від 29.04.11, “Про створення бази даних екстреної патології по Вінницькій обл.” від 01.02.2011.</w:t>
      </w:r>
    </w:p>
    <w:p w:rsidR="00FD7032" w:rsidRPr="003D6C48" w:rsidRDefault="00FD7032" w:rsidP="00FC50A8">
      <w:pPr>
        <w:pStyle w:val="dis"/>
        <w:ind w:right="-92"/>
        <w:rPr>
          <w:b/>
          <w:bCs/>
          <w:lang w:val="uk-UA"/>
        </w:rPr>
      </w:pPr>
    </w:p>
    <w:p w:rsidR="00FD7032" w:rsidRDefault="00FD7032" w:rsidP="00FC50A8">
      <w:pPr>
        <w:pStyle w:val="dis"/>
        <w:ind w:right="-92"/>
        <w:rPr>
          <w:color w:val="auto"/>
          <w:lang w:val="uk-UA"/>
        </w:rPr>
      </w:pPr>
      <w:r>
        <w:rPr>
          <w:b/>
          <w:bCs/>
          <w:color w:val="auto"/>
          <w:lang w:val="uk-UA"/>
        </w:rPr>
        <w:t>Особистий внесок здобувача</w:t>
      </w:r>
    </w:p>
    <w:p w:rsidR="00FD7032" w:rsidRPr="0005501C" w:rsidRDefault="00FD7032" w:rsidP="00FC50A8">
      <w:pPr>
        <w:pStyle w:val="dis"/>
        <w:ind w:right="-92"/>
        <w:rPr>
          <w:color w:val="auto"/>
          <w:lang w:val="uk-UA"/>
        </w:rPr>
      </w:pPr>
      <w:r w:rsidRPr="0005501C">
        <w:rPr>
          <w:rStyle w:val="aa"/>
          <w:sz w:val="28"/>
        </w:rPr>
        <w:t>Автор самостійно визначив напрямок, методологію і програму дослідження, здійснив аналіз проблеми популяційних ризиків інвалідизації внаслідок серцево-судинних захворювань та наступної летальності організації медико-соціальної допомоги сільському населенню за даними літератури. Розробив інструментарій та здійснив медико-соціологічне дослідження з вивчення сільської посе</w:t>
      </w:r>
      <w:r w:rsidRPr="0005501C">
        <w:rPr>
          <w:rStyle w:val="aa"/>
          <w:sz w:val="28"/>
        </w:rPr>
        <w:softHyphen/>
        <w:t>лен</w:t>
      </w:r>
      <w:r w:rsidRPr="0005501C">
        <w:rPr>
          <w:rStyle w:val="aa"/>
          <w:sz w:val="28"/>
        </w:rPr>
        <w:softHyphen/>
        <w:t xml:space="preserve">ської мережі, зібрав панельний масив даних за власне розробленим стріп-спліт-плот дизайном суцільним методом по Житомирській області протягом 1999-2008 років, за яким вивчив закономірності інвалідизації внаслідок </w:t>
      </w:r>
      <w:r w:rsidR="00406438">
        <w:rPr>
          <w:rStyle w:val="aa"/>
          <w:sz w:val="28"/>
        </w:rPr>
        <w:t>ХСК</w:t>
      </w:r>
      <w:r w:rsidRPr="0005501C">
        <w:rPr>
          <w:rStyle w:val="aa"/>
          <w:sz w:val="28"/>
        </w:rPr>
        <w:t xml:space="preserve"> за когортами, віком та роками дослідження за мікст-моделлю. Розробив географічну модель ризиків інвалідизації внаслідок </w:t>
      </w:r>
      <w:r w:rsidR="00406438">
        <w:rPr>
          <w:rStyle w:val="aa"/>
          <w:sz w:val="28"/>
        </w:rPr>
        <w:t>ХСК</w:t>
      </w:r>
      <w:r w:rsidRPr="0005501C">
        <w:rPr>
          <w:rStyle w:val="aa"/>
          <w:sz w:val="28"/>
        </w:rPr>
        <w:t>, на її основі вивчені територіальні закономірності формування інвалідності у Житомирській області. Зібрав когортний масив даних для вивчення виживаності інвалідів внаслідок гострого інфаркту міокарда та інсультів, оцінив фактори летальності. За результатами спостережень н</w:t>
      </w:r>
      <w:r w:rsidRPr="0005501C">
        <w:rPr>
          <w:rStyle w:val="aa"/>
          <w:rFonts w:eastAsia="Arial"/>
          <w:sz w:val="28"/>
        </w:rPr>
        <w:t xml:space="preserve">ауково обґрунтував </w:t>
      </w:r>
      <w:r w:rsidRPr="0005501C">
        <w:rPr>
          <w:rStyle w:val="aa"/>
          <w:sz w:val="28"/>
        </w:rPr>
        <w:t xml:space="preserve">стратегії медико-соціального забезпечення пацієнтів з ГІМ та інсультами відповідно до рівнів надання допомоги в умовах </w:t>
      </w:r>
      <w:r w:rsidRPr="0005501C">
        <w:rPr>
          <w:rStyle w:val="aa"/>
          <w:sz w:val="28"/>
        </w:rPr>
        <w:lastRenderedPageBreak/>
        <w:t>реформування системи охорони здоров’я і оцінив їх ефективність.</w:t>
      </w:r>
      <w:r w:rsidRPr="00585E73">
        <w:rPr>
          <w:rStyle w:val="aa"/>
        </w:rPr>
        <w:t xml:space="preserve"> </w:t>
      </w:r>
      <w:r w:rsidRPr="00585E73">
        <w:rPr>
          <w:lang w:val="uk-UA"/>
        </w:rPr>
        <w:t xml:space="preserve">Сформулював висновки, розробив практичні рекомендації, що знайшло відображення в опублікованих працях за темою роботи. </w:t>
      </w:r>
      <w:r w:rsidRPr="00585E73">
        <w:rPr>
          <w:color w:val="auto"/>
          <w:lang w:val="uk-UA"/>
        </w:rPr>
        <w:t>Результати досліджень співавторів наукових публікацій у дисертаційній роботі не використані.</w:t>
      </w:r>
    </w:p>
    <w:p w:rsidR="00FD7032" w:rsidRDefault="00FD7032" w:rsidP="00FC50A8">
      <w:pPr>
        <w:pStyle w:val="dis"/>
        <w:ind w:right="-92"/>
        <w:rPr>
          <w:color w:val="auto"/>
          <w:lang w:val="uk-UA"/>
        </w:rPr>
      </w:pPr>
      <w:r>
        <w:rPr>
          <w:b/>
          <w:bCs/>
          <w:color w:val="auto"/>
          <w:lang w:val="uk-UA"/>
        </w:rPr>
        <w:t>Апробація роботи</w:t>
      </w:r>
    </w:p>
    <w:p w:rsidR="00FD7032" w:rsidRDefault="00FD7032" w:rsidP="00FC50A8">
      <w:pPr>
        <w:pStyle w:val="dis"/>
        <w:ind w:right="-92"/>
        <w:rPr>
          <w:i/>
          <w:color w:val="auto"/>
          <w:lang w:val="uk-UA"/>
        </w:rPr>
      </w:pPr>
      <w:r>
        <w:rPr>
          <w:color w:val="auto"/>
          <w:lang w:val="uk-UA"/>
        </w:rPr>
        <w:t>Результати досліджень та основні по</w:t>
      </w:r>
      <w:r>
        <w:rPr>
          <w:color w:val="auto"/>
          <w:lang w:val="uk-UA"/>
        </w:rPr>
        <w:softHyphen/>
        <w:t>ложення дисертації доповідались:</w:t>
      </w:r>
    </w:p>
    <w:p w:rsidR="00FD7032" w:rsidRDefault="00FD7032" w:rsidP="00FC50A8">
      <w:pPr>
        <w:pStyle w:val="dis"/>
        <w:ind w:right="-92"/>
        <w:rPr>
          <w:i/>
          <w:color w:val="auto"/>
          <w:lang w:val="uk-UA"/>
        </w:rPr>
      </w:pPr>
      <w:r>
        <w:rPr>
          <w:i/>
          <w:color w:val="auto"/>
          <w:lang w:val="uk-UA"/>
        </w:rPr>
        <w:t>На міжнародному рівні</w:t>
      </w:r>
    </w:p>
    <w:p w:rsidR="00FD7032" w:rsidRPr="00E051AB" w:rsidRDefault="00FD7032" w:rsidP="00FC50A8">
      <w:pPr>
        <w:pStyle w:val="dis"/>
        <w:numPr>
          <w:ilvl w:val="0"/>
          <w:numId w:val="9"/>
        </w:numPr>
        <w:ind w:right="-92" w:hanging="1003"/>
        <w:rPr>
          <w:color w:val="auto"/>
          <w:lang w:val="uk-UA"/>
        </w:rPr>
      </w:pPr>
      <w:r w:rsidRPr="00E051AB">
        <w:rPr>
          <w:color w:val="auto"/>
          <w:lang w:val="en-US"/>
        </w:rPr>
        <w:t>IV</w:t>
      </w:r>
      <w:r w:rsidRPr="00E051AB">
        <w:rPr>
          <w:color w:val="auto"/>
          <w:lang w:val="uk-UA"/>
        </w:rPr>
        <w:t xml:space="preserve"> Європейска конференція з біологічних та медичних наук, 13 січня, 2014р., Вена, Австрія </w:t>
      </w:r>
    </w:p>
    <w:p w:rsidR="00FD7032" w:rsidRPr="00A4221D" w:rsidRDefault="00FD7032" w:rsidP="00FC50A8">
      <w:pPr>
        <w:pStyle w:val="dis"/>
        <w:numPr>
          <w:ilvl w:val="0"/>
          <w:numId w:val="8"/>
        </w:numPr>
        <w:ind w:left="709" w:right="-92" w:hanging="425"/>
        <w:rPr>
          <w:lang w:val="uk-UA"/>
        </w:rPr>
      </w:pPr>
      <w:r w:rsidRPr="00A4221D">
        <w:rPr>
          <w:lang w:val="uk-UA"/>
        </w:rPr>
        <w:t xml:space="preserve">Міжнар. наук.-практ. конф. «Актуальні проблеми та перспективи розвитку публічного управління», 25 жовтня, 2013р., Одеса </w:t>
      </w:r>
    </w:p>
    <w:p w:rsidR="00FD7032" w:rsidRPr="00A4221D" w:rsidRDefault="00FD7032" w:rsidP="00FC50A8">
      <w:pPr>
        <w:pStyle w:val="dis"/>
        <w:numPr>
          <w:ilvl w:val="0"/>
          <w:numId w:val="8"/>
        </w:numPr>
        <w:ind w:left="709" w:right="-92" w:hanging="425"/>
        <w:rPr>
          <w:lang w:val="uk-UA"/>
        </w:rPr>
      </w:pPr>
      <w:r w:rsidRPr="00A4221D">
        <w:rPr>
          <w:lang w:val="uk-UA"/>
        </w:rPr>
        <w:t>Міжнар. наук.-практ. конф., присвячен</w:t>
      </w:r>
      <w:r>
        <w:rPr>
          <w:lang w:val="uk-UA"/>
        </w:rPr>
        <w:t>а</w:t>
      </w:r>
      <w:r w:rsidRPr="00A4221D">
        <w:rPr>
          <w:lang w:val="uk-UA"/>
        </w:rPr>
        <w:t xml:space="preserve"> Всесвітньому дню здоров’я 4-5 квітня, 2013р</w:t>
      </w:r>
      <w:r>
        <w:rPr>
          <w:lang w:val="uk-UA"/>
        </w:rPr>
        <w:t xml:space="preserve">, </w:t>
      </w:r>
      <w:r w:rsidRPr="00A4221D">
        <w:rPr>
          <w:lang w:val="uk-UA"/>
        </w:rPr>
        <w:t>Київ</w:t>
      </w:r>
    </w:p>
    <w:p w:rsidR="00FD7032" w:rsidRPr="00A4221D" w:rsidRDefault="00FD7032" w:rsidP="00FC50A8">
      <w:pPr>
        <w:pStyle w:val="dis"/>
        <w:numPr>
          <w:ilvl w:val="0"/>
          <w:numId w:val="8"/>
        </w:numPr>
        <w:ind w:left="709" w:right="-92" w:hanging="425"/>
        <w:rPr>
          <w:lang w:val="uk-UA"/>
        </w:rPr>
      </w:pPr>
      <w:r w:rsidRPr="00A4221D">
        <w:rPr>
          <w:lang w:val="uk-UA"/>
        </w:rPr>
        <w:t>Міжнар. наук.-практ. конф. «Напрямки реалізації Європейської стратегії здоров</w:t>
      </w:r>
      <w:r w:rsidRPr="00605E76">
        <w:t>’</w:t>
      </w:r>
      <w:r w:rsidRPr="00A4221D">
        <w:rPr>
          <w:lang w:val="uk-UA"/>
        </w:rPr>
        <w:t>я 2020 в Україні», 29-10 травня, 2014р., Полтава</w:t>
      </w:r>
    </w:p>
    <w:p w:rsidR="00FD7032" w:rsidRDefault="00FD7032" w:rsidP="00FC50A8">
      <w:pPr>
        <w:pStyle w:val="dis"/>
        <w:ind w:right="-92"/>
        <w:rPr>
          <w:i/>
          <w:color w:val="auto"/>
          <w:lang w:val="uk-UA"/>
        </w:rPr>
      </w:pPr>
    </w:p>
    <w:p w:rsidR="00FD7032" w:rsidRDefault="00FD7032" w:rsidP="00FC50A8">
      <w:pPr>
        <w:pStyle w:val="dis"/>
        <w:ind w:right="-92"/>
        <w:rPr>
          <w:i/>
          <w:iCs/>
          <w:color w:val="auto"/>
          <w:lang w:val="uk-UA"/>
        </w:rPr>
      </w:pPr>
      <w:r>
        <w:rPr>
          <w:i/>
          <w:iCs/>
          <w:color w:val="auto"/>
          <w:lang w:val="uk-UA"/>
        </w:rPr>
        <w:t>На галузевому/регіональному рівнях</w:t>
      </w:r>
    </w:p>
    <w:p w:rsidR="00FD7032" w:rsidRDefault="00FD7032" w:rsidP="00FC50A8">
      <w:pPr>
        <w:pStyle w:val="dis"/>
        <w:ind w:right="-92" w:firstLine="360"/>
        <w:rPr>
          <w:snapToGrid w:val="0"/>
          <w:lang w:val="uk-UA"/>
        </w:rPr>
      </w:pPr>
      <w:r>
        <w:rPr>
          <w:color w:val="auto"/>
          <w:lang w:val="uk-UA"/>
        </w:rPr>
        <w:t xml:space="preserve">на </w:t>
      </w:r>
      <w:r>
        <w:rPr>
          <w:snapToGrid w:val="0"/>
          <w:lang w:val="uk-UA"/>
        </w:rPr>
        <w:t xml:space="preserve">науково-практичних конференціях: </w:t>
      </w:r>
    </w:p>
    <w:p w:rsidR="00FD7032" w:rsidRPr="00C54C0B" w:rsidRDefault="00FD7032" w:rsidP="00FC50A8">
      <w:pPr>
        <w:pStyle w:val="dis"/>
        <w:numPr>
          <w:ilvl w:val="0"/>
          <w:numId w:val="5"/>
        </w:numPr>
        <w:ind w:right="-92"/>
        <w:rPr>
          <w:lang w:val="uk-UA"/>
        </w:rPr>
      </w:pPr>
      <w:r w:rsidRPr="00C54C0B">
        <w:rPr>
          <w:lang w:val="uk-UA"/>
        </w:rPr>
        <w:t>«Здоров</w:t>
      </w:r>
      <w:r w:rsidRPr="00C54C0B">
        <w:t>’</w:t>
      </w:r>
      <w:r w:rsidRPr="00C54C0B">
        <w:rPr>
          <w:lang w:val="uk-UA"/>
        </w:rPr>
        <w:t xml:space="preserve">я населення, актуальні проблеми та перспективи розвитку системи охорони здоров’я», 31 жовтня-1листопада, 2013р., Харків </w:t>
      </w:r>
    </w:p>
    <w:p w:rsidR="00FD7032" w:rsidRPr="00DF63DC" w:rsidRDefault="00FD7032" w:rsidP="00FC50A8">
      <w:pPr>
        <w:pStyle w:val="dis"/>
        <w:numPr>
          <w:ilvl w:val="0"/>
          <w:numId w:val="5"/>
        </w:numPr>
        <w:ind w:right="-92"/>
        <w:rPr>
          <w:snapToGrid w:val="0"/>
          <w:color w:val="auto"/>
          <w:lang w:val="uk-UA"/>
        </w:rPr>
      </w:pPr>
      <w:r w:rsidRPr="00DF63DC">
        <w:rPr>
          <w:color w:val="auto"/>
          <w:lang w:val="uk-UA"/>
        </w:rPr>
        <w:t xml:space="preserve"> «Актуальні питання експериментальної, клінічної та профілактичної медицини» 17-18 травня 2013</w:t>
      </w:r>
      <w:r>
        <w:rPr>
          <w:color w:val="auto"/>
          <w:lang w:val="uk-UA"/>
        </w:rPr>
        <w:t>р.,</w:t>
      </w:r>
      <w:r w:rsidRPr="00605E76">
        <w:rPr>
          <w:color w:val="auto"/>
          <w:lang w:val="uk-UA"/>
        </w:rPr>
        <w:t xml:space="preserve"> </w:t>
      </w:r>
      <w:r w:rsidRPr="00DF63DC">
        <w:rPr>
          <w:color w:val="auto"/>
          <w:lang w:val="uk-UA"/>
        </w:rPr>
        <w:t>Вінниця</w:t>
      </w:r>
    </w:p>
    <w:p w:rsidR="00FD7032" w:rsidRPr="00DF63DC" w:rsidRDefault="00FD7032" w:rsidP="00FC50A8">
      <w:pPr>
        <w:pStyle w:val="dis"/>
        <w:numPr>
          <w:ilvl w:val="0"/>
          <w:numId w:val="5"/>
        </w:numPr>
        <w:ind w:right="-92"/>
        <w:rPr>
          <w:snapToGrid w:val="0"/>
          <w:color w:val="auto"/>
          <w:lang w:val="uk-UA"/>
        </w:rPr>
      </w:pPr>
      <w:r w:rsidRPr="00DF63DC">
        <w:rPr>
          <w:color w:val="auto"/>
          <w:lang w:val="uk-UA"/>
        </w:rPr>
        <w:t xml:space="preserve">«Актуальні питання сімейної медицини» </w:t>
      </w:r>
      <w:r>
        <w:rPr>
          <w:color w:val="auto"/>
          <w:lang w:val="uk-UA"/>
        </w:rPr>
        <w:t>15</w:t>
      </w:r>
      <w:r w:rsidRPr="00DF63DC">
        <w:rPr>
          <w:color w:val="auto"/>
          <w:lang w:val="uk-UA"/>
        </w:rPr>
        <w:t xml:space="preserve"> жовтня 2010</w:t>
      </w:r>
      <w:r>
        <w:rPr>
          <w:color w:val="auto"/>
          <w:lang w:val="uk-UA"/>
        </w:rPr>
        <w:t>р.,</w:t>
      </w:r>
      <w:r w:rsidRPr="00605E76">
        <w:rPr>
          <w:color w:val="auto"/>
          <w:lang w:val="uk-UA"/>
        </w:rPr>
        <w:t xml:space="preserve"> </w:t>
      </w:r>
      <w:r w:rsidRPr="00DF63DC">
        <w:rPr>
          <w:color w:val="auto"/>
          <w:lang w:val="uk-UA"/>
        </w:rPr>
        <w:t>Житомир</w:t>
      </w:r>
    </w:p>
    <w:p w:rsidR="00FD7032" w:rsidRDefault="00FD7032" w:rsidP="00FC50A8">
      <w:pPr>
        <w:pStyle w:val="dis"/>
        <w:numPr>
          <w:ilvl w:val="0"/>
          <w:numId w:val="5"/>
        </w:numPr>
        <w:ind w:right="-92"/>
        <w:rPr>
          <w:lang w:val="uk-UA"/>
        </w:rPr>
      </w:pPr>
      <w:r>
        <w:rPr>
          <w:snapToGrid w:val="0"/>
          <w:lang w:val="uk-UA"/>
        </w:rPr>
        <w:t>колегіях управлінь охорони здоров’я при обласних держадміністраціях Хмельницької, Вінницької та Житомирської областей (2010-2014 рр).</w:t>
      </w:r>
    </w:p>
    <w:p w:rsidR="00FD7032" w:rsidRDefault="00FD7032" w:rsidP="00FC50A8">
      <w:pPr>
        <w:pStyle w:val="dis"/>
        <w:ind w:right="-92"/>
        <w:rPr>
          <w:color w:val="auto"/>
          <w:lang w:val="uk-UA"/>
        </w:rPr>
      </w:pPr>
    </w:p>
    <w:p w:rsidR="00FD7032" w:rsidRDefault="00FD7032" w:rsidP="00FC50A8">
      <w:pPr>
        <w:pStyle w:val="dis"/>
        <w:ind w:right="-92"/>
        <w:rPr>
          <w:color w:val="auto"/>
          <w:lang w:val="uk-UA"/>
        </w:rPr>
      </w:pPr>
      <w:r>
        <w:rPr>
          <w:b/>
          <w:bCs/>
          <w:color w:val="auto"/>
          <w:lang w:val="uk-UA"/>
        </w:rPr>
        <w:t>Публікації</w:t>
      </w:r>
    </w:p>
    <w:p w:rsidR="00FD7032" w:rsidRPr="0005501C" w:rsidRDefault="00FD7032" w:rsidP="00FC50A8">
      <w:pPr>
        <w:pStyle w:val="dis"/>
        <w:ind w:right="-92"/>
        <w:rPr>
          <w:color w:val="auto"/>
          <w:lang w:val="uk-UA"/>
        </w:rPr>
      </w:pPr>
      <w:r w:rsidRPr="00802063">
        <w:rPr>
          <w:lang w:val="uk-UA"/>
        </w:rPr>
        <w:lastRenderedPageBreak/>
        <w:t>Всього за темою дисертаційної роботи було опубліковано 23 наукових праць, у тому числі наукова монографія «</w:t>
      </w:r>
      <w:r w:rsidRPr="00802063">
        <w:rPr>
          <w:bCs/>
          <w:lang w:val="uk-UA"/>
        </w:rPr>
        <w:t>Аналіз медико-соціальних механізмів інвалідизації внаслідок серцево-судинних захворювань за історичними когортами»,</w:t>
      </w:r>
      <w:r w:rsidRPr="00802063">
        <w:rPr>
          <w:lang w:val="uk-UA"/>
        </w:rPr>
        <w:t xml:space="preserve"> (2014р), 22 статті у фахових виданнях, затверджених МОН України (в одноосібному авторстві - 5), видано 3 методичні рекомендації</w:t>
      </w:r>
      <w:r w:rsidR="0005501C">
        <w:rPr>
          <w:lang w:val="uk-UA"/>
        </w:rPr>
        <w:t>.</w:t>
      </w:r>
    </w:p>
    <w:p w:rsidR="00FD7032" w:rsidRDefault="00FD7032" w:rsidP="00FC50A8">
      <w:pPr>
        <w:pStyle w:val="dis"/>
        <w:ind w:right="-92"/>
        <w:rPr>
          <w:color w:val="auto"/>
          <w:lang w:val="uk-UA"/>
        </w:rPr>
      </w:pPr>
      <w:r>
        <w:rPr>
          <w:b/>
          <w:bCs/>
          <w:color w:val="auto"/>
          <w:lang w:val="uk-UA"/>
        </w:rPr>
        <w:t>Структура та обсяг дисертації</w:t>
      </w:r>
      <w:r>
        <w:rPr>
          <w:color w:val="auto"/>
          <w:lang w:val="uk-UA"/>
        </w:rPr>
        <w:t xml:space="preserve"> </w:t>
      </w:r>
    </w:p>
    <w:p w:rsidR="00FD7032" w:rsidRPr="00FD7032" w:rsidRDefault="00FD7032" w:rsidP="00FC50A8">
      <w:pPr>
        <w:pStyle w:val="dis"/>
        <w:ind w:right="-92"/>
        <w:rPr>
          <w:lang w:val="uk-UA"/>
        </w:rPr>
      </w:pPr>
      <w:r w:rsidRPr="00FD7032">
        <w:rPr>
          <w:lang w:val="uk-UA"/>
        </w:rPr>
        <w:t>Дисертація складається із вступу, огляду літератури, розділу матеріалів та методів досліджень, шести розділів власних досліджень, аналізу і узагальнення результатів, висновків, практичних рекомендацій, списку використаних джерел, додатків.</w:t>
      </w:r>
    </w:p>
    <w:p w:rsidR="00FD7032" w:rsidRPr="009033B7" w:rsidRDefault="00FD7032" w:rsidP="00FC50A8">
      <w:pPr>
        <w:pStyle w:val="dis"/>
        <w:ind w:right="-92"/>
        <w:rPr>
          <w:color w:val="FF0000"/>
          <w:lang w:val="uk-UA"/>
        </w:rPr>
      </w:pPr>
      <w:r w:rsidRPr="00030A64">
        <w:rPr>
          <w:bCs/>
        </w:rPr>
        <w:t>Текст дисертації викладений на 247 сторінках друкарського тексту (розділи дисертації на 219 сторінках, література та додатки – на 28 сторінках), містить 3 додатки,</w:t>
      </w:r>
      <w:r>
        <w:rPr>
          <w:bCs/>
          <w:color w:val="FF0000"/>
        </w:rPr>
        <w:t xml:space="preserve"> </w:t>
      </w:r>
      <w:r w:rsidRPr="006E0A7E">
        <w:rPr>
          <w:bCs/>
        </w:rPr>
        <w:t xml:space="preserve">62 таблиць та 29 рисунків. </w:t>
      </w:r>
      <w:r w:rsidRPr="00711533">
        <w:rPr>
          <w:bCs/>
        </w:rPr>
        <w:t>Бібліографія включає 201 джерело, із них кирилицею - 102, латиною - 99.</w:t>
      </w:r>
    </w:p>
    <w:p w:rsidR="00FD7032" w:rsidRDefault="00FD7032" w:rsidP="00FC50A8">
      <w:pPr>
        <w:ind w:right="-92"/>
      </w:pPr>
    </w:p>
    <w:p w:rsidR="00FD7032" w:rsidRDefault="00FD7032" w:rsidP="00FC50A8">
      <w:pPr>
        <w:spacing w:after="200" w:line="276" w:lineRule="auto"/>
        <w:ind w:right="-92"/>
        <w:rPr>
          <w:bCs/>
          <w:sz w:val="28"/>
          <w:szCs w:val="28"/>
        </w:rPr>
      </w:pPr>
      <w:r>
        <w:rPr>
          <w:bCs/>
          <w:sz w:val="28"/>
          <w:szCs w:val="28"/>
        </w:rPr>
        <w:br w:type="page"/>
      </w:r>
    </w:p>
    <w:p w:rsidR="00FD7032" w:rsidRDefault="00FD7032" w:rsidP="00FC50A8">
      <w:pPr>
        <w:tabs>
          <w:tab w:val="left" w:pos="4962"/>
        </w:tabs>
        <w:spacing w:line="360" w:lineRule="auto"/>
        <w:ind w:right="-92" w:firstLine="567"/>
        <w:jc w:val="center"/>
        <w:rPr>
          <w:bCs/>
          <w:sz w:val="28"/>
          <w:szCs w:val="28"/>
        </w:rPr>
      </w:pPr>
      <w:r w:rsidRPr="00E807A8">
        <w:rPr>
          <w:bCs/>
          <w:sz w:val="28"/>
          <w:szCs w:val="28"/>
        </w:rPr>
        <w:lastRenderedPageBreak/>
        <w:t xml:space="preserve">РОЗДІЛ 1. </w:t>
      </w:r>
      <w:r w:rsidRPr="003D2B06">
        <w:rPr>
          <w:bCs/>
          <w:sz w:val="28"/>
          <w:szCs w:val="28"/>
        </w:rPr>
        <w:t>СУЧАСНИЙ ПОГЛЯД НА МЕДИКО-СОЦІАЛЬНІ МЕХАНІЗМИ ТА РЕЗЕРВИ ПОПЕРЕДЖЕННЯ ІНВАЛІДНОСТІ ВНАСЛІДОК СЕРЦЕВО-СУДИННИХ ХВОРОБ І ПОКРАЩЕННЯ ВИЖИВАН</w:t>
      </w:r>
      <w:r>
        <w:rPr>
          <w:bCs/>
          <w:sz w:val="28"/>
          <w:szCs w:val="28"/>
        </w:rPr>
        <w:t>ОСТІ</w:t>
      </w:r>
      <w:r w:rsidRPr="003D2B06">
        <w:rPr>
          <w:bCs/>
          <w:sz w:val="28"/>
          <w:szCs w:val="28"/>
        </w:rPr>
        <w:t xml:space="preserve"> (ОГЛЯД ЛІТЕРАТУРИ)</w:t>
      </w:r>
    </w:p>
    <w:p w:rsidR="00FD7032" w:rsidRDefault="00FD7032" w:rsidP="00FC50A8">
      <w:pPr>
        <w:tabs>
          <w:tab w:val="left" w:pos="4962"/>
        </w:tabs>
        <w:spacing w:line="360" w:lineRule="auto"/>
        <w:ind w:right="-92" w:firstLine="567"/>
        <w:jc w:val="center"/>
        <w:rPr>
          <w:bCs/>
          <w:sz w:val="28"/>
          <w:szCs w:val="28"/>
        </w:rPr>
      </w:pPr>
    </w:p>
    <w:p w:rsidR="00FD7032" w:rsidRPr="00FD7032" w:rsidRDefault="00FD7032" w:rsidP="00FC50A8">
      <w:pPr>
        <w:pStyle w:val="dis"/>
        <w:ind w:right="-92"/>
        <w:rPr>
          <w:lang w:val="uk-UA"/>
        </w:rPr>
      </w:pPr>
      <w:r w:rsidRPr="00FD7032">
        <w:rPr>
          <w:lang w:val="uk-UA"/>
        </w:rPr>
        <w:t>1. Сучасні епідеміологічні дані</w:t>
      </w:r>
    </w:p>
    <w:p w:rsidR="00FD7032" w:rsidRPr="00FD7032" w:rsidRDefault="00FD7032" w:rsidP="00FC50A8">
      <w:pPr>
        <w:pStyle w:val="dis"/>
        <w:ind w:right="-92"/>
        <w:rPr>
          <w:lang w:val="uk-UA"/>
        </w:rPr>
      </w:pPr>
      <w:r w:rsidRPr="00FD7032">
        <w:rPr>
          <w:lang w:val="uk-UA"/>
        </w:rPr>
        <w:t xml:space="preserve">1.1. Світ (дані щодо рівнів та структури інвалідизації внаслідок </w:t>
      </w:r>
      <w:r w:rsidR="00406438">
        <w:rPr>
          <w:lang w:val="uk-UA"/>
        </w:rPr>
        <w:t>ХСК</w:t>
      </w:r>
      <w:r w:rsidRPr="00FD7032">
        <w:rPr>
          <w:lang w:val="uk-UA"/>
        </w:rPr>
        <w:t>, летальності, виживаності, економічних збитків)</w:t>
      </w:r>
    </w:p>
    <w:p w:rsidR="00FD7032" w:rsidRDefault="00FD7032" w:rsidP="00FC50A8">
      <w:pPr>
        <w:spacing w:line="360" w:lineRule="auto"/>
        <w:ind w:right="-92" w:firstLine="708"/>
        <w:jc w:val="both"/>
        <w:rPr>
          <w:sz w:val="28"/>
          <w:szCs w:val="28"/>
        </w:rPr>
      </w:pPr>
      <w:r w:rsidRPr="00A70BFD">
        <w:rPr>
          <w:sz w:val="28"/>
          <w:szCs w:val="28"/>
        </w:rPr>
        <w:t>Хвороби системи кровообігу посідають пер</w:t>
      </w:r>
      <w:r>
        <w:rPr>
          <w:sz w:val="28"/>
          <w:szCs w:val="28"/>
        </w:rPr>
        <w:t>ше місце в світі за поширеністю та</w:t>
      </w:r>
      <w:r w:rsidRPr="00A70BFD">
        <w:rPr>
          <w:sz w:val="28"/>
          <w:szCs w:val="28"/>
        </w:rPr>
        <w:t xml:space="preserve"> зумовлюють понад половину всіх випадків смерті, згідно з даними Всесвітньої організації охорони здоров’я та </w:t>
      </w:r>
      <w:r>
        <w:rPr>
          <w:sz w:val="28"/>
          <w:szCs w:val="28"/>
        </w:rPr>
        <w:t>м</w:t>
      </w:r>
      <w:r w:rsidRPr="00A70BFD">
        <w:rPr>
          <w:sz w:val="28"/>
          <w:szCs w:val="28"/>
        </w:rPr>
        <w:t>іністерства</w:t>
      </w:r>
      <w:r>
        <w:rPr>
          <w:sz w:val="28"/>
          <w:szCs w:val="28"/>
        </w:rPr>
        <w:t xml:space="preserve"> охорони здоров’я (МОЗ) України</w:t>
      </w:r>
      <w:r w:rsidRPr="00A70BFD">
        <w:rPr>
          <w:sz w:val="28"/>
          <w:szCs w:val="28"/>
        </w:rPr>
        <w:t xml:space="preserve"> </w:t>
      </w:r>
      <w:r w:rsidRPr="00055A12">
        <w:rPr>
          <w:sz w:val="28"/>
          <w:szCs w:val="28"/>
        </w:rPr>
        <w:t>[</w:t>
      </w:r>
      <w:r>
        <w:rPr>
          <w:sz w:val="28"/>
          <w:szCs w:val="28"/>
        </w:rPr>
        <w:t>1, 125,</w:t>
      </w:r>
      <w:r w:rsidRPr="00E44E0F">
        <w:rPr>
          <w:sz w:val="28"/>
          <w:szCs w:val="28"/>
        </w:rPr>
        <w:t xml:space="preserve"> </w:t>
      </w:r>
      <w:r>
        <w:rPr>
          <w:sz w:val="28"/>
          <w:szCs w:val="28"/>
        </w:rPr>
        <w:t>126</w:t>
      </w:r>
      <w:r w:rsidRPr="00055A12">
        <w:rPr>
          <w:sz w:val="28"/>
          <w:szCs w:val="28"/>
        </w:rPr>
        <w:t>]</w:t>
      </w:r>
      <w:r>
        <w:rPr>
          <w:sz w:val="28"/>
          <w:szCs w:val="28"/>
        </w:rPr>
        <w:t xml:space="preserve">. Вони давно займають позиції лідерів серед показників здоров’я населення розвинених країн. </w:t>
      </w:r>
    </w:p>
    <w:p w:rsidR="00FD7032" w:rsidRDefault="00FD7032" w:rsidP="00FC50A8">
      <w:pPr>
        <w:spacing w:line="360" w:lineRule="auto"/>
        <w:ind w:right="-92" w:firstLine="708"/>
        <w:jc w:val="both"/>
        <w:rPr>
          <w:sz w:val="28"/>
          <w:szCs w:val="28"/>
        </w:rPr>
      </w:pPr>
      <w:r>
        <w:rPr>
          <w:sz w:val="28"/>
          <w:szCs w:val="28"/>
        </w:rPr>
        <w:t xml:space="preserve">Але як відомо, </w:t>
      </w:r>
      <w:r w:rsidRPr="00A70BFD">
        <w:rPr>
          <w:sz w:val="28"/>
          <w:szCs w:val="28"/>
        </w:rPr>
        <w:t xml:space="preserve">здоров’я на теперішній час має не тільки медичне, але й соціальне та економічне значення. </w:t>
      </w:r>
      <w:r>
        <w:rPr>
          <w:sz w:val="28"/>
          <w:szCs w:val="28"/>
        </w:rPr>
        <w:t>Підтвердження глобальності проблематики впливу серцево-судинних захворювань (</w:t>
      </w:r>
      <w:r w:rsidR="00406438">
        <w:rPr>
          <w:sz w:val="28"/>
          <w:szCs w:val="28"/>
        </w:rPr>
        <w:t>ХСК</w:t>
      </w:r>
      <w:r>
        <w:rPr>
          <w:sz w:val="28"/>
          <w:szCs w:val="28"/>
        </w:rPr>
        <w:t xml:space="preserve">) на економічне становище є їх вплив на не прямі показники здоров’я населення: інвалідність та демографічні показники. За </w:t>
      </w:r>
      <w:r w:rsidRPr="00A70BFD">
        <w:rPr>
          <w:sz w:val="28"/>
          <w:szCs w:val="28"/>
        </w:rPr>
        <w:t xml:space="preserve">даними </w:t>
      </w:r>
      <w:r>
        <w:rPr>
          <w:sz w:val="28"/>
          <w:szCs w:val="28"/>
        </w:rPr>
        <w:t>ВООЗ</w:t>
      </w:r>
      <w:r w:rsidRPr="00A70BFD">
        <w:rPr>
          <w:sz w:val="28"/>
          <w:szCs w:val="28"/>
        </w:rPr>
        <w:t xml:space="preserve"> </w:t>
      </w:r>
      <w:r>
        <w:rPr>
          <w:sz w:val="28"/>
          <w:szCs w:val="28"/>
        </w:rPr>
        <w:t xml:space="preserve">серцево-судинні хвороби </w:t>
      </w:r>
      <w:r w:rsidRPr="00A70BFD">
        <w:rPr>
          <w:sz w:val="28"/>
          <w:szCs w:val="28"/>
        </w:rPr>
        <w:t>спричиняють третину випадків інвалідності</w:t>
      </w:r>
      <w:r>
        <w:rPr>
          <w:sz w:val="28"/>
          <w:szCs w:val="28"/>
        </w:rPr>
        <w:t>. Рівень інвалідності внаслідок серцево-судинних хвороб має чіткий зв'язок із соціальним становищем країни, так країни із низьким та середнім рівнем доходу мають, за даними ВООЗ, показник серед працездатного населення 8,8 (на мільйон населення), порівняно із показником 1,0 (на мільйон населення) серед країн із високим рівнем доходів.</w:t>
      </w:r>
      <w:r w:rsidRPr="00C665B4">
        <w:t xml:space="preserve"> </w:t>
      </w:r>
      <w:r>
        <w:rPr>
          <w:sz w:val="28"/>
          <w:szCs w:val="28"/>
        </w:rPr>
        <w:t>Цей факт знаходить своє підтвердження і у</w:t>
      </w:r>
      <w:r w:rsidRPr="00C665B4">
        <w:rPr>
          <w:sz w:val="28"/>
          <w:szCs w:val="28"/>
        </w:rPr>
        <w:t xml:space="preserve"> підсумковому документі Наради Генеральної Асамблеї Організації Об'єднаних Націй про інвалідні</w:t>
      </w:r>
      <w:r>
        <w:rPr>
          <w:sz w:val="28"/>
          <w:szCs w:val="28"/>
        </w:rPr>
        <w:t xml:space="preserve">сть </w:t>
      </w:r>
      <w:r w:rsidRPr="00C665B4">
        <w:rPr>
          <w:sz w:val="28"/>
          <w:szCs w:val="28"/>
        </w:rPr>
        <w:t xml:space="preserve">(2013 р.) </w:t>
      </w:r>
      <w:r>
        <w:rPr>
          <w:sz w:val="28"/>
          <w:szCs w:val="28"/>
        </w:rPr>
        <w:t xml:space="preserve">де </w:t>
      </w:r>
      <w:r w:rsidRPr="00C665B4">
        <w:rPr>
          <w:sz w:val="28"/>
          <w:szCs w:val="28"/>
        </w:rPr>
        <w:t xml:space="preserve">зазначається, що приблизно 80% інвалідів живуть у </w:t>
      </w:r>
      <w:r>
        <w:rPr>
          <w:sz w:val="28"/>
          <w:szCs w:val="28"/>
        </w:rPr>
        <w:t>країнах із низьким рівнем доходів</w:t>
      </w:r>
      <w:r w:rsidRPr="00C665B4">
        <w:rPr>
          <w:sz w:val="28"/>
          <w:szCs w:val="28"/>
        </w:rPr>
        <w:t xml:space="preserve">, і підкреслюється </w:t>
      </w:r>
      <w:r>
        <w:rPr>
          <w:sz w:val="28"/>
          <w:szCs w:val="28"/>
        </w:rPr>
        <w:t>доцільність</w:t>
      </w:r>
      <w:r w:rsidRPr="00C665B4">
        <w:rPr>
          <w:sz w:val="28"/>
          <w:szCs w:val="28"/>
        </w:rPr>
        <w:t xml:space="preserve"> забезпеч</w:t>
      </w:r>
      <w:r>
        <w:rPr>
          <w:sz w:val="28"/>
          <w:szCs w:val="28"/>
        </w:rPr>
        <w:t>ення їх необхідною допомогою</w:t>
      </w:r>
      <w:r w:rsidRPr="00C665B4">
        <w:rPr>
          <w:sz w:val="28"/>
          <w:szCs w:val="28"/>
        </w:rPr>
        <w:t xml:space="preserve">, </w:t>
      </w:r>
      <w:r>
        <w:rPr>
          <w:sz w:val="28"/>
          <w:szCs w:val="28"/>
        </w:rPr>
        <w:t>та</w:t>
      </w:r>
      <w:r w:rsidRPr="00C665B4">
        <w:rPr>
          <w:sz w:val="28"/>
          <w:szCs w:val="28"/>
        </w:rPr>
        <w:t xml:space="preserve"> </w:t>
      </w:r>
      <w:r w:rsidRPr="00C665B4">
        <w:rPr>
          <w:sz w:val="28"/>
          <w:szCs w:val="28"/>
        </w:rPr>
        <w:lastRenderedPageBreak/>
        <w:t>включен</w:t>
      </w:r>
      <w:r>
        <w:rPr>
          <w:sz w:val="28"/>
          <w:szCs w:val="28"/>
        </w:rPr>
        <w:t>ня цього питання</w:t>
      </w:r>
      <w:r w:rsidRPr="00C665B4">
        <w:rPr>
          <w:sz w:val="28"/>
          <w:szCs w:val="28"/>
        </w:rPr>
        <w:t xml:space="preserve"> до порядку денного в галузі </w:t>
      </w:r>
      <w:r>
        <w:rPr>
          <w:sz w:val="28"/>
          <w:szCs w:val="28"/>
        </w:rPr>
        <w:t xml:space="preserve">охорони здоров’я </w:t>
      </w:r>
      <w:r w:rsidRPr="00C665B4">
        <w:rPr>
          <w:sz w:val="28"/>
          <w:szCs w:val="28"/>
        </w:rPr>
        <w:t xml:space="preserve"> на період після 2015 року.</w:t>
      </w:r>
    </w:p>
    <w:p w:rsidR="00FD7032" w:rsidRDefault="00FD7032" w:rsidP="00FC50A8">
      <w:pPr>
        <w:spacing w:line="360" w:lineRule="auto"/>
        <w:ind w:right="-92" w:firstLine="708"/>
        <w:jc w:val="both"/>
        <w:rPr>
          <w:sz w:val="28"/>
          <w:szCs w:val="28"/>
        </w:rPr>
      </w:pPr>
      <w:r>
        <w:rPr>
          <w:sz w:val="28"/>
          <w:szCs w:val="28"/>
        </w:rPr>
        <w:t xml:space="preserve">Серед структури </w:t>
      </w:r>
      <w:r w:rsidR="00406438">
        <w:rPr>
          <w:sz w:val="28"/>
          <w:szCs w:val="28"/>
        </w:rPr>
        <w:t>ХСК</w:t>
      </w:r>
      <w:r>
        <w:rPr>
          <w:sz w:val="28"/>
          <w:szCs w:val="28"/>
        </w:rPr>
        <w:t xml:space="preserve"> найбільш поширеними є ішемічна</w:t>
      </w:r>
      <w:r w:rsidRPr="002E3343">
        <w:rPr>
          <w:sz w:val="28"/>
          <w:szCs w:val="28"/>
        </w:rPr>
        <w:t xml:space="preserve"> хвороб</w:t>
      </w:r>
      <w:r>
        <w:rPr>
          <w:sz w:val="28"/>
          <w:szCs w:val="28"/>
        </w:rPr>
        <w:t>а</w:t>
      </w:r>
      <w:r w:rsidRPr="002E3343">
        <w:rPr>
          <w:sz w:val="28"/>
          <w:szCs w:val="28"/>
        </w:rPr>
        <w:t xml:space="preserve"> с</w:t>
      </w:r>
      <w:r>
        <w:rPr>
          <w:sz w:val="28"/>
          <w:szCs w:val="28"/>
        </w:rPr>
        <w:t xml:space="preserve">ерця (ІХС), ішемічний інсульт </w:t>
      </w:r>
      <w:r w:rsidRPr="002E3343">
        <w:rPr>
          <w:sz w:val="28"/>
          <w:szCs w:val="28"/>
        </w:rPr>
        <w:t>та захворюван</w:t>
      </w:r>
      <w:r>
        <w:rPr>
          <w:sz w:val="28"/>
          <w:szCs w:val="28"/>
        </w:rPr>
        <w:t>ня</w:t>
      </w:r>
      <w:r w:rsidRPr="002E3343">
        <w:rPr>
          <w:sz w:val="28"/>
          <w:szCs w:val="28"/>
        </w:rPr>
        <w:t xml:space="preserve"> периф</w:t>
      </w:r>
      <w:r>
        <w:rPr>
          <w:sz w:val="28"/>
          <w:szCs w:val="28"/>
        </w:rPr>
        <w:t xml:space="preserve">еричних артерій. Зазначені </w:t>
      </w:r>
      <w:r w:rsidR="00406438">
        <w:rPr>
          <w:sz w:val="28"/>
          <w:szCs w:val="28"/>
        </w:rPr>
        <w:t>ХСК</w:t>
      </w:r>
      <w:r>
        <w:rPr>
          <w:sz w:val="28"/>
          <w:szCs w:val="28"/>
        </w:rPr>
        <w:t xml:space="preserve"> зумовлюють значну </w:t>
      </w:r>
      <w:r w:rsidRPr="002E3343">
        <w:rPr>
          <w:sz w:val="28"/>
          <w:szCs w:val="28"/>
        </w:rPr>
        <w:t>інвалідизацію нас</w:t>
      </w:r>
      <w:r>
        <w:rPr>
          <w:sz w:val="28"/>
          <w:szCs w:val="28"/>
        </w:rPr>
        <w:t xml:space="preserve">елення та залишаються провідною </w:t>
      </w:r>
      <w:r w:rsidRPr="002E3343">
        <w:rPr>
          <w:sz w:val="28"/>
          <w:szCs w:val="28"/>
        </w:rPr>
        <w:t>причиною втрати праце</w:t>
      </w:r>
      <w:r>
        <w:rPr>
          <w:sz w:val="28"/>
          <w:szCs w:val="28"/>
        </w:rPr>
        <w:t xml:space="preserve">здатності: у найближчі 10 років </w:t>
      </w:r>
      <w:r w:rsidRPr="002E3343">
        <w:rPr>
          <w:sz w:val="28"/>
          <w:szCs w:val="28"/>
        </w:rPr>
        <w:t>у всьому світі очікується зростання кількості непрац</w:t>
      </w:r>
      <w:r>
        <w:rPr>
          <w:sz w:val="28"/>
          <w:szCs w:val="28"/>
        </w:rPr>
        <w:t>е</w:t>
      </w:r>
      <w:r w:rsidRPr="002E3343">
        <w:rPr>
          <w:sz w:val="28"/>
          <w:szCs w:val="28"/>
        </w:rPr>
        <w:t xml:space="preserve">здатного населення до </w:t>
      </w:r>
      <w:r>
        <w:rPr>
          <w:sz w:val="28"/>
          <w:szCs w:val="28"/>
        </w:rPr>
        <w:t>150 млн. осіб (1990 р. – 80 млн) [2,33,34,127</w:t>
      </w:r>
      <w:r w:rsidRPr="002E3343">
        <w:rPr>
          <w:sz w:val="28"/>
          <w:szCs w:val="28"/>
        </w:rPr>
        <w:t xml:space="preserve">]. </w:t>
      </w:r>
      <w:r>
        <w:rPr>
          <w:sz w:val="28"/>
          <w:szCs w:val="28"/>
        </w:rPr>
        <w:t xml:space="preserve">Ці дані формують уявлення про економічні втрати населення світу, проте у всьому світі для більш коректної оцінки соціально-економічних втрат використовують додаткові показники. </w:t>
      </w:r>
    </w:p>
    <w:p w:rsidR="00FD7032" w:rsidRPr="00292760" w:rsidRDefault="00FD7032" w:rsidP="00FC50A8">
      <w:pPr>
        <w:spacing w:line="360" w:lineRule="auto"/>
        <w:ind w:right="-92" w:firstLine="708"/>
        <w:jc w:val="both"/>
        <w:rPr>
          <w:sz w:val="28"/>
          <w:szCs w:val="28"/>
        </w:rPr>
      </w:pPr>
      <w:r w:rsidRPr="007475FC">
        <w:rPr>
          <w:sz w:val="28"/>
          <w:szCs w:val="28"/>
        </w:rPr>
        <w:t>Найвідомішим у</w:t>
      </w:r>
      <w:r>
        <w:rPr>
          <w:sz w:val="28"/>
          <w:szCs w:val="28"/>
        </w:rPr>
        <w:t xml:space="preserve"> світі інтегральним вимірником </w:t>
      </w:r>
      <w:r w:rsidRPr="007475FC">
        <w:rPr>
          <w:sz w:val="28"/>
          <w:szCs w:val="28"/>
        </w:rPr>
        <w:t>втрачених років здор</w:t>
      </w:r>
      <w:r>
        <w:rPr>
          <w:sz w:val="28"/>
          <w:szCs w:val="28"/>
        </w:rPr>
        <w:t xml:space="preserve">ового життя є DALY (disability </w:t>
      </w:r>
      <w:r w:rsidRPr="007475FC">
        <w:rPr>
          <w:sz w:val="28"/>
          <w:szCs w:val="28"/>
        </w:rPr>
        <w:t xml:space="preserve">adjusted life years), </w:t>
      </w:r>
      <w:r>
        <w:rPr>
          <w:sz w:val="28"/>
          <w:szCs w:val="28"/>
        </w:rPr>
        <w:t xml:space="preserve">який формує уявлення щодо </w:t>
      </w:r>
      <w:r w:rsidRPr="007475FC">
        <w:rPr>
          <w:sz w:val="28"/>
          <w:szCs w:val="28"/>
        </w:rPr>
        <w:t xml:space="preserve">територіальної та </w:t>
      </w:r>
      <w:r>
        <w:rPr>
          <w:sz w:val="28"/>
          <w:szCs w:val="28"/>
        </w:rPr>
        <w:t xml:space="preserve">причинної диференціації </w:t>
      </w:r>
      <w:r w:rsidRPr="007475FC">
        <w:rPr>
          <w:sz w:val="28"/>
          <w:szCs w:val="28"/>
        </w:rPr>
        <w:t>соціальн</w:t>
      </w:r>
      <w:r>
        <w:rPr>
          <w:sz w:val="28"/>
          <w:szCs w:val="28"/>
        </w:rPr>
        <w:t>о-економічних</w:t>
      </w:r>
      <w:r w:rsidRPr="007475FC">
        <w:rPr>
          <w:sz w:val="28"/>
          <w:szCs w:val="28"/>
        </w:rPr>
        <w:t xml:space="preserve"> втрат</w:t>
      </w:r>
      <w:r>
        <w:rPr>
          <w:sz w:val="28"/>
          <w:szCs w:val="28"/>
        </w:rPr>
        <w:t xml:space="preserve"> суспільства. Запропонований у </w:t>
      </w:r>
      <w:r w:rsidRPr="007475FC">
        <w:rPr>
          <w:sz w:val="28"/>
          <w:szCs w:val="28"/>
        </w:rPr>
        <w:t>1990-х роках Мюр</w:t>
      </w:r>
      <w:r>
        <w:rPr>
          <w:sz w:val="28"/>
          <w:szCs w:val="28"/>
        </w:rPr>
        <w:t>реєм та Лопесом, нині він реко</w:t>
      </w:r>
      <w:r w:rsidRPr="007475FC">
        <w:rPr>
          <w:sz w:val="28"/>
          <w:szCs w:val="28"/>
        </w:rPr>
        <w:t>мендова</w:t>
      </w:r>
      <w:r>
        <w:rPr>
          <w:sz w:val="28"/>
          <w:szCs w:val="28"/>
        </w:rPr>
        <w:t xml:space="preserve">ний до використання експертами ВООЗ. </w:t>
      </w:r>
      <w:r w:rsidRPr="007475FC">
        <w:rPr>
          <w:sz w:val="28"/>
          <w:szCs w:val="28"/>
        </w:rPr>
        <w:t>Концепція побудови</w:t>
      </w:r>
      <w:r>
        <w:rPr>
          <w:sz w:val="28"/>
          <w:szCs w:val="28"/>
        </w:rPr>
        <w:t xml:space="preserve"> DALY ґрунтується на постулаті </w:t>
      </w:r>
      <w:r w:rsidRPr="007475FC">
        <w:rPr>
          <w:sz w:val="28"/>
          <w:szCs w:val="28"/>
        </w:rPr>
        <w:t>щодо наслідків хвороби,</w:t>
      </w:r>
      <w:r>
        <w:rPr>
          <w:sz w:val="28"/>
          <w:szCs w:val="28"/>
        </w:rPr>
        <w:t xml:space="preserve"> згідно з яким будь-яка недуга </w:t>
      </w:r>
      <w:r w:rsidRPr="007475FC">
        <w:rPr>
          <w:sz w:val="28"/>
          <w:szCs w:val="28"/>
        </w:rPr>
        <w:t>може призвести не ли</w:t>
      </w:r>
      <w:r>
        <w:rPr>
          <w:sz w:val="28"/>
          <w:szCs w:val="28"/>
        </w:rPr>
        <w:t>ше до втрати якості життя люди</w:t>
      </w:r>
      <w:r w:rsidRPr="007475FC">
        <w:rPr>
          <w:sz w:val="28"/>
          <w:szCs w:val="28"/>
        </w:rPr>
        <w:t>ни (обмеженості мо</w:t>
      </w:r>
      <w:r>
        <w:rPr>
          <w:sz w:val="28"/>
          <w:szCs w:val="28"/>
        </w:rPr>
        <w:t>жливостей у спілкуванні, рухли</w:t>
      </w:r>
      <w:r w:rsidRPr="007475FC">
        <w:rPr>
          <w:sz w:val="28"/>
          <w:szCs w:val="28"/>
        </w:rPr>
        <w:t>вості, здатності до самообслуговування та ін.), а й</w:t>
      </w:r>
      <w:r>
        <w:rPr>
          <w:sz w:val="28"/>
          <w:szCs w:val="28"/>
        </w:rPr>
        <w:t xml:space="preserve"> </w:t>
      </w:r>
      <w:r w:rsidRPr="007475FC">
        <w:rPr>
          <w:sz w:val="28"/>
          <w:szCs w:val="28"/>
        </w:rPr>
        <w:t>спровокувати передч</w:t>
      </w:r>
      <w:r>
        <w:rPr>
          <w:sz w:val="28"/>
          <w:szCs w:val="28"/>
        </w:rPr>
        <w:t xml:space="preserve">асну смерть. Відповідно DALY – </w:t>
      </w:r>
      <w:r w:rsidRPr="007475FC">
        <w:rPr>
          <w:sz w:val="28"/>
          <w:szCs w:val="28"/>
        </w:rPr>
        <w:t>це лінійна сума років</w:t>
      </w:r>
      <w:r>
        <w:rPr>
          <w:sz w:val="28"/>
          <w:szCs w:val="28"/>
        </w:rPr>
        <w:t xml:space="preserve"> потенційного життя, втрачених </w:t>
      </w:r>
      <w:r w:rsidRPr="007475FC">
        <w:rPr>
          <w:sz w:val="28"/>
          <w:szCs w:val="28"/>
        </w:rPr>
        <w:t xml:space="preserve">через передчасну </w:t>
      </w:r>
      <w:r>
        <w:rPr>
          <w:sz w:val="28"/>
          <w:szCs w:val="28"/>
        </w:rPr>
        <w:t xml:space="preserve">смерть, та років, проведених у хворобливому (непрацездатному) стані. </w:t>
      </w:r>
      <w:r w:rsidRPr="007475FC">
        <w:rPr>
          <w:sz w:val="28"/>
          <w:szCs w:val="28"/>
        </w:rPr>
        <w:t>Роки, втрачен</w:t>
      </w:r>
      <w:r>
        <w:rPr>
          <w:sz w:val="28"/>
          <w:szCs w:val="28"/>
        </w:rPr>
        <w:t>і через передчасну смерть, оці</w:t>
      </w:r>
      <w:r w:rsidRPr="007475FC">
        <w:rPr>
          <w:sz w:val="28"/>
          <w:szCs w:val="28"/>
        </w:rPr>
        <w:t>нюються за допомого</w:t>
      </w:r>
      <w:r>
        <w:rPr>
          <w:sz w:val="28"/>
          <w:szCs w:val="28"/>
        </w:rPr>
        <w:t xml:space="preserve">ю показника YLL (years of life </w:t>
      </w:r>
      <w:r w:rsidRPr="007475FC">
        <w:rPr>
          <w:sz w:val="28"/>
          <w:szCs w:val="28"/>
        </w:rPr>
        <w:t>lost due to premature</w:t>
      </w:r>
      <w:r>
        <w:rPr>
          <w:sz w:val="28"/>
          <w:szCs w:val="28"/>
        </w:rPr>
        <w:t xml:space="preserve"> mortality), а роки, прожиті з </w:t>
      </w:r>
      <w:r w:rsidRPr="007475FC">
        <w:rPr>
          <w:sz w:val="28"/>
          <w:szCs w:val="28"/>
        </w:rPr>
        <w:t>захворюванням т</w:t>
      </w:r>
      <w:r>
        <w:rPr>
          <w:sz w:val="28"/>
          <w:szCs w:val="28"/>
        </w:rPr>
        <w:t xml:space="preserve">а інвалідністю різного ступеня </w:t>
      </w:r>
      <w:r w:rsidRPr="007475FC">
        <w:rPr>
          <w:sz w:val="28"/>
          <w:szCs w:val="28"/>
        </w:rPr>
        <w:t xml:space="preserve">тяжкості, – за допомогою </w:t>
      </w:r>
      <w:r w:rsidRPr="00292760">
        <w:rPr>
          <w:sz w:val="28"/>
          <w:szCs w:val="28"/>
        </w:rPr>
        <w:t>показника YLD (years lost due to disability) [4,5</w:t>
      </w:r>
      <w:r>
        <w:rPr>
          <w:sz w:val="28"/>
          <w:szCs w:val="28"/>
        </w:rPr>
        <w:t>,35,36,37,38</w:t>
      </w:r>
      <w:r w:rsidRPr="00292760">
        <w:rPr>
          <w:sz w:val="28"/>
          <w:szCs w:val="28"/>
        </w:rPr>
        <w:t>].</w:t>
      </w:r>
    </w:p>
    <w:p w:rsidR="00FD7032" w:rsidRDefault="00FD7032" w:rsidP="00FC50A8">
      <w:pPr>
        <w:spacing w:line="360" w:lineRule="auto"/>
        <w:ind w:right="-92" w:firstLine="708"/>
        <w:jc w:val="both"/>
        <w:rPr>
          <w:sz w:val="28"/>
          <w:szCs w:val="28"/>
        </w:rPr>
      </w:pPr>
      <w:r w:rsidRPr="00292760">
        <w:rPr>
          <w:sz w:val="28"/>
          <w:szCs w:val="28"/>
        </w:rPr>
        <w:t>За оцінками проекту « Глобальний тягар хвороб » [6</w:t>
      </w:r>
      <w:r>
        <w:rPr>
          <w:sz w:val="28"/>
          <w:szCs w:val="28"/>
        </w:rPr>
        <w:t>,41,42,128</w:t>
      </w:r>
      <w:r w:rsidRPr="00292760">
        <w:rPr>
          <w:sz w:val="28"/>
          <w:szCs w:val="28"/>
        </w:rPr>
        <w:t xml:space="preserve">], 68 % з 751 млн. років, прожитих з інвалідністю ( YLD - years lost due to disability)  у країнах світу, пов'язане з не інфекційними хворобами, причому 84 % цього тягаря не </w:t>
      </w:r>
      <w:r w:rsidRPr="00292760">
        <w:rPr>
          <w:sz w:val="28"/>
          <w:szCs w:val="28"/>
        </w:rPr>
        <w:lastRenderedPageBreak/>
        <w:t xml:space="preserve">інфекційних хвороб припадає на країни з низьким і середнім рівнем доходів. </w:t>
      </w:r>
      <w:r w:rsidR="00406438">
        <w:rPr>
          <w:sz w:val="28"/>
          <w:szCs w:val="28"/>
        </w:rPr>
        <w:t>ХСК</w:t>
      </w:r>
      <w:r w:rsidRPr="00292760">
        <w:rPr>
          <w:sz w:val="28"/>
          <w:szCs w:val="28"/>
        </w:rPr>
        <w:t xml:space="preserve"> - одна з п'яти головних причин YLD в країнах з низьким і середнім рівнем доходів. Інсульт оцінюється в таких країнах як одна з основних причин інвалідності, поступаючись тільки деменції. </w:t>
      </w:r>
      <w:r w:rsidR="00406438">
        <w:rPr>
          <w:sz w:val="28"/>
          <w:szCs w:val="28"/>
        </w:rPr>
        <w:t>ХСК</w:t>
      </w:r>
      <w:r w:rsidRPr="00292760">
        <w:rPr>
          <w:sz w:val="28"/>
          <w:szCs w:val="28"/>
        </w:rPr>
        <w:t xml:space="preserve"> стали причиною 151 377 млн. років життя, скоригованих з непрацездатності (DALY), з яких 62,587 млн. викликані ішемічною хворобою серця, а 46 591 млн. - цереброваскулярними захворюваннями. За оцінками, 10 % глобального тягаря хвороб ( вираженого в DALY ), пов'язане з </w:t>
      </w:r>
      <w:r w:rsidR="00406438">
        <w:rPr>
          <w:sz w:val="28"/>
          <w:szCs w:val="28"/>
        </w:rPr>
        <w:t>ХСК</w:t>
      </w:r>
      <w:r w:rsidRPr="00292760">
        <w:rPr>
          <w:sz w:val="28"/>
          <w:szCs w:val="28"/>
        </w:rPr>
        <w:t xml:space="preserve"> [3</w:t>
      </w:r>
      <w:r>
        <w:rPr>
          <w:sz w:val="28"/>
          <w:szCs w:val="28"/>
        </w:rPr>
        <w:t>,39,40,129</w:t>
      </w:r>
      <w:r w:rsidRPr="00292760">
        <w:rPr>
          <w:sz w:val="28"/>
          <w:szCs w:val="28"/>
        </w:rPr>
        <w:t xml:space="preserve">]. </w:t>
      </w:r>
      <w:r>
        <w:rPr>
          <w:sz w:val="28"/>
          <w:szCs w:val="28"/>
        </w:rPr>
        <w:t xml:space="preserve">Ці показники доповнюють та обґрунтовують соціально-економічний вплив </w:t>
      </w:r>
      <w:r w:rsidR="00406438">
        <w:rPr>
          <w:sz w:val="28"/>
          <w:szCs w:val="28"/>
        </w:rPr>
        <w:t>ХСК</w:t>
      </w:r>
      <w:r>
        <w:rPr>
          <w:sz w:val="28"/>
          <w:szCs w:val="28"/>
        </w:rPr>
        <w:t xml:space="preserve"> на здоров’я населення усього світу.</w:t>
      </w:r>
    </w:p>
    <w:p w:rsidR="00FD7032" w:rsidRPr="009124A6" w:rsidRDefault="00FD7032" w:rsidP="00FC50A8">
      <w:pPr>
        <w:spacing w:line="360" w:lineRule="auto"/>
        <w:ind w:right="-92" w:firstLine="708"/>
        <w:jc w:val="both"/>
        <w:rPr>
          <w:color w:val="70AD47" w:themeColor="accent6"/>
          <w:sz w:val="28"/>
          <w:szCs w:val="28"/>
        </w:rPr>
      </w:pPr>
      <w:r>
        <w:rPr>
          <w:sz w:val="28"/>
          <w:szCs w:val="28"/>
        </w:rPr>
        <w:t xml:space="preserve">Аналізуючи вплив </w:t>
      </w:r>
      <w:r w:rsidR="00406438">
        <w:rPr>
          <w:sz w:val="28"/>
          <w:szCs w:val="28"/>
        </w:rPr>
        <w:t>ХСК</w:t>
      </w:r>
      <w:r>
        <w:rPr>
          <w:sz w:val="28"/>
          <w:szCs w:val="28"/>
        </w:rPr>
        <w:t xml:space="preserve"> на стан здоров’я населення слід звернути особливу увагу на демографічні показники, а саме смертність населення, адже кожен третій випадок смерті у </w:t>
      </w:r>
      <w:r w:rsidRPr="001C699F">
        <w:rPr>
          <w:sz w:val="28"/>
          <w:szCs w:val="28"/>
        </w:rPr>
        <w:t>світі — внаслідок</w:t>
      </w:r>
      <w:r>
        <w:rPr>
          <w:sz w:val="28"/>
          <w:szCs w:val="28"/>
        </w:rPr>
        <w:t xml:space="preserve"> захворювання серця та судин, і </w:t>
      </w:r>
      <w:r w:rsidRPr="001C699F">
        <w:rPr>
          <w:sz w:val="28"/>
          <w:szCs w:val="28"/>
        </w:rPr>
        <w:t>за прогнозом ВООЗ</w:t>
      </w:r>
      <w:r>
        <w:rPr>
          <w:sz w:val="28"/>
          <w:szCs w:val="28"/>
        </w:rPr>
        <w:t xml:space="preserve"> до 2020 р. цей показник збіль</w:t>
      </w:r>
      <w:r w:rsidRPr="001C699F">
        <w:rPr>
          <w:sz w:val="28"/>
          <w:szCs w:val="28"/>
        </w:rPr>
        <w:t>шиться до 37%</w:t>
      </w:r>
      <w:r>
        <w:rPr>
          <w:sz w:val="28"/>
          <w:szCs w:val="28"/>
        </w:rPr>
        <w:t xml:space="preserve">. </w:t>
      </w:r>
    </w:p>
    <w:p w:rsidR="00FD7032" w:rsidRPr="004956C6" w:rsidRDefault="00FD7032" w:rsidP="00FC50A8">
      <w:pPr>
        <w:spacing w:line="360" w:lineRule="auto"/>
        <w:ind w:right="-92" w:firstLine="708"/>
        <w:jc w:val="both"/>
        <w:rPr>
          <w:sz w:val="28"/>
          <w:szCs w:val="28"/>
        </w:rPr>
      </w:pPr>
      <w:r w:rsidRPr="002E3343">
        <w:rPr>
          <w:sz w:val="28"/>
          <w:szCs w:val="28"/>
        </w:rPr>
        <w:t xml:space="preserve">Якщо </w:t>
      </w:r>
      <w:r>
        <w:rPr>
          <w:sz w:val="28"/>
          <w:szCs w:val="28"/>
        </w:rPr>
        <w:t xml:space="preserve">враховувати прогнози фахівців </w:t>
      </w:r>
      <w:r w:rsidRPr="002E3343">
        <w:rPr>
          <w:sz w:val="28"/>
          <w:szCs w:val="28"/>
        </w:rPr>
        <w:t>про очікуване зростан</w:t>
      </w:r>
      <w:r>
        <w:rPr>
          <w:sz w:val="28"/>
          <w:szCs w:val="28"/>
        </w:rPr>
        <w:t xml:space="preserve">ня щорічної світової смертності </w:t>
      </w:r>
      <w:r w:rsidRPr="002E3343">
        <w:rPr>
          <w:sz w:val="28"/>
          <w:szCs w:val="28"/>
        </w:rPr>
        <w:t xml:space="preserve">від </w:t>
      </w:r>
      <w:r w:rsidR="00406438">
        <w:rPr>
          <w:sz w:val="28"/>
          <w:szCs w:val="28"/>
        </w:rPr>
        <w:t>ХСК</w:t>
      </w:r>
      <w:r w:rsidRPr="002E3343">
        <w:rPr>
          <w:sz w:val="28"/>
          <w:szCs w:val="28"/>
        </w:rPr>
        <w:t xml:space="preserve"> до 24 млн</w:t>
      </w:r>
      <w:r>
        <w:rPr>
          <w:sz w:val="28"/>
          <w:szCs w:val="28"/>
        </w:rPr>
        <w:t>.</w:t>
      </w:r>
      <w:r w:rsidRPr="002E3343">
        <w:rPr>
          <w:sz w:val="28"/>
          <w:szCs w:val="28"/>
        </w:rPr>
        <w:t xml:space="preserve"> лет</w:t>
      </w:r>
      <w:r>
        <w:rPr>
          <w:sz w:val="28"/>
          <w:szCs w:val="28"/>
        </w:rPr>
        <w:t xml:space="preserve">альних випадків у 2030 р., стає </w:t>
      </w:r>
      <w:r w:rsidRPr="002E3343">
        <w:rPr>
          <w:sz w:val="28"/>
          <w:szCs w:val="28"/>
        </w:rPr>
        <w:t>очевидним, що переважна більшість країн ма</w:t>
      </w:r>
      <w:r>
        <w:rPr>
          <w:sz w:val="28"/>
          <w:szCs w:val="28"/>
        </w:rPr>
        <w:t>тиме ко</w:t>
      </w:r>
      <w:r w:rsidRPr="002E3343">
        <w:rPr>
          <w:sz w:val="28"/>
          <w:szCs w:val="28"/>
        </w:rPr>
        <w:t>лосальні прямі та непр</w:t>
      </w:r>
      <w:r>
        <w:rPr>
          <w:sz w:val="28"/>
          <w:szCs w:val="28"/>
        </w:rPr>
        <w:t xml:space="preserve">ямі економічні втрати. Зокрема, </w:t>
      </w:r>
      <w:r w:rsidRPr="002E3343">
        <w:rPr>
          <w:sz w:val="28"/>
          <w:szCs w:val="28"/>
        </w:rPr>
        <w:t>вже сьогодні лише в</w:t>
      </w:r>
      <w:r>
        <w:rPr>
          <w:sz w:val="28"/>
          <w:szCs w:val="28"/>
        </w:rPr>
        <w:t xml:space="preserve"> Європі вони становлять близько </w:t>
      </w:r>
      <w:r w:rsidRPr="002E3343">
        <w:rPr>
          <w:sz w:val="28"/>
          <w:szCs w:val="28"/>
        </w:rPr>
        <w:t>192 млрд</w:t>
      </w:r>
      <w:r>
        <w:rPr>
          <w:sz w:val="28"/>
          <w:szCs w:val="28"/>
        </w:rPr>
        <w:t>.</w:t>
      </w:r>
      <w:r w:rsidRPr="002E3343">
        <w:rPr>
          <w:sz w:val="28"/>
          <w:szCs w:val="28"/>
        </w:rPr>
        <w:t xml:space="preserve"> євро, тому</w:t>
      </w:r>
      <w:r>
        <w:rPr>
          <w:sz w:val="28"/>
          <w:szCs w:val="28"/>
        </w:rPr>
        <w:t xml:space="preserve"> питання ефективності первинної </w:t>
      </w:r>
      <w:r w:rsidRPr="002E3343">
        <w:rPr>
          <w:sz w:val="28"/>
          <w:szCs w:val="28"/>
        </w:rPr>
        <w:t>профілактики, особлив</w:t>
      </w:r>
      <w:r>
        <w:rPr>
          <w:sz w:val="28"/>
          <w:szCs w:val="28"/>
        </w:rPr>
        <w:t xml:space="preserve">о в Україні, яка відноситься до </w:t>
      </w:r>
      <w:r w:rsidRPr="002E3343">
        <w:rPr>
          <w:sz w:val="28"/>
          <w:szCs w:val="28"/>
        </w:rPr>
        <w:t>к</w:t>
      </w:r>
      <w:r>
        <w:rPr>
          <w:sz w:val="28"/>
          <w:szCs w:val="28"/>
        </w:rPr>
        <w:t>раїн із високим ризиком серцево-</w:t>
      </w:r>
      <w:r w:rsidRPr="002E3343">
        <w:rPr>
          <w:sz w:val="28"/>
          <w:szCs w:val="28"/>
        </w:rPr>
        <w:t>судин</w:t>
      </w:r>
      <w:r>
        <w:rPr>
          <w:sz w:val="28"/>
          <w:szCs w:val="28"/>
        </w:rPr>
        <w:t xml:space="preserve">ної смерті, є </w:t>
      </w:r>
      <w:r w:rsidRPr="002E3343">
        <w:rPr>
          <w:sz w:val="28"/>
          <w:szCs w:val="28"/>
        </w:rPr>
        <w:t>надзвичайно гострим та актуальним [</w:t>
      </w:r>
      <w:r>
        <w:rPr>
          <w:sz w:val="28"/>
          <w:szCs w:val="28"/>
        </w:rPr>
        <w:t>2,43,44,45,130</w:t>
      </w:r>
      <w:r w:rsidRPr="002E3343">
        <w:rPr>
          <w:sz w:val="28"/>
          <w:szCs w:val="28"/>
        </w:rPr>
        <w:t xml:space="preserve">]. </w:t>
      </w:r>
    </w:p>
    <w:p w:rsidR="00FD7032" w:rsidRPr="00F07DA2" w:rsidRDefault="00FD7032" w:rsidP="00FC50A8">
      <w:pPr>
        <w:spacing w:line="360" w:lineRule="auto"/>
        <w:ind w:right="-92" w:firstLine="708"/>
        <w:jc w:val="both"/>
        <w:rPr>
          <w:sz w:val="28"/>
          <w:szCs w:val="28"/>
        </w:rPr>
      </w:pPr>
      <w:r>
        <w:rPr>
          <w:sz w:val="28"/>
          <w:szCs w:val="28"/>
        </w:rPr>
        <w:t>З 57 млн. летальних результатів</w:t>
      </w:r>
      <w:r w:rsidRPr="00AF2F92">
        <w:rPr>
          <w:sz w:val="28"/>
          <w:szCs w:val="28"/>
        </w:rPr>
        <w:t>, зареєстрованих в країнах світу в 2009</w:t>
      </w:r>
      <w:r>
        <w:rPr>
          <w:sz w:val="28"/>
          <w:szCs w:val="28"/>
        </w:rPr>
        <w:t>р.</w:t>
      </w:r>
      <w:r w:rsidRPr="00AF2F92">
        <w:rPr>
          <w:sz w:val="28"/>
          <w:szCs w:val="28"/>
        </w:rPr>
        <w:t>, 36 млн</w:t>
      </w:r>
      <w:r>
        <w:rPr>
          <w:sz w:val="28"/>
          <w:szCs w:val="28"/>
        </w:rPr>
        <w:t>.</w:t>
      </w:r>
      <w:r w:rsidRPr="00AF2F92">
        <w:rPr>
          <w:sz w:val="28"/>
          <w:szCs w:val="28"/>
        </w:rPr>
        <w:t xml:space="preserve"> ( 63 % ) було результатом не інфекційних хвороб, а 17,3 млн</w:t>
      </w:r>
      <w:r>
        <w:rPr>
          <w:sz w:val="28"/>
          <w:szCs w:val="28"/>
        </w:rPr>
        <w:t>. (</w:t>
      </w:r>
      <w:r w:rsidRPr="00AF2F92">
        <w:rPr>
          <w:sz w:val="28"/>
          <w:szCs w:val="28"/>
        </w:rPr>
        <w:t xml:space="preserve">30 %) - результатом </w:t>
      </w:r>
      <w:r w:rsidR="00406438">
        <w:rPr>
          <w:sz w:val="28"/>
          <w:szCs w:val="28"/>
        </w:rPr>
        <w:t>ХСК</w:t>
      </w:r>
      <w:r w:rsidRPr="00AF2F92">
        <w:rPr>
          <w:sz w:val="28"/>
          <w:szCs w:val="28"/>
        </w:rPr>
        <w:t>. Близько 80 % випадків смерті від не інфекційних хвороб відбулося в країнах з низьким і середнім рівнем доходів.  Не інфекційні хвороби - найбільш поширена причина смерті в біл</w:t>
      </w:r>
      <w:r>
        <w:rPr>
          <w:sz w:val="28"/>
          <w:szCs w:val="28"/>
        </w:rPr>
        <w:t>ьшості країн</w:t>
      </w:r>
      <w:r w:rsidRPr="00AF2F92">
        <w:rPr>
          <w:sz w:val="28"/>
          <w:szCs w:val="28"/>
        </w:rPr>
        <w:t xml:space="preserve">, крім Африки. В Африці поширеність цих захворювань швидко зростає і, за прогнозами, у найближчі 20 років вони стануть основною причиною смертності, обігнавши інфекційні </w:t>
      </w:r>
      <w:r w:rsidRPr="00AF2F92">
        <w:rPr>
          <w:sz w:val="28"/>
          <w:szCs w:val="28"/>
        </w:rPr>
        <w:lastRenderedPageBreak/>
        <w:t>хвороби, хвороби матері, хвороби перинатальног</w:t>
      </w:r>
      <w:r>
        <w:rPr>
          <w:sz w:val="28"/>
          <w:szCs w:val="28"/>
        </w:rPr>
        <w:t xml:space="preserve">о періоду і розлади харчування. </w:t>
      </w:r>
      <w:r w:rsidRPr="00AF2F92">
        <w:rPr>
          <w:sz w:val="28"/>
          <w:szCs w:val="28"/>
        </w:rPr>
        <w:t xml:space="preserve">Таким чином відомо, що більше 80 % випадків смерті, викликаних </w:t>
      </w:r>
      <w:r w:rsidR="00406438">
        <w:rPr>
          <w:sz w:val="28"/>
          <w:szCs w:val="28"/>
        </w:rPr>
        <w:t>ХСК</w:t>
      </w:r>
      <w:r w:rsidRPr="00AF2F92">
        <w:rPr>
          <w:sz w:val="28"/>
          <w:szCs w:val="28"/>
        </w:rPr>
        <w:t xml:space="preserve">, відбуваються в країнах з низьким і середнім рівнем доходів. У той час як в країнах з низьким і середнім рівнем доходів 29 % померлих від не інфекційних хвороб - це люди у віці молодше 60 років, у країнах з високим рівнем доходів особи в цьому віці становлять тільки 13 % померлих. Серед людей молодше 70 років на </w:t>
      </w:r>
      <w:r w:rsidR="00406438">
        <w:rPr>
          <w:sz w:val="28"/>
          <w:szCs w:val="28"/>
        </w:rPr>
        <w:t>ХСК</w:t>
      </w:r>
      <w:r w:rsidRPr="00AF2F92">
        <w:rPr>
          <w:sz w:val="28"/>
          <w:szCs w:val="28"/>
        </w:rPr>
        <w:t xml:space="preserve"> </w:t>
      </w:r>
      <w:r>
        <w:rPr>
          <w:sz w:val="28"/>
          <w:szCs w:val="28"/>
        </w:rPr>
        <w:t>припадає найбільша частка (</w:t>
      </w:r>
      <w:r w:rsidRPr="00AF2F92">
        <w:rPr>
          <w:sz w:val="28"/>
          <w:szCs w:val="28"/>
        </w:rPr>
        <w:t xml:space="preserve">39 %) випадків смерті від не інфекційних хвороб. За останні десятиліття поширеність </w:t>
      </w:r>
      <w:r w:rsidR="00406438">
        <w:rPr>
          <w:sz w:val="28"/>
          <w:szCs w:val="28"/>
        </w:rPr>
        <w:t>ХСК</w:t>
      </w:r>
      <w:r w:rsidRPr="00AF2F92">
        <w:rPr>
          <w:sz w:val="28"/>
          <w:szCs w:val="28"/>
        </w:rPr>
        <w:t xml:space="preserve"> у країнах з низьким і середнім рівнем доходів збільшилася</w:t>
      </w:r>
      <w:r>
        <w:rPr>
          <w:sz w:val="28"/>
          <w:szCs w:val="28"/>
        </w:rPr>
        <w:t xml:space="preserve"> вдвічі</w:t>
      </w:r>
      <w:r w:rsidRPr="00AF2F92">
        <w:rPr>
          <w:sz w:val="28"/>
          <w:szCs w:val="28"/>
        </w:rPr>
        <w:t>, при цьому поширеність, наприклад, інсультів та інфарктів перевищує показники країн з високим рівнем доходів [3</w:t>
      </w:r>
      <w:r>
        <w:rPr>
          <w:sz w:val="28"/>
          <w:szCs w:val="28"/>
        </w:rPr>
        <w:t>,46,47,131,132].</w:t>
      </w:r>
    </w:p>
    <w:p w:rsidR="00FD7032" w:rsidRPr="002362F4" w:rsidRDefault="00FD7032" w:rsidP="00FC50A8">
      <w:pPr>
        <w:pStyle w:val="dis"/>
        <w:ind w:right="-92"/>
      </w:pPr>
      <w:r w:rsidRPr="002362F4">
        <w:t>1.2. Близьке зарубіжжя</w:t>
      </w:r>
    </w:p>
    <w:p w:rsidR="00FD7032" w:rsidRPr="0041107F" w:rsidRDefault="00FD7032" w:rsidP="00FC50A8">
      <w:pPr>
        <w:pStyle w:val="dis"/>
        <w:ind w:right="-92"/>
      </w:pPr>
      <w:r w:rsidRPr="00A07D20">
        <w:t xml:space="preserve">Схожою є ситуація  відносно </w:t>
      </w:r>
      <w:r w:rsidR="00406438">
        <w:t>ХСК</w:t>
      </w:r>
      <w:r w:rsidRPr="00A07D20">
        <w:t xml:space="preserve"> в Європейському регіоні. </w:t>
      </w:r>
      <w:r w:rsidRPr="0041107F">
        <w:t xml:space="preserve">Так, протягом року </w:t>
      </w:r>
      <w:r w:rsidR="00406438">
        <w:t>ХСК</w:t>
      </w:r>
      <w:r w:rsidRPr="0041107F">
        <w:t xml:space="preserve"> стають причиною більш 4,3 млн. смертей (48 % всіх смертей ) і 2,0 млн. смертей в 27 суб'єктах Європейського союзу (42 %). В даний час в Європі понад 800 000 чоловік старше 65 років щорічно вмирають від </w:t>
      </w:r>
      <w:r w:rsidR="00406438">
        <w:t>ХСК</w:t>
      </w:r>
      <w:r w:rsidRPr="0041107F">
        <w:t xml:space="preserve">, у тому числі понад 230 тисяч в країнах Європейського союзу. ІХС - найбільш поширена причина смерті в Європі (на неї припадає кожна п'ята смерть). У країнах Європейського союзу від ІХС помирають 16% чоловіків і 15% жінок. Інсульт в Європі займає друге місце і частіше виникає у жінок: на його частку припадає 17 % смертей серед жінок і 11 % - серед чоловіків (відповідні для країн Європейського союзу становлять відповідно 12 і 9 %). У різних країнах і регіонах Європи статистика </w:t>
      </w:r>
      <w:r w:rsidR="00406438">
        <w:t>ХСК</w:t>
      </w:r>
      <w:r w:rsidRPr="0041107F">
        <w:t xml:space="preserve"> варіює. Спостерігається чіткий градієнт стандартизованого за віком показника смертності з північного сходу на південний захід Європи. Зокрема, в країнах Центральної та Східної Європи смертність вища, ніж в інших європейських державах. Найнижчі показники смертності зафіксовані у Франції, Португалії, Італії, Іспанії, Швейцарії та </w:t>
      </w:r>
      <w:r w:rsidRPr="0041107F">
        <w:lastRenderedPageBreak/>
        <w:t>Нідерландах. Помітна варіація по території відзначена в Німеччині, Великобританії та Польщі [7</w:t>
      </w:r>
      <w:r>
        <w:t>,48,49,50,133</w:t>
      </w:r>
      <w:r w:rsidRPr="0041107F">
        <w:t>].</w:t>
      </w:r>
    </w:p>
    <w:p w:rsidR="00FD7032" w:rsidRPr="0041107F" w:rsidRDefault="00FD7032" w:rsidP="00FC50A8">
      <w:pPr>
        <w:pStyle w:val="dis"/>
        <w:ind w:right="-92"/>
      </w:pPr>
      <w:r w:rsidRPr="0041107F">
        <w:t>Найвища смертність від ІХС серед чоловіків старше 65 років на даний момент спостерігається в Російській Федерації (242 на 100 000), найнижча - у Франції (17 на 100 000). Відповідні значення для жінок старше 65 років складають 74 (Україна) і 3 (Франція) на 100</w:t>
      </w:r>
      <w:r w:rsidRPr="000556F2">
        <w:t> </w:t>
      </w:r>
      <w:r w:rsidRPr="0041107F">
        <w:t>000. Співвідношення найбільшої і найменшої смертності від ІХС в країнах Європейського союзу становить 7,1 (95% ДІ 6,6-7,6) для чоловіків (Латвія / Франція) і 9,9 (95% ДІ 8,5-11,5) для жінок (Естонія / Франція). Крім позначених регіональних відмінностей, зафіксовані також швидкі і виражені зміни з плином часу. Традиційно, ризик для жителів країн Середземноморського узбережжя був менше, ніж для жителів держав півночі і заходу Європи. Проте в результаті зниження смертності від ІХС в останніх відмінності між країнами Європейського союзу стали набагато менше [8</w:t>
      </w:r>
      <w:r>
        <w:t>,51,52,53,134</w:t>
      </w:r>
      <w:r w:rsidRPr="0041107F">
        <w:t>].</w:t>
      </w:r>
    </w:p>
    <w:p w:rsidR="00FD7032" w:rsidRPr="0041107F" w:rsidRDefault="00FD7032" w:rsidP="00FC50A8">
      <w:pPr>
        <w:pStyle w:val="dis"/>
        <w:ind w:right="-92"/>
      </w:pPr>
      <w:r w:rsidRPr="0041107F">
        <w:t xml:space="preserve">Досить важливим напрямком профілактичного характеру є управління факторами ризику </w:t>
      </w:r>
      <w:r w:rsidR="00406438">
        <w:t>ХСК</w:t>
      </w:r>
      <w:r w:rsidRPr="0041107F">
        <w:t>. Так, згідно більшості моделей, вдалося досягти зниження смертності  від 44 % у США до 72% у Фінляндії. Однак невиміряні фактори, такі як когортні ефекти харчування в дитячому та підлітковому віці або зміна психосоціальних умов, пов'язане з робочим місцем або соціальним середовищем, також вносять свій вклад [8</w:t>
      </w:r>
      <w:r>
        <w:t>,54,55,56,135,136</w:t>
      </w:r>
      <w:r w:rsidRPr="0041107F">
        <w:t>].</w:t>
      </w:r>
    </w:p>
    <w:p w:rsidR="00FD7032" w:rsidRPr="0041107F" w:rsidRDefault="00406438" w:rsidP="00FC50A8">
      <w:pPr>
        <w:pStyle w:val="dis"/>
        <w:ind w:right="-92"/>
      </w:pPr>
      <w:r>
        <w:t>ХСК</w:t>
      </w:r>
      <w:r w:rsidR="00FD7032" w:rsidRPr="0041107F">
        <w:t xml:space="preserve"> призводять до інвалідизації та втрати працездатності, а також значного збільшення витрат на охорону здоров'я . Незважаючи на зниження в багатьох європейських країнах протягом останніх десятиліть показника смертності від </w:t>
      </w:r>
      <w:r>
        <w:t>ХСК</w:t>
      </w:r>
      <w:r w:rsidR="00FD7032" w:rsidRPr="0041107F">
        <w:t xml:space="preserve">, поширеність їх зростає. Причинами збільшення поширеності інвалідності можуть бути: покращення методів лікування, підвищення виживаності і збільшення частки літнього населення в популяції. Зростає і число пацієнтів з ризиком повторного загострення хвороби (повторний ІМ, інсульт, зупинка серця ). Більш того, </w:t>
      </w:r>
      <w:r>
        <w:t>ХСК</w:t>
      </w:r>
      <w:r w:rsidR="00FD7032" w:rsidRPr="0041107F">
        <w:t xml:space="preserve">, з урахуванням пандемії ожиріння у дітей і підлітків, можуть </w:t>
      </w:r>
      <w:r w:rsidR="00FD7032" w:rsidRPr="0041107F">
        <w:lastRenderedPageBreak/>
        <w:t>поширитися і на молодші групи людей, а отже, вони будуть залишатися найбільшою проблемою охорони здоров'я в Європі протягом найближчих десятиліть.</w:t>
      </w:r>
    </w:p>
    <w:p w:rsidR="005214B8" w:rsidRDefault="005214B8" w:rsidP="00FC50A8">
      <w:pPr>
        <w:pStyle w:val="dis"/>
        <w:ind w:right="-92"/>
      </w:pPr>
    </w:p>
    <w:p w:rsidR="005214B8" w:rsidRDefault="005214B8" w:rsidP="00FC50A8">
      <w:pPr>
        <w:pStyle w:val="dis"/>
        <w:ind w:right="-92"/>
      </w:pPr>
    </w:p>
    <w:p w:rsidR="00FD7032" w:rsidRPr="00170FEA" w:rsidRDefault="00FD7032" w:rsidP="00FC50A8">
      <w:pPr>
        <w:pStyle w:val="dis"/>
        <w:ind w:right="-92"/>
      </w:pPr>
      <w:r w:rsidRPr="00170FEA">
        <w:t>1.3. Україна</w:t>
      </w:r>
    </w:p>
    <w:p w:rsidR="00FD7032" w:rsidRPr="00F07DA2" w:rsidRDefault="00FD7032" w:rsidP="00FC50A8">
      <w:pPr>
        <w:shd w:val="clear" w:color="auto" w:fill="FFFFFF"/>
        <w:spacing w:line="360" w:lineRule="auto"/>
        <w:ind w:right="-92" w:firstLine="708"/>
        <w:jc w:val="both"/>
        <w:rPr>
          <w:sz w:val="28"/>
          <w:szCs w:val="28"/>
        </w:rPr>
      </w:pPr>
      <w:r>
        <w:rPr>
          <w:sz w:val="28"/>
          <w:szCs w:val="28"/>
        </w:rPr>
        <w:t xml:space="preserve">Проблема збереження здоров’я населення є першочерговим завданням стратегії розвитку медицини в Україні. </w:t>
      </w:r>
      <w:r w:rsidRPr="00F07DA2">
        <w:rPr>
          <w:sz w:val="28"/>
          <w:szCs w:val="28"/>
        </w:rPr>
        <w:t>Через втрату здоров’я або його значне погіршення решта життєвих цінностей втрачають сенс. З 1995 до 2013 року загальна кількість населення України зменшилась з 51,5 до 45,9 млн., і однією з причин демографічної кризи є зростання рівня смертності. Головною</w:t>
      </w:r>
      <w:r>
        <w:rPr>
          <w:sz w:val="28"/>
          <w:szCs w:val="28"/>
        </w:rPr>
        <w:t xml:space="preserve"> причиною смертності в Україні </w:t>
      </w:r>
      <w:r w:rsidRPr="00F07DA2">
        <w:rPr>
          <w:sz w:val="28"/>
          <w:szCs w:val="28"/>
        </w:rPr>
        <w:t xml:space="preserve">є </w:t>
      </w:r>
      <w:r w:rsidR="00406438">
        <w:rPr>
          <w:sz w:val="28"/>
          <w:szCs w:val="28"/>
        </w:rPr>
        <w:t>ХСК</w:t>
      </w:r>
      <w:r w:rsidRPr="00F07DA2">
        <w:rPr>
          <w:sz w:val="28"/>
          <w:szCs w:val="28"/>
        </w:rPr>
        <w:t xml:space="preserve">. Їх частка в загальній структурі смертності становить 63 % </w:t>
      </w:r>
      <w:r w:rsidRPr="003B36C1">
        <w:rPr>
          <w:sz w:val="28"/>
          <w:szCs w:val="28"/>
        </w:rPr>
        <w:t>[9,10</w:t>
      </w:r>
      <w:r>
        <w:rPr>
          <w:sz w:val="28"/>
          <w:szCs w:val="28"/>
        </w:rPr>
        <w:t>,137</w:t>
      </w:r>
      <w:r w:rsidRPr="003B36C1">
        <w:rPr>
          <w:sz w:val="28"/>
          <w:szCs w:val="28"/>
        </w:rPr>
        <w:t>].</w:t>
      </w:r>
      <w:r w:rsidRPr="00F07DA2">
        <w:rPr>
          <w:sz w:val="28"/>
          <w:szCs w:val="28"/>
        </w:rPr>
        <w:t xml:space="preserve"> Щомісяця від серцево-судинної патології серед дорослого населення в Україні помирає 37 960 осіб: 1265 осіб – кожного дня, 53 особи – щогодини, а це – 1 людина за хвилину [</w:t>
      </w:r>
      <w:r>
        <w:rPr>
          <w:sz w:val="28"/>
          <w:szCs w:val="28"/>
        </w:rPr>
        <w:t>11,57,58,59,138,139</w:t>
      </w:r>
      <w:r w:rsidRPr="00F07DA2">
        <w:rPr>
          <w:sz w:val="28"/>
          <w:szCs w:val="28"/>
        </w:rPr>
        <w:t xml:space="preserve">]. З кінця 1960-х років смертність від </w:t>
      </w:r>
      <w:r w:rsidR="00406438">
        <w:rPr>
          <w:sz w:val="28"/>
          <w:szCs w:val="28"/>
        </w:rPr>
        <w:t>ХСК</w:t>
      </w:r>
      <w:r w:rsidRPr="00F07DA2">
        <w:rPr>
          <w:sz w:val="28"/>
          <w:szCs w:val="28"/>
        </w:rPr>
        <w:t xml:space="preserve"> в Україні неухильно збільшується: за минуле десятиріччя вона зросла майже на 40 % і становить 72 % у структурі загальної смертності жінок, в той час як серед чоловічого населення цей показник дорівнює 54 % [</w:t>
      </w:r>
      <w:r>
        <w:rPr>
          <w:sz w:val="28"/>
          <w:szCs w:val="28"/>
        </w:rPr>
        <w:t>12,60,61,140</w:t>
      </w:r>
      <w:r w:rsidRPr="003B36C1">
        <w:rPr>
          <w:sz w:val="28"/>
          <w:szCs w:val="28"/>
        </w:rPr>
        <w:t>]</w:t>
      </w:r>
      <w:r>
        <w:rPr>
          <w:sz w:val="28"/>
          <w:szCs w:val="28"/>
        </w:rPr>
        <w:t xml:space="preserve">. </w:t>
      </w:r>
      <w:r w:rsidRPr="00F07DA2">
        <w:rPr>
          <w:sz w:val="28"/>
          <w:szCs w:val="28"/>
        </w:rPr>
        <w:t>З огляду на приведені факти можна з впевненістю сказати, що хвороби серцево-судинної системи  мають  суттєвий вплив і  на тривалість та якість життя населення</w:t>
      </w:r>
      <w:r>
        <w:rPr>
          <w:sz w:val="28"/>
          <w:szCs w:val="28"/>
        </w:rPr>
        <w:t xml:space="preserve"> України</w:t>
      </w:r>
      <w:r w:rsidRPr="00F07DA2">
        <w:rPr>
          <w:sz w:val="28"/>
          <w:szCs w:val="28"/>
        </w:rPr>
        <w:t>.</w:t>
      </w:r>
    </w:p>
    <w:p w:rsidR="00FD7032" w:rsidRDefault="00FD7032" w:rsidP="00FC50A8">
      <w:pPr>
        <w:shd w:val="clear" w:color="auto" w:fill="FFFFFF"/>
        <w:spacing w:line="360" w:lineRule="auto"/>
        <w:ind w:right="-92" w:firstLine="708"/>
        <w:jc w:val="both"/>
        <w:rPr>
          <w:sz w:val="28"/>
          <w:szCs w:val="28"/>
        </w:rPr>
      </w:pPr>
      <w:r w:rsidRPr="000556F2">
        <w:rPr>
          <w:sz w:val="28"/>
          <w:szCs w:val="28"/>
        </w:rPr>
        <w:t>Постійне зростання загальної смертності населення, зниження очікуваної тривалості життя викликає сер</w:t>
      </w:r>
      <w:r w:rsidRPr="000556F2">
        <w:rPr>
          <w:sz w:val="28"/>
          <w:szCs w:val="28"/>
        </w:rPr>
        <w:softHyphen/>
        <w:t>йозну тривогу і свідчить про недостатню ефективність профілактичних заходів, що проводяться.</w:t>
      </w:r>
    </w:p>
    <w:p w:rsidR="00FD7032" w:rsidRPr="00F82B9E" w:rsidRDefault="00FD7032" w:rsidP="00FC50A8">
      <w:pPr>
        <w:spacing w:line="360" w:lineRule="auto"/>
        <w:ind w:right="-92" w:firstLine="708"/>
        <w:jc w:val="both"/>
        <w:rPr>
          <w:sz w:val="28"/>
          <w:szCs w:val="28"/>
        </w:rPr>
      </w:pPr>
      <w:r w:rsidRPr="00F82B9E">
        <w:rPr>
          <w:sz w:val="28"/>
          <w:szCs w:val="28"/>
        </w:rPr>
        <w:t xml:space="preserve">Сьогодні серцево-судинна патологія поширена серед </w:t>
      </w:r>
      <w:r w:rsidRPr="00E46BE9">
        <w:rPr>
          <w:sz w:val="32"/>
          <w:szCs w:val="32"/>
        </w:rPr>
        <w:t>¾</w:t>
      </w:r>
      <w:r w:rsidRPr="00F82B9E">
        <w:rPr>
          <w:sz w:val="28"/>
          <w:szCs w:val="28"/>
        </w:rPr>
        <w:t xml:space="preserve"> населення України, а в 62,5</w:t>
      </w:r>
      <w:r>
        <w:rPr>
          <w:sz w:val="28"/>
          <w:szCs w:val="28"/>
        </w:rPr>
        <w:t xml:space="preserve"> </w:t>
      </w:r>
      <w:r w:rsidRPr="00F82B9E">
        <w:rPr>
          <w:sz w:val="28"/>
          <w:szCs w:val="28"/>
        </w:rPr>
        <w:t>% випадків вона є причиною смерті</w:t>
      </w:r>
      <w:r>
        <w:rPr>
          <w:sz w:val="28"/>
          <w:szCs w:val="28"/>
        </w:rPr>
        <w:t xml:space="preserve">, що значно вище, </w:t>
      </w:r>
      <w:r w:rsidRPr="00F82B9E">
        <w:rPr>
          <w:sz w:val="28"/>
          <w:szCs w:val="28"/>
        </w:rPr>
        <w:t>ніж у розвинених країнах Європи [</w:t>
      </w:r>
      <w:r>
        <w:rPr>
          <w:sz w:val="28"/>
          <w:szCs w:val="28"/>
        </w:rPr>
        <w:t>14,62,63,64,141</w:t>
      </w:r>
      <w:r w:rsidRPr="00F82B9E">
        <w:rPr>
          <w:sz w:val="28"/>
          <w:szCs w:val="28"/>
        </w:rPr>
        <w:t>].</w:t>
      </w:r>
    </w:p>
    <w:p w:rsidR="00FD7032" w:rsidRPr="0041107F" w:rsidRDefault="00FD7032" w:rsidP="00FC50A8">
      <w:pPr>
        <w:pStyle w:val="dis"/>
        <w:ind w:right="-92"/>
      </w:pPr>
      <w:r w:rsidRPr="0041107F">
        <w:rPr>
          <w:lang w:val="uk-UA"/>
        </w:rPr>
        <w:lastRenderedPageBreak/>
        <w:t xml:space="preserve">Україна посідає перше місце в Європі за смертністю від </w:t>
      </w:r>
      <w:r w:rsidR="00406438">
        <w:rPr>
          <w:lang w:val="uk-UA"/>
        </w:rPr>
        <w:t>ХСК</w:t>
      </w:r>
      <w:r w:rsidRPr="0041107F">
        <w:rPr>
          <w:lang w:val="uk-UA"/>
        </w:rPr>
        <w:t xml:space="preserve">: за даними Всесвітньої організації охорони здоров’я (ВООЗ) протягом 2011–2012 років через цю причину ми втратили 440 тисяч співвітчизників. </w:t>
      </w:r>
      <w:r w:rsidRPr="0041107F">
        <w:t>Серед дорослого населення основними причинами є не лише відсутність ефективної системи профілактики та державних просвітницьких програм, але й слабка віра в можливості медицини, насамперед через незадовільне медичне та технічне оснащення лікарень. А низький рівень прибутків населення не дозволяє отримати консультацію у вузького спеціаліста, якщо той знаходиться в іншому регіоні. (</w:t>
      </w:r>
      <w:hyperlink r:id="rId9" w:history="1">
        <w:r w:rsidRPr="0074249F">
          <w:rPr>
            <w:rStyle w:val="ab"/>
            <w:bCs/>
            <w:lang w:val="uk-UA"/>
          </w:rPr>
          <w:t>http://www.health-medix.com/articles/liki_ukr/2013-10-25/ofitsiyn_2.pdf</w:t>
        </w:r>
      </w:hyperlink>
      <w:r w:rsidRPr="0041107F">
        <w:t>)</w:t>
      </w:r>
    </w:p>
    <w:p w:rsidR="00FD7032" w:rsidRPr="0041107F" w:rsidRDefault="00FD7032" w:rsidP="00FC50A8">
      <w:pPr>
        <w:pStyle w:val="dis"/>
        <w:ind w:right="-92"/>
        <w:rPr>
          <w:color w:val="333333"/>
          <w:shd w:val="clear" w:color="auto" w:fill="FFFFFF"/>
        </w:rPr>
      </w:pPr>
      <w:r w:rsidRPr="0041107F">
        <w:t xml:space="preserve">Щодо захворюваності на хвороби системи кровообігу в цілому, то у 2009 році було зареєстровано 5.271,8 випадків з діагнозом, встановленим вперше в житті, на 100 000 населення. Відповідно, поширеність серцево-судинних захворювань становила 56.274,0 на 100 000 населення. </w:t>
      </w:r>
      <w:r w:rsidRPr="0041107F">
        <w:rPr>
          <w:color w:val="333333"/>
          <w:shd w:val="clear" w:color="auto" w:fill="FFFFFF"/>
        </w:rPr>
        <w:t xml:space="preserve">У регіональному розрізі найвищими рівнями поширеності хвороб системи кровообігу відрізнялись м. Севастополь, Полтавська, Вінницька, Черкаська, Дніпропетровська, Київська області та м. Київ, тоді як нижчі показники </w:t>
      </w:r>
      <w:r w:rsidR="00406438">
        <w:rPr>
          <w:color w:val="333333"/>
          <w:shd w:val="clear" w:color="auto" w:fill="FFFFFF"/>
        </w:rPr>
        <w:t>ХСК</w:t>
      </w:r>
      <w:r w:rsidRPr="0041107F">
        <w:rPr>
          <w:color w:val="333333"/>
          <w:shd w:val="clear" w:color="auto" w:fill="FFFFFF"/>
        </w:rPr>
        <w:t xml:space="preserve"> зафіксовано у таких регіонах як Закарпатська, Івано–Франківська, Одеська, Вінницька і Дніпропетровська. Якщо проаналізувати офіційні статистичні дані щодо захворюваності населення на </w:t>
      </w:r>
      <w:r w:rsidR="00406438">
        <w:rPr>
          <w:color w:val="333333"/>
          <w:shd w:val="clear" w:color="auto" w:fill="FFFFFF"/>
        </w:rPr>
        <w:t>ХСК</w:t>
      </w:r>
      <w:r w:rsidRPr="0041107F">
        <w:rPr>
          <w:color w:val="333333"/>
          <w:shd w:val="clear" w:color="auto" w:fill="FFFFFF"/>
        </w:rPr>
        <w:t xml:space="preserve"> за віковими категоріями, то ми побачимо, що кожне десяте звернення дорослого населення України по медичну допомогу викликано саме серцево–судинною патологією. При аналізі даних щодо поширеності хвороб системи кровообігу ми бачимо, що істотно зростає частка цих хвороб у структурі всієї зареєстрованої патології. Так, уже 37,1% дорослого населення має те або інше серцево–судинне захворювання, при цьому показник поширеності становить 67.702,7 на 100 тис. відповідного населення.</w:t>
      </w:r>
    </w:p>
    <w:p w:rsidR="00FD7032" w:rsidRPr="0041107F" w:rsidRDefault="00FD7032" w:rsidP="00FC50A8">
      <w:pPr>
        <w:pStyle w:val="dis"/>
        <w:ind w:right="-92"/>
      </w:pPr>
      <w:r w:rsidRPr="0041107F">
        <w:t>Отже, за останні 30 років поширеність серцево</w:t>
      </w:r>
      <w:r w:rsidRPr="0041107F">
        <w:softHyphen/>
        <w:t xml:space="preserve">-судинних захворювань серед населення зросла в 3,5 рази, що свідчить про переважання хронічних станів, постарішання населення, та як ми вже зазначали краще виживаність. </w:t>
      </w:r>
    </w:p>
    <w:p w:rsidR="00FD7032" w:rsidRPr="00E83640" w:rsidRDefault="00FD7032" w:rsidP="00FC50A8">
      <w:pPr>
        <w:pStyle w:val="ac"/>
        <w:spacing w:before="0" w:beforeAutospacing="0" w:after="0" w:afterAutospacing="0" w:line="360" w:lineRule="auto"/>
        <w:ind w:right="-92"/>
        <w:jc w:val="both"/>
        <w:rPr>
          <w:sz w:val="28"/>
          <w:szCs w:val="28"/>
          <w:lang w:val="uk-UA"/>
        </w:rPr>
      </w:pPr>
      <w:r w:rsidRPr="00E83640">
        <w:rPr>
          <w:sz w:val="28"/>
          <w:szCs w:val="28"/>
          <w:lang w:val="uk-UA"/>
        </w:rPr>
        <w:lastRenderedPageBreak/>
        <w:t>Висока захворюваність населення хворобами системи кровообігу сприяє погіршенню стану здоров’я, втратам працездатності, інвалідності, передчасній смертності, зменшенню тривалості життя та інше. В структурі тимчасової втрати працездатності при хворобах системи кровообігу за кількістю як випадків, так і календарних днів (на 100 працюючих), перше місце посідають усі форми гіпертонічної хвороби (відповідно 41,5 і 30,5 %). На другому місці – ішемічна хвороба серця (відповідно 24,4 і 28,1 %). На третьому – судинно-мозкові захворювання (відповідно 12,2 і 17,7 %). За 2002 р. відзначають зростання тимчасової непрацездатності в більшості областей країни [20</w:t>
      </w:r>
      <w:r>
        <w:rPr>
          <w:sz w:val="28"/>
          <w:szCs w:val="28"/>
          <w:lang w:val="uk-UA"/>
        </w:rPr>
        <w:t>,65,66,67,142,143</w:t>
      </w:r>
      <w:r w:rsidRPr="00E83640">
        <w:rPr>
          <w:sz w:val="28"/>
          <w:szCs w:val="28"/>
          <w:lang w:val="uk-UA"/>
        </w:rPr>
        <w:t xml:space="preserve">]. </w:t>
      </w:r>
    </w:p>
    <w:p w:rsidR="00FD7032" w:rsidRPr="00E83640" w:rsidRDefault="00FD7032" w:rsidP="00FC50A8">
      <w:pPr>
        <w:pStyle w:val="ac"/>
        <w:spacing w:before="0" w:beforeAutospacing="0" w:after="0" w:afterAutospacing="0" w:line="360" w:lineRule="auto"/>
        <w:ind w:right="-92" w:firstLine="708"/>
        <w:jc w:val="both"/>
        <w:rPr>
          <w:sz w:val="28"/>
          <w:szCs w:val="28"/>
          <w:lang w:val="uk-UA"/>
        </w:rPr>
      </w:pPr>
      <w:r w:rsidRPr="00E83640">
        <w:rPr>
          <w:sz w:val="28"/>
          <w:szCs w:val="28"/>
          <w:lang w:val="uk-UA"/>
        </w:rPr>
        <w:t xml:space="preserve">У кожного третього пацієнта із хворобою системи кровообігу встановлюють первинну інвалідність, 20 % з них – хворі працездатного віку. Аналіз первинної інвалідності показав, що у 28 % дорослого населення у 2002 р. причиною первинної інвалідності були хвороби системи кровообігу, у 6,8 % – гіпертонічна хвороба, у 29,3 % – ішемічна хвороба серця, у 40,1 % – церебральні порушення. Серед хворих працездатного віку ці показники становили відповідно 20,3; 30,9 і 35,5 %. </w:t>
      </w:r>
    </w:p>
    <w:p w:rsidR="00FD7032" w:rsidRPr="00E83640" w:rsidRDefault="00FD7032" w:rsidP="00FC50A8">
      <w:pPr>
        <w:pStyle w:val="ac"/>
        <w:spacing w:before="0" w:beforeAutospacing="0" w:after="0" w:afterAutospacing="0" w:line="360" w:lineRule="auto"/>
        <w:ind w:right="-92" w:firstLine="708"/>
        <w:jc w:val="both"/>
        <w:rPr>
          <w:sz w:val="28"/>
          <w:szCs w:val="28"/>
          <w:lang w:val="uk-UA"/>
        </w:rPr>
      </w:pPr>
      <w:r w:rsidRPr="00E83640">
        <w:rPr>
          <w:sz w:val="28"/>
          <w:szCs w:val="28"/>
          <w:lang w:val="uk-UA"/>
        </w:rPr>
        <w:t xml:space="preserve">Державна підтримка заходів запобігання смертності та інвалідності населення внаслідок серцево-судинних та судинно-мозкових захворювань ґрунтується на тому, що профілактична робота значно ефективніша за соціальними наслідками, ніж клінічний підхід до розв’язання проблем. Розрив, який існує між профілактичною і клінічною медициною сьогодні, академічний підхід до принципів профілактики хронічних неінфекційних хвороб взагалі і серцево-судинних зокрема, не дає змоги на сучасному етапі підвищити показники стану здоров’я населення України до такого рівня, як у багатьох розвинених країнах. Звичайно, первинна профілактика потребує великих матеріальних ресурсів, але ці матеріальні затрати значно менші від тих збитків, які зазнає суспільство сьогодні внаслідок цих хвороб. </w:t>
      </w:r>
    </w:p>
    <w:p w:rsidR="00FD7032" w:rsidRPr="00E83640" w:rsidRDefault="00FD7032" w:rsidP="00FC50A8">
      <w:pPr>
        <w:pStyle w:val="ac"/>
        <w:spacing w:before="0" w:beforeAutospacing="0" w:after="0" w:afterAutospacing="0" w:line="360" w:lineRule="auto"/>
        <w:ind w:right="-92" w:firstLine="708"/>
        <w:jc w:val="both"/>
        <w:rPr>
          <w:sz w:val="28"/>
          <w:szCs w:val="28"/>
          <w:lang w:val="uk-UA"/>
        </w:rPr>
      </w:pPr>
      <w:r w:rsidRPr="00E83640">
        <w:rPr>
          <w:sz w:val="28"/>
          <w:szCs w:val="28"/>
          <w:lang w:val="uk-UA"/>
        </w:rPr>
        <w:lastRenderedPageBreak/>
        <w:t xml:space="preserve">Залишається гострою проблема фінансування галузі, оскільки витрати на охорону здоров’я в Україні набагато менші порівняно з країнами з розвиненою економікою. Наприклад, у Великобританії витрати на охорону здоров’я з розрахунку на одного жителя становлять 700 доларів, у США – 3750 доларів, у той час як в Україні – близько 20 доларів. </w:t>
      </w:r>
      <w:r>
        <w:rPr>
          <w:sz w:val="28"/>
          <w:szCs w:val="28"/>
          <w:lang w:val="uk-UA"/>
        </w:rPr>
        <w:t xml:space="preserve"> </w:t>
      </w:r>
      <w:r w:rsidRPr="00E83640">
        <w:rPr>
          <w:sz w:val="28"/>
          <w:szCs w:val="28"/>
          <w:lang w:val="uk-UA"/>
        </w:rPr>
        <w:t>Міжнародний досвід свідчить про реальну можливість зниження захворюваності і смертності від хвороб системи кровообігу та інших хронічних н</w:t>
      </w:r>
      <w:r>
        <w:rPr>
          <w:sz w:val="28"/>
          <w:szCs w:val="28"/>
          <w:lang w:val="uk-UA"/>
        </w:rPr>
        <w:t xml:space="preserve">еінфекційних хвороб у популяції </w:t>
      </w:r>
      <w:r w:rsidRPr="00E83640">
        <w:rPr>
          <w:sz w:val="28"/>
          <w:szCs w:val="28"/>
          <w:lang w:val="uk-UA"/>
        </w:rPr>
        <w:t>[21</w:t>
      </w:r>
      <w:r>
        <w:rPr>
          <w:sz w:val="28"/>
          <w:szCs w:val="28"/>
          <w:lang w:val="uk-UA"/>
        </w:rPr>
        <w:t>,68,69,70,71,144</w:t>
      </w:r>
      <w:r w:rsidRPr="00E83640">
        <w:rPr>
          <w:sz w:val="28"/>
          <w:szCs w:val="28"/>
          <w:lang w:val="uk-UA"/>
        </w:rPr>
        <w:t>]</w:t>
      </w:r>
      <w:r>
        <w:rPr>
          <w:sz w:val="28"/>
          <w:szCs w:val="28"/>
          <w:lang w:val="uk-UA"/>
        </w:rPr>
        <w:t>.</w:t>
      </w:r>
    </w:p>
    <w:p w:rsidR="00FD7032" w:rsidRPr="00E10A8C" w:rsidRDefault="00FD7032" w:rsidP="00FC50A8">
      <w:pPr>
        <w:tabs>
          <w:tab w:val="left" w:pos="4962"/>
        </w:tabs>
        <w:spacing w:line="360" w:lineRule="auto"/>
        <w:ind w:left="567" w:right="-92"/>
        <w:jc w:val="both"/>
        <w:rPr>
          <w:bCs/>
          <w:sz w:val="28"/>
          <w:szCs w:val="28"/>
        </w:rPr>
      </w:pPr>
    </w:p>
    <w:p w:rsidR="00FD7032" w:rsidRPr="00170FEA" w:rsidRDefault="00FD7032" w:rsidP="00FC50A8">
      <w:pPr>
        <w:tabs>
          <w:tab w:val="left" w:pos="4962"/>
        </w:tabs>
        <w:spacing w:line="360" w:lineRule="auto"/>
        <w:ind w:left="567" w:right="-92"/>
        <w:jc w:val="both"/>
        <w:rPr>
          <w:bCs/>
          <w:sz w:val="28"/>
          <w:szCs w:val="28"/>
        </w:rPr>
      </w:pPr>
      <w:r w:rsidRPr="00170FEA">
        <w:rPr>
          <w:bCs/>
          <w:sz w:val="28"/>
          <w:szCs w:val="28"/>
        </w:rPr>
        <w:t>2. Фактори (контингенти) ризику. Зарубіжні та вітчизняні дослідження.</w:t>
      </w:r>
    </w:p>
    <w:p w:rsidR="00FD7032" w:rsidRDefault="00FD7032" w:rsidP="00FC50A8">
      <w:pPr>
        <w:shd w:val="clear" w:color="auto" w:fill="FFFFFF"/>
        <w:spacing w:line="360" w:lineRule="auto"/>
        <w:ind w:right="-92" w:firstLine="708"/>
        <w:jc w:val="both"/>
        <w:rPr>
          <w:color w:val="000000"/>
          <w:sz w:val="28"/>
          <w:szCs w:val="28"/>
        </w:rPr>
      </w:pPr>
      <w:r>
        <w:rPr>
          <w:color w:val="000000"/>
          <w:sz w:val="28"/>
          <w:szCs w:val="28"/>
        </w:rPr>
        <w:t>Е</w:t>
      </w:r>
      <w:r w:rsidRPr="007E266E">
        <w:rPr>
          <w:color w:val="000000"/>
          <w:sz w:val="28"/>
          <w:szCs w:val="28"/>
        </w:rPr>
        <w:t xml:space="preserve">підемія хронічних неінфекційних захворювань, у тому числі серцево-судинних, </w:t>
      </w:r>
      <w:r>
        <w:rPr>
          <w:color w:val="000000"/>
          <w:sz w:val="28"/>
          <w:szCs w:val="28"/>
        </w:rPr>
        <w:t xml:space="preserve">має чіткий зв'язок </w:t>
      </w:r>
      <w:r w:rsidRPr="007E266E">
        <w:rPr>
          <w:color w:val="000000"/>
          <w:sz w:val="28"/>
          <w:szCs w:val="28"/>
        </w:rPr>
        <w:t xml:space="preserve"> </w:t>
      </w:r>
      <w:r>
        <w:rPr>
          <w:color w:val="000000"/>
          <w:sz w:val="28"/>
          <w:szCs w:val="28"/>
        </w:rPr>
        <w:t>із</w:t>
      </w:r>
      <w:r w:rsidRPr="007E266E">
        <w:rPr>
          <w:color w:val="000000"/>
          <w:sz w:val="28"/>
          <w:szCs w:val="28"/>
        </w:rPr>
        <w:t xml:space="preserve"> способом життя і виникненням внаслідок цього фізіологічних чинників ризику. З</w:t>
      </w:r>
      <w:r>
        <w:rPr>
          <w:color w:val="000000"/>
          <w:sz w:val="28"/>
          <w:szCs w:val="28"/>
        </w:rPr>
        <w:t xml:space="preserve">ниження впливу чинників ризику </w:t>
      </w:r>
      <w:r w:rsidRPr="007E266E">
        <w:rPr>
          <w:color w:val="000000"/>
          <w:sz w:val="28"/>
          <w:szCs w:val="28"/>
        </w:rPr>
        <w:t>супроводжується зменшенням захворю</w:t>
      </w:r>
      <w:r>
        <w:rPr>
          <w:color w:val="000000"/>
          <w:sz w:val="28"/>
          <w:szCs w:val="28"/>
        </w:rPr>
        <w:t xml:space="preserve">ваності і смертності населення відповідно, тому багато досліджень ґрунтуються на постулатах превентивної медицини. </w:t>
      </w:r>
    </w:p>
    <w:p w:rsidR="00FD7032" w:rsidRPr="00047211" w:rsidRDefault="00FD7032" w:rsidP="00FC50A8">
      <w:pPr>
        <w:shd w:val="clear" w:color="auto" w:fill="FFFFFF"/>
        <w:spacing w:line="360" w:lineRule="auto"/>
        <w:ind w:right="-92" w:firstLine="708"/>
        <w:jc w:val="both"/>
        <w:rPr>
          <w:color w:val="000000"/>
          <w:sz w:val="28"/>
          <w:szCs w:val="28"/>
        </w:rPr>
      </w:pPr>
      <w:r w:rsidRPr="00D61068">
        <w:rPr>
          <w:color w:val="000000"/>
          <w:sz w:val="28"/>
          <w:szCs w:val="28"/>
        </w:rPr>
        <w:t>Країни, яким протягом останніх 30 років вдалося досягти суттєвого зниження смертності від серцево</w:t>
      </w:r>
      <w:r>
        <w:rPr>
          <w:color w:val="000000"/>
          <w:sz w:val="28"/>
          <w:szCs w:val="28"/>
        </w:rPr>
        <w:t>-</w:t>
      </w:r>
      <w:r w:rsidRPr="00D61068">
        <w:rPr>
          <w:color w:val="000000"/>
          <w:sz w:val="28"/>
          <w:szCs w:val="28"/>
        </w:rPr>
        <w:softHyphen/>
        <w:t xml:space="preserve">судинних захворювань (США, Австралія, Фінляндія), використовували зазначену концепцію при розробці та реалізації профілактичних програм. У Фінляндії зниження на 82% смертності від </w:t>
      </w:r>
      <w:r>
        <w:rPr>
          <w:color w:val="000000"/>
          <w:sz w:val="28"/>
          <w:szCs w:val="28"/>
        </w:rPr>
        <w:t xml:space="preserve">ІХС </w:t>
      </w:r>
      <w:r w:rsidRPr="00D61068">
        <w:rPr>
          <w:color w:val="000000"/>
          <w:sz w:val="28"/>
          <w:szCs w:val="28"/>
        </w:rPr>
        <w:t>серед чоловічого населення працездатного віку протягом 30 років значною мірою зумовлено зменшенням рівня високого артеріального тиску (АТ), високого вмісту холестерину (ХС) і куріння. За цей же період на 60% зменшилася</w:t>
      </w:r>
      <w:r>
        <w:rPr>
          <w:color w:val="000000"/>
          <w:sz w:val="28"/>
          <w:szCs w:val="28"/>
        </w:rPr>
        <w:t xml:space="preserve"> і смертність від раку легені [15,73,74,75,145</w:t>
      </w:r>
      <w:r w:rsidRPr="00D61068">
        <w:rPr>
          <w:color w:val="000000"/>
          <w:sz w:val="28"/>
          <w:szCs w:val="28"/>
        </w:rPr>
        <w:t>]. Аналогічно, за рахунок зниження рівня АТ, ХС, індексу маси тіла і куріння зменшилася смертність загальна і від </w:t>
      </w:r>
      <w:r>
        <w:rPr>
          <w:color w:val="000000"/>
          <w:sz w:val="28"/>
          <w:szCs w:val="28"/>
        </w:rPr>
        <w:t xml:space="preserve"> ІХС протягом 10 років у Литві [15,72,146</w:t>
      </w:r>
      <w:r w:rsidRPr="00D61068">
        <w:rPr>
          <w:color w:val="000000"/>
          <w:sz w:val="28"/>
          <w:szCs w:val="28"/>
        </w:rPr>
        <w:t xml:space="preserve">]. Американські вчені, проаналізувавши причини зниження смертності від </w:t>
      </w:r>
      <w:r w:rsidRPr="00D61068">
        <w:rPr>
          <w:color w:val="000000"/>
          <w:sz w:val="28"/>
          <w:szCs w:val="28"/>
        </w:rPr>
        <w:lastRenderedPageBreak/>
        <w:t>коронарної хвороби серця, дійшли висновку, що на 44% це зумовлено впливом на чинники ризику [</w:t>
      </w:r>
      <w:r>
        <w:rPr>
          <w:color w:val="000000"/>
          <w:sz w:val="28"/>
          <w:szCs w:val="28"/>
        </w:rPr>
        <w:t>16,76,77,78,147</w:t>
      </w:r>
      <w:r w:rsidRPr="00D61068">
        <w:rPr>
          <w:color w:val="000000"/>
          <w:sz w:val="28"/>
          <w:szCs w:val="28"/>
        </w:rPr>
        <w:t>].</w:t>
      </w:r>
    </w:p>
    <w:p w:rsidR="00FD7032" w:rsidRDefault="00FD7032" w:rsidP="00FC50A8">
      <w:pPr>
        <w:spacing w:line="360" w:lineRule="auto"/>
        <w:ind w:right="-92" w:firstLine="708"/>
        <w:jc w:val="both"/>
        <w:rPr>
          <w:sz w:val="28"/>
          <w:szCs w:val="28"/>
        </w:rPr>
      </w:pPr>
      <w:r>
        <w:rPr>
          <w:sz w:val="28"/>
          <w:szCs w:val="28"/>
        </w:rPr>
        <w:t xml:space="preserve">Більшість профілактичних програм в галузі серцево-судинної медицини спрямовані на первинну профілактику, проте є і програми основним завданням яких є вторинна та третинна профілактика. Як приклад, маємо Фремінгемське дослідження, орієнтоване на вторинну профілактику серед пацієнтів із </w:t>
      </w:r>
      <w:r w:rsidR="00406438">
        <w:rPr>
          <w:sz w:val="28"/>
          <w:szCs w:val="28"/>
        </w:rPr>
        <w:t>ХСК</w:t>
      </w:r>
      <w:r>
        <w:rPr>
          <w:sz w:val="28"/>
          <w:szCs w:val="28"/>
        </w:rPr>
        <w:t xml:space="preserve">. </w:t>
      </w:r>
      <w:r w:rsidRPr="00A70BFD">
        <w:rPr>
          <w:sz w:val="28"/>
          <w:szCs w:val="28"/>
        </w:rPr>
        <w:t>Відповідно до результатів Фр</w:t>
      </w:r>
      <w:r>
        <w:rPr>
          <w:sz w:val="28"/>
          <w:szCs w:val="28"/>
        </w:rPr>
        <w:t>е</w:t>
      </w:r>
      <w:r w:rsidRPr="00A70BFD">
        <w:rPr>
          <w:sz w:val="28"/>
          <w:szCs w:val="28"/>
        </w:rPr>
        <w:t>мінгемського дослідження підвищений АТ (у цьому дослідженні межею служив рівень АТ 160/95 мм.рт.ст.) асоціюється з підвищення ризику від 5 до 30 разів у різних вікових і статевих групах. Загалом хворі на АГ порівняно з особами з нормальним АТ мають у 7 разів більшу частоту виникнення інсульту, у шість разів – серцевої недостатності, у чотири рази – виникнення ІХС, вдвічі – розвитку ураження периферичних артерій. Ризик смерті від гіпертензивного ураження нирок невеликий, але в десятки разів збільшується у хворих із тяжкою АГ. З появою ефективного антигіпертензивного лікування частота виникнення термінального ураження нирок зменшилась, але неадекватний контроль АТ прискорює зниження функції нирок за наявності ознак їх ураження. За європейськими даними, близько 20</w:t>
      </w:r>
      <w:r>
        <w:rPr>
          <w:sz w:val="28"/>
          <w:szCs w:val="28"/>
        </w:rPr>
        <w:t xml:space="preserve"> </w:t>
      </w:r>
      <w:r w:rsidRPr="00A70BFD">
        <w:rPr>
          <w:sz w:val="28"/>
          <w:szCs w:val="28"/>
        </w:rPr>
        <w:t xml:space="preserve">% хворих із ХНН, що потребують гемодіалізу або трансплантації нирок, приходять до цього стану безпосередньо через АГ </w:t>
      </w:r>
      <w:r w:rsidRPr="00047211">
        <w:rPr>
          <w:sz w:val="28"/>
          <w:szCs w:val="28"/>
        </w:rPr>
        <w:t>[17</w:t>
      </w:r>
      <w:r>
        <w:rPr>
          <w:sz w:val="28"/>
          <w:szCs w:val="28"/>
        </w:rPr>
        <w:t>,79,80,81,148</w:t>
      </w:r>
      <w:r w:rsidRPr="00047211">
        <w:rPr>
          <w:sz w:val="28"/>
          <w:szCs w:val="28"/>
        </w:rPr>
        <w:t>].</w:t>
      </w:r>
    </w:p>
    <w:p w:rsidR="00FD7032" w:rsidRDefault="00FD7032" w:rsidP="00FC50A8">
      <w:pPr>
        <w:spacing w:line="360" w:lineRule="auto"/>
        <w:ind w:right="-92" w:firstLine="708"/>
        <w:jc w:val="both"/>
        <w:rPr>
          <w:sz w:val="28"/>
          <w:szCs w:val="28"/>
        </w:rPr>
      </w:pPr>
      <w:r w:rsidRPr="00A70BFD">
        <w:rPr>
          <w:sz w:val="28"/>
          <w:szCs w:val="28"/>
        </w:rPr>
        <w:t xml:space="preserve">Високий АТ є основним ризик-фактором підвищеної захворюваності та смертності від таких причин, як інсульт, </w:t>
      </w:r>
      <w:r>
        <w:rPr>
          <w:sz w:val="28"/>
          <w:szCs w:val="28"/>
        </w:rPr>
        <w:t>ІХС</w:t>
      </w:r>
      <w:r w:rsidRPr="00A70BFD">
        <w:rPr>
          <w:sz w:val="28"/>
          <w:szCs w:val="28"/>
        </w:rPr>
        <w:t xml:space="preserve">, серцева недостатність (СН) та хронічна ниркова недостатність (ХНН), що призводить до значних медичних і соціальних проблем та великих економічних втрат. </w:t>
      </w:r>
    </w:p>
    <w:p w:rsidR="00FD7032" w:rsidRPr="00A70BFD" w:rsidRDefault="00FD7032" w:rsidP="00FC50A8">
      <w:pPr>
        <w:spacing w:line="360" w:lineRule="auto"/>
        <w:ind w:right="-92" w:firstLine="708"/>
        <w:jc w:val="both"/>
        <w:rPr>
          <w:sz w:val="28"/>
          <w:szCs w:val="28"/>
        </w:rPr>
      </w:pPr>
      <w:r w:rsidRPr="00A70BFD">
        <w:rPr>
          <w:sz w:val="28"/>
          <w:szCs w:val="28"/>
        </w:rPr>
        <w:t xml:space="preserve">Ризик виникнення основних серцево-судинних ускладнень збільшується приблизно на 30-40 % на кожні 10 мм. рт. ст. підвищення </w:t>
      </w:r>
      <w:r>
        <w:rPr>
          <w:sz w:val="28"/>
          <w:szCs w:val="28"/>
        </w:rPr>
        <w:t>С</w:t>
      </w:r>
      <w:r w:rsidRPr="00A70BFD">
        <w:rPr>
          <w:sz w:val="28"/>
          <w:szCs w:val="28"/>
        </w:rPr>
        <w:t xml:space="preserve">АТ у хворих усіх вікових категорій і </w:t>
      </w:r>
      <w:r>
        <w:rPr>
          <w:sz w:val="28"/>
          <w:szCs w:val="28"/>
        </w:rPr>
        <w:t>гендерних груп</w:t>
      </w:r>
      <w:r w:rsidRPr="00A70BFD">
        <w:rPr>
          <w:sz w:val="28"/>
          <w:szCs w:val="28"/>
        </w:rPr>
        <w:t xml:space="preserve">. При стійкому підвищенні </w:t>
      </w:r>
      <w:r>
        <w:rPr>
          <w:sz w:val="28"/>
          <w:szCs w:val="28"/>
        </w:rPr>
        <w:t>Д</w:t>
      </w:r>
      <w:r w:rsidRPr="00A70BFD">
        <w:rPr>
          <w:sz w:val="28"/>
          <w:szCs w:val="28"/>
        </w:rPr>
        <w:t xml:space="preserve">АТ на 5 мм. рт. ст. ризик мозкового інсульту збільшується на 34 %, а інфаркту міокарда – на 21 %. При підвищенні </w:t>
      </w:r>
      <w:r>
        <w:rPr>
          <w:sz w:val="28"/>
          <w:szCs w:val="28"/>
        </w:rPr>
        <w:t>Д</w:t>
      </w:r>
      <w:r w:rsidRPr="00A70BFD">
        <w:rPr>
          <w:sz w:val="28"/>
          <w:szCs w:val="28"/>
        </w:rPr>
        <w:t xml:space="preserve">АТ на 10 мм. рт. ст. ризик відповідно зростає до 56 та 37 %. </w:t>
      </w:r>
      <w:r w:rsidRPr="00A70BFD">
        <w:rPr>
          <w:sz w:val="28"/>
          <w:szCs w:val="28"/>
        </w:rPr>
        <w:lastRenderedPageBreak/>
        <w:t>Існує достовірна позитивна кореляція між рівнем АТ і загальною смертністю: ризик неупинно зростає зі збільшенням АТ. Так, наприклад, якщо очікувана тривалість життя у чоловіка 35 років при рівні АТ 120/80 мм. рт. ст. становить 73,5 років, то при АТ 130/90 – 67,5 років, 150/100 – 55 років</w:t>
      </w:r>
      <w:r>
        <w:rPr>
          <w:sz w:val="28"/>
          <w:szCs w:val="28"/>
        </w:rPr>
        <w:t xml:space="preserve"> </w:t>
      </w:r>
      <w:r w:rsidRPr="0066799C">
        <w:rPr>
          <w:sz w:val="28"/>
          <w:szCs w:val="28"/>
        </w:rPr>
        <w:t>[11</w:t>
      </w:r>
      <w:r>
        <w:rPr>
          <w:sz w:val="28"/>
          <w:szCs w:val="28"/>
        </w:rPr>
        <w:t>,82,83,149</w:t>
      </w:r>
      <w:r w:rsidRPr="0066799C">
        <w:rPr>
          <w:sz w:val="28"/>
          <w:szCs w:val="28"/>
        </w:rPr>
        <w:t>].</w:t>
      </w:r>
      <w:r>
        <w:rPr>
          <w:sz w:val="28"/>
          <w:szCs w:val="28"/>
        </w:rPr>
        <w:t xml:space="preserve"> Тому усі рекомендації по лікуванні АГ мають за мету, як одне із пріоритетних завдань лікування пацієнтів з АГ  та у випадку поєднання АГ з ІХС - контроль рівня АТ.</w:t>
      </w:r>
    </w:p>
    <w:p w:rsidR="00FD7032" w:rsidRPr="00A70BFD" w:rsidRDefault="00FD7032" w:rsidP="00FC50A8">
      <w:pPr>
        <w:spacing w:line="360" w:lineRule="auto"/>
        <w:ind w:right="-92" w:firstLine="708"/>
        <w:jc w:val="both"/>
        <w:rPr>
          <w:sz w:val="28"/>
          <w:szCs w:val="28"/>
        </w:rPr>
      </w:pPr>
      <w:r>
        <w:rPr>
          <w:sz w:val="28"/>
          <w:szCs w:val="28"/>
        </w:rPr>
        <w:t>Це підтверджується із а</w:t>
      </w:r>
      <w:r w:rsidRPr="00A70BFD">
        <w:rPr>
          <w:sz w:val="28"/>
          <w:szCs w:val="28"/>
        </w:rPr>
        <w:t>наліз</w:t>
      </w:r>
      <w:r>
        <w:rPr>
          <w:sz w:val="28"/>
          <w:szCs w:val="28"/>
        </w:rPr>
        <w:t>у</w:t>
      </w:r>
      <w:r w:rsidRPr="00A70BFD">
        <w:rPr>
          <w:sz w:val="28"/>
          <w:szCs w:val="28"/>
        </w:rPr>
        <w:t xml:space="preserve"> популяційних досліджень</w:t>
      </w:r>
      <w:r>
        <w:rPr>
          <w:sz w:val="28"/>
          <w:szCs w:val="28"/>
        </w:rPr>
        <w:t>, який</w:t>
      </w:r>
      <w:r w:rsidRPr="00A70BFD">
        <w:rPr>
          <w:sz w:val="28"/>
          <w:szCs w:val="28"/>
        </w:rPr>
        <w:t xml:space="preserve"> показав,</w:t>
      </w:r>
      <w:r>
        <w:rPr>
          <w:sz w:val="28"/>
          <w:szCs w:val="28"/>
        </w:rPr>
        <w:t xml:space="preserve"> що</w:t>
      </w:r>
      <w:r w:rsidRPr="00A70BFD">
        <w:rPr>
          <w:sz w:val="28"/>
          <w:szCs w:val="28"/>
        </w:rPr>
        <w:t xml:space="preserve"> понад 40 % смертей виникає у групі осіб із помірним підвищенням </w:t>
      </w:r>
      <w:r>
        <w:rPr>
          <w:sz w:val="28"/>
          <w:szCs w:val="28"/>
        </w:rPr>
        <w:t>С</w:t>
      </w:r>
      <w:r w:rsidRPr="00A70BFD">
        <w:rPr>
          <w:sz w:val="28"/>
          <w:szCs w:val="28"/>
        </w:rPr>
        <w:t xml:space="preserve">АТ – 140-159 мм. рт. ст., 17 % - у групі з </w:t>
      </w:r>
      <w:r>
        <w:rPr>
          <w:sz w:val="28"/>
          <w:szCs w:val="28"/>
        </w:rPr>
        <w:t>С</w:t>
      </w:r>
      <w:r w:rsidRPr="00A70BFD">
        <w:rPr>
          <w:sz w:val="28"/>
          <w:szCs w:val="28"/>
        </w:rPr>
        <w:t>АТ – 160-179 і тільки приблизно 7% - в осіб з АТ понад 180 мм.</w:t>
      </w:r>
      <w:r>
        <w:rPr>
          <w:sz w:val="28"/>
          <w:szCs w:val="28"/>
        </w:rPr>
        <w:t xml:space="preserve"> </w:t>
      </w:r>
      <w:r w:rsidRPr="00A70BFD">
        <w:rPr>
          <w:sz w:val="28"/>
          <w:szCs w:val="28"/>
        </w:rPr>
        <w:t>рт.</w:t>
      </w:r>
      <w:r>
        <w:rPr>
          <w:sz w:val="28"/>
          <w:szCs w:val="28"/>
        </w:rPr>
        <w:t xml:space="preserve"> </w:t>
      </w:r>
      <w:r w:rsidRPr="00A70BFD">
        <w:rPr>
          <w:sz w:val="28"/>
          <w:szCs w:val="28"/>
        </w:rPr>
        <w:t xml:space="preserve">ст. Таким чином, щоб досягти суттєвого зниження частоти серцево-судинних ускладнень в популяції, необхідно виявити й активно лікувати осіб із м’якою та помірною АГ, приймаючи у той самий час енергійні заходи з лікування пацієнтів із тяжкою АГ. </w:t>
      </w:r>
      <w:r>
        <w:rPr>
          <w:sz w:val="28"/>
          <w:szCs w:val="28"/>
        </w:rPr>
        <w:t>Н</w:t>
      </w:r>
      <w:r w:rsidRPr="00A70BFD">
        <w:rPr>
          <w:sz w:val="28"/>
          <w:szCs w:val="28"/>
        </w:rPr>
        <w:t>ові дані Фр</w:t>
      </w:r>
      <w:r>
        <w:rPr>
          <w:sz w:val="28"/>
          <w:szCs w:val="28"/>
        </w:rPr>
        <w:t>е</w:t>
      </w:r>
      <w:r w:rsidRPr="00A70BFD">
        <w:rPr>
          <w:sz w:val="28"/>
          <w:szCs w:val="28"/>
        </w:rPr>
        <w:t>мінгемського дослідження показали, що в осіб віком до 65 років з АТ, що відповідає рівню «нормального високого» за класифікацією ВООЗ/ МГТ (1999) ризик виникнення серцево-судинних ускладнень протягом 10 років становив 4 % для жінок та 8 % чоло</w:t>
      </w:r>
      <w:r>
        <w:rPr>
          <w:sz w:val="28"/>
          <w:szCs w:val="28"/>
        </w:rPr>
        <w:t>віків. В осіб, старших 65 років</w:t>
      </w:r>
      <w:r w:rsidRPr="00A70BFD">
        <w:rPr>
          <w:sz w:val="28"/>
          <w:szCs w:val="28"/>
        </w:rPr>
        <w:t xml:space="preserve"> - 18 та 25 % відповідно. При порівнянні з ризиком у осіб з «оптимальним рівнем» рівнем АТ відносний ризик був у 2,5 рази вищим для жінок та 1,6 рази – для чоловіків [</w:t>
      </w:r>
      <w:r>
        <w:rPr>
          <w:sz w:val="28"/>
          <w:szCs w:val="28"/>
        </w:rPr>
        <w:t>17,84,85,150</w:t>
      </w:r>
      <w:r w:rsidRPr="00A70BFD">
        <w:rPr>
          <w:sz w:val="28"/>
          <w:szCs w:val="28"/>
        </w:rPr>
        <w:t>].</w:t>
      </w:r>
    </w:p>
    <w:p w:rsidR="00FD7032" w:rsidRDefault="00FD7032" w:rsidP="00FC50A8">
      <w:pPr>
        <w:spacing w:line="360" w:lineRule="auto"/>
        <w:ind w:right="-92" w:firstLine="708"/>
        <w:jc w:val="both"/>
        <w:rPr>
          <w:sz w:val="28"/>
          <w:szCs w:val="28"/>
        </w:rPr>
      </w:pPr>
      <w:r w:rsidRPr="00A70BFD">
        <w:rPr>
          <w:sz w:val="28"/>
          <w:szCs w:val="28"/>
        </w:rPr>
        <w:t xml:space="preserve">Вплив АГ можна оцінювати по-різному, в залежності від того, які ж рівні вважати «безпечними», </w:t>
      </w:r>
      <w:r>
        <w:rPr>
          <w:sz w:val="28"/>
          <w:szCs w:val="28"/>
        </w:rPr>
        <w:t xml:space="preserve"> </w:t>
      </w:r>
      <w:r w:rsidRPr="00A70BFD">
        <w:rPr>
          <w:sz w:val="28"/>
          <w:szCs w:val="28"/>
        </w:rPr>
        <w:t xml:space="preserve">а які – тими, що збільшують ризик </w:t>
      </w:r>
      <w:r w:rsidR="00406438">
        <w:rPr>
          <w:sz w:val="28"/>
          <w:szCs w:val="28"/>
        </w:rPr>
        <w:t>ХСК</w:t>
      </w:r>
      <w:r w:rsidRPr="00A70BFD">
        <w:rPr>
          <w:sz w:val="28"/>
          <w:szCs w:val="28"/>
        </w:rPr>
        <w:t xml:space="preserve">. Хоча згідно з офіційними рекомендаціями експертів міжнародних кардіологічних товариств цільові рівні АТ для більшої частини популяції складають &lt;140/90 мм. рт. ст., існує не </w:t>
      </w:r>
      <w:r>
        <w:rPr>
          <w:sz w:val="28"/>
          <w:szCs w:val="28"/>
        </w:rPr>
        <w:t>мало переконливих доказових дан</w:t>
      </w:r>
      <w:r w:rsidRPr="00A70BFD">
        <w:rPr>
          <w:sz w:val="28"/>
          <w:szCs w:val="28"/>
        </w:rPr>
        <w:t xml:space="preserve">их про те, що ризик кардіоваскулярної патології і смертність від неї непомітно зростають вже починаючи з рівня </w:t>
      </w:r>
      <w:r>
        <w:rPr>
          <w:sz w:val="28"/>
          <w:szCs w:val="28"/>
        </w:rPr>
        <w:t>С</w:t>
      </w:r>
      <w:r w:rsidRPr="00A70BFD">
        <w:rPr>
          <w:sz w:val="28"/>
          <w:szCs w:val="28"/>
        </w:rPr>
        <w:t>АТ 115 мм. рт. ст. [</w:t>
      </w:r>
      <w:r w:rsidRPr="0066799C">
        <w:rPr>
          <w:sz w:val="28"/>
          <w:szCs w:val="28"/>
        </w:rPr>
        <w:t>23</w:t>
      </w:r>
      <w:r>
        <w:rPr>
          <w:sz w:val="28"/>
          <w:szCs w:val="28"/>
        </w:rPr>
        <w:t>,86,87,151</w:t>
      </w:r>
      <w:r w:rsidRPr="0066799C">
        <w:rPr>
          <w:sz w:val="28"/>
          <w:szCs w:val="28"/>
        </w:rPr>
        <w:t>].</w:t>
      </w:r>
      <w:r>
        <w:rPr>
          <w:sz w:val="28"/>
          <w:szCs w:val="28"/>
        </w:rPr>
        <w:t xml:space="preserve"> </w:t>
      </w:r>
    </w:p>
    <w:p w:rsidR="00FD7032" w:rsidRPr="00A70BFD" w:rsidRDefault="00FD7032" w:rsidP="00FC50A8">
      <w:pPr>
        <w:spacing w:line="360" w:lineRule="auto"/>
        <w:ind w:right="-92" w:firstLine="708"/>
        <w:jc w:val="both"/>
        <w:rPr>
          <w:sz w:val="28"/>
          <w:szCs w:val="28"/>
        </w:rPr>
      </w:pPr>
      <w:r w:rsidRPr="00A70BFD">
        <w:rPr>
          <w:sz w:val="28"/>
          <w:szCs w:val="28"/>
        </w:rPr>
        <w:t xml:space="preserve">З огляду на вищенаведені аргументи </w:t>
      </w:r>
      <w:r>
        <w:rPr>
          <w:sz w:val="28"/>
          <w:szCs w:val="28"/>
        </w:rPr>
        <w:t>в</w:t>
      </w:r>
      <w:r w:rsidRPr="00A70BFD">
        <w:rPr>
          <w:sz w:val="28"/>
          <w:szCs w:val="28"/>
        </w:rPr>
        <w:t xml:space="preserve"> 2008 р. були опубліковані дані Міжнародного товариства гіпертензії (</w:t>
      </w:r>
      <w:r w:rsidRPr="00A70BFD">
        <w:rPr>
          <w:sz w:val="28"/>
          <w:szCs w:val="28"/>
          <w:lang w:val="en-US"/>
        </w:rPr>
        <w:t>International</w:t>
      </w:r>
      <w:r w:rsidRPr="00A70BFD">
        <w:rPr>
          <w:sz w:val="28"/>
          <w:szCs w:val="28"/>
        </w:rPr>
        <w:t xml:space="preserve"> </w:t>
      </w:r>
      <w:r w:rsidRPr="00A70BFD">
        <w:rPr>
          <w:sz w:val="28"/>
          <w:szCs w:val="28"/>
          <w:lang w:val="en-US"/>
        </w:rPr>
        <w:t>Society</w:t>
      </w:r>
      <w:r w:rsidRPr="00A70BFD">
        <w:rPr>
          <w:sz w:val="28"/>
          <w:szCs w:val="28"/>
        </w:rPr>
        <w:t xml:space="preserve"> </w:t>
      </w:r>
      <w:r w:rsidRPr="00A70BFD">
        <w:rPr>
          <w:sz w:val="28"/>
          <w:szCs w:val="28"/>
          <w:lang w:val="en-US"/>
        </w:rPr>
        <w:t>of</w:t>
      </w:r>
      <w:r w:rsidRPr="00A70BFD">
        <w:rPr>
          <w:sz w:val="28"/>
          <w:szCs w:val="28"/>
        </w:rPr>
        <w:t xml:space="preserve"> </w:t>
      </w:r>
      <w:r w:rsidRPr="00A70BFD">
        <w:rPr>
          <w:sz w:val="28"/>
          <w:szCs w:val="28"/>
          <w:lang w:val="en-US"/>
        </w:rPr>
        <w:t>Hypertension</w:t>
      </w:r>
      <w:r w:rsidRPr="00A70BFD">
        <w:rPr>
          <w:sz w:val="28"/>
          <w:szCs w:val="28"/>
        </w:rPr>
        <w:t xml:space="preserve">), - </w:t>
      </w:r>
      <w:r w:rsidRPr="00A70BFD">
        <w:rPr>
          <w:sz w:val="28"/>
          <w:szCs w:val="28"/>
        </w:rPr>
        <w:lastRenderedPageBreak/>
        <w:t xml:space="preserve">аналіз </w:t>
      </w:r>
      <w:r w:rsidRPr="00A70BFD">
        <w:rPr>
          <w:sz w:val="28"/>
          <w:szCs w:val="28"/>
          <w:lang w:val="en-US"/>
        </w:rPr>
        <w:t>C</w:t>
      </w:r>
      <w:r w:rsidRPr="00A70BFD">
        <w:rPr>
          <w:sz w:val="28"/>
          <w:szCs w:val="28"/>
        </w:rPr>
        <w:t>.</w:t>
      </w:r>
      <w:r w:rsidRPr="00A70BFD">
        <w:rPr>
          <w:sz w:val="28"/>
          <w:szCs w:val="28"/>
          <w:lang w:val="en-US"/>
        </w:rPr>
        <w:t>M</w:t>
      </w:r>
      <w:r w:rsidRPr="00A70BFD">
        <w:rPr>
          <w:sz w:val="28"/>
          <w:szCs w:val="28"/>
        </w:rPr>
        <w:t xml:space="preserve">. </w:t>
      </w:r>
      <w:r w:rsidRPr="00A70BFD">
        <w:rPr>
          <w:sz w:val="28"/>
          <w:szCs w:val="28"/>
          <w:lang w:val="en-US"/>
        </w:rPr>
        <w:t>Lawes</w:t>
      </w:r>
      <w:r w:rsidRPr="00A70BFD">
        <w:rPr>
          <w:sz w:val="28"/>
          <w:szCs w:val="28"/>
        </w:rPr>
        <w:t xml:space="preserve"> </w:t>
      </w:r>
      <w:r w:rsidRPr="00A70BFD">
        <w:rPr>
          <w:sz w:val="28"/>
          <w:szCs w:val="28"/>
          <w:lang w:val="en-US"/>
        </w:rPr>
        <w:t>et</w:t>
      </w:r>
      <w:r w:rsidRPr="00A70BFD">
        <w:rPr>
          <w:sz w:val="28"/>
          <w:szCs w:val="28"/>
        </w:rPr>
        <w:t xml:space="preserve"> </w:t>
      </w:r>
      <w:r w:rsidRPr="00A70BFD">
        <w:rPr>
          <w:sz w:val="28"/>
          <w:szCs w:val="28"/>
          <w:lang w:val="en-US"/>
        </w:rPr>
        <w:t>al</w:t>
      </w:r>
      <w:r>
        <w:rPr>
          <w:sz w:val="28"/>
          <w:szCs w:val="28"/>
        </w:rPr>
        <w:t xml:space="preserve"> (2008). </w:t>
      </w:r>
      <w:r w:rsidRPr="00A70BFD">
        <w:rPr>
          <w:sz w:val="28"/>
          <w:szCs w:val="28"/>
        </w:rPr>
        <w:t>Автори підтвердили, що в популяції людей 30 років і старше систолічний АТ ≥ 115 мм. рт. ст. асоційовано з 7,6 млн. випадків передчасної смерті в усьому світі (що складає 13,5</w:t>
      </w:r>
      <w:r>
        <w:rPr>
          <w:sz w:val="28"/>
          <w:szCs w:val="28"/>
        </w:rPr>
        <w:t xml:space="preserve"> </w:t>
      </w:r>
      <w:r w:rsidRPr="00A70BFD">
        <w:rPr>
          <w:sz w:val="28"/>
          <w:szCs w:val="28"/>
        </w:rPr>
        <w:t xml:space="preserve">%від загальної кількості померлих) і 92 млн. (6 % від загальної кількості) втрачених років здорового життя, або індекса </w:t>
      </w:r>
      <w:r w:rsidRPr="00A70BFD">
        <w:rPr>
          <w:sz w:val="28"/>
          <w:szCs w:val="28"/>
          <w:lang w:val="en-US"/>
        </w:rPr>
        <w:t>DALY</w:t>
      </w:r>
      <w:r w:rsidRPr="00A70BFD">
        <w:rPr>
          <w:sz w:val="28"/>
          <w:szCs w:val="28"/>
        </w:rPr>
        <w:t xml:space="preserve">. Окрім того, такі рівні АТ були причиною 54 % всіх інсультів, 47 % всіх випадків ІХС і 25 % решти </w:t>
      </w:r>
      <w:r w:rsidR="00406438">
        <w:rPr>
          <w:sz w:val="28"/>
          <w:szCs w:val="28"/>
        </w:rPr>
        <w:t>ХСК</w:t>
      </w:r>
      <w:r w:rsidRPr="00A70BFD">
        <w:rPr>
          <w:sz w:val="28"/>
          <w:szCs w:val="28"/>
        </w:rPr>
        <w:t>, при тому лише половина з них була обумовлена явною АГ (що, була оцінена по стандартним критеріям – АТ ≥140/90), решта випадків розвились в зв’язку з незначно підвищеними рівнями АТ, не досягаючими порогових значень АТ  Це твердження ще раз підкреслює значення нового поняття «предгіпертензія», що останнім часом використовується в клінічній практиці для визначення великої когорти здорових осіб, що потребують активної профілактики кардіоваскулярної патології</w:t>
      </w:r>
      <w:r>
        <w:rPr>
          <w:sz w:val="28"/>
          <w:szCs w:val="28"/>
        </w:rPr>
        <w:t xml:space="preserve"> [</w:t>
      </w:r>
      <w:r w:rsidRPr="0066799C">
        <w:rPr>
          <w:sz w:val="28"/>
          <w:szCs w:val="28"/>
        </w:rPr>
        <w:t>2</w:t>
      </w:r>
      <w:r>
        <w:rPr>
          <w:sz w:val="28"/>
          <w:szCs w:val="28"/>
        </w:rPr>
        <w:t>4,88,89,90,152</w:t>
      </w:r>
      <w:r w:rsidRPr="00A70BFD">
        <w:rPr>
          <w:sz w:val="28"/>
          <w:szCs w:val="28"/>
        </w:rPr>
        <w:t>].</w:t>
      </w:r>
    </w:p>
    <w:p w:rsidR="00FD7032" w:rsidRPr="00A70BFD" w:rsidRDefault="00FD7032" w:rsidP="00FC50A8">
      <w:pPr>
        <w:spacing w:line="360" w:lineRule="auto"/>
        <w:ind w:right="-92" w:firstLine="709"/>
        <w:jc w:val="both"/>
        <w:rPr>
          <w:sz w:val="28"/>
          <w:szCs w:val="28"/>
        </w:rPr>
      </w:pPr>
      <w:r w:rsidRPr="00A70BFD">
        <w:rPr>
          <w:sz w:val="28"/>
          <w:szCs w:val="28"/>
        </w:rPr>
        <w:t xml:space="preserve">Одними з найбільш потужних факторів, що обумовлюють ступінь загального ризику хворих на </w:t>
      </w:r>
      <w:r>
        <w:rPr>
          <w:sz w:val="28"/>
          <w:szCs w:val="28"/>
        </w:rPr>
        <w:t>серцево-судинні захворювання</w:t>
      </w:r>
      <w:r w:rsidRPr="00A70BFD">
        <w:rPr>
          <w:sz w:val="28"/>
          <w:szCs w:val="28"/>
        </w:rPr>
        <w:t xml:space="preserve"> є фактори ризику. Згідно з останніми рекомендаціями, до основних факторів ризику відносять:</w:t>
      </w:r>
      <w:r>
        <w:rPr>
          <w:sz w:val="28"/>
          <w:szCs w:val="28"/>
        </w:rPr>
        <w:t xml:space="preserve"> вік, стать, спадковість, маса тіла, аліментарні фактори, паління, психосоціальні фактори, соціально-економічний статус, фізична активність </w:t>
      </w:r>
      <w:r w:rsidRPr="00A70BFD">
        <w:rPr>
          <w:sz w:val="28"/>
          <w:szCs w:val="28"/>
        </w:rPr>
        <w:t>[</w:t>
      </w:r>
      <w:r>
        <w:rPr>
          <w:sz w:val="28"/>
          <w:szCs w:val="28"/>
        </w:rPr>
        <w:t>14,91,153</w:t>
      </w:r>
      <w:r w:rsidRPr="00A70BFD">
        <w:rPr>
          <w:sz w:val="28"/>
          <w:szCs w:val="28"/>
        </w:rPr>
        <w:t>].</w:t>
      </w:r>
    </w:p>
    <w:p w:rsidR="00FD7032" w:rsidRPr="00A70BFD" w:rsidRDefault="00FD7032" w:rsidP="00FC50A8">
      <w:pPr>
        <w:spacing w:line="360" w:lineRule="auto"/>
        <w:ind w:right="-92" w:firstLine="708"/>
        <w:jc w:val="both"/>
        <w:rPr>
          <w:sz w:val="28"/>
          <w:szCs w:val="28"/>
        </w:rPr>
      </w:pPr>
      <w:r>
        <w:rPr>
          <w:sz w:val="28"/>
          <w:szCs w:val="28"/>
        </w:rPr>
        <w:t>Вагому роль серед факторів ризику займає паління, враховуючи поширення даного чинника серед населення. Відомо, що н</w:t>
      </w:r>
      <w:r w:rsidRPr="00A70BFD">
        <w:rPr>
          <w:sz w:val="28"/>
          <w:szCs w:val="28"/>
        </w:rPr>
        <w:t>ікотин різко підвищує рівень АТ навіть у завзятих курців. Ефект кожної сигарети триває біля 30 хвилин. Вже на 1-й хвилині після її випалювання САТ підвищується на 15 мм. рт. ст., на 4-й хвилині на 25 мм. рт. ст. При однакових рівнях АТ мозковий інсульт та ІХС у осіб, що палять, виникає у 2-3 рази ча</w:t>
      </w:r>
      <w:r>
        <w:rPr>
          <w:sz w:val="28"/>
          <w:szCs w:val="28"/>
        </w:rPr>
        <w:t xml:space="preserve">стіше, ніж у тих, хто не </w:t>
      </w:r>
      <w:r w:rsidRPr="0066799C">
        <w:rPr>
          <w:sz w:val="28"/>
          <w:szCs w:val="28"/>
        </w:rPr>
        <w:t>палить [14</w:t>
      </w:r>
      <w:r>
        <w:rPr>
          <w:sz w:val="28"/>
          <w:szCs w:val="28"/>
        </w:rPr>
        <w:t>,92,93,154</w:t>
      </w:r>
      <w:r w:rsidRPr="0066799C">
        <w:rPr>
          <w:sz w:val="28"/>
          <w:szCs w:val="28"/>
        </w:rPr>
        <w:t>].</w:t>
      </w:r>
    </w:p>
    <w:p w:rsidR="00FD7032" w:rsidRPr="00A70BFD" w:rsidRDefault="00FD7032" w:rsidP="00FC50A8">
      <w:pPr>
        <w:spacing w:line="360" w:lineRule="auto"/>
        <w:ind w:right="-92" w:firstLine="708"/>
        <w:jc w:val="both"/>
        <w:rPr>
          <w:sz w:val="28"/>
          <w:szCs w:val="28"/>
        </w:rPr>
      </w:pPr>
      <w:r w:rsidRPr="00A70BFD">
        <w:rPr>
          <w:sz w:val="28"/>
          <w:szCs w:val="28"/>
        </w:rPr>
        <w:t xml:space="preserve">В країнах із розвиненою економікою визначається зворотній зв'язок між АТ і рівнем освіти, доходів та професійним статусом. Разом з тим, в країнах перехідного і до перехідного періоду визначається значна розповсюдженість </w:t>
      </w:r>
      <w:r w:rsidR="00406438">
        <w:rPr>
          <w:sz w:val="28"/>
          <w:szCs w:val="28"/>
        </w:rPr>
        <w:lastRenderedPageBreak/>
        <w:t>ХСК</w:t>
      </w:r>
      <w:r w:rsidRPr="00A70BFD">
        <w:rPr>
          <w:sz w:val="28"/>
          <w:szCs w:val="28"/>
        </w:rPr>
        <w:t xml:space="preserve"> серед забезпечених верств населення. Досвід більшості країн свідчить, що зі зростанням економіки у суспільстві реєструється неухильне підвищення поширеності </w:t>
      </w:r>
      <w:r w:rsidR="00406438">
        <w:rPr>
          <w:sz w:val="28"/>
          <w:szCs w:val="28"/>
        </w:rPr>
        <w:t>ХСК</w:t>
      </w:r>
      <w:r>
        <w:rPr>
          <w:sz w:val="28"/>
          <w:szCs w:val="28"/>
        </w:rPr>
        <w:t xml:space="preserve"> </w:t>
      </w:r>
      <w:r w:rsidRPr="00A70BFD">
        <w:rPr>
          <w:sz w:val="28"/>
          <w:szCs w:val="28"/>
        </w:rPr>
        <w:t>серед малозабезпечених верств населення.</w:t>
      </w:r>
      <w:r>
        <w:rPr>
          <w:sz w:val="28"/>
          <w:szCs w:val="28"/>
        </w:rPr>
        <w:t xml:space="preserve"> Також вагоме місце серед чинників ризику займає і фізична активність. </w:t>
      </w:r>
      <w:r w:rsidRPr="00A70BFD">
        <w:rPr>
          <w:sz w:val="28"/>
          <w:szCs w:val="28"/>
        </w:rPr>
        <w:t xml:space="preserve">У осіб, що ведуть малорухомий спосіб життя, ризик виникнення </w:t>
      </w:r>
      <w:r w:rsidR="00406438">
        <w:rPr>
          <w:sz w:val="28"/>
          <w:szCs w:val="28"/>
        </w:rPr>
        <w:t>ХСК</w:t>
      </w:r>
      <w:r w:rsidRPr="00A70BFD">
        <w:rPr>
          <w:sz w:val="28"/>
          <w:szCs w:val="28"/>
        </w:rPr>
        <w:t xml:space="preserve"> на 20-50 % вищий, ніж у фізично активних. Фізичні навантаження підчас виконання професійних обов’язків сприяють підвищенню АТ, а фізична активніс</w:t>
      </w:r>
      <w:r>
        <w:rPr>
          <w:sz w:val="28"/>
          <w:szCs w:val="28"/>
        </w:rPr>
        <w:t xml:space="preserve">ть в години дозвілля – навпаки </w:t>
      </w:r>
      <w:r w:rsidRPr="0066799C">
        <w:rPr>
          <w:sz w:val="28"/>
          <w:szCs w:val="28"/>
        </w:rPr>
        <w:t>[14</w:t>
      </w:r>
      <w:r>
        <w:rPr>
          <w:sz w:val="28"/>
          <w:szCs w:val="28"/>
        </w:rPr>
        <w:t>,94,95</w:t>
      </w:r>
      <w:r w:rsidRPr="0066799C">
        <w:rPr>
          <w:sz w:val="28"/>
          <w:szCs w:val="28"/>
        </w:rPr>
        <w:t>].</w:t>
      </w:r>
    </w:p>
    <w:p w:rsidR="00FD7032" w:rsidRPr="00A70BFD" w:rsidRDefault="00FD7032" w:rsidP="00FC50A8">
      <w:pPr>
        <w:spacing w:line="360" w:lineRule="auto"/>
        <w:ind w:right="-92" w:firstLine="709"/>
        <w:jc w:val="both"/>
        <w:rPr>
          <w:sz w:val="28"/>
          <w:szCs w:val="28"/>
        </w:rPr>
      </w:pPr>
      <w:r w:rsidRPr="00A70BFD">
        <w:rPr>
          <w:sz w:val="28"/>
          <w:szCs w:val="28"/>
        </w:rPr>
        <w:t xml:space="preserve">Дані епідеміологічних досліджень свідчать про те, що поширеність </w:t>
      </w:r>
      <w:r w:rsidR="00406438">
        <w:rPr>
          <w:sz w:val="28"/>
          <w:szCs w:val="28"/>
        </w:rPr>
        <w:t>ХСК</w:t>
      </w:r>
      <w:r w:rsidRPr="00A70BFD">
        <w:rPr>
          <w:sz w:val="28"/>
          <w:szCs w:val="28"/>
        </w:rPr>
        <w:t xml:space="preserve">  пов’язана з рівнем факторів ризику серед груп населення [</w:t>
      </w:r>
      <w:r w:rsidRPr="0066799C">
        <w:rPr>
          <w:sz w:val="28"/>
          <w:szCs w:val="28"/>
        </w:rPr>
        <w:t>25</w:t>
      </w:r>
      <w:r>
        <w:rPr>
          <w:sz w:val="28"/>
          <w:szCs w:val="28"/>
        </w:rPr>
        <w:t>,96,155</w:t>
      </w:r>
      <w:r w:rsidRPr="00A70BFD">
        <w:rPr>
          <w:sz w:val="28"/>
          <w:szCs w:val="28"/>
        </w:rPr>
        <w:t xml:space="preserve">]. Це біологічні характеристики, які не можна змінити, </w:t>
      </w:r>
      <w:r>
        <w:rPr>
          <w:sz w:val="28"/>
          <w:szCs w:val="28"/>
        </w:rPr>
        <w:t xml:space="preserve">тобто не модифіковані фактори, </w:t>
      </w:r>
      <w:r w:rsidRPr="00A70BFD">
        <w:rPr>
          <w:sz w:val="28"/>
          <w:szCs w:val="28"/>
        </w:rPr>
        <w:t>та фактори, які піддаються корекції</w:t>
      </w:r>
      <w:r>
        <w:rPr>
          <w:sz w:val="28"/>
          <w:szCs w:val="28"/>
        </w:rPr>
        <w:t xml:space="preserve"> - модифіковані</w:t>
      </w:r>
      <w:r w:rsidRPr="00A70BFD">
        <w:rPr>
          <w:sz w:val="28"/>
          <w:szCs w:val="28"/>
        </w:rPr>
        <w:t xml:space="preserve">. Останні становлять інтерес для можливої профілактики </w:t>
      </w:r>
      <w:r w:rsidR="00406438">
        <w:rPr>
          <w:sz w:val="28"/>
          <w:szCs w:val="28"/>
        </w:rPr>
        <w:t>ХСК</w:t>
      </w:r>
      <w:r>
        <w:rPr>
          <w:sz w:val="28"/>
          <w:szCs w:val="28"/>
        </w:rPr>
        <w:t>,</w:t>
      </w:r>
      <w:r w:rsidRPr="00A70BFD">
        <w:rPr>
          <w:sz w:val="28"/>
          <w:szCs w:val="28"/>
        </w:rPr>
        <w:t xml:space="preserve"> а перша група факторів може використовуватися для прогнозування виникнення т</w:t>
      </w:r>
      <w:r>
        <w:rPr>
          <w:sz w:val="28"/>
          <w:szCs w:val="28"/>
        </w:rPr>
        <w:t>а прогресування захворювання [</w:t>
      </w:r>
      <w:r w:rsidRPr="0066799C">
        <w:rPr>
          <w:sz w:val="28"/>
          <w:szCs w:val="28"/>
        </w:rPr>
        <w:t>26, 27, 28</w:t>
      </w:r>
      <w:r>
        <w:rPr>
          <w:sz w:val="28"/>
          <w:szCs w:val="28"/>
        </w:rPr>
        <w:t>, 97,156</w:t>
      </w:r>
      <w:r w:rsidRPr="00A70BFD">
        <w:rPr>
          <w:sz w:val="28"/>
          <w:szCs w:val="28"/>
        </w:rPr>
        <w:t>].</w:t>
      </w:r>
      <w:r w:rsidRPr="004B5E8C">
        <w:rPr>
          <w:sz w:val="28"/>
          <w:szCs w:val="28"/>
        </w:rPr>
        <w:t xml:space="preserve"> </w:t>
      </w:r>
      <w:r>
        <w:rPr>
          <w:sz w:val="28"/>
          <w:szCs w:val="28"/>
        </w:rPr>
        <w:t>Тому п</w:t>
      </w:r>
      <w:r w:rsidRPr="00A70BFD">
        <w:rPr>
          <w:sz w:val="28"/>
          <w:szCs w:val="28"/>
        </w:rPr>
        <w:t xml:space="preserve">ри веденні хворих з </w:t>
      </w:r>
      <w:r w:rsidR="00406438">
        <w:rPr>
          <w:sz w:val="28"/>
          <w:szCs w:val="28"/>
        </w:rPr>
        <w:t>ХСК</w:t>
      </w:r>
      <w:r w:rsidRPr="00A70BFD">
        <w:rPr>
          <w:sz w:val="28"/>
          <w:szCs w:val="28"/>
        </w:rPr>
        <w:t xml:space="preserve"> лікарю необхідно </w:t>
      </w:r>
      <w:r>
        <w:rPr>
          <w:sz w:val="28"/>
          <w:szCs w:val="28"/>
        </w:rPr>
        <w:t>в першу чергу намагатись усунути саме модифіковані фактори.</w:t>
      </w:r>
    </w:p>
    <w:p w:rsidR="00FD7032" w:rsidRDefault="00FD7032" w:rsidP="00FC50A8">
      <w:pPr>
        <w:spacing w:line="360" w:lineRule="auto"/>
        <w:ind w:right="-92" w:firstLine="709"/>
        <w:jc w:val="both"/>
        <w:rPr>
          <w:sz w:val="28"/>
          <w:szCs w:val="28"/>
        </w:rPr>
      </w:pPr>
      <w:r w:rsidRPr="00A70BFD">
        <w:rPr>
          <w:sz w:val="28"/>
          <w:szCs w:val="28"/>
        </w:rPr>
        <w:t>Згідно даних Фр</w:t>
      </w:r>
      <w:r>
        <w:rPr>
          <w:sz w:val="28"/>
          <w:szCs w:val="28"/>
        </w:rPr>
        <w:t>е</w:t>
      </w:r>
      <w:r w:rsidRPr="00A70BFD">
        <w:rPr>
          <w:sz w:val="28"/>
          <w:szCs w:val="28"/>
        </w:rPr>
        <w:t>мінгемського дослідження, лише 19 % чоловіків і 17% жінок не мают</w:t>
      </w:r>
      <w:r>
        <w:rPr>
          <w:sz w:val="28"/>
          <w:szCs w:val="28"/>
        </w:rPr>
        <w:t>ь додаткових факторів ризику</w:t>
      </w:r>
      <w:r w:rsidRPr="00A70BFD">
        <w:rPr>
          <w:sz w:val="28"/>
          <w:szCs w:val="28"/>
        </w:rPr>
        <w:t>.</w:t>
      </w:r>
      <w:r>
        <w:rPr>
          <w:sz w:val="28"/>
          <w:szCs w:val="28"/>
        </w:rPr>
        <w:t xml:space="preserve"> </w:t>
      </w:r>
      <w:r w:rsidRPr="00A70BFD">
        <w:rPr>
          <w:sz w:val="28"/>
          <w:szCs w:val="28"/>
        </w:rPr>
        <w:t xml:space="preserve"> При  поєднанні факторів ризику відбувається не лише сумація ризику, а і його зро</w:t>
      </w:r>
      <w:r>
        <w:rPr>
          <w:sz w:val="28"/>
          <w:szCs w:val="28"/>
        </w:rPr>
        <w:t>стання в геометричній прогресії</w:t>
      </w:r>
      <w:r w:rsidRPr="00A70BFD">
        <w:rPr>
          <w:sz w:val="28"/>
          <w:szCs w:val="28"/>
        </w:rPr>
        <w:t xml:space="preserve">. </w:t>
      </w:r>
      <w:r>
        <w:rPr>
          <w:sz w:val="28"/>
          <w:szCs w:val="28"/>
        </w:rPr>
        <w:t>Якщо</w:t>
      </w:r>
      <w:r w:rsidRPr="00A70BFD">
        <w:rPr>
          <w:sz w:val="28"/>
          <w:szCs w:val="28"/>
        </w:rPr>
        <w:t xml:space="preserve"> паління збільшує ризик в 1,6 рази, наявність АТ вище 195 мм. рт. ст. – в 3 рази, рівень загального холестерину 8,5 ммоль/л – в 4 рази</w:t>
      </w:r>
      <w:r>
        <w:rPr>
          <w:sz w:val="28"/>
          <w:szCs w:val="28"/>
        </w:rPr>
        <w:t xml:space="preserve">, то </w:t>
      </w:r>
      <w:r w:rsidRPr="00A70BFD">
        <w:rPr>
          <w:sz w:val="28"/>
          <w:szCs w:val="28"/>
        </w:rPr>
        <w:t xml:space="preserve">при поєднанні цих трьох факторів ризик розвитку ускладнень збільшується в 16 раз, а не в 8,6 рази, як можна було б очікувати. </w:t>
      </w:r>
      <w:r w:rsidRPr="0066799C">
        <w:rPr>
          <w:sz w:val="28"/>
          <w:szCs w:val="28"/>
        </w:rPr>
        <w:t>[29</w:t>
      </w:r>
      <w:r>
        <w:rPr>
          <w:sz w:val="28"/>
          <w:szCs w:val="28"/>
        </w:rPr>
        <w:t>, 98</w:t>
      </w:r>
      <w:r w:rsidRPr="0066799C">
        <w:rPr>
          <w:sz w:val="28"/>
          <w:szCs w:val="28"/>
        </w:rPr>
        <w:t>].</w:t>
      </w:r>
      <w:r w:rsidRPr="00A70BFD">
        <w:rPr>
          <w:sz w:val="28"/>
          <w:szCs w:val="28"/>
        </w:rPr>
        <w:t xml:space="preserve"> </w:t>
      </w:r>
    </w:p>
    <w:p w:rsidR="00FD7032" w:rsidRPr="00A70BFD" w:rsidRDefault="00FD7032" w:rsidP="00FC50A8">
      <w:pPr>
        <w:spacing w:line="360" w:lineRule="auto"/>
        <w:ind w:right="-92" w:firstLine="708"/>
        <w:jc w:val="both"/>
        <w:rPr>
          <w:sz w:val="28"/>
          <w:szCs w:val="28"/>
        </w:rPr>
      </w:pPr>
      <w:r w:rsidRPr="00A70BFD">
        <w:rPr>
          <w:sz w:val="28"/>
          <w:szCs w:val="28"/>
        </w:rPr>
        <w:t xml:space="preserve">Концепція факторів ризику є провідною у превентивній кардіології, оскільки існуючий міжнародний досвід показує, що заходи з їхньої корекції дозволяють досягти покращення «популяційного здоров’я», знизити рівні захворюваності і </w:t>
      </w:r>
      <w:r w:rsidRPr="0066799C">
        <w:rPr>
          <w:sz w:val="28"/>
          <w:szCs w:val="28"/>
        </w:rPr>
        <w:t>смертності [12</w:t>
      </w:r>
      <w:r>
        <w:rPr>
          <w:sz w:val="28"/>
          <w:szCs w:val="28"/>
        </w:rPr>
        <w:t>, 99, 100,157</w:t>
      </w:r>
      <w:r w:rsidRPr="0066799C">
        <w:rPr>
          <w:sz w:val="28"/>
          <w:szCs w:val="28"/>
        </w:rPr>
        <w:t>].</w:t>
      </w:r>
    </w:p>
    <w:p w:rsidR="00FD7032" w:rsidRPr="00A70BFD" w:rsidRDefault="00FD7032" w:rsidP="00FC50A8">
      <w:pPr>
        <w:spacing w:line="360" w:lineRule="auto"/>
        <w:ind w:right="-92" w:firstLine="709"/>
        <w:jc w:val="both"/>
        <w:rPr>
          <w:sz w:val="28"/>
          <w:szCs w:val="28"/>
        </w:rPr>
      </w:pPr>
      <w:r>
        <w:rPr>
          <w:sz w:val="28"/>
          <w:szCs w:val="28"/>
        </w:rPr>
        <w:lastRenderedPageBreak/>
        <w:t>Таким чином вище приведені дані дозволяють зробити висновок, що г</w:t>
      </w:r>
      <w:r w:rsidRPr="00A70BFD">
        <w:rPr>
          <w:sz w:val="28"/>
          <w:szCs w:val="28"/>
        </w:rPr>
        <w:t xml:space="preserve">оловною </w:t>
      </w:r>
      <w:r>
        <w:rPr>
          <w:sz w:val="28"/>
          <w:szCs w:val="28"/>
        </w:rPr>
        <w:t>ціллю</w:t>
      </w:r>
      <w:r w:rsidRPr="00A70BFD">
        <w:rPr>
          <w:sz w:val="28"/>
          <w:szCs w:val="28"/>
        </w:rPr>
        <w:t xml:space="preserve"> лікування хворих на АГ є максимальне зниження ризику розви</w:t>
      </w:r>
      <w:r>
        <w:rPr>
          <w:sz w:val="28"/>
          <w:szCs w:val="28"/>
        </w:rPr>
        <w:t>тку серцево-судинних ускладнень шляхом зменшення впливу модифікованих факторів ризику, шляхом контролю за рінями АТ та профілактики ураження органів-мішеней.</w:t>
      </w:r>
    </w:p>
    <w:p w:rsidR="00FD7032" w:rsidRDefault="00FD7032" w:rsidP="00FC50A8">
      <w:pPr>
        <w:spacing w:line="360" w:lineRule="auto"/>
        <w:ind w:right="-92" w:firstLine="708"/>
        <w:jc w:val="both"/>
        <w:rPr>
          <w:sz w:val="28"/>
          <w:szCs w:val="28"/>
        </w:rPr>
      </w:pPr>
      <w:r w:rsidRPr="00A70BFD">
        <w:rPr>
          <w:sz w:val="28"/>
          <w:szCs w:val="28"/>
        </w:rPr>
        <w:t>Як уже зазначалося, починаючи з рекомендацій МТГ/ВООЗ 1999 року на відміну від попередніх зроблено наголос на оцінку ризику виникнення серцево-судинних ускладнень і, відповідно, стратифікації пацієнтів відповідно до визначен</w:t>
      </w:r>
      <w:r>
        <w:rPr>
          <w:sz w:val="28"/>
          <w:szCs w:val="28"/>
        </w:rPr>
        <w:t>ого рівня ризику</w:t>
      </w:r>
      <w:r w:rsidRPr="00F26272">
        <w:rPr>
          <w:sz w:val="28"/>
          <w:szCs w:val="28"/>
        </w:rPr>
        <w:t xml:space="preserve"> </w:t>
      </w:r>
      <w:r>
        <w:rPr>
          <w:sz w:val="28"/>
          <w:szCs w:val="28"/>
        </w:rPr>
        <w:t>[17, 101,158</w:t>
      </w:r>
      <w:r w:rsidRPr="00A70BFD">
        <w:rPr>
          <w:sz w:val="28"/>
          <w:szCs w:val="28"/>
        </w:rPr>
        <w:t xml:space="preserve">]. </w:t>
      </w:r>
    </w:p>
    <w:p w:rsidR="00FD7032" w:rsidRPr="00A70BFD" w:rsidRDefault="00FD7032" w:rsidP="005214B8">
      <w:pPr>
        <w:spacing w:before="200" w:line="360" w:lineRule="auto"/>
        <w:ind w:right="-91" w:firstLine="709"/>
        <w:jc w:val="both"/>
        <w:rPr>
          <w:sz w:val="28"/>
          <w:szCs w:val="28"/>
        </w:rPr>
      </w:pPr>
      <w:r w:rsidRPr="00A70BFD">
        <w:rPr>
          <w:sz w:val="28"/>
          <w:szCs w:val="28"/>
        </w:rPr>
        <w:t>Максимально корисною для хворого визнана стратегія, що базується на визначенні загального ризику. Під останнім розуміють той ризик ускладнень, який має даний хворий унаслідок підвищення АТ, а також наявності супутніх серцево-судинних захворювань, ураження органів-мішеней та основних факторів ризику. Такий ризик називають додатковим стосовно середнього у популяції. Виділяють декілька груп ризику: середній у популяції, низький додатковий, середній додатковий, високий додатковий і дуже високий додатковий</w:t>
      </w:r>
      <w:r>
        <w:rPr>
          <w:sz w:val="28"/>
          <w:szCs w:val="28"/>
        </w:rPr>
        <w:t xml:space="preserve"> [14, 102,159</w:t>
      </w:r>
      <w:r w:rsidRPr="00A70BFD">
        <w:rPr>
          <w:sz w:val="28"/>
          <w:szCs w:val="28"/>
        </w:rPr>
        <w:t>].</w:t>
      </w:r>
    </w:p>
    <w:p w:rsidR="00FD7032" w:rsidRPr="00F26272" w:rsidRDefault="00FD7032" w:rsidP="005214B8">
      <w:pPr>
        <w:spacing w:before="200" w:line="360" w:lineRule="auto"/>
        <w:ind w:right="-91" w:firstLine="709"/>
        <w:jc w:val="both"/>
        <w:rPr>
          <w:sz w:val="28"/>
          <w:szCs w:val="28"/>
        </w:rPr>
      </w:pPr>
      <w:r w:rsidRPr="00A70BFD">
        <w:rPr>
          <w:sz w:val="28"/>
          <w:szCs w:val="28"/>
        </w:rPr>
        <w:t>До групи звичайного ризику відносять осіб з тиском, меншим за 140\90 мм.рт.ст., без додаткових факторів ризику. Групу людей, які мають додатковий (до звичайного) ризик ускладнень, але він є порівняно невисоким, виділено як групу помірного ризику.</w:t>
      </w:r>
      <w:r>
        <w:rPr>
          <w:sz w:val="28"/>
          <w:szCs w:val="28"/>
        </w:rPr>
        <w:t xml:space="preserve"> </w:t>
      </w:r>
      <w:r w:rsidRPr="00A70BFD">
        <w:rPr>
          <w:sz w:val="28"/>
          <w:szCs w:val="28"/>
        </w:rPr>
        <w:t xml:space="preserve">Її складають хворі з АГ 1 та 2 ступеню, які мають не більше 2 факторів ризику </w:t>
      </w:r>
      <w:r w:rsidR="00406438">
        <w:rPr>
          <w:sz w:val="28"/>
          <w:szCs w:val="28"/>
        </w:rPr>
        <w:t>ХСК</w:t>
      </w:r>
      <w:r w:rsidRPr="00A70BFD">
        <w:rPr>
          <w:sz w:val="28"/>
          <w:szCs w:val="28"/>
        </w:rPr>
        <w:t xml:space="preserve">. Підвищення АТ до 180\110 мм. рт. ст. і більше підвищує вірогідність ускладнень, і такі хворі вже складають групу високого ризику. Наявність ураження органів-мішеней або супутніх </w:t>
      </w:r>
      <w:r w:rsidR="00406438">
        <w:rPr>
          <w:sz w:val="28"/>
          <w:szCs w:val="28"/>
        </w:rPr>
        <w:t>ХСК</w:t>
      </w:r>
      <w:r w:rsidRPr="00A70BFD">
        <w:rPr>
          <w:sz w:val="28"/>
          <w:szCs w:val="28"/>
        </w:rPr>
        <w:t xml:space="preserve"> свідчить при високий аб</w:t>
      </w:r>
      <w:r>
        <w:rPr>
          <w:sz w:val="28"/>
          <w:szCs w:val="28"/>
        </w:rPr>
        <w:t>о дуже високий ризик ускладнень</w:t>
      </w:r>
      <w:r w:rsidRPr="00F26272">
        <w:rPr>
          <w:sz w:val="28"/>
          <w:szCs w:val="28"/>
        </w:rPr>
        <w:t xml:space="preserve"> </w:t>
      </w:r>
      <w:r>
        <w:rPr>
          <w:sz w:val="28"/>
          <w:szCs w:val="28"/>
        </w:rPr>
        <w:t>[14, 103, 104</w:t>
      </w:r>
      <w:r w:rsidRPr="00A70BFD">
        <w:rPr>
          <w:sz w:val="28"/>
          <w:szCs w:val="28"/>
        </w:rPr>
        <w:t>].</w:t>
      </w:r>
    </w:p>
    <w:p w:rsidR="00FD7032" w:rsidRDefault="00FD7032" w:rsidP="005214B8">
      <w:pPr>
        <w:spacing w:before="200" w:line="360" w:lineRule="auto"/>
        <w:ind w:right="-91" w:firstLine="709"/>
        <w:jc w:val="both"/>
        <w:rPr>
          <w:sz w:val="28"/>
          <w:szCs w:val="28"/>
        </w:rPr>
      </w:pPr>
      <w:r w:rsidRPr="00A70BFD">
        <w:rPr>
          <w:sz w:val="28"/>
          <w:szCs w:val="28"/>
        </w:rPr>
        <w:t>Згідно з Фермінгемськими критеріями, термін «низький», «помірний», «високий» та «дуже високий» ризик означають 10-річну вірогідність серцево-</w:t>
      </w:r>
      <w:r w:rsidRPr="00A70BFD">
        <w:rPr>
          <w:sz w:val="28"/>
          <w:szCs w:val="28"/>
        </w:rPr>
        <w:lastRenderedPageBreak/>
        <w:t>судинних ускладнень (фатальних та не фатальних) &lt; 15</w:t>
      </w:r>
      <w:r>
        <w:rPr>
          <w:sz w:val="28"/>
          <w:szCs w:val="28"/>
        </w:rPr>
        <w:t xml:space="preserve"> </w:t>
      </w:r>
      <w:r w:rsidRPr="00A70BFD">
        <w:rPr>
          <w:sz w:val="28"/>
          <w:szCs w:val="28"/>
        </w:rPr>
        <w:t>%, 15-20</w:t>
      </w:r>
      <w:r>
        <w:rPr>
          <w:sz w:val="28"/>
          <w:szCs w:val="28"/>
        </w:rPr>
        <w:t xml:space="preserve"> </w:t>
      </w:r>
      <w:r w:rsidRPr="00A70BFD">
        <w:rPr>
          <w:sz w:val="28"/>
          <w:szCs w:val="28"/>
        </w:rPr>
        <w:t>%, 20-30</w:t>
      </w:r>
      <w:r>
        <w:rPr>
          <w:sz w:val="28"/>
          <w:szCs w:val="28"/>
        </w:rPr>
        <w:t xml:space="preserve"> </w:t>
      </w:r>
      <w:r w:rsidRPr="00A70BFD">
        <w:rPr>
          <w:sz w:val="28"/>
          <w:szCs w:val="28"/>
        </w:rPr>
        <w:t>%  та  &gt; 30</w:t>
      </w:r>
      <w:r>
        <w:rPr>
          <w:sz w:val="28"/>
          <w:szCs w:val="28"/>
        </w:rPr>
        <w:t xml:space="preserve"> </w:t>
      </w:r>
      <w:r w:rsidRPr="00A70BFD">
        <w:rPr>
          <w:sz w:val="28"/>
          <w:szCs w:val="28"/>
        </w:rPr>
        <w:t xml:space="preserve">%, відповідно. З 2003 р. в практику європейської кардіології впроваджується ще одна модель оцінки ризику – шкала </w:t>
      </w:r>
      <w:r w:rsidRPr="00A70BFD">
        <w:rPr>
          <w:sz w:val="28"/>
          <w:szCs w:val="28"/>
          <w:lang w:val="en-US"/>
        </w:rPr>
        <w:t>SCORE</w:t>
      </w:r>
      <w:r w:rsidRPr="00A70BFD">
        <w:rPr>
          <w:sz w:val="28"/>
          <w:szCs w:val="28"/>
        </w:rPr>
        <w:t>, яка дозволяє передбачити вірогідність фатальних серцево-судинних ускладнень: низький ризик &lt;4</w:t>
      </w:r>
      <w:r>
        <w:rPr>
          <w:sz w:val="28"/>
          <w:szCs w:val="28"/>
        </w:rPr>
        <w:t xml:space="preserve"> </w:t>
      </w:r>
      <w:r w:rsidRPr="00A70BFD">
        <w:rPr>
          <w:sz w:val="28"/>
          <w:szCs w:val="28"/>
        </w:rPr>
        <w:t>%,  помірний 4-5</w:t>
      </w:r>
      <w:r>
        <w:rPr>
          <w:sz w:val="28"/>
          <w:szCs w:val="28"/>
        </w:rPr>
        <w:t xml:space="preserve"> </w:t>
      </w:r>
      <w:r w:rsidRPr="00A70BFD">
        <w:rPr>
          <w:sz w:val="28"/>
          <w:szCs w:val="28"/>
        </w:rPr>
        <w:t>%, високий 5-8</w:t>
      </w:r>
      <w:r>
        <w:rPr>
          <w:sz w:val="28"/>
          <w:szCs w:val="28"/>
        </w:rPr>
        <w:t xml:space="preserve"> </w:t>
      </w:r>
      <w:r w:rsidRPr="00A70BFD">
        <w:rPr>
          <w:sz w:val="28"/>
          <w:szCs w:val="28"/>
        </w:rPr>
        <w:t>% та дуже високий &gt; 8</w:t>
      </w:r>
      <w:r>
        <w:rPr>
          <w:sz w:val="28"/>
          <w:szCs w:val="28"/>
        </w:rPr>
        <w:t xml:space="preserve"> </w:t>
      </w:r>
      <w:r w:rsidRPr="00A70BFD">
        <w:rPr>
          <w:sz w:val="28"/>
          <w:szCs w:val="28"/>
        </w:rPr>
        <w:t xml:space="preserve">%. Вважають, що рівень ризику за </w:t>
      </w:r>
      <w:r w:rsidRPr="00A70BFD">
        <w:rPr>
          <w:sz w:val="28"/>
          <w:szCs w:val="28"/>
          <w:lang w:val="en-US"/>
        </w:rPr>
        <w:t>SCORE</w:t>
      </w:r>
      <w:r w:rsidRPr="00A70BFD">
        <w:rPr>
          <w:sz w:val="28"/>
          <w:szCs w:val="28"/>
        </w:rPr>
        <w:t xml:space="preserve"> приблизно відповідає Фермінгемському для країн Європи.</w:t>
      </w:r>
    </w:p>
    <w:p w:rsidR="00FD7032" w:rsidRPr="0066799C" w:rsidRDefault="00FD7032" w:rsidP="005214B8">
      <w:pPr>
        <w:spacing w:before="200" w:line="360" w:lineRule="auto"/>
        <w:ind w:right="-91" w:firstLine="709"/>
        <w:jc w:val="both"/>
        <w:rPr>
          <w:sz w:val="28"/>
          <w:szCs w:val="28"/>
        </w:rPr>
      </w:pPr>
      <w:r w:rsidRPr="00A70BFD">
        <w:rPr>
          <w:sz w:val="28"/>
          <w:szCs w:val="28"/>
        </w:rPr>
        <w:t>Саме тому, на сьогоднішній день стратифікація ризику хворих вважається найважливішою складовою пі</w:t>
      </w:r>
      <w:r>
        <w:rPr>
          <w:sz w:val="28"/>
          <w:szCs w:val="28"/>
        </w:rPr>
        <w:t xml:space="preserve">двищення ефективності лікування та має суттєвий вплив на формування інвалідності від </w:t>
      </w:r>
      <w:r w:rsidR="00406438">
        <w:rPr>
          <w:sz w:val="28"/>
          <w:szCs w:val="28"/>
        </w:rPr>
        <w:t>ХСК</w:t>
      </w:r>
      <w:r>
        <w:rPr>
          <w:sz w:val="28"/>
          <w:szCs w:val="28"/>
        </w:rPr>
        <w:t>.</w:t>
      </w:r>
    </w:p>
    <w:p w:rsidR="00FD7032" w:rsidRPr="003A4357" w:rsidRDefault="00FD7032" w:rsidP="00FC50A8">
      <w:pPr>
        <w:pStyle w:val="a3"/>
        <w:tabs>
          <w:tab w:val="left" w:pos="4962"/>
        </w:tabs>
        <w:spacing w:line="360" w:lineRule="auto"/>
        <w:ind w:left="1647" w:right="-92"/>
        <w:rPr>
          <w:b/>
          <w:bCs/>
          <w:sz w:val="28"/>
          <w:szCs w:val="28"/>
        </w:rPr>
      </w:pPr>
    </w:p>
    <w:p w:rsidR="00FD7032" w:rsidRPr="00F710F3" w:rsidRDefault="00FD7032" w:rsidP="00FC50A8">
      <w:pPr>
        <w:pStyle w:val="dis"/>
        <w:ind w:left="708" w:right="-92" w:firstLine="1"/>
        <w:rPr>
          <w:bCs/>
          <w:lang w:val="uk-UA"/>
        </w:rPr>
      </w:pPr>
      <w:r w:rsidRPr="00F710F3">
        <w:rPr>
          <w:lang w:val="uk-UA"/>
        </w:rPr>
        <w:t xml:space="preserve">3. Особливості організації медичного обслуговування інвалідів внаслідок </w:t>
      </w:r>
      <w:r w:rsidR="00406438">
        <w:rPr>
          <w:lang w:val="uk-UA"/>
        </w:rPr>
        <w:t>ХСК</w:t>
      </w:r>
      <w:r w:rsidRPr="00F710F3">
        <w:rPr>
          <w:lang w:val="uk-UA"/>
        </w:rPr>
        <w:t xml:space="preserve"> за різних моделей охорони здоров</w:t>
      </w:r>
      <w:r w:rsidRPr="00F710F3">
        <w:t>’</w:t>
      </w:r>
      <w:r w:rsidRPr="00F710F3">
        <w:rPr>
          <w:lang w:val="uk-UA"/>
        </w:rPr>
        <w:t>я</w:t>
      </w:r>
    </w:p>
    <w:p w:rsidR="00FD7032" w:rsidRPr="00F44C86" w:rsidRDefault="00FD7032" w:rsidP="00FC50A8">
      <w:pPr>
        <w:pStyle w:val="dis"/>
        <w:ind w:right="-92"/>
      </w:pPr>
      <w:r w:rsidRPr="0041107F">
        <w:t>У процесі розвитку різні суспільства і різні країни з урахуванням своєї специфіки формували власну модель медичного обслуговування та охорони здоров’я [18</w:t>
      </w:r>
      <w:r>
        <w:t>,105</w:t>
      </w:r>
      <w:r w:rsidRPr="0041107F">
        <w:t>].</w:t>
      </w:r>
      <w:r>
        <w:t xml:space="preserve"> </w:t>
      </w:r>
      <w:r w:rsidRPr="00136C68">
        <w:t>Від ефективності роботи моделей систем охорони здоров’я залежить життя мільйонів людей. З моменту народження дитини до досягнення людиною похилого віку системи охорони здоров’я постійно несуть відповідальність перед населенням за стан його здоров’я. Діяльність систем охорони є пріоритетною в усіх заходах з поліпшення здоров’я населення [19</w:t>
      </w:r>
      <w:r>
        <w:t>,106,107</w:t>
      </w:r>
      <w:r w:rsidRPr="00136C68">
        <w:t>].</w:t>
      </w:r>
      <w:r>
        <w:t xml:space="preserve"> </w:t>
      </w:r>
      <w:r w:rsidRPr="00BB3EE8">
        <w:rPr>
          <w:lang w:val="uk-UA"/>
        </w:rPr>
        <w:t>Протягом тривалого часу відбулась поступова еволюція систем охорони здоров’я, проходили різні етапи їх становлення та реформування.</w:t>
      </w:r>
      <w:r>
        <w:rPr>
          <w:lang w:val="uk-UA"/>
        </w:rPr>
        <w:t xml:space="preserve"> Вони в свою чергу і впливали на епідеміологічні дані з приводу </w:t>
      </w:r>
      <w:r w:rsidR="00406438">
        <w:rPr>
          <w:lang w:val="uk-UA"/>
        </w:rPr>
        <w:t>ХСК</w:t>
      </w:r>
      <w:r>
        <w:rPr>
          <w:lang w:val="uk-UA"/>
        </w:rPr>
        <w:t>, що наведені вище.</w:t>
      </w:r>
    </w:p>
    <w:p w:rsidR="00FD7032" w:rsidRPr="008543AB" w:rsidRDefault="00FD7032" w:rsidP="00FC50A8">
      <w:pPr>
        <w:pStyle w:val="a3"/>
        <w:tabs>
          <w:tab w:val="left" w:pos="4962"/>
        </w:tabs>
        <w:spacing w:line="360" w:lineRule="auto"/>
        <w:ind w:left="927" w:right="-92"/>
        <w:rPr>
          <w:bCs/>
          <w:sz w:val="28"/>
          <w:szCs w:val="28"/>
        </w:rPr>
      </w:pPr>
    </w:p>
    <w:p w:rsidR="00FD7032" w:rsidRPr="00F710F3" w:rsidRDefault="00FD7032" w:rsidP="00FC50A8">
      <w:pPr>
        <w:pStyle w:val="dis"/>
        <w:ind w:right="-92"/>
        <w:rPr>
          <w:bCs/>
        </w:rPr>
      </w:pPr>
      <w:r w:rsidRPr="00F710F3">
        <w:t xml:space="preserve">3.1. Моделі бюджетної (національної) медицини </w:t>
      </w:r>
    </w:p>
    <w:p w:rsidR="00FD7032" w:rsidRPr="00505E91" w:rsidRDefault="00FD7032" w:rsidP="00FC50A8">
      <w:pPr>
        <w:pStyle w:val="dis"/>
        <w:ind w:right="-92"/>
        <w:rPr>
          <w:lang w:val="uk-UA"/>
        </w:rPr>
      </w:pPr>
      <w:r w:rsidRPr="0041107F">
        <w:lastRenderedPageBreak/>
        <w:t xml:space="preserve">Типовим прикладом державної системи є система охорони здоров’я Великої Британії. </w:t>
      </w:r>
      <w:r w:rsidRPr="00117AE3">
        <w:t>Така система охорони здоров’я отримала розвиток серед більшості країн Європи та країн СРСР (Україна зокрема), і відома як модель Семашка. Основними характеристиками системи охорони здоров’я є охоплення всього населення безкоштовною медичною допомогою</w:t>
      </w:r>
      <w:r>
        <w:rPr>
          <w:lang w:val="uk-UA"/>
        </w:rPr>
        <w:t xml:space="preserve"> </w:t>
      </w:r>
      <w:r w:rsidRPr="00505E91">
        <w:rPr>
          <w:lang w:val="uk-UA"/>
        </w:rPr>
        <w:t>[30</w:t>
      </w:r>
      <w:r>
        <w:rPr>
          <w:lang w:val="uk-UA"/>
        </w:rPr>
        <w:t>, 108</w:t>
      </w:r>
      <w:r w:rsidRPr="00505E91">
        <w:rPr>
          <w:lang w:val="uk-UA"/>
        </w:rPr>
        <w:t>].</w:t>
      </w:r>
      <w:r>
        <w:rPr>
          <w:lang w:val="uk-UA"/>
        </w:rPr>
        <w:t xml:space="preserve"> </w:t>
      </w:r>
      <w:r w:rsidRPr="00505E91">
        <w:rPr>
          <w:lang w:val="uk-UA"/>
        </w:rPr>
        <w:t>Країни, де функціонує переважно державна форма системи охорони здоров’я ефективно працюють в умовах достатніх ресурсів країни.</w:t>
      </w:r>
      <w:r>
        <w:rPr>
          <w:lang w:val="uk-UA"/>
        </w:rPr>
        <w:t xml:space="preserve"> </w:t>
      </w:r>
      <w:r w:rsidRPr="00505E91">
        <w:rPr>
          <w:lang w:val="uk-UA"/>
        </w:rPr>
        <w:t>Фінансування охорони здоров'я здійснюється за рахунок Державного бюджету, місцевих бюджетів, фондів медичного страхування, бла</w:t>
      </w:r>
      <w:r w:rsidRPr="00505E91">
        <w:t>годійних фондів та будь-яких інших джерел, не заборонених законодавств. Бюджетне фінансування забезпечує рівний доступ до медичної допомоги, можливість оптимізації системи охорони здоров'я в національному масштабі, відносну простоту технологій фінансування й оплати праці в цій сфері [30</w:t>
      </w:r>
      <w:r>
        <w:t>, 109</w:t>
      </w:r>
      <w:r w:rsidRPr="00505E91">
        <w:t>].</w:t>
      </w:r>
      <w:r>
        <w:rPr>
          <w:lang w:val="uk-UA"/>
        </w:rPr>
        <w:t xml:space="preserve"> Перевагою щодо організації медичного обслуговування інвалідів внаслідок </w:t>
      </w:r>
      <w:r w:rsidR="00406438">
        <w:rPr>
          <w:lang w:val="uk-UA"/>
        </w:rPr>
        <w:t>ХСК</w:t>
      </w:r>
      <w:r>
        <w:rPr>
          <w:lang w:val="uk-UA"/>
        </w:rPr>
        <w:t xml:space="preserve"> є забезпечення рівної доступності, хоча у великій мірі ця перевага обмежується розвитком країни, справедливим розподілом ресурсів, та соціальною справедливістю. До негативних моментів відноситься відсутність економічної </w:t>
      </w:r>
      <w:r w:rsidRPr="00F44776">
        <w:rPr>
          <w:lang w:val="uk-UA"/>
        </w:rPr>
        <w:t>мотиваці</w:t>
      </w:r>
      <w:r>
        <w:rPr>
          <w:lang w:val="uk-UA"/>
        </w:rPr>
        <w:t>ї</w:t>
      </w:r>
      <w:r w:rsidRPr="00F44776">
        <w:rPr>
          <w:lang w:val="uk-UA"/>
        </w:rPr>
        <w:t xml:space="preserve"> лікар</w:t>
      </w:r>
      <w:r>
        <w:rPr>
          <w:lang w:val="uk-UA"/>
        </w:rPr>
        <w:t>ів та пацієнтів. Можливий ефект монополізму та бюрократичних обмежень, які заважають вивченню та задоволенню попиту інвалідів на реабілітаційні заходи.</w:t>
      </w:r>
    </w:p>
    <w:p w:rsidR="00FD7032" w:rsidRPr="00762530" w:rsidRDefault="00FD7032" w:rsidP="00FC50A8">
      <w:pPr>
        <w:pStyle w:val="dis"/>
        <w:ind w:right="-92"/>
      </w:pPr>
      <w:r w:rsidRPr="00760083">
        <w:t>Для більш раціонального надання медичної допомоги пацієнтам створено певну рівневість медичної допомоги</w:t>
      </w:r>
      <w:r>
        <w:rPr>
          <w:lang w:val="uk-UA"/>
        </w:rPr>
        <w:t>, яка особливо чітко простежується за бюджетної медицини</w:t>
      </w:r>
      <w:r w:rsidRPr="00760083">
        <w:t xml:space="preserve">. </w:t>
      </w:r>
      <w:r>
        <w:t xml:space="preserve">Згідно рівням </w:t>
      </w:r>
      <w:r>
        <w:rPr>
          <w:lang w:val="uk-UA"/>
        </w:rPr>
        <w:t>ви</w:t>
      </w:r>
      <w:r w:rsidRPr="00762530">
        <w:t>діля</w:t>
      </w:r>
      <w:r>
        <w:rPr>
          <w:lang w:val="uk-UA"/>
        </w:rPr>
        <w:t>ю</w:t>
      </w:r>
      <w:r w:rsidRPr="00762530">
        <w:t xml:space="preserve">ть первинну, вторинну та третинну </w:t>
      </w:r>
      <w:r>
        <w:rPr>
          <w:lang w:val="uk-UA"/>
        </w:rPr>
        <w:t xml:space="preserve">ланки </w:t>
      </w:r>
      <w:r w:rsidRPr="00762530">
        <w:t>[30</w:t>
      </w:r>
      <w:r>
        <w:t>,110,111,112,113</w:t>
      </w:r>
      <w:r w:rsidRPr="00762530">
        <w:t>].</w:t>
      </w:r>
    </w:p>
    <w:p w:rsidR="00FD7032" w:rsidRPr="00E16739" w:rsidRDefault="00FD7032" w:rsidP="00FC50A8">
      <w:pPr>
        <w:spacing w:line="360" w:lineRule="auto"/>
        <w:ind w:right="-92" w:firstLine="708"/>
        <w:jc w:val="both"/>
        <w:rPr>
          <w:sz w:val="28"/>
          <w:szCs w:val="28"/>
        </w:rPr>
      </w:pPr>
      <w:r w:rsidRPr="003A4357">
        <w:rPr>
          <w:i/>
          <w:sz w:val="28"/>
          <w:szCs w:val="28"/>
        </w:rPr>
        <w:t>Первинна медико-санітарна допомога</w:t>
      </w:r>
      <w:r w:rsidRPr="00430AC9">
        <w:rPr>
          <w:sz w:val="28"/>
          <w:szCs w:val="28"/>
        </w:rPr>
        <w:t xml:space="preserve"> </w:t>
      </w:r>
      <w:r w:rsidRPr="003A4357">
        <w:rPr>
          <w:sz w:val="28"/>
          <w:szCs w:val="28"/>
        </w:rPr>
        <w:t xml:space="preserve">(ПМCД) </w:t>
      </w:r>
      <w:r w:rsidRPr="00430AC9">
        <w:rPr>
          <w:sz w:val="28"/>
          <w:szCs w:val="28"/>
        </w:rPr>
        <w:t xml:space="preserve">надається в медичних пунктах, сільських лікарських амбулаторіях, амбулаторіях загальної практики / сімейної медицини, центрах первинної медико-санітарної допомоги і передбачає надання первинної </w:t>
      </w:r>
      <w:r>
        <w:rPr>
          <w:sz w:val="28"/>
          <w:szCs w:val="28"/>
        </w:rPr>
        <w:t>медичної</w:t>
      </w:r>
      <w:r w:rsidRPr="00430AC9">
        <w:rPr>
          <w:sz w:val="28"/>
          <w:szCs w:val="28"/>
        </w:rPr>
        <w:t xml:space="preserve"> допомоги медичними працівниками, які працюють під керівництвом лікаря загальної практики / сімейного лікаря та первинної </w:t>
      </w:r>
      <w:r w:rsidRPr="00430AC9">
        <w:rPr>
          <w:sz w:val="28"/>
          <w:szCs w:val="28"/>
        </w:rPr>
        <w:lastRenderedPageBreak/>
        <w:t>лікарської медичної допомоги, що включає експрес-діагностику, визначення маршрутів пацієнтів для надання вторинної (спеціалізованої) медичної допомоги та санаторно-курортного лікування, лікування основних найпоширеніших захворювань, травм і отруєнь, профілактичні заходи.</w:t>
      </w:r>
      <w:r w:rsidRPr="00E16739">
        <w:rPr>
          <w:sz w:val="28"/>
          <w:szCs w:val="28"/>
        </w:rPr>
        <w:t xml:space="preserve"> </w:t>
      </w:r>
      <w:r>
        <w:rPr>
          <w:sz w:val="28"/>
          <w:szCs w:val="28"/>
        </w:rPr>
        <w:t>ПМСД може приймати активну участь у виконанні та дотриманні індивідуальної програми реабілітації інваліда, підтримуючи комплаянс, а також ініціювати своєчасні звернення до спеціалістів. Важливим є навчання членів сім</w:t>
      </w:r>
      <w:r w:rsidRPr="002701CA">
        <w:rPr>
          <w:sz w:val="28"/>
          <w:szCs w:val="28"/>
        </w:rPr>
        <w:t>’</w:t>
      </w:r>
      <w:r>
        <w:rPr>
          <w:sz w:val="28"/>
          <w:szCs w:val="28"/>
        </w:rPr>
        <w:t>ї навичкам швидкої та невідкладної допомоги, вимогам щодо фізичної активності інваліда, режиму праці, відпочинку та харчування.</w:t>
      </w:r>
    </w:p>
    <w:p w:rsidR="00FD7032" w:rsidRPr="00430AC9" w:rsidRDefault="00FD7032" w:rsidP="00FC50A8">
      <w:pPr>
        <w:spacing w:line="360" w:lineRule="auto"/>
        <w:ind w:right="-92" w:firstLine="708"/>
        <w:jc w:val="both"/>
        <w:rPr>
          <w:sz w:val="28"/>
          <w:szCs w:val="28"/>
        </w:rPr>
      </w:pPr>
      <w:r w:rsidRPr="003A4357">
        <w:rPr>
          <w:i/>
          <w:sz w:val="28"/>
          <w:szCs w:val="28"/>
        </w:rPr>
        <w:t>Вторинна (спеціалізована) медична допомога</w:t>
      </w:r>
      <w:r w:rsidRPr="00430AC9">
        <w:rPr>
          <w:sz w:val="28"/>
          <w:szCs w:val="28"/>
        </w:rPr>
        <w:t xml:space="preserve"> передбачає спеціалізовані медичні послуги, що у плановому порядку та у невідкладних (екстрених) випадках надаються в амбулаторних умовах та в лікарнях і не включають високотехнологічні стаціонарні медичні послуги, які належать до рівня третинної (</w:t>
      </w:r>
      <w:r>
        <w:rPr>
          <w:sz w:val="28"/>
          <w:szCs w:val="28"/>
        </w:rPr>
        <w:t>внутрішньо</w:t>
      </w:r>
      <w:r w:rsidRPr="00430AC9">
        <w:rPr>
          <w:sz w:val="28"/>
          <w:szCs w:val="28"/>
        </w:rPr>
        <w:t>лікарняної) медичної допомоги.</w:t>
      </w:r>
      <w:r>
        <w:rPr>
          <w:sz w:val="28"/>
          <w:szCs w:val="28"/>
        </w:rPr>
        <w:t xml:space="preserve"> Участь вторинної допомоги в медичному обслуговуванні інвалідів зросте при розвитку реабілітаційних центрів та лікарень інтенсивної терапії. За традиційної для України структури другого рівня отримані високі показники летальності при гострому коронарному синдромі та інсультах.</w:t>
      </w:r>
    </w:p>
    <w:p w:rsidR="00FD7032" w:rsidRPr="00FA1CE6" w:rsidRDefault="00FD7032" w:rsidP="00FC50A8">
      <w:pPr>
        <w:spacing w:line="360" w:lineRule="auto"/>
        <w:ind w:right="-92" w:firstLine="708"/>
        <w:jc w:val="both"/>
        <w:rPr>
          <w:bCs/>
          <w:sz w:val="28"/>
          <w:szCs w:val="28"/>
        </w:rPr>
      </w:pPr>
      <w:r w:rsidRPr="003A4357">
        <w:rPr>
          <w:i/>
          <w:sz w:val="28"/>
          <w:szCs w:val="28"/>
        </w:rPr>
        <w:t>Третинна (високотехнологічна) медична допомога</w:t>
      </w:r>
      <w:r>
        <w:rPr>
          <w:sz w:val="28"/>
          <w:szCs w:val="28"/>
        </w:rPr>
        <w:t xml:space="preserve"> передбачає внутрішньо-лікарняні</w:t>
      </w:r>
      <w:r w:rsidRPr="00430AC9">
        <w:rPr>
          <w:sz w:val="28"/>
          <w:szCs w:val="28"/>
        </w:rPr>
        <w:t xml:space="preserve"> діагностичні та лікувальні медичн</w:t>
      </w:r>
      <w:r>
        <w:rPr>
          <w:sz w:val="28"/>
          <w:szCs w:val="28"/>
        </w:rPr>
        <w:t>і</w:t>
      </w:r>
      <w:r w:rsidRPr="00430AC9">
        <w:rPr>
          <w:sz w:val="28"/>
          <w:szCs w:val="28"/>
        </w:rPr>
        <w:t xml:space="preserve"> послуг</w:t>
      </w:r>
      <w:r>
        <w:rPr>
          <w:sz w:val="28"/>
          <w:szCs w:val="28"/>
        </w:rPr>
        <w:t>и</w:t>
      </w:r>
      <w:r w:rsidRPr="00430AC9">
        <w:rPr>
          <w:sz w:val="28"/>
          <w:szCs w:val="28"/>
        </w:rPr>
        <w:t>, які недоступні на рівні первинної та вторинної (спеціалізованої) допомоги, і надається з викорис</w:t>
      </w:r>
      <w:r>
        <w:rPr>
          <w:sz w:val="28"/>
          <w:szCs w:val="28"/>
        </w:rPr>
        <w:t>танням високотехнологічного та внутрішньо-</w:t>
      </w:r>
      <w:r w:rsidRPr="00430AC9">
        <w:rPr>
          <w:sz w:val="28"/>
          <w:szCs w:val="28"/>
        </w:rPr>
        <w:t>лікар</w:t>
      </w:r>
      <w:r>
        <w:rPr>
          <w:sz w:val="28"/>
          <w:szCs w:val="28"/>
        </w:rPr>
        <w:t>няного</w:t>
      </w:r>
      <w:r w:rsidRPr="00430AC9">
        <w:rPr>
          <w:sz w:val="28"/>
          <w:szCs w:val="28"/>
        </w:rPr>
        <w:t xml:space="preserve"> обладнання за направленням служб вторинної (спеціалізованої) медичної допомоги.</w:t>
      </w:r>
      <w:r>
        <w:rPr>
          <w:sz w:val="28"/>
          <w:szCs w:val="28"/>
        </w:rPr>
        <w:t xml:space="preserve"> За існуючої ситуації скорочення маршруту пацієнта до цього рівня є суттєвим резервом покращення виживаності пацієнтів з ГІМ та інсультами </w:t>
      </w:r>
      <w:r w:rsidRPr="00FA1CE6">
        <w:rPr>
          <w:bCs/>
          <w:sz w:val="28"/>
          <w:szCs w:val="28"/>
        </w:rPr>
        <w:t>[22</w:t>
      </w:r>
      <w:r>
        <w:rPr>
          <w:bCs/>
          <w:sz w:val="28"/>
          <w:szCs w:val="28"/>
        </w:rPr>
        <w:t>,114,115</w:t>
      </w:r>
      <w:r w:rsidRPr="00FA1CE6">
        <w:rPr>
          <w:bCs/>
          <w:sz w:val="28"/>
          <w:szCs w:val="28"/>
        </w:rPr>
        <w:t>].</w:t>
      </w:r>
    </w:p>
    <w:p w:rsidR="00FD7032" w:rsidRPr="0032616B" w:rsidRDefault="00FD7032" w:rsidP="00FC50A8">
      <w:pPr>
        <w:pStyle w:val="dis"/>
        <w:ind w:right="-92"/>
        <w:rPr>
          <w:lang w:val="uk-UA"/>
        </w:rPr>
      </w:pPr>
      <w:r>
        <w:rPr>
          <w:lang w:val="uk-UA"/>
        </w:rPr>
        <w:t>Іншими н</w:t>
      </w:r>
      <w:r w:rsidRPr="0032616B">
        <w:rPr>
          <w:lang w:val="uk-UA"/>
        </w:rPr>
        <w:t xml:space="preserve">едоліками </w:t>
      </w:r>
      <w:r>
        <w:rPr>
          <w:lang w:val="uk-UA"/>
        </w:rPr>
        <w:t xml:space="preserve">бюджетної медицини </w:t>
      </w:r>
      <w:r w:rsidRPr="0032616B">
        <w:rPr>
          <w:lang w:val="uk-UA"/>
        </w:rPr>
        <w:t xml:space="preserve">є схильність до монополізму, неможливість контролю за якістю послуг, недостатня орієнтація на пацієнта, </w:t>
      </w:r>
      <w:r w:rsidRPr="0032616B">
        <w:rPr>
          <w:lang w:val="uk-UA"/>
        </w:rPr>
        <w:lastRenderedPageBreak/>
        <w:t>бюрократизація та авторитарність управління, нерівність у отриманні послуг за територіями, залежність фінансування від зміни політичних пріоритетів [30</w:t>
      </w:r>
      <w:r>
        <w:rPr>
          <w:lang w:val="uk-UA"/>
        </w:rPr>
        <w:t>,116</w:t>
      </w:r>
      <w:r w:rsidRPr="0032616B">
        <w:rPr>
          <w:lang w:val="uk-UA"/>
        </w:rPr>
        <w:t>].</w:t>
      </w:r>
    </w:p>
    <w:p w:rsidR="00FD7032" w:rsidRDefault="00FD7032" w:rsidP="00FC50A8">
      <w:pPr>
        <w:pStyle w:val="dis"/>
        <w:ind w:right="-92"/>
      </w:pPr>
      <w:r w:rsidRPr="0041107F">
        <w:t xml:space="preserve">Підтвердженням цих даних є приклади надання медичної допомоги особам із встановленим фактом інвалідності. </w:t>
      </w:r>
      <w:r w:rsidRPr="0041107F">
        <w:rPr>
          <w:b/>
        </w:rPr>
        <w:t xml:space="preserve"> </w:t>
      </w:r>
      <w:r w:rsidRPr="0041107F">
        <w:t>Інваліди значно більш уразливі перед дефіцитом таких послуг, як медико-санітарне обслуговування, реабілітація, а також підтримка і допомога. Дані по більшості країн колишньої СССР показують, що тільки 26-55 % людей отримують необхідну їм медичну реабілітацію; 17-37 % мають необхідні допоміжні пристрої; 5-23 % отримують професійне навчання,  якого вони потребують, і 5-24 % - необхідні соціальні послуги [15</w:t>
      </w:r>
      <w:r>
        <w:t>, 117</w:t>
      </w:r>
      <w:r w:rsidRPr="0041107F">
        <w:t>]. Вираженими були також і проблеми з наданням послуг. А саме: слабка координація послуг, недостатнє кадрове забезпечення та низький рівень професійної підготовки персоналу відбиваються на якості, доступності та адекватності послуг для інвалідів.</w:t>
      </w:r>
    </w:p>
    <w:p w:rsidR="00FD7032" w:rsidRPr="00CF0989" w:rsidRDefault="00FD7032" w:rsidP="00FC50A8">
      <w:pPr>
        <w:pStyle w:val="dis"/>
        <w:ind w:right="-92"/>
        <w:rPr>
          <w:bCs/>
          <w:lang w:val="uk-UA"/>
        </w:rPr>
      </w:pPr>
      <w:r>
        <w:rPr>
          <w:bCs/>
          <w:lang w:val="uk-UA"/>
        </w:rPr>
        <w:t>Стосовна професійної компетентності, то дане питання є неймовірно важливим при аналізі даних інвалідності, адже згідно із даними ВООЗ  ми маємо дуже великий градієнт різниці у потребі в реабілітологах (фізіотерапевтах). Маємо закономірність, що це корелює із соціально-економічним становищем у державі.</w:t>
      </w:r>
    </w:p>
    <w:p w:rsidR="00FD7032" w:rsidRPr="00F0245D" w:rsidRDefault="00FD7032" w:rsidP="00FC50A8">
      <w:pPr>
        <w:pStyle w:val="dis"/>
        <w:ind w:right="-92"/>
        <w:rPr>
          <w:bCs/>
        </w:rPr>
      </w:pPr>
      <w:r w:rsidRPr="00F0245D">
        <w:t>3.2. Моделі страхової медицини</w:t>
      </w:r>
    </w:p>
    <w:p w:rsidR="00FD7032" w:rsidRPr="0041107F" w:rsidRDefault="00FD7032" w:rsidP="00FC50A8">
      <w:pPr>
        <w:pStyle w:val="dis"/>
        <w:ind w:right="-92"/>
      </w:pPr>
      <w:r w:rsidRPr="0041107F">
        <w:t>Стра</w:t>
      </w:r>
      <w:r w:rsidR="009D3E05">
        <w:t>хова система охорони здоров’я (</w:t>
      </w:r>
      <w:r w:rsidRPr="0041107F">
        <w:t>модель О.Бісмарка) поширена у більшості країн світу (Німеччина, Австрія, Бельгія, Франція та ін.). Моделі страхової медицини базуються на принципі професійної солідарності, що передбачає існування страхових фондів, якими керують на паритетних засадах наймані працівники та підприємці. Ці фонди акумулюють соціальні відрахування із заробітної платні, з яких і здійснюються страхові виплати. Країни з страховою системою охорони здоров’я працюють у різних фінансових умовах, існують у більшості країн ЕС, охоплюють 70-100% населення [30</w:t>
      </w:r>
      <w:r>
        <w:t>,118</w:t>
      </w:r>
      <w:r w:rsidRPr="0041107F">
        <w:t>].</w:t>
      </w:r>
    </w:p>
    <w:p w:rsidR="00FD7032" w:rsidRDefault="00FD7032" w:rsidP="00FC50A8">
      <w:pPr>
        <w:pStyle w:val="dis"/>
        <w:ind w:right="-92"/>
        <w:rPr>
          <w:lang w:val="uk-UA"/>
        </w:rPr>
      </w:pPr>
      <w:r w:rsidRPr="0041107F">
        <w:lastRenderedPageBreak/>
        <w:t>Перевагами даної моделі є адресність та цільова спрямованість коштів, можливість використання страхових надходжень на місцевому рівні для фінансування місцевих програм, можливість контролю якості медичної допомоги. Найбільш вагоме значення серед усіх перерахованих переваг є контроль за якістю медичної допомоги та здатність до залучення більшої маси коштів до системи охорони здоров’я, що і дає змогу отримувати покращені епідеміологічні та демографічні показники здоров’я населення.</w:t>
      </w:r>
      <w:r>
        <w:rPr>
          <w:lang w:val="uk-UA"/>
        </w:rPr>
        <w:t xml:space="preserve"> Проте недоліками даної системи охорони здоров’я залишається її висока вартість, складність управління та організації. Так, дуже часто реабілітаційні послуги не охоплюються страховим полісом, що призводить до того, що навіть у США санаторний етап використовує лише кожен третій-четвертий пацієнт із перенесеним ГІМ. Важливим недоліком є скорочення тривалості стаціонарного лікування пацієнтів, зокрема з ГІМ за страхових схем до 4-5 днів, внаслідок чого реабілітація повністю покладається на відповідальність пацієнта. Адже саме з 4-го дня уже проводяться активні заходи реабілітації. </w:t>
      </w:r>
    </w:p>
    <w:p w:rsidR="005214B8" w:rsidRDefault="005214B8" w:rsidP="00FC50A8">
      <w:pPr>
        <w:pStyle w:val="dis"/>
        <w:ind w:right="-92"/>
        <w:rPr>
          <w:lang w:val="uk-UA"/>
        </w:rPr>
      </w:pPr>
    </w:p>
    <w:p w:rsidR="005214B8" w:rsidRDefault="005214B8" w:rsidP="00FC50A8">
      <w:pPr>
        <w:pStyle w:val="dis"/>
        <w:ind w:right="-92"/>
        <w:rPr>
          <w:lang w:val="uk-UA"/>
        </w:rPr>
      </w:pPr>
    </w:p>
    <w:p w:rsidR="00FD7032" w:rsidRPr="00F0245D" w:rsidRDefault="00FD7032" w:rsidP="00FC50A8">
      <w:pPr>
        <w:pStyle w:val="dis"/>
        <w:ind w:right="-92"/>
        <w:rPr>
          <w:lang w:val="uk-UA"/>
        </w:rPr>
      </w:pPr>
      <w:r w:rsidRPr="00F0245D">
        <w:rPr>
          <w:lang w:val="uk-UA"/>
        </w:rPr>
        <w:t>3.3. Інші моделі</w:t>
      </w:r>
    </w:p>
    <w:p w:rsidR="00FD7032" w:rsidRDefault="00FD7032" w:rsidP="00FC50A8">
      <w:pPr>
        <w:pStyle w:val="dis"/>
        <w:ind w:right="-92"/>
        <w:rPr>
          <w:lang w:val="uk-UA"/>
        </w:rPr>
      </w:pPr>
      <w:r w:rsidRPr="002E3D52">
        <w:rPr>
          <w:i/>
          <w:lang w:val="uk-UA"/>
        </w:rPr>
        <w:t>Ринкова</w:t>
      </w:r>
      <w:r>
        <w:rPr>
          <w:lang w:val="uk-UA"/>
        </w:rPr>
        <w:t xml:space="preserve"> </w:t>
      </w:r>
      <w:r w:rsidRPr="002E3D52">
        <w:rPr>
          <w:i/>
          <w:lang w:val="uk-UA"/>
        </w:rPr>
        <w:t>модель</w:t>
      </w:r>
      <w:r>
        <w:rPr>
          <w:lang w:val="uk-UA"/>
        </w:rPr>
        <w:t xml:space="preserve"> передбачає повну відповідність попиту і пропозиції з найоптимальнішими ціною за мед. послугу та кількістю послуг. Оптимальність формується лише на основі конкуренції. Хоч саме ця модель обстоюється економістами, соціальний характер медицини випадає з моделі і тому прибічників з боку уряду та самих споживачів мало. Основною загрозою моделі для медичного обслуговування інвалідів є висока сегментарність ринку і неспроможність широкого покриття послугами.</w:t>
      </w:r>
    </w:p>
    <w:p w:rsidR="00FD7032" w:rsidRPr="002E3D52" w:rsidRDefault="00FD7032" w:rsidP="00FC50A8">
      <w:pPr>
        <w:pStyle w:val="dis"/>
        <w:ind w:right="-92"/>
        <w:rPr>
          <w:lang w:val="uk-UA"/>
        </w:rPr>
      </w:pPr>
      <w:r w:rsidRPr="002E3D52">
        <w:rPr>
          <w:i/>
          <w:lang w:val="uk-UA"/>
        </w:rPr>
        <w:t>Професійна</w:t>
      </w:r>
      <w:r>
        <w:rPr>
          <w:lang w:val="uk-UA"/>
        </w:rPr>
        <w:t xml:space="preserve"> </w:t>
      </w:r>
      <w:r w:rsidRPr="002E3D52">
        <w:rPr>
          <w:i/>
          <w:lang w:val="uk-UA"/>
        </w:rPr>
        <w:t>модель</w:t>
      </w:r>
      <w:r w:rsidRPr="002E3D52">
        <w:rPr>
          <w:lang w:val="uk-UA"/>
        </w:rPr>
        <w:t xml:space="preserve"> </w:t>
      </w:r>
      <w:r>
        <w:rPr>
          <w:lang w:val="uk-UA"/>
        </w:rPr>
        <w:t xml:space="preserve">широко розвинута в країнах Європи і передбачає потужнє лоббі медичним персоналом, який визначає поведінку ЛПЗ та розвиток медицини у цілому. Негативним фактором є висока вартість медичних послуг та </w:t>
      </w:r>
      <w:r>
        <w:rPr>
          <w:lang w:val="uk-UA"/>
        </w:rPr>
        <w:lastRenderedPageBreak/>
        <w:t>досить високий коефіцієнт витрати-ефективність, зокрема витрати-</w:t>
      </w:r>
      <w:r>
        <w:t>DALy</w:t>
      </w:r>
      <w:r w:rsidRPr="002E3D52">
        <w:t xml:space="preserve">. </w:t>
      </w:r>
      <w:r>
        <w:rPr>
          <w:lang w:val="uk-UA"/>
        </w:rPr>
        <w:t>Медико-соціальні програми, зокрема щодо інвалідів, не є пріоритетними, наряду з ними страждають менш «технічно наповнені» стратегії профілактики.</w:t>
      </w:r>
    </w:p>
    <w:p w:rsidR="00FD7032" w:rsidRPr="00F0245D" w:rsidRDefault="00FD7032" w:rsidP="00FC50A8">
      <w:pPr>
        <w:pStyle w:val="dis"/>
        <w:ind w:right="-92"/>
        <w:rPr>
          <w:bCs/>
        </w:rPr>
      </w:pPr>
      <w:r w:rsidRPr="00F0245D">
        <w:rPr>
          <w:bCs/>
        </w:rPr>
        <w:t>3.4. Моделі е</w:t>
      </w:r>
      <w:r w:rsidRPr="00F0245D">
        <w:t>кстреної медичної допомоги</w:t>
      </w:r>
      <w:r w:rsidRPr="00F0245D">
        <w:rPr>
          <w:bCs/>
        </w:rPr>
        <w:t xml:space="preserve"> </w:t>
      </w:r>
    </w:p>
    <w:p w:rsidR="00FD7032" w:rsidRDefault="00FD7032" w:rsidP="00FC50A8">
      <w:pPr>
        <w:spacing w:line="360" w:lineRule="auto"/>
        <w:ind w:right="-92" w:firstLine="708"/>
        <w:jc w:val="both"/>
        <w:rPr>
          <w:color w:val="000000"/>
          <w:sz w:val="28"/>
          <w:szCs w:val="28"/>
        </w:rPr>
      </w:pPr>
      <w:r>
        <w:rPr>
          <w:i/>
          <w:color w:val="000000"/>
          <w:sz w:val="28"/>
          <w:szCs w:val="28"/>
        </w:rPr>
        <w:t>М</w:t>
      </w:r>
      <w:r w:rsidRPr="00D24FD4">
        <w:rPr>
          <w:i/>
          <w:color w:val="000000"/>
          <w:sz w:val="28"/>
          <w:szCs w:val="28"/>
        </w:rPr>
        <w:t xml:space="preserve">одель </w:t>
      </w:r>
      <w:r>
        <w:rPr>
          <w:i/>
          <w:color w:val="000000"/>
          <w:sz w:val="28"/>
          <w:szCs w:val="28"/>
        </w:rPr>
        <w:t>д</w:t>
      </w:r>
      <w:r w:rsidRPr="00D24FD4">
        <w:rPr>
          <w:i/>
          <w:color w:val="000000"/>
          <w:sz w:val="28"/>
          <w:szCs w:val="28"/>
        </w:rPr>
        <w:t>ецентралізован</w:t>
      </w:r>
      <w:r>
        <w:rPr>
          <w:i/>
          <w:color w:val="000000"/>
          <w:sz w:val="28"/>
          <w:szCs w:val="28"/>
        </w:rPr>
        <w:t>ої</w:t>
      </w:r>
      <w:r w:rsidRPr="00D24FD4">
        <w:rPr>
          <w:i/>
          <w:color w:val="000000"/>
          <w:sz w:val="28"/>
          <w:szCs w:val="28"/>
        </w:rPr>
        <w:t xml:space="preserve"> </w:t>
      </w:r>
      <w:r>
        <w:rPr>
          <w:color w:val="000000"/>
          <w:sz w:val="28"/>
          <w:szCs w:val="28"/>
        </w:rPr>
        <w:t>е</w:t>
      </w:r>
      <w:r w:rsidRPr="009514EA">
        <w:rPr>
          <w:color w:val="000000"/>
          <w:sz w:val="28"/>
          <w:szCs w:val="28"/>
        </w:rPr>
        <w:t>кстрен</w:t>
      </w:r>
      <w:r>
        <w:rPr>
          <w:color w:val="000000"/>
          <w:sz w:val="28"/>
          <w:szCs w:val="28"/>
        </w:rPr>
        <w:t>ої</w:t>
      </w:r>
      <w:r w:rsidRPr="009514EA">
        <w:rPr>
          <w:color w:val="000000"/>
          <w:sz w:val="28"/>
          <w:szCs w:val="28"/>
        </w:rPr>
        <w:t xml:space="preserve"> медичн</w:t>
      </w:r>
      <w:r>
        <w:rPr>
          <w:color w:val="000000"/>
          <w:sz w:val="28"/>
          <w:szCs w:val="28"/>
        </w:rPr>
        <w:t>ої</w:t>
      </w:r>
      <w:r w:rsidRPr="009514EA">
        <w:rPr>
          <w:color w:val="000000"/>
          <w:sz w:val="28"/>
          <w:szCs w:val="28"/>
        </w:rPr>
        <w:t xml:space="preserve"> допомог</w:t>
      </w:r>
      <w:r>
        <w:rPr>
          <w:color w:val="000000"/>
          <w:sz w:val="28"/>
          <w:szCs w:val="28"/>
        </w:rPr>
        <w:t>и (ЕМД) зустрічається переважно в країнах пострадянського простору. Бюджет служби розпорошений по медичним закладам, в складі яких функціонують відділення чи пункти ШМД. Самостійний бюджет мали лише станції та лікарні ШМД, розтащовані у великих містах. За такої схеми страждає як вчасність доїзду, особливо у сільській місцевості, так і оснащеність бригад.</w:t>
      </w:r>
    </w:p>
    <w:p w:rsidR="00FD7032" w:rsidRPr="0041107F" w:rsidRDefault="00FD7032" w:rsidP="00FC50A8">
      <w:pPr>
        <w:spacing w:line="360" w:lineRule="auto"/>
        <w:ind w:right="-92" w:firstLine="708"/>
        <w:jc w:val="both"/>
        <w:rPr>
          <w:rFonts w:ascii="Antiqua" w:hAnsi="Antiqua"/>
          <w:color w:val="000000"/>
          <w:sz w:val="26"/>
          <w:szCs w:val="26"/>
        </w:rPr>
      </w:pPr>
      <w:r>
        <w:rPr>
          <w:i/>
          <w:color w:val="000000"/>
          <w:sz w:val="28"/>
          <w:szCs w:val="28"/>
        </w:rPr>
        <w:t>М</w:t>
      </w:r>
      <w:r w:rsidRPr="00D24FD4">
        <w:rPr>
          <w:i/>
          <w:color w:val="000000"/>
          <w:sz w:val="28"/>
          <w:szCs w:val="28"/>
        </w:rPr>
        <w:t>одель централізован</w:t>
      </w:r>
      <w:r>
        <w:rPr>
          <w:i/>
          <w:color w:val="000000"/>
          <w:sz w:val="28"/>
          <w:szCs w:val="28"/>
        </w:rPr>
        <w:t>ої</w:t>
      </w:r>
      <w:r w:rsidRPr="00D24FD4">
        <w:rPr>
          <w:i/>
          <w:color w:val="000000"/>
          <w:sz w:val="28"/>
          <w:szCs w:val="28"/>
        </w:rPr>
        <w:t xml:space="preserve"> </w:t>
      </w:r>
      <w:r w:rsidRPr="002C615D">
        <w:rPr>
          <w:i/>
          <w:color w:val="000000"/>
          <w:sz w:val="28"/>
          <w:szCs w:val="28"/>
        </w:rPr>
        <w:t xml:space="preserve">екстреної медичної допомоги </w:t>
      </w:r>
      <w:r>
        <w:rPr>
          <w:color w:val="000000"/>
          <w:sz w:val="28"/>
          <w:szCs w:val="28"/>
        </w:rPr>
        <w:t xml:space="preserve"> відрізняється централізацією управління, фінансування, та закупівлі шляхом створення Центру ЕМД – медицини катастроф з розгалуженою мережею станцій, підстанцій, стаціонарних відділень при лікарнях планового лікування та лікарнях інтенсивної терапії, приймальних відділень, пунктів, лікарні ШД і санітарної авіації. Централізована диспетчерська відстежує виклик і направляє найближчій бригаді за </w:t>
      </w:r>
      <w:r>
        <w:rPr>
          <w:color w:val="000000"/>
          <w:sz w:val="28"/>
          <w:szCs w:val="28"/>
          <w:lang w:val="en-US"/>
        </w:rPr>
        <w:t>GPS</w:t>
      </w:r>
      <w:r w:rsidRPr="00214338">
        <w:rPr>
          <w:color w:val="000000"/>
          <w:sz w:val="28"/>
          <w:szCs w:val="28"/>
        </w:rPr>
        <w:t xml:space="preserve"> </w:t>
      </w:r>
      <w:r>
        <w:rPr>
          <w:color w:val="000000"/>
          <w:sz w:val="28"/>
          <w:szCs w:val="28"/>
        </w:rPr>
        <w:t xml:space="preserve">системою, утворюючи прямий маршрут хворого до спеціалізованих центрів. Впровадження цієї моделі в пілотних регіонах України показало свою доцільність, зокрема щодо покращення вчасності, а </w:t>
      </w:r>
      <w:r>
        <w:rPr>
          <w:bCs/>
          <w:sz w:val="28"/>
          <w:szCs w:val="28"/>
        </w:rPr>
        <w:t xml:space="preserve">при своєчасному прибутті бригади ШД летальність при гострому коронарному синдромі зменшується принаймні у 2 рази на до госпітальному етапі </w:t>
      </w:r>
      <w:r w:rsidRPr="009E077C">
        <w:rPr>
          <w:bCs/>
          <w:sz w:val="28"/>
          <w:szCs w:val="28"/>
        </w:rPr>
        <w:t>[31</w:t>
      </w:r>
      <w:r>
        <w:rPr>
          <w:bCs/>
          <w:sz w:val="28"/>
          <w:szCs w:val="28"/>
        </w:rPr>
        <w:t>,119,120,121</w:t>
      </w:r>
      <w:r w:rsidRPr="009E077C">
        <w:rPr>
          <w:bCs/>
          <w:sz w:val="28"/>
          <w:szCs w:val="28"/>
        </w:rPr>
        <w:t>]</w:t>
      </w:r>
      <w:r>
        <w:rPr>
          <w:bCs/>
          <w:sz w:val="28"/>
          <w:szCs w:val="28"/>
        </w:rPr>
        <w:t xml:space="preserve">. Крім того, у декілька разів збільшилось ресурсне забезпечення виклику (з 4-5 до 30 грн.) </w:t>
      </w:r>
      <w:r w:rsidRPr="0041107F">
        <w:rPr>
          <w:bCs/>
          <w:sz w:val="28"/>
          <w:szCs w:val="28"/>
        </w:rPr>
        <w:t>[</w:t>
      </w:r>
      <w:r>
        <w:rPr>
          <w:bCs/>
          <w:sz w:val="28"/>
          <w:szCs w:val="28"/>
        </w:rPr>
        <w:t>122,123,124</w:t>
      </w:r>
      <w:r w:rsidRPr="0041107F">
        <w:rPr>
          <w:bCs/>
          <w:sz w:val="28"/>
          <w:szCs w:val="28"/>
        </w:rPr>
        <w:t>].</w:t>
      </w:r>
    </w:p>
    <w:p w:rsidR="00FD7032" w:rsidRDefault="00FD7032" w:rsidP="00FC50A8">
      <w:pPr>
        <w:pStyle w:val="a3"/>
        <w:tabs>
          <w:tab w:val="left" w:pos="4962"/>
        </w:tabs>
        <w:spacing w:line="360" w:lineRule="auto"/>
        <w:ind w:left="927" w:right="-92"/>
        <w:rPr>
          <w:b/>
          <w:bCs/>
          <w:sz w:val="28"/>
          <w:szCs w:val="28"/>
        </w:rPr>
      </w:pPr>
    </w:p>
    <w:p w:rsidR="00FD7032" w:rsidRPr="00F0245D" w:rsidRDefault="00FD7032" w:rsidP="00FC50A8">
      <w:pPr>
        <w:pStyle w:val="a3"/>
        <w:tabs>
          <w:tab w:val="left" w:pos="4962"/>
        </w:tabs>
        <w:spacing w:line="360" w:lineRule="auto"/>
        <w:ind w:left="927" w:right="-92"/>
        <w:rPr>
          <w:bCs/>
          <w:sz w:val="28"/>
          <w:szCs w:val="28"/>
        </w:rPr>
      </w:pPr>
      <w:r w:rsidRPr="00F0245D">
        <w:rPr>
          <w:bCs/>
          <w:sz w:val="28"/>
          <w:szCs w:val="28"/>
        </w:rPr>
        <w:t>4. Програми та дизайни досліджен</w:t>
      </w:r>
      <w:r>
        <w:rPr>
          <w:bCs/>
          <w:sz w:val="28"/>
          <w:szCs w:val="28"/>
        </w:rPr>
        <w:t>ь</w:t>
      </w:r>
    </w:p>
    <w:p w:rsidR="00FD7032" w:rsidRPr="00710862" w:rsidRDefault="00FD7032" w:rsidP="00FC50A8">
      <w:pPr>
        <w:pStyle w:val="dis"/>
        <w:ind w:right="-92"/>
        <w:rPr>
          <w:lang w:val="uk-UA"/>
        </w:rPr>
      </w:pPr>
      <w:r w:rsidRPr="00F44C86">
        <w:rPr>
          <w:lang w:val="uk-UA"/>
        </w:rPr>
        <w:t xml:space="preserve">Безперечно, перевага при вивченні механізмів та резервів попередження інвалідності внаслідок серцево-судинних хвороб надається когортним дизайнам. </w:t>
      </w:r>
      <w:r w:rsidRPr="00F44C86">
        <w:t xml:space="preserve">Архаїчні дизайни ми тут не розглядаємо, так як вони не забезпечують </w:t>
      </w:r>
      <w:r w:rsidRPr="00F44C86">
        <w:lastRenderedPageBreak/>
        <w:t xml:space="preserve">незміщеного тестування гіпотези і оперують малопотужніми тестами. Такі модифікації, як стратифіковані когорти, когорти із вставленими серіями випадок : контроль, когорти з гніздовою ієрархією, структуровані когорти з елементами блоку, стрипу, хоул-спліт плоту являються популярними, зокрема уможливлюють точніше (мала помилка першого типу, </w:t>
      </w:r>
      <w:r>
        <w:t>α</w:t>
      </w:r>
      <w:r w:rsidRPr="00F44C86">
        <w:t xml:space="preserve">) і потужніше (мала помилка другого типу, </w:t>
      </w:r>
      <w:r>
        <w:t>β</w:t>
      </w:r>
      <w:r w:rsidRPr="00F44C86">
        <w:t>) тестування гіпотез</w:t>
      </w:r>
      <w:r>
        <w:t xml:space="preserve"> </w:t>
      </w:r>
      <w:r w:rsidRPr="00F7571F">
        <w:t>[160]</w:t>
      </w:r>
      <w:r w:rsidRPr="00F44C86">
        <w:t xml:space="preserve">. Рафінування досягається тестуванням фіксованих ефектів, що задаються гіпотезою, на дисперсії перерахованих вище експериментальних одиниць дизайну, які «розбивають» загальну залишкову дисперсію на менші фрагменти. Причому кожному фіксованому ефекту відповідає своя унікальна експериментальна одиниця чи їх комбінація. Саме в цьому полягає «рафінування» статистичного тесту. Експериментальні одиниці дизайну розглядаються і оцінюються </w:t>
      </w:r>
      <w:r w:rsidRPr="00710862">
        <w:rPr>
          <w:lang w:val="uk-UA"/>
        </w:rPr>
        <w:t>як рандомізовані ефекти. Одночасна наявність рандомізованих і фіксованих ефектів утворює мікст-модель і донедавна класичне програмне забезпечення не обслуговувало таких складних дизайнів. Лише із винайденням і імплементацією методу псевдо-правдоподібності з проміжною лінеаризацією (Pseudo-Likelihood Estimation with Linearization) (перший реліз відбувся у червні 2006 року з експериментальною процедурою GLIMMIX статистичної системи SAS) аналіз нелінійних мікст-моделей став можливим.</w:t>
      </w:r>
    </w:p>
    <w:p w:rsidR="00FD7032" w:rsidRDefault="00FD7032" w:rsidP="00FC50A8">
      <w:pPr>
        <w:pStyle w:val="a3"/>
        <w:ind w:left="927" w:right="-92"/>
        <w:rPr>
          <w:sz w:val="28"/>
          <w:szCs w:val="28"/>
        </w:rPr>
      </w:pPr>
    </w:p>
    <w:p w:rsidR="00FD7032" w:rsidRPr="00E1570E" w:rsidRDefault="00FD7032" w:rsidP="00FC50A8">
      <w:pPr>
        <w:pStyle w:val="a3"/>
        <w:ind w:left="927" w:right="-92"/>
        <w:rPr>
          <w:sz w:val="28"/>
          <w:szCs w:val="28"/>
        </w:rPr>
      </w:pPr>
      <w:r w:rsidRPr="00E1570E">
        <w:rPr>
          <w:sz w:val="28"/>
          <w:szCs w:val="28"/>
        </w:rPr>
        <w:t>5. Невирішені проблеми</w:t>
      </w:r>
    </w:p>
    <w:p w:rsidR="00FD7032" w:rsidRDefault="00FD7032" w:rsidP="00FC50A8">
      <w:pPr>
        <w:pStyle w:val="dis"/>
        <w:ind w:right="-92"/>
        <w:rPr>
          <w:lang w:val="uk-UA"/>
        </w:rPr>
      </w:pPr>
      <w:r w:rsidRPr="00710862">
        <w:rPr>
          <w:lang w:val="uk-UA"/>
        </w:rPr>
        <w:t xml:space="preserve">До невирішених проблем можна віднести цілковиту відсутність робіт (за кордоном включно) по дослідженню ризиків виникнення найбільш поширених </w:t>
      </w:r>
      <w:r>
        <w:rPr>
          <w:lang w:val="uk-UA"/>
        </w:rPr>
        <w:t>за</w:t>
      </w:r>
      <w:r w:rsidRPr="00710862">
        <w:rPr>
          <w:lang w:val="uk-UA"/>
        </w:rPr>
        <w:t>хвор</w:t>
      </w:r>
      <w:r>
        <w:rPr>
          <w:lang w:val="uk-UA"/>
        </w:rPr>
        <w:t>ювань</w:t>
      </w:r>
      <w:r w:rsidRPr="00710862">
        <w:rPr>
          <w:lang w:val="uk-UA"/>
        </w:rPr>
        <w:t xml:space="preserve"> серцево-судинної системи в процесі розвитку когорт за народженням. </w:t>
      </w:r>
      <w:r>
        <w:rPr>
          <w:lang w:val="uk-UA"/>
        </w:rPr>
        <w:t>Проблема полягає в необхідності великого масиву спеціально організованих даних, а т</w:t>
      </w:r>
      <w:r w:rsidRPr="00710862">
        <w:rPr>
          <w:lang w:val="uk-UA"/>
        </w:rPr>
        <w:t xml:space="preserve">акож </w:t>
      </w:r>
      <w:r>
        <w:rPr>
          <w:lang w:val="uk-UA"/>
        </w:rPr>
        <w:t xml:space="preserve">в методологічній проблемі ідентифікації моделі. </w:t>
      </w:r>
    </w:p>
    <w:p w:rsidR="00FD7032" w:rsidRDefault="00FD7032" w:rsidP="00FC50A8">
      <w:pPr>
        <w:pStyle w:val="dis"/>
        <w:ind w:right="-92"/>
        <w:rPr>
          <w:lang w:val="uk-UA"/>
        </w:rPr>
      </w:pPr>
      <w:r>
        <w:rPr>
          <w:lang w:val="uk-UA"/>
        </w:rPr>
        <w:t xml:space="preserve">Другою невирішеною проблемою є просторова неоднорідність явища. </w:t>
      </w:r>
      <w:r w:rsidRPr="00674330">
        <w:rPr>
          <w:lang w:val="uk-UA"/>
        </w:rPr>
        <w:t xml:space="preserve">В останні десятиліття проводяться масштабні дослідження щодо вивчення </w:t>
      </w:r>
      <w:r w:rsidRPr="00674330">
        <w:rPr>
          <w:lang w:val="uk-UA"/>
        </w:rPr>
        <w:lastRenderedPageBreak/>
        <w:t xml:space="preserve">регіональних моделей і детермінант соціальних процесів, почасти завдяки інтенсивному розвитку аналітичних прикладних технологій і обчислювальних потужностей. Віховим являється впровадження МСМС технологій. Геостатистичне моделювання процесів здоров’я набуває все більшого поширення внаслідок можливості пояснення регіональних нерівномірностей. Часто для медичних подій використовується безперервний просторовий фрейм, який черпає потужність з ближчих у просторі даних через просторову матрицю ковариацій </w:t>
      </w:r>
      <w:r w:rsidRPr="00F7571F">
        <w:rPr>
          <w:rFonts w:eastAsia="CMR10"/>
        </w:rPr>
        <w:t>[160]</w:t>
      </w:r>
      <w:r w:rsidRPr="0076623B">
        <w:rPr>
          <w:rFonts w:eastAsia="CMR10"/>
        </w:rPr>
        <w:t xml:space="preserve">. </w:t>
      </w:r>
      <w:r w:rsidRPr="00674330">
        <w:rPr>
          <w:rFonts w:eastAsia="CMR10"/>
          <w:lang w:val="uk-UA"/>
        </w:rPr>
        <w:t xml:space="preserve">Найбільш потужний і гнучкий вважається підхід Байєса, реалізований через алгоритми Монте Карло+ланцюги Маркова (МСМС), які використовують також попередні структуровані розподіли геостатистичних параметрів </w:t>
      </w:r>
      <w:r w:rsidRPr="00F7571F">
        <w:rPr>
          <w:rFonts w:eastAsia="CMR10"/>
        </w:rPr>
        <w:t>[161]</w:t>
      </w:r>
      <w:r w:rsidRPr="0076623B">
        <w:rPr>
          <w:rFonts w:eastAsia="CMR10"/>
        </w:rPr>
        <w:t>.</w:t>
      </w:r>
      <w:r w:rsidRPr="00674330">
        <w:rPr>
          <w:lang w:val="uk-UA"/>
        </w:rPr>
        <w:t xml:space="preserve"> Рівні серцево-судинних захворювань (</w:t>
      </w:r>
      <w:r w:rsidR="00406438">
        <w:rPr>
          <w:lang w:val="uk-UA"/>
        </w:rPr>
        <w:t>ХСК</w:t>
      </w:r>
      <w:r w:rsidRPr="00674330">
        <w:rPr>
          <w:lang w:val="uk-UA"/>
        </w:rPr>
        <w:t xml:space="preserve">) та пов’язаних наслідків мають чіткі розподіли як щодо груп населення, так і територій </w:t>
      </w:r>
      <w:r w:rsidRPr="00F7571F">
        <w:rPr>
          <w:lang w:val="uk-UA"/>
        </w:rPr>
        <w:t>[162]</w:t>
      </w:r>
      <w:r w:rsidRPr="00674330">
        <w:rPr>
          <w:rFonts w:eastAsia="CMR10"/>
          <w:lang w:val="uk-UA"/>
        </w:rPr>
        <w:t xml:space="preserve">. Незважаючи на те, що </w:t>
      </w:r>
      <w:r w:rsidR="00406438">
        <w:rPr>
          <w:rFonts w:eastAsia="CMR10"/>
          <w:lang w:val="uk-UA"/>
        </w:rPr>
        <w:t>ХСК</w:t>
      </w:r>
      <w:r w:rsidRPr="00674330">
        <w:rPr>
          <w:rFonts w:eastAsia="CMR10"/>
          <w:lang w:val="uk-UA"/>
        </w:rPr>
        <w:t xml:space="preserve"> є сумнозвісним лідером інвалідизації, геостатистичне моделювання </w:t>
      </w:r>
      <w:r w:rsidR="00406438">
        <w:rPr>
          <w:rFonts w:eastAsia="CMR10"/>
          <w:lang w:val="uk-UA"/>
        </w:rPr>
        <w:t>ХСК</w:t>
      </w:r>
      <w:r w:rsidRPr="00674330">
        <w:rPr>
          <w:rFonts w:eastAsia="CMR10"/>
          <w:lang w:val="uk-UA"/>
        </w:rPr>
        <w:t xml:space="preserve"> подій уникало уваги фахівців. Поодинокі роботи стосуються МСМС просторового моделювання смертності внаслідок інсультів і ІХС у США</w:t>
      </w:r>
      <w:r w:rsidRPr="00674330">
        <w:rPr>
          <w:lang w:val="uk-UA"/>
        </w:rPr>
        <w:t xml:space="preserve"> </w:t>
      </w:r>
      <w:r w:rsidRPr="00F7571F">
        <w:rPr>
          <w:lang w:val="uk-UA"/>
        </w:rPr>
        <w:t>[163, 164]</w:t>
      </w:r>
      <w:r w:rsidRPr="00674330">
        <w:rPr>
          <w:lang w:val="uk-UA"/>
        </w:rPr>
        <w:t xml:space="preserve">, геостатистичного аналізу смертності від </w:t>
      </w:r>
      <w:r w:rsidR="00406438">
        <w:rPr>
          <w:lang w:val="uk-UA"/>
        </w:rPr>
        <w:t>ХСК</w:t>
      </w:r>
      <w:r w:rsidRPr="00674330">
        <w:rPr>
          <w:lang w:val="uk-UA"/>
        </w:rPr>
        <w:t xml:space="preserve"> </w:t>
      </w:r>
      <w:r w:rsidRPr="00F7571F">
        <w:rPr>
          <w:lang w:val="uk-UA"/>
        </w:rPr>
        <w:t xml:space="preserve">[165], регіональних трендів систолічного тиску [166], просторових закономірностей смертності від </w:t>
      </w:r>
      <w:r w:rsidR="00406438">
        <w:rPr>
          <w:lang w:val="uk-UA"/>
        </w:rPr>
        <w:t>ХСК</w:t>
      </w:r>
      <w:r w:rsidRPr="00F7571F">
        <w:rPr>
          <w:lang w:val="uk-UA"/>
        </w:rPr>
        <w:t xml:space="preserve"> і ступеню розвитку місцевостей [167, 168, 169]</w:t>
      </w:r>
      <w:r w:rsidRPr="00F7571F">
        <w:rPr>
          <w:iCs/>
          <w:lang w:val="uk-UA"/>
        </w:rPr>
        <w:t xml:space="preserve">, якості житлових районів і кардіоваскулярного ризику [170], глобальної епідеміології </w:t>
      </w:r>
      <w:r w:rsidRPr="00F7571F">
        <w:rPr>
          <w:lang w:val="uk-UA"/>
        </w:rPr>
        <w:t xml:space="preserve">мутацій гемоглобіну </w:t>
      </w:r>
      <w:r w:rsidRPr="00F7571F">
        <w:t>S</w:t>
      </w:r>
      <w:r w:rsidRPr="00F7571F">
        <w:rPr>
          <w:lang w:val="uk-UA"/>
        </w:rPr>
        <w:t xml:space="preserve"> в немовлят [171]. Нажаль, ми не </w:t>
      </w:r>
      <w:r w:rsidRPr="00674330">
        <w:rPr>
          <w:lang w:val="uk-UA"/>
        </w:rPr>
        <w:t xml:space="preserve">знайшли аналогічного геостатистичного вивчення ризиків інвалідизації населення внаслідок </w:t>
      </w:r>
      <w:r w:rsidR="00406438">
        <w:rPr>
          <w:lang w:val="uk-UA"/>
        </w:rPr>
        <w:t>ХСК</w:t>
      </w:r>
      <w:r w:rsidRPr="00674330">
        <w:rPr>
          <w:lang w:val="uk-UA"/>
        </w:rPr>
        <w:t xml:space="preserve"> ні в Україні, ні за її межами.</w:t>
      </w:r>
    </w:p>
    <w:p w:rsidR="00FD7032" w:rsidRDefault="00FD7032" w:rsidP="00FC50A8">
      <w:pPr>
        <w:spacing w:after="200" w:line="276" w:lineRule="auto"/>
        <w:ind w:right="-92"/>
        <w:rPr>
          <w:color w:val="000000"/>
          <w:sz w:val="28"/>
          <w:szCs w:val="28"/>
        </w:rPr>
      </w:pPr>
      <w:r>
        <w:br w:type="page"/>
      </w:r>
    </w:p>
    <w:p w:rsidR="00FD7032" w:rsidRDefault="00FD7032" w:rsidP="00FC50A8">
      <w:pPr>
        <w:autoSpaceDE w:val="0"/>
        <w:autoSpaceDN w:val="0"/>
        <w:adjustRightInd w:val="0"/>
        <w:spacing w:line="480" w:lineRule="atLeast"/>
        <w:ind w:left="340" w:right="-92"/>
        <w:jc w:val="center"/>
        <w:rPr>
          <w:sz w:val="28"/>
          <w:szCs w:val="28"/>
        </w:rPr>
      </w:pPr>
      <w:r>
        <w:rPr>
          <w:sz w:val="28"/>
        </w:rPr>
        <w:lastRenderedPageBreak/>
        <w:t xml:space="preserve">РОЗДІЛ 2 </w:t>
      </w:r>
    </w:p>
    <w:p w:rsidR="00FD7032" w:rsidRDefault="00FD7032" w:rsidP="00FC50A8">
      <w:pPr>
        <w:autoSpaceDE w:val="0"/>
        <w:autoSpaceDN w:val="0"/>
        <w:adjustRightInd w:val="0"/>
        <w:spacing w:line="480" w:lineRule="atLeast"/>
        <w:ind w:left="340" w:right="-92"/>
        <w:jc w:val="center"/>
        <w:rPr>
          <w:rFonts w:ascii="Journal" w:hAnsi="Journal"/>
          <w:sz w:val="28"/>
          <w:szCs w:val="28"/>
        </w:rPr>
      </w:pPr>
      <w:r>
        <w:rPr>
          <w:sz w:val="28"/>
        </w:rPr>
        <w:t>ПРОГРАМА, ОБСЯГИ ТА МЕТОДИ ДОСЛІДЖЕННЯ</w:t>
      </w:r>
    </w:p>
    <w:p w:rsidR="00FD7032" w:rsidRDefault="00FD7032" w:rsidP="00FC50A8">
      <w:pPr>
        <w:ind w:right="-92"/>
      </w:pPr>
    </w:p>
    <w:p w:rsidR="00FD7032" w:rsidRDefault="00FD7032" w:rsidP="00FC50A8">
      <w:pPr>
        <w:pStyle w:val="dis"/>
        <w:ind w:right="-92"/>
        <w:rPr>
          <w:lang w:val="uk-UA"/>
        </w:rPr>
      </w:pPr>
      <w:r>
        <w:rPr>
          <w:lang w:val="uk-UA"/>
        </w:rPr>
        <w:t xml:space="preserve">2.1. Характеристика предмету, об’єкта, методик і обсягу досліджень </w:t>
      </w:r>
    </w:p>
    <w:p w:rsidR="00FD7032" w:rsidRDefault="00FD7032" w:rsidP="00FC50A8">
      <w:pPr>
        <w:pStyle w:val="dis"/>
        <w:ind w:right="-92"/>
        <w:rPr>
          <w:lang w:val="uk-UA"/>
        </w:rPr>
      </w:pPr>
      <w:r w:rsidRPr="00AD488B">
        <w:t xml:space="preserve">Згідно </w:t>
      </w:r>
      <w:r w:rsidRPr="00AD488B">
        <w:rPr>
          <w:lang w:val="uk-UA"/>
        </w:rPr>
        <w:t xml:space="preserve">з </w:t>
      </w:r>
      <w:r w:rsidRPr="00AD488B">
        <w:t xml:space="preserve">метою дослідження ми </w:t>
      </w:r>
      <w:r w:rsidRPr="00AD488B">
        <w:rPr>
          <w:lang w:val="uk-UA"/>
        </w:rPr>
        <w:t xml:space="preserve">користувались класичними, а також удосконаленими нами методами та </w:t>
      </w:r>
      <w:r w:rsidRPr="00AD488B">
        <w:t>методичн</w:t>
      </w:r>
      <w:r w:rsidRPr="00AD488B">
        <w:rPr>
          <w:lang w:val="uk-UA"/>
        </w:rPr>
        <w:t>ими</w:t>
      </w:r>
      <w:r w:rsidRPr="00AD488B">
        <w:t xml:space="preserve"> підход</w:t>
      </w:r>
      <w:r w:rsidRPr="00AD488B">
        <w:rPr>
          <w:lang w:val="uk-UA"/>
        </w:rPr>
        <w:t>ам</w:t>
      </w:r>
      <w:r w:rsidRPr="00AD488B">
        <w:t>и, які змогли</w:t>
      </w:r>
      <w:r w:rsidRPr="00AD488B">
        <w:rPr>
          <w:lang w:val="uk-UA"/>
        </w:rPr>
        <w:t xml:space="preserve"> </w:t>
      </w:r>
      <w:r w:rsidRPr="00AD488B">
        <w:t xml:space="preserve">дати досить вичерпну відповідь на питання програми і розкрити завдання, поставлені перед дослідженням. </w:t>
      </w:r>
      <w:r w:rsidRPr="00AD488B">
        <w:rPr>
          <w:lang w:val="uk-UA"/>
        </w:rPr>
        <w:t>Удосконалені методики ми наводимо детально як в даному розділі, так і у відповідних розділах, де методики використовуються у разі тісної їх прив’язки до матеріалу і результатів.</w:t>
      </w:r>
      <w:r w:rsidRPr="00580607">
        <w:rPr>
          <w:color w:val="FF0000"/>
          <w:lang w:val="uk-UA"/>
        </w:rPr>
        <w:t xml:space="preserve"> </w:t>
      </w:r>
      <w:r>
        <w:rPr>
          <w:lang w:val="uk-UA"/>
        </w:rPr>
        <w:t>Д</w:t>
      </w:r>
      <w:r w:rsidRPr="004F45B3">
        <w:rPr>
          <w:lang w:val="uk-UA"/>
        </w:rPr>
        <w:t>ослідження проводилось поетапно</w:t>
      </w:r>
      <w:r>
        <w:rPr>
          <w:lang w:val="uk-UA"/>
        </w:rPr>
        <w:t>.</w:t>
      </w:r>
    </w:p>
    <w:p w:rsidR="00FD7032" w:rsidRDefault="00FD7032" w:rsidP="00FC50A8">
      <w:pPr>
        <w:pStyle w:val="dis"/>
        <w:ind w:right="-92"/>
        <w:rPr>
          <w:lang w:val="uk-UA"/>
        </w:rPr>
      </w:pPr>
      <w:r>
        <w:rPr>
          <w:lang w:val="uk-UA"/>
        </w:rPr>
        <w:t>2.1.1. Базовий етап</w:t>
      </w:r>
    </w:p>
    <w:p w:rsidR="00FD7032" w:rsidRDefault="00FD7032" w:rsidP="00FC50A8">
      <w:pPr>
        <w:pStyle w:val="dis"/>
        <w:ind w:right="-92"/>
        <w:rPr>
          <w:lang w:val="uk-UA"/>
        </w:rPr>
      </w:pPr>
      <w:r>
        <w:rPr>
          <w:lang w:val="uk-UA"/>
        </w:rPr>
        <w:t xml:space="preserve">Базовим етапом стало суцільне по Житомирській області дослідження </w:t>
      </w:r>
      <w:r>
        <w:rPr>
          <w:szCs w:val="16"/>
          <w:lang w:val="uk-UA"/>
        </w:rPr>
        <w:t xml:space="preserve">інвалідизації внаслідок </w:t>
      </w:r>
      <w:r w:rsidR="00406438" w:rsidRPr="00406438">
        <w:rPr>
          <w:szCs w:val="16"/>
          <w:lang w:val="uk-UA"/>
        </w:rPr>
        <w:t>ХСК</w:t>
      </w:r>
      <w:r>
        <w:rPr>
          <w:szCs w:val="16"/>
          <w:lang w:val="uk-UA"/>
        </w:rPr>
        <w:t xml:space="preserve"> за когортами, віком та роками дослідження за стріп-спліт-плот дизайном. Когорта </w:t>
      </w:r>
      <w:r w:rsidRPr="000A6C2C">
        <w:t>за народженням</w:t>
      </w:r>
      <w:r>
        <w:rPr>
          <w:szCs w:val="16"/>
          <w:lang w:val="uk-UA"/>
        </w:rPr>
        <w:t xml:space="preserve">, вік та рік є базовими елементами АРС конструкції. </w:t>
      </w:r>
      <w:r>
        <w:rPr>
          <w:lang w:val="uk-UA"/>
        </w:rPr>
        <w:t xml:space="preserve">Когорта </w:t>
      </w:r>
      <w:r w:rsidRPr="00781E64">
        <w:rPr>
          <w:lang w:val="uk-UA"/>
        </w:rPr>
        <w:t>за народженням</w:t>
      </w:r>
      <w:r>
        <w:rPr>
          <w:lang w:val="uk-UA"/>
        </w:rPr>
        <w:t xml:space="preserve"> являється важливою експериментальною одиницею спостереження, так як ототожнює унікальну комбінацію історико-соціальних подій, кумуляцію послідовних експозицій, які зазнали протягом життя представники когорти. Роки (1999-2008) - важливий АРС фактор, в якому розгортається життя представників когорти. Так як представники когорт знаходяться в різному віці у кожному з років, час набуває властивостей блокового фактору. Вік (18 і старші), як третій фактор АРС конструкції, є важливим біологічним фактором, включення якого дозволяє відокремити ефекти постаріння когорти від часових тенденцій явищ, що вивчаються. Сама </w:t>
      </w:r>
      <w:r w:rsidRPr="0089237D">
        <w:rPr>
          <w:lang w:val="uk-UA"/>
        </w:rPr>
        <w:t xml:space="preserve">АРС – </w:t>
      </w:r>
      <w:r>
        <w:rPr>
          <w:lang w:val="uk-UA"/>
        </w:rPr>
        <w:t>конструкція відтворює р</w:t>
      </w:r>
      <w:r>
        <w:rPr>
          <w:bCs/>
          <w:lang w:val="uk-UA"/>
        </w:rPr>
        <w:t xml:space="preserve">ух когорт по рокам </w:t>
      </w:r>
      <w:r w:rsidRPr="005C050A">
        <w:rPr>
          <w:bCs/>
          <w:lang w:val="uk-UA"/>
        </w:rPr>
        <w:t>і</w:t>
      </w:r>
      <w:r>
        <w:rPr>
          <w:bCs/>
          <w:lang w:val="uk-UA"/>
        </w:rPr>
        <w:t xml:space="preserve"> </w:t>
      </w:r>
      <w:r w:rsidRPr="005C050A">
        <w:rPr>
          <w:bCs/>
          <w:lang w:val="uk-UA"/>
        </w:rPr>
        <w:t>в</w:t>
      </w:r>
      <w:r>
        <w:rPr>
          <w:bCs/>
          <w:lang w:val="uk-UA"/>
        </w:rPr>
        <w:t>іку</w:t>
      </w:r>
      <w:r w:rsidRPr="0089237D">
        <w:rPr>
          <w:lang w:val="uk-UA"/>
        </w:rPr>
        <w:t>.</w:t>
      </w:r>
      <w:r w:rsidRPr="00781E64">
        <w:rPr>
          <w:lang w:val="uk-UA"/>
        </w:rPr>
        <w:t xml:space="preserve"> </w:t>
      </w:r>
      <w:r w:rsidRPr="000A6C2C">
        <w:t xml:space="preserve">Дослідження охопило 11 когорт за часом народження </w:t>
      </w:r>
      <w:r>
        <w:rPr>
          <w:lang w:val="uk-UA"/>
        </w:rPr>
        <w:t>д</w:t>
      </w:r>
      <w:r w:rsidRPr="00194E97">
        <w:rPr>
          <w:rFonts w:eastAsia="Calibri"/>
          <w:shd w:val="clear" w:color="auto" w:fill="FFFFFF"/>
        </w:rPr>
        <w:t>о 1940</w:t>
      </w:r>
      <w:r w:rsidRPr="00194E97">
        <w:rPr>
          <w:rFonts w:eastAsia="Calibri"/>
          <w:shd w:val="clear" w:color="auto" w:fill="FFFFFF"/>
          <w:lang w:val="uk-UA"/>
        </w:rPr>
        <w:t xml:space="preserve"> року, яка охоплювала осіб, доживших до 1999 року</w:t>
      </w:r>
      <w:r w:rsidRPr="00194E97">
        <w:rPr>
          <w:rFonts w:eastAsia="Calibri"/>
          <w:shd w:val="clear" w:color="auto" w:fill="FFFFFF"/>
        </w:rPr>
        <w:t xml:space="preserve"> </w:t>
      </w:r>
      <w:r>
        <w:rPr>
          <w:lang w:val="uk-UA"/>
        </w:rPr>
        <w:t xml:space="preserve">(перша когорта), </w:t>
      </w:r>
      <w:r w:rsidRPr="00BA00AA">
        <w:t xml:space="preserve">і послідовно за </w:t>
      </w:r>
      <w:r>
        <w:rPr>
          <w:lang w:val="uk-UA"/>
        </w:rPr>
        <w:t>п</w:t>
      </w:r>
      <w:r w:rsidRPr="00BA00AA">
        <w:t>’</w:t>
      </w:r>
      <w:r>
        <w:rPr>
          <w:lang w:val="uk-UA"/>
        </w:rPr>
        <w:t xml:space="preserve">ятирічними </w:t>
      </w:r>
      <w:r w:rsidRPr="00BA00AA">
        <w:t xml:space="preserve">періодами </w:t>
      </w:r>
      <w:r>
        <w:rPr>
          <w:lang w:val="uk-UA"/>
        </w:rPr>
        <w:t>народження («19</w:t>
      </w:r>
      <w:r w:rsidRPr="00BA00AA">
        <w:t>41-45</w:t>
      </w:r>
      <w:r>
        <w:rPr>
          <w:lang w:val="uk-UA"/>
        </w:rPr>
        <w:t>», «19</w:t>
      </w:r>
      <w:r w:rsidRPr="00BA00AA">
        <w:t>46-50</w:t>
      </w:r>
      <w:r>
        <w:rPr>
          <w:lang w:val="uk-UA"/>
        </w:rPr>
        <w:t xml:space="preserve">», …) до наймолодшої когорти, представники якої народилися після 1985 року. </w:t>
      </w:r>
    </w:p>
    <w:p w:rsidR="00FD7032" w:rsidRDefault="00FD7032" w:rsidP="00FC50A8">
      <w:pPr>
        <w:pStyle w:val="dis"/>
        <w:ind w:right="-92"/>
        <w:rPr>
          <w:lang w:val="uk-UA"/>
        </w:rPr>
      </w:pPr>
      <w:r>
        <w:rPr>
          <w:noProof/>
        </w:rPr>
        <w:lastRenderedPageBreak/>
        <mc:AlternateContent>
          <mc:Choice Requires="wpg">
            <w:drawing>
              <wp:anchor distT="720090" distB="360045" distL="114300" distR="114300" simplePos="0" relativeHeight="251648000" behindDoc="0" locked="0" layoutInCell="1" allowOverlap="0" wp14:anchorId="64BA11EC" wp14:editId="514E7881">
                <wp:simplePos x="0" y="0"/>
                <wp:positionH relativeFrom="page">
                  <wp:posOffset>704850</wp:posOffset>
                </wp:positionH>
                <wp:positionV relativeFrom="paragraph">
                  <wp:posOffset>3175</wp:posOffset>
                </wp:positionV>
                <wp:extent cx="6656070" cy="9020175"/>
                <wp:effectExtent l="0" t="0" r="0" b="0"/>
                <wp:wrapTopAndBottom/>
                <wp:docPr id="3"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6070" cy="9020175"/>
                          <a:chOff x="0" y="0"/>
                          <a:chExt cx="6656334" cy="8768767"/>
                        </a:xfrm>
                      </wpg:grpSpPr>
                      <wps:wsp>
                        <wps:cNvPr id="8" name="Text Box 3"/>
                        <wps:cNvSpPr txBox="1">
                          <a:spLocks/>
                        </wps:cNvSpPr>
                        <wps:spPr bwMode="auto">
                          <a:xfrm>
                            <a:off x="30480" y="5648960"/>
                            <a:ext cx="913765" cy="346075"/>
                          </a:xfrm>
                          <a:prstGeom prst="rect">
                            <a:avLst/>
                          </a:prstGeom>
                          <a:solidFill>
                            <a:srgbClr val="FFFFFF"/>
                          </a:solidFill>
                          <a:ln w="9525">
                            <a:solidFill>
                              <a:srgbClr val="000000"/>
                            </a:solidFill>
                            <a:miter lim="800000"/>
                            <a:headEnd/>
                            <a:tailEnd/>
                          </a:ln>
                        </wps:spPr>
                        <wps:txbx>
                          <w:txbxContent>
                            <w:p w:rsidR="00711E9D" w:rsidRDefault="00711E9D" w:rsidP="00FD7032">
                              <w:pPr>
                                <w:jc w:val="center"/>
                                <w:rPr>
                                  <w:b/>
                                  <w:bCs/>
                                  <w:sz w:val="28"/>
                                </w:rPr>
                              </w:pPr>
                              <w:r>
                                <w:rPr>
                                  <w:b/>
                                  <w:bCs/>
                                  <w:sz w:val="28"/>
                                </w:rPr>
                                <w:t>І</w:t>
                              </w:r>
                              <w:r>
                                <w:rPr>
                                  <w:b/>
                                  <w:bCs/>
                                  <w:sz w:val="28"/>
                                  <w:lang w:val="en-US"/>
                                </w:rPr>
                                <w:t>V</w:t>
                              </w:r>
                              <w:r>
                                <w:rPr>
                                  <w:b/>
                                  <w:bCs/>
                                  <w:sz w:val="28"/>
                                </w:rPr>
                                <w:t xml:space="preserve"> етап</w:t>
                              </w:r>
                            </w:p>
                          </w:txbxContent>
                        </wps:txbx>
                        <wps:bodyPr rot="0" vert="horz" wrap="square" lIns="91440" tIns="45720" rIns="91440" bIns="45720" anchor="t" anchorCtr="0" upright="1">
                          <a:noAutofit/>
                        </wps:bodyPr>
                      </wps:wsp>
                      <wps:wsp>
                        <wps:cNvPr id="12" name="Line 4"/>
                        <wps:cNvCnPr>
                          <a:cxnSpLocks/>
                        </wps:cNvCnPr>
                        <wps:spPr bwMode="auto">
                          <a:xfrm>
                            <a:off x="497840" y="2062480"/>
                            <a:ext cx="10160" cy="15036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Text Box 5"/>
                        <wps:cNvSpPr txBox="1">
                          <a:spLocks/>
                        </wps:cNvSpPr>
                        <wps:spPr bwMode="auto">
                          <a:xfrm>
                            <a:off x="924560" y="0"/>
                            <a:ext cx="5711190" cy="1412240"/>
                          </a:xfrm>
                          <a:prstGeom prst="rect">
                            <a:avLst/>
                          </a:prstGeom>
                          <a:solidFill>
                            <a:srgbClr val="FFFFFF"/>
                          </a:solidFill>
                          <a:ln w="9525">
                            <a:solidFill>
                              <a:srgbClr val="000000"/>
                            </a:solidFill>
                            <a:miter lim="800000"/>
                            <a:headEnd/>
                            <a:tailEnd/>
                          </a:ln>
                        </wps:spPr>
                        <wps:txbx>
                          <w:txbxContent>
                            <w:p w:rsidR="00711E9D" w:rsidRPr="006811C9" w:rsidRDefault="00711E9D" w:rsidP="00FD7032">
                              <w:pPr>
                                <w:spacing w:line="216" w:lineRule="auto"/>
                                <w:jc w:val="both"/>
                                <w:rPr>
                                  <w:bCs/>
                                  <w:sz w:val="28"/>
                                  <w:szCs w:val="28"/>
                                </w:rPr>
                              </w:pPr>
                              <w:r w:rsidRPr="006811C9">
                                <w:rPr>
                                  <w:bCs/>
                                  <w:sz w:val="28"/>
                                  <w:szCs w:val="28"/>
                                </w:rPr>
                                <w:t xml:space="preserve">Вивчення </w:t>
                              </w:r>
                              <w:r w:rsidRPr="006811C9">
                                <w:rPr>
                                  <w:sz w:val="28"/>
                                  <w:szCs w:val="28"/>
                                </w:rPr>
                                <w:t xml:space="preserve">інвалідизації внаслідок </w:t>
                              </w:r>
                              <w:r w:rsidRPr="006811C9">
                                <w:rPr>
                                  <w:sz w:val="28"/>
                                  <w:szCs w:val="28"/>
                                  <w:lang w:val="en-US"/>
                                </w:rPr>
                                <w:t>CC</w:t>
                              </w:r>
                              <w:r w:rsidRPr="006811C9">
                                <w:rPr>
                                  <w:sz w:val="28"/>
                                  <w:szCs w:val="28"/>
                                </w:rPr>
                                <w:t>З за когортами, віком та роками дослідження за стріп-спліт-плот дизайном. Суцільним методом по Житомирській області (26 районів) протягом 1999-20</w:t>
                              </w:r>
                              <w:r>
                                <w:rPr>
                                  <w:sz w:val="28"/>
                                  <w:szCs w:val="28"/>
                                </w:rPr>
                                <w:t>12</w:t>
                              </w:r>
                              <w:r w:rsidRPr="006811C9">
                                <w:rPr>
                                  <w:sz w:val="28"/>
                                  <w:szCs w:val="28"/>
                                </w:rPr>
                                <w:t xml:space="preserve"> років досліджено 13443498 чоловіко-років ризику і 8836 </w:t>
                              </w:r>
                              <w:r w:rsidRPr="006811C9">
                                <w:rPr>
                                  <w:bCs/>
                                  <w:sz w:val="28"/>
                                  <w:szCs w:val="28"/>
                                </w:rPr>
                                <w:t xml:space="preserve">нових випадків інвалідності внаслідок ССЗ в розрізі вказаних когорт </w:t>
                              </w:r>
                              <w:r w:rsidRPr="00590F9E">
                                <w:rPr>
                                  <w:bCs/>
                                  <w:sz w:val="28"/>
                                  <w:szCs w:val="28"/>
                                </w:rPr>
                                <w:t>народження вікових груп</w:t>
                              </w:r>
                              <w:r w:rsidRPr="006811C9">
                                <w:rPr>
                                  <w:bCs/>
                                  <w:sz w:val="28"/>
                                  <w:szCs w:val="28"/>
                                </w:rPr>
                                <w:t xml:space="preserve"> і років, в т.ч. </w:t>
                              </w:r>
                              <w:r w:rsidRPr="006811C9">
                                <w:rPr>
                                  <w:sz w:val="28"/>
                                  <w:szCs w:val="28"/>
                                </w:rPr>
                                <w:t>4052 випадків інвалідизації внаслідок інсульту, 3262 внаслідок ІХС, і 796 внаслідок АГ.</w:t>
                              </w:r>
                              <w:r w:rsidRPr="006811C9">
                                <w:rPr>
                                  <w:bCs/>
                                  <w:sz w:val="28"/>
                                  <w:szCs w:val="28"/>
                                </w:rPr>
                                <w:t xml:space="preserve"> </w:t>
                              </w:r>
                            </w:p>
                          </w:txbxContent>
                        </wps:txbx>
                        <wps:bodyPr rot="0" vert="horz" wrap="square" lIns="91440" tIns="45720" rIns="91440" bIns="45720" anchor="t" anchorCtr="0" upright="1">
                          <a:noAutofit/>
                        </wps:bodyPr>
                      </wps:wsp>
                      <wps:wsp>
                        <wps:cNvPr id="20" name="Text Box 6"/>
                        <wps:cNvSpPr txBox="1">
                          <a:spLocks/>
                        </wps:cNvSpPr>
                        <wps:spPr bwMode="auto">
                          <a:xfrm>
                            <a:off x="924560" y="1686560"/>
                            <a:ext cx="5711190" cy="1676400"/>
                          </a:xfrm>
                          <a:prstGeom prst="rect">
                            <a:avLst/>
                          </a:prstGeom>
                          <a:solidFill>
                            <a:srgbClr val="FFFFFF"/>
                          </a:solidFill>
                          <a:ln w="9525">
                            <a:solidFill>
                              <a:srgbClr val="000000"/>
                            </a:solidFill>
                            <a:miter lim="800000"/>
                            <a:headEnd/>
                            <a:tailEnd/>
                          </a:ln>
                        </wps:spPr>
                        <wps:txbx>
                          <w:txbxContent>
                            <w:p w:rsidR="00711E9D" w:rsidRPr="00F35F4B" w:rsidRDefault="00711E9D" w:rsidP="00FD7032">
                              <w:pPr>
                                <w:pStyle w:val="dis"/>
                                <w:spacing w:line="240" w:lineRule="auto"/>
                                <w:ind w:firstLine="0"/>
                                <w:rPr>
                                  <w:lang w:val="uk-UA"/>
                                </w:rPr>
                              </w:pPr>
                              <w:r w:rsidRPr="00CC0580">
                                <w:rPr>
                                  <w:lang w:val="uk-UA"/>
                                </w:rPr>
                                <w:t>Обгрунтування та аналіз географічної моделі ризиків інвалідизації внаслідок ССЗ у Житомирській області. Використані дані щодо медико-соціального профілю району Житомирської області (26 карт)</w:t>
                              </w:r>
                              <w:r w:rsidRPr="00CC0580">
                                <w:rPr>
                                  <w:bCs/>
                                  <w:lang w:val="uk-UA"/>
                                </w:rPr>
                                <w:t xml:space="preserve">, географічні координати населених пунктів </w:t>
                              </w:r>
                              <w:r w:rsidRPr="00CC0580">
                                <w:rPr>
                                  <w:lang w:val="uk-UA"/>
                                </w:rPr>
                                <w:t>Житомирської області</w:t>
                              </w:r>
                              <w:r w:rsidRPr="00CC0580">
                                <w:rPr>
                                  <w:bCs/>
                                  <w:lang w:val="uk-UA"/>
                                </w:rPr>
                                <w:t xml:space="preserve">, 8836 </w:t>
                              </w:r>
                              <w:r w:rsidRPr="00CC0580">
                                <w:rPr>
                                  <w:lang w:val="uk-UA"/>
                                </w:rPr>
                                <w:t xml:space="preserve">актів освідчень на МСЕК, 9012 </w:t>
                              </w:r>
                              <w:r w:rsidRPr="00CC0580">
                                <w:t>ф№030/о</w:t>
                              </w:r>
                              <w:r w:rsidRPr="00CC0580">
                                <w:rPr>
                                  <w:lang w:val="uk-UA"/>
                                </w:rPr>
                                <w:t xml:space="preserve"> (</w:t>
                              </w:r>
                              <w:r w:rsidRPr="00CC0580">
                                <w:t>карта диспансерного спостереження за хворим</w:t>
                              </w:r>
                              <w:r w:rsidRPr="00CC0580">
                                <w:rPr>
                                  <w:lang w:val="uk-UA"/>
                                </w:rPr>
                                <w:t>)</w:t>
                              </w:r>
                              <w:r w:rsidRPr="00CC0580">
                                <w:t xml:space="preserve">, </w:t>
                              </w:r>
                              <w:r w:rsidRPr="00CC0580">
                                <w:rPr>
                                  <w:lang w:val="uk-UA"/>
                                </w:rPr>
                                <w:t xml:space="preserve">9012 </w:t>
                              </w:r>
                              <w:r w:rsidRPr="00CC0580">
                                <w:t>ф№025/о</w:t>
                              </w:r>
                              <w:r w:rsidRPr="00CC0580">
                                <w:rPr>
                                  <w:lang w:val="uk-UA"/>
                                </w:rPr>
                                <w:t xml:space="preserve"> (</w:t>
                              </w:r>
                              <w:r w:rsidRPr="00CC0580">
                                <w:t>амбулаторна карта</w:t>
                              </w:r>
                              <w:r w:rsidRPr="00CC0580">
                                <w:rPr>
                                  <w:lang w:val="uk-UA"/>
                                </w:rPr>
                                <w:t>)</w:t>
                              </w:r>
                              <w:r w:rsidRPr="00CC0580">
                                <w:t xml:space="preserve">, </w:t>
                              </w:r>
                              <w:r w:rsidRPr="00CC0580">
                                <w:rPr>
                                  <w:lang w:val="uk-UA"/>
                                </w:rPr>
                                <w:t xml:space="preserve">9012 </w:t>
                              </w:r>
                              <w:r w:rsidRPr="00CC0580">
                                <w:t>ф№003/о</w:t>
                              </w:r>
                              <w:r w:rsidRPr="00CC0580">
                                <w:rPr>
                                  <w:lang w:val="uk-UA"/>
                                </w:rPr>
                                <w:t xml:space="preserve"> (</w:t>
                              </w:r>
                              <w:r w:rsidRPr="00CC0580">
                                <w:t>медична карта стаціонарного хворого).</w:t>
                              </w:r>
                            </w:p>
                          </w:txbxContent>
                        </wps:txbx>
                        <wps:bodyPr rot="0" vert="horz" wrap="square" lIns="91440" tIns="45720" rIns="91440" bIns="45720" anchor="t" anchorCtr="0" upright="1">
                          <a:noAutofit/>
                        </wps:bodyPr>
                      </wps:wsp>
                      <wps:wsp>
                        <wps:cNvPr id="21" name="Text Box 7"/>
                        <wps:cNvSpPr txBox="1">
                          <a:spLocks/>
                        </wps:cNvSpPr>
                        <wps:spPr bwMode="auto">
                          <a:xfrm>
                            <a:off x="924560" y="3586480"/>
                            <a:ext cx="5711190" cy="1899920"/>
                          </a:xfrm>
                          <a:prstGeom prst="rect">
                            <a:avLst/>
                          </a:prstGeom>
                          <a:solidFill>
                            <a:srgbClr val="FFFFFF"/>
                          </a:solidFill>
                          <a:ln w="9525">
                            <a:solidFill>
                              <a:srgbClr val="000000"/>
                            </a:solidFill>
                            <a:miter lim="800000"/>
                            <a:headEnd/>
                            <a:tailEnd/>
                          </a:ln>
                        </wps:spPr>
                        <wps:txbx>
                          <w:txbxContent>
                            <w:p w:rsidR="00711E9D" w:rsidRPr="006811C9" w:rsidRDefault="00711E9D" w:rsidP="00FD7032">
                              <w:pPr>
                                <w:jc w:val="both"/>
                                <w:rPr>
                                  <w:sz w:val="28"/>
                                  <w:szCs w:val="28"/>
                                </w:rPr>
                              </w:pPr>
                              <w:r w:rsidRPr="006811C9">
                                <w:rPr>
                                  <w:sz w:val="28"/>
                                  <w:szCs w:val="28"/>
                                </w:rPr>
                                <w:t>Вивчення індивідуальних факторів вижива</w:t>
                              </w:r>
                              <w:r>
                                <w:rPr>
                                  <w:sz w:val="28"/>
                                  <w:szCs w:val="28"/>
                                </w:rPr>
                                <w:t>н</w:t>
                              </w:r>
                              <w:r w:rsidRPr="006811C9">
                                <w:rPr>
                                  <w:sz w:val="28"/>
                                  <w:szCs w:val="28"/>
                                </w:rPr>
                                <w:t>ості інвалідів внаслідок гострого інфаркту міокарда та інсультів на основі моделі пропорційного ризику Кокса</w:t>
                              </w:r>
                              <w:r w:rsidRPr="006811C9">
                                <w:rPr>
                                  <w:bCs/>
                                  <w:sz w:val="28"/>
                                  <w:szCs w:val="28"/>
                                </w:rPr>
                                <w:t xml:space="preserve"> впродовж 2005-2012 років. </w:t>
                              </w:r>
                              <w:r w:rsidRPr="006811C9">
                                <w:rPr>
                                  <w:sz w:val="28"/>
                                  <w:szCs w:val="28"/>
                                </w:rPr>
                                <w:t xml:space="preserve">533 інваліда (303 внаслідок гострого ІМ і 230 внаслідок інсультів). 533 актів освідчень на МСЕК, 533 карт реабілітації інваліда, 533 статистичних карт </w:t>
                              </w:r>
                              <w:r w:rsidRPr="006811C9">
                                <w:rPr>
                                  <w:bCs/>
                                  <w:sz w:val="28"/>
                                  <w:szCs w:val="28"/>
                                </w:rPr>
                                <w:t xml:space="preserve">проспективного вивчення наслідків інвалідності, 9720 карт виклику ШМД (ф№110-о), 533 </w:t>
                              </w:r>
                              <w:r w:rsidRPr="006811C9">
                                <w:rPr>
                                  <w:sz w:val="28"/>
                                  <w:szCs w:val="28"/>
                                </w:rPr>
                                <w:t>амбулаторних карт (ф№025/о), 2381 медичних карт стаціонарного хворого, ф№003/о, 79 лікарських свідоцтв про смерть (</w:t>
                              </w:r>
                              <w:r w:rsidRPr="006811C9">
                                <w:rPr>
                                  <w:bCs/>
                                  <w:sz w:val="28"/>
                                  <w:szCs w:val="28"/>
                                </w:rPr>
                                <w:t>ф№106/0-95).</w:t>
                              </w:r>
                            </w:p>
                          </w:txbxContent>
                        </wps:txbx>
                        <wps:bodyPr rot="0" vert="horz" wrap="square" lIns="91440" tIns="45720" rIns="91440" bIns="45720" anchor="t" anchorCtr="0" upright="1">
                          <a:noAutofit/>
                        </wps:bodyPr>
                      </wps:wsp>
                      <wps:wsp>
                        <wps:cNvPr id="22" name="Text Box 8"/>
                        <wps:cNvSpPr txBox="1">
                          <a:spLocks/>
                        </wps:cNvSpPr>
                        <wps:spPr bwMode="auto">
                          <a:xfrm>
                            <a:off x="924560" y="5648960"/>
                            <a:ext cx="5711190" cy="1314201"/>
                          </a:xfrm>
                          <a:prstGeom prst="rect">
                            <a:avLst/>
                          </a:prstGeom>
                          <a:solidFill>
                            <a:srgbClr val="FFFFFF"/>
                          </a:solidFill>
                          <a:ln w="9525">
                            <a:solidFill>
                              <a:srgbClr val="000000"/>
                            </a:solidFill>
                            <a:miter lim="800000"/>
                            <a:headEnd/>
                            <a:tailEnd/>
                          </a:ln>
                        </wps:spPr>
                        <wps:txbx>
                          <w:txbxContent>
                            <w:p w:rsidR="00711E9D" w:rsidRPr="00730150" w:rsidRDefault="00711E9D" w:rsidP="00FD7032">
                              <w:pPr>
                                <w:spacing w:after="40"/>
                                <w:jc w:val="both"/>
                                <w:rPr>
                                  <w:bCs/>
                                  <w:sz w:val="28"/>
                                  <w:szCs w:val="28"/>
                                </w:rPr>
                              </w:pPr>
                              <w:r w:rsidRPr="00730150">
                                <w:rPr>
                                  <w:bCs/>
                                  <w:sz w:val="28"/>
                                  <w:szCs w:val="28"/>
                                </w:rPr>
                                <w:t>Наукове обґрунтування нов</w:t>
                              </w:r>
                              <w:r>
                                <w:rPr>
                                  <w:bCs/>
                                  <w:sz w:val="28"/>
                                  <w:szCs w:val="28"/>
                                </w:rPr>
                                <w:t>их</w:t>
                              </w:r>
                              <w:r w:rsidRPr="00730150">
                                <w:rPr>
                                  <w:bCs/>
                                  <w:sz w:val="28"/>
                                  <w:szCs w:val="28"/>
                                </w:rPr>
                                <w:t xml:space="preserve"> </w:t>
                              </w:r>
                              <w:r>
                                <w:rPr>
                                  <w:bCs/>
                                  <w:sz w:val="28"/>
                                  <w:szCs w:val="28"/>
                                </w:rPr>
                                <w:t>елементів м</w:t>
                              </w:r>
                              <w:r w:rsidRPr="00730150">
                                <w:rPr>
                                  <w:bCs/>
                                  <w:sz w:val="28"/>
                                  <w:szCs w:val="28"/>
                                </w:rPr>
                                <w:t xml:space="preserve">оделі </w:t>
                              </w:r>
                              <w:r w:rsidRPr="00730150">
                                <w:rPr>
                                  <w:sz w:val="28"/>
                                  <w:szCs w:val="28"/>
                                </w:rPr>
                                <w:t>медичного обслуговування інвалідів внаслідок ССС.</w:t>
                              </w:r>
                            </w:p>
                            <w:p w:rsidR="00711E9D" w:rsidRPr="00730150" w:rsidRDefault="00711E9D" w:rsidP="00FD7032">
                              <w:pPr>
                                <w:spacing w:after="40"/>
                                <w:jc w:val="both"/>
                                <w:rPr>
                                  <w:bCs/>
                                  <w:sz w:val="28"/>
                                  <w:szCs w:val="28"/>
                                </w:rPr>
                              </w:pPr>
                              <w:r w:rsidRPr="00730150">
                                <w:rPr>
                                  <w:bCs/>
                                  <w:sz w:val="28"/>
                                  <w:szCs w:val="28"/>
                                </w:rPr>
                                <w:t xml:space="preserve">Визначення ефективності впровадження елементів моделі організації </w:t>
                              </w:r>
                              <w:r w:rsidRPr="00730150">
                                <w:rPr>
                                  <w:sz w:val="28"/>
                                  <w:szCs w:val="28"/>
                                </w:rPr>
                                <w:t>медичного обслуговування інвалідів внаслідок ССЗ</w:t>
                              </w:r>
                              <w:r w:rsidRPr="00730150">
                                <w:rPr>
                                  <w:bCs/>
                                  <w:sz w:val="28"/>
                                  <w:szCs w:val="28"/>
                                </w:rPr>
                                <w:t xml:space="preserve"> на прикладі ІМ на рівні регіону (Вінницька область), 800 інвалідів </w:t>
                              </w:r>
                              <w:r>
                                <w:rPr>
                                  <w:bCs/>
                                  <w:sz w:val="28"/>
                                  <w:szCs w:val="28"/>
                                </w:rPr>
                                <w:t xml:space="preserve">внаслідок гострого ІМ </w:t>
                              </w:r>
                              <w:r w:rsidRPr="00730150">
                                <w:rPr>
                                  <w:bCs/>
                                  <w:sz w:val="28"/>
                                  <w:szCs w:val="28"/>
                                </w:rPr>
                                <w:t>простежені проспективно протягом 6 років.</w:t>
                              </w:r>
                            </w:p>
                          </w:txbxContent>
                        </wps:txbx>
                        <wps:bodyPr rot="0" vert="horz" wrap="square" lIns="91440" tIns="45720" rIns="91440" bIns="45720" anchor="t" anchorCtr="0" upright="1">
                          <a:noAutofit/>
                        </wps:bodyPr>
                      </wps:wsp>
                      <wps:wsp>
                        <wps:cNvPr id="25" name="Text Box 10"/>
                        <wps:cNvSpPr txBox="1">
                          <a:spLocks/>
                        </wps:cNvSpPr>
                        <wps:spPr bwMode="auto">
                          <a:xfrm>
                            <a:off x="0" y="0"/>
                            <a:ext cx="913765" cy="346075"/>
                          </a:xfrm>
                          <a:prstGeom prst="rect">
                            <a:avLst/>
                          </a:prstGeom>
                          <a:solidFill>
                            <a:srgbClr val="FFFFFF"/>
                          </a:solidFill>
                          <a:ln w="9525">
                            <a:solidFill>
                              <a:srgbClr val="000000"/>
                            </a:solidFill>
                            <a:miter lim="800000"/>
                            <a:headEnd/>
                            <a:tailEnd/>
                          </a:ln>
                        </wps:spPr>
                        <wps:txbx>
                          <w:txbxContent>
                            <w:p w:rsidR="00711E9D" w:rsidRPr="00B12A09" w:rsidRDefault="00711E9D" w:rsidP="00B12A09">
                              <w:pPr>
                                <w:pStyle w:val="1"/>
                                <w:spacing w:before="0"/>
                                <w:rPr>
                                  <w:rFonts w:ascii="Times New Roman" w:hAnsi="Times New Roman" w:cs="Times New Roman"/>
                                  <w:b/>
                                  <w:szCs w:val="28"/>
                                </w:rPr>
                              </w:pPr>
                              <w:r w:rsidRPr="00B12A09">
                                <w:rPr>
                                  <w:rFonts w:ascii="Times New Roman" w:hAnsi="Times New Roman" w:cs="Times New Roman"/>
                                  <w:b/>
                                  <w:color w:val="000000" w:themeColor="text1"/>
                                  <w:szCs w:val="28"/>
                                </w:rPr>
                                <w:t>І етап</w:t>
                              </w:r>
                            </w:p>
                          </w:txbxContent>
                        </wps:txbx>
                        <wps:bodyPr rot="0" vert="horz" wrap="square" lIns="91440" tIns="45720" rIns="91440" bIns="45720" anchor="t" anchorCtr="0" upright="1">
                          <a:noAutofit/>
                        </wps:bodyPr>
                      </wps:wsp>
                      <wps:wsp>
                        <wps:cNvPr id="26" name="Text Box 11"/>
                        <wps:cNvSpPr txBox="1">
                          <a:spLocks/>
                        </wps:cNvSpPr>
                        <wps:spPr bwMode="auto">
                          <a:xfrm>
                            <a:off x="0" y="1686560"/>
                            <a:ext cx="913765" cy="346075"/>
                          </a:xfrm>
                          <a:prstGeom prst="rect">
                            <a:avLst/>
                          </a:prstGeom>
                          <a:solidFill>
                            <a:srgbClr val="FFFFFF"/>
                          </a:solidFill>
                          <a:ln w="9525">
                            <a:solidFill>
                              <a:srgbClr val="000000"/>
                            </a:solidFill>
                            <a:miter lim="800000"/>
                            <a:headEnd/>
                            <a:tailEnd/>
                          </a:ln>
                        </wps:spPr>
                        <wps:txbx>
                          <w:txbxContent>
                            <w:p w:rsidR="00711E9D" w:rsidRDefault="00711E9D" w:rsidP="00FD7032">
                              <w:pPr>
                                <w:jc w:val="center"/>
                                <w:rPr>
                                  <w:b/>
                                  <w:bCs/>
                                  <w:sz w:val="28"/>
                                </w:rPr>
                              </w:pPr>
                              <w:r>
                                <w:rPr>
                                  <w:b/>
                                  <w:bCs/>
                                  <w:sz w:val="28"/>
                                </w:rPr>
                                <w:t>І</w:t>
                              </w:r>
                              <w:r>
                                <w:rPr>
                                  <w:b/>
                                  <w:bCs/>
                                  <w:sz w:val="28"/>
                                  <w:lang w:val="en-US"/>
                                </w:rPr>
                                <w:t>I</w:t>
                              </w:r>
                              <w:r>
                                <w:rPr>
                                  <w:b/>
                                  <w:bCs/>
                                  <w:sz w:val="28"/>
                                </w:rPr>
                                <w:t xml:space="preserve"> етап</w:t>
                              </w:r>
                            </w:p>
                          </w:txbxContent>
                        </wps:txbx>
                        <wps:bodyPr rot="0" vert="horz" wrap="square" lIns="91440" tIns="45720" rIns="91440" bIns="45720" anchor="t" anchorCtr="0" upright="1">
                          <a:noAutofit/>
                        </wps:bodyPr>
                      </wps:wsp>
                      <wps:wsp>
                        <wps:cNvPr id="27" name="Text Box 12"/>
                        <wps:cNvSpPr txBox="1">
                          <a:spLocks/>
                        </wps:cNvSpPr>
                        <wps:spPr bwMode="auto">
                          <a:xfrm>
                            <a:off x="0" y="3586480"/>
                            <a:ext cx="913765" cy="346075"/>
                          </a:xfrm>
                          <a:prstGeom prst="rect">
                            <a:avLst/>
                          </a:prstGeom>
                          <a:solidFill>
                            <a:srgbClr val="FFFFFF"/>
                          </a:solidFill>
                          <a:ln w="9525">
                            <a:solidFill>
                              <a:srgbClr val="000000"/>
                            </a:solidFill>
                            <a:miter lim="800000"/>
                            <a:headEnd/>
                            <a:tailEnd/>
                          </a:ln>
                        </wps:spPr>
                        <wps:txbx>
                          <w:txbxContent>
                            <w:p w:rsidR="00711E9D" w:rsidRDefault="00711E9D" w:rsidP="00FD7032">
                              <w:pPr>
                                <w:jc w:val="center"/>
                                <w:rPr>
                                  <w:b/>
                                  <w:bCs/>
                                  <w:sz w:val="28"/>
                                </w:rPr>
                              </w:pPr>
                              <w:r>
                                <w:rPr>
                                  <w:b/>
                                  <w:bCs/>
                                  <w:sz w:val="28"/>
                                </w:rPr>
                                <w:t>І</w:t>
                              </w:r>
                              <w:r>
                                <w:rPr>
                                  <w:b/>
                                  <w:bCs/>
                                  <w:sz w:val="28"/>
                                  <w:lang w:val="en-US"/>
                                </w:rPr>
                                <w:t>II</w:t>
                              </w:r>
                              <w:r>
                                <w:rPr>
                                  <w:b/>
                                  <w:bCs/>
                                  <w:sz w:val="28"/>
                                </w:rPr>
                                <w:t xml:space="preserve"> етап</w:t>
                              </w:r>
                            </w:p>
                          </w:txbxContent>
                        </wps:txbx>
                        <wps:bodyPr rot="0" vert="horz" wrap="square" lIns="91440" tIns="45720" rIns="91440" bIns="45720" anchor="t" anchorCtr="0" upright="1">
                          <a:noAutofit/>
                        </wps:bodyPr>
                      </wps:wsp>
                      <wps:wsp>
                        <wps:cNvPr id="28" name="Text Box 15"/>
                        <wps:cNvSpPr txBox="1">
                          <a:spLocks/>
                        </wps:cNvSpPr>
                        <wps:spPr bwMode="auto">
                          <a:xfrm>
                            <a:off x="3767096" y="7354908"/>
                            <a:ext cx="2881244" cy="11598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11E9D" w:rsidRPr="0003289F" w:rsidRDefault="00711E9D" w:rsidP="00FD7032">
                              <w:pPr>
                                <w:numPr>
                                  <w:ilvl w:val="0"/>
                                  <w:numId w:val="16"/>
                                </w:numPr>
                                <w:ind w:left="284" w:hanging="284"/>
                                <w:rPr>
                                  <w:sz w:val="28"/>
                                  <w:szCs w:val="28"/>
                                </w:rPr>
                              </w:pPr>
                              <w:r w:rsidRPr="0003289F">
                                <w:rPr>
                                  <w:sz w:val="28"/>
                                  <w:szCs w:val="28"/>
                                </w:rPr>
                                <w:t>Гео</w:t>
                              </w:r>
                              <w:r>
                                <w:rPr>
                                  <w:sz w:val="28"/>
                                  <w:szCs w:val="28"/>
                                </w:rPr>
                                <w:t>статистичного</w:t>
                              </w:r>
                              <w:r w:rsidRPr="0003289F">
                                <w:rPr>
                                  <w:sz w:val="28"/>
                                  <w:szCs w:val="28"/>
                                </w:rPr>
                                <w:t xml:space="preserve"> моделювання</w:t>
                              </w:r>
                            </w:p>
                            <w:p w:rsidR="00711E9D" w:rsidRPr="0003289F" w:rsidRDefault="00711E9D" w:rsidP="00FD7032">
                              <w:pPr>
                                <w:pStyle w:val="a3"/>
                                <w:numPr>
                                  <w:ilvl w:val="0"/>
                                  <w:numId w:val="16"/>
                                </w:numPr>
                                <w:ind w:left="284" w:hanging="284"/>
                                <w:rPr>
                                  <w:sz w:val="28"/>
                                  <w:szCs w:val="28"/>
                                </w:rPr>
                              </w:pPr>
                              <w:r w:rsidRPr="0003289F">
                                <w:rPr>
                                  <w:bCs/>
                                  <w:sz w:val="28"/>
                                  <w:szCs w:val="28"/>
                                </w:rPr>
                                <w:t>Експертних оцінок</w:t>
                              </w:r>
                            </w:p>
                            <w:p w:rsidR="00711E9D" w:rsidRPr="0003289F" w:rsidRDefault="00711E9D" w:rsidP="00FD7032">
                              <w:pPr>
                                <w:numPr>
                                  <w:ilvl w:val="0"/>
                                  <w:numId w:val="16"/>
                                </w:numPr>
                                <w:ind w:left="284" w:hanging="284"/>
                                <w:rPr>
                                  <w:sz w:val="28"/>
                                  <w:szCs w:val="28"/>
                                </w:rPr>
                              </w:pPr>
                              <w:r w:rsidRPr="0003289F">
                                <w:rPr>
                                  <w:bCs/>
                                  <w:sz w:val="28"/>
                                  <w:szCs w:val="28"/>
                                </w:rPr>
                                <w:t>Кривих виживання</w:t>
                              </w:r>
                            </w:p>
                            <w:p w:rsidR="00711E9D" w:rsidRPr="0003289F" w:rsidRDefault="00711E9D" w:rsidP="00FD7032">
                              <w:pPr>
                                <w:numPr>
                                  <w:ilvl w:val="0"/>
                                  <w:numId w:val="16"/>
                                </w:numPr>
                                <w:ind w:left="284" w:hanging="284"/>
                                <w:rPr>
                                  <w:sz w:val="28"/>
                                  <w:szCs w:val="28"/>
                                </w:rPr>
                              </w:pPr>
                              <w:r w:rsidRPr="0003289F">
                                <w:rPr>
                                  <w:bCs/>
                                  <w:sz w:val="28"/>
                                  <w:szCs w:val="28"/>
                                </w:rPr>
                                <w:t>Фрейлті моделі</w:t>
                              </w:r>
                            </w:p>
                          </w:txbxContent>
                        </wps:txbx>
                        <wps:bodyPr rot="0" vert="horz" wrap="square" lIns="91440" tIns="45720" rIns="91440" bIns="45720" anchor="t" anchorCtr="0" upright="1">
                          <a:noAutofit/>
                        </wps:bodyPr>
                      </wps:wsp>
                      <wps:wsp>
                        <wps:cNvPr id="29" name="Text Box 16"/>
                        <wps:cNvSpPr txBox="1">
                          <a:spLocks/>
                        </wps:cNvSpPr>
                        <wps:spPr bwMode="auto">
                          <a:xfrm>
                            <a:off x="701675" y="7379371"/>
                            <a:ext cx="2585720" cy="10871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11E9D" w:rsidRPr="00E16EDB" w:rsidRDefault="00711E9D" w:rsidP="00FD7032">
                              <w:pPr>
                                <w:pStyle w:val="2"/>
                                <w:keepLines w:val="0"/>
                                <w:numPr>
                                  <w:ilvl w:val="0"/>
                                  <w:numId w:val="15"/>
                                </w:numPr>
                                <w:tabs>
                                  <w:tab w:val="left" w:pos="0"/>
                                </w:tabs>
                                <w:spacing w:before="0"/>
                                <w:ind w:left="284" w:hanging="284"/>
                                <w:rPr>
                                  <w:rFonts w:ascii="Times New Roman" w:hAnsi="Times New Roman" w:cs="Times New Roman"/>
                                  <w:b w:val="0"/>
                                  <w:bCs w:val="0"/>
                                  <w:color w:val="000000" w:themeColor="text1"/>
                                  <w:sz w:val="28"/>
                                  <w:szCs w:val="28"/>
                                </w:rPr>
                              </w:pPr>
                              <w:r w:rsidRPr="00E16EDB">
                                <w:rPr>
                                  <w:rFonts w:ascii="Times New Roman" w:hAnsi="Times New Roman" w:cs="Times New Roman"/>
                                  <w:b w:val="0"/>
                                  <w:bCs w:val="0"/>
                                  <w:color w:val="000000" w:themeColor="text1"/>
                                  <w:sz w:val="28"/>
                                  <w:szCs w:val="28"/>
                                </w:rPr>
                                <w:t xml:space="preserve">Епідеміологічний </w:t>
                              </w:r>
                            </w:p>
                            <w:p w:rsidR="00711E9D" w:rsidRPr="00E16EDB" w:rsidRDefault="00711E9D" w:rsidP="00FD7032">
                              <w:pPr>
                                <w:pStyle w:val="2"/>
                                <w:keepLines w:val="0"/>
                                <w:numPr>
                                  <w:ilvl w:val="0"/>
                                  <w:numId w:val="15"/>
                                </w:numPr>
                                <w:tabs>
                                  <w:tab w:val="left" w:pos="0"/>
                                </w:tabs>
                                <w:spacing w:before="0"/>
                                <w:ind w:left="284" w:hanging="284"/>
                                <w:rPr>
                                  <w:rFonts w:ascii="Times New Roman" w:hAnsi="Times New Roman" w:cs="Times New Roman"/>
                                  <w:b w:val="0"/>
                                  <w:color w:val="000000" w:themeColor="text1"/>
                                  <w:sz w:val="28"/>
                                  <w:szCs w:val="28"/>
                                </w:rPr>
                              </w:pPr>
                              <w:r w:rsidRPr="00E16EDB">
                                <w:rPr>
                                  <w:rFonts w:ascii="Times New Roman" w:hAnsi="Times New Roman" w:cs="Times New Roman"/>
                                  <w:b w:val="0"/>
                                  <w:bCs w:val="0"/>
                                  <w:color w:val="000000" w:themeColor="text1"/>
                                  <w:sz w:val="28"/>
                                  <w:szCs w:val="28"/>
                                  <w:lang w:val="en-US"/>
                                </w:rPr>
                                <w:t>C</w:t>
                              </w:r>
                              <w:r w:rsidRPr="00E16EDB">
                                <w:rPr>
                                  <w:rFonts w:ascii="Times New Roman" w:hAnsi="Times New Roman" w:cs="Times New Roman"/>
                                  <w:b w:val="0"/>
                                  <w:bCs w:val="0"/>
                                  <w:color w:val="000000" w:themeColor="text1"/>
                                  <w:sz w:val="28"/>
                                  <w:szCs w:val="28"/>
                                </w:rPr>
                                <w:t xml:space="preserve">оціологічний </w:t>
                              </w:r>
                            </w:p>
                            <w:p w:rsidR="00711E9D" w:rsidRPr="00E16EDB" w:rsidRDefault="00711E9D" w:rsidP="00FD7032">
                              <w:pPr>
                                <w:pStyle w:val="2"/>
                                <w:keepLines w:val="0"/>
                                <w:numPr>
                                  <w:ilvl w:val="0"/>
                                  <w:numId w:val="15"/>
                                </w:numPr>
                                <w:tabs>
                                  <w:tab w:val="left" w:pos="0"/>
                                </w:tabs>
                                <w:spacing w:before="0"/>
                                <w:ind w:left="284" w:hanging="284"/>
                                <w:rPr>
                                  <w:rFonts w:ascii="Times New Roman" w:hAnsi="Times New Roman" w:cs="Times New Roman"/>
                                  <w:b w:val="0"/>
                                  <w:color w:val="000000" w:themeColor="text1"/>
                                  <w:sz w:val="28"/>
                                  <w:szCs w:val="28"/>
                                </w:rPr>
                              </w:pPr>
                              <w:r w:rsidRPr="00E16EDB">
                                <w:rPr>
                                  <w:rFonts w:ascii="Times New Roman" w:hAnsi="Times New Roman" w:cs="Times New Roman"/>
                                  <w:b w:val="0"/>
                                  <w:bCs w:val="0"/>
                                  <w:color w:val="000000" w:themeColor="text1"/>
                                  <w:sz w:val="28"/>
                                  <w:szCs w:val="28"/>
                                  <w:lang w:val="en-US"/>
                                </w:rPr>
                                <w:t>C</w:t>
                              </w:r>
                              <w:r w:rsidRPr="00E16EDB">
                                <w:rPr>
                                  <w:rFonts w:ascii="Times New Roman" w:hAnsi="Times New Roman" w:cs="Times New Roman"/>
                                  <w:b w:val="0"/>
                                  <w:bCs w:val="0"/>
                                  <w:color w:val="000000" w:themeColor="text1"/>
                                  <w:sz w:val="28"/>
                                  <w:szCs w:val="28"/>
                                </w:rPr>
                                <w:t>татистичний</w:t>
                              </w:r>
                            </w:p>
                            <w:p w:rsidR="00711E9D" w:rsidRPr="00E16EDB" w:rsidRDefault="00711E9D" w:rsidP="00FD7032">
                              <w:pPr>
                                <w:pStyle w:val="2"/>
                                <w:keepLines w:val="0"/>
                                <w:numPr>
                                  <w:ilvl w:val="0"/>
                                  <w:numId w:val="15"/>
                                </w:numPr>
                                <w:tabs>
                                  <w:tab w:val="left" w:pos="0"/>
                                </w:tabs>
                                <w:spacing w:before="0"/>
                                <w:ind w:left="284" w:hanging="284"/>
                                <w:rPr>
                                  <w:rFonts w:ascii="Times New Roman" w:hAnsi="Times New Roman" w:cs="Times New Roman"/>
                                  <w:b w:val="0"/>
                                  <w:color w:val="000000" w:themeColor="text1"/>
                                  <w:sz w:val="28"/>
                                  <w:szCs w:val="28"/>
                                </w:rPr>
                              </w:pPr>
                              <w:r w:rsidRPr="00E16EDB">
                                <w:rPr>
                                  <w:rFonts w:ascii="Times New Roman" w:hAnsi="Times New Roman" w:cs="Times New Roman"/>
                                  <w:b w:val="0"/>
                                  <w:bCs w:val="0"/>
                                  <w:color w:val="000000" w:themeColor="text1"/>
                                  <w:sz w:val="28"/>
                                  <w:szCs w:val="28"/>
                                </w:rPr>
                                <w:t>Мікст моделі (</w:t>
                              </w:r>
                              <w:r w:rsidRPr="00E16EDB">
                                <w:rPr>
                                  <w:rFonts w:ascii="Times New Roman" w:hAnsi="Times New Roman" w:cs="Times New Roman"/>
                                  <w:b w:val="0"/>
                                  <w:bCs w:val="0"/>
                                  <w:color w:val="000000" w:themeColor="text1"/>
                                  <w:sz w:val="28"/>
                                  <w:szCs w:val="28"/>
                                  <w:lang w:val="en-US"/>
                                </w:rPr>
                                <w:t>GLIMMIX</w:t>
                              </w:r>
                              <w:r w:rsidRPr="00E16EDB">
                                <w:rPr>
                                  <w:rFonts w:ascii="Times New Roman" w:hAnsi="Times New Roman" w:cs="Times New Roman"/>
                                  <w:b w:val="0"/>
                                  <w:bCs w:val="0"/>
                                  <w:color w:val="000000" w:themeColor="text1"/>
                                  <w:sz w:val="28"/>
                                  <w:szCs w:val="28"/>
                                </w:rPr>
                                <w:t>)</w:t>
                              </w:r>
                            </w:p>
                          </w:txbxContent>
                        </wps:txbx>
                        <wps:bodyPr rot="0" vert="horz" wrap="square" lIns="91440" tIns="45720" rIns="91440" bIns="45720" anchor="t" anchorCtr="0" upright="1">
                          <a:noAutofit/>
                        </wps:bodyPr>
                      </wps:wsp>
                      <wps:wsp>
                        <wps:cNvPr id="30" name="Text Box 17"/>
                        <wps:cNvSpPr txBox="1">
                          <a:spLocks/>
                        </wps:cNvSpPr>
                        <wps:spPr bwMode="auto">
                          <a:xfrm>
                            <a:off x="487680" y="8422640"/>
                            <a:ext cx="6168654" cy="34612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11E9D" w:rsidRPr="006811C9" w:rsidRDefault="00711E9D" w:rsidP="00FD7032">
                              <w:pPr>
                                <w:jc w:val="center"/>
                                <w:rPr>
                                  <w:sz w:val="28"/>
                                  <w:szCs w:val="28"/>
                                </w:rPr>
                              </w:pPr>
                              <w:r w:rsidRPr="006811C9">
                                <w:rPr>
                                  <w:sz w:val="28"/>
                                  <w:szCs w:val="28"/>
                                </w:rPr>
                                <w:t>Рис. 2.1. Етапи, програми, об’єкт, обсяги та методи дослідження</w:t>
                              </w:r>
                            </w:p>
                            <w:p w:rsidR="00711E9D" w:rsidRDefault="00711E9D" w:rsidP="00FD7032">
                              <w:pPr>
                                <w:pStyle w:val="4"/>
                              </w:pPr>
                            </w:p>
                            <w:p w:rsidR="00711E9D" w:rsidRDefault="00711E9D" w:rsidP="00FD7032">
                              <w:pPr>
                                <w:pStyle w:val="4"/>
                              </w:pPr>
                              <w:r w:rsidRPr="005A6269">
                                <w:rPr>
                                  <w:noProof/>
                                  <w:lang w:val="ru-RU"/>
                                </w:rPr>
                                <w:drawing>
                                  <wp:inline distT="0" distB="0" distL="0" distR="0" wp14:anchorId="41AE7929" wp14:editId="5D6AFADA">
                                    <wp:extent cx="5995670" cy="339090"/>
                                    <wp:effectExtent l="0" t="0" r="0" b="0"/>
                                    <wp:docPr id="202" name="Рисунок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4"/>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95670" cy="33909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31" name="Line 18"/>
                        <wps:cNvCnPr>
                          <a:cxnSpLocks/>
                        </wps:cNvCnPr>
                        <wps:spPr bwMode="auto">
                          <a:xfrm>
                            <a:off x="497840" y="3992880"/>
                            <a:ext cx="0" cy="1666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 name="Text Box 19"/>
                        <wps:cNvSpPr txBox="1">
                          <a:spLocks/>
                        </wps:cNvSpPr>
                        <wps:spPr bwMode="auto">
                          <a:xfrm>
                            <a:off x="936625" y="7043063"/>
                            <a:ext cx="5711716" cy="26554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11E9D" w:rsidRPr="00730150" w:rsidRDefault="00711E9D" w:rsidP="00FD7032">
                              <w:pPr>
                                <w:jc w:val="center"/>
                                <w:rPr>
                                  <w:b/>
                                  <w:sz w:val="28"/>
                                  <w:szCs w:val="28"/>
                                </w:rPr>
                              </w:pPr>
                              <w:r w:rsidRPr="00730150">
                                <w:rPr>
                                  <w:b/>
                                  <w:bCs/>
                                  <w:sz w:val="28"/>
                                  <w:szCs w:val="28"/>
                                </w:rPr>
                                <w:t>Методи дослідження</w:t>
                              </w:r>
                            </w:p>
                          </w:txbxContent>
                        </wps:txbx>
                        <wps:bodyPr rot="0" vert="horz" wrap="square" lIns="91440" tIns="45720" rIns="91440" bIns="45720" anchor="t" anchorCtr="0" upright="1">
                          <a:noAutofit/>
                        </wps:bodyPr>
                      </wps:wsp>
                      <wps:wsp>
                        <wps:cNvPr id="33" name="Line 20"/>
                        <wps:cNvCnPr>
                          <a:cxnSpLocks/>
                        </wps:cNvCnPr>
                        <wps:spPr bwMode="auto">
                          <a:xfrm flipH="1">
                            <a:off x="508000" y="345440"/>
                            <a:ext cx="10160" cy="13309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group w14:anchorId="64BA11EC" id="Группа 1" o:spid="_x0000_s1026" style="position:absolute;left:0;text-align:left;margin-left:55.5pt;margin-top:.25pt;width:524.1pt;height:710.25pt;z-index:251659264;mso-wrap-distance-top:56.7pt;mso-wrap-distance-bottom:28.35pt;mso-position-horizontal-relative:page" coordsize="66563,876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" o:allowoverlap="f">
                <v:shapetype id="_x0000_t202" coordsize="21600,21600" o:spt="202" path="m,l,21600r21600,l21600,xe">
                  <v:stroke joinstyle="miter"/>
                  <v:path gradientshapeok="t" o:connecttype="rect"/>
                </v:shapetype>
                <v:shape id="Text Box 3" o:spid="_x0000_s1027" type="#_x0000_t202" style="position:absolute;left:304;top:56489;width:9138;height:3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d1+L0A&#10;AADaAAAADwAAAGRycy9kb3ducmV2LnhtbERPy4rCMBTdD/gP4QruxlRlRKpRfCDIIIjWD7g016ba&#10;3JQmav17sxBcHs57tmhtJR7U+NKxgkE/AUGcO11yoeCcbX8nIHxA1lg5JgUv8rCYd35mmGr35CM9&#10;TqEQMYR9igpMCHUqpc8NWfR9VxNH7uIaiyHCppC6wWcMt5UcJslYWiw5NhisaW0ov53uVsHmOjqc&#10;uTTa1qPdf5bt27+DXCnV67bLKYhAbfiKP+6dVhC3xivxBsj5G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0qd1+L0AAADaAAAADwAAAAAAAAAAAAAAAACYAgAAZHJzL2Rvd25yZXYu&#10;eG1sUEsFBgAAAAAEAAQA9QAAAIIDAAAAAA==&#10;">
                  <v:path arrowok="t"/>
                  <v:textbox>
                    <w:txbxContent>
                      <w:p w:rsidR="00711E9D" w:rsidRDefault="00711E9D" w:rsidP="00FD7032">
                        <w:pPr>
                          <w:jc w:val="center"/>
                          <w:rPr>
                            <w:b/>
                            <w:bCs/>
                            <w:sz w:val="28"/>
                          </w:rPr>
                        </w:pPr>
                        <w:r>
                          <w:rPr>
                            <w:b/>
                            <w:bCs/>
                            <w:sz w:val="28"/>
                          </w:rPr>
                          <w:t>І</w:t>
                        </w:r>
                        <w:r>
                          <w:rPr>
                            <w:b/>
                            <w:bCs/>
                            <w:sz w:val="28"/>
                            <w:lang w:val="en-US"/>
                          </w:rPr>
                          <w:t>V</w:t>
                        </w:r>
                        <w:r>
                          <w:rPr>
                            <w:b/>
                            <w:bCs/>
                            <w:sz w:val="28"/>
                          </w:rPr>
                          <w:t xml:space="preserve"> етап</w:t>
                        </w:r>
                      </w:p>
                    </w:txbxContent>
                  </v:textbox>
                </v:shape>
                <v:line id="Line 4" o:spid="_x0000_s1028" style="position:absolute;visibility:visible;mso-wrap-style:square" from="4978,20624" to="5080,356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cz0MIAAADbAAAADwAAAGRycy9kb3ducmV2LnhtbERPTWvCQBC9F/wPyxS81U08aE1dQzEU&#10;PNiCWnqeZsdsMDsbstu4/nu3UOhtHu9z1mW0nRhp8K1jBfksA0FcO91yo+Dz9Pb0DMIHZI2dY1Jw&#10;Iw/lZvKwxkK7Kx9oPIZGpBD2BSowIfSFlL42ZNHPXE+cuLMbLIYEh0bqAa8p3HZynmULabHl1GCw&#10;p62h+nL8sQqWpjrIpaz2p49qbPNVfI9f3yulpo/x9QVEoBj+xX/unU7z5/D7SzpAb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Scz0MIAAADbAAAADwAAAAAAAAAAAAAA&#10;AAChAgAAZHJzL2Rvd25yZXYueG1sUEsFBgAAAAAEAAQA+QAAAJADAAAAAA==&#10;">
                  <v:stroke endarrow="block"/>
                  <o:lock v:ext="edit" shapetype="f"/>
                </v:line>
                <v:shape id="Text Box 5" o:spid="_x0000_s1029" type="#_x0000_t202" style="position:absolute;left:9245;width:57112;height:141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YVGsEA&#10;AADbAAAADwAAAGRycy9kb3ducmV2LnhtbERP3WrCMBS+H/gO4QjezdQVh3RGcRuDMoSi9QEOzVnT&#10;rTkpTdbWt18EYXfn4/s92/1kWzFQ7xvHClbLBARx5XTDtYJL+fG4AeEDssbWMSm4kof9bvawxUy7&#10;kU80nEMtYgj7DBWYELpMSl8ZsuiXriOO3JfrLYYI+1rqHscYblv5lCTP0mLDscFgR2+Gqp/zr1Xw&#10;/p0WF26Mtl2af5blcVoX8lWpxXw6vIAINIV/8d2d6zg/hdsv8QC5+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SGFRrBAAAA2wAAAA8AAAAAAAAAAAAAAAAAmAIAAGRycy9kb3du&#10;cmV2LnhtbFBLBQYAAAAABAAEAPUAAACGAwAAAAA=&#10;">
                  <v:path arrowok="t"/>
                  <v:textbox>
                    <w:txbxContent>
                      <w:p w:rsidR="00711E9D" w:rsidRPr="006811C9" w:rsidRDefault="00711E9D" w:rsidP="00FD7032">
                        <w:pPr>
                          <w:spacing w:line="216" w:lineRule="auto"/>
                          <w:jc w:val="both"/>
                          <w:rPr>
                            <w:bCs/>
                            <w:sz w:val="28"/>
                            <w:szCs w:val="28"/>
                          </w:rPr>
                        </w:pPr>
                        <w:r w:rsidRPr="006811C9">
                          <w:rPr>
                            <w:bCs/>
                            <w:sz w:val="28"/>
                            <w:szCs w:val="28"/>
                          </w:rPr>
                          <w:t xml:space="preserve">Вивчення </w:t>
                        </w:r>
                        <w:r w:rsidRPr="006811C9">
                          <w:rPr>
                            <w:sz w:val="28"/>
                            <w:szCs w:val="28"/>
                          </w:rPr>
                          <w:t xml:space="preserve">інвалідизації внаслідок </w:t>
                        </w:r>
                        <w:r w:rsidRPr="006811C9">
                          <w:rPr>
                            <w:sz w:val="28"/>
                            <w:szCs w:val="28"/>
                            <w:lang w:val="en-US"/>
                          </w:rPr>
                          <w:t>CC</w:t>
                        </w:r>
                        <w:r w:rsidRPr="006811C9">
                          <w:rPr>
                            <w:sz w:val="28"/>
                            <w:szCs w:val="28"/>
                          </w:rPr>
                          <w:t>З за когортами, віком та роками дослідження за стріп-спліт-плот дизайном. Суцільним методом по Житомирській області (26 районів) протягом 1999-20</w:t>
                        </w:r>
                        <w:r>
                          <w:rPr>
                            <w:sz w:val="28"/>
                            <w:szCs w:val="28"/>
                          </w:rPr>
                          <w:t>12</w:t>
                        </w:r>
                        <w:r w:rsidRPr="006811C9">
                          <w:rPr>
                            <w:sz w:val="28"/>
                            <w:szCs w:val="28"/>
                          </w:rPr>
                          <w:t xml:space="preserve"> років досліджено 13443498 чоловіко-років ризику і 8836 </w:t>
                        </w:r>
                        <w:r w:rsidRPr="006811C9">
                          <w:rPr>
                            <w:bCs/>
                            <w:sz w:val="28"/>
                            <w:szCs w:val="28"/>
                          </w:rPr>
                          <w:t xml:space="preserve">нових випадків інвалідності внаслідок ССЗ в розрізі вказаних когорт </w:t>
                        </w:r>
                        <w:r w:rsidRPr="00590F9E">
                          <w:rPr>
                            <w:bCs/>
                            <w:sz w:val="28"/>
                            <w:szCs w:val="28"/>
                          </w:rPr>
                          <w:t>народження вікових груп</w:t>
                        </w:r>
                        <w:r w:rsidRPr="006811C9">
                          <w:rPr>
                            <w:bCs/>
                            <w:sz w:val="28"/>
                            <w:szCs w:val="28"/>
                          </w:rPr>
                          <w:t xml:space="preserve"> і років, в т.ч. </w:t>
                        </w:r>
                        <w:r w:rsidRPr="006811C9">
                          <w:rPr>
                            <w:sz w:val="28"/>
                            <w:szCs w:val="28"/>
                          </w:rPr>
                          <w:t>4052 випадків інвалідизації внаслідок інсульту, 3262 внаслідок ІХС, і 796 внаслідок АГ.</w:t>
                        </w:r>
                        <w:r w:rsidRPr="006811C9">
                          <w:rPr>
                            <w:bCs/>
                            <w:sz w:val="28"/>
                            <w:szCs w:val="28"/>
                          </w:rPr>
                          <w:t xml:space="preserve"> </w:t>
                        </w:r>
                      </w:p>
                    </w:txbxContent>
                  </v:textbox>
                </v:shape>
                <v:shape id="Text Box 6" o:spid="_x0000_s1030" type="#_x0000_t202" style="position:absolute;left:9245;top:16865;width:57112;height:167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hB0L4A&#10;AADbAAAADwAAAGRycy9kb3ducmV2LnhtbERPy4rCMBTdD/gP4QruxlRlRKpRfCDIIIjWD7g016ba&#10;3JQmav17sxBcHs57tmhtJR7U+NKxgkE/AUGcO11yoeCcbX8nIHxA1lg5JgUv8rCYd35mmGr35CM9&#10;TqEQMYR9igpMCHUqpc8NWfR9VxNH7uIaiyHCppC6wWcMt5UcJslYWiw5NhisaW0ov53uVsHmOjqc&#10;uTTa1qPdf5bt27+DXCnV67bLKYhAbfiKP+6dVjCM6+OX+APk/A0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o4QdC+AAAA2wAAAA8AAAAAAAAAAAAAAAAAmAIAAGRycy9kb3ducmV2&#10;LnhtbFBLBQYAAAAABAAEAPUAAACDAwAAAAA=&#10;">
                  <v:path arrowok="t"/>
                  <v:textbox>
                    <w:txbxContent>
                      <w:p w:rsidR="00711E9D" w:rsidRPr="00F35F4B" w:rsidRDefault="00711E9D" w:rsidP="00FD7032">
                        <w:pPr>
                          <w:pStyle w:val="dis"/>
                          <w:spacing w:line="240" w:lineRule="auto"/>
                          <w:ind w:firstLine="0"/>
                          <w:rPr>
                            <w:lang w:val="uk-UA"/>
                          </w:rPr>
                        </w:pPr>
                        <w:r w:rsidRPr="00CC0580">
                          <w:rPr>
                            <w:lang w:val="uk-UA"/>
                          </w:rPr>
                          <w:t>Обгрунтування та аналіз географічної моделі ризиків інвалідизації внаслідок ССЗ у Житомирській області. Використані дані щодо медико-соціального профілю району Житомирської області (26 карт)</w:t>
                        </w:r>
                        <w:r w:rsidRPr="00CC0580">
                          <w:rPr>
                            <w:bCs/>
                            <w:lang w:val="uk-UA"/>
                          </w:rPr>
                          <w:t xml:space="preserve">, географічні координати населених пунктів </w:t>
                        </w:r>
                        <w:r w:rsidRPr="00CC0580">
                          <w:rPr>
                            <w:lang w:val="uk-UA"/>
                          </w:rPr>
                          <w:t>Житомирської області</w:t>
                        </w:r>
                        <w:r w:rsidRPr="00CC0580">
                          <w:rPr>
                            <w:bCs/>
                            <w:lang w:val="uk-UA"/>
                          </w:rPr>
                          <w:t xml:space="preserve">, 8836 </w:t>
                        </w:r>
                        <w:r w:rsidRPr="00CC0580">
                          <w:rPr>
                            <w:lang w:val="uk-UA"/>
                          </w:rPr>
                          <w:t xml:space="preserve">актів освідчень на МСЕК, 9012 </w:t>
                        </w:r>
                        <w:r w:rsidRPr="00CC0580">
                          <w:t>ф№030/о</w:t>
                        </w:r>
                        <w:r w:rsidRPr="00CC0580">
                          <w:rPr>
                            <w:lang w:val="uk-UA"/>
                          </w:rPr>
                          <w:t xml:space="preserve"> (</w:t>
                        </w:r>
                        <w:r w:rsidRPr="00CC0580">
                          <w:t>карта диспансерного спостереження за хворим</w:t>
                        </w:r>
                        <w:r w:rsidRPr="00CC0580">
                          <w:rPr>
                            <w:lang w:val="uk-UA"/>
                          </w:rPr>
                          <w:t>)</w:t>
                        </w:r>
                        <w:r w:rsidRPr="00CC0580">
                          <w:t xml:space="preserve">, </w:t>
                        </w:r>
                        <w:r w:rsidRPr="00CC0580">
                          <w:rPr>
                            <w:lang w:val="uk-UA"/>
                          </w:rPr>
                          <w:t xml:space="preserve">9012 </w:t>
                        </w:r>
                        <w:r w:rsidRPr="00CC0580">
                          <w:t>ф№025/о</w:t>
                        </w:r>
                        <w:r w:rsidRPr="00CC0580">
                          <w:rPr>
                            <w:lang w:val="uk-UA"/>
                          </w:rPr>
                          <w:t xml:space="preserve"> (</w:t>
                        </w:r>
                        <w:r w:rsidRPr="00CC0580">
                          <w:t>амбулаторна карта</w:t>
                        </w:r>
                        <w:r w:rsidRPr="00CC0580">
                          <w:rPr>
                            <w:lang w:val="uk-UA"/>
                          </w:rPr>
                          <w:t>)</w:t>
                        </w:r>
                        <w:r w:rsidRPr="00CC0580">
                          <w:t xml:space="preserve">, </w:t>
                        </w:r>
                        <w:r w:rsidRPr="00CC0580">
                          <w:rPr>
                            <w:lang w:val="uk-UA"/>
                          </w:rPr>
                          <w:t xml:space="preserve">9012 </w:t>
                        </w:r>
                        <w:r w:rsidRPr="00CC0580">
                          <w:t>ф№003/о</w:t>
                        </w:r>
                        <w:r w:rsidRPr="00CC0580">
                          <w:rPr>
                            <w:lang w:val="uk-UA"/>
                          </w:rPr>
                          <w:t xml:space="preserve"> (</w:t>
                        </w:r>
                        <w:r w:rsidRPr="00CC0580">
                          <w:t>медична карта стаціонарного хворого).</w:t>
                        </w:r>
                      </w:p>
                    </w:txbxContent>
                  </v:textbox>
                </v:shape>
                <v:shape id="Text Box 7" o:spid="_x0000_s1031" type="#_x0000_t202" style="position:absolute;left:9245;top:35864;width:57112;height:19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TkS8IA&#10;AADbAAAADwAAAGRycy9kb3ducmV2LnhtbESP3YrCMBSE7xd8h3AE77apirJ0jeIPgogga32AQ3O2&#10;6W5zUpqo9e2NIHg5zMw3zGzR2VpcqfWVYwXDJAVBXDhdcangnG8/v0D4gKyxdkwK7uRhMe99zDDT&#10;7sY/dD2FUkQI+wwVmBCaTEpfGLLoE9cQR+/XtRZDlG0pdYu3CLe1HKXpVFqsOC4YbGhtqPg/XayC&#10;zd/4eObKaNuMd/s8P3STo1wpNeh3y28QgbrwDr/aO61gNITnl/gD5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dORLwgAAANsAAAAPAAAAAAAAAAAAAAAAAJgCAABkcnMvZG93&#10;bnJldi54bWxQSwUGAAAAAAQABAD1AAAAhwMAAAAA&#10;">
                  <v:path arrowok="t"/>
                  <v:textbox>
                    <w:txbxContent>
                      <w:p w:rsidR="00711E9D" w:rsidRPr="006811C9" w:rsidRDefault="00711E9D" w:rsidP="00FD7032">
                        <w:pPr>
                          <w:jc w:val="both"/>
                          <w:rPr>
                            <w:sz w:val="28"/>
                            <w:szCs w:val="28"/>
                          </w:rPr>
                        </w:pPr>
                        <w:r w:rsidRPr="006811C9">
                          <w:rPr>
                            <w:sz w:val="28"/>
                            <w:szCs w:val="28"/>
                          </w:rPr>
                          <w:t>Вивчення індивідуальних факторів вижива</w:t>
                        </w:r>
                        <w:r>
                          <w:rPr>
                            <w:sz w:val="28"/>
                            <w:szCs w:val="28"/>
                          </w:rPr>
                          <w:t>н</w:t>
                        </w:r>
                        <w:r w:rsidRPr="006811C9">
                          <w:rPr>
                            <w:sz w:val="28"/>
                            <w:szCs w:val="28"/>
                          </w:rPr>
                          <w:t>ості інвалідів внаслідок гострого інфаркту міокарда та інсультів на основі моделі пропорційного ризику Кокса</w:t>
                        </w:r>
                        <w:r w:rsidRPr="006811C9">
                          <w:rPr>
                            <w:bCs/>
                            <w:sz w:val="28"/>
                            <w:szCs w:val="28"/>
                          </w:rPr>
                          <w:t xml:space="preserve"> впродовж 2005-2012 років. </w:t>
                        </w:r>
                        <w:r w:rsidRPr="006811C9">
                          <w:rPr>
                            <w:sz w:val="28"/>
                            <w:szCs w:val="28"/>
                          </w:rPr>
                          <w:t xml:space="preserve">533 інваліда (303 внаслідок гострого ІМ і 230 внаслідок інсультів). 533 актів освідчень на МСЕК, 533 карт реабілітації інваліда, 533 статистичних карт </w:t>
                        </w:r>
                        <w:r w:rsidRPr="006811C9">
                          <w:rPr>
                            <w:bCs/>
                            <w:sz w:val="28"/>
                            <w:szCs w:val="28"/>
                          </w:rPr>
                          <w:t xml:space="preserve">проспективного вивчення наслідків інвалідності, 9720 карт виклику ШМД (ф№110-о), 533 </w:t>
                        </w:r>
                        <w:r w:rsidRPr="006811C9">
                          <w:rPr>
                            <w:sz w:val="28"/>
                            <w:szCs w:val="28"/>
                          </w:rPr>
                          <w:t>амбулаторних карт (ф№025/о), 2381 медичних карт стаціонарного хворого, ф№003/о, 79 лікарських свідоцтв про смерть (</w:t>
                        </w:r>
                        <w:r w:rsidRPr="006811C9">
                          <w:rPr>
                            <w:bCs/>
                            <w:sz w:val="28"/>
                            <w:szCs w:val="28"/>
                          </w:rPr>
                          <w:t>ф№106/0-95).</w:t>
                        </w:r>
                      </w:p>
                    </w:txbxContent>
                  </v:textbox>
                </v:shape>
                <v:shape id="Text Box 8" o:spid="_x0000_s1032" type="#_x0000_t202" style="position:absolute;left:9245;top:56489;width:57112;height:131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Z6PMIA&#10;AADbAAAADwAAAGRycy9kb3ducmV2LnhtbESP0YrCMBRE34X9h3AF3zS1sotUo7i7CCKCaP2AS3Nt&#10;qs1NaaLWvzcLwj4OM3OGmS87W4s7tb5yrGA8SkAQF05XXCo45evhFIQPyBprx6TgSR6Wi4/eHDPt&#10;Hnyg+zGUIkLYZ6jAhNBkUvrCkEU/cg1x9M6utRiibEupW3xEuK1lmiRf0mLFccFgQz+GiuvxZhX8&#10;Xib7E1dG22ay2eb5rvvcy2+lBv1uNQMRqAv/4Xd7oxWkKfx9iT9AL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pno8wgAAANsAAAAPAAAAAAAAAAAAAAAAAJgCAABkcnMvZG93&#10;bnJldi54bWxQSwUGAAAAAAQABAD1AAAAhwMAAAAA&#10;">
                  <v:path arrowok="t"/>
                  <v:textbox>
                    <w:txbxContent>
                      <w:p w:rsidR="00711E9D" w:rsidRPr="00730150" w:rsidRDefault="00711E9D" w:rsidP="00FD7032">
                        <w:pPr>
                          <w:spacing w:after="40"/>
                          <w:jc w:val="both"/>
                          <w:rPr>
                            <w:bCs/>
                            <w:sz w:val="28"/>
                            <w:szCs w:val="28"/>
                          </w:rPr>
                        </w:pPr>
                        <w:r w:rsidRPr="00730150">
                          <w:rPr>
                            <w:bCs/>
                            <w:sz w:val="28"/>
                            <w:szCs w:val="28"/>
                          </w:rPr>
                          <w:t>Наукове обґрунтування нов</w:t>
                        </w:r>
                        <w:r>
                          <w:rPr>
                            <w:bCs/>
                            <w:sz w:val="28"/>
                            <w:szCs w:val="28"/>
                          </w:rPr>
                          <w:t>их</w:t>
                        </w:r>
                        <w:r w:rsidRPr="00730150">
                          <w:rPr>
                            <w:bCs/>
                            <w:sz w:val="28"/>
                            <w:szCs w:val="28"/>
                          </w:rPr>
                          <w:t xml:space="preserve"> </w:t>
                        </w:r>
                        <w:r>
                          <w:rPr>
                            <w:bCs/>
                            <w:sz w:val="28"/>
                            <w:szCs w:val="28"/>
                          </w:rPr>
                          <w:t>елементів м</w:t>
                        </w:r>
                        <w:r w:rsidRPr="00730150">
                          <w:rPr>
                            <w:bCs/>
                            <w:sz w:val="28"/>
                            <w:szCs w:val="28"/>
                          </w:rPr>
                          <w:t xml:space="preserve">оделі </w:t>
                        </w:r>
                        <w:r w:rsidRPr="00730150">
                          <w:rPr>
                            <w:sz w:val="28"/>
                            <w:szCs w:val="28"/>
                          </w:rPr>
                          <w:t>медичного обслуговування інвалідів внаслідок ССС.</w:t>
                        </w:r>
                      </w:p>
                      <w:p w:rsidR="00711E9D" w:rsidRPr="00730150" w:rsidRDefault="00711E9D" w:rsidP="00FD7032">
                        <w:pPr>
                          <w:spacing w:after="40"/>
                          <w:jc w:val="both"/>
                          <w:rPr>
                            <w:bCs/>
                            <w:sz w:val="28"/>
                            <w:szCs w:val="28"/>
                          </w:rPr>
                        </w:pPr>
                        <w:r w:rsidRPr="00730150">
                          <w:rPr>
                            <w:bCs/>
                            <w:sz w:val="28"/>
                            <w:szCs w:val="28"/>
                          </w:rPr>
                          <w:t xml:space="preserve">Визначення ефективності впровадження елементів моделі організації </w:t>
                        </w:r>
                        <w:r w:rsidRPr="00730150">
                          <w:rPr>
                            <w:sz w:val="28"/>
                            <w:szCs w:val="28"/>
                          </w:rPr>
                          <w:t>медичного обслуговування інвалідів внаслідок ССЗ</w:t>
                        </w:r>
                        <w:r w:rsidRPr="00730150">
                          <w:rPr>
                            <w:bCs/>
                            <w:sz w:val="28"/>
                            <w:szCs w:val="28"/>
                          </w:rPr>
                          <w:t xml:space="preserve"> на прикладі ІМ на рівні регіону (Вінницька область), 800 інвалідів </w:t>
                        </w:r>
                        <w:r>
                          <w:rPr>
                            <w:bCs/>
                            <w:sz w:val="28"/>
                            <w:szCs w:val="28"/>
                          </w:rPr>
                          <w:t xml:space="preserve">внаслідок гострого ІМ </w:t>
                        </w:r>
                        <w:r w:rsidRPr="00730150">
                          <w:rPr>
                            <w:bCs/>
                            <w:sz w:val="28"/>
                            <w:szCs w:val="28"/>
                          </w:rPr>
                          <w:t>простежені проспективно протягом 6 років.</w:t>
                        </w:r>
                      </w:p>
                    </w:txbxContent>
                  </v:textbox>
                </v:shape>
                <v:shape id="Text Box 10" o:spid="_x0000_s1033" type="#_x0000_t202" style="position:absolute;width:9137;height:34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iSMMA&#10;AADbAAAADwAAAGRycy9kb3ducmV2LnhtbESP0WrCQBRE3wX/YblC33SjEinRVWxLIZSCNMkHXLLX&#10;bDR7N2S3mv59t1DwcZiZM8zuMNpO3GjwrWMFy0UCgrh2uuVGQVW+z59B+ICssXNMCn7Iw2E/neww&#10;0+7OX3QrQiMihH2GCkwIfSalrw1Z9AvXE0fv7AaLIcqhkXrAe4TbTq6SZCMtthwXDPb0aqi+Ft9W&#10;wdtlfaq4Ndr26/yjLD/H9CRflHqajcctiEBjeIT/27lWsErh70v8AXL/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k/iSMMAAADbAAAADwAAAAAAAAAAAAAAAACYAgAAZHJzL2Rv&#10;d25yZXYueG1sUEsFBgAAAAAEAAQA9QAAAIgDAAAAAA==&#10;">
                  <v:path arrowok="t"/>
                  <v:textbox>
                    <w:txbxContent>
                      <w:p w:rsidR="00711E9D" w:rsidRPr="00B12A09" w:rsidRDefault="00711E9D" w:rsidP="00B12A09">
                        <w:pPr>
                          <w:pStyle w:val="1"/>
                          <w:spacing w:before="0"/>
                          <w:rPr>
                            <w:rFonts w:ascii="Times New Roman" w:hAnsi="Times New Roman" w:cs="Times New Roman"/>
                            <w:b/>
                            <w:szCs w:val="28"/>
                          </w:rPr>
                        </w:pPr>
                        <w:r w:rsidRPr="00B12A09">
                          <w:rPr>
                            <w:rFonts w:ascii="Times New Roman" w:hAnsi="Times New Roman" w:cs="Times New Roman"/>
                            <w:b/>
                            <w:color w:val="000000" w:themeColor="text1"/>
                            <w:szCs w:val="28"/>
                          </w:rPr>
                          <w:t>І етап</w:t>
                        </w:r>
                      </w:p>
                    </w:txbxContent>
                  </v:textbox>
                </v:shape>
                <v:shape id="Text Box 11" o:spid="_x0000_s1034" type="#_x0000_t202" style="position:absolute;top:16865;width:9137;height:3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18P8IA&#10;AADbAAAADwAAAGRycy9kb3ducmV2LnhtbESP3YrCMBSE7wXfIRzBO01VVqRrFH8QZBFE6wMcmrNN&#10;d5uT0kStb28EwcthZr5h5svWVuJGjS8dKxgNExDEudMlFwou2W4wA+EDssbKMSl4kIflotuZY6rd&#10;nU90O4dCRAj7FBWYEOpUSp8bsuiHriaO3q9rLIYom0LqBu8Rbis5TpKptFhyXDBY08ZQ/n++WgXb&#10;v8nxwqXRtp7sf7Ls0H4d5Vqpfq9dfYMI1IZP+N3eawXjKby+xB8gF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nXw/wgAAANsAAAAPAAAAAAAAAAAAAAAAAJgCAABkcnMvZG93&#10;bnJldi54bWxQSwUGAAAAAAQABAD1AAAAhwMAAAAA&#10;">
                  <v:path arrowok="t"/>
                  <v:textbox>
                    <w:txbxContent>
                      <w:p w:rsidR="00711E9D" w:rsidRDefault="00711E9D" w:rsidP="00FD7032">
                        <w:pPr>
                          <w:jc w:val="center"/>
                          <w:rPr>
                            <w:b/>
                            <w:bCs/>
                            <w:sz w:val="28"/>
                          </w:rPr>
                        </w:pPr>
                        <w:r>
                          <w:rPr>
                            <w:b/>
                            <w:bCs/>
                            <w:sz w:val="28"/>
                          </w:rPr>
                          <w:t>І</w:t>
                        </w:r>
                        <w:r>
                          <w:rPr>
                            <w:b/>
                            <w:bCs/>
                            <w:sz w:val="28"/>
                            <w:lang w:val="en-US"/>
                          </w:rPr>
                          <w:t>I</w:t>
                        </w:r>
                        <w:r>
                          <w:rPr>
                            <w:b/>
                            <w:bCs/>
                            <w:sz w:val="28"/>
                          </w:rPr>
                          <w:t xml:space="preserve"> етап</w:t>
                        </w:r>
                      </w:p>
                    </w:txbxContent>
                  </v:textbox>
                </v:shape>
                <v:shape id="Text Box 12" o:spid="_x0000_s1035" type="#_x0000_t202" style="position:absolute;top:35864;width:9137;height:3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HZpMQA&#10;AADbAAAADwAAAGRycy9kb3ducmV2LnhtbESP0WrCQBRE3wX/YbmFvplNldqSuopaCiKCmPgBl+xt&#10;Nm32bshuk/Tv3ULBx2FmzjCrzWgb0VPna8cKnpIUBHHpdM2VgmvxMXsF4QOyxsYxKfglD5v1dLLC&#10;TLuBL9TnoRIRwj5DBSaENpPSl4Ys+sS1xNH7dJ3FEGVXSd3hEOG2kfM0XUqLNccFgy3tDZXf+Y9V&#10;8P61OF+5Ntq2i8OxKE7j81nulHp8GLdvIAKN4R7+bx+0gvkL/H2JP0C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R2aTEAAAA2wAAAA8AAAAAAAAAAAAAAAAAmAIAAGRycy9k&#10;b3ducmV2LnhtbFBLBQYAAAAABAAEAPUAAACJAwAAAAA=&#10;">
                  <v:path arrowok="t"/>
                  <v:textbox>
                    <w:txbxContent>
                      <w:p w:rsidR="00711E9D" w:rsidRDefault="00711E9D" w:rsidP="00FD7032">
                        <w:pPr>
                          <w:jc w:val="center"/>
                          <w:rPr>
                            <w:b/>
                            <w:bCs/>
                            <w:sz w:val="28"/>
                          </w:rPr>
                        </w:pPr>
                        <w:r>
                          <w:rPr>
                            <w:b/>
                            <w:bCs/>
                            <w:sz w:val="28"/>
                          </w:rPr>
                          <w:t>І</w:t>
                        </w:r>
                        <w:r>
                          <w:rPr>
                            <w:b/>
                            <w:bCs/>
                            <w:sz w:val="28"/>
                            <w:lang w:val="en-US"/>
                          </w:rPr>
                          <w:t>II</w:t>
                        </w:r>
                        <w:r>
                          <w:rPr>
                            <w:b/>
                            <w:bCs/>
                            <w:sz w:val="28"/>
                          </w:rPr>
                          <w:t xml:space="preserve"> етап</w:t>
                        </w:r>
                      </w:p>
                    </w:txbxContent>
                  </v:textbox>
                </v:shape>
                <v:shape id="Text Box 15" o:spid="_x0000_s1036" type="#_x0000_t202" style="position:absolute;left:37670;top:73549;width:28813;height:115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nxncEA&#10;AADbAAAADwAAAGRycy9kb3ducmV2LnhtbERPu2rDMBTdC/kHcQPdGrkekuBEMaVQKB4KTesk48W6&#10;tYytK2PJj/59NBQ6Hs77mC+2ExMNvnGs4HmTgCCunG64VvD99fa0B+EDssbOMSn4JQ/5afVwxEy7&#10;mT9pOodaxBD2GSowIfSZlL4yZNFvXE8cuR83WAwRDrXUA84x3HYyTZKttNhwbDDY06uhqj2PVgHt&#10;y/H2EcaGr1tj2suuuCZlodTjenk5gAi0hH/xn/tdK0jj2Pgl/gB5u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0Z8Z3BAAAA2wAAAA8AAAAAAAAAAAAAAAAAmAIAAGRycy9kb3du&#10;cmV2LnhtbFBLBQYAAAAABAAEAPUAAACGAwAAAAA=&#10;" stroked="f">
                  <v:path arrowok="t"/>
                  <v:textbox>
                    <w:txbxContent>
                      <w:p w:rsidR="00711E9D" w:rsidRPr="0003289F" w:rsidRDefault="00711E9D" w:rsidP="00FD7032">
                        <w:pPr>
                          <w:numPr>
                            <w:ilvl w:val="0"/>
                            <w:numId w:val="16"/>
                          </w:numPr>
                          <w:ind w:left="284" w:hanging="284"/>
                          <w:rPr>
                            <w:sz w:val="28"/>
                            <w:szCs w:val="28"/>
                          </w:rPr>
                        </w:pPr>
                        <w:r w:rsidRPr="0003289F">
                          <w:rPr>
                            <w:sz w:val="28"/>
                            <w:szCs w:val="28"/>
                          </w:rPr>
                          <w:t>Гео</w:t>
                        </w:r>
                        <w:r>
                          <w:rPr>
                            <w:sz w:val="28"/>
                            <w:szCs w:val="28"/>
                          </w:rPr>
                          <w:t>статистичного</w:t>
                        </w:r>
                        <w:r w:rsidRPr="0003289F">
                          <w:rPr>
                            <w:sz w:val="28"/>
                            <w:szCs w:val="28"/>
                          </w:rPr>
                          <w:t xml:space="preserve"> моделювання</w:t>
                        </w:r>
                      </w:p>
                      <w:p w:rsidR="00711E9D" w:rsidRPr="0003289F" w:rsidRDefault="00711E9D" w:rsidP="00FD7032">
                        <w:pPr>
                          <w:pStyle w:val="a3"/>
                          <w:numPr>
                            <w:ilvl w:val="0"/>
                            <w:numId w:val="16"/>
                          </w:numPr>
                          <w:ind w:left="284" w:hanging="284"/>
                          <w:rPr>
                            <w:sz w:val="28"/>
                            <w:szCs w:val="28"/>
                          </w:rPr>
                        </w:pPr>
                        <w:r w:rsidRPr="0003289F">
                          <w:rPr>
                            <w:bCs/>
                            <w:sz w:val="28"/>
                            <w:szCs w:val="28"/>
                          </w:rPr>
                          <w:t>Експертних оцінок</w:t>
                        </w:r>
                      </w:p>
                      <w:p w:rsidR="00711E9D" w:rsidRPr="0003289F" w:rsidRDefault="00711E9D" w:rsidP="00FD7032">
                        <w:pPr>
                          <w:numPr>
                            <w:ilvl w:val="0"/>
                            <w:numId w:val="16"/>
                          </w:numPr>
                          <w:ind w:left="284" w:hanging="284"/>
                          <w:rPr>
                            <w:sz w:val="28"/>
                            <w:szCs w:val="28"/>
                          </w:rPr>
                        </w:pPr>
                        <w:r w:rsidRPr="0003289F">
                          <w:rPr>
                            <w:bCs/>
                            <w:sz w:val="28"/>
                            <w:szCs w:val="28"/>
                          </w:rPr>
                          <w:t>Кривих виживання</w:t>
                        </w:r>
                      </w:p>
                      <w:p w:rsidR="00711E9D" w:rsidRPr="0003289F" w:rsidRDefault="00711E9D" w:rsidP="00FD7032">
                        <w:pPr>
                          <w:numPr>
                            <w:ilvl w:val="0"/>
                            <w:numId w:val="16"/>
                          </w:numPr>
                          <w:ind w:left="284" w:hanging="284"/>
                          <w:rPr>
                            <w:sz w:val="28"/>
                            <w:szCs w:val="28"/>
                          </w:rPr>
                        </w:pPr>
                        <w:r w:rsidRPr="0003289F">
                          <w:rPr>
                            <w:bCs/>
                            <w:sz w:val="28"/>
                            <w:szCs w:val="28"/>
                          </w:rPr>
                          <w:t>Фрейлті моделі</w:t>
                        </w:r>
                      </w:p>
                    </w:txbxContent>
                  </v:textbox>
                </v:shape>
                <v:shape id="Text Box 16" o:spid="_x0000_s1037" type="#_x0000_t202" style="position:absolute;left:7016;top:73793;width:25857;height:108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VUBsIA&#10;AADbAAAADwAAAGRycy9kb3ducmV2LnhtbESPT4vCMBTE74LfITzBm6Z6cLUaRYSFxYOw/j8+mmdT&#10;bF5Kk2r3228EweMwM79hFqvWluJBtS8cKxgNExDEmdMF5wqOh+/BFIQPyBpLx6Tgjzyslt3OAlPt&#10;nvxLj33IRYSwT1GBCaFKpfSZIYt+6Cri6N1cbTFEWedS1/iMcFvKcZJMpMWC44LBijaGsvu+sQpo&#10;emquu9AUfJkYcz9/bS/JaatUv9eu5yACteETfrd/tILxDF5f4g+Qy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VVQGwgAAANsAAAAPAAAAAAAAAAAAAAAAAJgCAABkcnMvZG93&#10;bnJldi54bWxQSwUGAAAAAAQABAD1AAAAhwMAAAAA&#10;" stroked="f">
                  <v:path arrowok="t"/>
                  <v:textbox>
                    <w:txbxContent>
                      <w:p w:rsidR="00711E9D" w:rsidRPr="00E16EDB" w:rsidRDefault="00711E9D" w:rsidP="00FD7032">
                        <w:pPr>
                          <w:pStyle w:val="2"/>
                          <w:keepLines w:val="0"/>
                          <w:numPr>
                            <w:ilvl w:val="0"/>
                            <w:numId w:val="15"/>
                          </w:numPr>
                          <w:tabs>
                            <w:tab w:val="left" w:pos="0"/>
                          </w:tabs>
                          <w:spacing w:before="0"/>
                          <w:ind w:left="284" w:hanging="284"/>
                          <w:rPr>
                            <w:rFonts w:ascii="Times New Roman" w:hAnsi="Times New Roman" w:cs="Times New Roman"/>
                            <w:b w:val="0"/>
                            <w:bCs w:val="0"/>
                            <w:color w:val="000000" w:themeColor="text1"/>
                            <w:sz w:val="28"/>
                            <w:szCs w:val="28"/>
                          </w:rPr>
                        </w:pPr>
                        <w:r w:rsidRPr="00E16EDB">
                          <w:rPr>
                            <w:rFonts w:ascii="Times New Roman" w:hAnsi="Times New Roman" w:cs="Times New Roman"/>
                            <w:b w:val="0"/>
                            <w:bCs w:val="0"/>
                            <w:color w:val="000000" w:themeColor="text1"/>
                            <w:sz w:val="28"/>
                            <w:szCs w:val="28"/>
                          </w:rPr>
                          <w:t xml:space="preserve">Епідеміологічний </w:t>
                        </w:r>
                      </w:p>
                      <w:p w:rsidR="00711E9D" w:rsidRPr="00E16EDB" w:rsidRDefault="00711E9D" w:rsidP="00FD7032">
                        <w:pPr>
                          <w:pStyle w:val="2"/>
                          <w:keepLines w:val="0"/>
                          <w:numPr>
                            <w:ilvl w:val="0"/>
                            <w:numId w:val="15"/>
                          </w:numPr>
                          <w:tabs>
                            <w:tab w:val="left" w:pos="0"/>
                          </w:tabs>
                          <w:spacing w:before="0"/>
                          <w:ind w:left="284" w:hanging="284"/>
                          <w:rPr>
                            <w:rFonts w:ascii="Times New Roman" w:hAnsi="Times New Roman" w:cs="Times New Roman"/>
                            <w:b w:val="0"/>
                            <w:color w:val="000000" w:themeColor="text1"/>
                            <w:sz w:val="28"/>
                            <w:szCs w:val="28"/>
                          </w:rPr>
                        </w:pPr>
                        <w:r w:rsidRPr="00E16EDB">
                          <w:rPr>
                            <w:rFonts w:ascii="Times New Roman" w:hAnsi="Times New Roman" w:cs="Times New Roman"/>
                            <w:b w:val="0"/>
                            <w:bCs w:val="0"/>
                            <w:color w:val="000000" w:themeColor="text1"/>
                            <w:sz w:val="28"/>
                            <w:szCs w:val="28"/>
                            <w:lang w:val="en-US"/>
                          </w:rPr>
                          <w:t>C</w:t>
                        </w:r>
                        <w:r w:rsidRPr="00E16EDB">
                          <w:rPr>
                            <w:rFonts w:ascii="Times New Roman" w:hAnsi="Times New Roman" w:cs="Times New Roman"/>
                            <w:b w:val="0"/>
                            <w:bCs w:val="0"/>
                            <w:color w:val="000000" w:themeColor="text1"/>
                            <w:sz w:val="28"/>
                            <w:szCs w:val="28"/>
                          </w:rPr>
                          <w:t xml:space="preserve">оціологічний </w:t>
                        </w:r>
                      </w:p>
                      <w:p w:rsidR="00711E9D" w:rsidRPr="00E16EDB" w:rsidRDefault="00711E9D" w:rsidP="00FD7032">
                        <w:pPr>
                          <w:pStyle w:val="2"/>
                          <w:keepLines w:val="0"/>
                          <w:numPr>
                            <w:ilvl w:val="0"/>
                            <w:numId w:val="15"/>
                          </w:numPr>
                          <w:tabs>
                            <w:tab w:val="left" w:pos="0"/>
                          </w:tabs>
                          <w:spacing w:before="0"/>
                          <w:ind w:left="284" w:hanging="284"/>
                          <w:rPr>
                            <w:rFonts w:ascii="Times New Roman" w:hAnsi="Times New Roman" w:cs="Times New Roman"/>
                            <w:b w:val="0"/>
                            <w:color w:val="000000" w:themeColor="text1"/>
                            <w:sz w:val="28"/>
                            <w:szCs w:val="28"/>
                          </w:rPr>
                        </w:pPr>
                        <w:r w:rsidRPr="00E16EDB">
                          <w:rPr>
                            <w:rFonts w:ascii="Times New Roman" w:hAnsi="Times New Roman" w:cs="Times New Roman"/>
                            <w:b w:val="0"/>
                            <w:bCs w:val="0"/>
                            <w:color w:val="000000" w:themeColor="text1"/>
                            <w:sz w:val="28"/>
                            <w:szCs w:val="28"/>
                            <w:lang w:val="en-US"/>
                          </w:rPr>
                          <w:t>C</w:t>
                        </w:r>
                        <w:r w:rsidRPr="00E16EDB">
                          <w:rPr>
                            <w:rFonts w:ascii="Times New Roman" w:hAnsi="Times New Roman" w:cs="Times New Roman"/>
                            <w:b w:val="0"/>
                            <w:bCs w:val="0"/>
                            <w:color w:val="000000" w:themeColor="text1"/>
                            <w:sz w:val="28"/>
                            <w:szCs w:val="28"/>
                          </w:rPr>
                          <w:t>татистичний</w:t>
                        </w:r>
                      </w:p>
                      <w:p w:rsidR="00711E9D" w:rsidRPr="00E16EDB" w:rsidRDefault="00711E9D" w:rsidP="00FD7032">
                        <w:pPr>
                          <w:pStyle w:val="2"/>
                          <w:keepLines w:val="0"/>
                          <w:numPr>
                            <w:ilvl w:val="0"/>
                            <w:numId w:val="15"/>
                          </w:numPr>
                          <w:tabs>
                            <w:tab w:val="left" w:pos="0"/>
                          </w:tabs>
                          <w:spacing w:before="0"/>
                          <w:ind w:left="284" w:hanging="284"/>
                          <w:rPr>
                            <w:rFonts w:ascii="Times New Roman" w:hAnsi="Times New Roman" w:cs="Times New Roman"/>
                            <w:b w:val="0"/>
                            <w:color w:val="000000" w:themeColor="text1"/>
                            <w:sz w:val="28"/>
                            <w:szCs w:val="28"/>
                          </w:rPr>
                        </w:pPr>
                        <w:r w:rsidRPr="00E16EDB">
                          <w:rPr>
                            <w:rFonts w:ascii="Times New Roman" w:hAnsi="Times New Roman" w:cs="Times New Roman"/>
                            <w:b w:val="0"/>
                            <w:bCs w:val="0"/>
                            <w:color w:val="000000" w:themeColor="text1"/>
                            <w:sz w:val="28"/>
                            <w:szCs w:val="28"/>
                          </w:rPr>
                          <w:t>Мікст моделі (</w:t>
                        </w:r>
                        <w:r w:rsidRPr="00E16EDB">
                          <w:rPr>
                            <w:rFonts w:ascii="Times New Roman" w:hAnsi="Times New Roman" w:cs="Times New Roman"/>
                            <w:b w:val="0"/>
                            <w:bCs w:val="0"/>
                            <w:color w:val="000000" w:themeColor="text1"/>
                            <w:sz w:val="28"/>
                            <w:szCs w:val="28"/>
                            <w:lang w:val="en-US"/>
                          </w:rPr>
                          <w:t>GLIMMIX</w:t>
                        </w:r>
                        <w:r w:rsidRPr="00E16EDB">
                          <w:rPr>
                            <w:rFonts w:ascii="Times New Roman" w:hAnsi="Times New Roman" w:cs="Times New Roman"/>
                            <w:b w:val="0"/>
                            <w:bCs w:val="0"/>
                            <w:color w:val="000000" w:themeColor="text1"/>
                            <w:sz w:val="28"/>
                            <w:szCs w:val="28"/>
                          </w:rPr>
                          <w:t>)</w:t>
                        </w:r>
                      </w:p>
                    </w:txbxContent>
                  </v:textbox>
                </v:shape>
                <v:shape id="Text Box 17" o:spid="_x0000_s1038" type="#_x0000_t202" style="position:absolute;left:4876;top:84226;width:61687;height:3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ZrRr8A&#10;AADbAAAADwAAAGRycy9kb3ducmV2LnhtbERPy4rCMBTdD/gP4QruxnQUVDpNZRAEcSGM7+WludMU&#10;m5vSpFr/frIQXB7OO1v2thZ3an3lWMHXOAFBXDhdcangeFh/LkD4gKyxdkwKnuRhmQ8+Mky1e/Av&#10;3fehFDGEfYoKTAhNKqUvDFn0Y9cQR+7PtRZDhG0pdYuPGG5rOUmSmbRYcWww2NDKUHHbd1YBLU7d&#10;dRe6ii8zY27n+faSnLZKjYb9zzeIQH14i1/ujVYwjevjl/gDZP4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mtmtGvwAAANsAAAAPAAAAAAAAAAAAAAAAAJgCAABkcnMvZG93bnJl&#10;di54bWxQSwUGAAAAAAQABAD1AAAAhAMAAAAA&#10;" stroked="f">
                  <v:path arrowok="t"/>
                  <v:textbox>
                    <w:txbxContent>
                      <w:p w:rsidR="00711E9D" w:rsidRPr="006811C9" w:rsidRDefault="00711E9D" w:rsidP="00FD7032">
                        <w:pPr>
                          <w:jc w:val="center"/>
                          <w:rPr>
                            <w:sz w:val="28"/>
                            <w:szCs w:val="28"/>
                          </w:rPr>
                        </w:pPr>
                        <w:r w:rsidRPr="006811C9">
                          <w:rPr>
                            <w:sz w:val="28"/>
                            <w:szCs w:val="28"/>
                          </w:rPr>
                          <w:t>Рис. 2.1. Етапи, програми, об’єкт, обсяги та методи дослідження</w:t>
                        </w:r>
                      </w:p>
                      <w:p w:rsidR="00711E9D" w:rsidRDefault="00711E9D" w:rsidP="00FD7032">
                        <w:pPr>
                          <w:pStyle w:val="4"/>
                        </w:pPr>
                      </w:p>
                      <w:p w:rsidR="00711E9D" w:rsidRDefault="00711E9D" w:rsidP="00FD7032">
                        <w:pPr>
                          <w:pStyle w:val="4"/>
                        </w:pPr>
                        <w:r w:rsidRPr="005A6269">
                          <w:rPr>
                            <w:noProof/>
                            <w:lang w:val="ru-RU"/>
                          </w:rPr>
                          <w:drawing>
                            <wp:inline distT="0" distB="0" distL="0" distR="0" wp14:anchorId="41AE7929" wp14:editId="5D6AFADA">
                              <wp:extent cx="5995670" cy="339090"/>
                              <wp:effectExtent l="0" t="0" r="0" b="0"/>
                              <wp:docPr id="202" name="Рисунок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4"/>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95670" cy="339090"/>
                                      </a:xfrm>
                                      <a:prstGeom prst="rect">
                                        <a:avLst/>
                                      </a:prstGeom>
                                      <a:noFill/>
                                      <a:ln>
                                        <a:noFill/>
                                      </a:ln>
                                    </pic:spPr>
                                  </pic:pic>
                                </a:graphicData>
                              </a:graphic>
                            </wp:inline>
                          </w:drawing>
                        </w:r>
                      </w:p>
                    </w:txbxContent>
                  </v:textbox>
                </v:shape>
                <v:line id="Line 18" o:spid="_x0000_s1039" style="position:absolute;visibility:visible;mso-wrap-style:square" from="4978,39928" to="4978,56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Dxx8QAAADbAAAADwAAAGRycy9kb3ducmV2LnhtbESPQWsCMRSE7wX/Q3hCbzW7Clq3RhEX&#10;oYe2oJaeXzfPzeLmZdnENf33plDocZiZb5jVJtpWDNT7xrGCfJKBIK6cbrhW8HnaPz2D8AFZY+uY&#10;FPyQh8169LDCQrsbH2g4hlokCPsCFZgQukJKXxmy6CeuI07e2fUWQ5J9LXWPtwS3rZxm2VxabDgt&#10;GOxoZ6i6HK9WwcKUB7mQ5dvpoxyafBnf49f3UqnHcdy+gAgUw3/4r/2qFcxy+P2SfoBc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QPHHxAAAANsAAAAPAAAAAAAAAAAA&#10;AAAAAKECAABkcnMvZG93bnJldi54bWxQSwUGAAAAAAQABAD5AAAAkgMAAAAA&#10;">
                  <v:stroke endarrow="block"/>
                  <o:lock v:ext="edit" shapetype="f"/>
                </v:line>
                <v:shape id="Text Box 19" o:spid="_x0000_s1040" type="#_x0000_t202" style="position:absolute;left:9366;top:70430;width:57117;height:26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QqsQA&#10;AADbAAAADwAAAGRycy9kb3ducmV2LnhtbESPzWrDMBCE74W+g9hCb43cBFzjRAmlUAg+FJImTY+L&#10;tbFMrJWx5J++fRUI5DjMzDfMajPZRgzU+dqxgtdZAoK4dLrmSsHh+/MlA+EDssbGMSn4Iw+b9ePD&#10;CnPtRt7RsA+ViBD2OSowIbS5lL40ZNHPXEscvbPrLIYou0rqDscIt42cJ0kqLdYcFwy29GGovOx7&#10;q4CyY//7FfqaT6kxl5+34pQcC6Wen6b3JYhAU7iHb+2tVrCYw/VL/AF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oUKrEAAAA2wAAAA8AAAAAAAAAAAAAAAAAmAIAAGRycy9k&#10;b3ducmV2LnhtbFBLBQYAAAAABAAEAPUAAACJAwAAAAA=&#10;" stroked="f">
                  <v:path arrowok="t"/>
                  <v:textbox>
                    <w:txbxContent>
                      <w:p w:rsidR="00711E9D" w:rsidRPr="00730150" w:rsidRDefault="00711E9D" w:rsidP="00FD7032">
                        <w:pPr>
                          <w:jc w:val="center"/>
                          <w:rPr>
                            <w:b/>
                            <w:sz w:val="28"/>
                            <w:szCs w:val="28"/>
                          </w:rPr>
                        </w:pPr>
                        <w:r w:rsidRPr="00730150">
                          <w:rPr>
                            <w:b/>
                            <w:bCs/>
                            <w:sz w:val="28"/>
                            <w:szCs w:val="28"/>
                          </w:rPr>
                          <w:t>Методи дослідження</w:t>
                        </w:r>
                      </w:p>
                    </w:txbxContent>
                  </v:textbox>
                </v:shape>
                <v:line id="Line 20" o:spid="_x0000_s1041" style="position:absolute;flip:x;visibility:visible;mso-wrap-style:square" from="5080,3454" to="5181,167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hKZcQAAADbAAAADwAAAGRycy9kb3ducmV2LnhtbESPT2vCQBDF70K/wzIFL6FuNFBs6iqt&#10;f6BQPJj20OOQnSah2dmQHTV++64geHy8eb83b7EaXKtO1IfGs4HpJAVFXHrbcGXg+2v3NAcVBNli&#10;65kMXCjAavkwWmBu/ZkPdCqkUhHCIUcDtUiXax3KmhyGie+Io/fre4cSZV9p2+M5wl2rZ2n6rB02&#10;HBtq7GhdU/lXHF18Y7fnTZYl704nyQttf+Qz1WLM+HF4ewUlNMj9+Jb+sAayDK5bIgD08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eEplxAAAANsAAAAPAAAAAAAAAAAA&#10;AAAAAKECAABkcnMvZG93bnJldi54bWxQSwUGAAAAAAQABAD5AAAAkgMAAAAA&#10;">
                  <v:stroke endarrow="block"/>
                  <o:lock v:ext="edit" shapetype="f"/>
                </v:line>
                <w10:wrap type="topAndBottom" anchorx="page"/>
              </v:group>
            </w:pict>
          </mc:Fallback>
        </mc:AlternateContent>
      </w:r>
    </w:p>
    <w:p w:rsidR="00FD7032" w:rsidRPr="00493B93" w:rsidRDefault="00FD7032" w:rsidP="00FC50A8">
      <w:pPr>
        <w:pStyle w:val="dis"/>
        <w:ind w:right="-92"/>
        <w:rPr>
          <w:lang w:val="uk-UA"/>
        </w:rPr>
      </w:pPr>
      <w:r>
        <w:rPr>
          <w:lang w:val="uk-UA"/>
        </w:rPr>
        <w:lastRenderedPageBreak/>
        <w:t xml:space="preserve">Всього суцільним методом по Житомирській області (26 районів) протягом 1999-2008 років досліджено </w:t>
      </w:r>
      <w:r w:rsidRPr="00493B93">
        <w:rPr>
          <w:lang w:val="uk-UA"/>
        </w:rPr>
        <w:t>1344</w:t>
      </w:r>
      <w:r>
        <w:rPr>
          <w:lang w:val="uk-UA"/>
        </w:rPr>
        <w:t>3</w:t>
      </w:r>
      <w:r w:rsidRPr="00493B93">
        <w:rPr>
          <w:lang w:val="uk-UA"/>
        </w:rPr>
        <w:t>4</w:t>
      </w:r>
      <w:r>
        <w:rPr>
          <w:lang w:val="uk-UA"/>
        </w:rPr>
        <w:t>9</w:t>
      </w:r>
      <w:r w:rsidRPr="00493B93">
        <w:rPr>
          <w:lang w:val="uk-UA"/>
        </w:rPr>
        <w:t>8</w:t>
      </w:r>
      <w:r>
        <w:rPr>
          <w:lang w:val="uk-UA"/>
        </w:rPr>
        <w:t xml:space="preserve"> чоловіко-років ризику і </w:t>
      </w:r>
      <w:r w:rsidRPr="00493B93">
        <w:rPr>
          <w:lang w:val="uk-UA"/>
        </w:rPr>
        <w:t>8836</w:t>
      </w:r>
      <w:r>
        <w:rPr>
          <w:lang w:val="uk-UA"/>
        </w:rPr>
        <w:t xml:space="preserve"> </w:t>
      </w:r>
      <w:r w:rsidRPr="005C050A">
        <w:rPr>
          <w:bCs/>
          <w:lang w:val="uk-UA"/>
        </w:rPr>
        <w:t xml:space="preserve">нових випадків інвалідності внаслідок </w:t>
      </w:r>
      <w:r w:rsidR="00406438">
        <w:rPr>
          <w:bCs/>
          <w:lang w:val="uk-UA"/>
        </w:rPr>
        <w:t>ХСК</w:t>
      </w:r>
      <w:r w:rsidRPr="005C050A">
        <w:rPr>
          <w:bCs/>
          <w:lang w:val="uk-UA"/>
        </w:rPr>
        <w:t xml:space="preserve"> в розрізі </w:t>
      </w:r>
      <w:r>
        <w:rPr>
          <w:bCs/>
          <w:lang w:val="uk-UA"/>
        </w:rPr>
        <w:t xml:space="preserve">вказаних </w:t>
      </w:r>
      <w:r w:rsidRPr="005C050A">
        <w:rPr>
          <w:bCs/>
          <w:lang w:val="uk-UA"/>
        </w:rPr>
        <w:t>когорт</w:t>
      </w:r>
      <w:r w:rsidRPr="00BA4A20">
        <w:rPr>
          <w:bCs/>
          <w:lang w:val="uk-UA"/>
        </w:rPr>
        <w:t xml:space="preserve"> народжен</w:t>
      </w:r>
      <w:r>
        <w:rPr>
          <w:bCs/>
          <w:lang w:val="uk-UA"/>
        </w:rPr>
        <w:t>н</w:t>
      </w:r>
      <w:r w:rsidRPr="00BA4A20">
        <w:rPr>
          <w:bCs/>
          <w:lang w:val="uk-UA"/>
        </w:rPr>
        <w:t xml:space="preserve">я </w:t>
      </w:r>
      <w:r w:rsidRPr="005C050A">
        <w:rPr>
          <w:bCs/>
          <w:lang w:val="uk-UA"/>
        </w:rPr>
        <w:t>і років</w:t>
      </w:r>
      <w:r>
        <w:rPr>
          <w:bCs/>
          <w:lang w:val="uk-UA"/>
        </w:rPr>
        <w:t xml:space="preserve">, в т.ч. </w:t>
      </w:r>
      <w:r w:rsidRPr="00493B93">
        <w:rPr>
          <w:lang w:val="uk-UA"/>
        </w:rPr>
        <w:t>4052</w:t>
      </w:r>
      <w:r>
        <w:rPr>
          <w:lang w:val="uk-UA"/>
        </w:rPr>
        <w:t xml:space="preserve"> випадків інвалідизації внаслідок інсульту, </w:t>
      </w:r>
      <w:r w:rsidRPr="00493B93">
        <w:rPr>
          <w:lang w:val="uk-UA"/>
        </w:rPr>
        <w:t>3262</w:t>
      </w:r>
      <w:r>
        <w:rPr>
          <w:lang w:val="uk-UA"/>
        </w:rPr>
        <w:t xml:space="preserve"> внаслідок ІХС, і 796 внаслідок АГ.</w:t>
      </w:r>
    </w:p>
    <w:p w:rsidR="00FD7032" w:rsidRDefault="00FD7032" w:rsidP="00FC50A8">
      <w:pPr>
        <w:pStyle w:val="dis"/>
        <w:ind w:right="-92"/>
        <w:rPr>
          <w:lang w:val="uk-UA"/>
        </w:rPr>
      </w:pPr>
      <w:r>
        <w:rPr>
          <w:lang w:val="uk-UA"/>
        </w:rPr>
        <w:t xml:space="preserve">Іншою популяційну одиницю спостереження являється район. Включення району як популяційної одиниці уможливлює використання популяційних характеристик, важливими є інвалідизація визначених груп населення, соціально-економічні та медико-демографічні характеристики комуни. </w:t>
      </w:r>
    </w:p>
    <w:p w:rsidR="00FD7032" w:rsidRDefault="00FD7032" w:rsidP="00FC50A8">
      <w:pPr>
        <w:pStyle w:val="dis"/>
        <w:ind w:right="-92"/>
        <w:rPr>
          <w:lang w:val="uk-UA"/>
        </w:rPr>
      </w:pPr>
      <w:r>
        <w:rPr>
          <w:lang w:val="uk-UA"/>
        </w:rPr>
        <w:t xml:space="preserve">Описані одиниці спостереження організовані в дизайні спостереження таким чином, що визначають ряд експериментальних одиниць спостережень, на основі яких тестуються гіпотези, задані завданнями дослідження. </w:t>
      </w:r>
    </w:p>
    <w:p w:rsidR="00FD7032" w:rsidRDefault="00FD7032" w:rsidP="00FC50A8">
      <w:pPr>
        <w:pStyle w:val="dis"/>
        <w:ind w:right="-92"/>
        <w:rPr>
          <w:lang w:val="uk-UA"/>
        </w:rPr>
      </w:pPr>
      <w:r>
        <w:rPr>
          <w:lang w:val="uk-UA"/>
        </w:rPr>
        <w:t>Всього дизайном виділено 7 експериментальних одиниць спостережень, основними з яких є:</w:t>
      </w:r>
    </w:p>
    <w:p w:rsidR="00FD7032" w:rsidRDefault="00FD7032" w:rsidP="00FC50A8">
      <w:pPr>
        <w:pStyle w:val="dis"/>
        <w:numPr>
          <w:ilvl w:val="0"/>
          <w:numId w:val="10"/>
        </w:numPr>
        <w:ind w:right="-92"/>
        <w:rPr>
          <w:lang w:val="uk-UA"/>
        </w:rPr>
      </w:pPr>
      <w:r>
        <w:rPr>
          <w:lang w:val="uk-UA"/>
        </w:rPr>
        <w:t>район (А), який утворює блочну структуру дизайну</w:t>
      </w:r>
    </w:p>
    <w:p w:rsidR="00FD7032" w:rsidRDefault="00FD7032" w:rsidP="00FC50A8">
      <w:pPr>
        <w:pStyle w:val="dis"/>
        <w:numPr>
          <w:ilvl w:val="0"/>
          <w:numId w:val="10"/>
        </w:numPr>
        <w:ind w:right="-92"/>
        <w:rPr>
          <w:lang w:val="uk-UA"/>
        </w:rPr>
      </w:pPr>
      <w:r>
        <w:rPr>
          <w:lang w:val="uk-UA"/>
        </w:rPr>
        <w:t>п</w:t>
      </w:r>
      <w:r w:rsidRPr="007C7176">
        <w:rPr>
          <w:lang w:val="uk-UA"/>
        </w:rPr>
        <w:t xml:space="preserve">ослідовні роки </w:t>
      </w:r>
      <w:r>
        <w:rPr>
          <w:lang w:val="uk-UA"/>
        </w:rPr>
        <w:t>спостереження обумовлюють стріп-плот (</w:t>
      </w:r>
      <w:r>
        <w:rPr>
          <w:lang w:val="en-US"/>
        </w:rPr>
        <w:t>strip</w:t>
      </w:r>
      <w:r w:rsidRPr="007C7176">
        <w:rPr>
          <w:lang w:val="uk-UA"/>
        </w:rPr>
        <w:t>-</w:t>
      </w:r>
      <w:r>
        <w:rPr>
          <w:lang w:val="en-US"/>
        </w:rPr>
        <w:t>plot</w:t>
      </w:r>
      <w:r>
        <w:rPr>
          <w:lang w:val="uk-UA"/>
        </w:rPr>
        <w:t>) елемент дизайну В</w:t>
      </w:r>
    </w:p>
    <w:p w:rsidR="00FD7032" w:rsidRDefault="00FD7032" w:rsidP="00FC50A8">
      <w:pPr>
        <w:pStyle w:val="dis"/>
        <w:numPr>
          <w:ilvl w:val="0"/>
          <w:numId w:val="10"/>
        </w:numPr>
        <w:ind w:right="-92"/>
        <w:rPr>
          <w:lang w:val="uk-UA"/>
        </w:rPr>
      </w:pPr>
      <w:r>
        <w:rPr>
          <w:lang w:val="uk-UA"/>
        </w:rPr>
        <w:t>розміщення району в році А*В</w:t>
      </w:r>
    </w:p>
    <w:p w:rsidR="00FD7032" w:rsidRDefault="00FD7032" w:rsidP="00FC50A8">
      <w:pPr>
        <w:pStyle w:val="dis"/>
        <w:numPr>
          <w:ilvl w:val="0"/>
          <w:numId w:val="10"/>
        </w:numPr>
        <w:ind w:right="-92"/>
        <w:rPr>
          <w:lang w:val="uk-UA"/>
        </w:rPr>
      </w:pPr>
      <w:r>
        <w:rPr>
          <w:lang w:val="uk-UA"/>
        </w:rPr>
        <w:t>гніздування когорти (С) в стріп-плоті С(А*В)</w:t>
      </w:r>
    </w:p>
    <w:p w:rsidR="00FD7032" w:rsidRDefault="00FD7032" w:rsidP="00FC50A8">
      <w:pPr>
        <w:pStyle w:val="dis"/>
        <w:ind w:right="-92"/>
        <w:rPr>
          <w:lang w:val="uk-UA"/>
        </w:rPr>
      </w:pPr>
      <w:r>
        <w:rPr>
          <w:lang w:val="uk-UA"/>
        </w:rPr>
        <w:t>Більшість експериментальних одиниць утворили рандомізовані ефекти моделі і організували ієрархію даних.</w:t>
      </w:r>
    </w:p>
    <w:p w:rsidR="00FD7032" w:rsidRDefault="00FD7032" w:rsidP="00FC50A8">
      <w:pPr>
        <w:pStyle w:val="dis"/>
        <w:ind w:right="-92"/>
        <w:rPr>
          <w:lang w:val="uk-UA"/>
        </w:rPr>
      </w:pPr>
      <w:r>
        <w:rPr>
          <w:lang w:val="uk-UA"/>
        </w:rPr>
        <w:t xml:space="preserve">Основною проблемою аналізу даних, організація яких включає АРС фактори є проблема ідентифікації </w:t>
      </w:r>
      <w:r w:rsidRPr="00642E0A">
        <w:rPr>
          <w:lang w:val="uk-UA"/>
        </w:rPr>
        <w:t>[</w:t>
      </w:r>
      <w:r w:rsidRPr="00473198">
        <w:rPr>
          <w:lang w:val="uk-UA"/>
        </w:rPr>
        <w:t>172</w:t>
      </w:r>
      <w:r>
        <w:rPr>
          <w:lang w:val="uk-UA"/>
        </w:rPr>
        <w:t xml:space="preserve">, </w:t>
      </w:r>
      <w:r w:rsidRPr="00473198">
        <w:rPr>
          <w:lang w:val="uk-UA"/>
        </w:rPr>
        <w:t>173</w:t>
      </w:r>
      <w:r w:rsidRPr="00642E0A">
        <w:rPr>
          <w:lang w:val="uk-UA"/>
        </w:rPr>
        <w:t>]</w:t>
      </w:r>
      <w:r>
        <w:rPr>
          <w:lang w:val="uk-UA"/>
        </w:rPr>
        <w:t>, суть якої зводиться до сингулярності матриці даних Х і відповідно неповного рангу (Х</w:t>
      </w:r>
      <w:r w:rsidRPr="00FF3486">
        <w:rPr>
          <w:vertAlign w:val="superscript"/>
          <w:lang w:val="uk-UA"/>
        </w:rPr>
        <w:t>Т</w:t>
      </w:r>
      <w:r>
        <w:rPr>
          <w:lang w:val="uk-UA"/>
        </w:rPr>
        <w:t>Х) внаслідок абсолютного лінійного зв’язку між віком, періодом та когортою, а саме:</w:t>
      </w:r>
    </w:p>
    <w:p w:rsidR="00FD7032" w:rsidRDefault="00FD7032" w:rsidP="00FC50A8">
      <w:pPr>
        <w:pStyle w:val="dis"/>
        <w:ind w:right="-92"/>
        <w:rPr>
          <w:lang w:val="uk-UA"/>
        </w:rPr>
      </w:pPr>
      <w:r>
        <w:rPr>
          <w:lang w:val="uk-UA"/>
        </w:rPr>
        <w:t>Період – Вік = Когорта.</w:t>
      </w:r>
    </w:p>
    <w:p w:rsidR="00FD7032" w:rsidRDefault="00FD7032" w:rsidP="00FC50A8">
      <w:pPr>
        <w:pStyle w:val="dis"/>
        <w:ind w:right="-92"/>
        <w:rPr>
          <w:lang w:val="uk-UA"/>
        </w:rPr>
      </w:pPr>
      <w:r>
        <w:rPr>
          <w:lang w:val="uk-UA"/>
        </w:rPr>
        <w:lastRenderedPageBreak/>
        <w:t>Це означає, що існує безліч рішень моделі (так чи інакше рішення базуються на інвертації матриці Х</w:t>
      </w:r>
      <w:r w:rsidRPr="00FF3486">
        <w:rPr>
          <w:vertAlign w:val="superscript"/>
          <w:lang w:val="uk-UA"/>
        </w:rPr>
        <w:t>Т</w:t>
      </w:r>
      <w:r>
        <w:rPr>
          <w:lang w:val="uk-UA"/>
        </w:rPr>
        <w:t xml:space="preserve">Х). Тобто неможливо оцінити (ізолювати) окремо ефект віку, періоду та когорти. </w:t>
      </w:r>
    </w:p>
    <w:p w:rsidR="00FD7032" w:rsidRDefault="00FD7032" w:rsidP="00FC50A8">
      <w:pPr>
        <w:pStyle w:val="dis"/>
        <w:ind w:right="-92"/>
        <w:rPr>
          <w:lang w:val="uk-UA"/>
        </w:rPr>
      </w:pPr>
      <w:r>
        <w:rPr>
          <w:lang w:val="uk-UA"/>
        </w:rPr>
        <w:t xml:space="preserve">Ми вирішили цю проблему на основі дизайну стріп-спліт плоту з розшаруванням вказаних ефектів за різними окремими експериментальними одиницями спостереження – від індивідуума, на рівні якого реєстрували вік, до розміщень когорти і періоду по різних одиницях спостережень, аж до макроодиниці спостереження району. </w:t>
      </w:r>
    </w:p>
    <w:p w:rsidR="00FD7032" w:rsidRDefault="00FD7032" w:rsidP="00FC50A8">
      <w:pPr>
        <w:pStyle w:val="dis"/>
        <w:ind w:right="-92"/>
        <w:rPr>
          <w:lang w:val="uk-UA"/>
        </w:rPr>
      </w:pPr>
      <w:r>
        <w:rPr>
          <w:lang w:val="uk-UA"/>
        </w:rPr>
        <w:t>Більш детально дизайн і організація даних базового етапу описані в Розділі 3 роботи, де у розрізі основних інвалідизуючих груп захворювань ССС (інсультів, ІХС, АГ, ревматизм)</w:t>
      </w:r>
      <w:r w:rsidRPr="00C24565">
        <w:rPr>
          <w:lang w:val="uk-UA"/>
        </w:rPr>
        <w:t xml:space="preserve"> проведений дескриптивний аналіз первинних даних у розрізі </w:t>
      </w:r>
      <w:r>
        <w:rPr>
          <w:lang w:val="en-US"/>
        </w:rPr>
        <w:t>APC</w:t>
      </w:r>
      <w:r w:rsidRPr="00C24565">
        <w:rPr>
          <w:lang w:val="uk-UA"/>
        </w:rPr>
        <w:t xml:space="preserve">- факторів </w:t>
      </w:r>
      <w:r>
        <w:rPr>
          <w:lang w:val="uk-UA"/>
        </w:rPr>
        <w:t xml:space="preserve">(когорт, років, віку), </w:t>
      </w:r>
      <w:r w:rsidRPr="00C24565">
        <w:rPr>
          <w:lang w:val="uk-UA"/>
        </w:rPr>
        <w:t xml:space="preserve">основних </w:t>
      </w:r>
      <w:r>
        <w:rPr>
          <w:lang w:val="uk-UA"/>
        </w:rPr>
        <w:t>ковариат (статі, місця проживання), та районів.</w:t>
      </w:r>
    </w:p>
    <w:p w:rsidR="00FD7032" w:rsidRDefault="00FD7032" w:rsidP="00FC50A8">
      <w:pPr>
        <w:pStyle w:val="dis"/>
        <w:ind w:right="-92"/>
        <w:rPr>
          <w:lang w:val="uk-UA"/>
        </w:rPr>
      </w:pPr>
      <w:r>
        <w:rPr>
          <w:lang w:val="uk-UA"/>
        </w:rPr>
        <w:t>Розділ 4 є продовженням аналізу даних базового етапу.</w:t>
      </w:r>
      <w:r w:rsidRPr="00587FCE">
        <w:rPr>
          <w:szCs w:val="16"/>
          <w:lang w:val="uk-UA"/>
        </w:rPr>
        <w:t xml:space="preserve"> </w:t>
      </w:r>
      <w:r>
        <w:rPr>
          <w:szCs w:val="16"/>
          <w:lang w:val="uk-UA"/>
        </w:rPr>
        <w:t xml:space="preserve">Проте тут рандомізовані ефекти вищих рівнів інтегровані через мікст-модель з фіксованими факторами нижчих рівнів, зокрема індивідуальними характеристиками мешканців. Саме за ієрархічною мікст-моделлю проводиться </w:t>
      </w:r>
      <w:r w:rsidRPr="00587FCE">
        <w:rPr>
          <w:szCs w:val="16"/>
          <w:lang w:val="uk-UA"/>
        </w:rPr>
        <w:t xml:space="preserve">вивчення ризиків </w:t>
      </w:r>
      <w:r w:rsidRPr="003D462F">
        <w:rPr>
          <w:szCs w:val="16"/>
          <w:lang w:val="uk-UA"/>
        </w:rPr>
        <w:t xml:space="preserve">інвалідизації внаслідок </w:t>
      </w:r>
      <w:r w:rsidR="00406438">
        <w:rPr>
          <w:szCs w:val="16"/>
          <w:lang w:val="uk-UA"/>
        </w:rPr>
        <w:t>ХСК</w:t>
      </w:r>
      <w:r>
        <w:rPr>
          <w:szCs w:val="16"/>
          <w:lang w:val="uk-UA"/>
        </w:rPr>
        <w:t>. Обгрунтована о</w:t>
      </w:r>
      <w:r w:rsidRPr="00EF1CF0">
        <w:rPr>
          <w:lang w:val="uk-UA"/>
        </w:rPr>
        <w:t>бумовленість аналізу дизайном дослідження</w:t>
      </w:r>
      <w:r>
        <w:rPr>
          <w:lang w:val="uk-UA"/>
        </w:rPr>
        <w:t>, о</w:t>
      </w:r>
      <w:r w:rsidRPr="00826DF0">
        <w:rPr>
          <w:lang w:val="uk-UA"/>
        </w:rPr>
        <w:t>собливості оцінки параметрів моделі і тестування гіпотез</w:t>
      </w:r>
      <w:r>
        <w:rPr>
          <w:lang w:val="uk-UA"/>
        </w:rPr>
        <w:t xml:space="preserve"> згідно дизайну та організації даних. Виведені необхідні матриці, зокрема даних Х та дизайну </w:t>
      </w:r>
      <w:r>
        <w:rPr>
          <w:lang w:val="en-US"/>
        </w:rPr>
        <w:t>Z</w:t>
      </w:r>
      <w:r>
        <w:rPr>
          <w:lang w:val="uk-UA"/>
        </w:rPr>
        <w:t>, остання утворена за експериментальними одиницями дослідження. Важливим є і</w:t>
      </w:r>
      <w:r w:rsidRPr="00EF1CF0">
        <w:rPr>
          <w:lang w:val="uk-UA"/>
        </w:rPr>
        <w:t>дентифікація нелінійної мікст-моделі</w:t>
      </w:r>
      <w:r>
        <w:rPr>
          <w:lang w:val="uk-UA"/>
        </w:rPr>
        <w:t>, яка є нестандартна і проводиться для кожної організації даних і специфікації дизайну окремо. Матеріал розділу тісно пов'язаний з попереднім.</w:t>
      </w:r>
    </w:p>
    <w:p w:rsidR="00FD7032" w:rsidRDefault="00FD7032" w:rsidP="00FC50A8">
      <w:pPr>
        <w:pStyle w:val="dis"/>
        <w:ind w:right="-92"/>
        <w:rPr>
          <w:spacing w:val="-4"/>
          <w:lang w:val="uk-UA"/>
        </w:rPr>
      </w:pPr>
      <w:r>
        <w:rPr>
          <w:lang w:val="uk-UA"/>
        </w:rPr>
        <w:t xml:space="preserve">Для оцінки ефектів ієрархічної моделі ми обрали метод оцінки рандомізованих ефектів RРL (метод псевдо-правдоподібності залишків) як найбільш ефективний за заданої ситуації. Практично оцінка параметрів </w:t>
      </w:r>
      <w:r>
        <w:rPr>
          <w:lang w:val="uk-UA"/>
        </w:rPr>
        <w:lastRenderedPageBreak/>
        <w:t xml:space="preserve">відбувається за вкладеними подвійними серіями ітерацій. Перший етап полягає в пошуку оцінок параметрів </w:t>
      </w:r>
      <w:r>
        <w:rPr>
          <w:lang w:val="uk-UA"/>
        </w:rPr>
        <w:sym w:font="Symbol" w:char="F071"/>
      </w:r>
      <w:r>
        <w:rPr>
          <w:lang w:val="uk-UA"/>
        </w:rPr>
        <w:t xml:space="preserve"> ковариаційної матриці ефектів. Ми обрали як метод оцінки REML (максимальної правдоподібності залишків), який найменш скошено оцінює параметри </w:t>
      </w:r>
      <w:r>
        <w:rPr>
          <w:lang w:val="uk-UA"/>
        </w:rPr>
        <w:sym w:font="Symbol" w:char="F071"/>
      </w:r>
      <w:r>
        <w:rPr>
          <w:lang w:val="uk-UA"/>
        </w:rPr>
        <w:t xml:space="preserve"> внаслідок виключення з оцінок фіксованих ефектів шляхом попередньої трансформації даних в залишки. Використаний оптимізуючий алгоритм Ньютона-Рафсона з розрахунком Гессіана (матриці похідних логарифмічної функції правдоподібності другого порядку). Діагональні елементи цієї матриці є найбільш ефективними оцінками помилок </w:t>
      </w:r>
      <w:r>
        <w:rPr>
          <w:lang w:val="uk-UA"/>
        </w:rPr>
        <w:sym w:font="Symbol" w:char="F071"/>
      </w:r>
      <w:r>
        <w:rPr>
          <w:lang w:val="uk-UA"/>
        </w:rPr>
        <w:t>. Процес оптимізації утворює внутрішні ітерації. На другому етапі оцінюються фіксовані ефекти шляхом GLS (генералізованого методу найменших квадратів). Цей крок реалізований в процедурі через SWEEP оператор як найбільш ефективний. Третій етап полягає в трансформації вихідних (проміжних) даних, процес, що утворює зовнішні ітерації. RРL оцінщик, який враховує ієрархію рівнів рандомізованих та фіксованих ефектів</w:t>
      </w:r>
      <w:r w:rsidRPr="00C22AF0">
        <w:rPr>
          <w:lang w:val="uk-UA"/>
        </w:rPr>
        <w:t>, нел</w:t>
      </w:r>
      <w:r>
        <w:rPr>
          <w:lang w:val="uk-UA"/>
        </w:rPr>
        <w:t>і</w:t>
      </w:r>
      <w:r w:rsidRPr="00C22AF0">
        <w:rPr>
          <w:lang w:val="uk-UA"/>
        </w:rPr>
        <w:t>н</w:t>
      </w:r>
      <w:r>
        <w:rPr>
          <w:lang w:val="uk-UA"/>
        </w:rPr>
        <w:t>і</w:t>
      </w:r>
      <w:r w:rsidRPr="00C22AF0">
        <w:rPr>
          <w:lang w:val="uk-UA"/>
        </w:rPr>
        <w:t>йний характер моделі</w:t>
      </w:r>
      <w:r>
        <w:rPr>
          <w:lang w:val="uk-UA"/>
        </w:rPr>
        <w:t xml:space="preserve"> та складну структуру залишків реалізовано в </w:t>
      </w:r>
      <w:r w:rsidRPr="00F145E4">
        <w:rPr>
          <w:lang w:val="uk-UA"/>
        </w:rPr>
        <w:t xml:space="preserve">новій </w:t>
      </w:r>
      <w:r>
        <w:rPr>
          <w:lang w:val="uk-UA"/>
        </w:rPr>
        <w:t>експериментальній процедурі GLIMMIX</w:t>
      </w:r>
      <w:r w:rsidRPr="00F145E4">
        <w:rPr>
          <w:lang w:val="uk-UA"/>
        </w:rPr>
        <w:t xml:space="preserve"> </w:t>
      </w:r>
      <w:r>
        <w:rPr>
          <w:lang w:val="uk-UA"/>
        </w:rPr>
        <w:t xml:space="preserve">(реліз 2008) </w:t>
      </w:r>
      <w:r w:rsidRPr="00DA0C14">
        <w:rPr>
          <w:lang w:val="uk-UA"/>
        </w:rPr>
        <w:t xml:space="preserve">статистичної аналітичної системи </w:t>
      </w:r>
      <w:r w:rsidRPr="00F445ED">
        <w:rPr>
          <w:lang w:val="en-US"/>
        </w:rPr>
        <w:t>SAS</w:t>
      </w:r>
      <w:r w:rsidRPr="004E64D9">
        <w:rPr>
          <w:lang w:val="uk-UA"/>
        </w:rPr>
        <w:t xml:space="preserve"> 9.1 </w:t>
      </w:r>
      <w:r w:rsidRPr="00F445ED">
        <w:rPr>
          <w:lang w:val="en-US"/>
        </w:rPr>
        <w:t>Level</w:t>
      </w:r>
      <w:r w:rsidRPr="004E64D9">
        <w:rPr>
          <w:lang w:val="uk-UA"/>
        </w:rPr>
        <w:t xml:space="preserve"> 1</w:t>
      </w:r>
      <w:r w:rsidRPr="00F445ED">
        <w:rPr>
          <w:lang w:val="en-US"/>
        </w:rPr>
        <w:t>M</w:t>
      </w:r>
      <w:r w:rsidRPr="004E64D9">
        <w:rPr>
          <w:lang w:val="uk-UA"/>
        </w:rPr>
        <w:t xml:space="preserve">3 </w:t>
      </w:r>
      <w:r w:rsidRPr="00F445ED">
        <w:rPr>
          <w:lang w:val="en-US"/>
        </w:rPr>
        <w:t>XP</w:t>
      </w:r>
      <w:r w:rsidRPr="004E64D9">
        <w:rPr>
          <w:lang w:val="uk-UA"/>
        </w:rPr>
        <w:t xml:space="preserve"> </w:t>
      </w:r>
      <w:r w:rsidRPr="00F445ED">
        <w:rPr>
          <w:lang w:val="en-US"/>
        </w:rPr>
        <w:t>Home</w:t>
      </w:r>
      <w:r w:rsidRPr="004E64D9">
        <w:rPr>
          <w:lang w:val="uk-UA"/>
        </w:rPr>
        <w:t xml:space="preserve"> </w:t>
      </w:r>
      <w:r w:rsidRPr="00F445ED">
        <w:rPr>
          <w:lang w:val="en-US"/>
        </w:rPr>
        <w:t>platform</w:t>
      </w:r>
      <w:r w:rsidRPr="004E64D9">
        <w:rPr>
          <w:lang w:val="uk-UA"/>
        </w:rPr>
        <w:t>,</w:t>
      </w:r>
      <w:r w:rsidRPr="004E64D9">
        <w:rPr>
          <w:spacing w:val="-4"/>
          <w:lang w:val="uk-UA"/>
        </w:rPr>
        <w:t xml:space="preserve"> </w:t>
      </w:r>
      <w:r w:rsidRPr="00F445ED">
        <w:rPr>
          <w:spacing w:val="-4"/>
          <w:lang w:val="en-US"/>
        </w:rPr>
        <w:t>S</w:t>
      </w:r>
      <w:r w:rsidRPr="004E64D9">
        <w:rPr>
          <w:spacing w:val="-4"/>
          <w:lang w:val="uk-UA"/>
        </w:rPr>
        <w:t>/</w:t>
      </w:r>
      <w:r w:rsidRPr="00F445ED">
        <w:rPr>
          <w:spacing w:val="-4"/>
          <w:lang w:val="en-US"/>
        </w:rPr>
        <w:t>N</w:t>
      </w:r>
      <w:r w:rsidRPr="004E64D9">
        <w:rPr>
          <w:spacing w:val="-4"/>
          <w:lang w:val="uk-UA"/>
        </w:rPr>
        <w:t xml:space="preserve"> 882876, </w:t>
      </w:r>
      <w:r w:rsidRPr="00F445ED">
        <w:rPr>
          <w:spacing w:val="-4"/>
          <w:lang w:val="en-US"/>
        </w:rPr>
        <w:t>Site</w:t>
      </w:r>
      <w:r w:rsidRPr="004E64D9">
        <w:rPr>
          <w:spacing w:val="-4"/>
          <w:lang w:val="uk-UA"/>
        </w:rPr>
        <w:t xml:space="preserve"> #12300001 </w:t>
      </w:r>
      <w:r w:rsidRPr="00F445ED">
        <w:rPr>
          <w:spacing w:val="-4"/>
          <w:lang w:val="en-US"/>
        </w:rPr>
        <w:t>licensed</w:t>
      </w:r>
      <w:r w:rsidRPr="004E64D9">
        <w:rPr>
          <w:spacing w:val="-4"/>
          <w:lang w:val="uk-UA"/>
        </w:rPr>
        <w:t xml:space="preserve"> </w:t>
      </w:r>
      <w:r w:rsidRPr="00F445ED">
        <w:rPr>
          <w:spacing w:val="-4"/>
          <w:lang w:val="en-US"/>
        </w:rPr>
        <w:t>to</w:t>
      </w:r>
      <w:r w:rsidRPr="004E64D9">
        <w:rPr>
          <w:spacing w:val="-4"/>
          <w:lang w:val="uk-UA"/>
        </w:rPr>
        <w:t xml:space="preserve"> </w:t>
      </w:r>
      <w:r w:rsidRPr="00F445ED">
        <w:rPr>
          <w:spacing w:val="-4"/>
          <w:lang w:val="en-US"/>
        </w:rPr>
        <w:t>Ocheredko</w:t>
      </w:r>
      <w:r w:rsidRPr="004E64D9">
        <w:rPr>
          <w:spacing w:val="-4"/>
          <w:lang w:val="uk-UA"/>
        </w:rPr>
        <w:t xml:space="preserve"> </w:t>
      </w:r>
      <w:r w:rsidRPr="00F445ED">
        <w:rPr>
          <w:spacing w:val="-4"/>
          <w:lang w:val="en-US"/>
        </w:rPr>
        <w:t>Oleksandr</w:t>
      </w:r>
      <w:r w:rsidRPr="004E64D9">
        <w:rPr>
          <w:spacing w:val="-4"/>
          <w:lang w:val="uk-UA"/>
        </w:rPr>
        <w:t>.</w:t>
      </w:r>
    </w:p>
    <w:p w:rsidR="00FD7032" w:rsidRDefault="00FD7032" w:rsidP="00FC50A8">
      <w:pPr>
        <w:pStyle w:val="dis"/>
        <w:ind w:right="-92" w:firstLine="708"/>
        <w:rPr>
          <w:bCs/>
          <w:lang w:val="uk-UA"/>
        </w:rPr>
      </w:pPr>
      <w:r w:rsidRPr="00CC6947">
        <w:rPr>
          <w:bCs/>
          <w:lang w:val="uk-UA"/>
        </w:rPr>
        <w:t xml:space="preserve">Оцінки ефектів моделі ризику інвалідизації внаслідок </w:t>
      </w:r>
      <w:r w:rsidR="00406438">
        <w:rPr>
          <w:bCs/>
          <w:lang w:val="uk-UA"/>
        </w:rPr>
        <w:t>ХСК</w:t>
      </w:r>
      <w:r w:rsidRPr="00CC6947">
        <w:rPr>
          <w:bCs/>
          <w:lang w:val="uk-UA"/>
        </w:rPr>
        <w:t xml:space="preserve"> наведені в Додатку Б.</w:t>
      </w:r>
      <w:r>
        <w:rPr>
          <w:bCs/>
          <w:lang w:val="uk-UA"/>
        </w:rPr>
        <w:t xml:space="preserve"> Внаслідок обсяжності матеріалу відповідні оцінки щодо </w:t>
      </w:r>
      <w:r>
        <w:rPr>
          <w:lang w:val="uk-UA"/>
        </w:rPr>
        <w:t>інсультів, ішемічної хвороби серця, артеріальної гіпертонії</w:t>
      </w:r>
      <w:r>
        <w:rPr>
          <w:bCs/>
          <w:lang w:val="uk-UA"/>
        </w:rPr>
        <w:t xml:space="preserve">, </w:t>
      </w:r>
      <w:r>
        <w:rPr>
          <w:lang w:val="uk-UA"/>
        </w:rPr>
        <w:t>ревматизму ми включили в первинний матеріал, а в тексті дисертації використовуються лише необхідні фрагменти.</w:t>
      </w:r>
      <w:r>
        <w:rPr>
          <w:bCs/>
          <w:lang w:val="uk-UA"/>
        </w:rPr>
        <w:t xml:space="preserve"> </w:t>
      </w:r>
    </w:p>
    <w:p w:rsidR="00FD7032" w:rsidRPr="009069CA" w:rsidRDefault="00FD7032" w:rsidP="00FC50A8">
      <w:pPr>
        <w:pStyle w:val="dis"/>
        <w:spacing w:line="360" w:lineRule="auto"/>
        <w:ind w:right="-92" w:firstLine="709"/>
        <w:rPr>
          <w:lang w:val="uk-UA"/>
        </w:rPr>
      </w:pPr>
      <w:r w:rsidRPr="009069CA">
        <w:rPr>
          <w:lang w:val="uk-UA"/>
        </w:rPr>
        <w:t xml:space="preserve">Основними програмами </w:t>
      </w:r>
      <w:r>
        <w:rPr>
          <w:lang w:val="uk-UA"/>
        </w:rPr>
        <w:t xml:space="preserve">спостереження </w:t>
      </w:r>
      <w:r w:rsidRPr="009069CA">
        <w:rPr>
          <w:lang w:val="uk-UA"/>
        </w:rPr>
        <w:t>першого етапу стали</w:t>
      </w:r>
      <w:r w:rsidRPr="00804C72">
        <w:t xml:space="preserve"> (</w:t>
      </w:r>
      <w:r>
        <w:rPr>
          <w:lang w:val="uk-UA"/>
        </w:rPr>
        <w:t xml:space="preserve">Додаток </w:t>
      </w:r>
      <w:r w:rsidR="00022E31">
        <w:rPr>
          <w:lang w:val="uk-UA"/>
        </w:rPr>
        <w:t>Б</w:t>
      </w:r>
      <w:r w:rsidRPr="00804C72">
        <w:t>)</w:t>
      </w:r>
      <w:r w:rsidRPr="009069CA">
        <w:rPr>
          <w:lang w:val="uk-UA"/>
        </w:rPr>
        <w:t>:</w:t>
      </w:r>
    </w:p>
    <w:p w:rsidR="00FD7032" w:rsidRPr="009069CA" w:rsidRDefault="00FD7032" w:rsidP="00FC50A8">
      <w:pPr>
        <w:spacing w:line="360" w:lineRule="auto"/>
        <w:ind w:right="-92" w:firstLine="709"/>
        <w:jc w:val="both"/>
        <w:rPr>
          <w:sz w:val="28"/>
          <w:szCs w:val="28"/>
        </w:rPr>
      </w:pPr>
      <w:r w:rsidRPr="009069CA">
        <w:rPr>
          <w:sz w:val="28"/>
          <w:szCs w:val="28"/>
        </w:rPr>
        <w:t>А. Статистична карта вивчення випадків первинної інвалідності району Житомирської області за рік (роки з інтервалу 1999-2008), основною інформацією якої були: №Акту освідчення на інвалідність, вік та стать, місце проживання інваліда (село/місто), діагноз та група інвалідності (8836 карт).</w:t>
      </w:r>
    </w:p>
    <w:p w:rsidR="00FD7032" w:rsidRDefault="00FD7032" w:rsidP="00FC50A8">
      <w:pPr>
        <w:spacing w:line="360" w:lineRule="auto"/>
        <w:ind w:right="-92" w:firstLine="709"/>
        <w:jc w:val="both"/>
        <w:rPr>
          <w:sz w:val="28"/>
          <w:szCs w:val="28"/>
        </w:rPr>
      </w:pPr>
      <w:r w:rsidRPr="009069CA">
        <w:rPr>
          <w:sz w:val="28"/>
          <w:szCs w:val="28"/>
        </w:rPr>
        <w:lastRenderedPageBreak/>
        <w:t>Б. Карта вивчення медико-соціального профілю району Житомирської області (26 карт), основною інформацією якої були: кількість населення в районі, % сільського населення, % безробітних, щільність проживання в сільській місцевості, % сільського населення з вищою освітою, % працездатного сільського населення, % осіб пенсійного віку серед сільського населення, % сільських сімей з середньодушовим місячним доходом за межею бідності, забезпеченість лікарями та середнім медичним персоналом сільського населення на 10 тис. селян, забезпеченість стаціонарною допомогою, смертність та народжуваність сільського населення, % ускладнень вагітності у сільських жінок, рівень госпіталізації сільських мешканців, рівень госпіталізації за екстреними показами, річна частота викликів ШМД на 100 сільських мешканців району, поширеність соціально важливих захворювань, кількість звернень на 1 сільського мешканця в амбулаторно-профілактичні заклади першого, другого рівнів, кількість незайнятих та зайнятих лікарських посад по району, кількість спеціальностей мед. обслуговування з одним лікарем-спеціалістом, взагалі не забезпечених лікарем-спеціалістом</w:t>
      </w:r>
      <w:r>
        <w:rPr>
          <w:sz w:val="28"/>
          <w:szCs w:val="28"/>
        </w:rPr>
        <w:t xml:space="preserve">, </w:t>
      </w:r>
      <w:r w:rsidRPr="009069CA">
        <w:rPr>
          <w:sz w:val="28"/>
          <w:szCs w:val="28"/>
        </w:rPr>
        <w:t>% лікарів з вищою категорією по району.</w:t>
      </w:r>
    </w:p>
    <w:p w:rsidR="00FD7032" w:rsidRDefault="00FD7032" w:rsidP="00FC50A8">
      <w:pPr>
        <w:pStyle w:val="dis"/>
        <w:ind w:right="-92"/>
        <w:rPr>
          <w:lang w:val="uk-UA"/>
        </w:rPr>
      </w:pPr>
      <w:r>
        <w:rPr>
          <w:lang w:val="uk-UA"/>
        </w:rPr>
        <w:t>2.1.2. Другий етап</w:t>
      </w:r>
    </w:p>
    <w:p w:rsidR="00FD7032" w:rsidRPr="0057664B" w:rsidRDefault="00FD7032" w:rsidP="00FC50A8">
      <w:pPr>
        <w:pStyle w:val="dis"/>
        <w:ind w:right="-92"/>
        <w:rPr>
          <w:szCs w:val="16"/>
          <w:lang w:val="uk-UA"/>
        </w:rPr>
      </w:pPr>
      <w:r w:rsidRPr="00BF7712">
        <w:rPr>
          <w:lang w:val="uk-UA"/>
        </w:rPr>
        <w:t xml:space="preserve">На другому етапі обгрунтована і побудована </w:t>
      </w:r>
      <w:r w:rsidRPr="00BF7712">
        <w:rPr>
          <w:szCs w:val="16"/>
          <w:lang w:val="uk-UA"/>
        </w:rPr>
        <w:t xml:space="preserve">географічна модель ризиків інвалідизації внаслідок </w:t>
      </w:r>
      <w:r w:rsidR="00406438">
        <w:rPr>
          <w:szCs w:val="16"/>
          <w:lang w:val="uk-UA"/>
        </w:rPr>
        <w:t>ХСК</w:t>
      </w:r>
      <w:r w:rsidRPr="00BF7712">
        <w:rPr>
          <w:szCs w:val="16"/>
          <w:lang w:val="uk-UA"/>
        </w:rPr>
        <w:t xml:space="preserve"> у Житомирській області. </w:t>
      </w:r>
      <w:r w:rsidRPr="00BF7712">
        <w:rPr>
          <w:lang w:val="uk-UA"/>
        </w:rPr>
        <w:t>Географічна модель передбачає вивчення територіальних закономірностей генерування (статусу) процесів, зокрема вперше вона розроблена нами для дослідження територіальних закономірностей інвалідизації. Побудована семіваріограма для дослідження просторової ковариації між парами одиниць спостережень. Проведений кригінг (метод моделювання рівнів процесу в точках простору за ковариаційною просторовою моделлю).</w:t>
      </w:r>
      <w:r>
        <w:rPr>
          <w:lang w:val="uk-UA"/>
        </w:rPr>
        <w:t xml:space="preserve"> Внаслідок новизни і специфічності географічної моделі відповідні детальні пояснення винесені в Розділ 5, де і викладені основні </w:t>
      </w:r>
      <w:r w:rsidRPr="0057664B">
        <w:rPr>
          <w:lang w:val="uk-UA"/>
        </w:rPr>
        <w:t>результати аналізу г</w:t>
      </w:r>
      <w:r w:rsidRPr="0057664B">
        <w:rPr>
          <w:szCs w:val="16"/>
          <w:lang w:val="uk-UA"/>
        </w:rPr>
        <w:t xml:space="preserve">еографічних закономірностей ризиків інвалідизації внаслідок </w:t>
      </w:r>
      <w:r w:rsidR="00406438">
        <w:rPr>
          <w:szCs w:val="16"/>
          <w:lang w:val="uk-UA"/>
        </w:rPr>
        <w:t>ХСК</w:t>
      </w:r>
      <w:r w:rsidRPr="0057664B">
        <w:rPr>
          <w:szCs w:val="16"/>
          <w:lang w:val="uk-UA"/>
        </w:rPr>
        <w:t xml:space="preserve"> у Житомирській області.</w:t>
      </w:r>
    </w:p>
    <w:p w:rsidR="00FD7032" w:rsidRDefault="00FD7032" w:rsidP="00FC50A8">
      <w:pPr>
        <w:pStyle w:val="dis"/>
        <w:spacing w:line="360" w:lineRule="auto"/>
        <w:ind w:right="-92"/>
        <w:rPr>
          <w:lang w:val="uk-UA"/>
        </w:rPr>
      </w:pPr>
      <w:r>
        <w:rPr>
          <w:lang w:val="uk-UA"/>
        </w:rPr>
        <w:lastRenderedPageBreak/>
        <w:t xml:space="preserve">Аналіз впливу просторового розподілу факторів здійснювався через поступове зняття з оригінального географічного розподілу рівнів процесу (шелл-модель) просторових гетерогенних ефектів, які видозмінюють ризики інвалідизації. При цьому аналізують достовірність зміни просторового розподілу ризиків. Якщо зміна достовірна, приходять до висновку про суттєвий вплив ефекту (множини ефектів) на просторовий розподіл. На наступному кроці видаляється інший тренд (обумовлений іншими факторами, що складають дослідницьку гіпотезу) з залишкового розподілу ризиків інвалідизації. Після чого знову аналізують достовірність зміни просторового розподілу інвалідизації і т.д. до досягнення рівномірного розподілу. Процедура схожа на поступове очищення капусти до серцевини. Кожний листок /шар являє собою ефект певного фактора (групи факторів). Тестування впливу просторового розподілу факторів здійснювалось через зміну значення подвоєного логарифму функції правдоподібності, яка апроксимаційно має хі-квадрат розподіл з ступенями свободи, рівному кількості тестуємих факторів. </w:t>
      </w:r>
    </w:p>
    <w:p w:rsidR="00FD7032" w:rsidRPr="00A4618F" w:rsidRDefault="00FD7032" w:rsidP="00FC50A8">
      <w:pPr>
        <w:pStyle w:val="dis"/>
        <w:spacing w:line="360" w:lineRule="auto"/>
        <w:ind w:right="-92"/>
        <w:rPr>
          <w:lang w:val="uk-UA"/>
        </w:rPr>
      </w:pPr>
      <w:r>
        <w:rPr>
          <w:lang w:val="uk-UA"/>
        </w:rPr>
        <w:t xml:space="preserve">Спершу ми вивчили вплив територіальних особливостей розподілу АРС-факторів на територіальні відмінності ризиків інвалідизації. </w:t>
      </w:r>
      <w:r w:rsidRPr="00A4618F">
        <w:rPr>
          <w:shd w:val="clear" w:color="auto" w:fill="FFFFFF"/>
          <w:lang w:val="uk-UA"/>
        </w:rPr>
        <w:t xml:space="preserve">Після демаскування </w:t>
      </w:r>
      <w:r>
        <w:rPr>
          <w:shd w:val="clear" w:color="auto" w:fill="FFFFFF"/>
          <w:lang w:val="uk-UA"/>
        </w:rPr>
        <w:t xml:space="preserve">ефектів </w:t>
      </w:r>
      <w:r w:rsidRPr="00A4618F">
        <w:rPr>
          <w:shd w:val="clear" w:color="auto" w:fill="FFFFFF"/>
          <w:lang w:val="uk-UA"/>
        </w:rPr>
        <w:t>АРС-факторів</w:t>
      </w:r>
      <w:r>
        <w:rPr>
          <w:shd w:val="clear" w:color="auto" w:fill="FFFFFF"/>
          <w:lang w:val="uk-UA"/>
        </w:rPr>
        <w:t xml:space="preserve"> ми послідовно проаналізували обумовленість географічного розподілу ризиків територіальним розселенням громад. Після демаскування останнього ми провели а</w:t>
      </w:r>
      <w:r w:rsidRPr="00A4618F">
        <w:rPr>
          <w:lang w:val="uk-UA"/>
        </w:rPr>
        <w:t xml:space="preserve">наліз впливу медико-соціального середовища на географічний розподіл ризиків </w:t>
      </w:r>
      <w:r w:rsidRPr="00A4618F">
        <w:rPr>
          <w:szCs w:val="16"/>
          <w:lang w:val="uk-UA"/>
        </w:rPr>
        <w:t xml:space="preserve">інвалідизації внаслідок </w:t>
      </w:r>
      <w:r w:rsidR="00406438">
        <w:rPr>
          <w:szCs w:val="16"/>
          <w:lang w:val="uk-UA"/>
        </w:rPr>
        <w:t>ХСК</w:t>
      </w:r>
      <w:r>
        <w:rPr>
          <w:szCs w:val="16"/>
          <w:lang w:val="uk-UA"/>
        </w:rPr>
        <w:t>.</w:t>
      </w:r>
      <w:r w:rsidRPr="00A4618F">
        <w:rPr>
          <w:shd w:val="clear" w:color="auto" w:fill="FFFFFF"/>
          <w:lang w:val="uk-UA"/>
        </w:rPr>
        <w:t xml:space="preserve"> </w:t>
      </w:r>
      <w:r>
        <w:rPr>
          <w:lang w:val="uk-UA"/>
        </w:rPr>
        <w:t xml:space="preserve">Врешті-решт ми здійснили вивчення </w:t>
      </w:r>
      <w:r w:rsidRPr="005D0C9D">
        <w:rPr>
          <w:lang w:val="uk-UA"/>
        </w:rPr>
        <w:t xml:space="preserve">просторових кореляцій ризиків </w:t>
      </w:r>
      <w:r w:rsidRPr="005D0C9D">
        <w:rPr>
          <w:szCs w:val="16"/>
          <w:lang w:val="uk-UA"/>
        </w:rPr>
        <w:t xml:space="preserve">інвалідизації внаслідок </w:t>
      </w:r>
      <w:r w:rsidR="00406438">
        <w:rPr>
          <w:szCs w:val="16"/>
          <w:lang w:val="uk-UA"/>
        </w:rPr>
        <w:t>ХСК</w:t>
      </w:r>
      <w:r w:rsidRPr="005D0C9D">
        <w:rPr>
          <w:szCs w:val="16"/>
          <w:lang w:val="uk-UA"/>
        </w:rPr>
        <w:t>, обумовлених екологічним середовищем</w:t>
      </w:r>
      <w:r>
        <w:rPr>
          <w:szCs w:val="16"/>
          <w:lang w:val="uk-UA"/>
        </w:rPr>
        <w:t>.</w:t>
      </w:r>
    </w:p>
    <w:p w:rsidR="00FD7032" w:rsidRPr="009069CA" w:rsidRDefault="00FD7032" w:rsidP="00FC50A8">
      <w:pPr>
        <w:pStyle w:val="dis"/>
        <w:spacing w:line="360" w:lineRule="auto"/>
        <w:ind w:right="-92" w:firstLine="709"/>
        <w:rPr>
          <w:lang w:val="uk-UA"/>
        </w:rPr>
      </w:pPr>
      <w:r w:rsidRPr="009069CA">
        <w:rPr>
          <w:lang w:val="uk-UA"/>
        </w:rPr>
        <w:t xml:space="preserve">Основними програмами </w:t>
      </w:r>
      <w:r>
        <w:rPr>
          <w:lang w:val="uk-UA"/>
        </w:rPr>
        <w:t xml:space="preserve">спостереження другого </w:t>
      </w:r>
      <w:r w:rsidRPr="009069CA">
        <w:rPr>
          <w:lang w:val="uk-UA"/>
        </w:rPr>
        <w:t>етапу стали:</w:t>
      </w:r>
    </w:p>
    <w:p w:rsidR="00FD7032" w:rsidRPr="0065015F" w:rsidRDefault="00FD7032" w:rsidP="00FC50A8">
      <w:pPr>
        <w:pStyle w:val="dis"/>
        <w:numPr>
          <w:ilvl w:val="0"/>
          <w:numId w:val="13"/>
        </w:numPr>
        <w:spacing w:line="240" w:lineRule="auto"/>
        <w:ind w:left="1281" w:right="-92" w:hanging="357"/>
        <w:rPr>
          <w:lang w:val="uk-UA"/>
        </w:rPr>
      </w:pPr>
      <w:r w:rsidRPr="0065015F">
        <w:rPr>
          <w:lang w:val="uk-UA"/>
        </w:rPr>
        <w:t>Карта медико-соціального профілю району (26 карт)</w:t>
      </w:r>
    </w:p>
    <w:p w:rsidR="00FD7032" w:rsidRPr="0065015F" w:rsidRDefault="00FD7032" w:rsidP="00FC50A8">
      <w:pPr>
        <w:pStyle w:val="dis"/>
        <w:numPr>
          <w:ilvl w:val="0"/>
          <w:numId w:val="13"/>
        </w:numPr>
        <w:spacing w:line="240" w:lineRule="auto"/>
        <w:ind w:left="1281" w:right="-92" w:hanging="357"/>
        <w:rPr>
          <w:bCs/>
          <w:lang w:val="uk-UA"/>
        </w:rPr>
      </w:pPr>
      <w:r w:rsidRPr="0065015F">
        <w:rPr>
          <w:bCs/>
          <w:lang w:val="uk-UA"/>
        </w:rPr>
        <w:t xml:space="preserve">Географічні координати населених пунктів </w:t>
      </w:r>
      <w:r w:rsidRPr="0065015F">
        <w:rPr>
          <w:lang w:val="uk-UA"/>
        </w:rPr>
        <w:t>Житомирської області (54)</w:t>
      </w:r>
      <w:r w:rsidRPr="0065015F">
        <w:rPr>
          <w:bCs/>
          <w:lang w:val="uk-UA"/>
        </w:rPr>
        <w:t xml:space="preserve">, </w:t>
      </w:r>
    </w:p>
    <w:p w:rsidR="00FD7032" w:rsidRPr="0065015F" w:rsidRDefault="00FD7032" w:rsidP="00FC50A8">
      <w:pPr>
        <w:pStyle w:val="dis"/>
        <w:numPr>
          <w:ilvl w:val="0"/>
          <w:numId w:val="13"/>
        </w:numPr>
        <w:spacing w:line="240" w:lineRule="auto"/>
        <w:ind w:left="1281" w:right="-92" w:hanging="357"/>
        <w:rPr>
          <w:lang w:val="uk-UA"/>
        </w:rPr>
      </w:pPr>
      <w:r w:rsidRPr="0065015F">
        <w:rPr>
          <w:lang w:val="uk-UA"/>
        </w:rPr>
        <w:t xml:space="preserve">Акт </w:t>
      </w:r>
      <w:r>
        <w:rPr>
          <w:lang w:val="uk-UA"/>
        </w:rPr>
        <w:t>освідчення</w:t>
      </w:r>
      <w:r w:rsidRPr="0065015F">
        <w:rPr>
          <w:lang w:val="uk-UA"/>
        </w:rPr>
        <w:t xml:space="preserve"> на МСЕК (</w:t>
      </w:r>
      <w:r w:rsidRPr="0065015F">
        <w:rPr>
          <w:bCs/>
          <w:lang w:val="uk-UA"/>
        </w:rPr>
        <w:t>8836</w:t>
      </w:r>
      <w:r w:rsidRPr="0065015F">
        <w:rPr>
          <w:lang w:val="uk-UA"/>
        </w:rPr>
        <w:t>)</w:t>
      </w:r>
    </w:p>
    <w:p w:rsidR="00FD7032" w:rsidRPr="0065015F" w:rsidRDefault="00FD7032" w:rsidP="00FC50A8">
      <w:pPr>
        <w:pStyle w:val="dis"/>
        <w:numPr>
          <w:ilvl w:val="0"/>
          <w:numId w:val="13"/>
        </w:numPr>
        <w:spacing w:line="240" w:lineRule="auto"/>
        <w:ind w:left="1281" w:right="-92" w:hanging="357"/>
      </w:pPr>
      <w:r w:rsidRPr="0065015F">
        <w:rPr>
          <w:lang w:val="uk-UA"/>
        </w:rPr>
        <w:t>К</w:t>
      </w:r>
      <w:r w:rsidRPr="0065015F">
        <w:t>арта диспансерного спостереження за хворим</w:t>
      </w:r>
      <w:r w:rsidRPr="0065015F">
        <w:rPr>
          <w:lang w:val="uk-UA"/>
        </w:rPr>
        <w:t xml:space="preserve">, </w:t>
      </w:r>
      <w:r w:rsidRPr="0065015F">
        <w:t>ф№030/о</w:t>
      </w:r>
      <w:r w:rsidRPr="0065015F">
        <w:rPr>
          <w:lang w:val="uk-UA"/>
        </w:rPr>
        <w:t xml:space="preserve"> (9012)</w:t>
      </w:r>
      <w:r w:rsidRPr="0065015F">
        <w:t>,</w:t>
      </w:r>
    </w:p>
    <w:p w:rsidR="00FD7032" w:rsidRPr="0065015F" w:rsidRDefault="00FD7032" w:rsidP="00FC50A8">
      <w:pPr>
        <w:pStyle w:val="dis"/>
        <w:numPr>
          <w:ilvl w:val="0"/>
          <w:numId w:val="13"/>
        </w:numPr>
        <w:spacing w:line="240" w:lineRule="auto"/>
        <w:ind w:left="1281" w:right="-92" w:hanging="357"/>
      </w:pPr>
      <w:r w:rsidRPr="0065015F">
        <w:rPr>
          <w:lang w:val="uk-UA"/>
        </w:rPr>
        <w:lastRenderedPageBreak/>
        <w:t xml:space="preserve">Карта амбулаторного пацієнта, </w:t>
      </w:r>
      <w:r w:rsidRPr="0065015F">
        <w:t>ф№025/о</w:t>
      </w:r>
      <w:r w:rsidRPr="0065015F">
        <w:rPr>
          <w:lang w:val="uk-UA"/>
        </w:rPr>
        <w:t xml:space="preserve"> (9012)</w:t>
      </w:r>
      <w:r w:rsidRPr="0065015F">
        <w:t xml:space="preserve">, </w:t>
      </w:r>
    </w:p>
    <w:p w:rsidR="00FD7032" w:rsidRPr="0065015F" w:rsidRDefault="00FD7032" w:rsidP="00FC50A8">
      <w:pPr>
        <w:pStyle w:val="dis"/>
        <w:numPr>
          <w:ilvl w:val="0"/>
          <w:numId w:val="13"/>
        </w:numPr>
        <w:spacing w:line="240" w:lineRule="auto"/>
        <w:ind w:left="1281" w:right="-92" w:hanging="357"/>
        <w:rPr>
          <w:lang w:val="uk-UA"/>
        </w:rPr>
      </w:pPr>
      <w:r w:rsidRPr="0065015F">
        <w:rPr>
          <w:lang w:val="uk-UA"/>
        </w:rPr>
        <w:t>М</w:t>
      </w:r>
      <w:r w:rsidRPr="0065015F">
        <w:t>едична карта стаціонарного хворого</w:t>
      </w:r>
      <w:r w:rsidRPr="0065015F">
        <w:rPr>
          <w:lang w:val="uk-UA"/>
        </w:rPr>
        <w:t xml:space="preserve">, </w:t>
      </w:r>
      <w:r w:rsidRPr="0065015F">
        <w:t>ф№003/о</w:t>
      </w:r>
      <w:r w:rsidRPr="0065015F">
        <w:rPr>
          <w:lang w:val="uk-UA"/>
        </w:rPr>
        <w:t xml:space="preserve"> (9012</w:t>
      </w:r>
      <w:r w:rsidRPr="0065015F">
        <w:t>).</w:t>
      </w:r>
    </w:p>
    <w:p w:rsidR="00FD7032" w:rsidRDefault="00FD7032" w:rsidP="00FC50A8">
      <w:pPr>
        <w:pStyle w:val="dis"/>
        <w:ind w:right="-92"/>
        <w:rPr>
          <w:lang w:val="uk-UA"/>
        </w:rPr>
      </w:pPr>
    </w:p>
    <w:p w:rsidR="00FD7032" w:rsidRDefault="00FD7032" w:rsidP="00FC50A8">
      <w:pPr>
        <w:pStyle w:val="dis"/>
        <w:ind w:right="-92"/>
        <w:rPr>
          <w:lang w:val="uk-UA"/>
        </w:rPr>
      </w:pPr>
      <w:r>
        <w:rPr>
          <w:lang w:val="uk-UA"/>
        </w:rPr>
        <w:t>2.1.3. Третій етап</w:t>
      </w:r>
    </w:p>
    <w:p w:rsidR="00FD7032" w:rsidRDefault="00FD7032" w:rsidP="00FC50A8">
      <w:pPr>
        <w:pStyle w:val="dis"/>
        <w:ind w:right="-92"/>
        <w:rPr>
          <w:lang w:val="uk-UA"/>
        </w:rPr>
      </w:pPr>
      <w:r>
        <w:rPr>
          <w:lang w:val="uk-UA"/>
        </w:rPr>
        <w:t xml:space="preserve">Третій етап стосувався вивчення </w:t>
      </w:r>
      <w:r>
        <w:rPr>
          <w:szCs w:val="16"/>
          <w:lang w:val="uk-UA"/>
        </w:rPr>
        <w:t xml:space="preserve">індивідуальних факторів виживаності інвалідів внаслідок гострого інфаркту міокарда та інсультів на основі моделі пропорційного ризику Кокса. </w:t>
      </w:r>
      <w:r>
        <w:rPr>
          <w:lang w:val="uk-UA"/>
        </w:rPr>
        <w:t xml:space="preserve">Модель передбачає однаковий базовий ризик для всіх пацієнтів. За цією моделлю ковариати незалежно і мультиплікативно видозмінюють базовий ризик відповідно до їх впливу на виживаність. Головна ідея моделі заключається в сегрегації часового ефекту в базовому ризику і впливу факторів на індивідуальну летальність в позитивній функції предикторів </w:t>
      </w:r>
      <w:r>
        <w:rPr>
          <w:lang w:val="en-US"/>
        </w:rPr>
        <w:t>h</w:t>
      </w:r>
      <w:r w:rsidRPr="00396D1A">
        <w:rPr>
          <w:lang w:val="uk-UA"/>
        </w:rPr>
        <w:t>(</w:t>
      </w:r>
      <w:r w:rsidRPr="00002C01">
        <w:rPr>
          <w:b/>
          <w:lang w:val="en-US"/>
        </w:rPr>
        <w:t>X</w:t>
      </w:r>
      <w:r w:rsidRPr="00396D1A">
        <w:rPr>
          <w:lang w:val="uk-UA"/>
        </w:rPr>
        <w:t>)</w:t>
      </w:r>
      <w:r>
        <w:rPr>
          <w:lang w:val="uk-UA"/>
        </w:rPr>
        <w:t xml:space="preserve">. Фактично, це означає, що співвідношення ризиків двох пацієнтів </w:t>
      </w:r>
      <w:r w:rsidRPr="001A63EE">
        <w:rPr>
          <w:i/>
          <w:lang w:val="uk-UA"/>
        </w:rPr>
        <w:t>і</w:t>
      </w:r>
      <w:r w:rsidRPr="001A63EE">
        <w:rPr>
          <w:lang w:val="uk-UA"/>
        </w:rPr>
        <w:t xml:space="preserve"> </w:t>
      </w:r>
      <w:r>
        <w:rPr>
          <w:lang w:val="uk-UA"/>
        </w:rPr>
        <w:t xml:space="preserve">та </w:t>
      </w:r>
      <w:r w:rsidRPr="001A63EE">
        <w:rPr>
          <w:i/>
          <w:lang w:val="en-US"/>
        </w:rPr>
        <w:t>j</w:t>
      </w:r>
      <w:r>
        <w:rPr>
          <w:lang w:val="uk-UA"/>
        </w:rPr>
        <w:t xml:space="preserve"> (відносний ризик </w:t>
      </w:r>
      <w:r>
        <w:rPr>
          <w:lang w:val="en-US"/>
        </w:rPr>
        <w:t>RR</w:t>
      </w:r>
      <w:r w:rsidRPr="00090632">
        <w:rPr>
          <w:lang w:val="uk-UA"/>
        </w:rPr>
        <w:t>)</w:t>
      </w:r>
      <w:r>
        <w:rPr>
          <w:lang w:val="uk-UA"/>
        </w:rPr>
        <w:t xml:space="preserve"> в момент часу </w:t>
      </w:r>
      <w:r w:rsidRPr="00090632">
        <w:rPr>
          <w:i/>
          <w:lang w:val="en-US"/>
        </w:rPr>
        <w:t>t</w:t>
      </w:r>
      <w:r w:rsidRPr="00090632">
        <w:rPr>
          <w:lang w:val="uk-UA"/>
        </w:rPr>
        <w:t xml:space="preserve"> </w:t>
      </w:r>
      <w:r>
        <w:rPr>
          <w:lang w:val="uk-UA"/>
        </w:rPr>
        <w:t>залежить лише від їх індивідуальних характеристик у формі пропорційної константи е</w:t>
      </w:r>
      <w:r w:rsidRPr="001A63EE">
        <w:rPr>
          <w:b/>
          <w:vertAlign w:val="superscript"/>
          <w:lang w:val="uk-UA"/>
        </w:rPr>
        <w:t>β</w:t>
      </w:r>
      <w:r>
        <w:rPr>
          <w:b/>
          <w:vertAlign w:val="superscript"/>
          <w:lang w:val="uk-UA"/>
        </w:rPr>
        <w:t>(</w:t>
      </w:r>
      <w:r w:rsidRPr="001A63EE">
        <w:rPr>
          <w:b/>
          <w:vertAlign w:val="superscript"/>
          <w:lang w:val="en-US"/>
        </w:rPr>
        <w:t>X</w:t>
      </w:r>
      <w:r>
        <w:rPr>
          <w:b/>
          <w:vertAlign w:val="superscript"/>
          <w:lang w:val="en-US"/>
        </w:rPr>
        <w:t>i</w:t>
      </w:r>
      <w:r w:rsidRPr="001A63EE">
        <w:rPr>
          <w:b/>
          <w:vertAlign w:val="superscript"/>
          <w:lang w:val="uk-UA"/>
        </w:rPr>
        <w:t xml:space="preserve">- </w:t>
      </w:r>
      <w:r w:rsidRPr="001A63EE">
        <w:rPr>
          <w:b/>
          <w:vertAlign w:val="superscript"/>
          <w:lang w:val="en-US"/>
        </w:rPr>
        <w:t>X</w:t>
      </w:r>
      <w:r>
        <w:rPr>
          <w:b/>
          <w:vertAlign w:val="superscript"/>
          <w:lang w:val="en-US"/>
        </w:rPr>
        <w:t>j</w:t>
      </w:r>
      <w:r w:rsidRPr="001A63EE">
        <w:rPr>
          <w:b/>
          <w:vertAlign w:val="superscript"/>
          <w:lang w:val="uk-UA"/>
        </w:rPr>
        <w:t>)</w:t>
      </w:r>
      <w:r>
        <w:rPr>
          <w:lang w:val="uk-UA"/>
        </w:rPr>
        <w:t xml:space="preserve"> і не залежить від часу. </w:t>
      </w:r>
    </w:p>
    <w:p w:rsidR="00FD7032" w:rsidRDefault="00FD7032" w:rsidP="00FC50A8">
      <w:pPr>
        <w:pStyle w:val="dis"/>
        <w:ind w:right="-92"/>
        <w:rPr>
          <w:lang w:val="uk-UA"/>
        </w:rPr>
      </w:pPr>
      <w:r>
        <w:rPr>
          <w:lang w:val="uk-UA"/>
        </w:rPr>
        <w:t xml:space="preserve">Збір даних щодо летальності проводився методом комбінованої вибірки. Рандомізовані серії первинних випадків інвалідизації внаслідок </w:t>
      </w:r>
      <w:r w:rsidR="00406438">
        <w:rPr>
          <w:lang w:val="uk-UA"/>
        </w:rPr>
        <w:t>ХСК</w:t>
      </w:r>
      <w:r>
        <w:rPr>
          <w:lang w:val="uk-UA"/>
        </w:rPr>
        <w:t xml:space="preserve"> розміщені по гніздам (сільським районам), що забезпечило якісне представництво вибірки (якісну репрезентативність). Обсяг панельного масиву склав 533 інваліда. З них 303 внаслідок гострого ІМ і 230 внаслідок інсультів. Основними подіями стали: «смерть внаслідок </w:t>
      </w:r>
      <w:r w:rsidR="00406438">
        <w:rPr>
          <w:lang w:val="uk-UA"/>
        </w:rPr>
        <w:t>ХСК</w:t>
      </w:r>
      <w:r>
        <w:rPr>
          <w:lang w:val="uk-UA"/>
        </w:rPr>
        <w:t>», «смерть від іншої причини», «виклик ШД», «випадок планової госпіталізації», «випадок екстреної госпіталізації», «курс реабілітації», «випадок санаторно-курортного лікування», «епізод застосування реанімаційних заходів», «випадок оперативного втручання», «зміна групи інвалідності». Всі події вивчені протягом перших шести років з моменту встановлення групи інвалідності.</w:t>
      </w:r>
    </w:p>
    <w:p w:rsidR="00FD7032" w:rsidRDefault="00FD7032" w:rsidP="00FC50A8">
      <w:pPr>
        <w:pStyle w:val="dis"/>
        <w:ind w:right="-92"/>
        <w:rPr>
          <w:szCs w:val="24"/>
          <w:lang w:val="uk-UA"/>
        </w:rPr>
      </w:pPr>
      <w:r>
        <w:rPr>
          <w:lang w:val="uk-UA"/>
        </w:rPr>
        <w:t xml:space="preserve">Функція правдоподібності моделі була адаптована до особливості організації даних. По-перше, в нашому дослідженні ми мали право цензуровані дані, так як із 533 пацієнтів 79 померло внаслідок </w:t>
      </w:r>
      <w:r w:rsidR="00406438">
        <w:rPr>
          <w:lang w:val="uk-UA"/>
        </w:rPr>
        <w:t>ХСК</w:t>
      </w:r>
      <w:r>
        <w:rPr>
          <w:lang w:val="uk-UA"/>
        </w:rPr>
        <w:t xml:space="preserve">, 62 внаслідок ІМ і 17 </w:t>
      </w:r>
      <w:r>
        <w:rPr>
          <w:lang w:val="uk-UA"/>
        </w:rPr>
        <w:lastRenderedPageBreak/>
        <w:t xml:space="preserve">внаслідок інсультів, тобто на момент закінчення дослідження більшість пацієнтів залишались живими (цензурованими). По-друге, час вимірювався дискретно (роками), а не безперервно як в класичній моделі Кокса. </w:t>
      </w:r>
      <w:r>
        <w:rPr>
          <w:szCs w:val="24"/>
          <w:lang w:val="uk-UA"/>
        </w:rPr>
        <w:t>Ряд факторів мали моментний вимір на початку дослідження (</w:t>
      </w:r>
      <w:r w:rsidRPr="00104DF5">
        <w:rPr>
          <w:lang w:val="uk-UA"/>
        </w:rPr>
        <w:t xml:space="preserve">важкість стану на момент госпіталізації, </w:t>
      </w:r>
      <w:r w:rsidRPr="00104DF5">
        <w:rPr>
          <w:bCs/>
          <w:lang w:val="uk-UA"/>
        </w:rPr>
        <w:t>час від виникнення критичного стану до госпіталізації, змінні м</w:t>
      </w:r>
      <w:r w:rsidRPr="00104DF5">
        <w:rPr>
          <w:lang w:val="uk-UA"/>
        </w:rPr>
        <w:t>едикаментозної терапії під час стаціонарного лікування, критерії якості лікування, обмеження самообслуговування</w:t>
      </w:r>
      <w:r>
        <w:rPr>
          <w:szCs w:val="24"/>
          <w:lang w:val="uk-UA"/>
        </w:rPr>
        <w:t xml:space="preserve">) і тому не порушують базової схеми. Частина змінних мали повторні виміри у часі, а саме вимірювались щорічно протягом періоду спостереження від моменту вступу пацієнта в дослідження до моменту цензурування чи смерті. Це такі події, як </w:t>
      </w:r>
      <w:r>
        <w:rPr>
          <w:lang w:val="uk-UA"/>
        </w:rPr>
        <w:t>«виклик ШД», «випадок планової госпіталізації», «випадок екстреної госпіталізації», «курс реабілітації», «випадок санаторно-курортного лікування», «епізод застосування реанімаційних заходів», «випадок оперативного втручання», «зміна групи інвалідності». Всі події вивчені протягом перших шести років з моменту встановлення групи інвалідності і описані відповідними змінними.</w:t>
      </w:r>
      <w:r w:rsidRPr="00183528">
        <w:rPr>
          <w:rFonts w:ascii="Arial" w:hAnsi="Arial" w:cs="Arial"/>
          <w:lang w:val="uk-UA"/>
        </w:rPr>
        <w:t xml:space="preserve"> </w:t>
      </w:r>
      <w:r>
        <w:rPr>
          <w:szCs w:val="24"/>
          <w:lang w:val="uk-UA"/>
        </w:rPr>
        <w:t>Саме ці змінні організували дані у вигляді панельного масиву. Для збереження базової конструкції ми реорганізували ці змінні в часі ковариати в моментні лагові, тобто, кожну таку змінну перетворили в кілька відповідно до року. Наприклад, замість змінної «</w:t>
      </w:r>
      <w:r>
        <w:rPr>
          <w:lang w:val="uk-UA"/>
        </w:rPr>
        <w:t>випадок планової госпіталізації» ввели 6 лагових змінних відповідно до 6 років дослідження. Таким чином, організація даних трансформована з панельної до дистрибутивного лагу.</w:t>
      </w:r>
    </w:p>
    <w:p w:rsidR="00FD7032" w:rsidRDefault="00FD7032" w:rsidP="00FC50A8">
      <w:pPr>
        <w:pStyle w:val="dis"/>
        <w:ind w:right="-92" w:firstLine="709"/>
        <w:rPr>
          <w:szCs w:val="24"/>
          <w:lang w:val="uk-UA"/>
        </w:rPr>
      </w:pPr>
      <w:r>
        <w:rPr>
          <w:szCs w:val="24"/>
          <w:lang w:val="uk-UA"/>
        </w:rPr>
        <w:t>Адаптована для нашої організації даних функція правдоподібності виглядає як:</w:t>
      </w:r>
    </w:p>
    <w:p w:rsidR="00FD7032" w:rsidRDefault="00A42EA7" w:rsidP="00FC50A8">
      <w:pPr>
        <w:pStyle w:val="dis"/>
        <w:ind w:right="-92" w:firstLine="709"/>
        <w:rPr>
          <w:szCs w:val="24"/>
          <w:lang w:val="uk-UA"/>
        </w:rPr>
      </w:pPr>
      <w:r w:rsidRPr="00FC6809">
        <w:rPr>
          <w:noProof/>
          <w:position w:val="-70"/>
          <w:szCs w:val="24"/>
          <w:lang w:val="uk-UA"/>
        </w:rPr>
        <w:object w:dxaOrig="3120" w:dyaOrig="11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83.7pt;height:69.5pt;mso-width-percent:0;mso-height-percent:0;mso-width-percent:0;mso-height-percent:0" o:ole="">
            <v:imagedata r:id="rId12" o:title=""/>
          </v:shape>
          <o:OLEObject Type="Embed" ProgID="Equation.3" ShapeID="_x0000_i1025" DrawAspect="Content" ObjectID="_1615626665" r:id="rId13"/>
        </w:object>
      </w:r>
      <w:r w:rsidR="00FD7032">
        <w:rPr>
          <w:szCs w:val="24"/>
          <w:lang w:val="uk-UA"/>
        </w:rPr>
        <w:tab/>
      </w:r>
      <w:r w:rsidR="00FD7032">
        <w:rPr>
          <w:szCs w:val="24"/>
          <w:lang w:val="uk-UA"/>
        </w:rPr>
        <w:tab/>
      </w:r>
      <w:r w:rsidR="00FD7032">
        <w:rPr>
          <w:szCs w:val="24"/>
          <w:lang w:val="uk-UA"/>
        </w:rPr>
        <w:tab/>
      </w:r>
      <w:r w:rsidR="00FD7032">
        <w:rPr>
          <w:szCs w:val="24"/>
          <w:lang w:val="uk-UA"/>
        </w:rPr>
        <w:tab/>
      </w:r>
      <w:r w:rsidR="00FD7032">
        <w:rPr>
          <w:szCs w:val="24"/>
          <w:lang w:val="uk-UA"/>
        </w:rPr>
        <w:tab/>
      </w:r>
      <w:r w:rsidR="00FD7032">
        <w:rPr>
          <w:szCs w:val="24"/>
          <w:lang w:val="uk-UA"/>
        </w:rPr>
        <w:tab/>
        <w:t>(2.1)</w:t>
      </w:r>
    </w:p>
    <w:p w:rsidR="00FD7032" w:rsidRDefault="00FD7032" w:rsidP="00FC50A8">
      <w:pPr>
        <w:pStyle w:val="dis"/>
        <w:ind w:right="-92"/>
        <w:rPr>
          <w:lang w:val="uk-UA"/>
        </w:rPr>
      </w:pPr>
      <w:r>
        <w:rPr>
          <w:lang w:val="uk-UA"/>
        </w:rPr>
        <w:t xml:space="preserve">де </w:t>
      </w:r>
      <w:r>
        <w:rPr>
          <w:lang w:val="en-US"/>
        </w:rPr>
        <w:t>Z</w:t>
      </w:r>
      <w:r w:rsidRPr="001C0F29">
        <w:t xml:space="preserve"> – </w:t>
      </w:r>
      <w:r>
        <w:rPr>
          <w:lang w:val="uk-UA"/>
        </w:rPr>
        <w:t xml:space="preserve">матриця панельних даних, β – вектор регресійних коефіцієнтів. </w:t>
      </w:r>
    </w:p>
    <w:p w:rsidR="00FD7032" w:rsidRDefault="00FD7032" w:rsidP="00FC50A8">
      <w:pPr>
        <w:pStyle w:val="dis"/>
        <w:ind w:right="-92" w:firstLine="709"/>
        <w:rPr>
          <w:bCs/>
          <w:lang w:val="uk-UA"/>
        </w:rPr>
      </w:pPr>
      <w:r>
        <w:rPr>
          <w:szCs w:val="24"/>
          <w:lang w:val="uk-UA"/>
        </w:rPr>
        <w:lastRenderedPageBreak/>
        <w:t xml:space="preserve">Тестування значимості </w:t>
      </w:r>
      <w:r>
        <w:rPr>
          <w:bCs/>
          <w:lang w:val="uk-UA"/>
        </w:rPr>
        <w:t xml:space="preserve">впливу факторів на </w:t>
      </w:r>
      <w:r w:rsidRPr="00231F76">
        <w:rPr>
          <w:bCs/>
          <w:lang w:val="uk-UA"/>
        </w:rPr>
        <w:t>виживання</w:t>
      </w:r>
      <w:r>
        <w:rPr>
          <w:bCs/>
          <w:lang w:val="uk-UA"/>
        </w:rPr>
        <w:t xml:space="preserve"> здійснювалось на основі теста Вальда:</w:t>
      </w:r>
    </w:p>
    <w:p w:rsidR="00FD7032" w:rsidRDefault="00A42EA7" w:rsidP="00FC50A8">
      <w:pPr>
        <w:pStyle w:val="dis"/>
        <w:ind w:left="567" w:right="-92" w:firstLine="0"/>
        <w:rPr>
          <w:szCs w:val="24"/>
          <w:lang w:val="uk-UA"/>
        </w:rPr>
      </w:pPr>
      <w:r w:rsidRPr="00FC6809">
        <w:rPr>
          <w:noProof/>
          <w:position w:val="-38"/>
          <w:szCs w:val="24"/>
          <w:lang w:val="uk-UA"/>
        </w:rPr>
        <w:object w:dxaOrig="1740" w:dyaOrig="920">
          <v:shape id="_x0000_i1026" type="#_x0000_t75" alt="" style="width:86.9pt;height:45.95pt;mso-width-percent:0;mso-height-percent:0;mso-width-percent:0;mso-height-percent:0" o:ole="">
            <v:imagedata r:id="rId14" o:title=""/>
          </v:shape>
          <o:OLEObject Type="Embed" ProgID="Equation.3" ShapeID="_x0000_i1026" DrawAspect="Content" ObjectID="_1615626666" r:id="rId15"/>
        </w:object>
      </w:r>
      <w:r w:rsidR="00FD7032">
        <w:rPr>
          <w:szCs w:val="24"/>
          <w:lang w:val="uk-UA"/>
        </w:rPr>
        <w:tab/>
      </w:r>
      <w:r w:rsidR="00FD7032">
        <w:rPr>
          <w:szCs w:val="24"/>
          <w:lang w:val="uk-UA"/>
        </w:rPr>
        <w:tab/>
      </w:r>
      <w:r w:rsidR="00FD7032">
        <w:rPr>
          <w:szCs w:val="24"/>
          <w:lang w:val="uk-UA"/>
        </w:rPr>
        <w:tab/>
      </w:r>
      <w:r w:rsidR="00FD7032">
        <w:rPr>
          <w:szCs w:val="24"/>
          <w:lang w:val="uk-UA"/>
        </w:rPr>
        <w:tab/>
      </w:r>
      <w:r w:rsidR="00FD7032">
        <w:rPr>
          <w:szCs w:val="24"/>
          <w:lang w:val="uk-UA"/>
        </w:rPr>
        <w:tab/>
      </w:r>
      <w:r w:rsidR="00FD7032">
        <w:rPr>
          <w:szCs w:val="24"/>
          <w:lang w:val="uk-UA"/>
        </w:rPr>
        <w:tab/>
      </w:r>
      <w:r w:rsidR="00FD7032">
        <w:rPr>
          <w:szCs w:val="24"/>
          <w:lang w:val="uk-UA"/>
        </w:rPr>
        <w:tab/>
      </w:r>
      <w:r w:rsidR="00FD7032">
        <w:rPr>
          <w:szCs w:val="24"/>
          <w:lang w:val="uk-UA"/>
        </w:rPr>
        <w:tab/>
      </w:r>
      <w:r w:rsidR="00FD7032">
        <w:rPr>
          <w:szCs w:val="24"/>
          <w:lang w:val="uk-UA"/>
        </w:rPr>
        <w:tab/>
        <w:t>(2.2)</w:t>
      </w:r>
    </w:p>
    <w:p w:rsidR="00FD7032" w:rsidRDefault="00FD7032" w:rsidP="00FC50A8">
      <w:pPr>
        <w:pStyle w:val="dis"/>
        <w:spacing w:line="360" w:lineRule="auto"/>
        <w:ind w:right="-92" w:firstLine="0"/>
        <w:rPr>
          <w:szCs w:val="24"/>
          <w:lang w:val="uk-UA"/>
        </w:rPr>
      </w:pPr>
      <w:r>
        <w:rPr>
          <w:szCs w:val="24"/>
          <w:lang w:val="uk-UA"/>
        </w:rPr>
        <w:t xml:space="preserve">який має асимптотичний розподіл хі-квадрат з 1 ступенем свободи. Похибка коефіцієнту </w:t>
      </w:r>
      <w:r>
        <w:rPr>
          <w:szCs w:val="24"/>
          <w:lang w:val="en-US"/>
        </w:rPr>
        <w:t>β</w:t>
      </w:r>
      <w:r w:rsidRPr="00BF5723">
        <w:rPr>
          <w:szCs w:val="24"/>
          <w:vertAlign w:val="subscript"/>
          <w:lang w:val="en-US"/>
        </w:rPr>
        <w:t>j</w:t>
      </w:r>
      <w:r w:rsidRPr="00A50A19">
        <w:rPr>
          <w:szCs w:val="24"/>
          <w:lang w:val="uk-UA"/>
        </w:rPr>
        <w:t xml:space="preserve"> </w:t>
      </w:r>
      <w:r>
        <w:rPr>
          <w:szCs w:val="24"/>
          <w:lang w:val="en-US"/>
        </w:rPr>
        <w:t>m</w:t>
      </w:r>
      <w:r>
        <w:rPr>
          <w:szCs w:val="24"/>
          <w:vertAlign w:val="subscript"/>
          <w:lang w:val="en-US"/>
        </w:rPr>
        <w:t>j</w:t>
      </w:r>
      <w:r w:rsidRPr="00B6666D">
        <w:rPr>
          <w:szCs w:val="24"/>
          <w:lang w:val="uk-UA"/>
        </w:rPr>
        <w:t xml:space="preserve"> </w:t>
      </w:r>
      <w:r>
        <w:rPr>
          <w:szCs w:val="24"/>
          <w:lang w:val="uk-UA"/>
        </w:rPr>
        <w:t xml:space="preserve">береться як значення </w:t>
      </w:r>
      <w:r>
        <w:rPr>
          <w:i/>
          <w:szCs w:val="24"/>
          <w:lang w:val="en-US"/>
        </w:rPr>
        <w:t>j</w:t>
      </w:r>
      <w:r>
        <w:rPr>
          <w:szCs w:val="24"/>
          <w:lang w:val="uk-UA"/>
        </w:rPr>
        <w:t xml:space="preserve">-го елементу діагоналі </w:t>
      </w:r>
      <w:r w:rsidRPr="00804FE1">
        <w:rPr>
          <w:szCs w:val="24"/>
          <w:lang w:val="uk-UA"/>
        </w:rPr>
        <w:t>матриці коваріацій коефіцієнтів моделі</w:t>
      </w:r>
    </w:p>
    <w:p w:rsidR="00FD7032" w:rsidRDefault="00FD7032" w:rsidP="00FC50A8">
      <w:pPr>
        <w:pStyle w:val="dis"/>
        <w:spacing w:line="360" w:lineRule="auto"/>
        <w:ind w:right="-92"/>
        <w:rPr>
          <w:lang w:val="uk-UA"/>
        </w:rPr>
      </w:pPr>
      <w:r>
        <w:rPr>
          <w:lang w:val="uk-UA"/>
        </w:rPr>
        <w:t>До набору предикторів обирались характеристики, що підлягають обов’язкової реєстрації державними органами статистики за стандартними визначеннями та процедурою збору даних, що значно зменшує помилки виміру та підвищує репрезентативність і валідність.</w:t>
      </w:r>
    </w:p>
    <w:p w:rsidR="00FD7032" w:rsidRPr="00CB1B13" w:rsidRDefault="00FD7032" w:rsidP="00FC50A8">
      <w:pPr>
        <w:pStyle w:val="dis"/>
        <w:spacing w:line="360" w:lineRule="auto"/>
        <w:ind w:right="-92" w:firstLine="709"/>
        <w:rPr>
          <w:bCs/>
          <w:lang w:val="uk-UA"/>
        </w:rPr>
      </w:pPr>
      <w:r w:rsidRPr="00CB1B13">
        <w:rPr>
          <w:bCs/>
          <w:lang w:val="uk-UA"/>
        </w:rPr>
        <w:t>Умовно ми класифікували предиктори на групи:</w:t>
      </w:r>
    </w:p>
    <w:p w:rsidR="00FD7032" w:rsidRPr="00CB1B13" w:rsidRDefault="00FD7032" w:rsidP="00FC50A8">
      <w:pPr>
        <w:pStyle w:val="dis"/>
        <w:numPr>
          <w:ilvl w:val="0"/>
          <w:numId w:val="11"/>
        </w:numPr>
        <w:spacing w:line="240" w:lineRule="auto"/>
        <w:ind w:right="-92" w:hanging="357"/>
        <w:rPr>
          <w:bCs/>
          <w:lang w:val="uk-UA"/>
        </w:rPr>
      </w:pPr>
      <w:r w:rsidRPr="00CB1B13">
        <w:rPr>
          <w:bCs/>
          <w:lang w:val="uk-UA"/>
        </w:rPr>
        <w:t>способу життя та анамнезу</w:t>
      </w:r>
    </w:p>
    <w:p w:rsidR="00FD7032" w:rsidRPr="00CB1B13" w:rsidRDefault="00FD7032" w:rsidP="00FC50A8">
      <w:pPr>
        <w:pStyle w:val="dis"/>
        <w:numPr>
          <w:ilvl w:val="0"/>
          <w:numId w:val="11"/>
        </w:numPr>
        <w:spacing w:line="240" w:lineRule="auto"/>
        <w:ind w:right="-92" w:hanging="357"/>
        <w:rPr>
          <w:bCs/>
          <w:lang w:val="uk-UA"/>
        </w:rPr>
      </w:pPr>
      <w:r w:rsidRPr="00CB1B13">
        <w:rPr>
          <w:bCs/>
        </w:rPr>
        <w:t>медикаментозно</w:t>
      </w:r>
      <w:r w:rsidRPr="00CB1B13">
        <w:rPr>
          <w:bCs/>
          <w:lang w:val="uk-UA"/>
        </w:rPr>
        <w:t>ї терапії та стану пацієнта на момент виписування із стаціонару,</w:t>
      </w:r>
    </w:p>
    <w:p w:rsidR="00FD7032" w:rsidRPr="00CB1B13" w:rsidRDefault="00FD7032" w:rsidP="00FC50A8">
      <w:pPr>
        <w:pStyle w:val="dis"/>
        <w:numPr>
          <w:ilvl w:val="0"/>
          <w:numId w:val="11"/>
        </w:numPr>
        <w:spacing w:line="240" w:lineRule="auto"/>
        <w:ind w:right="-92" w:hanging="357"/>
        <w:rPr>
          <w:bCs/>
          <w:lang w:val="uk-UA"/>
        </w:rPr>
      </w:pPr>
      <w:r w:rsidRPr="00CB1B13">
        <w:rPr>
          <w:bCs/>
          <w:lang w:val="uk-UA"/>
        </w:rPr>
        <w:t>років присвоєння групи інвалідності</w:t>
      </w:r>
    </w:p>
    <w:p w:rsidR="00FD7032" w:rsidRPr="00CB1B13" w:rsidRDefault="00FD7032" w:rsidP="00FC50A8">
      <w:pPr>
        <w:pStyle w:val="dis"/>
        <w:numPr>
          <w:ilvl w:val="0"/>
          <w:numId w:val="11"/>
        </w:numPr>
        <w:spacing w:line="240" w:lineRule="auto"/>
        <w:ind w:right="-92" w:hanging="357"/>
        <w:rPr>
          <w:bCs/>
          <w:lang w:val="uk-UA"/>
        </w:rPr>
      </w:pPr>
      <w:r w:rsidRPr="00CB1B13">
        <w:rPr>
          <w:noProof/>
          <w:lang w:val="uk-UA"/>
        </w:rPr>
        <w:t>медичних подій</w:t>
      </w:r>
      <w:r w:rsidRPr="00CB1B13">
        <w:rPr>
          <w:bCs/>
          <w:lang w:val="uk-UA"/>
        </w:rPr>
        <w:t xml:space="preserve"> в житті інваліда та їх лагів</w:t>
      </w:r>
    </w:p>
    <w:p w:rsidR="00FD7032" w:rsidRPr="00CB1B13" w:rsidRDefault="00FD7032" w:rsidP="00FC50A8">
      <w:pPr>
        <w:pStyle w:val="dis"/>
        <w:spacing w:line="360" w:lineRule="auto"/>
        <w:ind w:right="-92" w:firstLine="709"/>
        <w:rPr>
          <w:bCs/>
          <w:lang w:val="uk-UA"/>
        </w:rPr>
      </w:pPr>
      <w:r w:rsidRPr="00CB1B13">
        <w:rPr>
          <w:bCs/>
          <w:lang w:val="uk-UA"/>
        </w:rPr>
        <w:t>До факторів способу життя та анамнезу віднесли місце проживання (село/місто), вік та стать, професію, шкідливі звички (паління, алкоголізм, наркоманія, ожиріння), в</w:t>
      </w:r>
      <w:r w:rsidRPr="00CB1B13">
        <w:rPr>
          <w:lang w:val="uk-UA"/>
        </w:rPr>
        <w:t>ажкість стану на момент госпіталізації (дуже важкий/важкий/середній), ч</w:t>
      </w:r>
      <w:r w:rsidRPr="00CB1B13">
        <w:rPr>
          <w:bCs/>
          <w:lang w:val="uk-UA"/>
        </w:rPr>
        <w:t xml:space="preserve">ас від виникнення критичного стану до госпіталізації (години), зупинку серця, зупинку серця в анамнезі, супутні захворювання. Навантаження супутніми захворюваннями визначалось за індексом коморбідності </w:t>
      </w:r>
      <w:r w:rsidRPr="00CB1B13">
        <w:rPr>
          <w:lang w:val="uk-UA"/>
        </w:rPr>
        <w:t xml:space="preserve">Чарлсона. </w:t>
      </w:r>
    </w:p>
    <w:p w:rsidR="00FD7032" w:rsidRPr="00CB1B13" w:rsidRDefault="00FD7032" w:rsidP="00FC50A8">
      <w:pPr>
        <w:spacing w:line="360" w:lineRule="auto"/>
        <w:ind w:right="-92" w:firstLine="709"/>
        <w:rPr>
          <w:bCs/>
          <w:sz w:val="28"/>
          <w:szCs w:val="28"/>
        </w:rPr>
      </w:pPr>
      <w:r w:rsidRPr="00CB1B13">
        <w:rPr>
          <w:bCs/>
          <w:sz w:val="28"/>
          <w:szCs w:val="28"/>
        </w:rPr>
        <w:t>Основним діагнозом були:</w:t>
      </w:r>
    </w:p>
    <w:p w:rsidR="00FD7032" w:rsidRPr="00CB1B13" w:rsidRDefault="00FD7032" w:rsidP="00FC50A8">
      <w:pPr>
        <w:numPr>
          <w:ilvl w:val="0"/>
          <w:numId w:val="12"/>
        </w:numPr>
        <w:ind w:right="-92" w:hanging="357"/>
        <w:rPr>
          <w:bCs/>
          <w:sz w:val="28"/>
          <w:szCs w:val="28"/>
        </w:rPr>
      </w:pPr>
      <w:r w:rsidRPr="00CB1B13">
        <w:rPr>
          <w:bCs/>
          <w:sz w:val="28"/>
          <w:szCs w:val="28"/>
        </w:rPr>
        <w:t>Гострий інфаркт міокарда (встановлений до 28 днів)</w:t>
      </w:r>
    </w:p>
    <w:p w:rsidR="00FD7032" w:rsidRPr="00CB1B13" w:rsidRDefault="00FD7032" w:rsidP="00FC50A8">
      <w:pPr>
        <w:numPr>
          <w:ilvl w:val="0"/>
          <w:numId w:val="12"/>
        </w:numPr>
        <w:ind w:right="-92" w:hanging="357"/>
        <w:rPr>
          <w:bCs/>
          <w:sz w:val="28"/>
          <w:szCs w:val="28"/>
        </w:rPr>
      </w:pPr>
      <w:r w:rsidRPr="00CB1B13">
        <w:rPr>
          <w:bCs/>
          <w:sz w:val="28"/>
          <w:szCs w:val="28"/>
        </w:rPr>
        <w:t>Повторний інфаркт міокарда (після 28 днів від початку)</w:t>
      </w:r>
    </w:p>
    <w:p w:rsidR="00FD7032" w:rsidRPr="00CB1B13" w:rsidRDefault="00FD7032" w:rsidP="00FC50A8">
      <w:pPr>
        <w:numPr>
          <w:ilvl w:val="0"/>
          <w:numId w:val="12"/>
        </w:numPr>
        <w:ind w:right="-92" w:hanging="357"/>
        <w:rPr>
          <w:bCs/>
          <w:sz w:val="28"/>
          <w:szCs w:val="28"/>
        </w:rPr>
      </w:pPr>
      <w:r w:rsidRPr="00CB1B13">
        <w:rPr>
          <w:bCs/>
          <w:sz w:val="28"/>
          <w:szCs w:val="28"/>
        </w:rPr>
        <w:t>Ускладнення гострого інфаркту міокарда (гемоперикард, дефект перетинки, розрив стінки, сухож. хорди, тромбози передсердя, шлуночка)</w:t>
      </w:r>
    </w:p>
    <w:p w:rsidR="00FD7032" w:rsidRPr="00CB1B13" w:rsidRDefault="00FD7032" w:rsidP="00FC50A8">
      <w:pPr>
        <w:numPr>
          <w:ilvl w:val="0"/>
          <w:numId w:val="12"/>
        </w:numPr>
        <w:ind w:right="-92" w:hanging="357"/>
        <w:rPr>
          <w:bCs/>
          <w:sz w:val="28"/>
          <w:szCs w:val="28"/>
        </w:rPr>
      </w:pPr>
      <w:r w:rsidRPr="00CB1B13">
        <w:rPr>
          <w:bCs/>
          <w:sz w:val="28"/>
          <w:szCs w:val="28"/>
        </w:rPr>
        <w:t>Субарахноїдальний крововилив</w:t>
      </w:r>
    </w:p>
    <w:p w:rsidR="00FD7032" w:rsidRPr="00CB1B13" w:rsidRDefault="00FD7032" w:rsidP="00FC50A8">
      <w:pPr>
        <w:numPr>
          <w:ilvl w:val="0"/>
          <w:numId w:val="12"/>
        </w:numPr>
        <w:ind w:right="-92" w:hanging="357"/>
        <w:rPr>
          <w:bCs/>
          <w:sz w:val="28"/>
          <w:szCs w:val="28"/>
        </w:rPr>
      </w:pPr>
      <w:r w:rsidRPr="00CB1B13">
        <w:rPr>
          <w:bCs/>
          <w:sz w:val="28"/>
          <w:szCs w:val="28"/>
        </w:rPr>
        <w:lastRenderedPageBreak/>
        <w:t>Внутрішньомозковий крововилив</w:t>
      </w:r>
    </w:p>
    <w:p w:rsidR="00FD7032" w:rsidRPr="00CB1B13" w:rsidRDefault="00FD7032" w:rsidP="00FC50A8">
      <w:pPr>
        <w:numPr>
          <w:ilvl w:val="0"/>
          <w:numId w:val="12"/>
        </w:numPr>
        <w:ind w:right="-92" w:hanging="357"/>
        <w:rPr>
          <w:bCs/>
          <w:sz w:val="28"/>
          <w:szCs w:val="28"/>
        </w:rPr>
      </w:pPr>
      <w:r w:rsidRPr="00CB1B13">
        <w:rPr>
          <w:bCs/>
          <w:sz w:val="28"/>
          <w:szCs w:val="28"/>
        </w:rPr>
        <w:t>Інфаркт головного мозку</w:t>
      </w:r>
    </w:p>
    <w:p w:rsidR="00FD7032" w:rsidRPr="00413490" w:rsidRDefault="00FD7032" w:rsidP="00FC50A8">
      <w:pPr>
        <w:spacing w:line="360" w:lineRule="auto"/>
        <w:ind w:right="-92" w:firstLine="709"/>
        <w:jc w:val="both"/>
        <w:rPr>
          <w:sz w:val="28"/>
          <w:szCs w:val="28"/>
        </w:rPr>
      </w:pPr>
      <w:r w:rsidRPr="00413490">
        <w:rPr>
          <w:bCs/>
          <w:sz w:val="28"/>
          <w:szCs w:val="28"/>
        </w:rPr>
        <w:t>М</w:t>
      </w:r>
      <w:r w:rsidRPr="00413490">
        <w:rPr>
          <w:bCs/>
          <w:color w:val="000000"/>
          <w:sz w:val="28"/>
          <w:szCs w:val="28"/>
        </w:rPr>
        <w:t>едикаментозн</w:t>
      </w:r>
      <w:r w:rsidRPr="00413490">
        <w:rPr>
          <w:bCs/>
          <w:sz w:val="28"/>
          <w:szCs w:val="28"/>
        </w:rPr>
        <w:t>а</w:t>
      </w:r>
      <w:r w:rsidRPr="00413490">
        <w:rPr>
          <w:bCs/>
          <w:color w:val="000000"/>
          <w:sz w:val="28"/>
          <w:szCs w:val="28"/>
        </w:rPr>
        <w:t xml:space="preserve"> терапі</w:t>
      </w:r>
      <w:r w:rsidRPr="00413490">
        <w:rPr>
          <w:bCs/>
          <w:sz w:val="28"/>
          <w:szCs w:val="28"/>
        </w:rPr>
        <w:t>я в процесі стаціонарного лікування включала призначення а</w:t>
      </w:r>
      <w:r w:rsidRPr="00413490">
        <w:rPr>
          <w:sz w:val="28"/>
          <w:szCs w:val="28"/>
        </w:rPr>
        <w:t xml:space="preserve">спірину, клопідогрелю, нефракціонованого гепарину, блокаторів </w:t>
      </w:r>
      <w:r w:rsidRPr="00413490">
        <w:rPr>
          <w:sz w:val="28"/>
          <w:szCs w:val="28"/>
        </w:rPr>
        <w:sym w:font="Symbol" w:char="F062"/>
      </w:r>
      <w:r w:rsidRPr="00413490">
        <w:rPr>
          <w:sz w:val="28"/>
          <w:szCs w:val="28"/>
        </w:rPr>
        <w:t>-рецепторів, статинів, інгібіторів АПФ, реперфузію до 1 доби після виникнення екстреної патології.</w:t>
      </w:r>
    </w:p>
    <w:p w:rsidR="00FD7032" w:rsidRDefault="00FD7032" w:rsidP="00FC50A8">
      <w:pPr>
        <w:spacing w:line="360" w:lineRule="auto"/>
        <w:ind w:right="-92" w:firstLine="709"/>
        <w:jc w:val="both"/>
        <w:rPr>
          <w:rFonts w:ascii="Arial" w:hAnsi="Arial" w:cs="Arial"/>
          <w:sz w:val="28"/>
          <w:szCs w:val="28"/>
        </w:rPr>
      </w:pPr>
      <w:r w:rsidRPr="00413490">
        <w:rPr>
          <w:bCs/>
          <w:sz w:val="28"/>
          <w:szCs w:val="28"/>
        </w:rPr>
        <w:t>С</w:t>
      </w:r>
      <w:r w:rsidRPr="00413490">
        <w:rPr>
          <w:bCs/>
          <w:color w:val="000000"/>
          <w:sz w:val="28"/>
          <w:szCs w:val="28"/>
        </w:rPr>
        <w:t>тан пацієнта на момент виписування із стаціонару</w:t>
      </w:r>
      <w:r w:rsidRPr="00413490">
        <w:rPr>
          <w:bCs/>
          <w:sz w:val="28"/>
          <w:szCs w:val="28"/>
        </w:rPr>
        <w:t xml:space="preserve"> описаний н</w:t>
      </w:r>
      <w:r w:rsidRPr="00413490">
        <w:rPr>
          <w:sz w:val="28"/>
          <w:szCs w:val="28"/>
        </w:rPr>
        <w:t xml:space="preserve">аявністю клінічних ознак ішемії міокарда, серцевої недостатності, підвищеного тиску, внутрішньочерепного та артеріального, вогнищевих вражень мозку. Також враховані рівень холестерину, дані ЕхоКГ, зокрема Фракція викиду. Додатково враховані тривалість перебування у стаціонарі, ускладнення в процесі лікування, </w:t>
      </w:r>
      <w:r w:rsidRPr="00413490">
        <w:rPr>
          <w:bCs/>
          <w:color w:val="000000"/>
          <w:sz w:val="28"/>
          <w:szCs w:val="28"/>
        </w:rPr>
        <w:t xml:space="preserve">обмеження самообслуговування на момент виписування пацієнта з градаціями </w:t>
      </w:r>
      <w:r w:rsidRPr="00413490">
        <w:rPr>
          <w:sz w:val="28"/>
          <w:szCs w:val="28"/>
        </w:rPr>
        <w:t xml:space="preserve">(0- обмеження відсутні; 1 – не можливо самостійно прийняти душ, ванну; 2 – одягтися; 3 – встати з ліжка, крісла; 4 – пересуватися в межах квартири; 5 – користуватися туалетом, 6 - приймати їжу, класифікація </w:t>
      </w:r>
      <w:r w:rsidRPr="00413490">
        <w:rPr>
          <w:rFonts w:eastAsia="Calibri"/>
          <w:bCs/>
          <w:color w:val="231F20"/>
          <w:sz w:val="28"/>
          <w:szCs w:val="28"/>
        </w:rPr>
        <w:t>Lois M. Verbrugge, 2004</w:t>
      </w:r>
      <w:r w:rsidRPr="00413490">
        <w:rPr>
          <w:sz w:val="28"/>
          <w:szCs w:val="28"/>
        </w:rPr>
        <w:t>).</w:t>
      </w:r>
    </w:p>
    <w:p w:rsidR="00FD7032" w:rsidRDefault="00FD7032" w:rsidP="00FC50A8">
      <w:pPr>
        <w:pStyle w:val="dis"/>
        <w:spacing w:line="360" w:lineRule="auto"/>
        <w:ind w:right="-92" w:firstLine="709"/>
        <w:rPr>
          <w:bCs/>
          <w:lang w:val="uk-UA"/>
        </w:rPr>
      </w:pPr>
      <w:r>
        <w:rPr>
          <w:lang w:val="uk-UA"/>
        </w:rPr>
        <w:t>Врахування е</w:t>
      </w:r>
      <w:r>
        <w:rPr>
          <w:noProof/>
          <w:lang w:val="uk-UA"/>
        </w:rPr>
        <w:t xml:space="preserve">фектів </w:t>
      </w:r>
      <w:r>
        <w:rPr>
          <w:bCs/>
          <w:lang w:val="uk-UA"/>
        </w:rPr>
        <w:t xml:space="preserve">років присвоєння групи інвалідності на </w:t>
      </w:r>
      <w:r w:rsidRPr="00231F76">
        <w:rPr>
          <w:bCs/>
          <w:lang w:val="uk-UA"/>
        </w:rPr>
        <w:t xml:space="preserve">виживання </w:t>
      </w:r>
      <w:r>
        <w:rPr>
          <w:bCs/>
          <w:lang w:val="uk-UA"/>
        </w:rPr>
        <w:t>є важливим як з позиції вимог до забезпечення незміщеності оцінок регресійних коефіцієнтів, а також нас цікавила роль часового фактору в аналізі тенденцій летальності. Це дозволяє вивчати тенденцію до динаміки летальності по рокам від 2005 до 2012. Два останні роки були взяті як база для контрасту з попередніми.</w:t>
      </w:r>
    </w:p>
    <w:p w:rsidR="00FD7032" w:rsidRDefault="00FD7032" w:rsidP="00FC50A8">
      <w:pPr>
        <w:spacing w:line="360" w:lineRule="auto"/>
        <w:ind w:right="-92" w:firstLine="709"/>
        <w:jc w:val="both"/>
        <w:rPr>
          <w:sz w:val="28"/>
          <w:szCs w:val="28"/>
        </w:rPr>
      </w:pPr>
      <w:r w:rsidRPr="00064C05">
        <w:rPr>
          <w:sz w:val="28"/>
          <w:szCs w:val="28"/>
        </w:rPr>
        <w:t xml:space="preserve">Панельна організація збору даних дозволяє простежити відстрочені в часі ефекти важливих </w:t>
      </w:r>
      <w:r w:rsidRPr="00064C05">
        <w:rPr>
          <w:noProof/>
          <w:sz w:val="28"/>
          <w:szCs w:val="28"/>
        </w:rPr>
        <w:t>медичних подій</w:t>
      </w:r>
      <w:r w:rsidRPr="00064C05">
        <w:rPr>
          <w:bCs/>
          <w:color w:val="000000"/>
          <w:sz w:val="28"/>
          <w:szCs w:val="28"/>
        </w:rPr>
        <w:t xml:space="preserve"> в житті інваліда на виживання при ІМ. До таких подій ми віднесли </w:t>
      </w:r>
      <w:r w:rsidRPr="00064C05">
        <w:rPr>
          <w:sz w:val="28"/>
          <w:szCs w:val="28"/>
        </w:rPr>
        <w:t>«виклик ШД», «випадок планової госпіталізації», «випадок екстреної госпіталізації», «курс реабілітації», «випадок санаторно-курортного лікування», «епізод застосування реанімаційних заходів», «випадок оперативного втручання»</w:t>
      </w:r>
      <w:r>
        <w:rPr>
          <w:sz w:val="28"/>
          <w:szCs w:val="28"/>
        </w:rPr>
        <w:t xml:space="preserve">. Так як оперативне втручання має довгостроковий </w:t>
      </w:r>
      <w:r>
        <w:rPr>
          <w:sz w:val="28"/>
          <w:szCs w:val="28"/>
        </w:rPr>
        <w:lastRenderedPageBreak/>
        <w:t xml:space="preserve">ефект і моментно змінює ризик, ми включили його як моментну змінну. Аналогічно вчинили з подією </w:t>
      </w:r>
      <w:r w:rsidRPr="00064C05">
        <w:rPr>
          <w:sz w:val="28"/>
          <w:szCs w:val="28"/>
        </w:rPr>
        <w:t>«епізод застосування реанімаційних заходів»</w:t>
      </w:r>
      <w:r>
        <w:rPr>
          <w:sz w:val="28"/>
          <w:szCs w:val="28"/>
        </w:rPr>
        <w:t>, так як ця подія у померлих прив</w:t>
      </w:r>
      <w:r w:rsidRPr="00BA633D">
        <w:rPr>
          <w:sz w:val="28"/>
          <w:szCs w:val="28"/>
        </w:rPr>
        <w:t>’</w:t>
      </w:r>
      <w:r>
        <w:rPr>
          <w:sz w:val="28"/>
          <w:szCs w:val="28"/>
        </w:rPr>
        <w:t>язана до року смерті.</w:t>
      </w:r>
      <w:r w:rsidRPr="0071577A">
        <w:rPr>
          <w:sz w:val="28"/>
          <w:szCs w:val="28"/>
        </w:rPr>
        <w:t xml:space="preserve"> </w:t>
      </w:r>
    </w:p>
    <w:p w:rsidR="00FD7032" w:rsidRDefault="00FD7032" w:rsidP="00FC50A8">
      <w:pPr>
        <w:spacing w:line="360" w:lineRule="auto"/>
        <w:ind w:right="-92" w:firstLine="709"/>
        <w:jc w:val="both"/>
        <w:rPr>
          <w:sz w:val="28"/>
          <w:szCs w:val="16"/>
        </w:rPr>
      </w:pPr>
      <w:r>
        <w:rPr>
          <w:sz w:val="28"/>
          <w:szCs w:val="28"/>
        </w:rPr>
        <w:t xml:space="preserve">Властивості (дескриптивна характеристика) панельного масиву даних з вивчення медичних подій в житті </w:t>
      </w:r>
      <w:r>
        <w:rPr>
          <w:sz w:val="28"/>
          <w:szCs w:val="16"/>
        </w:rPr>
        <w:t xml:space="preserve">інваліда внаслідок </w:t>
      </w:r>
      <w:r w:rsidR="00406438">
        <w:rPr>
          <w:sz w:val="28"/>
          <w:szCs w:val="16"/>
        </w:rPr>
        <w:t>ХСК</w:t>
      </w:r>
      <w:r>
        <w:rPr>
          <w:sz w:val="28"/>
          <w:szCs w:val="16"/>
        </w:rPr>
        <w:t xml:space="preserve"> викладені в Розділі 6. Тоді як обгрунтування моделі виживання, о</w:t>
      </w:r>
      <w:r>
        <w:rPr>
          <w:bCs/>
          <w:color w:val="000000"/>
          <w:sz w:val="28"/>
          <w:szCs w:val="28"/>
        </w:rPr>
        <w:t>цінки</w:t>
      </w:r>
      <w:r w:rsidRPr="00231F76">
        <w:rPr>
          <w:bCs/>
          <w:color w:val="000000"/>
          <w:sz w:val="28"/>
          <w:szCs w:val="28"/>
        </w:rPr>
        <w:t xml:space="preserve"> </w:t>
      </w:r>
      <w:r>
        <w:rPr>
          <w:bCs/>
          <w:color w:val="000000"/>
          <w:sz w:val="28"/>
          <w:szCs w:val="28"/>
        </w:rPr>
        <w:t xml:space="preserve">впливу перерахованих факторів на </w:t>
      </w:r>
      <w:r w:rsidRPr="00231F76">
        <w:rPr>
          <w:bCs/>
          <w:color w:val="000000"/>
          <w:sz w:val="28"/>
          <w:szCs w:val="28"/>
        </w:rPr>
        <w:t>виживання при ІМ</w:t>
      </w:r>
      <w:r>
        <w:rPr>
          <w:bCs/>
          <w:color w:val="000000"/>
          <w:sz w:val="28"/>
          <w:szCs w:val="28"/>
        </w:rPr>
        <w:t xml:space="preserve"> та інсультах наведені </w:t>
      </w:r>
      <w:r>
        <w:rPr>
          <w:sz w:val="28"/>
          <w:szCs w:val="16"/>
        </w:rPr>
        <w:t>в Розділі 7.</w:t>
      </w:r>
    </w:p>
    <w:p w:rsidR="00FD7032" w:rsidRPr="009069CA" w:rsidRDefault="00FD7032" w:rsidP="00FC50A8">
      <w:pPr>
        <w:pStyle w:val="dis"/>
        <w:spacing w:line="360" w:lineRule="auto"/>
        <w:ind w:right="-92" w:firstLine="709"/>
        <w:rPr>
          <w:lang w:val="uk-UA"/>
        </w:rPr>
      </w:pPr>
      <w:r w:rsidRPr="009069CA">
        <w:rPr>
          <w:lang w:val="uk-UA"/>
        </w:rPr>
        <w:t xml:space="preserve">Основними програмами </w:t>
      </w:r>
      <w:r>
        <w:rPr>
          <w:lang w:val="uk-UA"/>
        </w:rPr>
        <w:t xml:space="preserve">спостереження третього </w:t>
      </w:r>
      <w:r w:rsidRPr="009069CA">
        <w:rPr>
          <w:lang w:val="uk-UA"/>
        </w:rPr>
        <w:t>етапу стали:</w:t>
      </w:r>
    </w:p>
    <w:p w:rsidR="00FD7032" w:rsidRPr="00862D6D" w:rsidRDefault="00FD7032" w:rsidP="00FC50A8">
      <w:pPr>
        <w:pStyle w:val="dis"/>
        <w:numPr>
          <w:ilvl w:val="0"/>
          <w:numId w:val="13"/>
        </w:numPr>
        <w:spacing w:line="240" w:lineRule="auto"/>
        <w:ind w:left="1281" w:right="-92" w:hanging="357"/>
        <w:rPr>
          <w:lang w:val="uk-UA"/>
        </w:rPr>
      </w:pPr>
      <w:r w:rsidRPr="00862D6D">
        <w:rPr>
          <w:lang w:val="uk-UA"/>
        </w:rPr>
        <w:t>Статистичн</w:t>
      </w:r>
      <w:r>
        <w:rPr>
          <w:lang w:val="uk-UA"/>
        </w:rPr>
        <w:t>а</w:t>
      </w:r>
      <w:r w:rsidRPr="00862D6D">
        <w:rPr>
          <w:lang w:val="uk-UA"/>
        </w:rPr>
        <w:t xml:space="preserve"> карта </w:t>
      </w:r>
      <w:r w:rsidRPr="00862D6D">
        <w:rPr>
          <w:bCs/>
          <w:lang w:val="uk-UA"/>
        </w:rPr>
        <w:t>проспективного вивчення наслідків інвалідності (533)</w:t>
      </w:r>
    </w:p>
    <w:p w:rsidR="00FD7032" w:rsidRPr="00862D6D" w:rsidRDefault="00FD7032" w:rsidP="00FC50A8">
      <w:pPr>
        <w:pStyle w:val="dis"/>
        <w:numPr>
          <w:ilvl w:val="0"/>
          <w:numId w:val="13"/>
        </w:numPr>
        <w:spacing w:line="240" w:lineRule="auto"/>
        <w:ind w:left="1281" w:right="-92" w:hanging="357"/>
        <w:rPr>
          <w:lang w:val="uk-UA"/>
        </w:rPr>
      </w:pPr>
      <w:r w:rsidRPr="00862D6D">
        <w:rPr>
          <w:lang w:val="uk-UA"/>
        </w:rPr>
        <w:t>Акт освідчення на МСЕК (533)</w:t>
      </w:r>
    </w:p>
    <w:p w:rsidR="00FD7032" w:rsidRPr="00862D6D" w:rsidRDefault="00FD7032" w:rsidP="00FC50A8">
      <w:pPr>
        <w:pStyle w:val="dis"/>
        <w:numPr>
          <w:ilvl w:val="0"/>
          <w:numId w:val="13"/>
        </w:numPr>
        <w:spacing w:line="240" w:lineRule="auto"/>
        <w:ind w:left="1281" w:right="-92" w:hanging="357"/>
        <w:rPr>
          <w:lang w:val="uk-UA"/>
        </w:rPr>
      </w:pPr>
      <w:r w:rsidRPr="00862D6D">
        <w:rPr>
          <w:lang w:val="uk-UA"/>
        </w:rPr>
        <w:t>Карта реабілітації інваліда (533)</w:t>
      </w:r>
    </w:p>
    <w:p w:rsidR="00FD7032" w:rsidRPr="00862D6D" w:rsidRDefault="00FD7032" w:rsidP="00FC50A8">
      <w:pPr>
        <w:pStyle w:val="dis"/>
        <w:numPr>
          <w:ilvl w:val="0"/>
          <w:numId w:val="13"/>
        </w:numPr>
        <w:spacing w:line="240" w:lineRule="auto"/>
        <w:ind w:left="1281" w:right="-92" w:hanging="357"/>
      </w:pPr>
      <w:r w:rsidRPr="00862D6D">
        <w:rPr>
          <w:lang w:val="uk-UA"/>
        </w:rPr>
        <w:t>К</w:t>
      </w:r>
      <w:r w:rsidRPr="00862D6D">
        <w:t>арта диспансерного спостереження за хворим</w:t>
      </w:r>
      <w:r w:rsidRPr="00862D6D">
        <w:rPr>
          <w:lang w:val="uk-UA"/>
        </w:rPr>
        <w:t xml:space="preserve">, </w:t>
      </w:r>
      <w:r w:rsidRPr="00862D6D">
        <w:t>ф№030/о</w:t>
      </w:r>
      <w:r w:rsidRPr="00862D6D">
        <w:rPr>
          <w:lang w:val="uk-UA"/>
        </w:rPr>
        <w:t xml:space="preserve"> (533)</w:t>
      </w:r>
      <w:r w:rsidRPr="00862D6D">
        <w:t>,</w:t>
      </w:r>
    </w:p>
    <w:p w:rsidR="00FD7032" w:rsidRPr="00862D6D" w:rsidRDefault="00FD7032" w:rsidP="00FC50A8">
      <w:pPr>
        <w:pStyle w:val="dis"/>
        <w:numPr>
          <w:ilvl w:val="0"/>
          <w:numId w:val="13"/>
        </w:numPr>
        <w:spacing w:line="240" w:lineRule="auto"/>
        <w:ind w:left="1281" w:right="-92" w:hanging="357"/>
      </w:pPr>
      <w:r w:rsidRPr="00862D6D">
        <w:rPr>
          <w:lang w:val="uk-UA"/>
        </w:rPr>
        <w:t xml:space="preserve">Карта амбулаторного пацієнта, </w:t>
      </w:r>
      <w:r w:rsidRPr="00862D6D">
        <w:t>ф№025/о</w:t>
      </w:r>
      <w:r w:rsidRPr="00862D6D">
        <w:rPr>
          <w:lang w:val="uk-UA"/>
        </w:rPr>
        <w:t xml:space="preserve"> (533)</w:t>
      </w:r>
      <w:r w:rsidRPr="00862D6D">
        <w:t xml:space="preserve">, </w:t>
      </w:r>
    </w:p>
    <w:p w:rsidR="00FD7032" w:rsidRPr="00862D6D" w:rsidRDefault="00FD7032" w:rsidP="00FC50A8">
      <w:pPr>
        <w:pStyle w:val="dis"/>
        <w:numPr>
          <w:ilvl w:val="0"/>
          <w:numId w:val="13"/>
        </w:numPr>
        <w:spacing w:line="240" w:lineRule="auto"/>
        <w:ind w:left="1281" w:right="-92" w:hanging="357"/>
      </w:pPr>
      <w:r w:rsidRPr="00862D6D">
        <w:rPr>
          <w:lang w:val="uk-UA"/>
        </w:rPr>
        <w:t xml:space="preserve">Карта виклику ШМД, </w:t>
      </w:r>
      <w:r w:rsidRPr="00862D6D">
        <w:rPr>
          <w:bCs/>
          <w:lang w:val="uk-UA"/>
        </w:rPr>
        <w:t>ф№110-о</w:t>
      </w:r>
      <w:r w:rsidRPr="00862D6D">
        <w:rPr>
          <w:lang w:val="uk-UA"/>
        </w:rPr>
        <w:t xml:space="preserve"> (9720)</w:t>
      </w:r>
    </w:p>
    <w:p w:rsidR="00FD7032" w:rsidRPr="00862D6D" w:rsidRDefault="00FD7032" w:rsidP="00FC50A8">
      <w:pPr>
        <w:pStyle w:val="dis"/>
        <w:numPr>
          <w:ilvl w:val="0"/>
          <w:numId w:val="13"/>
        </w:numPr>
        <w:spacing w:line="240" w:lineRule="auto"/>
        <w:ind w:left="1281" w:right="-92" w:hanging="357"/>
        <w:rPr>
          <w:lang w:val="uk-UA"/>
        </w:rPr>
      </w:pPr>
      <w:r w:rsidRPr="00862D6D">
        <w:rPr>
          <w:lang w:val="uk-UA"/>
        </w:rPr>
        <w:t>М</w:t>
      </w:r>
      <w:r w:rsidRPr="00862D6D">
        <w:t>едична карта стаціонарного хворого</w:t>
      </w:r>
      <w:r w:rsidRPr="00862D6D">
        <w:rPr>
          <w:lang w:val="uk-UA"/>
        </w:rPr>
        <w:t xml:space="preserve">, </w:t>
      </w:r>
      <w:r w:rsidRPr="00862D6D">
        <w:t>ф№003/о</w:t>
      </w:r>
      <w:r w:rsidRPr="00862D6D">
        <w:rPr>
          <w:lang w:val="uk-UA"/>
        </w:rPr>
        <w:t xml:space="preserve"> (2381</w:t>
      </w:r>
      <w:r w:rsidRPr="00862D6D">
        <w:t>)</w:t>
      </w:r>
    </w:p>
    <w:p w:rsidR="00FD7032" w:rsidRPr="009762FF" w:rsidRDefault="00FD7032" w:rsidP="00FC50A8">
      <w:pPr>
        <w:pStyle w:val="dis"/>
        <w:numPr>
          <w:ilvl w:val="0"/>
          <w:numId w:val="13"/>
        </w:numPr>
        <w:spacing w:line="240" w:lineRule="auto"/>
        <w:ind w:left="1281" w:right="-92" w:hanging="357"/>
        <w:rPr>
          <w:lang w:val="uk-UA"/>
        </w:rPr>
      </w:pPr>
      <w:r w:rsidRPr="00862D6D">
        <w:rPr>
          <w:lang w:val="uk-UA"/>
        </w:rPr>
        <w:t xml:space="preserve">Лікарське свідоцтво про смерть, </w:t>
      </w:r>
      <w:r w:rsidRPr="00862D6D">
        <w:rPr>
          <w:bCs/>
          <w:lang w:val="uk-UA"/>
        </w:rPr>
        <w:t>ф№106/0-95 (79)</w:t>
      </w:r>
      <w:r w:rsidRPr="00862D6D">
        <w:t>.</w:t>
      </w:r>
    </w:p>
    <w:p w:rsidR="00FD7032" w:rsidRDefault="00FD7032" w:rsidP="00FC50A8">
      <w:pPr>
        <w:pStyle w:val="dis"/>
        <w:ind w:right="-92"/>
        <w:rPr>
          <w:lang w:val="uk-UA"/>
        </w:rPr>
      </w:pPr>
      <w:r>
        <w:rPr>
          <w:lang w:val="uk-UA"/>
        </w:rPr>
        <w:t>2.1.4. Четвертий етап</w:t>
      </w:r>
    </w:p>
    <w:p w:rsidR="00FD7032" w:rsidRPr="00BB4D6D" w:rsidRDefault="00FD7032" w:rsidP="00FC50A8">
      <w:pPr>
        <w:pStyle w:val="dis"/>
        <w:ind w:right="-92"/>
      </w:pPr>
      <w:r w:rsidRPr="00FD7032">
        <w:rPr>
          <w:lang w:val="uk-UA"/>
        </w:rPr>
        <w:t xml:space="preserve">На заключному етапі науково обґрунтована оптимізована </w:t>
      </w:r>
      <w:r w:rsidRPr="00FD7032">
        <w:rPr>
          <w:szCs w:val="24"/>
          <w:lang w:val="uk-UA"/>
        </w:rPr>
        <w:t xml:space="preserve">модель організації </w:t>
      </w:r>
      <w:r w:rsidRPr="00FD7032">
        <w:rPr>
          <w:lang w:val="uk-UA"/>
        </w:rPr>
        <w:t xml:space="preserve">медичної допомоги інвалідам внаслідок ГІМ та інсультів. Оцінена </w:t>
      </w:r>
      <w:r w:rsidRPr="00FD7032">
        <w:rPr>
          <w:bCs/>
          <w:lang w:val="uk-UA"/>
        </w:rPr>
        <w:t xml:space="preserve">ефективність впровадження елементів моделі організації </w:t>
      </w:r>
      <w:r w:rsidRPr="00FD7032">
        <w:rPr>
          <w:lang w:val="uk-UA"/>
        </w:rPr>
        <w:t xml:space="preserve">медичного обслуговування інвалідів внаслідок </w:t>
      </w:r>
      <w:r w:rsidR="00406438">
        <w:rPr>
          <w:lang w:val="uk-UA"/>
        </w:rPr>
        <w:t>ХСК</w:t>
      </w:r>
      <w:r w:rsidRPr="00FD7032">
        <w:rPr>
          <w:bCs/>
          <w:lang w:val="uk-UA"/>
        </w:rPr>
        <w:t xml:space="preserve"> на прикладі </w:t>
      </w:r>
      <w:r w:rsidRPr="00FD7032">
        <w:rPr>
          <w:lang w:val="uk-UA"/>
        </w:rPr>
        <w:t>Г</w:t>
      </w:r>
      <w:r w:rsidRPr="00FD7032">
        <w:rPr>
          <w:bCs/>
          <w:lang w:val="uk-UA"/>
        </w:rPr>
        <w:t xml:space="preserve">ІМ на рівні регіону (Вінницька область) </w:t>
      </w:r>
      <w:r w:rsidRPr="00FD7032">
        <w:rPr>
          <w:lang w:val="uk-UA"/>
        </w:rPr>
        <w:t xml:space="preserve">на основі вивчення когорти 800 пацієнтів з первинним ГІМ. Ефективність оцінювалась на основі компонент вчасності допомоги та якості лікування за термінами суттєвого зменшення летальності внаслідок ГІМ, а також покращення 5-річної виживаності. </w:t>
      </w:r>
      <w:r>
        <w:t>Використана панельна організація даних. Аналіз здійснений на основі фрейлті моделі. Для оцінки збережених місяців життя використано метод Аалена (</w:t>
      </w:r>
      <w:r w:rsidRPr="00DD6CE3">
        <w:rPr>
          <w:rFonts w:eastAsia="Calibri"/>
          <w:lang w:val="en-US"/>
        </w:rPr>
        <w:t>Aalen</w:t>
      </w:r>
      <w:r w:rsidRPr="00DD6CE3">
        <w:rPr>
          <w:rFonts w:eastAsia="Calibri"/>
        </w:rPr>
        <w:t xml:space="preserve">, </w:t>
      </w:r>
      <w:r w:rsidRPr="00DD6CE3">
        <w:rPr>
          <w:rFonts w:eastAsia="Calibri"/>
          <w:lang w:val="en-US"/>
        </w:rPr>
        <w:t>O</w:t>
      </w:r>
      <w:r w:rsidRPr="00DD6CE3">
        <w:rPr>
          <w:rFonts w:eastAsia="Calibri"/>
        </w:rPr>
        <w:t>.</w:t>
      </w:r>
      <w:r w:rsidRPr="00DD6CE3">
        <w:rPr>
          <w:rFonts w:eastAsia="Calibri"/>
          <w:lang w:val="en-US"/>
        </w:rPr>
        <w:t>O</w:t>
      </w:r>
      <w:r>
        <w:rPr>
          <w:rFonts w:eastAsia="Calibri"/>
        </w:rPr>
        <w:t>. et al.,</w:t>
      </w:r>
      <w:r w:rsidRPr="00BB4D6D">
        <w:rPr>
          <w:rFonts w:eastAsia="Calibri"/>
        </w:rPr>
        <w:t xml:space="preserve"> </w:t>
      </w:r>
      <w:r w:rsidRPr="00DD6CE3">
        <w:rPr>
          <w:rFonts w:eastAsia="Calibri"/>
        </w:rPr>
        <w:t>2008</w:t>
      </w:r>
      <w:r>
        <w:t>)</w:t>
      </w:r>
      <w:r w:rsidRPr="00BB4D6D">
        <w:t>.</w:t>
      </w:r>
    </w:p>
    <w:p w:rsidR="00FD7032" w:rsidRPr="009069CA" w:rsidRDefault="00FD7032" w:rsidP="00FC50A8">
      <w:pPr>
        <w:pStyle w:val="dis"/>
        <w:ind w:right="-92"/>
        <w:rPr>
          <w:lang w:val="uk-UA"/>
        </w:rPr>
      </w:pPr>
      <w:r w:rsidRPr="009069CA">
        <w:rPr>
          <w:lang w:val="uk-UA"/>
        </w:rPr>
        <w:t xml:space="preserve">Основними програмами </w:t>
      </w:r>
      <w:r>
        <w:rPr>
          <w:lang w:val="uk-UA"/>
        </w:rPr>
        <w:t xml:space="preserve">спостереження четвертого </w:t>
      </w:r>
      <w:r w:rsidRPr="009069CA">
        <w:rPr>
          <w:lang w:val="uk-UA"/>
        </w:rPr>
        <w:t>етапу стали:</w:t>
      </w:r>
    </w:p>
    <w:p w:rsidR="00FD7032" w:rsidRDefault="00FD7032" w:rsidP="00FC50A8">
      <w:pPr>
        <w:pStyle w:val="dis"/>
        <w:numPr>
          <w:ilvl w:val="0"/>
          <w:numId w:val="14"/>
        </w:numPr>
        <w:spacing w:line="240" w:lineRule="auto"/>
        <w:ind w:left="1281" w:right="-92" w:hanging="357"/>
        <w:rPr>
          <w:lang w:val="uk-UA"/>
        </w:rPr>
      </w:pPr>
      <w:r>
        <w:rPr>
          <w:lang w:val="uk-UA"/>
        </w:rPr>
        <w:t>Статистична карта вивчення виживання інваліда внаслідок ІМ (800)</w:t>
      </w:r>
    </w:p>
    <w:p w:rsidR="00FD7032" w:rsidRDefault="00FD7032" w:rsidP="00FC50A8">
      <w:pPr>
        <w:pStyle w:val="dis"/>
        <w:numPr>
          <w:ilvl w:val="0"/>
          <w:numId w:val="14"/>
        </w:numPr>
        <w:spacing w:line="240" w:lineRule="auto"/>
        <w:ind w:left="1281" w:right="-92" w:hanging="357"/>
      </w:pPr>
      <w:r w:rsidRPr="00862D6D">
        <w:rPr>
          <w:lang w:val="uk-UA"/>
        </w:rPr>
        <w:t>М</w:t>
      </w:r>
      <w:r w:rsidRPr="00862D6D">
        <w:t>едична карта стаціонарного хворого</w:t>
      </w:r>
      <w:r w:rsidRPr="00862D6D">
        <w:rPr>
          <w:lang w:val="uk-UA"/>
        </w:rPr>
        <w:t xml:space="preserve">, </w:t>
      </w:r>
      <w:r w:rsidRPr="00862D6D">
        <w:t>ф№003/о</w:t>
      </w:r>
      <w:r w:rsidRPr="00862D6D">
        <w:rPr>
          <w:lang w:val="uk-UA"/>
        </w:rPr>
        <w:t xml:space="preserve"> (</w:t>
      </w:r>
      <w:r>
        <w:rPr>
          <w:lang w:val="uk-UA"/>
        </w:rPr>
        <w:t>800</w:t>
      </w:r>
      <w:r w:rsidRPr="00862D6D">
        <w:t>)</w:t>
      </w:r>
    </w:p>
    <w:p w:rsidR="00FD7032" w:rsidRPr="005C498B" w:rsidRDefault="00FD7032" w:rsidP="00FC50A8">
      <w:pPr>
        <w:pStyle w:val="dis"/>
        <w:numPr>
          <w:ilvl w:val="0"/>
          <w:numId w:val="14"/>
        </w:numPr>
        <w:spacing w:line="240" w:lineRule="auto"/>
        <w:ind w:left="1281" w:right="-92" w:hanging="357"/>
        <w:rPr>
          <w:lang w:val="uk-UA"/>
        </w:rPr>
      </w:pPr>
      <w:r w:rsidRPr="00862D6D">
        <w:rPr>
          <w:lang w:val="uk-UA"/>
        </w:rPr>
        <w:lastRenderedPageBreak/>
        <w:t xml:space="preserve">Лікарське свідоцтво про смерть, </w:t>
      </w:r>
      <w:r w:rsidRPr="00862D6D">
        <w:rPr>
          <w:bCs/>
          <w:lang w:val="uk-UA"/>
        </w:rPr>
        <w:t xml:space="preserve">ф№106/0-95 </w:t>
      </w:r>
      <w:r>
        <w:rPr>
          <w:lang w:val="uk-UA"/>
        </w:rPr>
        <w:t>(270)</w:t>
      </w:r>
    </w:p>
    <w:p w:rsidR="00FD7032" w:rsidRDefault="00FD7032" w:rsidP="00FC50A8">
      <w:pPr>
        <w:pStyle w:val="dis"/>
        <w:ind w:right="-92"/>
        <w:rPr>
          <w:color w:val="auto"/>
        </w:rPr>
      </w:pPr>
      <w:r>
        <w:rPr>
          <w:color w:val="auto"/>
        </w:rPr>
        <w:t xml:space="preserve">Для вирішення поставлених завдань застосовувались відповідні методи. </w:t>
      </w:r>
    </w:p>
    <w:p w:rsidR="00FD7032" w:rsidRDefault="00FD7032" w:rsidP="00FC50A8">
      <w:pPr>
        <w:pStyle w:val="dis"/>
        <w:ind w:right="-92"/>
        <w:rPr>
          <w:color w:val="auto"/>
          <w:lang w:val="uk-UA"/>
        </w:rPr>
      </w:pPr>
      <w:r>
        <w:rPr>
          <w:i/>
          <w:iCs/>
          <w:color w:val="auto"/>
        </w:rPr>
        <w:t>Статистичний</w:t>
      </w:r>
      <w:r>
        <w:rPr>
          <w:color w:val="auto"/>
        </w:rPr>
        <w:t xml:space="preserve"> для визначення обсягу спостережень, достовірності результатів, дослідження парціальних зв’язків між </w:t>
      </w:r>
      <w:r>
        <w:t>показниками забезпеченості і доступності медичної допомоги</w:t>
      </w:r>
      <w:r>
        <w:rPr>
          <w:lang w:val="uk-UA"/>
        </w:rPr>
        <w:t>, демографічними і медико-соціальними характеристиками.</w:t>
      </w:r>
    </w:p>
    <w:p w:rsidR="00FD7032" w:rsidRDefault="00FD7032" w:rsidP="00FC50A8">
      <w:pPr>
        <w:pStyle w:val="dis"/>
        <w:ind w:right="-92"/>
        <w:rPr>
          <w:color w:val="auto"/>
          <w:lang w:val="uk-UA"/>
        </w:rPr>
      </w:pPr>
      <w:r>
        <w:rPr>
          <w:i/>
          <w:iCs/>
          <w:color w:val="auto"/>
        </w:rPr>
        <w:t>Епідеміологічний</w:t>
      </w:r>
      <w:r>
        <w:rPr>
          <w:color w:val="auto"/>
        </w:rPr>
        <w:t xml:space="preserve"> метод використаний для організації дослідження, створення плану спостереження, основ </w:t>
      </w:r>
      <w:r>
        <w:rPr>
          <w:color w:val="auto"/>
          <w:lang w:val="uk-UA"/>
        </w:rPr>
        <w:t xml:space="preserve">багатоступеневої </w:t>
      </w:r>
      <w:r>
        <w:rPr>
          <w:color w:val="auto"/>
        </w:rPr>
        <w:t>вибірк</w:t>
      </w:r>
      <w:r>
        <w:rPr>
          <w:color w:val="auto"/>
          <w:lang w:val="uk-UA"/>
        </w:rPr>
        <w:t>и</w:t>
      </w:r>
      <w:r>
        <w:rPr>
          <w:color w:val="auto"/>
        </w:rPr>
        <w:t xml:space="preserve">. </w:t>
      </w:r>
      <w:r>
        <w:rPr>
          <w:color w:val="auto"/>
          <w:lang w:val="uk-UA"/>
        </w:rPr>
        <w:t xml:space="preserve">Розроблений </w:t>
      </w:r>
      <w:r w:rsidRPr="00377601">
        <w:rPr>
          <w:szCs w:val="16"/>
          <w:lang w:val="uk-UA"/>
        </w:rPr>
        <w:t>стріп-спліт-плот дизайн</w:t>
      </w:r>
      <w:r>
        <w:rPr>
          <w:szCs w:val="16"/>
          <w:lang w:val="uk-UA"/>
        </w:rPr>
        <w:t xml:space="preserve"> під АРС конструкцію для вивчення інвалідизації внаслідок </w:t>
      </w:r>
      <w:r w:rsidR="00406438">
        <w:rPr>
          <w:szCs w:val="16"/>
          <w:lang w:val="uk-UA"/>
        </w:rPr>
        <w:t>ХСК</w:t>
      </w:r>
      <w:r>
        <w:rPr>
          <w:szCs w:val="16"/>
          <w:lang w:val="uk-UA"/>
        </w:rPr>
        <w:t xml:space="preserve"> за когортами, віком та роками.</w:t>
      </w:r>
      <w:r>
        <w:rPr>
          <w:color w:val="auto"/>
          <w:lang w:val="uk-UA"/>
        </w:rPr>
        <w:t xml:space="preserve"> В</w:t>
      </w:r>
      <w:r w:rsidRPr="00377601">
        <w:rPr>
          <w:color w:val="auto"/>
          <w:lang w:val="uk-UA"/>
        </w:rPr>
        <w:t xml:space="preserve">икористані </w:t>
      </w:r>
      <w:r>
        <w:rPr>
          <w:color w:val="auto"/>
          <w:lang w:val="uk-UA"/>
        </w:rPr>
        <w:t xml:space="preserve">панельний дизайн на основі флоу семплінгу для вивчення впливу індивідуальних факторів на </w:t>
      </w:r>
      <w:r w:rsidRPr="00231F76">
        <w:rPr>
          <w:bCs/>
          <w:lang w:val="uk-UA"/>
        </w:rPr>
        <w:t>виживання при ІМ</w:t>
      </w:r>
      <w:r>
        <w:rPr>
          <w:bCs/>
          <w:lang w:val="uk-UA"/>
        </w:rPr>
        <w:t xml:space="preserve"> та інсультах</w:t>
      </w:r>
      <w:r>
        <w:rPr>
          <w:color w:val="auto"/>
          <w:lang w:val="uk-UA"/>
        </w:rPr>
        <w:t>.</w:t>
      </w:r>
    </w:p>
    <w:p w:rsidR="00FD7032" w:rsidRDefault="00FD7032" w:rsidP="00FC50A8">
      <w:pPr>
        <w:pStyle w:val="dis"/>
        <w:ind w:right="-92"/>
        <w:rPr>
          <w:color w:val="auto"/>
          <w:lang w:val="uk-UA"/>
        </w:rPr>
      </w:pPr>
      <w:r>
        <w:rPr>
          <w:i/>
          <w:iCs/>
          <w:color w:val="auto"/>
          <w:lang w:val="uk-UA"/>
        </w:rPr>
        <w:t>Соціологічний</w:t>
      </w:r>
      <w:r>
        <w:rPr>
          <w:color w:val="auto"/>
          <w:lang w:val="uk-UA"/>
        </w:rPr>
        <w:t xml:space="preserve"> метод застосований при дослідженні індивідуальних факторів ризику летальності внаслідок </w:t>
      </w:r>
      <w:r w:rsidRPr="00231F76">
        <w:rPr>
          <w:bCs/>
          <w:lang w:val="uk-UA"/>
        </w:rPr>
        <w:t>ІМ</w:t>
      </w:r>
      <w:r>
        <w:rPr>
          <w:bCs/>
          <w:lang w:val="uk-UA"/>
        </w:rPr>
        <w:t xml:space="preserve"> та інсультів</w:t>
      </w:r>
      <w:r>
        <w:rPr>
          <w:color w:val="auto"/>
          <w:lang w:val="uk-UA"/>
        </w:rPr>
        <w:t>.</w:t>
      </w:r>
    </w:p>
    <w:p w:rsidR="00FD7032" w:rsidRDefault="00FD7032" w:rsidP="00FC50A8">
      <w:pPr>
        <w:pStyle w:val="dis"/>
        <w:ind w:right="-92"/>
        <w:rPr>
          <w:color w:val="auto"/>
          <w:lang w:val="uk-UA"/>
        </w:rPr>
      </w:pPr>
      <w:r w:rsidRPr="001D2B67">
        <w:rPr>
          <w:i/>
          <w:color w:val="auto"/>
          <w:lang w:val="uk-UA"/>
        </w:rPr>
        <w:t>Мікст моделювання</w:t>
      </w:r>
      <w:r>
        <w:rPr>
          <w:color w:val="auto"/>
          <w:lang w:val="uk-UA"/>
        </w:rPr>
        <w:t xml:space="preserve"> для оцінок впливу факторів АРС конструкції на рівні </w:t>
      </w:r>
      <w:r>
        <w:rPr>
          <w:szCs w:val="16"/>
          <w:lang w:val="uk-UA"/>
        </w:rPr>
        <w:t xml:space="preserve">інвалідизації внаслідок </w:t>
      </w:r>
      <w:r w:rsidR="00406438">
        <w:rPr>
          <w:szCs w:val="16"/>
          <w:lang w:val="uk-UA"/>
        </w:rPr>
        <w:t>ХСК</w:t>
      </w:r>
    </w:p>
    <w:p w:rsidR="00FD7032" w:rsidRDefault="00FD7032" w:rsidP="00FC50A8">
      <w:pPr>
        <w:pStyle w:val="dis"/>
        <w:ind w:right="-92"/>
        <w:rPr>
          <w:color w:val="auto"/>
          <w:lang w:val="uk-UA"/>
        </w:rPr>
      </w:pPr>
      <w:r w:rsidRPr="001D2B67">
        <w:rPr>
          <w:i/>
          <w:color w:val="auto"/>
          <w:lang w:val="uk-UA"/>
        </w:rPr>
        <w:t>Географічної моделі</w:t>
      </w:r>
      <w:r>
        <w:rPr>
          <w:color w:val="auto"/>
          <w:lang w:val="uk-UA"/>
        </w:rPr>
        <w:t xml:space="preserve"> для вивчення </w:t>
      </w:r>
      <w:r>
        <w:rPr>
          <w:lang w:val="uk-UA"/>
        </w:rPr>
        <w:t>вивчення територіальних закономірностей інвалідизації.</w:t>
      </w:r>
    </w:p>
    <w:p w:rsidR="00FD7032" w:rsidRPr="009E2B9C" w:rsidRDefault="00FD7032" w:rsidP="00FC50A8">
      <w:pPr>
        <w:pStyle w:val="dis"/>
        <w:ind w:right="-92"/>
        <w:rPr>
          <w:bCs/>
          <w:lang w:val="uk-UA"/>
        </w:rPr>
      </w:pPr>
      <w:r w:rsidRPr="00D84C56">
        <w:rPr>
          <w:i/>
        </w:rPr>
        <w:t>Популяційного експерименту</w:t>
      </w:r>
      <w:r w:rsidRPr="00D84C56">
        <w:t xml:space="preserve"> для визначення ефективності запропонованої </w:t>
      </w:r>
      <w:r w:rsidRPr="00176B3B">
        <w:rPr>
          <w:lang w:val="uk-UA"/>
        </w:rPr>
        <w:t>стратегії медико-соціального забезпечення пацієнтів з гострим ІМ та інсультами</w:t>
      </w:r>
      <w:r>
        <w:rPr>
          <w:lang w:val="uk-UA"/>
        </w:rPr>
        <w:t xml:space="preserve"> </w:t>
      </w:r>
      <w:r w:rsidRPr="005C498B">
        <w:rPr>
          <w:bCs/>
          <w:lang w:val="uk-UA"/>
        </w:rPr>
        <w:t>відповідно до рівнів надання допомоги</w:t>
      </w:r>
      <w:r>
        <w:rPr>
          <w:bCs/>
          <w:lang w:val="uk-UA"/>
        </w:rPr>
        <w:t xml:space="preserve"> </w:t>
      </w:r>
      <w:r w:rsidRPr="009E2B9C">
        <w:rPr>
          <w:bCs/>
          <w:lang w:val="uk-UA"/>
        </w:rPr>
        <w:t>в умовах реформування системи охорони здоров</w:t>
      </w:r>
      <w:r w:rsidRPr="009E2B9C">
        <w:rPr>
          <w:bCs/>
        </w:rPr>
        <w:t>’я</w:t>
      </w:r>
      <w:r w:rsidRPr="009E2B9C">
        <w:rPr>
          <w:bCs/>
          <w:lang w:val="uk-UA"/>
        </w:rPr>
        <w:t>.</w:t>
      </w:r>
    </w:p>
    <w:p w:rsidR="00FD7032" w:rsidRDefault="00FD7032" w:rsidP="00FC50A8">
      <w:pPr>
        <w:pStyle w:val="dis"/>
        <w:ind w:right="-92"/>
        <w:rPr>
          <w:i/>
          <w:lang w:val="uk-UA"/>
        </w:rPr>
      </w:pPr>
      <w:r w:rsidRPr="00F37BE3">
        <w:rPr>
          <w:i/>
          <w:lang w:val="uk-UA"/>
        </w:rPr>
        <w:t>Модель Кокса</w:t>
      </w:r>
      <w:r>
        <w:rPr>
          <w:lang w:val="uk-UA"/>
        </w:rPr>
        <w:t xml:space="preserve"> для оцінки ефектів (зокрема, </w:t>
      </w:r>
      <w:r w:rsidRPr="00804FE1">
        <w:rPr>
          <w:lang w:val="uk-UA"/>
        </w:rPr>
        <w:t>співвідношення ризиків</w:t>
      </w:r>
      <w:r>
        <w:rPr>
          <w:lang w:val="uk-UA"/>
        </w:rPr>
        <w:t>) факторів летальності</w:t>
      </w:r>
    </w:p>
    <w:p w:rsidR="00FD7032" w:rsidRDefault="00FD7032" w:rsidP="00FC50A8">
      <w:pPr>
        <w:pStyle w:val="dis"/>
        <w:ind w:right="-92"/>
        <w:rPr>
          <w:lang w:val="uk-UA"/>
        </w:rPr>
      </w:pPr>
      <w:r w:rsidRPr="00C21419">
        <w:rPr>
          <w:i/>
          <w:lang w:val="uk-UA"/>
        </w:rPr>
        <w:t>Кривих виживання</w:t>
      </w:r>
      <w:r>
        <w:rPr>
          <w:lang w:val="uk-UA"/>
        </w:rPr>
        <w:t xml:space="preserve"> для оцінки збережених місяців життя.</w:t>
      </w:r>
    </w:p>
    <w:p w:rsidR="00FD7032" w:rsidRDefault="00FD7032" w:rsidP="00FC50A8">
      <w:pPr>
        <w:pStyle w:val="dis"/>
        <w:ind w:right="-92"/>
        <w:rPr>
          <w:lang w:val="uk-UA"/>
        </w:rPr>
      </w:pPr>
      <w:r w:rsidRPr="00F37BE3">
        <w:rPr>
          <w:i/>
          <w:lang w:val="uk-UA"/>
        </w:rPr>
        <w:t>Фрейлті моделі</w:t>
      </w:r>
      <w:r>
        <w:rPr>
          <w:lang w:val="uk-UA"/>
        </w:rPr>
        <w:t xml:space="preserve"> для оцінки ефективності впроваджень за зміною </w:t>
      </w:r>
      <w:r w:rsidRPr="006C30F2">
        <w:rPr>
          <w:lang w:val="uk-UA"/>
        </w:rPr>
        <w:t>базов</w:t>
      </w:r>
      <w:r>
        <w:rPr>
          <w:lang w:val="uk-UA"/>
        </w:rPr>
        <w:t>ого</w:t>
      </w:r>
      <w:r w:rsidRPr="006C30F2">
        <w:rPr>
          <w:lang w:val="uk-UA"/>
        </w:rPr>
        <w:t xml:space="preserve"> ризику летальності</w:t>
      </w:r>
      <w:r>
        <w:rPr>
          <w:lang w:val="uk-UA"/>
        </w:rPr>
        <w:t>.</w:t>
      </w:r>
    </w:p>
    <w:p w:rsidR="00FD7032" w:rsidRDefault="00FD7032" w:rsidP="00FC50A8">
      <w:pPr>
        <w:pStyle w:val="dis"/>
        <w:ind w:right="-92"/>
        <w:rPr>
          <w:lang w:val="uk-UA"/>
        </w:rPr>
      </w:pPr>
      <w:r w:rsidRPr="0024787B">
        <w:rPr>
          <w:i/>
          <w:lang w:val="uk-UA"/>
        </w:rPr>
        <w:lastRenderedPageBreak/>
        <w:t>Експертних оцінок</w:t>
      </w:r>
      <w:r>
        <w:rPr>
          <w:lang w:val="uk-UA"/>
        </w:rPr>
        <w:t xml:space="preserve"> для обговорення </w:t>
      </w:r>
      <w:r w:rsidRPr="00D84C56">
        <w:t>запропонован</w:t>
      </w:r>
      <w:r>
        <w:rPr>
          <w:lang w:val="uk-UA"/>
        </w:rPr>
        <w:t>их</w:t>
      </w:r>
      <w:r w:rsidRPr="00D84C56">
        <w:t xml:space="preserve"> </w:t>
      </w:r>
      <w:r>
        <w:rPr>
          <w:lang w:val="uk-UA"/>
        </w:rPr>
        <w:t xml:space="preserve">стратегій </w:t>
      </w:r>
      <w:r w:rsidRPr="005C498B">
        <w:rPr>
          <w:lang w:val="uk-UA"/>
        </w:rPr>
        <w:t>меди</w:t>
      </w:r>
      <w:r>
        <w:rPr>
          <w:lang w:val="uk-UA"/>
        </w:rPr>
        <w:t xml:space="preserve">ко-соціального </w:t>
      </w:r>
      <w:r w:rsidRPr="005C498B">
        <w:rPr>
          <w:lang w:val="uk-UA"/>
        </w:rPr>
        <w:t xml:space="preserve">забезпечення </w:t>
      </w:r>
      <w:r>
        <w:rPr>
          <w:lang w:val="uk-UA"/>
        </w:rPr>
        <w:t>пацієнтів з гострим ІМ та інсультами.</w:t>
      </w:r>
    </w:p>
    <w:p w:rsidR="00FD7032" w:rsidRDefault="00FD7032" w:rsidP="00FC50A8">
      <w:pPr>
        <w:ind w:right="-92"/>
      </w:pPr>
    </w:p>
    <w:p w:rsidR="00FD7032" w:rsidRPr="00556D86" w:rsidRDefault="00FD7032" w:rsidP="00FC50A8">
      <w:pPr>
        <w:pStyle w:val="dis"/>
        <w:keepNext/>
        <w:keepLines/>
        <w:ind w:right="-92"/>
        <w:rPr>
          <w:lang w:val="uk-UA"/>
        </w:rPr>
      </w:pPr>
      <w:r>
        <w:rPr>
          <w:lang w:val="uk-UA"/>
        </w:rPr>
        <w:t xml:space="preserve">2.2. Статистичні </w:t>
      </w:r>
      <w:r>
        <w:t>програми дослідження</w:t>
      </w:r>
      <w:r>
        <w:rPr>
          <w:lang w:val="uk-UA"/>
        </w:rPr>
        <w:t xml:space="preserve"> (Додаток </w:t>
      </w:r>
      <w:r w:rsidR="006D2ADE">
        <w:rPr>
          <w:lang w:val="uk-UA"/>
        </w:rPr>
        <w:t>Б</w:t>
      </w:r>
      <w:r>
        <w:rPr>
          <w:lang w:val="uk-UA"/>
        </w:rPr>
        <w:t>)</w:t>
      </w:r>
    </w:p>
    <w:p w:rsidR="00FD7032" w:rsidRDefault="00FD7032" w:rsidP="00FC50A8">
      <w:pPr>
        <w:pStyle w:val="dis"/>
        <w:ind w:right="-92"/>
        <w:rPr>
          <w:color w:val="auto"/>
          <w:lang w:val="uk-UA"/>
        </w:rPr>
      </w:pPr>
      <w:r>
        <w:rPr>
          <w:color w:val="auto"/>
          <w:lang w:val="uk-UA"/>
        </w:rPr>
        <w:t>Забезпечення достовірності інформації. Обирались характеристики, що підлягають обов’язкової реєстрації державними органами статистики за стандартними визначеннями та процедурою збору даних, що значно зменшує помилки виміру та підвищує репрезентативність і валідність.</w:t>
      </w:r>
    </w:p>
    <w:p w:rsidR="00FD7032" w:rsidRDefault="00FD7032" w:rsidP="00FC50A8">
      <w:pPr>
        <w:pStyle w:val="dis"/>
        <w:ind w:right="-92"/>
        <w:rPr>
          <w:lang w:val="uk-UA"/>
        </w:rPr>
      </w:pPr>
      <w:r>
        <w:rPr>
          <w:lang w:val="uk-UA"/>
        </w:rPr>
        <w:t>За с</w:t>
      </w:r>
      <w:r w:rsidRPr="00D01525">
        <w:rPr>
          <w:lang w:val="uk-UA"/>
        </w:rPr>
        <w:t>татистичн</w:t>
      </w:r>
      <w:r>
        <w:rPr>
          <w:lang w:val="uk-UA"/>
        </w:rPr>
        <w:t>ою</w:t>
      </w:r>
      <w:r w:rsidRPr="00D01525">
        <w:rPr>
          <w:lang w:val="uk-UA"/>
        </w:rPr>
        <w:t xml:space="preserve"> карт</w:t>
      </w:r>
      <w:r>
        <w:rPr>
          <w:lang w:val="uk-UA"/>
        </w:rPr>
        <w:t xml:space="preserve">ою </w:t>
      </w:r>
      <w:r w:rsidRPr="0025781B">
        <w:rPr>
          <w:lang w:val="uk-UA"/>
        </w:rPr>
        <w:t xml:space="preserve">вивчення </w:t>
      </w:r>
      <w:r w:rsidRPr="009069CA">
        <w:rPr>
          <w:lang w:val="uk-UA"/>
        </w:rPr>
        <w:t>випадків первинної інвалідності району</w:t>
      </w:r>
      <w:r>
        <w:rPr>
          <w:lang w:val="uk-UA"/>
        </w:rPr>
        <w:t xml:space="preserve"> (</w:t>
      </w:r>
      <w:r w:rsidRPr="009B1B45">
        <w:rPr>
          <w:b/>
          <w:lang w:val="uk-UA"/>
        </w:rPr>
        <w:t>А</w:t>
      </w:r>
      <w:r>
        <w:rPr>
          <w:lang w:val="uk-UA"/>
        </w:rPr>
        <w:t xml:space="preserve">) ми зібрали матеріал згідно дизайну стріп-спліт-плот суцільним методом по Житомирській області (26 районів) протягом 1999-2008 років щодо чоловіко-років ризику і </w:t>
      </w:r>
      <w:r w:rsidRPr="005C050A">
        <w:rPr>
          <w:bCs/>
          <w:lang w:val="uk-UA"/>
        </w:rPr>
        <w:t xml:space="preserve">нових випадків інвалідності внаслідок </w:t>
      </w:r>
      <w:r w:rsidR="00406438">
        <w:rPr>
          <w:bCs/>
          <w:lang w:val="uk-UA"/>
        </w:rPr>
        <w:t>ХСК</w:t>
      </w:r>
      <w:r w:rsidRPr="005C050A">
        <w:rPr>
          <w:bCs/>
          <w:lang w:val="uk-UA"/>
        </w:rPr>
        <w:t xml:space="preserve"> в розрізі </w:t>
      </w:r>
      <w:r>
        <w:rPr>
          <w:bCs/>
          <w:lang w:val="uk-UA"/>
        </w:rPr>
        <w:t xml:space="preserve">вказаних </w:t>
      </w:r>
      <w:r w:rsidRPr="005C050A">
        <w:rPr>
          <w:bCs/>
          <w:lang w:val="uk-UA"/>
        </w:rPr>
        <w:t>когорт</w:t>
      </w:r>
      <w:r w:rsidRPr="00BA4A20">
        <w:rPr>
          <w:bCs/>
          <w:lang w:val="uk-UA"/>
        </w:rPr>
        <w:t xml:space="preserve"> народжен</w:t>
      </w:r>
      <w:r>
        <w:rPr>
          <w:bCs/>
          <w:lang w:val="uk-UA"/>
        </w:rPr>
        <w:t>н</w:t>
      </w:r>
      <w:r w:rsidRPr="00BA4A20">
        <w:rPr>
          <w:bCs/>
          <w:lang w:val="uk-UA"/>
        </w:rPr>
        <w:t xml:space="preserve">я </w:t>
      </w:r>
      <w:r w:rsidRPr="005C050A">
        <w:rPr>
          <w:bCs/>
          <w:lang w:val="uk-UA"/>
        </w:rPr>
        <w:t>і років</w:t>
      </w:r>
      <w:r>
        <w:rPr>
          <w:bCs/>
          <w:lang w:val="uk-UA"/>
        </w:rPr>
        <w:t xml:space="preserve">. На основі цих даних ми вперше в Україні отримали результати щодо тенденцій інвалідизації внаслідок </w:t>
      </w:r>
      <w:r w:rsidR="00406438">
        <w:rPr>
          <w:bCs/>
          <w:lang w:val="uk-UA"/>
        </w:rPr>
        <w:t>ХСК</w:t>
      </w:r>
      <w:r>
        <w:rPr>
          <w:bCs/>
          <w:lang w:val="uk-UA"/>
        </w:rPr>
        <w:t xml:space="preserve"> по когортам за народженням, рокам і віку.</w:t>
      </w:r>
    </w:p>
    <w:p w:rsidR="00FD7032" w:rsidRDefault="00FD7032" w:rsidP="00FC50A8">
      <w:pPr>
        <w:pStyle w:val="dis"/>
        <w:ind w:right="-92"/>
        <w:rPr>
          <w:lang w:val="uk-UA"/>
        </w:rPr>
      </w:pPr>
      <w:r w:rsidRPr="00227F76">
        <w:rPr>
          <w:lang w:val="uk-UA"/>
        </w:rPr>
        <w:t xml:space="preserve">Статистична карта вивчення медико-соціального профілю району </w:t>
      </w:r>
      <w:r>
        <w:rPr>
          <w:lang w:val="uk-UA"/>
        </w:rPr>
        <w:t>(</w:t>
      </w:r>
      <w:r w:rsidRPr="009B1B45">
        <w:rPr>
          <w:b/>
          <w:lang w:val="uk-UA"/>
        </w:rPr>
        <w:t>Б</w:t>
      </w:r>
      <w:r>
        <w:rPr>
          <w:lang w:val="uk-UA"/>
        </w:rPr>
        <w:t xml:space="preserve">) </w:t>
      </w:r>
      <w:r w:rsidRPr="00227F76">
        <w:rPr>
          <w:lang w:val="uk-UA"/>
        </w:rPr>
        <w:t>включала інформацію по найважливішим макроструктурним медико-демографічним та соціально-економічним характеристикам, як</w:t>
      </w:r>
      <w:r>
        <w:rPr>
          <w:lang w:val="uk-UA"/>
        </w:rPr>
        <w:t xml:space="preserve">і описані вище. Використана на першому та другому етапах дослідження для отримання незміщених оцінок впливу АРС факторів на інвалідизацію з врахуванням специфіки районів, а також вивчення географічних закономірностей інвалідизації, ролі розміщення населення та територіального розподілу </w:t>
      </w:r>
      <w:r w:rsidRPr="00227F76">
        <w:rPr>
          <w:lang w:val="uk-UA"/>
        </w:rPr>
        <w:t>медико-</w:t>
      </w:r>
      <w:r>
        <w:rPr>
          <w:lang w:val="uk-UA"/>
        </w:rPr>
        <w:t>соціальних факторів на географічну модель інвалідизації.</w:t>
      </w:r>
    </w:p>
    <w:p w:rsidR="00FD7032" w:rsidRDefault="00FD7032" w:rsidP="00FC50A8">
      <w:pPr>
        <w:pStyle w:val="dis"/>
        <w:ind w:right="-92"/>
        <w:rPr>
          <w:lang w:val="uk-UA"/>
        </w:rPr>
      </w:pPr>
      <w:r w:rsidRPr="00862D6D">
        <w:rPr>
          <w:lang w:val="uk-UA"/>
        </w:rPr>
        <w:t>Статистичн</w:t>
      </w:r>
      <w:r>
        <w:rPr>
          <w:lang w:val="uk-UA"/>
        </w:rPr>
        <w:t>а</w:t>
      </w:r>
      <w:r w:rsidRPr="00862D6D">
        <w:rPr>
          <w:lang w:val="uk-UA"/>
        </w:rPr>
        <w:t xml:space="preserve"> карта </w:t>
      </w:r>
      <w:r w:rsidRPr="00862D6D">
        <w:rPr>
          <w:bCs/>
          <w:lang w:val="uk-UA"/>
        </w:rPr>
        <w:t>проспективного вивчення наслідків інвалідності</w:t>
      </w:r>
      <w:r>
        <w:rPr>
          <w:lang w:val="uk-UA"/>
        </w:rPr>
        <w:t xml:space="preserve"> (</w:t>
      </w:r>
      <w:r w:rsidRPr="00426B53">
        <w:rPr>
          <w:b/>
          <w:lang w:val="uk-UA"/>
        </w:rPr>
        <w:t>В</w:t>
      </w:r>
      <w:r>
        <w:rPr>
          <w:lang w:val="uk-UA"/>
        </w:rPr>
        <w:t>) інтегрувала дані інших програм третього етапу у вигляді масиву флоу семплінг, що дозволило вивчити модифікацію летальності індивідуальними факторами інваліда і обставинами медико-соціальної підтримки.</w:t>
      </w:r>
    </w:p>
    <w:p w:rsidR="00FD7032" w:rsidRDefault="00FD7032" w:rsidP="00FC50A8">
      <w:pPr>
        <w:pStyle w:val="dis"/>
        <w:ind w:right="-92"/>
        <w:rPr>
          <w:lang w:val="uk-UA"/>
        </w:rPr>
      </w:pPr>
      <w:r>
        <w:rPr>
          <w:lang w:val="uk-UA"/>
        </w:rPr>
        <w:lastRenderedPageBreak/>
        <w:t>Статистична карта вивчення виживаності інваліда внаслідок ІМ (</w:t>
      </w:r>
      <w:r w:rsidRPr="00D83C42">
        <w:rPr>
          <w:b/>
          <w:lang w:val="uk-UA"/>
        </w:rPr>
        <w:t>Д</w:t>
      </w:r>
      <w:r>
        <w:rPr>
          <w:lang w:val="uk-UA"/>
        </w:rPr>
        <w:t xml:space="preserve">) використовувалась для отримання даних щодо оцінки </w:t>
      </w:r>
      <w:r w:rsidRPr="006811C9">
        <w:rPr>
          <w:lang w:val="uk-UA"/>
        </w:rPr>
        <w:t>ефективн</w:t>
      </w:r>
      <w:r>
        <w:rPr>
          <w:lang w:val="uk-UA"/>
        </w:rPr>
        <w:t>о</w:t>
      </w:r>
      <w:r w:rsidRPr="006811C9">
        <w:rPr>
          <w:lang w:val="uk-UA"/>
        </w:rPr>
        <w:t>ст</w:t>
      </w:r>
      <w:r>
        <w:rPr>
          <w:lang w:val="uk-UA"/>
        </w:rPr>
        <w:t>і</w:t>
      </w:r>
      <w:r w:rsidRPr="006811C9">
        <w:rPr>
          <w:lang w:val="uk-UA"/>
        </w:rPr>
        <w:t xml:space="preserve"> впровадження елементів моделі організації меди</w:t>
      </w:r>
      <w:r w:rsidRPr="00502909">
        <w:rPr>
          <w:lang w:val="uk-UA"/>
        </w:rPr>
        <w:t>чного обслуговування</w:t>
      </w:r>
      <w:r w:rsidRPr="006811C9">
        <w:rPr>
          <w:lang w:val="uk-UA"/>
        </w:rPr>
        <w:t xml:space="preserve"> інвалідів внаслідок </w:t>
      </w:r>
      <w:r w:rsidR="00406438">
        <w:rPr>
          <w:lang w:val="uk-UA"/>
        </w:rPr>
        <w:t>ХСК</w:t>
      </w:r>
      <w:r w:rsidRPr="006811C9">
        <w:rPr>
          <w:lang w:val="uk-UA"/>
        </w:rPr>
        <w:t xml:space="preserve"> на прикладі ІМ на рівні регіону</w:t>
      </w:r>
      <w:r>
        <w:rPr>
          <w:lang w:val="uk-UA"/>
        </w:rPr>
        <w:t xml:space="preserve"> (Вінницька область) на основі вивчення когорти 800 пацієнтів. На основі даних досліджена зміна </w:t>
      </w:r>
      <w:r w:rsidRPr="006C30F2">
        <w:rPr>
          <w:lang w:val="uk-UA"/>
        </w:rPr>
        <w:t>базового ризику летальності</w:t>
      </w:r>
      <w:r>
        <w:rPr>
          <w:lang w:val="uk-UA"/>
        </w:rPr>
        <w:t xml:space="preserve"> внаслідок ІМ під впливом клінічних, біологічних, медико-організаційних факторів, вивчена виживаність інвалідів.</w:t>
      </w:r>
    </w:p>
    <w:p w:rsidR="00FD7032" w:rsidRDefault="00FD7032" w:rsidP="00FC50A8">
      <w:pPr>
        <w:pStyle w:val="dis"/>
        <w:ind w:right="-92"/>
        <w:rPr>
          <w:lang w:val="uk-UA"/>
        </w:rPr>
      </w:pPr>
    </w:p>
    <w:p w:rsidR="00FD7032" w:rsidRDefault="00FD7032" w:rsidP="00FC50A8">
      <w:pPr>
        <w:pStyle w:val="dis"/>
        <w:ind w:right="-92"/>
        <w:rPr>
          <w:lang w:val="uk-UA"/>
        </w:rPr>
      </w:pPr>
      <w:r>
        <w:rPr>
          <w:lang w:val="uk-UA"/>
        </w:rPr>
        <w:t>2.3. Методики аналізу отриманого матеріалу</w:t>
      </w:r>
    </w:p>
    <w:p w:rsidR="00FD7032" w:rsidRPr="00A20603" w:rsidRDefault="00FD7032" w:rsidP="00FC50A8">
      <w:pPr>
        <w:pStyle w:val="dis"/>
        <w:ind w:right="-92"/>
        <w:rPr>
          <w:color w:val="auto"/>
          <w:lang w:val="uk-UA"/>
        </w:rPr>
      </w:pPr>
      <w:r>
        <w:rPr>
          <w:color w:val="auto"/>
          <w:lang w:val="uk-UA"/>
        </w:rPr>
        <w:t xml:space="preserve">Внаслідок варіацій популяційних та індивідуальних факторів ризику, наслідків ЕП, тестування гіпотез дослідження на основі аналізу </w:t>
      </w:r>
      <w:r w:rsidRPr="00A20603">
        <w:rPr>
          <w:color w:val="auto"/>
          <w:lang w:val="uk-UA"/>
        </w:rPr>
        <w:t>в</w:t>
      </w:r>
      <w:r>
        <w:rPr>
          <w:color w:val="auto"/>
        </w:rPr>
        <w:t>i</w:t>
      </w:r>
      <w:r w:rsidRPr="00A20603">
        <w:rPr>
          <w:color w:val="auto"/>
          <w:lang w:val="uk-UA"/>
        </w:rPr>
        <w:t>дм</w:t>
      </w:r>
      <w:r>
        <w:rPr>
          <w:color w:val="auto"/>
        </w:rPr>
        <w:t>i</w:t>
      </w:r>
      <w:r w:rsidRPr="00A20603">
        <w:rPr>
          <w:color w:val="auto"/>
          <w:lang w:val="uk-UA"/>
        </w:rPr>
        <w:t>нност</w:t>
      </w:r>
      <w:r>
        <w:rPr>
          <w:color w:val="auto"/>
          <w:lang w:val="uk-UA"/>
        </w:rPr>
        <w:t xml:space="preserve">ей значень відносних та середніх величин, як і на основі </w:t>
      </w:r>
      <w:r w:rsidRPr="00A20603">
        <w:rPr>
          <w:color w:val="auto"/>
          <w:lang w:val="uk-UA"/>
        </w:rPr>
        <w:t>парн</w:t>
      </w:r>
      <w:r>
        <w:rPr>
          <w:color w:val="auto"/>
          <w:lang w:val="uk-UA"/>
        </w:rPr>
        <w:t>их</w:t>
      </w:r>
      <w:r w:rsidRPr="00A20603">
        <w:rPr>
          <w:color w:val="auto"/>
          <w:lang w:val="uk-UA"/>
        </w:rPr>
        <w:t xml:space="preserve"> коефіцієнт</w:t>
      </w:r>
      <w:r>
        <w:rPr>
          <w:color w:val="auto"/>
          <w:lang w:val="uk-UA"/>
        </w:rPr>
        <w:t>ів</w:t>
      </w:r>
      <w:r w:rsidRPr="00A20603">
        <w:rPr>
          <w:color w:val="auto"/>
          <w:lang w:val="uk-UA"/>
        </w:rPr>
        <w:t xml:space="preserve"> кореляці</w:t>
      </w:r>
      <w:r>
        <w:rPr>
          <w:color w:val="auto"/>
          <w:lang w:val="uk-UA"/>
        </w:rPr>
        <w:t xml:space="preserve">ї </w:t>
      </w:r>
      <w:r w:rsidRPr="00A20603">
        <w:rPr>
          <w:color w:val="auto"/>
          <w:lang w:val="uk-UA"/>
        </w:rPr>
        <w:t xml:space="preserve">між ними </w:t>
      </w:r>
      <w:r>
        <w:rPr>
          <w:color w:val="auto"/>
          <w:lang w:val="uk-UA"/>
        </w:rPr>
        <w:t>буде зміщеним</w:t>
      </w:r>
      <w:r w:rsidRPr="00A20603">
        <w:rPr>
          <w:color w:val="auto"/>
          <w:lang w:val="uk-UA"/>
        </w:rPr>
        <w:t>, так як незначна р</w:t>
      </w:r>
      <w:r>
        <w:rPr>
          <w:color w:val="auto"/>
        </w:rPr>
        <w:t>i</w:t>
      </w:r>
      <w:r w:rsidRPr="00A20603">
        <w:rPr>
          <w:color w:val="auto"/>
          <w:lang w:val="uk-UA"/>
        </w:rPr>
        <w:t>зниця в частц</w:t>
      </w:r>
      <w:r>
        <w:rPr>
          <w:color w:val="auto"/>
        </w:rPr>
        <w:t>i</w:t>
      </w:r>
      <w:r w:rsidRPr="00A20603">
        <w:rPr>
          <w:color w:val="auto"/>
          <w:lang w:val="uk-UA"/>
        </w:rPr>
        <w:t xml:space="preserve"> впливу “зашумлена” </w:t>
      </w:r>
      <w:r>
        <w:rPr>
          <w:color w:val="auto"/>
          <w:lang w:val="uk-UA"/>
        </w:rPr>
        <w:t xml:space="preserve">і “змішана” </w:t>
      </w:r>
      <w:r w:rsidRPr="00A20603">
        <w:rPr>
          <w:color w:val="auto"/>
          <w:lang w:val="uk-UA"/>
        </w:rPr>
        <w:t>значними в</w:t>
      </w:r>
      <w:r>
        <w:rPr>
          <w:color w:val="auto"/>
        </w:rPr>
        <w:t>i</w:t>
      </w:r>
      <w:r w:rsidRPr="00A20603">
        <w:rPr>
          <w:color w:val="auto"/>
          <w:lang w:val="uk-UA"/>
        </w:rPr>
        <w:t>дм</w:t>
      </w:r>
      <w:r>
        <w:rPr>
          <w:color w:val="auto"/>
        </w:rPr>
        <w:t>i</w:t>
      </w:r>
      <w:r w:rsidRPr="00A20603">
        <w:rPr>
          <w:color w:val="auto"/>
          <w:lang w:val="uk-UA"/>
        </w:rPr>
        <w:t xml:space="preserve">нностями рівнів </w:t>
      </w:r>
      <w:r>
        <w:rPr>
          <w:color w:val="auto"/>
        </w:rPr>
        <w:t>i</w:t>
      </w:r>
      <w:r w:rsidRPr="00A20603">
        <w:rPr>
          <w:color w:val="auto"/>
          <w:lang w:val="uk-UA"/>
        </w:rPr>
        <w:t>нших чинник</w:t>
      </w:r>
      <w:r>
        <w:rPr>
          <w:color w:val="auto"/>
        </w:rPr>
        <w:t>i</w:t>
      </w:r>
      <w:r w:rsidRPr="00A20603">
        <w:rPr>
          <w:color w:val="auto"/>
          <w:lang w:val="uk-UA"/>
        </w:rPr>
        <w:t>в, котр</w:t>
      </w:r>
      <w:r>
        <w:rPr>
          <w:color w:val="auto"/>
        </w:rPr>
        <w:t>i</w:t>
      </w:r>
      <w:r w:rsidRPr="00A20603">
        <w:rPr>
          <w:color w:val="auto"/>
          <w:lang w:val="uk-UA"/>
        </w:rPr>
        <w:t xml:space="preserve"> </w:t>
      </w:r>
      <w:r>
        <w:rPr>
          <w:color w:val="auto"/>
          <w:lang w:val="uk-UA"/>
        </w:rPr>
        <w:t>не увійшли в дослідження, а також зміщеннями вибірки</w:t>
      </w:r>
      <w:r w:rsidRPr="00A20603">
        <w:rPr>
          <w:color w:val="auto"/>
          <w:lang w:val="uk-UA"/>
        </w:rPr>
        <w:t xml:space="preserve">. Щоб подолати цю обставину, а також виявити пріоритетні чинники, що </w:t>
      </w:r>
      <w:r>
        <w:rPr>
          <w:color w:val="auto"/>
          <w:lang w:val="uk-UA"/>
        </w:rPr>
        <w:t>модифікують рівні інвалідизації та її наслідки</w:t>
      </w:r>
      <w:r w:rsidRPr="00A20603">
        <w:rPr>
          <w:color w:val="auto"/>
          <w:lang w:val="uk-UA"/>
        </w:rPr>
        <w:t xml:space="preserve">, кількісна оцінка сили й напрямку </w:t>
      </w:r>
      <w:r>
        <w:rPr>
          <w:color w:val="auto"/>
          <w:lang w:val="uk-UA"/>
        </w:rPr>
        <w:t xml:space="preserve">ефектів модераторів </w:t>
      </w:r>
      <w:r w:rsidRPr="00A20603">
        <w:rPr>
          <w:color w:val="auto"/>
          <w:lang w:val="uk-UA"/>
        </w:rPr>
        <w:t xml:space="preserve">здійснена за допомогою системного аналізу, методів варіаційної статистики, </w:t>
      </w:r>
      <w:r>
        <w:rPr>
          <w:color w:val="auto"/>
          <w:lang w:val="uk-UA"/>
        </w:rPr>
        <w:t xml:space="preserve">багатофакторних та багатомірних </w:t>
      </w:r>
      <w:r w:rsidRPr="00A20603">
        <w:rPr>
          <w:color w:val="auto"/>
          <w:lang w:val="uk-UA"/>
        </w:rPr>
        <w:t xml:space="preserve">параметричних методик, </w:t>
      </w:r>
      <w:r>
        <w:rPr>
          <w:color w:val="auto"/>
          <w:lang w:val="uk-UA"/>
        </w:rPr>
        <w:t xml:space="preserve">зокрема </w:t>
      </w:r>
      <w:r w:rsidRPr="00A20603">
        <w:rPr>
          <w:color w:val="auto"/>
          <w:lang w:val="uk-UA"/>
        </w:rPr>
        <w:t>регресійного</w:t>
      </w:r>
      <w:r>
        <w:rPr>
          <w:color w:val="auto"/>
          <w:lang w:val="uk-UA"/>
        </w:rPr>
        <w:t xml:space="preserve"> та ковариаційного </w:t>
      </w:r>
      <w:r w:rsidRPr="00A20603">
        <w:rPr>
          <w:color w:val="auto"/>
          <w:lang w:val="uk-UA"/>
        </w:rPr>
        <w:t>аналізів.</w:t>
      </w:r>
    </w:p>
    <w:p w:rsidR="00FD7032" w:rsidRPr="007B2B5A" w:rsidRDefault="00FD7032" w:rsidP="00FC50A8">
      <w:pPr>
        <w:pStyle w:val="dis"/>
        <w:ind w:right="-92"/>
        <w:rPr>
          <w:lang w:val="uk-UA"/>
        </w:rPr>
      </w:pPr>
      <w:r w:rsidRPr="00A20603">
        <w:rPr>
          <w:lang w:val="uk-UA"/>
        </w:rPr>
        <w:t>Так як більшість вживаних чи розроблених методик тісно прив’язані до тексту і проміжних результатів досліджень, детальніше роз’яснення особливостей їх застосування та отриманих результатів наведені у відповідних розділах та додатках.</w:t>
      </w:r>
    </w:p>
    <w:p w:rsidR="00FD7032" w:rsidRDefault="00FD7032" w:rsidP="00FC50A8">
      <w:pPr>
        <w:spacing w:after="200" w:line="276" w:lineRule="auto"/>
        <w:ind w:right="-92"/>
        <w:rPr>
          <w:color w:val="000000"/>
          <w:sz w:val="28"/>
          <w:szCs w:val="28"/>
        </w:rPr>
      </w:pPr>
      <w:r>
        <w:br w:type="page"/>
      </w:r>
    </w:p>
    <w:p w:rsidR="00FD7032" w:rsidRDefault="00FD7032" w:rsidP="00FC50A8">
      <w:pPr>
        <w:spacing w:line="360" w:lineRule="auto"/>
        <w:ind w:right="-92"/>
        <w:jc w:val="center"/>
        <w:rPr>
          <w:sz w:val="28"/>
          <w:szCs w:val="16"/>
        </w:rPr>
      </w:pPr>
      <w:r>
        <w:rPr>
          <w:sz w:val="28"/>
          <w:szCs w:val="16"/>
        </w:rPr>
        <w:lastRenderedPageBreak/>
        <w:t xml:space="preserve">РОЗДІЛ 3. ДЕСКРИПТИВНИЙ АНАЛІЗ ІНВАЛІДИЗАЦІЇ ВНАСЛІДОК </w:t>
      </w:r>
      <w:r w:rsidR="00406438">
        <w:rPr>
          <w:sz w:val="28"/>
          <w:szCs w:val="16"/>
        </w:rPr>
        <w:t>ХСК</w:t>
      </w:r>
      <w:r>
        <w:rPr>
          <w:sz w:val="28"/>
          <w:szCs w:val="16"/>
        </w:rPr>
        <w:t xml:space="preserve"> ЗА КОГОРТАМИ, ВІКОМ ТА РОКАМИ ДОСЛІДЖЕННЯ ЗА СТРІП-СПЛІТ-ПЛОТ ДИЗАЙНОМ</w:t>
      </w:r>
    </w:p>
    <w:p w:rsidR="00FD7032" w:rsidRDefault="00FD7032" w:rsidP="00FC50A8">
      <w:pPr>
        <w:spacing w:line="360" w:lineRule="auto"/>
        <w:ind w:right="-92"/>
        <w:rPr>
          <w:sz w:val="28"/>
          <w:szCs w:val="16"/>
        </w:rPr>
      </w:pPr>
    </w:p>
    <w:p w:rsidR="00FD7032" w:rsidRDefault="00FD7032" w:rsidP="00FC50A8">
      <w:pPr>
        <w:pStyle w:val="dis"/>
        <w:ind w:right="-92"/>
        <w:rPr>
          <w:lang w:val="uk-UA"/>
        </w:rPr>
      </w:pPr>
      <w:r w:rsidRPr="00B73721">
        <w:rPr>
          <w:lang w:val="uk-UA"/>
        </w:rPr>
        <w:t>3.1. Концепція</w:t>
      </w:r>
      <w:r>
        <w:rPr>
          <w:lang w:val="uk-UA"/>
        </w:rPr>
        <w:t xml:space="preserve"> розділу.</w:t>
      </w:r>
    </w:p>
    <w:tbl>
      <w:tblPr>
        <w:tblpPr w:leftFromText="180" w:rightFromText="180" w:vertAnchor="text" w:horzAnchor="margin" w:tblpY="4389"/>
        <w:tblW w:w="9250" w:type="dxa"/>
        <w:tblLayout w:type="fixed"/>
        <w:tblCellMar>
          <w:left w:w="60" w:type="dxa"/>
          <w:right w:w="60" w:type="dxa"/>
        </w:tblCellMar>
        <w:tblLook w:val="0000" w:firstRow="0" w:lastRow="0" w:firstColumn="0" w:lastColumn="0" w:noHBand="0" w:noVBand="0"/>
      </w:tblPr>
      <w:tblGrid>
        <w:gridCol w:w="842"/>
        <w:gridCol w:w="753"/>
        <w:gridCol w:w="851"/>
        <w:gridCol w:w="850"/>
        <w:gridCol w:w="851"/>
        <w:gridCol w:w="850"/>
        <w:gridCol w:w="851"/>
        <w:gridCol w:w="850"/>
        <w:gridCol w:w="851"/>
        <w:gridCol w:w="850"/>
        <w:gridCol w:w="851"/>
      </w:tblGrid>
      <w:tr w:rsidR="009762FF" w:rsidRPr="000410F1" w:rsidTr="009762FF">
        <w:trPr>
          <w:cantSplit/>
          <w:tblHeader/>
        </w:trPr>
        <w:tc>
          <w:tcPr>
            <w:tcW w:w="9250" w:type="dxa"/>
            <w:gridSpan w:val="11"/>
            <w:tcBorders>
              <w:top w:val="nil"/>
              <w:bottom w:val="single" w:sz="6" w:space="0" w:color="000000"/>
            </w:tcBorders>
            <w:shd w:val="clear" w:color="auto" w:fill="FFFFFF" w:themeFill="background1"/>
            <w:vAlign w:val="bottom"/>
          </w:tcPr>
          <w:p w:rsidR="009762FF" w:rsidRPr="005C050A" w:rsidRDefault="009762FF" w:rsidP="00FC50A8">
            <w:pPr>
              <w:keepNext/>
              <w:adjustRightInd w:val="0"/>
              <w:spacing w:before="60" w:after="60"/>
              <w:ind w:left="-426" w:right="-92"/>
              <w:jc w:val="right"/>
              <w:rPr>
                <w:bCs/>
                <w:color w:val="000000"/>
                <w:sz w:val="28"/>
                <w:szCs w:val="28"/>
              </w:rPr>
            </w:pPr>
            <w:r w:rsidRPr="005C050A">
              <w:rPr>
                <w:bCs/>
                <w:color w:val="000000"/>
                <w:sz w:val="28"/>
                <w:szCs w:val="28"/>
              </w:rPr>
              <w:t>Таблиця</w:t>
            </w:r>
            <w:r>
              <w:rPr>
                <w:bCs/>
                <w:color w:val="000000"/>
                <w:sz w:val="28"/>
                <w:szCs w:val="28"/>
              </w:rPr>
              <w:t xml:space="preserve"> 3.1.</w:t>
            </w:r>
            <w:r w:rsidRPr="005C050A">
              <w:rPr>
                <w:bCs/>
                <w:color w:val="000000"/>
                <w:sz w:val="28"/>
                <w:szCs w:val="28"/>
              </w:rPr>
              <w:t xml:space="preserve"> </w:t>
            </w:r>
          </w:p>
          <w:p w:rsidR="009762FF" w:rsidRDefault="009762FF" w:rsidP="00FC50A8">
            <w:pPr>
              <w:keepNext/>
              <w:adjustRightInd w:val="0"/>
              <w:spacing w:before="60" w:after="60"/>
              <w:ind w:right="-92"/>
              <w:jc w:val="center"/>
              <w:rPr>
                <w:b/>
                <w:bCs/>
                <w:color w:val="000000"/>
              </w:rPr>
            </w:pPr>
            <w:r>
              <w:rPr>
                <w:bCs/>
                <w:color w:val="000000"/>
                <w:sz w:val="28"/>
                <w:szCs w:val="28"/>
              </w:rPr>
              <w:t xml:space="preserve">Особливості АРС конструкції. Рух когорт по рокам </w:t>
            </w:r>
            <w:r w:rsidRPr="005C050A">
              <w:rPr>
                <w:bCs/>
                <w:color w:val="000000"/>
                <w:sz w:val="28"/>
                <w:szCs w:val="28"/>
              </w:rPr>
              <w:t>і</w:t>
            </w:r>
            <w:r>
              <w:rPr>
                <w:bCs/>
                <w:color w:val="000000"/>
                <w:sz w:val="28"/>
                <w:szCs w:val="28"/>
              </w:rPr>
              <w:t xml:space="preserve"> </w:t>
            </w:r>
            <w:r w:rsidRPr="005C050A">
              <w:rPr>
                <w:bCs/>
                <w:color w:val="000000"/>
                <w:sz w:val="28"/>
                <w:szCs w:val="28"/>
              </w:rPr>
              <w:t>в</w:t>
            </w:r>
            <w:r>
              <w:rPr>
                <w:bCs/>
                <w:color w:val="000000"/>
                <w:sz w:val="28"/>
                <w:szCs w:val="28"/>
              </w:rPr>
              <w:t>іку (на прикладі першої і останньої когорт).</w:t>
            </w:r>
          </w:p>
        </w:tc>
      </w:tr>
      <w:tr w:rsidR="009762FF" w:rsidRPr="005C050A" w:rsidTr="009762FF">
        <w:trPr>
          <w:cantSplit/>
          <w:tblHeader/>
        </w:trPr>
        <w:tc>
          <w:tcPr>
            <w:tcW w:w="842" w:type="dxa"/>
            <w:vMerge w:val="restart"/>
            <w:tcBorders>
              <w:top w:val="single" w:sz="6" w:space="0" w:color="000000"/>
              <w:left w:val="single" w:sz="6" w:space="0" w:color="000000"/>
            </w:tcBorders>
            <w:shd w:val="clear" w:color="auto" w:fill="FFFFFF" w:themeFill="background1"/>
            <w:vAlign w:val="bottom"/>
          </w:tcPr>
          <w:p w:rsidR="009762FF" w:rsidRPr="000410F1" w:rsidRDefault="009762FF" w:rsidP="00FC50A8">
            <w:pPr>
              <w:keepNext/>
              <w:adjustRightInd w:val="0"/>
              <w:spacing w:before="60" w:after="60"/>
              <w:ind w:right="-92"/>
              <w:jc w:val="center"/>
              <w:rPr>
                <w:b/>
                <w:bCs/>
                <w:color w:val="000000"/>
              </w:rPr>
            </w:pPr>
            <w:r w:rsidRPr="00473EF9">
              <w:rPr>
                <w:b/>
                <w:bCs/>
                <w:color w:val="000000"/>
              </w:rPr>
              <w:t>Вік</w:t>
            </w:r>
          </w:p>
        </w:tc>
        <w:tc>
          <w:tcPr>
            <w:tcW w:w="8408" w:type="dxa"/>
            <w:gridSpan w:val="10"/>
            <w:tcBorders>
              <w:top w:val="single" w:sz="6" w:space="0" w:color="000000"/>
              <w:bottom w:val="single" w:sz="2" w:space="0" w:color="000000"/>
              <w:right w:val="single" w:sz="2" w:space="0" w:color="000000"/>
            </w:tcBorders>
            <w:shd w:val="clear" w:color="auto" w:fill="FFFFFF" w:themeFill="background1"/>
            <w:vAlign w:val="bottom"/>
          </w:tcPr>
          <w:p w:rsidR="009762FF" w:rsidRPr="005C050A" w:rsidRDefault="009762FF" w:rsidP="00FC50A8">
            <w:pPr>
              <w:keepNext/>
              <w:adjustRightInd w:val="0"/>
              <w:spacing w:before="60" w:after="60"/>
              <w:ind w:right="-92"/>
              <w:jc w:val="center"/>
              <w:rPr>
                <w:b/>
                <w:bCs/>
                <w:color w:val="000000"/>
              </w:rPr>
            </w:pPr>
            <w:r>
              <w:rPr>
                <w:b/>
                <w:bCs/>
                <w:color w:val="000000"/>
              </w:rPr>
              <w:t>Роки</w:t>
            </w:r>
          </w:p>
        </w:tc>
      </w:tr>
      <w:tr w:rsidR="009762FF" w:rsidRPr="005C050A" w:rsidTr="009762FF">
        <w:trPr>
          <w:cantSplit/>
          <w:tblHeader/>
        </w:trPr>
        <w:tc>
          <w:tcPr>
            <w:tcW w:w="842" w:type="dxa"/>
            <w:vMerge/>
            <w:tcBorders>
              <w:left w:val="single" w:sz="6" w:space="0" w:color="000000"/>
              <w:bottom w:val="single" w:sz="2" w:space="0" w:color="000000"/>
            </w:tcBorders>
            <w:shd w:val="clear" w:color="auto" w:fill="FFFFFF" w:themeFill="background1"/>
            <w:vAlign w:val="bottom"/>
          </w:tcPr>
          <w:p w:rsidR="009762FF" w:rsidRPr="005C050A" w:rsidRDefault="009762FF" w:rsidP="00FC50A8">
            <w:pPr>
              <w:keepNext/>
              <w:adjustRightInd w:val="0"/>
              <w:spacing w:before="60" w:after="60"/>
              <w:ind w:right="-92"/>
              <w:jc w:val="center"/>
              <w:rPr>
                <w:b/>
                <w:bCs/>
                <w:color w:val="000000"/>
              </w:rPr>
            </w:pPr>
          </w:p>
        </w:tc>
        <w:tc>
          <w:tcPr>
            <w:tcW w:w="753" w:type="dxa"/>
            <w:tcBorders>
              <w:top w:val="nil"/>
              <w:bottom w:val="single" w:sz="2" w:space="0" w:color="000000"/>
              <w:right w:val="nil"/>
            </w:tcBorders>
            <w:shd w:val="clear" w:color="auto" w:fill="FFFFFF" w:themeFill="background1"/>
            <w:vAlign w:val="bottom"/>
          </w:tcPr>
          <w:p w:rsidR="009762FF" w:rsidRPr="005C050A" w:rsidRDefault="009762FF" w:rsidP="00FC50A8">
            <w:pPr>
              <w:keepNext/>
              <w:adjustRightInd w:val="0"/>
              <w:spacing w:before="60" w:after="60"/>
              <w:ind w:right="-92"/>
              <w:jc w:val="center"/>
              <w:rPr>
                <w:b/>
                <w:bCs/>
                <w:color w:val="000000"/>
              </w:rPr>
            </w:pPr>
            <w:r w:rsidRPr="005C050A">
              <w:rPr>
                <w:b/>
                <w:bCs/>
                <w:color w:val="000000"/>
              </w:rPr>
              <w:t>1999</w:t>
            </w:r>
          </w:p>
        </w:tc>
        <w:tc>
          <w:tcPr>
            <w:tcW w:w="851" w:type="dxa"/>
            <w:tcBorders>
              <w:top w:val="nil"/>
              <w:left w:val="single" w:sz="2" w:space="0" w:color="000000"/>
              <w:bottom w:val="single" w:sz="2" w:space="0" w:color="000000"/>
              <w:right w:val="nil"/>
            </w:tcBorders>
            <w:shd w:val="clear" w:color="auto" w:fill="FFFFFF" w:themeFill="background1"/>
            <w:vAlign w:val="bottom"/>
          </w:tcPr>
          <w:p w:rsidR="009762FF" w:rsidRPr="005C050A" w:rsidRDefault="009762FF" w:rsidP="00FC50A8">
            <w:pPr>
              <w:keepNext/>
              <w:adjustRightInd w:val="0"/>
              <w:spacing w:before="60" w:after="60"/>
              <w:ind w:right="-92"/>
              <w:jc w:val="center"/>
              <w:rPr>
                <w:b/>
                <w:bCs/>
                <w:color w:val="000000"/>
              </w:rPr>
            </w:pPr>
            <w:r w:rsidRPr="005C050A">
              <w:rPr>
                <w:b/>
                <w:bCs/>
                <w:color w:val="000000"/>
              </w:rPr>
              <w:t>2000</w:t>
            </w:r>
          </w:p>
        </w:tc>
        <w:tc>
          <w:tcPr>
            <w:tcW w:w="850" w:type="dxa"/>
            <w:tcBorders>
              <w:top w:val="nil"/>
              <w:left w:val="single" w:sz="2" w:space="0" w:color="000000"/>
              <w:bottom w:val="single" w:sz="2" w:space="0" w:color="000000"/>
              <w:right w:val="nil"/>
            </w:tcBorders>
            <w:shd w:val="clear" w:color="auto" w:fill="FFFFFF" w:themeFill="background1"/>
            <w:vAlign w:val="bottom"/>
          </w:tcPr>
          <w:p w:rsidR="009762FF" w:rsidRPr="005C050A" w:rsidRDefault="009762FF" w:rsidP="00FC50A8">
            <w:pPr>
              <w:keepNext/>
              <w:adjustRightInd w:val="0"/>
              <w:spacing w:before="60" w:after="60"/>
              <w:ind w:right="-92"/>
              <w:jc w:val="center"/>
              <w:rPr>
                <w:b/>
                <w:bCs/>
                <w:color w:val="000000"/>
              </w:rPr>
            </w:pPr>
            <w:r w:rsidRPr="005C050A">
              <w:rPr>
                <w:b/>
                <w:bCs/>
                <w:color w:val="000000"/>
              </w:rPr>
              <w:t>2001</w:t>
            </w:r>
          </w:p>
        </w:tc>
        <w:tc>
          <w:tcPr>
            <w:tcW w:w="851" w:type="dxa"/>
            <w:tcBorders>
              <w:top w:val="nil"/>
              <w:left w:val="single" w:sz="2" w:space="0" w:color="000000"/>
              <w:bottom w:val="single" w:sz="2" w:space="0" w:color="000000"/>
              <w:right w:val="nil"/>
            </w:tcBorders>
            <w:shd w:val="clear" w:color="auto" w:fill="FFFFFF" w:themeFill="background1"/>
            <w:vAlign w:val="bottom"/>
          </w:tcPr>
          <w:p w:rsidR="009762FF" w:rsidRPr="005C050A" w:rsidRDefault="009762FF" w:rsidP="00FC50A8">
            <w:pPr>
              <w:keepNext/>
              <w:adjustRightInd w:val="0"/>
              <w:spacing w:before="60" w:after="60"/>
              <w:ind w:right="-92"/>
              <w:jc w:val="center"/>
              <w:rPr>
                <w:b/>
                <w:bCs/>
                <w:color w:val="000000"/>
              </w:rPr>
            </w:pPr>
            <w:r w:rsidRPr="005C050A">
              <w:rPr>
                <w:b/>
                <w:bCs/>
                <w:color w:val="000000"/>
              </w:rPr>
              <w:t>2002</w:t>
            </w:r>
          </w:p>
        </w:tc>
        <w:tc>
          <w:tcPr>
            <w:tcW w:w="850" w:type="dxa"/>
            <w:tcBorders>
              <w:top w:val="nil"/>
              <w:left w:val="single" w:sz="2" w:space="0" w:color="000000"/>
              <w:bottom w:val="single" w:sz="2" w:space="0" w:color="000000"/>
              <w:right w:val="nil"/>
            </w:tcBorders>
            <w:shd w:val="clear" w:color="auto" w:fill="FFFFFF" w:themeFill="background1"/>
            <w:vAlign w:val="bottom"/>
          </w:tcPr>
          <w:p w:rsidR="009762FF" w:rsidRPr="005C050A" w:rsidRDefault="009762FF" w:rsidP="00FC50A8">
            <w:pPr>
              <w:keepNext/>
              <w:adjustRightInd w:val="0"/>
              <w:spacing w:before="60" w:after="60"/>
              <w:ind w:right="-92"/>
              <w:jc w:val="center"/>
              <w:rPr>
                <w:b/>
                <w:bCs/>
                <w:color w:val="000000"/>
              </w:rPr>
            </w:pPr>
            <w:r w:rsidRPr="005C050A">
              <w:rPr>
                <w:b/>
                <w:bCs/>
                <w:color w:val="000000"/>
              </w:rPr>
              <w:t>2003</w:t>
            </w:r>
          </w:p>
        </w:tc>
        <w:tc>
          <w:tcPr>
            <w:tcW w:w="851" w:type="dxa"/>
            <w:tcBorders>
              <w:top w:val="nil"/>
              <w:left w:val="single" w:sz="2" w:space="0" w:color="000000"/>
              <w:bottom w:val="single" w:sz="2" w:space="0" w:color="000000"/>
              <w:right w:val="nil"/>
            </w:tcBorders>
            <w:shd w:val="clear" w:color="auto" w:fill="FFFFFF" w:themeFill="background1"/>
            <w:vAlign w:val="bottom"/>
          </w:tcPr>
          <w:p w:rsidR="009762FF" w:rsidRPr="005C050A" w:rsidRDefault="009762FF" w:rsidP="00FC50A8">
            <w:pPr>
              <w:keepNext/>
              <w:adjustRightInd w:val="0"/>
              <w:spacing w:before="60" w:after="60"/>
              <w:ind w:right="-92"/>
              <w:jc w:val="center"/>
              <w:rPr>
                <w:b/>
                <w:bCs/>
                <w:color w:val="000000"/>
              </w:rPr>
            </w:pPr>
            <w:r w:rsidRPr="005C050A">
              <w:rPr>
                <w:b/>
                <w:bCs/>
                <w:color w:val="000000"/>
              </w:rPr>
              <w:t>2004</w:t>
            </w:r>
          </w:p>
        </w:tc>
        <w:tc>
          <w:tcPr>
            <w:tcW w:w="850" w:type="dxa"/>
            <w:tcBorders>
              <w:top w:val="nil"/>
              <w:left w:val="single" w:sz="2" w:space="0" w:color="000000"/>
              <w:bottom w:val="single" w:sz="2" w:space="0" w:color="000000"/>
              <w:right w:val="nil"/>
            </w:tcBorders>
            <w:shd w:val="clear" w:color="auto" w:fill="FFFFFF" w:themeFill="background1"/>
            <w:vAlign w:val="bottom"/>
          </w:tcPr>
          <w:p w:rsidR="009762FF" w:rsidRPr="005C050A" w:rsidRDefault="009762FF" w:rsidP="00FC50A8">
            <w:pPr>
              <w:keepNext/>
              <w:adjustRightInd w:val="0"/>
              <w:spacing w:before="60" w:after="60"/>
              <w:ind w:right="-92"/>
              <w:jc w:val="center"/>
              <w:rPr>
                <w:b/>
                <w:bCs/>
                <w:color w:val="000000"/>
              </w:rPr>
            </w:pPr>
            <w:r w:rsidRPr="005C050A">
              <w:rPr>
                <w:b/>
                <w:bCs/>
                <w:color w:val="000000"/>
              </w:rPr>
              <w:t>2005</w:t>
            </w:r>
          </w:p>
        </w:tc>
        <w:tc>
          <w:tcPr>
            <w:tcW w:w="851" w:type="dxa"/>
            <w:tcBorders>
              <w:top w:val="nil"/>
              <w:left w:val="single" w:sz="2" w:space="0" w:color="000000"/>
              <w:bottom w:val="single" w:sz="2" w:space="0" w:color="000000"/>
              <w:right w:val="nil"/>
            </w:tcBorders>
            <w:shd w:val="clear" w:color="auto" w:fill="FFFFFF" w:themeFill="background1"/>
            <w:vAlign w:val="bottom"/>
          </w:tcPr>
          <w:p w:rsidR="009762FF" w:rsidRPr="005C050A" w:rsidRDefault="009762FF" w:rsidP="00FC50A8">
            <w:pPr>
              <w:keepNext/>
              <w:adjustRightInd w:val="0"/>
              <w:spacing w:before="60" w:after="60"/>
              <w:ind w:right="-92"/>
              <w:jc w:val="center"/>
              <w:rPr>
                <w:b/>
                <w:bCs/>
                <w:color w:val="000000"/>
              </w:rPr>
            </w:pPr>
            <w:r w:rsidRPr="005C050A">
              <w:rPr>
                <w:b/>
                <w:bCs/>
                <w:color w:val="000000"/>
              </w:rPr>
              <w:t>2006</w:t>
            </w:r>
          </w:p>
        </w:tc>
        <w:tc>
          <w:tcPr>
            <w:tcW w:w="850" w:type="dxa"/>
            <w:tcBorders>
              <w:top w:val="nil"/>
              <w:left w:val="single" w:sz="2" w:space="0" w:color="000000"/>
              <w:bottom w:val="single" w:sz="2" w:space="0" w:color="000000"/>
              <w:right w:val="nil"/>
            </w:tcBorders>
            <w:shd w:val="clear" w:color="auto" w:fill="FFFFFF" w:themeFill="background1"/>
            <w:vAlign w:val="bottom"/>
          </w:tcPr>
          <w:p w:rsidR="009762FF" w:rsidRPr="005C050A" w:rsidRDefault="009762FF" w:rsidP="00FC50A8">
            <w:pPr>
              <w:keepNext/>
              <w:adjustRightInd w:val="0"/>
              <w:spacing w:before="60" w:after="60"/>
              <w:ind w:right="-92"/>
              <w:jc w:val="center"/>
              <w:rPr>
                <w:b/>
                <w:bCs/>
                <w:color w:val="000000"/>
              </w:rPr>
            </w:pPr>
            <w:r w:rsidRPr="005C050A">
              <w:rPr>
                <w:b/>
                <w:bCs/>
                <w:color w:val="000000"/>
              </w:rPr>
              <w:t>2007</w:t>
            </w:r>
          </w:p>
        </w:tc>
        <w:tc>
          <w:tcPr>
            <w:tcW w:w="851" w:type="dxa"/>
            <w:tcBorders>
              <w:top w:val="nil"/>
              <w:left w:val="single" w:sz="2" w:space="0" w:color="000000"/>
              <w:bottom w:val="single" w:sz="2" w:space="0" w:color="000000"/>
              <w:right w:val="single" w:sz="6" w:space="0" w:color="000000"/>
            </w:tcBorders>
            <w:shd w:val="clear" w:color="auto" w:fill="FFFFFF" w:themeFill="background1"/>
            <w:vAlign w:val="bottom"/>
          </w:tcPr>
          <w:p w:rsidR="009762FF" w:rsidRPr="005C050A" w:rsidRDefault="009762FF" w:rsidP="00FC50A8">
            <w:pPr>
              <w:keepNext/>
              <w:adjustRightInd w:val="0"/>
              <w:spacing w:before="60" w:after="60"/>
              <w:ind w:right="-92"/>
              <w:jc w:val="center"/>
              <w:rPr>
                <w:b/>
                <w:bCs/>
                <w:color w:val="000000"/>
              </w:rPr>
            </w:pPr>
            <w:r w:rsidRPr="005C050A">
              <w:rPr>
                <w:b/>
                <w:bCs/>
                <w:color w:val="000000"/>
              </w:rPr>
              <w:t>2008</w:t>
            </w:r>
          </w:p>
        </w:tc>
      </w:tr>
      <w:tr w:rsidR="009762FF" w:rsidRPr="005C050A" w:rsidTr="009762FF">
        <w:trPr>
          <w:cantSplit/>
        </w:trPr>
        <w:tc>
          <w:tcPr>
            <w:tcW w:w="842" w:type="dxa"/>
            <w:tcBorders>
              <w:top w:val="nil"/>
              <w:left w:val="single" w:sz="6" w:space="0" w:color="000000"/>
              <w:bottom w:val="single" w:sz="2" w:space="0" w:color="000000"/>
              <w:right w:val="nil"/>
            </w:tcBorders>
          </w:tcPr>
          <w:p w:rsidR="009762FF" w:rsidRPr="00473EF9" w:rsidRDefault="009762FF" w:rsidP="00FC50A8">
            <w:pPr>
              <w:ind w:right="-92"/>
            </w:pPr>
            <w:r w:rsidRPr="00473EF9">
              <w:t>60+</w:t>
            </w:r>
          </w:p>
        </w:tc>
        <w:tc>
          <w:tcPr>
            <w:tcW w:w="753" w:type="dxa"/>
            <w:tcBorders>
              <w:top w:val="single" w:sz="2" w:space="0" w:color="000000"/>
              <w:left w:val="single" w:sz="2" w:space="0" w:color="000000"/>
              <w:bottom w:val="single" w:sz="2" w:space="0" w:color="000000"/>
              <w:right w:val="nil"/>
            </w:tcBorders>
            <w:shd w:val="clear" w:color="auto" w:fill="A6A6A6" w:themeFill="background1" w:themeFillShade="A6"/>
          </w:tcPr>
          <w:p w:rsidR="009762FF" w:rsidRPr="00473EF9" w:rsidRDefault="009762FF" w:rsidP="00FC50A8">
            <w:pPr>
              <w:ind w:right="-92"/>
              <w:jc w:val="right"/>
              <w:rPr>
                <w:color w:val="000000"/>
              </w:rPr>
            </w:pPr>
            <w:r>
              <w:rPr>
                <w:color w:val="000000"/>
              </w:rPr>
              <w:t>1</w:t>
            </w:r>
          </w:p>
        </w:tc>
        <w:tc>
          <w:tcPr>
            <w:tcW w:w="851" w:type="dxa"/>
            <w:tcBorders>
              <w:top w:val="single" w:sz="2" w:space="0" w:color="000000"/>
              <w:left w:val="single" w:sz="2" w:space="0" w:color="000000"/>
              <w:bottom w:val="single" w:sz="2" w:space="0" w:color="000000"/>
              <w:right w:val="nil"/>
            </w:tcBorders>
            <w:shd w:val="clear" w:color="auto" w:fill="A6A6A6" w:themeFill="background1" w:themeFillShade="A6"/>
          </w:tcPr>
          <w:p w:rsidR="009762FF" w:rsidRPr="00473EF9" w:rsidRDefault="009762FF" w:rsidP="00FC50A8">
            <w:pPr>
              <w:ind w:right="-92"/>
              <w:jc w:val="right"/>
              <w:rPr>
                <w:color w:val="000000"/>
              </w:rPr>
            </w:pPr>
            <w:r>
              <w:rPr>
                <w:color w:val="000000"/>
              </w:rPr>
              <w:t>1</w:t>
            </w:r>
          </w:p>
        </w:tc>
        <w:tc>
          <w:tcPr>
            <w:tcW w:w="850" w:type="dxa"/>
            <w:tcBorders>
              <w:top w:val="single" w:sz="2" w:space="0" w:color="000000"/>
              <w:left w:val="single" w:sz="2" w:space="0" w:color="000000"/>
              <w:bottom w:val="single" w:sz="2" w:space="0" w:color="000000"/>
              <w:right w:val="nil"/>
            </w:tcBorders>
            <w:shd w:val="clear" w:color="auto" w:fill="A6A6A6" w:themeFill="background1" w:themeFillShade="A6"/>
          </w:tcPr>
          <w:p w:rsidR="009762FF" w:rsidRPr="00473EF9" w:rsidRDefault="009762FF" w:rsidP="00FC50A8">
            <w:pPr>
              <w:ind w:right="-92"/>
              <w:jc w:val="right"/>
              <w:rPr>
                <w:color w:val="000000"/>
              </w:rPr>
            </w:pPr>
            <w:r>
              <w:rPr>
                <w:color w:val="000000"/>
              </w:rPr>
              <w:t>1</w:t>
            </w:r>
          </w:p>
        </w:tc>
        <w:tc>
          <w:tcPr>
            <w:tcW w:w="851" w:type="dxa"/>
            <w:tcBorders>
              <w:top w:val="single" w:sz="2" w:space="0" w:color="000000"/>
              <w:left w:val="single" w:sz="2" w:space="0" w:color="000000"/>
              <w:bottom w:val="single" w:sz="2" w:space="0" w:color="000000"/>
              <w:right w:val="nil"/>
            </w:tcBorders>
            <w:shd w:val="clear" w:color="auto" w:fill="A6A6A6" w:themeFill="background1" w:themeFillShade="A6"/>
          </w:tcPr>
          <w:p w:rsidR="009762FF" w:rsidRPr="00473EF9" w:rsidRDefault="009762FF" w:rsidP="00FC50A8">
            <w:pPr>
              <w:ind w:right="-92"/>
              <w:jc w:val="right"/>
              <w:rPr>
                <w:color w:val="000000"/>
              </w:rPr>
            </w:pPr>
            <w:r>
              <w:rPr>
                <w:color w:val="000000"/>
              </w:rPr>
              <w:t>1</w:t>
            </w: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r>
              <w:rPr>
                <w:color w:val="000000"/>
              </w:rPr>
              <w:t>.</w:t>
            </w: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r>
              <w:rPr>
                <w:color w:val="000000"/>
              </w:rPr>
              <w:t>.</w:t>
            </w: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r>
              <w:rPr>
                <w:color w:val="000000"/>
              </w:rPr>
              <w:t>.</w:t>
            </w: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r>
              <w:rPr>
                <w:color w:val="000000"/>
              </w:rPr>
              <w:t>.</w:t>
            </w: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r>
              <w:rPr>
                <w:color w:val="000000"/>
              </w:rPr>
              <w:t>.</w:t>
            </w:r>
          </w:p>
        </w:tc>
        <w:tc>
          <w:tcPr>
            <w:tcW w:w="851" w:type="dxa"/>
            <w:tcBorders>
              <w:top w:val="nil"/>
              <w:left w:val="single" w:sz="2" w:space="0" w:color="000000"/>
              <w:bottom w:val="single" w:sz="2" w:space="0" w:color="000000"/>
              <w:right w:val="single" w:sz="6" w:space="0" w:color="000000"/>
            </w:tcBorders>
          </w:tcPr>
          <w:p w:rsidR="009762FF" w:rsidRPr="006B0C6A" w:rsidRDefault="009762FF" w:rsidP="00FC50A8">
            <w:pPr>
              <w:ind w:right="-92"/>
              <w:jc w:val="right"/>
              <w:rPr>
                <w:color w:val="000000"/>
              </w:rPr>
            </w:pPr>
            <w:r>
              <w:rPr>
                <w:color w:val="000000"/>
              </w:rPr>
              <w:t>.</w:t>
            </w:r>
          </w:p>
        </w:tc>
      </w:tr>
      <w:tr w:rsidR="009762FF" w:rsidRPr="005C050A" w:rsidTr="009762FF">
        <w:trPr>
          <w:cantSplit/>
        </w:trPr>
        <w:tc>
          <w:tcPr>
            <w:tcW w:w="842" w:type="dxa"/>
            <w:tcBorders>
              <w:top w:val="nil"/>
              <w:left w:val="single" w:sz="6" w:space="0" w:color="000000"/>
              <w:bottom w:val="single" w:sz="2" w:space="0" w:color="000000"/>
              <w:right w:val="nil"/>
            </w:tcBorders>
          </w:tcPr>
          <w:p w:rsidR="009762FF" w:rsidRPr="00473EF9" w:rsidRDefault="009762FF" w:rsidP="00FC50A8">
            <w:pPr>
              <w:ind w:right="-92"/>
            </w:pPr>
            <w:r w:rsidRPr="00473EF9">
              <w:t>56-60</w:t>
            </w:r>
          </w:p>
        </w:tc>
        <w:tc>
          <w:tcPr>
            <w:tcW w:w="753" w:type="dxa"/>
            <w:tcBorders>
              <w:top w:val="single" w:sz="2" w:space="0" w:color="000000"/>
              <w:left w:val="single" w:sz="2" w:space="0" w:color="000000"/>
              <w:bottom w:val="single" w:sz="2" w:space="0" w:color="000000"/>
              <w:right w:val="nil"/>
            </w:tcBorders>
            <w:shd w:val="clear" w:color="auto" w:fill="A6A6A6" w:themeFill="background1" w:themeFillShade="A6"/>
          </w:tcPr>
          <w:p w:rsidR="009762FF" w:rsidRPr="00473EF9" w:rsidRDefault="009762FF" w:rsidP="00FC50A8">
            <w:pPr>
              <w:ind w:right="-92"/>
              <w:jc w:val="right"/>
              <w:rPr>
                <w:color w:val="000000"/>
              </w:rPr>
            </w:pPr>
            <w:r>
              <w:rPr>
                <w:color w:val="000000"/>
              </w:rPr>
              <w:t>1</w:t>
            </w:r>
          </w:p>
        </w:tc>
        <w:tc>
          <w:tcPr>
            <w:tcW w:w="851" w:type="dxa"/>
            <w:tcBorders>
              <w:top w:val="single" w:sz="2" w:space="0" w:color="000000"/>
              <w:left w:val="single" w:sz="2" w:space="0" w:color="000000"/>
              <w:bottom w:val="single" w:sz="2" w:space="0" w:color="000000"/>
              <w:right w:val="nil"/>
            </w:tcBorders>
            <w:shd w:val="clear" w:color="auto" w:fill="A6A6A6" w:themeFill="background1" w:themeFillShade="A6"/>
          </w:tcPr>
          <w:p w:rsidR="009762FF" w:rsidRPr="00473EF9" w:rsidRDefault="009762FF" w:rsidP="00FC50A8">
            <w:pPr>
              <w:ind w:right="-92"/>
              <w:jc w:val="right"/>
              <w:rPr>
                <w:color w:val="000000"/>
              </w:rPr>
            </w:pPr>
            <w:r>
              <w:rPr>
                <w:color w:val="000000"/>
              </w:rPr>
              <w:t>1</w:t>
            </w: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single" w:sz="6" w:space="0" w:color="000000"/>
            </w:tcBorders>
          </w:tcPr>
          <w:p w:rsidR="009762FF" w:rsidRPr="006B0C6A" w:rsidRDefault="009762FF" w:rsidP="00FC50A8">
            <w:pPr>
              <w:ind w:right="-92"/>
              <w:jc w:val="right"/>
              <w:rPr>
                <w:color w:val="000000"/>
              </w:rPr>
            </w:pPr>
          </w:p>
        </w:tc>
      </w:tr>
      <w:tr w:rsidR="009762FF" w:rsidRPr="005C050A" w:rsidTr="009762FF">
        <w:trPr>
          <w:cantSplit/>
        </w:trPr>
        <w:tc>
          <w:tcPr>
            <w:tcW w:w="842" w:type="dxa"/>
            <w:tcBorders>
              <w:top w:val="nil"/>
              <w:left w:val="single" w:sz="6" w:space="0" w:color="000000"/>
              <w:bottom w:val="single" w:sz="2" w:space="0" w:color="000000"/>
              <w:right w:val="nil"/>
            </w:tcBorders>
          </w:tcPr>
          <w:p w:rsidR="009762FF" w:rsidRPr="00473EF9" w:rsidRDefault="009762FF" w:rsidP="00FC50A8">
            <w:pPr>
              <w:ind w:right="-92"/>
            </w:pPr>
            <w:r w:rsidRPr="00473EF9">
              <w:t>51-55</w:t>
            </w:r>
          </w:p>
        </w:tc>
        <w:tc>
          <w:tcPr>
            <w:tcW w:w="753" w:type="dxa"/>
            <w:tcBorders>
              <w:top w:val="single" w:sz="2" w:space="0" w:color="000000"/>
              <w:left w:val="single" w:sz="2" w:space="0" w:color="000000"/>
              <w:bottom w:val="single" w:sz="2" w:space="0" w:color="000000"/>
              <w:right w:val="nil"/>
            </w:tcBorders>
            <w:shd w:val="clear" w:color="auto" w:fill="A6A6A6" w:themeFill="background1" w:themeFillShade="A6"/>
          </w:tcPr>
          <w:p w:rsidR="009762FF" w:rsidRPr="00473EF9" w:rsidRDefault="009762FF" w:rsidP="00FC50A8">
            <w:pPr>
              <w:ind w:right="-92"/>
              <w:jc w:val="right"/>
              <w:rPr>
                <w:color w:val="000000"/>
              </w:rPr>
            </w:pPr>
            <w:r>
              <w:rPr>
                <w:color w:val="000000"/>
              </w:rPr>
              <w:t>1</w:t>
            </w: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r>
              <w:rPr>
                <w:noProof/>
                <w:color w:val="000000"/>
                <w:lang w:val="ru-RU"/>
              </w:rPr>
              <mc:AlternateContent>
                <mc:Choice Requires="wps">
                  <w:drawing>
                    <wp:anchor distT="0" distB="0" distL="114300" distR="114300" simplePos="0" relativeHeight="251657216" behindDoc="0" locked="0" layoutInCell="1" allowOverlap="1" wp14:anchorId="49056165" wp14:editId="6E7632B6">
                      <wp:simplePos x="0" y="0"/>
                      <wp:positionH relativeFrom="column">
                        <wp:posOffset>113665</wp:posOffset>
                      </wp:positionH>
                      <wp:positionV relativeFrom="paragraph">
                        <wp:posOffset>116205</wp:posOffset>
                      </wp:positionV>
                      <wp:extent cx="2219325" cy="733425"/>
                      <wp:effectExtent l="0" t="38100" r="0" b="3175"/>
                      <wp:wrapNone/>
                      <wp:docPr id="5"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2219325" cy="733425"/>
                              </a:xfrm>
                              <a:prstGeom prst="straightConnector1">
                                <a:avLst/>
                              </a:prstGeom>
                              <a:noFill/>
                              <a:ln w="15875">
                                <a:solidFill>
                                  <a:srgbClr val="FF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54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w14:anchorId="209B60D7" id="_x0000_t32" coordsize="21600,21600" o:spt="32" o:oned="t" path="m,l21600,21600e" filled="f">
                      <v:path arrowok="t" fillok="f" o:connecttype="none"/>
                      <o:lock v:ext="edit" shapetype="t"/>
                    </v:shapetype>
                    <v:shape id="AutoShape 28" o:spid="_x0000_s1026" type="#_x0000_t32" style="position:absolute;margin-left:8.95pt;margin-top:9.15pt;width:174.75pt;height:57.75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" strokecolor="red" strokeweight="1.25pt">
                      <v:stroke endarrow="block"/>
                      <v:shadow offset=",0"/>
                      <o:lock v:ext="edit" shapetype="f"/>
                    </v:shape>
                  </w:pict>
                </mc:Fallback>
              </mc:AlternateContent>
            </w: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vAlign w:val="bottom"/>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single" w:sz="6" w:space="0" w:color="000000"/>
            </w:tcBorders>
            <w:vAlign w:val="bottom"/>
          </w:tcPr>
          <w:p w:rsidR="009762FF" w:rsidRPr="006B0C6A" w:rsidRDefault="009762FF" w:rsidP="00FC50A8">
            <w:pPr>
              <w:ind w:right="-92"/>
              <w:jc w:val="right"/>
              <w:rPr>
                <w:color w:val="000000"/>
              </w:rPr>
            </w:pPr>
          </w:p>
        </w:tc>
      </w:tr>
      <w:tr w:rsidR="009762FF" w:rsidRPr="005C050A" w:rsidTr="009762FF">
        <w:trPr>
          <w:cantSplit/>
        </w:trPr>
        <w:tc>
          <w:tcPr>
            <w:tcW w:w="842" w:type="dxa"/>
            <w:tcBorders>
              <w:top w:val="nil"/>
              <w:left w:val="single" w:sz="6" w:space="0" w:color="000000"/>
              <w:bottom w:val="single" w:sz="2" w:space="0" w:color="000000"/>
              <w:right w:val="nil"/>
            </w:tcBorders>
          </w:tcPr>
          <w:p w:rsidR="009762FF" w:rsidRPr="006D034E" w:rsidRDefault="009762FF" w:rsidP="00FC50A8">
            <w:pPr>
              <w:ind w:right="-92"/>
              <w:rPr>
                <w:lang w:val="en-US"/>
              </w:rPr>
            </w:pPr>
            <w:r w:rsidRPr="00473EF9">
              <w:t>46</w:t>
            </w:r>
            <w:r>
              <w:rPr>
                <w:lang w:val="en-US"/>
              </w:rPr>
              <w:t>-50</w:t>
            </w:r>
          </w:p>
        </w:tc>
        <w:tc>
          <w:tcPr>
            <w:tcW w:w="753"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single" w:sz="6" w:space="0" w:color="000000"/>
            </w:tcBorders>
          </w:tcPr>
          <w:p w:rsidR="009762FF" w:rsidRPr="006B0C6A" w:rsidRDefault="009762FF" w:rsidP="00FC50A8">
            <w:pPr>
              <w:ind w:right="-92"/>
              <w:jc w:val="right"/>
              <w:rPr>
                <w:color w:val="000000"/>
              </w:rPr>
            </w:pPr>
          </w:p>
        </w:tc>
      </w:tr>
      <w:tr w:rsidR="009762FF" w:rsidRPr="005C050A" w:rsidTr="009762FF">
        <w:trPr>
          <w:cantSplit/>
        </w:trPr>
        <w:tc>
          <w:tcPr>
            <w:tcW w:w="842" w:type="dxa"/>
            <w:tcBorders>
              <w:top w:val="nil"/>
              <w:left w:val="single" w:sz="6" w:space="0" w:color="000000"/>
              <w:bottom w:val="single" w:sz="2" w:space="0" w:color="000000"/>
              <w:right w:val="nil"/>
            </w:tcBorders>
          </w:tcPr>
          <w:p w:rsidR="009762FF" w:rsidRPr="006D034E" w:rsidRDefault="009762FF" w:rsidP="00FC50A8">
            <w:pPr>
              <w:ind w:right="-92"/>
              <w:rPr>
                <w:lang w:val="en-US"/>
              </w:rPr>
            </w:pPr>
            <w:r>
              <w:rPr>
                <w:lang w:val="en-US"/>
              </w:rPr>
              <w:t>41-45</w:t>
            </w:r>
          </w:p>
        </w:tc>
        <w:tc>
          <w:tcPr>
            <w:tcW w:w="753"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r>
              <w:rPr>
                <w:noProof/>
                <w:color w:val="000000"/>
                <w:lang w:val="ru-RU"/>
              </w:rPr>
              <mc:AlternateContent>
                <mc:Choice Requires="wps">
                  <w:drawing>
                    <wp:anchor distT="0" distB="0" distL="114300" distR="114300" simplePos="0" relativeHeight="251658240" behindDoc="0" locked="0" layoutInCell="1" allowOverlap="1" wp14:anchorId="478453D9" wp14:editId="3A917CAE">
                      <wp:simplePos x="0" y="0"/>
                      <wp:positionH relativeFrom="column">
                        <wp:posOffset>374015</wp:posOffset>
                      </wp:positionH>
                      <wp:positionV relativeFrom="paragraph">
                        <wp:posOffset>17780</wp:posOffset>
                      </wp:positionV>
                      <wp:extent cx="714375" cy="390525"/>
                      <wp:effectExtent l="0" t="0" r="0" b="3175"/>
                      <wp:wrapNone/>
                      <wp:docPr id="6"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14375" cy="390525"/>
                              </a:xfrm>
                              <a:prstGeom prst="rect">
                                <a:avLst/>
                              </a:prstGeom>
                              <a:solidFill>
                                <a:srgbClr val="FFFFFF"/>
                              </a:solidFill>
                              <a:ln w="15875">
                                <a:solidFill>
                                  <a:srgbClr val="FF0000"/>
                                </a:solidFill>
                                <a:miter lim="800000"/>
                                <a:headEnd/>
                                <a:tailEnd/>
                              </a:ln>
                            </wps:spPr>
                            <wps:txbx>
                              <w:txbxContent>
                                <w:p w:rsidR="00711E9D" w:rsidRPr="0095426E" w:rsidRDefault="00711E9D" w:rsidP="009762FF">
                                  <w:pPr>
                                    <w:jc w:val="center"/>
                                    <w:rPr>
                                      <w:rFonts w:ascii="Arial" w:hAnsi="Arial" w:cs="Arial"/>
                                      <w:b/>
                                      <w:color w:val="FF0000"/>
                                    </w:rPr>
                                  </w:pPr>
                                  <w:r w:rsidRPr="0095426E">
                                    <w:rPr>
                                      <w:rFonts w:ascii="Arial" w:hAnsi="Arial" w:cs="Arial"/>
                                      <w:b/>
                                      <w:color w:val="FF0000"/>
                                    </w:rPr>
                                    <w:t>Рух когорти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478453D9" id="Text Box 29" o:spid="_x0000_s1042" type="#_x0000_t202" style="position:absolute;left:0;text-align:left;margin-left:29.45pt;margin-top:1.4pt;width:56.25pt;height:30.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" strokecolor="red" strokeweight="1.25pt">
                      <v:path arrowok="t"/>
                      <v:textbox>
                        <w:txbxContent>
                          <w:p w:rsidR="00711E9D" w:rsidRPr="0095426E" w:rsidRDefault="00711E9D" w:rsidP="009762FF">
                            <w:pPr>
                              <w:jc w:val="center"/>
                              <w:rPr>
                                <w:rFonts w:ascii="Arial" w:hAnsi="Arial" w:cs="Arial"/>
                                <w:b/>
                                <w:color w:val="FF0000"/>
                              </w:rPr>
                            </w:pPr>
                            <w:r w:rsidRPr="0095426E">
                              <w:rPr>
                                <w:rFonts w:ascii="Arial" w:hAnsi="Arial" w:cs="Arial"/>
                                <w:b/>
                                <w:color w:val="FF0000"/>
                              </w:rPr>
                              <w:t>Рух когорти</w:t>
                            </w:r>
                          </w:p>
                        </w:txbxContent>
                      </v:textbox>
                    </v:shape>
                  </w:pict>
                </mc:Fallback>
              </mc:AlternateContent>
            </w: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single" w:sz="6" w:space="0" w:color="000000"/>
            </w:tcBorders>
          </w:tcPr>
          <w:p w:rsidR="009762FF" w:rsidRPr="006B0C6A" w:rsidRDefault="009762FF" w:rsidP="00FC50A8">
            <w:pPr>
              <w:ind w:right="-92"/>
              <w:jc w:val="right"/>
              <w:rPr>
                <w:color w:val="000000"/>
              </w:rPr>
            </w:pPr>
          </w:p>
        </w:tc>
      </w:tr>
      <w:tr w:rsidR="009762FF" w:rsidRPr="005C050A" w:rsidTr="009762FF">
        <w:trPr>
          <w:cantSplit/>
        </w:trPr>
        <w:tc>
          <w:tcPr>
            <w:tcW w:w="842" w:type="dxa"/>
            <w:tcBorders>
              <w:top w:val="nil"/>
              <w:left w:val="single" w:sz="6" w:space="0" w:color="000000"/>
              <w:bottom w:val="single" w:sz="2" w:space="0" w:color="000000"/>
              <w:right w:val="nil"/>
            </w:tcBorders>
          </w:tcPr>
          <w:p w:rsidR="009762FF" w:rsidRPr="006D034E" w:rsidRDefault="009762FF" w:rsidP="00FC50A8">
            <w:pPr>
              <w:ind w:right="-92"/>
              <w:rPr>
                <w:lang w:val="en-US"/>
              </w:rPr>
            </w:pPr>
            <w:r>
              <w:rPr>
                <w:lang w:val="en-US"/>
              </w:rPr>
              <w:t>36-40</w:t>
            </w:r>
          </w:p>
        </w:tc>
        <w:tc>
          <w:tcPr>
            <w:tcW w:w="753"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single" w:sz="6" w:space="0" w:color="000000"/>
            </w:tcBorders>
          </w:tcPr>
          <w:p w:rsidR="009762FF" w:rsidRPr="006B0C6A" w:rsidRDefault="009762FF" w:rsidP="00FC50A8">
            <w:pPr>
              <w:ind w:right="-92"/>
              <w:jc w:val="right"/>
              <w:rPr>
                <w:color w:val="000000"/>
              </w:rPr>
            </w:pPr>
          </w:p>
        </w:tc>
      </w:tr>
      <w:tr w:rsidR="009762FF" w:rsidRPr="005C050A" w:rsidTr="009762FF">
        <w:trPr>
          <w:cantSplit/>
        </w:trPr>
        <w:tc>
          <w:tcPr>
            <w:tcW w:w="842" w:type="dxa"/>
            <w:tcBorders>
              <w:top w:val="nil"/>
              <w:left w:val="single" w:sz="6" w:space="0" w:color="000000"/>
              <w:bottom w:val="single" w:sz="2" w:space="0" w:color="000000"/>
              <w:right w:val="nil"/>
            </w:tcBorders>
          </w:tcPr>
          <w:p w:rsidR="009762FF" w:rsidRPr="006D034E" w:rsidRDefault="009762FF" w:rsidP="00FC50A8">
            <w:pPr>
              <w:ind w:right="-92"/>
              <w:rPr>
                <w:lang w:val="en-US"/>
              </w:rPr>
            </w:pPr>
            <w:r>
              <w:rPr>
                <w:lang w:val="en-US"/>
              </w:rPr>
              <w:t>31-35</w:t>
            </w:r>
          </w:p>
        </w:tc>
        <w:tc>
          <w:tcPr>
            <w:tcW w:w="753"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single" w:sz="6" w:space="0" w:color="000000"/>
            </w:tcBorders>
          </w:tcPr>
          <w:p w:rsidR="009762FF" w:rsidRPr="006B0C6A" w:rsidRDefault="009762FF" w:rsidP="00FC50A8">
            <w:pPr>
              <w:ind w:right="-92"/>
              <w:jc w:val="right"/>
              <w:rPr>
                <w:color w:val="000000"/>
              </w:rPr>
            </w:pPr>
          </w:p>
        </w:tc>
      </w:tr>
      <w:tr w:rsidR="009762FF" w:rsidRPr="005C050A" w:rsidTr="009762FF">
        <w:trPr>
          <w:cantSplit/>
        </w:trPr>
        <w:tc>
          <w:tcPr>
            <w:tcW w:w="842" w:type="dxa"/>
            <w:tcBorders>
              <w:top w:val="nil"/>
              <w:left w:val="single" w:sz="6" w:space="0" w:color="000000"/>
              <w:bottom w:val="single" w:sz="2" w:space="0" w:color="000000"/>
              <w:right w:val="nil"/>
            </w:tcBorders>
          </w:tcPr>
          <w:p w:rsidR="009762FF" w:rsidRPr="006D034E" w:rsidRDefault="009762FF" w:rsidP="00FC50A8">
            <w:pPr>
              <w:ind w:right="-92"/>
              <w:rPr>
                <w:lang w:val="en-US"/>
              </w:rPr>
            </w:pPr>
            <w:r>
              <w:rPr>
                <w:lang w:val="en-US"/>
              </w:rPr>
              <w:t>26-30</w:t>
            </w:r>
          </w:p>
        </w:tc>
        <w:tc>
          <w:tcPr>
            <w:tcW w:w="753"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single" w:sz="6" w:space="0" w:color="000000"/>
            </w:tcBorders>
          </w:tcPr>
          <w:p w:rsidR="009762FF" w:rsidRPr="006B0C6A" w:rsidRDefault="009762FF" w:rsidP="00FC50A8">
            <w:pPr>
              <w:ind w:right="-92"/>
              <w:jc w:val="right"/>
              <w:rPr>
                <w:color w:val="000000"/>
              </w:rPr>
            </w:pPr>
          </w:p>
        </w:tc>
      </w:tr>
      <w:tr w:rsidR="009762FF" w:rsidRPr="005C050A" w:rsidTr="009762FF">
        <w:trPr>
          <w:cantSplit/>
        </w:trPr>
        <w:tc>
          <w:tcPr>
            <w:tcW w:w="842" w:type="dxa"/>
            <w:tcBorders>
              <w:top w:val="nil"/>
              <w:left w:val="single" w:sz="6" w:space="0" w:color="000000"/>
              <w:bottom w:val="single" w:sz="2" w:space="0" w:color="000000"/>
              <w:right w:val="nil"/>
            </w:tcBorders>
          </w:tcPr>
          <w:p w:rsidR="009762FF" w:rsidRPr="006D034E" w:rsidRDefault="009762FF" w:rsidP="00FC50A8">
            <w:pPr>
              <w:ind w:right="-92"/>
              <w:rPr>
                <w:lang w:val="en-US"/>
              </w:rPr>
            </w:pPr>
            <w:r>
              <w:rPr>
                <w:lang w:val="en-US"/>
              </w:rPr>
              <w:t>21-25</w:t>
            </w:r>
          </w:p>
        </w:tc>
        <w:tc>
          <w:tcPr>
            <w:tcW w:w="753"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single" w:sz="2" w:space="0" w:color="000000"/>
              <w:left w:val="single" w:sz="2" w:space="0" w:color="000000"/>
              <w:bottom w:val="single" w:sz="2" w:space="0" w:color="000000"/>
              <w:right w:val="nil"/>
            </w:tcBorders>
            <w:shd w:val="clear" w:color="auto" w:fill="D9D9D9" w:themeFill="background1" w:themeFillShade="D9"/>
          </w:tcPr>
          <w:p w:rsidR="009762FF" w:rsidRPr="0071424A" w:rsidRDefault="009762FF" w:rsidP="00FC50A8">
            <w:pPr>
              <w:ind w:right="-92"/>
              <w:jc w:val="right"/>
              <w:rPr>
                <w:color w:val="000000"/>
              </w:rPr>
            </w:pPr>
            <w:r>
              <w:rPr>
                <w:color w:val="000000"/>
              </w:rPr>
              <w:t>11</w:t>
            </w:r>
          </w:p>
        </w:tc>
        <w:tc>
          <w:tcPr>
            <w:tcW w:w="851" w:type="dxa"/>
            <w:tcBorders>
              <w:top w:val="single" w:sz="2" w:space="0" w:color="000000"/>
              <w:left w:val="single" w:sz="2" w:space="0" w:color="000000"/>
              <w:bottom w:val="single" w:sz="2" w:space="0" w:color="000000"/>
              <w:right w:val="single" w:sz="6" w:space="0" w:color="000000"/>
            </w:tcBorders>
            <w:shd w:val="clear" w:color="auto" w:fill="D9D9D9" w:themeFill="background1" w:themeFillShade="D9"/>
          </w:tcPr>
          <w:p w:rsidR="009762FF" w:rsidRPr="0071424A" w:rsidRDefault="009762FF" w:rsidP="00FC50A8">
            <w:pPr>
              <w:ind w:right="-92"/>
              <w:jc w:val="right"/>
              <w:rPr>
                <w:color w:val="000000"/>
              </w:rPr>
            </w:pPr>
            <w:r>
              <w:rPr>
                <w:color w:val="000000"/>
              </w:rPr>
              <w:t>11</w:t>
            </w:r>
          </w:p>
        </w:tc>
      </w:tr>
      <w:tr w:rsidR="009762FF" w:rsidRPr="005C050A" w:rsidTr="009762FF">
        <w:trPr>
          <w:cantSplit/>
        </w:trPr>
        <w:tc>
          <w:tcPr>
            <w:tcW w:w="842" w:type="dxa"/>
            <w:tcBorders>
              <w:top w:val="nil"/>
              <w:left w:val="single" w:sz="6" w:space="0" w:color="000000"/>
              <w:bottom w:val="single" w:sz="2" w:space="0" w:color="000000"/>
              <w:right w:val="nil"/>
            </w:tcBorders>
          </w:tcPr>
          <w:p w:rsidR="009762FF" w:rsidRPr="006D034E" w:rsidRDefault="009762FF" w:rsidP="00FC50A8">
            <w:pPr>
              <w:ind w:right="-92"/>
              <w:rPr>
                <w:lang w:val="en-US"/>
              </w:rPr>
            </w:pPr>
            <w:r>
              <w:rPr>
                <w:lang w:val="en-US"/>
              </w:rPr>
              <w:t>18-20</w:t>
            </w:r>
          </w:p>
        </w:tc>
        <w:tc>
          <w:tcPr>
            <w:tcW w:w="753"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r>
              <w:rPr>
                <w:color w:val="000000"/>
              </w:rPr>
              <w:t>.</w:t>
            </w: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r>
              <w:rPr>
                <w:color w:val="000000"/>
              </w:rPr>
              <w:t>.</w:t>
            </w: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0" w:type="dxa"/>
            <w:tcBorders>
              <w:top w:val="nil"/>
              <w:left w:val="single" w:sz="2" w:space="0" w:color="000000"/>
              <w:bottom w:val="single" w:sz="2" w:space="0" w:color="000000"/>
              <w:right w:val="nil"/>
            </w:tcBorders>
          </w:tcPr>
          <w:p w:rsidR="009762FF" w:rsidRPr="006B0C6A" w:rsidRDefault="009762FF" w:rsidP="00FC50A8">
            <w:pPr>
              <w:ind w:right="-92"/>
              <w:jc w:val="right"/>
              <w:rPr>
                <w:color w:val="000000"/>
              </w:rPr>
            </w:pPr>
          </w:p>
        </w:tc>
        <w:tc>
          <w:tcPr>
            <w:tcW w:w="851" w:type="dxa"/>
            <w:tcBorders>
              <w:top w:val="nil"/>
              <w:left w:val="single" w:sz="2" w:space="0" w:color="000000"/>
              <w:bottom w:val="single" w:sz="2" w:space="0" w:color="000000"/>
              <w:right w:val="nil"/>
            </w:tcBorders>
          </w:tcPr>
          <w:p w:rsidR="009762FF" w:rsidRPr="0071424A" w:rsidRDefault="009762FF" w:rsidP="00FC50A8">
            <w:pPr>
              <w:ind w:right="-92"/>
              <w:jc w:val="right"/>
              <w:rPr>
                <w:color w:val="000000"/>
              </w:rPr>
            </w:pPr>
            <w:r>
              <w:rPr>
                <w:color w:val="000000"/>
              </w:rPr>
              <w:t xml:space="preserve"> </w:t>
            </w:r>
          </w:p>
        </w:tc>
        <w:tc>
          <w:tcPr>
            <w:tcW w:w="850" w:type="dxa"/>
            <w:tcBorders>
              <w:top w:val="single" w:sz="2" w:space="0" w:color="000000"/>
              <w:left w:val="single" w:sz="2" w:space="0" w:color="000000"/>
              <w:bottom w:val="single" w:sz="2" w:space="0" w:color="000000"/>
              <w:right w:val="nil"/>
            </w:tcBorders>
            <w:shd w:val="clear" w:color="auto" w:fill="D9D9D9" w:themeFill="background1" w:themeFillShade="D9"/>
          </w:tcPr>
          <w:p w:rsidR="009762FF" w:rsidRPr="0071424A" w:rsidRDefault="009762FF" w:rsidP="00FC50A8">
            <w:pPr>
              <w:ind w:right="-92"/>
              <w:jc w:val="right"/>
              <w:rPr>
                <w:color w:val="000000"/>
              </w:rPr>
            </w:pPr>
            <w:r>
              <w:rPr>
                <w:color w:val="000000"/>
              </w:rPr>
              <w:t>11</w:t>
            </w:r>
          </w:p>
        </w:tc>
        <w:tc>
          <w:tcPr>
            <w:tcW w:w="851" w:type="dxa"/>
            <w:tcBorders>
              <w:top w:val="single" w:sz="2" w:space="0" w:color="000000"/>
              <w:left w:val="single" w:sz="2" w:space="0" w:color="000000"/>
              <w:bottom w:val="single" w:sz="2" w:space="0" w:color="000000"/>
              <w:right w:val="nil"/>
            </w:tcBorders>
            <w:shd w:val="clear" w:color="auto" w:fill="D9D9D9" w:themeFill="background1" w:themeFillShade="D9"/>
          </w:tcPr>
          <w:p w:rsidR="009762FF" w:rsidRPr="0071424A" w:rsidRDefault="009762FF" w:rsidP="00FC50A8">
            <w:pPr>
              <w:ind w:right="-92"/>
              <w:jc w:val="right"/>
              <w:rPr>
                <w:color w:val="000000"/>
              </w:rPr>
            </w:pPr>
            <w:r>
              <w:rPr>
                <w:color w:val="000000"/>
              </w:rPr>
              <w:t>11</w:t>
            </w:r>
          </w:p>
        </w:tc>
        <w:tc>
          <w:tcPr>
            <w:tcW w:w="850" w:type="dxa"/>
            <w:tcBorders>
              <w:top w:val="single" w:sz="2" w:space="0" w:color="000000"/>
              <w:left w:val="single" w:sz="2" w:space="0" w:color="000000"/>
              <w:bottom w:val="single" w:sz="2" w:space="0" w:color="000000"/>
              <w:right w:val="nil"/>
            </w:tcBorders>
            <w:shd w:val="clear" w:color="auto" w:fill="D9D9D9" w:themeFill="background1" w:themeFillShade="D9"/>
          </w:tcPr>
          <w:p w:rsidR="009762FF" w:rsidRPr="0071424A" w:rsidRDefault="009762FF" w:rsidP="00FC50A8">
            <w:pPr>
              <w:ind w:right="-92"/>
              <w:jc w:val="right"/>
              <w:rPr>
                <w:color w:val="000000"/>
              </w:rPr>
            </w:pPr>
            <w:r>
              <w:rPr>
                <w:color w:val="000000"/>
              </w:rPr>
              <w:t>11</w:t>
            </w:r>
          </w:p>
        </w:tc>
        <w:tc>
          <w:tcPr>
            <w:tcW w:w="851" w:type="dxa"/>
            <w:tcBorders>
              <w:top w:val="single" w:sz="2" w:space="0" w:color="000000"/>
              <w:left w:val="single" w:sz="2" w:space="0" w:color="000000"/>
              <w:bottom w:val="single" w:sz="2" w:space="0" w:color="000000"/>
              <w:right w:val="single" w:sz="6" w:space="0" w:color="000000"/>
            </w:tcBorders>
            <w:shd w:val="clear" w:color="auto" w:fill="D9D9D9" w:themeFill="background1" w:themeFillShade="D9"/>
          </w:tcPr>
          <w:p w:rsidR="009762FF" w:rsidRPr="0071424A" w:rsidRDefault="009762FF" w:rsidP="00FC50A8">
            <w:pPr>
              <w:ind w:right="-92"/>
              <w:jc w:val="right"/>
              <w:rPr>
                <w:color w:val="000000"/>
              </w:rPr>
            </w:pPr>
            <w:r>
              <w:rPr>
                <w:color w:val="000000"/>
              </w:rPr>
              <w:t>11</w:t>
            </w:r>
          </w:p>
        </w:tc>
      </w:tr>
    </w:tbl>
    <w:p w:rsidR="00FD7032" w:rsidRPr="00C24565" w:rsidRDefault="00FD7032" w:rsidP="00FC50A8">
      <w:pPr>
        <w:pStyle w:val="dis"/>
        <w:ind w:right="-92"/>
        <w:rPr>
          <w:lang w:val="uk-UA"/>
        </w:rPr>
      </w:pPr>
      <w:r>
        <w:rPr>
          <w:lang w:val="uk-UA"/>
        </w:rPr>
        <w:t>Перш за все описаний дизайн дослідження (організації збору даних) і представлені маргінальні частоти інвалідизації та кількості одиниць спостережень. У розрізі основних інвалідизуючих груп захворювань ССС (інсультів, ІХС, АГ, ревматизм)</w:t>
      </w:r>
      <w:r w:rsidRPr="00C24565">
        <w:rPr>
          <w:lang w:val="uk-UA"/>
        </w:rPr>
        <w:t xml:space="preserve"> проведений дескриптивний аналіз первинних даних у розрізі </w:t>
      </w:r>
      <w:r>
        <w:rPr>
          <w:lang w:val="en-US"/>
        </w:rPr>
        <w:t>APC</w:t>
      </w:r>
      <w:r w:rsidRPr="00C24565">
        <w:rPr>
          <w:lang w:val="uk-UA"/>
        </w:rPr>
        <w:t xml:space="preserve">- факторів </w:t>
      </w:r>
      <w:r>
        <w:rPr>
          <w:lang w:val="uk-UA"/>
        </w:rPr>
        <w:t xml:space="preserve">(когорт, років, віку), </w:t>
      </w:r>
      <w:r w:rsidRPr="00C24565">
        <w:rPr>
          <w:lang w:val="uk-UA"/>
        </w:rPr>
        <w:t xml:space="preserve">основних </w:t>
      </w:r>
      <w:r>
        <w:rPr>
          <w:lang w:val="uk-UA"/>
        </w:rPr>
        <w:t>ковариат (статі, місця проживання), та районів як макро-одиниць спостережень. Вивчення закономірностей, пов’язаних із іншими експериментальними одиницями спостережень (Рис. 3.1) ми відклали до наступного розділу внаслідок непростої аналітичної обумовленості останніх.</w:t>
      </w:r>
    </w:p>
    <w:p w:rsidR="00FD7032" w:rsidRDefault="00FD7032" w:rsidP="00FC50A8">
      <w:pPr>
        <w:pStyle w:val="dis"/>
        <w:ind w:right="-92"/>
        <w:rPr>
          <w:lang w:val="uk-UA"/>
        </w:rPr>
      </w:pPr>
      <w:r>
        <w:rPr>
          <w:lang w:val="uk-UA"/>
        </w:rPr>
        <w:t>3.2. Опис дизайну.</w:t>
      </w:r>
    </w:p>
    <w:p w:rsidR="00FD7032" w:rsidRDefault="00FD7032" w:rsidP="00FC50A8">
      <w:pPr>
        <w:pStyle w:val="dis"/>
        <w:ind w:right="-92"/>
        <w:rPr>
          <w:lang w:val="uk-UA"/>
        </w:rPr>
      </w:pPr>
      <w:r w:rsidRPr="000A6C2C">
        <w:t>Основу дизайну склада</w:t>
      </w:r>
      <w:r>
        <w:rPr>
          <w:lang w:val="uk-UA"/>
        </w:rPr>
        <w:t>є</w:t>
      </w:r>
      <w:r w:rsidRPr="000A6C2C">
        <w:t xml:space="preserve"> АРС – </w:t>
      </w:r>
      <w:r>
        <w:rPr>
          <w:lang w:val="uk-UA"/>
        </w:rPr>
        <w:t>конструкція, яка відтворює р</w:t>
      </w:r>
      <w:r>
        <w:rPr>
          <w:bCs/>
          <w:lang w:val="uk-UA"/>
        </w:rPr>
        <w:t xml:space="preserve">ух когорт по рокам </w:t>
      </w:r>
      <w:r w:rsidRPr="005C050A">
        <w:rPr>
          <w:bCs/>
          <w:lang w:val="uk-UA"/>
        </w:rPr>
        <w:t>і</w:t>
      </w:r>
      <w:r>
        <w:rPr>
          <w:bCs/>
          <w:lang w:val="uk-UA"/>
        </w:rPr>
        <w:t xml:space="preserve"> </w:t>
      </w:r>
      <w:r w:rsidRPr="005C050A">
        <w:rPr>
          <w:bCs/>
          <w:lang w:val="uk-UA"/>
        </w:rPr>
        <w:t>в</w:t>
      </w:r>
      <w:r>
        <w:rPr>
          <w:bCs/>
          <w:lang w:val="uk-UA"/>
        </w:rPr>
        <w:t>іку (Табл. 3.1.)</w:t>
      </w:r>
      <w:r w:rsidRPr="000A6C2C">
        <w:t xml:space="preserve">. </w:t>
      </w:r>
      <w:r>
        <w:rPr>
          <w:lang w:val="uk-UA"/>
        </w:rPr>
        <w:t xml:space="preserve"> </w:t>
      </w:r>
      <w:r w:rsidRPr="000A6C2C">
        <w:t xml:space="preserve">Опорною одиницею дослідження являється когорта за народженням. Дослідження охопило 11 когорт за часом народження </w:t>
      </w:r>
      <w:r>
        <w:rPr>
          <w:lang w:val="uk-UA"/>
        </w:rPr>
        <w:t>д</w:t>
      </w:r>
      <w:r w:rsidRPr="000A6C2C">
        <w:rPr>
          <w:rFonts w:eastAsiaTheme="minorHAnsi"/>
          <w:shd w:val="clear" w:color="auto" w:fill="FFFFFF"/>
        </w:rPr>
        <w:t>о 1940</w:t>
      </w:r>
      <w:r>
        <w:rPr>
          <w:rFonts w:eastAsiaTheme="minorHAnsi"/>
          <w:shd w:val="clear" w:color="auto" w:fill="FFFFFF"/>
          <w:lang w:val="uk-UA"/>
        </w:rPr>
        <w:t xml:space="preserve"> </w:t>
      </w:r>
      <w:r>
        <w:rPr>
          <w:rFonts w:eastAsiaTheme="minorHAnsi"/>
          <w:shd w:val="clear" w:color="auto" w:fill="FFFFFF"/>
          <w:lang w:val="uk-UA"/>
        </w:rPr>
        <w:lastRenderedPageBreak/>
        <w:t>року, яка охоплювала осіб, доживших до 1999 року</w:t>
      </w:r>
      <w:r w:rsidRPr="00BA00AA">
        <w:rPr>
          <w:rFonts w:eastAsiaTheme="minorHAnsi"/>
          <w:shd w:val="clear" w:color="auto" w:fill="FFFFFF"/>
        </w:rPr>
        <w:t xml:space="preserve"> </w:t>
      </w:r>
      <w:r>
        <w:rPr>
          <w:lang w:val="uk-UA"/>
        </w:rPr>
        <w:t xml:space="preserve">(перша когорта), </w:t>
      </w:r>
      <w:r w:rsidRPr="00BA00AA">
        <w:t xml:space="preserve">і послідовно за </w:t>
      </w:r>
      <w:r>
        <w:rPr>
          <w:lang w:val="uk-UA"/>
        </w:rPr>
        <w:t>п</w:t>
      </w:r>
      <w:r w:rsidRPr="00BA00AA">
        <w:t>’</w:t>
      </w:r>
      <w:r>
        <w:rPr>
          <w:lang w:val="uk-UA"/>
        </w:rPr>
        <w:t xml:space="preserve">ятирічними </w:t>
      </w:r>
      <w:r w:rsidRPr="00BA00AA">
        <w:t xml:space="preserve">періодами </w:t>
      </w:r>
      <w:r>
        <w:rPr>
          <w:lang w:val="uk-UA"/>
        </w:rPr>
        <w:t>народження («19</w:t>
      </w:r>
      <w:r w:rsidRPr="00BA00AA">
        <w:t>41-45</w:t>
      </w:r>
      <w:r>
        <w:rPr>
          <w:lang w:val="uk-UA"/>
        </w:rPr>
        <w:t>», «19</w:t>
      </w:r>
      <w:r w:rsidRPr="00BA00AA">
        <w:t>46-50</w:t>
      </w:r>
      <w:r>
        <w:rPr>
          <w:lang w:val="uk-UA"/>
        </w:rPr>
        <w:t xml:space="preserve">», …) до наймолодшої когорти, представники якої народилися після 1985 року. Когорта являється важливою експериментальною одиницею спостереження, так як ототожнює унікальну комбінацію історико-соціальних подій, кумуляцію послідовних експозицій, які зазнали протягом життя представники когорти. </w:t>
      </w:r>
    </w:p>
    <w:p w:rsidR="00FD7032" w:rsidRDefault="00FD7032" w:rsidP="00FC50A8">
      <w:pPr>
        <w:pStyle w:val="dis"/>
        <w:ind w:right="-92"/>
        <w:rPr>
          <w:lang w:val="uk-UA"/>
        </w:rPr>
      </w:pPr>
      <w:r>
        <w:rPr>
          <w:lang w:val="uk-UA"/>
        </w:rPr>
        <w:t xml:space="preserve">Іншим важливим АРС фактором являється час, в якому розгортається життя представників когорти. На відміну від звичної ролі часу як повторювального фактора дизайну, він має особливу роль в АРС аналізі і відповідному дизайні. Так як представники когорт знаходяться в різному віці у кожному з років, час набуває властивостей блокового фактору, втрачаючи значення «повторюваності». В термінах формуляції статистичної моделі час набуває рис рандомізованого фактору, і, відповідно, оцінюється як рандомізований ефект. Час, як фактор, який утворює блочну структуру дизайну, є важливою експериментальною одиницею спостереження. Вік, як третій фактор АРС конструкції, визначений дизайном як ковариата, притаманна мешканцю як мікро-одиниці спостереження. Його ефект оцінюється як ковариативний на другій ступені ієрархічної моделі, яка будується за дизайном дослідження. Відповідно вік не приймає участь у визначенні експериментальних одиниць дослідження. </w:t>
      </w:r>
    </w:p>
    <w:p w:rsidR="00FD7032" w:rsidRPr="000A6C2C" w:rsidRDefault="00FD7032" w:rsidP="00FC50A8">
      <w:pPr>
        <w:pStyle w:val="dis"/>
        <w:ind w:right="-92"/>
        <w:rPr>
          <w:lang w:val="uk-UA"/>
        </w:rPr>
      </w:pPr>
      <w:r>
        <w:rPr>
          <w:lang w:val="uk-UA"/>
        </w:rPr>
        <w:t>Район утворює популяційну одиницю спостереження і, наряду з когортою та роком дослідження є складовою першого ступеню моделі. Використання популяційної одиниці уможливлює використання популяційних характеристик, важливими є інвалідизація визначених груп населення, соціально-економічні та медико-демографічні характеристики комуни. Проте внаслідок нерандомізованого географічного розміщення районів між їх популяційними характеристиками вірогідно існує зв'язок. Вид цього зв’язку та імплементація в моделі наведені в наступному розділі.</w:t>
      </w:r>
    </w:p>
    <w:p w:rsidR="00FD7032" w:rsidRDefault="00FD7032" w:rsidP="00FC50A8">
      <w:pPr>
        <w:pStyle w:val="dis"/>
        <w:ind w:right="-92"/>
        <w:rPr>
          <w:lang w:val="uk-UA"/>
        </w:rPr>
      </w:pPr>
      <w:r>
        <w:rPr>
          <w:lang w:val="uk-UA"/>
        </w:rPr>
        <w:lastRenderedPageBreak/>
        <w:t>Описані одиниці спостереження організовані в дизайні спостереження таким чином, що визначають ряд експериментальних одиниць спостережень, на основі яких тестуються гіпотези, задані завданнями дослідження. Макроодиниці дослідження, якими є райони (А), утворюють блочну структуру дизайну. П</w:t>
      </w:r>
      <w:r w:rsidRPr="007C7176">
        <w:rPr>
          <w:lang w:val="uk-UA"/>
        </w:rPr>
        <w:t xml:space="preserve">ослідовні роки </w:t>
      </w:r>
      <w:r>
        <w:rPr>
          <w:lang w:val="uk-UA"/>
        </w:rPr>
        <w:t>спостереження обумовлюють стріп-плот (</w:t>
      </w:r>
      <w:r>
        <w:rPr>
          <w:lang w:val="en-US"/>
        </w:rPr>
        <w:t>strip</w:t>
      </w:r>
      <w:r w:rsidRPr="007C7176">
        <w:rPr>
          <w:lang w:val="uk-UA"/>
        </w:rPr>
        <w:t>-</w:t>
      </w:r>
      <w:r>
        <w:rPr>
          <w:lang w:val="en-US"/>
        </w:rPr>
        <w:t>plot</w:t>
      </w:r>
      <w:r>
        <w:rPr>
          <w:lang w:val="uk-UA"/>
        </w:rPr>
        <w:t>) елемент дизайну В (див. Рис. 3.1, позначено червоною штриховою горизонтальною смугою). З врахуванням блочної структури маємо крос-класифікацію стріп-плоту з блоком, А*В.</w:t>
      </w:r>
    </w:p>
    <w:p w:rsidR="009762FF" w:rsidRDefault="009762FF" w:rsidP="00FC50A8">
      <w:pPr>
        <w:pStyle w:val="dis"/>
        <w:ind w:right="-92"/>
        <w:rPr>
          <w:lang w:val="uk-UA"/>
        </w:rPr>
      </w:pPr>
      <w:r>
        <w:rPr>
          <w:noProof/>
        </w:rPr>
        <w:drawing>
          <wp:anchor distT="0" distB="0" distL="114300" distR="114300" simplePos="0" relativeHeight="251649024" behindDoc="0" locked="0" layoutInCell="1" allowOverlap="1" wp14:anchorId="0A03B8EC" wp14:editId="4BD9F160">
            <wp:simplePos x="0" y="0"/>
            <wp:positionH relativeFrom="column">
              <wp:posOffset>283833</wp:posOffset>
            </wp:positionH>
            <wp:positionV relativeFrom="paragraph">
              <wp:posOffset>1367754</wp:posOffset>
            </wp:positionV>
            <wp:extent cx="5428800" cy="4809600"/>
            <wp:effectExtent l="0" t="0" r="0" b="0"/>
            <wp:wrapTopAndBottom/>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KlimGL3Ris1.jpg"/>
                    <pic:cNvPicPr/>
                  </pic:nvPicPr>
                  <pic:blipFill>
                    <a:blip r:embed="rId16">
                      <a:extLst>
                        <a:ext uri="{28A0092B-C50C-407E-A947-70E740481C1C}">
                          <a14:useLocalDpi xmlns:a14="http://schemas.microsoft.com/office/drawing/2010/main" val="0"/>
                        </a:ext>
                      </a:extLst>
                    </a:blip>
                    <a:stretch>
                      <a:fillRect/>
                    </a:stretch>
                  </pic:blipFill>
                  <pic:spPr>
                    <a:xfrm>
                      <a:off x="0" y="0"/>
                      <a:ext cx="5428800" cy="4809600"/>
                    </a:xfrm>
                    <a:prstGeom prst="rect">
                      <a:avLst/>
                    </a:prstGeom>
                  </pic:spPr>
                </pic:pic>
              </a:graphicData>
            </a:graphic>
            <wp14:sizeRelH relativeFrom="margin">
              <wp14:pctWidth>0</wp14:pctWidth>
            </wp14:sizeRelH>
            <wp14:sizeRelV relativeFrom="margin">
              <wp14:pctHeight>0</wp14:pctHeight>
            </wp14:sizeRelV>
          </wp:anchor>
        </w:drawing>
      </w:r>
      <w:r w:rsidR="00FD7032">
        <w:rPr>
          <w:lang w:val="uk-UA"/>
        </w:rPr>
        <w:t xml:space="preserve">Хоул-плот </w:t>
      </w:r>
      <w:r w:rsidR="00FD7032" w:rsidRPr="00F9575C">
        <w:t>(</w:t>
      </w:r>
      <w:r w:rsidR="00FD7032">
        <w:rPr>
          <w:lang w:val="en-US"/>
        </w:rPr>
        <w:t>whole</w:t>
      </w:r>
      <w:r w:rsidR="00FD7032" w:rsidRPr="00B11611">
        <w:t>-</w:t>
      </w:r>
      <w:r w:rsidR="00FD7032">
        <w:rPr>
          <w:lang w:val="en-US"/>
        </w:rPr>
        <w:t>plot</w:t>
      </w:r>
      <w:r w:rsidR="00FD7032" w:rsidRPr="00F9575C">
        <w:t xml:space="preserve">) </w:t>
      </w:r>
      <w:r w:rsidR="00FD7032">
        <w:rPr>
          <w:lang w:val="uk-UA"/>
        </w:rPr>
        <w:t xml:space="preserve">експериментальна одиниця дизайну утворена гніздуванням когорти в стріп-плоті С(А*В); дужки виразу показують, що градації фактора С (когорти 1 … 11) розміщені в елементах перехресної класифікації факторів А і В (на Рис. 3.1 позначено синім заштрихованим </w:t>
      </w:r>
      <w:r w:rsidR="00FD7032">
        <w:rPr>
          <w:lang w:val="uk-UA"/>
        </w:rPr>
        <w:lastRenderedPageBreak/>
        <w:t xml:space="preserve">прямокутником. </w:t>
      </w:r>
    </w:p>
    <w:p w:rsidR="00FD7032" w:rsidRDefault="00FD7032" w:rsidP="00FC50A8">
      <w:pPr>
        <w:pStyle w:val="dis"/>
        <w:ind w:right="-92"/>
        <w:rPr>
          <w:lang w:val="uk-UA"/>
        </w:rPr>
      </w:pPr>
      <w:r>
        <w:rPr>
          <w:lang w:val="uk-UA"/>
        </w:rPr>
        <w:t>Типологічні фактори представників когорти, як то стать, місце проживання мешканців, в свою чергу, розміщені (утворюють гнізда) в хоул-плотах, утворюючи експериментальну одиницю дизайну спліт-плот (</w:t>
      </w:r>
      <w:r>
        <w:rPr>
          <w:lang w:val="en-US"/>
        </w:rPr>
        <w:t>split</w:t>
      </w:r>
      <w:r w:rsidRPr="00B11611">
        <w:rPr>
          <w:lang w:val="uk-UA"/>
        </w:rPr>
        <w:t>-</w:t>
      </w:r>
      <w:r>
        <w:rPr>
          <w:lang w:val="en-US"/>
        </w:rPr>
        <w:t>plot</w:t>
      </w:r>
      <w:r>
        <w:rPr>
          <w:lang w:val="uk-UA"/>
        </w:rPr>
        <w:t>) F</w:t>
      </w:r>
      <w:r w:rsidRPr="004C1EF9">
        <w:t>(</w:t>
      </w:r>
      <w:r>
        <w:rPr>
          <w:lang w:val="uk-UA"/>
        </w:rPr>
        <w:t>С(А*В)</w:t>
      </w:r>
      <w:r w:rsidRPr="004C1EF9">
        <w:t>)</w:t>
      </w:r>
      <w:r>
        <w:rPr>
          <w:lang w:val="uk-UA"/>
        </w:rPr>
        <w:t>, на Рис. 3.1 позначено суцільно зеленими прямокутниками. Мешканці утворюють наступний рівень ієрархії (гніздування), так як вони розміщені за групами місце проживання*стать (2) в когорті (3), році (4), районі (5).</w:t>
      </w:r>
    </w:p>
    <w:p w:rsidR="00FD7032" w:rsidRPr="00C24565" w:rsidRDefault="00FD7032" w:rsidP="00FC50A8">
      <w:pPr>
        <w:pStyle w:val="dis"/>
        <w:ind w:right="-92"/>
        <w:rPr>
          <w:lang w:val="uk-UA"/>
        </w:rPr>
      </w:pPr>
      <w:r>
        <w:rPr>
          <w:lang w:val="uk-UA"/>
        </w:rPr>
        <w:t>Таким чином, дизайном виділено 7 експериментальних одиниць спостережень, основні риси і розміщення яких винесені в назву,</w:t>
      </w:r>
      <w:r w:rsidRPr="00BA4069">
        <w:rPr>
          <w:lang w:val="uk-UA"/>
        </w:rPr>
        <w:t xml:space="preserve"> </w:t>
      </w:r>
      <w:r>
        <w:rPr>
          <w:lang w:val="uk-UA"/>
        </w:rPr>
        <w:t>і 5 рівнів ієрархії.</w:t>
      </w:r>
    </w:p>
    <w:p w:rsidR="00FD7032" w:rsidRPr="003F03B0" w:rsidRDefault="00FD7032" w:rsidP="00FC50A8">
      <w:pPr>
        <w:ind w:right="-92"/>
      </w:pPr>
    </w:p>
    <w:p w:rsidR="00FD7032" w:rsidRPr="003F03B0" w:rsidRDefault="00FD7032" w:rsidP="00FC50A8">
      <w:pPr>
        <w:pStyle w:val="dis"/>
        <w:ind w:right="-92"/>
        <w:rPr>
          <w:lang w:val="uk-UA"/>
        </w:rPr>
      </w:pPr>
      <w:r>
        <w:rPr>
          <w:lang w:val="uk-UA"/>
        </w:rPr>
        <w:t>3.</w:t>
      </w:r>
      <w:r w:rsidRPr="00885582">
        <w:t>3</w:t>
      </w:r>
      <w:r>
        <w:rPr>
          <w:lang w:val="uk-UA"/>
        </w:rPr>
        <w:t xml:space="preserve">. Опис когорт за обсягом та частотою </w:t>
      </w:r>
      <w:r w:rsidRPr="005C050A">
        <w:rPr>
          <w:bCs/>
          <w:lang w:val="uk-UA"/>
        </w:rPr>
        <w:t>нових випадків інвалідності</w:t>
      </w:r>
    </w:p>
    <w:p w:rsidR="00FD7032" w:rsidRDefault="00FD7032" w:rsidP="00FC50A8">
      <w:pPr>
        <w:pStyle w:val="dis"/>
        <w:ind w:right="-92"/>
        <w:rPr>
          <w:lang w:val="uk-UA"/>
        </w:rPr>
      </w:pPr>
      <w:r>
        <w:rPr>
          <w:lang w:val="uk-UA"/>
        </w:rPr>
        <w:t xml:space="preserve">Так як АРС аналіз ґрунтується на великих масивах даних і вимагає значного наповнення елементів перехресної класифікації когорт з роками дослідження. Який обсяг наповнення вважати достатнім, залежить від популяційних явищ, які вивчаються. Якщо традиційно інвалідизація населення вивчається на популяційній основі порядку 1000-10000 осіб, то кількості одиниць дослідження у розрізі комбінацій когорта*рік, наведені в Табл. 3.2, практично на порядок перевищують достатні. </w:t>
      </w:r>
    </w:p>
    <w:tbl>
      <w:tblPr>
        <w:tblW w:w="10100" w:type="dxa"/>
        <w:tblInd w:w="-366" w:type="dxa"/>
        <w:tblLayout w:type="fixed"/>
        <w:tblCellMar>
          <w:left w:w="60" w:type="dxa"/>
          <w:right w:w="60" w:type="dxa"/>
        </w:tblCellMar>
        <w:tblLook w:val="0000" w:firstRow="0" w:lastRow="0" w:firstColumn="0" w:lastColumn="0" w:noHBand="0" w:noVBand="0"/>
      </w:tblPr>
      <w:tblGrid>
        <w:gridCol w:w="842"/>
        <w:gridCol w:w="753"/>
        <w:gridCol w:w="851"/>
        <w:gridCol w:w="850"/>
        <w:gridCol w:w="851"/>
        <w:gridCol w:w="850"/>
        <w:gridCol w:w="851"/>
        <w:gridCol w:w="850"/>
        <w:gridCol w:w="851"/>
        <w:gridCol w:w="850"/>
        <w:gridCol w:w="851"/>
        <w:gridCol w:w="850"/>
      </w:tblGrid>
      <w:tr w:rsidR="00FD7032" w:rsidRPr="00982708" w:rsidTr="0083132E">
        <w:trPr>
          <w:cantSplit/>
          <w:tblHeader/>
        </w:trPr>
        <w:tc>
          <w:tcPr>
            <w:tcW w:w="10100" w:type="dxa"/>
            <w:gridSpan w:val="12"/>
            <w:tcBorders>
              <w:top w:val="nil"/>
              <w:bottom w:val="single" w:sz="6" w:space="0" w:color="000000"/>
            </w:tcBorders>
            <w:shd w:val="clear" w:color="auto" w:fill="FFFFFF" w:themeFill="background1"/>
            <w:vAlign w:val="bottom"/>
          </w:tcPr>
          <w:p w:rsidR="00FD7032" w:rsidRPr="005C050A" w:rsidRDefault="00FD7032" w:rsidP="00FC50A8">
            <w:pPr>
              <w:keepNext/>
              <w:adjustRightInd w:val="0"/>
              <w:spacing w:before="60" w:after="60"/>
              <w:ind w:left="-426" w:right="-92"/>
              <w:jc w:val="right"/>
              <w:rPr>
                <w:bCs/>
                <w:color w:val="000000"/>
                <w:sz w:val="28"/>
                <w:szCs w:val="28"/>
              </w:rPr>
            </w:pPr>
            <w:r w:rsidRPr="005C050A">
              <w:rPr>
                <w:bCs/>
                <w:color w:val="000000"/>
                <w:sz w:val="28"/>
                <w:szCs w:val="28"/>
              </w:rPr>
              <w:t>Таблиця</w:t>
            </w:r>
            <w:r>
              <w:rPr>
                <w:bCs/>
                <w:color w:val="000000"/>
                <w:sz w:val="28"/>
                <w:szCs w:val="28"/>
              </w:rPr>
              <w:t xml:space="preserve"> 3.2.</w:t>
            </w:r>
            <w:r w:rsidRPr="005C050A">
              <w:rPr>
                <w:bCs/>
                <w:color w:val="000000"/>
                <w:sz w:val="28"/>
                <w:szCs w:val="28"/>
              </w:rPr>
              <w:t xml:space="preserve"> </w:t>
            </w:r>
          </w:p>
          <w:p w:rsidR="00FD7032" w:rsidRPr="005C050A" w:rsidRDefault="00FD7032" w:rsidP="00FC50A8">
            <w:pPr>
              <w:keepNext/>
              <w:adjustRightInd w:val="0"/>
              <w:spacing w:before="60" w:after="60"/>
              <w:ind w:right="-92"/>
              <w:jc w:val="center"/>
              <w:rPr>
                <w:bCs/>
                <w:color w:val="000000"/>
                <w:sz w:val="28"/>
                <w:szCs w:val="28"/>
              </w:rPr>
            </w:pPr>
            <w:r w:rsidRPr="005C050A">
              <w:rPr>
                <w:bCs/>
                <w:color w:val="000000"/>
                <w:sz w:val="28"/>
                <w:szCs w:val="28"/>
              </w:rPr>
              <w:t xml:space="preserve">Розподіл </w:t>
            </w:r>
            <w:r>
              <w:rPr>
                <w:bCs/>
                <w:color w:val="000000"/>
                <w:sz w:val="28"/>
                <w:szCs w:val="28"/>
              </w:rPr>
              <w:t>ро</w:t>
            </w:r>
            <w:r w:rsidRPr="005C050A">
              <w:rPr>
                <w:bCs/>
                <w:color w:val="000000"/>
                <w:sz w:val="28"/>
                <w:szCs w:val="28"/>
              </w:rPr>
              <w:t>з</w:t>
            </w:r>
            <w:r>
              <w:rPr>
                <w:bCs/>
                <w:color w:val="000000"/>
                <w:sz w:val="28"/>
                <w:szCs w:val="28"/>
              </w:rPr>
              <w:t>міру</w:t>
            </w:r>
            <w:r w:rsidRPr="005C050A">
              <w:rPr>
                <w:bCs/>
                <w:color w:val="000000"/>
                <w:sz w:val="28"/>
                <w:szCs w:val="28"/>
              </w:rPr>
              <w:t xml:space="preserve"> когорт</w:t>
            </w:r>
            <w:r w:rsidRPr="00BA4A20">
              <w:rPr>
                <w:bCs/>
                <w:color w:val="000000"/>
                <w:sz w:val="28"/>
                <w:szCs w:val="28"/>
              </w:rPr>
              <w:t xml:space="preserve"> народжен</w:t>
            </w:r>
            <w:r>
              <w:rPr>
                <w:bCs/>
                <w:color w:val="000000"/>
                <w:sz w:val="28"/>
                <w:szCs w:val="28"/>
              </w:rPr>
              <w:t>н</w:t>
            </w:r>
            <w:r w:rsidRPr="00BA4A20">
              <w:rPr>
                <w:bCs/>
                <w:color w:val="000000"/>
                <w:sz w:val="28"/>
                <w:szCs w:val="28"/>
              </w:rPr>
              <w:t xml:space="preserve">я </w:t>
            </w:r>
            <w:r>
              <w:rPr>
                <w:bCs/>
                <w:color w:val="000000"/>
                <w:sz w:val="28"/>
                <w:szCs w:val="28"/>
              </w:rPr>
              <w:t>в розрізі</w:t>
            </w:r>
            <w:r w:rsidRPr="005C050A">
              <w:rPr>
                <w:bCs/>
                <w:color w:val="000000"/>
                <w:sz w:val="28"/>
                <w:szCs w:val="28"/>
              </w:rPr>
              <w:t xml:space="preserve"> років</w:t>
            </w:r>
            <w:r>
              <w:rPr>
                <w:bCs/>
                <w:color w:val="000000"/>
                <w:sz w:val="28"/>
                <w:szCs w:val="28"/>
              </w:rPr>
              <w:t xml:space="preserve"> дослідження</w:t>
            </w:r>
          </w:p>
        </w:tc>
      </w:tr>
      <w:tr w:rsidR="00FD7032" w:rsidRPr="005C050A" w:rsidTr="0083132E">
        <w:trPr>
          <w:cantSplit/>
          <w:tblHeader/>
        </w:trPr>
        <w:tc>
          <w:tcPr>
            <w:tcW w:w="842" w:type="dxa"/>
            <w:vMerge w:val="restart"/>
            <w:tcBorders>
              <w:top w:val="single" w:sz="6" w:space="0" w:color="000000"/>
              <w:left w:val="single" w:sz="6" w:space="0" w:color="000000"/>
            </w:tcBorders>
            <w:shd w:val="clear" w:color="auto" w:fill="FFFFFF" w:themeFill="background1"/>
            <w:vAlign w:val="bottom"/>
          </w:tcPr>
          <w:p w:rsidR="00FD7032" w:rsidRPr="00BA4A20" w:rsidRDefault="00FD7032" w:rsidP="00FC50A8">
            <w:pPr>
              <w:keepNext/>
              <w:adjustRightInd w:val="0"/>
              <w:spacing w:before="60" w:after="60"/>
              <w:ind w:right="-92"/>
              <w:jc w:val="center"/>
              <w:rPr>
                <w:b/>
                <w:bCs/>
                <w:color w:val="000000"/>
              </w:rPr>
            </w:pPr>
            <w:r w:rsidRPr="003A5073">
              <w:rPr>
                <w:b/>
                <w:bCs/>
                <w:color w:val="000000"/>
              </w:rPr>
              <w:t>Когорта</w:t>
            </w:r>
          </w:p>
        </w:tc>
        <w:tc>
          <w:tcPr>
            <w:tcW w:w="8408" w:type="dxa"/>
            <w:gridSpan w:val="10"/>
            <w:tcBorders>
              <w:top w:val="single" w:sz="6" w:space="0" w:color="000000"/>
              <w:bottom w:val="single" w:sz="2" w:space="0" w:color="000000"/>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Pr>
                <w:b/>
                <w:bCs/>
                <w:color w:val="000000"/>
              </w:rPr>
              <w:t>Роки</w:t>
            </w:r>
          </w:p>
        </w:tc>
        <w:tc>
          <w:tcPr>
            <w:tcW w:w="850" w:type="dxa"/>
            <w:tcBorders>
              <w:top w:val="single" w:sz="6" w:space="0" w:color="000000"/>
              <w:bottom w:val="single" w:sz="2" w:space="0" w:color="000000"/>
              <w:right w:val="single" w:sz="6" w:space="0" w:color="000000"/>
            </w:tcBorders>
            <w:shd w:val="clear" w:color="auto" w:fill="FFFFFF" w:themeFill="background1"/>
          </w:tcPr>
          <w:p w:rsidR="00FD7032" w:rsidRDefault="00FD7032" w:rsidP="00FC50A8">
            <w:pPr>
              <w:keepNext/>
              <w:adjustRightInd w:val="0"/>
              <w:spacing w:before="60" w:after="60"/>
              <w:ind w:right="-92"/>
              <w:jc w:val="center"/>
              <w:rPr>
                <w:b/>
                <w:bCs/>
                <w:color w:val="000000"/>
              </w:rPr>
            </w:pPr>
          </w:p>
        </w:tc>
      </w:tr>
      <w:tr w:rsidR="00FD7032" w:rsidRPr="005C050A" w:rsidTr="0083132E">
        <w:trPr>
          <w:cantSplit/>
          <w:tblHeader/>
        </w:trPr>
        <w:tc>
          <w:tcPr>
            <w:tcW w:w="842" w:type="dxa"/>
            <w:vMerge/>
            <w:tcBorders>
              <w:left w:val="single" w:sz="6" w:space="0" w:color="000000"/>
              <w:bottom w:val="single" w:sz="2" w:space="0" w:color="000000"/>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p>
        </w:tc>
        <w:tc>
          <w:tcPr>
            <w:tcW w:w="753" w:type="dxa"/>
            <w:tcBorders>
              <w:top w:val="nil"/>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rPr>
              <w:t>1999</w:t>
            </w:r>
          </w:p>
        </w:tc>
        <w:tc>
          <w:tcPr>
            <w:tcW w:w="851" w:type="dxa"/>
            <w:tcBorders>
              <w:top w:val="nil"/>
              <w:left w:val="single" w:sz="2"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rPr>
              <w:t>2000</w:t>
            </w:r>
          </w:p>
        </w:tc>
        <w:tc>
          <w:tcPr>
            <w:tcW w:w="850" w:type="dxa"/>
            <w:tcBorders>
              <w:top w:val="nil"/>
              <w:left w:val="single" w:sz="2"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rPr>
              <w:t>2001</w:t>
            </w:r>
          </w:p>
        </w:tc>
        <w:tc>
          <w:tcPr>
            <w:tcW w:w="851" w:type="dxa"/>
            <w:tcBorders>
              <w:top w:val="nil"/>
              <w:left w:val="single" w:sz="2"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rPr>
              <w:t>2002</w:t>
            </w:r>
          </w:p>
        </w:tc>
        <w:tc>
          <w:tcPr>
            <w:tcW w:w="850" w:type="dxa"/>
            <w:tcBorders>
              <w:top w:val="nil"/>
              <w:left w:val="single" w:sz="2"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rPr>
              <w:t>2003</w:t>
            </w:r>
          </w:p>
        </w:tc>
        <w:tc>
          <w:tcPr>
            <w:tcW w:w="851" w:type="dxa"/>
            <w:tcBorders>
              <w:top w:val="nil"/>
              <w:left w:val="single" w:sz="2"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rPr>
              <w:t>2004</w:t>
            </w:r>
          </w:p>
        </w:tc>
        <w:tc>
          <w:tcPr>
            <w:tcW w:w="850" w:type="dxa"/>
            <w:tcBorders>
              <w:top w:val="nil"/>
              <w:left w:val="single" w:sz="2"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rPr>
              <w:t>2005</w:t>
            </w:r>
          </w:p>
        </w:tc>
        <w:tc>
          <w:tcPr>
            <w:tcW w:w="851" w:type="dxa"/>
            <w:tcBorders>
              <w:top w:val="nil"/>
              <w:left w:val="single" w:sz="2"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rPr>
              <w:t>2006</w:t>
            </w:r>
          </w:p>
        </w:tc>
        <w:tc>
          <w:tcPr>
            <w:tcW w:w="850" w:type="dxa"/>
            <w:tcBorders>
              <w:top w:val="nil"/>
              <w:left w:val="single" w:sz="2"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rPr>
              <w:t>2007</w:t>
            </w:r>
          </w:p>
        </w:tc>
        <w:tc>
          <w:tcPr>
            <w:tcW w:w="851"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rPr>
              <w:t>2008</w:t>
            </w:r>
          </w:p>
        </w:tc>
        <w:tc>
          <w:tcPr>
            <w:tcW w:w="850"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6B0C6A" w:rsidRDefault="00FD7032" w:rsidP="00FC50A8">
            <w:pPr>
              <w:keepNext/>
              <w:adjustRightInd w:val="0"/>
              <w:spacing w:before="60" w:after="60"/>
              <w:ind w:right="-92"/>
              <w:jc w:val="center"/>
              <w:rPr>
                <w:bCs/>
                <w:color w:val="000000"/>
              </w:rPr>
            </w:pPr>
            <w:r w:rsidRPr="006B0C6A">
              <w:rPr>
                <w:bCs/>
                <w:color w:val="000000"/>
              </w:rPr>
              <w:t>Всього</w:t>
            </w:r>
          </w:p>
        </w:tc>
      </w:tr>
      <w:tr w:rsidR="00FD7032" w:rsidRPr="005C050A" w:rsidTr="0083132E">
        <w:trPr>
          <w:cantSplit/>
        </w:trPr>
        <w:tc>
          <w:tcPr>
            <w:tcW w:w="842" w:type="dxa"/>
            <w:tcBorders>
              <w:top w:val="nil"/>
              <w:left w:val="single" w:sz="6" w:space="0" w:color="000000"/>
              <w:bottom w:val="single" w:sz="2" w:space="0" w:color="000000"/>
              <w:right w:val="nil"/>
            </w:tcBorders>
          </w:tcPr>
          <w:p w:rsidR="00FD7032" w:rsidRPr="003A5073" w:rsidRDefault="00FD7032" w:rsidP="00FC50A8">
            <w:pPr>
              <w:ind w:right="-92"/>
            </w:pPr>
            <w:r w:rsidRPr="003A5073">
              <w:t>-1940</w:t>
            </w:r>
          </w:p>
        </w:tc>
        <w:tc>
          <w:tcPr>
            <w:tcW w:w="753"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400000</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384000</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317000</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317000</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Pr>
                <w:color w:val="000000"/>
              </w:rPr>
              <w:t>.</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Pr>
                <w:color w:val="000000"/>
              </w:rPr>
              <w:t>.</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Pr>
                <w:color w:val="000000"/>
              </w:rPr>
              <w:t>.</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Pr>
                <w:color w:val="000000"/>
              </w:rPr>
              <w:t>.</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Pr>
                <w:color w:val="000000"/>
              </w:rPr>
              <w:t>.</w:t>
            </w:r>
          </w:p>
        </w:tc>
        <w:tc>
          <w:tcPr>
            <w:tcW w:w="851" w:type="dxa"/>
            <w:tcBorders>
              <w:top w:val="nil"/>
              <w:left w:val="single" w:sz="2" w:space="0" w:color="000000"/>
              <w:bottom w:val="single" w:sz="2" w:space="0" w:color="000000"/>
              <w:right w:val="single" w:sz="6" w:space="0" w:color="000000"/>
            </w:tcBorders>
          </w:tcPr>
          <w:p w:rsidR="00FD7032" w:rsidRPr="006B0C6A" w:rsidRDefault="00FD7032" w:rsidP="00FC50A8">
            <w:pPr>
              <w:ind w:right="-92"/>
              <w:jc w:val="right"/>
              <w:rPr>
                <w:color w:val="000000"/>
              </w:rPr>
            </w:pPr>
            <w:r>
              <w:rPr>
                <w:color w:val="000000"/>
              </w:rPr>
              <w:t>.</w:t>
            </w:r>
          </w:p>
        </w:tc>
        <w:tc>
          <w:tcPr>
            <w:tcW w:w="850" w:type="dxa"/>
            <w:tcBorders>
              <w:top w:val="nil"/>
              <w:left w:val="single" w:sz="2" w:space="0" w:color="000000"/>
              <w:bottom w:val="single" w:sz="2" w:space="0" w:color="000000"/>
              <w:right w:val="single" w:sz="6" w:space="0" w:color="000000"/>
            </w:tcBorders>
            <w:vAlign w:val="bottom"/>
          </w:tcPr>
          <w:p w:rsidR="00FD7032" w:rsidRPr="006B0C6A" w:rsidRDefault="00FD7032" w:rsidP="00FC50A8">
            <w:pPr>
              <w:ind w:right="-92"/>
              <w:jc w:val="right"/>
              <w:rPr>
                <w:color w:val="000000"/>
                <w:sz w:val="18"/>
                <w:szCs w:val="18"/>
              </w:rPr>
            </w:pPr>
            <w:r w:rsidRPr="006B0C6A">
              <w:rPr>
                <w:color w:val="000000"/>
                <w:sz w:val="18"/>
                <w:szCs w:val="18"/>
              </w:rPr>
              <w:t>1418000</w:t>
            </w:r>
          </w:p>
        </w:tc>
      </w:tr>
      <w:tr w:rsidR="00FD7032" w:rsidRPr="005C050A" w:rsidTr="0083132E">
        <w:trPr>
          <w:cantSplit/>
        </w:trPr>
        <w:tc>
          <w:tcPr>
            <w:tcW w:w="842"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41</w:t>
            </w:r>
          </w:p>
        </w:tc>
        <w:tc>
          <w:tcPr>
            <w:tcW w:w="753"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71422</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78418</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61580</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60356</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373000</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304000</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294000</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308000</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280000</w:t>
            </w:r>
          </w:p>
        </w:tc>
        <w:tc>
          <w:tcPr>
            <w:tcW w:w="851" w:type="dxa"/>
            <w:tcBorders>
              <w:top w:val="nil"/>
              <w:left w:val="single" w:sz="2" w:space="0" w:color="000000"/>
              <w:bottom w:val="single" w:sz="2" w:space="0" w:color="000000"/>
              <w:right w:val="single" w:sz="6" w:space="0" w:color="000000"/>
            </w:tcBorders>
          </w:tcPr>
          <w:p w:rsidR="00FD7032" w:rsidRPr="006B0C6A" w:rsidRDefault="00FD7032" w:rsidP="00FC50A8">
            <w:pPr>
              <w:ind w:right="-92"/>
              <w:jc w:val="right"/>
              <w:rPr>
                <w:color w:val="000000"/>
              </w:rPr>
            </w:pPr>
            <w:r>
              <w:rPr>
                <w:color w:val="000000"/>
              </w:rPr>
              <w:t>.</w:t>
            </w:r>
          </w:p>
        </w:tc>
        <w:tc>
          <w:tcPr>
            <w:tcW w:w="850" w:type="dxa"/>
            <w:tcBorders>
              <w:top w:val="nil"/>
              <w:left w:val="single" w:sz="2" w:space="0" w:color="000000"/>
              <w:bottom w:val="single" w:sz="2" w:space="0" w:color="000000"/>
              <w:right w:val="single" w:sz="6" w:space="0" w:color="000000"/>
            </w:tcBorders>
            <w:vAlign w:val="bottom"/>
          </w:tcPr>
          <w:p w:rsidR="00FD7032" w:rsidRPr="006B0C6A" w:rsidRDefault="00FD7032" w:rsidP="00FC50A8">
            <w:pPr>
              <w:ind w:right="-92"/>
              <w:jc w:val="right"/>
              <w:rPr>
                <w:color w:val="000000"/>
                <w:sz w:val="18"/>
                <w:szCs w:val="18"/>
              </w:rPr>
            </w:pPr>
            <w:r w:rsidRPr="006B0C6A">
              <w:rPr>
                <w:color w:val="000000"/>
                <w:sz w:val="18"/>
                <w:szCs w:val="18"/>
              </w:rPr>
              <w:t>1830776</w:t>
            </w:r>
          </w:p>
        </w:tc>
      </w:tr>
      <w:tr w:rsidR="00FD7032" w:rsidRPr="005C050A" w:rsidTr="0083132E">
        <w:trPr>
          <w:cantSplit/>
        </w:trPr>
        <w:tc>
          <w:tcPr>
            <w:tcW w:w="842"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46</w:t>
            </w:r>
          </w:p>
        </w:tc>
        <w:tc>
          <w:tcPr>
            <w:tcW w:w="753"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91464</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92175</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82294</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84398</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85637</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66114</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72768</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75512</w:t>
            </w:r>
          </w:p>
        </w:tc>
        <w:tc>
          <w:tcPr>
            <w:tcW w:w="850" w:type="dxa"/>
            <w:tcBorders>
              <w:top w:val="nil"/>
              <w:left w:val="single" w:sz="2" w:space="0" w:color="000000"/>
              <w:bottom w:val="single" w:sz="2" w:space="0" w:color="000000"/>
              <w:right w:val="nil"/>
            </w:tcBorders>
            <w:vAlign w:val="bottom"/>
          </w:tcPr>
          <w:p w:rsidR="00FD7032" w:rsidRPr="006B0C6A" w:rsidRDefault="00FD7032" w:rsidP="00FC50A8">
            <w:pPr>
              <w:ind w:right="-92"/>
              <w:jc w:val="right"/>
              <w:rPr>
                <w:color w:val="000000"/>
              </w:rPr>
            </w:pPr>
            <w:r w:rsidRPr="006B0C6A">
              <w:rPr>
                <w:color w:val="000000"/>
              </w:rPr>
              <w:t>123420</w:t>
            </w:r>
          </w:p>
        </w:tc>
        <w:tc>
          <w:tcPr>
            <w:tcW w:w="851" w:type="dxa"/>
            <w:tcBorders>
              <w:top w:val="nil"/>
              <w:left w:val="single" w:sz="2" w:space="0" w:color="000000"/>
              <w:bottom w:val="single" w:sz="2" w:space="0" w:color="000000"/>
              <w:right w:val="single" w:sz="6" w:space="0" w:color="000000"/>
            </w:tcBorders>
            <w:vAlign w:val="bottom"/>
          </w:tcPr>
          <w:p w:rsidR="00FD7032" w:rsidRPr="006B0C6A" w:rsidRDefault="00FD7032" w:rsidP="00FC50A8">
            <w:pPr>
              <w:ind w:right="-92"/>
              <w:jc w:val="right"/>
              <w:rPr>
                <w:color w:val="000000"/>
              </w:rPr>
            </w:pPr>
            <w:r w:rsidRPr="006B0C6A">
              <w:rPr>
                <w:color w:val="000000"/>
              </w:rPr>
              <w:t>152580</w:t>
            </w:r>
          </w:p>
        </w:tc>
        <w:tc>
          <w:tcPr>
            <w:tcW w:w="850" w:type="dxa"/>
            <w:tcBorders>
              <w:top w:val="nil"/>
              <w:left w:val="single" w:sz="2" w:space="0" w:color="000000"/>
              <w:bottom w:val="single" w:sz="2" w:space="0" w:color="000000"/>
              <w:right w:val="single" w:sz="6" w:space="0" w:color="000000"/>
            </w:tcBorders>
            <w:vAlign w:val="bottom"/>
          </w:tcPr>
          <w:p w:rsidR="00FD7032" w:rsidRPr="006B0C6A" w:rsidRDefault="00FD7032" w:rsidP="00FC50A8">
            <w:pPr>
              <w:ind w:right="-92"/>
              <w:jc w:val="right"/>
              <w:rPr>
                <w:color w:val="000000"/>
                <w:sz w:val="18"/>
                <w:szCs w:val="18"/>
              </w:rPr>
            </w:pPr>
            <w:r w:rsidRPr="006B0C6A">
              <w:rPr>
                <w:color w:val="000000"/>
                <w:sz w:val="18"/>
                <w:szCs w:val="18"/>
              </w:rPr>
              <w:t>926362</w:t>
            </w:r>
          </w:p>
        </w:tc>
      </w:tr>
      <w:tr w:rsidR="00FD7032" w:rsidRPr="005C050A" w:rsidTr="0083132E">
        <w:trPr>
          <w:cantSplit/>
        </w:trPr>
        <w:tc>
          <w:tcPr>
            <w:tcW w:w="842"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51</w:t>
            </w:r>
          </w:p>
        </w:tc>
        <w:tc>
          <w:tcPr>
            <w:tcW w:w="753"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98822</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99236</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91768</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92091</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94274</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85651</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86041</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86019</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77085</w:t>
            </w:r>
          </w:p>
        </w:tc>
        <w:tc>
          <w:tcPr>
            <w:tcW w:w="851" w:type="dxa"/>
            <w:tcBorders>
              <w:top w:val="nil"/>
              <w:left w:val="single" w:sz="2" w:space="0" w:color="000000"/>
              <w:bottom w:val="single" w:sz="2" w:space="0" w:color="000000"/>
              <w:right w:val="single" w:sz="6" w:space="0" w:color="000000"/>
            </w:tcBorders>
          </w:tcPr>
          <w:p w:rsidR="00FD7032" w:rsidRPr="006B0C6A" w:rsidRDefault="00FD7032" w:rsidP="00FC50A8">
            <w:pPr>
              <w:ind w:right="-92"/>
              <w:jc w:val="right"/>
              <w:rPr>
                <w:color w:val="000000"/>
              </w:rPr>
            </w:pPr>
            <w:r w:rsidRPr="006B0C6A">
              <w:rPr>
                <w:color w:val="000000"/>
              </w:rPr>
              <w:t>78791</w:t>
            </w:r>
          </w:p>
        </w:tc>
        <w:tc>
          <w:tcPr>
            <w:tcW w:w="850" w:type="dxa"/>
            <w:tcBorders>
              <w:top w:val="nil"/>
              <w:left w:val="single" w:sz="2" w:space="0" w:color="000000"/>
              <w:bottom w:val="single" w:sz="2" w:space="0" w:color="000000"/>
              <w:right w:val="single" w:sz="6" w:space="0" w:color="000000"/>
            </w:tcBorders>
            <w:vAlign w:val="bottom"/>
          </w:tcPr>
          <w:p w:rsidR="00FD7032" w:rsidRPr="006B0C6A" w:rsidRDefault="00FD7032" w:rsidP="00FC50A8">
            <w:pPr>
              <w:ind w:right="-92"/>
              <w:jc w:val="right"/>
              <w:rPr>
                <w:color w:val="000000"/>
                <w:sz w:val="18"/>
                <w:szCs w:val="18"/>
              </w:rPr>
            </w:pPr>
            <w:r w:rsidRPr="006B0C6A">
              <w:rPr>
                <w:color w:val="000000"/>
                <w:sz w:val="18"/>
                <w:szCs w:val="18"/>
              </w:rPr>
              <w:t>889778</w:t>
            </w:r>
          </w:p>
        </w:tc>
      </w:tr>
      <w:tr w:rsidR="00FD7032" w:rsidRPr="005C050A" w:rsidTr="0083132E">
        <w:trPr>
          <w:cantSplit/>
        </w:trPr>
        <w:tc>
          <w:tcPr>
            <w:tcW w:w="842"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56</w:t>
            </w:r>
          </w:p>
        </w:tc>
        <w:tc>
          <w:tcPr>
            <w:tcW w:w="753"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98951</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95759</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99698</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99974</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98434</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92967</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95177</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94988</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85909</w:t>
            </w:r>
          </w:p>
        </w:tc>
        <w:tc>
          <w:tcPr>
            <w:tcW w:w="851" w:type="dxa"/>
            <w:tcBorders>
              <w:top w:val="nil"/>
              <w:left w:val="single" w:sz="2" w:space="0" w:color="000000"/>
              <w:bottom w:val="single" w:sz="2" w:space="0" w:color="000000"/>
              <w:right w:val="single" w:sz="6" w:space="0" w:color="000000"/>
            </w:tcBorders>
          </w:tcPr>
          <w:p w:rsidR="00FD7032" w:rsidRPr="006B0C6A" w:rsidRDefault="00FD7032" w:rsidP="00FC50A8">
            <w:pPr>
              <w:ind w:right="-92"/>
              <w:jc w:val="right"/>
              <w:rPr>
                <w:color w:val="000000"/>
              </w:rPr>
            </w:pPr>
            <w:r w:rsidRPr="006B0C6A">
              <w:rPr>
                <w:color w:val="000000"/>
              </w:rPr>
              <w:t>87844</w:t>
            </w:r>
          </w:p>
        </w:tc>
        <w:tc>
          <w:tcPr>
            <w:tcW w:w="850" w:type="dxa"/>
            <w:tcBorders>
              <w:top w:val="nil"/>
              <w:left w:val="single" w:sz="2" w:space="0" w:color="000000"/>
              <w:bottom w:val="single" w:sz="2" w:space="0" w:color="000000"/>
              <w:right w:val="single" w:sz="6" w:space="0" w:color="000000"/>
            </w:tcBorders>
            <w:vAlign w:val="bottom"/>
          </w:tcPr>
          <w:p w:rsidR="00FD7032" w:rsidRPr="006B0C6A" w:rsidRDefault="00FD7032" w:rsidP="00FC50A8">
            <w:pPr>
              <w:ind w:right="-92"/>
              <w:jc w:val="right"/>
              <w:rPr>
                <w:color w:val="000000"/>
                <w:sz w:val="18"/>
                <w:szCs w:val="18"/>
              </w:rPr>
            </w:pPr>
            <w:r w:rsidRPr="006B0C6A">
              <w:rPr>
                <w:color w:val="000000"/>
                <w:sz w:val="18"/>
                <w:szCs w:val="18"/>
              </w:rPr>
              <w:t>949701</w:t>
            </w:r>
          </w:p>
        </w:tc>
      </w:tr>
      <w:tr w:rsidR="00FD7032" w:rsidRPr="005C050A" w:rsidTr="0083132E">
        <w:trPr>
          <w:cantSplit/>
        </w:trPr>
        <w:tc>
          <w:tcPr>
            <w:tcW w:w="842"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196</w:t>
            </w:r>
            <w:r w:rsidRPr="008A2D9B">
              <w:rPr>
                <w:lang w:val="en-US"/>
              </w:rPr>
              <w:t>1</w:t>
            </w:r>
          </w:p>
        </w:tc>
        <w:tc>
          <w:tcPr>
            <w:tcW w:w="753"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90980</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92262</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94107</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91655</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88479</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95571</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92043</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89876</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95002</w:t>
            </w:r>
          </w:p>
        </w:tc>
        <w:tc>
          <w:tcPr>
            <w:tcW w:w="851" w:type="dxa"/>
            <w:tcBorders>
              <w:top w:val="nil"/>
              <w:left w:val="single" w:sz="2" w:space="0" w:color="000000"/>
              <w:bottom w:val="single" w:sz="2" w:space="0" w:color="000000"/>
              <w:right w:val="single" w:sz="6" w:space="0" w:color="000000"/>
            </w:tcBorders>
          </w:tcPr>
          <w:p w:rsidR="00FD7032" w:rsidRPr="006B0C6A" w:rsidRDefault="00FD7032" w:rsidP="00FC50A8">
            <w:pPr>
              <w:ind w:right="-92"/>
              <w:jc w:val="right"/>
              <w:rPr>
                <w:color w:val="000000"/>
              </w:rPr>
            </w:pPr>
            <w:r w:rsidRPr="006B0C6A">
              <w:rPr>
                <w:color w:val="000000"/>
              </w:rPr>
              <w:t>93628</w:t>
            </w:r>
          </w:p>
        </w:tc>
        <w:tc>
          <w:tcPr>
            <w:tcW w:w="850" w:type="dxa"/>
            <w:tcBorders>
              <w:top w:val="nil"/>
              <w:left w:val="single" w:sz="2" w:space="0" w:color="000000"/>
              <w:bottom w:val="single" w:sz="2" w:space="0" w:color="000000"/>
              <w:right w:val="single" w:sz="6" w:space="0" w:color="000000"/>
            </w:tcBorders>
            <w:vAlign w:val="bottom"/>
          </w:tcPr>
          <w:p w:rsidR="00FD7032" w:rsidRPr="006B0C6A" w:rsidRDefault="00FD7032" w:rsidP="00FC50A8">
            <w:pPr>
              <w:ind w:right="-92"/>
              <w:jc w:val="right"/>
              <w:rPr>
                <w:color w:val="000000"/>
                <w:sz w:val="18"/>
                <w:szCs w:val="18"/>
              </w:rPr>
            </w:pPr>
            <w:r w:rsidRPr="006B0C6A">
              <w:rPr>
                <w:color w:val="000000"/>
                <w:sz w:val="18"/>
                <w:szCs w:val="18"/>
              </w:rPr>
              <w:t>923603</w:t>
            </w:r>
          </w:p>
        </w:tc>
      </w:tr>
      <w:tr w:rsidR="00FD7032" w:rsidRPr="005C050A" w:rsidTr="0083132E">
        <w:trPr>
          <w:cantSplit/>
        </w:trPr>
        <w:tc>
          <w:tcPr>
            <w:tcW w:w="842"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66</w:t>
            </w:r>
          </w:p>
        </w:tc>
        <w:tc>
          <w:tcPr>
            <w:tcW w:w="753"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101000</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100000</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91425</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91131</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90661</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87250</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87572</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87191</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87351</w:t>
            </w:r>
          </w:p>
        </w:tc>
        <w:tc>
          <w:tcPr>
            <w:tcW w:w="851" w:type="dxa"/>
            <w:tcBorders>
              <w:top w:val="nil"/>
              <w:left w:val="single" w:sz="2" w:space="0" w:color="000000"/>
              <w:bottom w:val="single" w:sz="2" w:space="0" w:color="000000"/>
              <w:right w:val="single" w:sz="6" w:space="0" w:color="000000"/>
            </w:tcBorders>
          </w:tcPr>
          <w:p w:rsidR="00FD7032" w:rsidRPr="006B0C6A" w:rsidRDefault="00FD7032" w:rsidP="00FC50A8">
            <w:pPr>
              <w:ind w:right="-92"/>
              <w:jc w:val="right"/>
              <w:rPr>
                <w:color w:val="000000"/>
              </w:rPr>
            </w:pPr>
            <w:r w:rsidRPr="006B0C6A">
              <w:rPr>
                <w:color w:val="000000"/>
              </w:rPr>
              <w:t>84896</w:t>
            </w:r>
          </w:p>
        </w:tc>
        <w:tc>
          <w:tcPr>
            <w:tcW w:w="850" w:type="dxa"/>
            <w:tcBorders>
              <w:top w:val="nil"/>
              <w:left w:val="single" w:sz="2" w:space="0" w:color="000000"/>
              <w:bottom w:val="single" w:sz="2" w:space="0" w:color="000000"/>
              <w:right w:val="single" w:sz="6" w:space="0" w:color="000000"/>
            </w:tcBorders>
            <w:vAlign w:val="bottom"/>
          </w:tcPr>
          <w:p w:rsidR="00FD7032" w:rsidRPr="006B0C6A" w:rsidRDefault="00FD7032" w:rsidP="00FC50A8">
            <w:pPr>
              <w:ind w:right="-92"/>
              <w:jc w:val="right"/>
              <w:rPr>
                <w:color w:val="000000"/>
                <w:sz w:val="18"/>
                <w:szCs w:val="18"/>
              </w:rPr>
            </w:pPr>
            <w:r w:rsidRPr="006B0C6A">
              <w:rPr>
                <w:color w:val="000000"/>
                <w:sz w:val="18"/>
                <w:szCs w:val="18"/>
              </w:rPr>
              <w:t>908477</w:t>
            </w:r>
          </w:p>
        </w:tc>
      </w:tr>
      <w:tr w:rsidR="00FD7032" w:rsidRPr="005C050A" w:rsidTr="0083132E">
        <w:trPr>
          <w:cantSplit/>
        </w:trPr>
        <w:tc>
          <w:tcPr>
            <w:tcW w:w="842"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71</w:t>
            </w:r>
          </w:p>
        </w:tc>
        <w:tc>
          <w:tcPr>
            <w:tcW w:w="753"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99644</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99350</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95693</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94689</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91842</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91007</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90765</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90621</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87615</w:t>
            </w:r>
          </w:p>
        </w:tc>
        <w:tc>
          <w:tcPr>
            <w:tcW w:w="851" w:type="dxa"/>
            <w:tcBorders>
              <w:top w:val="nil"/>
              <w:left w:val="single" w:sz="2" w:space="0" w:color="000000"/>
              <w:bottom w:val="single" w:sz="2" w:space="0" w:color="000000"/>
              <w:right w:val="single" w:sz="6" w:space="0" w:color="000000"/>
            </w:tcBorders>
          </w:tcPr>
          <w:p w:rsidR="00FD7032" w:rsidRPr="006B0C6A" w:rsidRDefault="00FD7032" w:rsidP="00FC50A8">
            <w:pPr>
              <w:ind w:right="-92"/>
              <w:jc w:val="right"/>
              <w:rPr>
                <w:color w:val="000000"/>
              </w:rPr>
            </w:pPr>
            <w:r w:rsidRPr="006B0C6A">
              <w:rPr>
                <w:color w:val="000000"/>
              </w:rPr>
              <w:t>87556</w:t>
            </w:r>
          </w:p>
        </w:tc>
        <w:tc>
          <w:tcPr>
            <w:tcW w:w="850" w:type="dxa"/>
            <w:tcBorders>
              <w:top w:val="nil"/>
              <w:left w:val="single" w:sz="2" w:space="0" w:color="000000"/>
              <w:bottom w:val="single" w:sz="2" w:space="0" w:color="000000"/>
              <w:right w:val="single" w:sz="6" w:space="0" w:color="000000"/>
            </w:tcBorders>
            <w:vAlign w:val="bottom"/>
          </w:tcPr>
          <w:p w:rsidR="00FD7032" w:rsidRPr="006B0C6A" w:rsidRDefault="00FD7032" w:rsidP="00FC50A8">
            <w:pPr>
              <w:ind w:right="-92"/>
              <w:jc w:val="right"/>
              <w:rPr>
                <w:color w:val="000000"/>
                <w:sz w:val="18"/>
                <w:szCs w:val="18"/>
              </w:rPr>
            </w:pPr>
            <w:r w:rsidRPr="006B0C6A">
              <w:rPr>
                <w:color w:val="000000"/>
                <w:sz w:val="18"/>
                <w:szCs w:val="18"/>
              </w:rPr>
              <w:t>928782</w:t>
            </w:r>
          </w:p>
        </w:tc>
      </w:tr>
      <w:tr w:rsidR="00FD7032" w:rsidRPr="005C050A" w:rsidTr="0083132E">
        <w:trPr>
          <w:cantSplit/>
        </w:trPr>
        <w:tc>
          <w:tcPr>
            <w:tcW w:w="842"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76</w:t>
            </w:r>
          </w:p>
        </w:tc>
        <w:tc>
          <w:tcPr>
            <w:tcW w:w="753"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379000</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372000</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92123</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92555</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91432</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90477</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89089</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87698</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89346</w:t>
            </w:r>
          </w:p>
        </w:tc>
        <w:tc>
          <w:tcPr>
            <w:tcW w:w="851" w:type="dxa"/>
            <w:tcBorders>
              <w:top w:val="nil"/>
              <w:left w:val="single" w:sz="2" w:space="0" w:color="000000"/>
              <w:bottom w:val="single" w:sz="2" w:space="0" w:color="000000"/>
              <w:right w:val="single" w:sz="6" w:space="0" w:color="000000"/>
            </w:tcBorders>
          </w:tcPr>
          <w:p w:rsidR="00FD7032" w:rsidRPr="006B0C6A" w:rsidRDefault="00FD7032" w:rsidP="00FC50A8">
            <w:pPr>
              <w:ind w:right="-92"/>
              <w:jc w:val="right"/>
              <w:rPr>
                <w:color w:val="000000"/>
              </w:rPr>
            </w:pPr>
            <w:r w:rsidRPr="006B0C6A">
              <w:rPr>
                <w:color w:val="000000"/>
              </w:rPr>
              <w:t>88296</w:t>
            </w:r>
          </w:p>
        </w:tc>
        <w:tc>
          <w:tcPr>
            <w:tcW w:w="850" w:type="dxa"/>
            <w:tcBorders>
              <w:top w:val="nil"/>
              <w:left w:val="single" w:sz="2" w:space="0" w:color="000000"/>
              <w:bottom w:val="single" w:sz="2" w:space="0" w:color="000000"/>
              <w:right w:val="single" w:sz="6" w:space="0" w:color="000000"/>
            </w:tcBorders>
            <w:vAlign w:val="bottom"/>
          </w:tcPr>
          <w:p w:rsidR="00FD7032" w:rsidRPr="006B0C6A" w:rsidRDefault="00FD7032" w:rsidP="00FC50A8">
            <w:pPr>
              <w:ind w:right="-92"/>
              <w:jc w:val="right"/>
              <w:rPr>
                <w:color w:val="000000"/>
                <w:sz w:val="18"/>
                <w:szCs w:val="18"/>
              </w:rPr>
            </w:pPr>
            <w:r w:rsidRPr="006B0C6A">
              <w:rPr>
                <w:color w:val="000000"/>
                <w:sz w:val="18"/>
                <w:szCs w:val="18"/>
              </w:rPr>
              <w:t>1472016</w:t>
            </w:r>
          </w:p>
        </w:tc>
      </w:tr>
      <w:tr w:rsidR="00FD7032" w:rsidRPr="005C050A" w:rsidTr="0083132E">
        <w:trPr>
          <w:cantSplit/>
        </w:trPr>
        <w:tc>
          <w:tcPr>
            <w:tcW w:w="842"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81</w:t>
            </w:r>
          </w:p>
        </w:tc>
        <w:tc>
          <w:tcPr>
            <w:tcW w:w="753"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Pr>
                <w:color w:val="000000"/>
              </w:rPr>
              <w:t>.</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Pr>
                <w:color w:val="000000"/>
              </w:rPr>
              <w:t>.</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352000</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346000</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329000</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414000</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95771</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99338</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87952</w:t>
            </w:r>
          </w:p>
        </w:tc>
        <w:tc>
          <w:tcPr>
            <w:tcW w:w="851" w:type="dxa"/>
            <w:tcBorders>
              <w:top w:val="nil"/>
              <w:left w:val="single" w:sz="2" w:space="0" w:color="000000"/>
              <w:bottom w:val="single" w:sz="2" w:space="0" w:color="000000"/>
              <w:right w:val="single" w:sz="6" w:space="0" w:color="000000"/>
            </w:tcBorders>
          </w:tcPr>
          <w:p w:rsidR="00FD7032" w:rsidRPr="006B0C6A" w:rsidRDefault="00FD7032" w:rsidP="00FC50A8">
            <w:pPr>
              <w:ind w:right="-92"/>
              <w:jc w:val="right"/>
              <w:rPr>
                <w:color w:val="000000"/>
              </w:rPr>
            </w:pPr>
            <w:r w:rsidRPr="006B0C6A">
              <w:rPr>
                <w:color w:val="000000"/>
              </w:rPr>
              <w:t>89942</w:t>
            </w:r>
          </w:p>
        </w:tc>
        <w:tc>
          <w:tcPr>
            <w:tcW w:w="850" w:type="dxa"/>
            <w:tcBorders>
              <w:top w:val="nil"/>
              <w:left w:val="single" w:sz="2" w:space="0" w:color="000000"/>
              <w:bottom w:val="single" w:sz="2" w:space="0" w:color="000000"/>
              <w:right w:val="single" w:sz="6" w:space="0" w:color="000000"/>
            </w:tcBorders>
            <w:vAlign w:val="bottom"/>
          </w:tcPr>
          <w:p w:rsidR="00FD7032" w:rsidRPr="006B0C6A" w:rsidRDefault="00FD7032" w:rsidP="00FC50A8">
            <w:pPr>
              <w:ind w:right="-92"/>
              <w:jc w:val="right"/>
              <w:rPr>
                <w:color w:val="000000"/>
                <w:sz w:val="18"/>
                <w:szCs w:val="18"/>
              </w:rPr>
            </w:pPr>
            <w:r w:rsidRPr="006B0C6A">
              <w:rPr>
                <w:color w:val="000000"/>
                <w:sz w:val="18"/>
                <w:szCs w:val="18"/>
              </w:rPr>
              <w:t>1814003</w:t>
            </w:r>
          </w:p>
        </w:tc>
      </w:tr>
      <w:tr w:rsidR="00FD7032" w:rsidRPr="005C050A" w:rsidTr="0083132E">
        <w:trPr>
          <w:cantSplit/>
        </w:trPr>
        <w:tc>
          <w:tcPr>
            <w:tcW w:w="842"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lastRenderedPageBreak/>
              <w:t>198</w:t>
            </w:r>
            <w:r w:rsidRPr="008A2D9B">
              <w:rPr>
                <w:lang w:val="en-US"/>
              </w:rPr>
              <w:t>6+</w:t>
            </w:r>
          </w:p>
        </w:tc>
        <w:tc>
          <w:tcPr>
            <w:tcW w:w="753" w:type="dxa"/>
            <w:tcBorders>
              <w:top w:val="nil"/>
              <w:left w:val="single" w:sz="2" w:space="0" w:color="000000"/>
              <w:bottom w:val="single" w:sz="2" w:space="0" w:color="000000"/>
              <w:right w:val="nil"/>
            </w:tcBorders>
            <w:vAlign w:val="bottom"/>
          </w:tcPr>
          <w:p w:rsidR="00FD7032" w:rsidRPr="006B0C6A" w:rsidRDefault="00FD7032" w:rsidP="00FC50A8">
            <w:pPr>
              <w:ind w:right="-92"/>
              <w:jc w:val="right"/>
              <w:rPr>
                <w:color w:val="000000"/>
              </w:rPr>
            </w:pPr>
            <w:r>
              <w:rPr>
                <w:color w:val="000000"/>
              </w:rPr>
              <w:t>.</w:t>
            </w:r>
          </w:p>
        </w:tc>
        <w:tc>
          <w:tcPr>
            <w:tcW w:w="851" w:type="dxa"/>
            <w:tcBorders>
              <w:top w:val="nil"/>
              <w:left w:val="single" w:sz="2" w:space="0" w:color="000000"/>
              <w:bottom w:val="single" w:sz="2" w:space="0" w:color="000000"/>
              <w:right w:val="nil"/>
            </w:tcBorders>
            <w:vAlign w:val="bottom"/>
          </w:tcPr>
          <w:p w:rsidR="00FD7032" w:rsidRPr="006B0C6A" w:rsidRDefault="00FD7032" w:rsidP="00FC50A8">
            <w:pPr>
              <w:ind w:right="-92"/>
              <w:jc w:val="right"/>
              <w:rPr>
                <w:color w:val="000000"/>
              </w:rPr>
            </w:pPr>
            <w:r>
              <w:rPr>
                <w:color w:val="000000"/>
              </w:rPr>
              <w:t>.</w:t>
            </w:r>
          </w:p>
        </w:tc>
        <w:tc>
          <w:tcPr>
            <w:tcW w:w="850" w:type="dxa"/>
            <w:tcBorders>
              <w:top w:val="nil"/>
              <w:left w:val="single" w:sz="2" w:space="0" w:color="000000"/>
              <w:bottom w:val="single" w:sz="2" w:space="0" w:color="000000"/>
              <w:right w:val="nil"/>
            </w:tcBorders>
            <w:vAlign w:val="bottom"/>
          </w:tcPr>
          <w:p w:rsidR="00FD7032" w:rsidRPr="006B0C6A" w:rsidRDefault="00FD7032" w:rsidP="00FC50A8">
            <w:pPr>
              <w:ind w:right="-92"/>
              <w:jc w:val="right"/>
              <w:rPr>
                <w:color w:val="000000"/>
              </w:rPr>
            </w:pPr>
            <w:r>
              <w:rPr>
                <w:color w:val="000000"/>
              </w:rPr>
              <w:t>.</w:t>
            </w:r>
          </w:p>
        </w:tc>
        <w:tc>
          <w:tcPr>
            <w:tcW w:w="851" w:type="dxa"/>
            <w:tcBorders>
              <w:top w:val="nil"/>
              <w:left w:val="single" w:sz="2" w:space="0" w:color="000000"/>
              <w:bottom w:val="single" w:sz="2" w:space="0" w:color="000000"/>
              <w:right w:val="nil"/>
            </w:tcBorders>
            <w:vAlign w:val="bottom"/>
          </w:tcPr>
          <w:p w:rsidR="00FD7032" w:rsidRPr="006B0C6A" w:rsidRDefault="00FD7032" w:rsidP="00FC50A8">
            <w:pPr>
              <w:ind w:right="-92"/>
              <w:jc w:val="right"/>
              <w:rPr>
                <w:color w:val="000000"/>
              </w:rPr>
            </w:pPr>
            <w:r>
              <w:rPr>
                <w:color w:val="000000"/>
              </w:rPr>
              <w:t>.</w:t>
            </w:r>
          </w:p>
        </w:tc>
        <w:tc>
          <w:tcPr>
            <w:tcW w:w="850" w:type="dxa"/>
            <w:tcBorders>
              <w:top w:val="nil"/>
              <w:left w:val="single" w:sz="2" w:space="0" w:color="000000"/>
              <w:bottom w:val="single" w:sz="2" w:space="0" w:color="000000"/>
              <w:right w:val="nil"/>
            </w:tcBorders>
            <w:vAlign w:val="bottom"/>
          </w:tcPr>
          <w:p w:rsidR="00FD7032" w:rsidRPr="006B0C6A" w:rsidRDefault="00FD7032" w:rsidP="00FC50A8">
            <w:pPr>
              <w:ind w:right="-92"/>
              <w:jc w:val="right"/>
              <w:rPr>
                <w:color w:val="000000"/>
              </w:rPr>
            </w:pPr>
            <w:r>
              <w:rPr>
                <w:color w:val="000000"/>
              </w:rPr>
              <w:t>.</w:t>
            </w:r>
          </w:p>
        </w:tc>
        <w:tc>
          <w:tcPr>
            <w:tcW w:w="851" w:type="dxa"/>
            <w:tcBorders>
              <w:top w:val="nil"/>
              <w:left w:val="single" w:sz="2" w:space="0" w:color="000000"/>
              <w:bottom w:val="single" w:sz="2" w:space="0" w:color="000000"/>
              <w:right w:val="nil"/>
            </w:tcBorders>
            <w:vAlign w:val="bottom"/>
          </w:tcPr>
          <w:p w:rsidR="00FD7032" w:rsidRPr="006B0C6A" w:rsidRDefault="00FD7032" w:rsidP="00FC50A8">
            <w:pPr>
              <w:ind w:right="-92"/>
              <w:jc w:val="right"/>
              <w:rPr>
                <w:color w:val="000000"/>
              </w:rPr>
            </w:pPr>
            <w:r>
              <w:rPr>
                <w:color w:val="000000"/>
              </w:rPr>
              <w:t>.</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310000</w:t>
            </w:r>
          </w:p>
        </w:tc>
        <w:tc>
          <w:tcPr>
            <w:tcW w:w="851"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294000</w:t>
            </w:r>
          </w:p>
        </w:tc>
        <w:tc>
          <w:tcPr>
            <w:tcW w:w="850" w:type="dxa"/>
            <w:tcBorders>
              <w:top w:val="nil"/>
              <w:left w:val="single" w:sz="2" w:space="0" w:color="000000"/>
              <w:bottom w:val="single" w:sz="2" w:space="0" w:color="000000"/>
              <w:right w:val="nil"/>
            </w:tcBorders>
          </w:tcPr>
          <w:p w:rsidR="00FD7032" w:rsidRPr="006B0C6A" w:rsidRDefault="00FD7032" w:rsidP="00FC50A8">
            <w:pPr>
              <w:ind w:right="-92"/>
              <w:jc w:val="right"/>
              <w:rPr>
                <w:color w:val="000000"/>
              </w:rPr>
            </w:pPr>
            <w:r w:rsidRPr="006B0C6A">
              <w:rPr>
                <w:color w:val="000000"/>
              </w:rPr>
              <w:t>394000</w:t>
            </w:r>
          </w:p>
        </w:tc>
        <w:tc>
          <w:tcPr>
            <w:tcW w:w="851" w:type="dxa"/>
            <w:tcBorders>
              <w:top w:val="nil"/>
              <w:left w:val="single" w:sz="2" w:space="0" w:color="000000"/>
              <w:bottom w:val="single" w:sz="2" w:space="0" w:color="000000"/>
              <w:right w:val="single" w:sz="6" w:space="0" w:color="000000"/>
            </w:tcBorders>
          </w:tcPr>
          <w:p w:rsidR="00FD7032" w:rsidRPr="006B0C6A" w:rsidRDefault="00FD7032" w:rsidP="00FC50A8">
            <w:pPr>
              <w:ind w:right="-92"/>
              <w:jc w:val="right"/>
              <w:rPr>
                <w:color w:val="000000"/>
              </w:rPr>
            </w:pPr>
            <w:r w:rsidRPr="006B0C6A">
              <w:rPr>
                <w:color w:val="000000"/>
              </w:rPr>
              <w:t>384000</w:t>
            </w:r>
          </w:p>
        </w:tc>
        <w:tc>
          <w:tcPr>
            <w:tcW w:w="850" w:type="dxa"/>
            <w:tcBorders>
              <w:top w:val="nil"/>
              <w:left w:val="single" w:sz="2" w:space="0" w:color="000000"/>
              <w:bottom w:val="single" w:sz="2" w:space="0" w:color="000000"/>
              <w:right w:val="single" w:sz="6" w:space="0" w:color="000000"/>
            </w:tcBorders>
            <w:vAlign w:val="bottom"/>
          </w:tcPr>
          <w:p w:rsidR="00FD7032" w:rsidRPr="006B0C6A" w:rsidRDefault="00FD7032" w:rsidP="00FC50A8">
            <w:pPr>
              <w:ind w:right="-92"/>
              <w:jc w:val="right"/>
              <w:rPr>
                <w:color w:val="000000"/>
                <w:sz w:val="18"/>
                <w:szCs w:val="18"/>
              </w:rPr>
            </w:pPr>
            <w:r w:rsidRPr="006B0C6A">
              <w:rPr>
                <w:color w:val="000000"/>
                <w:sz w:val="18"/>
                <w:szCs w:val="18"/>
              </w:rPr>
              <w:t>1382000</w:t>
            </w:r>
          </w:p>
        </w:tc>
      </w:tr>
      <w:tr w:rsidR="00FD7032" w:rsidRPr="005C050A" w:rsidTr="0083132E">
        <w:trPr>
          <w:cantSplit/>
        </w:trPr>
        <w:tc>
          <w:tcPr>
            <w:tcW w:w="842" w:type="dxa"/>
            <w:tcBorders>
              <w:top w:val="single" w:sz="2" w:space="0" w:color="000000"/>
              <w:left w:val="single" w:sz="6" w:space="0" w:color="000000"/>
              <w:bottom w:val="single" w:sz="6" w:space="0" w:color="000000"/>
              <w:right w:val="nil"/>
            </w:tcBorders>
          </w:tcPr>
          <w:p w:rsidR="00FD7032" w:rsidRPr="00C21C53" w:rsidRDefault="00FD7032" w:rsidP="00FC50A8">
            <w:pPr>
              <w:ind w:right="-92"/>
            </w:pPr>
            <w:r>
              <w:t>Всього</w:t>
            </w:r>
          </w:p>
        </w:tc>
        <w:tc>
          <w:tcPr>
            <w:tcW w:w="753" w:type="dxa"/>
            <w:tcBorders>
              <w:top w:val="single" w:sz="2" w:space="0" w:color="000000"/>
              <w:left w:val="single" w:sz="2" w:space="0" w:color="000000"/>
              <w:bottom w:val="single" w:sz="6" w:space="0" w:color="000000"/>
              <w:right w:val="nil"/>
            </w:tcBorders>
            <w:vAlign w:val="bottom"/>
          </w:tcPr>
          <w:p w:rsidR="00FD7032" w:rsidRPr="006B0C6A" w:rsidRDefault="00FD7032" w:rsidP="00FC50A8">
            <w:pPr>
              <w:ind w:right="-92"/>
              <w:jc w:val="right"/>
              <w:rPr>
                <w:color w:val="000000"/>
                <w:sz w:val="18"/>
                <w:szCs w:val="18"/>
              </w:rPr>
            </w:pPr>
            <w:r w:rsidRPr="006B0C6A">
              <w:rPr>
                <w:color w:val="000000"/>
                <w:sz w:val="18"/>
                <w:szCs w:val="18"/>
              </w:rPr>
              <w:t>1431283</w:t>
            </w:r>
          </w:p>
        </w:tc>
        <w:tc>
          <w:tcPr>
            <w:tcW w:w="851" w:type="dxa"/>
            <w:tcBorders>
              <w:top w:val="single" w:sz="2" w:space="0" w:color="000000"/>
              <w:left w:val="single" w:sz="2" w:space="0" w:color="000000"/>
              <w:bottom w:val="single" w:sz="6" w:space="0" w:color="000000"/>
              <w:right w:val="nil"/>
            </w:tcBorders>
            <w:vAlign w:val="bottom"/>
          </w:tcPr>
          <w:p w:rsidR="00FD7032" w:rsidRPr="006B0C6A" w:rsidRDefault="00FD7032" w:rsidP="00FC50A8">
            <w:pPr>
              <w:ind w:right="-92"/>
              <w:jc w:val="right"/>
              <w:rPr>
                <w:color w:val="000000"/>
                <w:sz w:val="18"/>
                <w:szCs w:val="18"/>
              </w:rPr>
            </w:pPr>
            <w:r w:rsidRPr="006B0C6A">
              <w:rPr>
                <w:color w:val="000000"/>
                <w:sz w:val="18"/>
                <w:szCs w:val="18"/>
              </w:rPr>
              <w:t>1413200</w:t>
            </w:r>
          </w:p>
        </w:tc>
        <w:tc>
          <w:tcPr>
            <w:tcW w:w="850" w:type="dxa"/>
            <w:tcBorders>
              <w:top w:val="single" w:sz="2" w:space="0" w:color="000000"/>
              <w:left w:val="single" w:sz="2" w:space="0" w:color="000000"/>
              <w:bottom w:val="single" w:sz="6" w:space="0" w:color="000000"/>
              <w:right w:val="nil"/>
            </w:tcBorders>
            <w:vAlign w:val="bottom"/>
          </w:tcPr>
          <w:p w:rsidR="00FD7032" w:rsidRPr="006B0C6A" w:rsidRDefault="00FD7032" w:rsidP="00FC50A8">
            <w:pPr>
              <w:ind w:right="-92"/>
              <w:jc w:val="right"/>
              <w:rPr>
                <w:color w:val="000000"/>
                <w:sz w:val="18"/>
                <w:szCs w:val="18"/>
              </w:rPr>
            </w:pPr>
            <w:r w:rsidRPr="006B0C6A">
              <w:rPr>
                <w:color w:val="000000"/>
                <w:sz w:val="18"/>
                <w:szCs w:val="18"/>
              </w:rPr>
              <w:t>1377688</w:t>
            </w:r>
          </w:p>
        </w:tc>
        <w:tc>
          <w:tcPr>
            <w:tcW w:w="851" w:type="dxa"/>
            <w:tcBorders>
              <w:top w:val="single" w:sz="2" w:space="0" w:color="000000"/>
              <w:left w:val="single" w:sz="2" w:space="0" w:color="000000"/>
              <w:bottom w:val="single" w:sz="6" w:space="0" w:color="000000"/>
              <w:right w:val="nil"/>
            </w:tcBorders>
            <w:vAlign w:val="bottom"/>
          </w:tcPr>
          <w:p w:rsidR="00FD7032" w:rsidRPr="006B0C6A" w:rsidRDefault="00FD7032" w:rsidP="00FC50A8">
            <w:pPr>
              <w:ind w:right="-92"/>
              <w:jc w:val="right"/>
              <w:rPr>
                <w:color w:val="000000"/>
                <w:sz w:val="18"/>
                <w:szCs w:val="18"/>
              </w:rPr>
            </w:pPr>
            <w:r w:rsidRPr="006B0C6A">
              <w:rPr>
                <w:color w:val="000000"/>
                <w:sz w:val="18"/>
                <w:szCs w:val="18"/>
              </w:rPr>
              <w:t>1369849</w:t>
            </w:r>
          </w:p>
        </w:tc>
        <w:tc>
          <w:tcPr>
            <w:tcW w:w="850" w:type="dxa"/>
            <w:tcBorders>
              <w:top w:val="single" w:sz="2" w:space="0" w:color="000000"/>
              <w:left w:val="single" w:sz="2" w:space="0" w:color="000000"/>
              <w:bottom w:val="single" w:sz="6" w:space="0" w:color="000000"/>
              <w:right w:val="nil"/>
            </w:tcBorders>
            <w:vAlign w:val="bottom"/>
          </w:tcPr>
          <w:p w:rsidR="00FD7032" w:rsidRPr="006B0C6A" w:rsidRDefault="00FD7032" w:rsidP="00FC50A8">
            <w:pPr>
              <w:ind w:right="-92"/>
              <w:jc w:val="right"/>
              <w:rPr>
                <w:color w:val="000000"/>
                <w:sz w:val="18"/>
                <w:szCs w:val="18"/>
              </w:rPr>
            </w:pPr>
            <w:r w:rsidRPr="006B0C6A">
              <w:rPr>
                <w:color w:val="000000"/>
                <w:sz w:val="18"/>
                <w:szCs w:val="18"/>
              </w:rPr>
              <w:t>1342759</w:t>
            </w:r>
          </w:p>
        </w:tc>
        <w:tc>
          <w:tcPr>
            <w:tcW w:w="851" w:type="dxa"/>
            <w:tcBorders>
              <w:top w:val="single" w:sz="2" w:space="0" w:color="000000"/>
              <w:left w:val="single" w:sz="2" w:space="0" w:color="000000"/>
              <w:bottom w:val="single" w:sz="6" w:space="0" w:color="000000"/>
              <w:right w:val="nil"/>
            </w:tcBorders>
            <w:vAlign w:val="bottom"/>
          </w:tcPr>
          <w:p w:rsidR="00FD7032" w:rsidRPr="006B0C6A" w:rsidRDefault="00FD7032" w:rsidP="00FC50A8">
            <w:pPr>
              <w:ind w:right="-92"/>
              <w:jc w:val="right"/>
              <w:rPr>
                <w:color w:val="000000"/>
                <w:sz w:val="18"/>
                <w:szCs w:val="18"/>
              </w:rPr>
            </w:pPr>
            <w:r w:rsidRPr="006B0C6A">
              <w:rPr>
                <w:color w:val="000000"/>
                <w:sz w:val="18"/>
                <w:szCs w:val="18"/>
              </w:rPr>
              <w:t>1327037</w:t>
            </w:r>
          </w:p>
        </w:tc>
        <w:tc>
          <w:tcPr>
            <w:tcW w:w="850" w:type="dxa"/>
            <w:tcBorders>
              <w:top w:val="single" w:sz="2" w:space="0" w:color="000000"/>
              <w:left w:val="single" w:sz="2" w:space="0" w:color="000000"/>
              <w:bottom w:val="single" w:sz="6" w:space="0" w:color="000000"/>
              <w:right w:val="nil"/>
            </w:tcBorders>
            <w:vAlign w:val="bottom"/>
          </w:tcPr>
          <w:p w:rsidR="00FD7032" w:rsidRPr="006B0C6A" w:rsidRDefault="00FD7032" w:rsidP="00FC50A8">
            <w:pPr>
              <w:ind w:right="-92"/>
              <w:jc w:val="right"/>
              <w:rPr>
                <w:color w:val="000000"/>
                <w:sz w:val="18"/>
                <w:szCs w:val="18"/>
              </w:rPr>
            </w:pPr>
            <w:r w:rsidRPr="006B0C6A">
              <w:rPr>
                <w:color w:val="000000"/>
                <w:sz w:val="18"/>
                <w:szCs w:val="18"/>
              </w:rPr>
              <w:t>1313226</w:t>
            </w:r>
          </w:p>
        </w:tc>
        <w:tc>
          <w:tcPr>
            <w:tcW w:w="851" w:type="dxa"/>
            <w:tcBorders>
              <w:top w:val="single" w:sz="2" w:space="0" w:color="000000"/>
              <w:left w:val="single" w:sz="2" w:space="0" w:color="000000"/>
              <w:bottom w:val="single" w:sz="6" w:space="0" w:color="000000"/>
              <w:right w:val="nil"/>
            </w:tcBorders>
            <w:vAlign w:val="bottom"/>
          </w:tcPr>
          <w:p w:rsidR="00FD7032" w:rsidRPr="006B0C6A" w:rsidRDefault="00FD7032" w:rsidP="00FC50A8">
            <w:pPr>
              <w:ind w:right="-92"/>
              <w:jc w:val="right"/>
              <w:rPr>
                <w:color w:val="000000"/>
                <w:sz w:val="18"/>
                <w:szCs w:val="18"/>
              </w:rPr>
            </w:pPr>
            <w:r w:rsidRPr="006B0C6A">
              <w:rPr>
                <w:color w:val="000000"/>
                <w:sz w:val="18"/>
                <w:szCs w:val="18"/>
              </w:rPr>
              <w:t>1313243</w:t>
            </w:r>
          </w:p>
        </w:tc>
        <w:tc>
          <w:tcPr>
            <w:tcW w:w="850" w:type="dxa"/>
            <w:tcBorders>
              <w:top w:val="single" w:sz="2" w:space="0" w:color="000000"/>
              <w:left w:val="single" w:sz="2" w:space="0" w:color="000000"/>
              <w:bottom w:val="single" w:sz="6" w:space="0" w:color="000000"/>
              <w:right w:val="nil"/>
            </w:tcBorders>
            <w:vAlign w:val="bottom"/>
          </w:tcPr>
          <w:p w:rsidR="00FD7032" w:rsidRPr="006B0C6A" w:rsidRDefault="00FD7032" w:rsidP="00FC50A8">
            <w:pPr>
              <w:ind w:right="-92"/>
              <w:jc w:val="right"/>
              <w:rPr>
                <w:color w:val="000000"/>
                <w:sz w:val="18"/>
                <w:szCs w:val="18"/>
              </w:rPr>
            </w:pPr>
            <w:r w:rsidRPr="006B0C6A">
              <w:rPr>
                <w:color w:val="000000"/>
                <w:sz w:val="18"/>
                <w:szCs w:val="18"/>
              </w:rPr>
              <w:t>1407680</w:t>
            </w:r>
          </w:p>
        </w:tc>
        <w:tc>
          <w:tcPr>
            <w:tcW w:w="851" w:type="dxa"/>
            <w:tcBorders>
              <w:top w:val="single" w:sz="2" w:space="0" w:color="000000"/>
              <w:left w:val="single" w:sz="2" w:space="0" w:color="000000"/>
              <w:bottom w:val="single" w:sz="6" w:space="0" w:color="000000"/>
              <w:right w:val="single" w:sz="6" w:space="0" w:color="000000"/>
            </w:tcBorders>
            <w:vAlign w:val="bottom"/>
          </w:tcPr>
          <w:p w:rsidR="00FD7032" w:rsidRPr="006B0C6A" w:rsidRDefault="00FD7032" w:rsidP="00FC50A8">
            <w:pPr>
              <w:ind w:right="-92"/>
              <w:jc w:val="right"/>
              <w:rPr>
                <w:color w:val="000000"/>
                <w:sz w:val="18"/>
                <w:szCs w:val="18"/>
              </w:rPr>
            </w:pPr>
            <w:r w:rsidRPr="006B0C6A">
              <w:rPr>
                <w:color w:val="000000"/>
                <w:sz w:val="18"/>
                <w:szCs w:val="18"/>
              </w:rPr>
              <w:t>1147533</w:t>
            </w:r>
          </w:p>
        </w:tc>
        <w:tc>
          <w:tcPr>
            <w:tcW w:w="850" w:type="dxa"/>
            <w:tcBorders>
              <w:top w:val="single" w:sz="2" w:space="0" w:color="000000"/>
              <w:left w:val="single" w:sz="2" w:space="0" w:color="000000"/>
              <w:bottom w:val="single" w:sz="6" w:space="0" w:color="000000"/>
              <w:right w:val="single" w:sz="6" w:space="0" w:color="000000"/>
            </w:tcBorders>
            <w:vAlign w:val="bottom"/>
          </w:tcPr>
          <w:p w:rsidR="00FD7032" w:rsidRPr="006B0C6A" w:rsidRDefault="00FD7032" w:rsidP="00FC50A8">
            <w:pPr>
              <w:ind w:right="-92"/>
              <w:jc w:val="right"/>
              <w:rPr>
                <w:color w:val="000000"/>
                <w:sz w:val="18"/>
                <w:szCs w:val="18"/>
              </w:rPr>
            </w:pPr>
            <w:r w:rsidRPr="006B0C6A">
              <w:rPr>
                <w:color w:val="000000"/>
                <w:sz w:val="18"/>
                <w:szCs w:val="18"/>
              </w:rPr>
              <w:t>13443498</w:t>
            </w:r>
          </w:p>
        </w:tc>
      </w:tr>
    </w:tbl>
    <w:p w:rsidR="00FD7032" w:rsidRDefault="00FD7032" w:rsidP="00FC50A8">
      <w:pPr>
        <w:pStyle w:val="dis"/>
        <w:ind w:right="-92"/>
        <w:rPr>
          <w:lang w:val="uk-UA"/>
        </w:rPr>
      </w:pPr>
      <w:r>
        <w:rPr>
          <w:lang w:val="en-US"/>
        </w:rPr>
        <w:t>Σ=1344</w:t>
      </w:r>
      <w:r>
        <w:rPr>
          <w:lang w:val="uk-UA"/>
        </w:rPr>
        <w:t>3</w:t>
      </w:r>
      <w:r>
        <w:rPr>
          <w:lang w:val="en-US"/>
        </w:rPr>
        <w:t>4</w:t>
      </w:r>
      <w:r>
        <w:rPr>
          <w:lang w:val="uk-UA"/>
        </w:rPr>
        <w:t>9</w:t>
      </w:r>
      <w:r>
        <w:rPr>
          <w:lang w:val="en-US"/>
        </w:rPr>
        <w:t>8</w:t>
      </w:r>
    </w:p>
    <w:p w:rsidR="00FD7032" w:rsidRDefault="00FD7032" w:rsidP="00FC50A8">
      <w:pPr>
        <w:pStyle w:val="dis"/>
        <w:ind w:right="-92"/>
        <w:rPr>
          <w:lang w:val="uk-UA"/>
        </w:rPr>
      </w:pPr>
      <w:r>
        <w:rPr>
          <w:lang w:val="uk-UA"/>
        </w:rPr>
        <w:t>Маргінальні кількості одиниць дослідження (стрічка і стовпчик «Всього») свідчать про рівномірний характер розподілу кількості одиниць спостереження рокам</w:t>
      </w:r>
      <w:r w:rsidRPr="00737AD4">
        <w:rPr>
          <w:lang w:val="uk-UA"/>
        </w:rPr>
        <w:t xml:space="preserve"> </w:t>
      </w:r>
      <w:r>
        <w:rPr>
          <w:lang w:val="uk-UA"/>
        </w:rPr>
        <w:t>та дещо більші потужності початкових та молодших когорт.</w:t>
      </w:r>
    </w:p>
    <w:p w:rsidR="00FD7032" w:rsidRPr="003F03B0" w:rsidRDefault="00FD7032" w:rsidP="00FC50A8">
      <w:pPr>
        <w:pStyle w:val="dis"/>
        <w:ind w:right="-92"/>
        <w:rPr>
          <w:lang w:val="uk-UA"/>
        </w:rPr>
      </w:pPr>
      <w:r>
        <w:rPr>
          <w:lang w:val="uk-UA"/>
        </w:rPr>
        <w:t xml:space="preserve">Важливим для валідизації АРС конструкції є вивчення розподілу </w:t>
      </w:r>
      <w:r w:rsidRPr="005C050A">
        <w:rPr>
          <w:bCs/>
          <w:lang w:val="uk-UA"/>
        </w:rPr>
        <w:t xml:space="preserve">кількості нових випадків інвалідності </w:t>
      </w:r>
      <w:r>
        <w:rPr>
          <w:bCs/>
          <w:lang w:val="uk-UA"/>
        </w:rPr>
        <w:t xml:space="preserve">по основним групам </w:t>
      </w:r>
      <w:r w:rsidR="00406438">
        <w:rPr>
          <w:bCs/>
          <w:lang w:val="uk-UA"/>
        </w:rPr>
        <w:t>ХСК</w:t>
      </w:r>
      <w:r w:rsidRPr="005C050A">
        <w:rPr>
          <w:bCs/>
          <w:lang w:val="uk-UA"/>
        </w:rPr>
        <w:t xml:space="preserve"> в розрізі когорт</w:t>
      </w:r>
      <w:r w:rsidRPr="00BA4A20">
        <w:rPr>
          <w:bCs/>
          <w:lang w:val="uk-UA"/>
        </w:rPr>
        <w:t xml:space="preserve"> народжен</w:t>
      </w:r>
      <w:r>
        <w:rPr>
          <w:bCs/>
          <w:lang w:val="uk-UA"/>
        </w:rPr>
        <w:t>н</w:t>
      </w:r>
      <w:r w:rsidRPr="00BA4A20">
        <w:rPr>
          <w:bCs/>
          <w:lang w:val="uk-UA"/>
        </w:rPr>
        <w:t xml:space="preserve">я </w:t>
      </w:r>
      <w:r w:rsidRPr="005C050A">
        <w:rPr>
          <w:bCs/>
          <w:lang w:val="uk-UA"/>
        </w:rPr>
        <w:t>і років</w:t>
      </w:r>
      <w:r>
        <w:rPr>
          <w:bCs/>
          <w:lang w:val="uk-UA"/>
        </w:rPr>
        <w:t>. Такий розподіл наведений в таблицях 3.3-3.6.</w:t>
      </w:r>
    </w:p>
    <w:tbl>
      <w:tblPr>
        <w:tblW w:w="10143" w:type="dxa"/>
        <w:jc w:val="center"/>
        <w:tblLayout w:type="fixed"/>
        <w:tblCellMar>
          <w:left w:w="60" w:type="dxa"/>
          <w:right w:w="60" w:type="dxa"/>
        </w:tblCellMar>
        <w:tblLook w:val="0000" w:firstRow="0" w:lastRow="0" w:firstColumn="0" w:lastColumn="0" w:noHBand="0" w:noVBand="0"/>
      </w:tblPr>
      <w:tblGrid>
        <w:gridCol w:w="810"/>
        <w:gridCol w:w="933"/>
        <w:gridCol w:w="933"/>
        <w:gridCol w:w="933"/>
        <w:gridCol w:w="934"/>
        <w:gridCol w:w="933"/>
        <w:gridCol w:w="933"/>
        <w:gridCol w:w="934"/>
        <w:gridCol w:w="933"/>
        <w:gridCol w:w="933"/>
        <w:gridCol w:w="934"/>
      </w:tblGrid>
      <w:tr w:rsidR="00FD7032" w:rsidRPr="00982708" w:rsidTr="0083132E">
        <w:trPr>
          <w:cantSplit/>
          <w:tblHeader/>
          <w:jc w:val="center"/>
        </w:trPr>
        <w:tc>
          <w:tcPr>
            <w:tcW w:w="10143" w:type="dxa"/>
            <w:gridSpan w:val="11"/>
            <w:tcBorders>
              <w:top w:val="nil"/>
              <w:bottom w:val="single" w:sz="6" w:space="0" w:color="000000"/>
            </w:tcBorders>
            <w:shd w:val="clear" w:color="auto" w:fill="FFFFFF" w:themeFill="background1"/>
            <w:vAlign w:val="bottom"/>
          </w:tcPr>
          <w:p w:rsidR="00FD7032" w:rsidRPr="003F03B0" w:rsidRDefault="00FD7032" w:rsidP="00FC50A8">
            <w:pPr>
              <w:keepNext/>
              <w:adjustRightInd w:val="0"/>
              <w:spacing w:before="60" w:after="60"/>
              <w:ind w:right="-92"/>
              <w:jc w:val="right"/>
              <w:rPr>
                <w:bCs/>
                <w:color w:val="000000"/>
                <w:sz w:val="28"/>
                <w:szCs w:val="28"/>
              </w:rPr>
            </w:pPr>
          </w:p>
          <w:p w:rsidR="00FD7032" w:rsidRPr="005C050A" w:rsidRDefault="00FD7032" w:rsidP="00FC50A8">
            <w:pPr>
              <w:keepNext/>
              <w:adjustRightInd w:val="0"/>
              <w:spacing w:before="60" w:after="60"/>
              <w:ind w:right="-92"/>
              <w:jc w:val="right"/>
              <w:rPr>
                <w:bCs/>
                <w:color w:val="000000"/>
                <w:sz w:val="28"/>
                <w:szCs w:val="28"/>
              </w:rPr>
            </w:pPr>
            <w:r w:rsidRPr="005C050A">
              <w:rPr>
                <w:bCs/>
                <w:color w:val="000000"/>
                <w:sz w:val="28"/>
                <w:szCs w:val="28"/>
              </w:rPr>
              <w:t>Таблиця</w:t>
            </w:r>
            <w:r>
              <w:rPr>
                <w:bCs/>
                <w:color w:val="000000"/>
                <w:sz w:val="28"/>
                <w:szCs w:val="28"/>
              </w:rPr>
              <w:t xml:space="preserve"> 3.3</w:t>
            </w:r>
            <w:r w:rsidRPr="005C050A">
              <w:rPr>
                <w:bCs/>
                <w:color w:val="000000"/>
                <w:sz w:val="28"/>
                <w:szCs w:val="28"/>
              </w:rPr>
              <w:t xml:space="preserve"> </w:t>
            </w:r>
          </w:p>
          <w:p w:rsidR="00FD7032" w:rsidRDefault="00FD7032" w:rsidP="00FC50A8">
            <w:pPr>
              <w:keepNext/>
              <w:adjustRightInd w:val="0"/>
              <w:spacing w:before="60" w:after="60"/>
              <w:ind w:right="-92"/>
              <w:jc w:val="center"/>
              <w:rPr>
                <w:b/>
                <w:bCs/>
                <w:color w:val="000000"/>
              </w:rPr>
            </w:pPr>
            <w:r w:rsidRPr="005C050A">
              <w:rPr>
                <w:bCs/>
                <w:color w:val="000000"/>
                <w:sz w:val="28"/>
                <w:szCs w:val="28"/>
              </w:rPr>
              <w:t xml:space="preserve">Розподіл кількості нових випадків інвалідності внаслідок </w:t>
            </w:r>
            <w:r w:rsidR="00406438">
              <w:rPr>
                <w:bCs/>
                <w:color w:val="000000"/>
                <w:sz w:val="28"/>
                <w:szCs w:val="28"/>
              </w:rPr>
              <w:t>ХСК</w:t>
            </w:r>
            <w:r w:rsidRPr="005C050A">
              <w:rPr>
                <w:bCs/>
                <w:color w:val="000000"/>
                <w:sz w:val="28"/>
                <w:szCs w:val="28"/>
              </w:rPr>
              <w:t xml:space="preserve"> в розрізі когорт</w:t>
            </w:r>
            <w:r w:rsidRPr="00BA4A20">
              <w:rPr>
                <w:bCs/>
                <w:color w:val="000000"/>
                <w:sz w:val="28"/>
                <w:szCs w:val="28"/>
              </w:rPr>
              <w:t xml:space="preserve"> народжен</w:t>
            </w:r>
            <w:r>
              <w:rPr>
                <w:bCs/>
                <w:color w:val="000000"/>
                <w:sz w:val="28"/>
                <w:szCs w:val="28"/>
              </w:rPr>
              <w:t>н</w:t>
            </w:r>
            <w:r w:rsidRPr="00BA4A20">
              <w:rPr>
                <w:bCs/>
                <w:color w:val="000000"/>
                <w:sz w:val="28"/>
                <w:szCs w:val="28"/>
              </w:rPr>
              <w:t xml:space="preserve">я </w:t>
            </w:r>
            <w:r w:rsidRPr="005C050A">
              <w:rPr>
                <w:bCs/>
                <w:color w:val="000000"/>
                <w:sz w:val="28"/>
                <w:szCs w:val="28"/>
              </w:rPr>
              <w:t>і років</w:t>
            </w:r>
            <w:r>
              <w:rPr>
                <w:b/>
                <w:bCs/>
                <w:color w:val="000000"/>
              </w:rPr>
              <w:t xml:space="preserve"> </w:t>
            </w:r>
          </w:p>
        </w:tc>
      </w:tr>
      <w:tr w:rsidR="00FD7032" w:rsidRPr="005C050A" w:rsidTr="0083132E">
        <w:trPr>
          <w:cantSplit/>
          <w:tblHeader/>
          <w:jc w:val="center"/>
        </w:trPr>
        <w:tc>
          <w:tcPr>
            <w:tcW w:w="810" w:type="dxa"/>
            <w:tcBorders>
              <w:top w:val="single" w:sz="6" w:space="0" w:color="000000"/>
              <w:left w:val="single" w:sz="6" w:space="0" w:color="000000"/>
              <w:bottom w:val="single" w:sz="2" w:space="0" w:color="000000"/>
            </w:tcBorders>
            <w:shd w:val="clear" w:color="auto" w:fill="FFFFFF" w:themeFill="background1"/>
            <w:vAlign w:val="bottom"/>
          </w:tcPr>
          <w:p w:rsidR="00FD7032" w:rsidRPr="00BA4A20" w:rsidRDefault="00FD7032" w:rsidP="00FC50A8">
            <w:pPr>
              <w:keepNext/>
              <w:adjustRightInd w:val="0"/>
              <w:spacing w:before="60" w:after="60"/>
              <w:ind w:right="-92"/>
              <w:jc w:val="center"/>
              <w:rPr>
                <w:b/>
                <w:bCs/>
                <w:color w:val="000000"/>
              </w:rPr>
            </w:pPr>
          </w:p>
        </w:tc>
        <w:tc>
          <w:tcPr>
            <w:tcW w:w="9333" w:type="dxa"/>
            <w:gridSpan w:val="10"/>
            <w:tcBorders>
              <w:top w:val="single" w:sz="6" w:space="0" w:color="000000"/>
              <w:bottom w:val="single" w:sz="2" w:space="0" w:color="000000"/>
              <w:right w:val="single" w:sz="6" w:space="0" w:color="000000"/>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Pr>
                <w:b/>
                <w:bCs/>
                <w:color w:val="000000"/>
              </w:rPr>
              <w:t>Роки</w:t>
            </w:r>
          </w:p>
        </w:tc>
      </w:tr>
      <w:tr w:rsidR="00FD7032" w:rsidRPr="005C050A" w:rsidTr="0083132E">
        <w:trPr>
          <w:cantSplit/>
          <w:tblHeader/>
          <w:jc w:val="center"/>
        </w:trPr>
        <w:tc>
          <w:tcPr>
            <w:tcW w:w="810" w:type="dxa"/>
            <w:tcBorders>
              <w:top w:val="nil"/>
              <w:left w:val="single" w:sz="6"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lang w:val="en-US"/>
              </w:rPr>
              <w:t>Когорта</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rPr>
              <w:t>1999</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rPr>
              <w:t>2000</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rPr>
              <w:t>2001</w:t>
            </w:r>
          </w:p>
        </w:tc>
        <w:tc>
          <w:tcPr>
            <w:tcW w:w="934" w:type="dxa"/>
            <w:tcBorders>
              <w:top w:val="nil"/>
              <w:left w:val="single" w:sz="2"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rPr>
              <w:t>2002</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rPr>
              <w:t>2003</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rPr>
              <w:t>2004</w:t>
            </w:r>
          </w:p>
        </w:tc>
        <w:tc>
          <w:tcPr>
            <w:tcW w:w="934" w:type="dxa"/>
            <w:tcBorders>
              <w:top w:val="nil"/>
              <w:left w:val="single" w:sz="2"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rPr>
              <w:t>2005</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rPr>
              <w:t>2006</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rPr>
              <w:t>2007</w:t>
            </w:r>
          </w:p>
        </w:tc>
        <w:tc>
          <w:tcPr>
            <w:tcW w:w="934"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5C050A">
              <w:rPr>
                <w:b/>
                <w:bCs/>
                <w:color w:val="000000"/>
              </w:rPr>
              <w:t>2008</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sidRPr="008A2D9B">
              <w:rPr>
                <w:lang w:val="en-US"/>
              </w:rPr>
              <w:t>-</w:t>
            </w:r>
            <w:r>
              <w:rPr>
                <w:lang w:val="en-US"/>
              </w:rPr>
              <w:t>19</w:t>
            </w:r>
            <w:r w:rsidRPr="008A2D9B">
              <w:rPr>
                <w:lang w:val="en-US"/>
              </w:rPr>
              <w:t>40</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469</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384</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211</w:t>
            </w:r>
          </w:p>
        </w:tc>
        <w:tc>
          <w:tcPr>
            <w:tcW w:w="934"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118</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w:t>
            </w:r>
          </w:p>
        </w:tc>
        <w:tc>
          <w:tcPr>
            <w:tcW w:w="934"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w:t>
            </w:r>
          </w:p>
        </w:tc>
        <w:tc>
          <w:tcPr>
            <w:tcW w:w="934" w:type="dxa"/>
            <w:tcBorders>
              <w:top w:val="nil"/>
              <w:left w:val="single" w:sz="2" w:space="0" w:color="000000"/>
              <w:bottom w:val="single" w:sz="2" w:space="0" w:color="000000"/>
              <w:right w:val="single" w:sz="6" w:space="0" w:color="000000"/>
            </w:tcBorders>
          </w:tcPr>
          <w:p w:rsidR="00FD7032" w:rsidRPr="005C050A" w:rsidRDefault="00FD7032" w:rsidP="00FC50A8">
            <w:pPr>
              <w:adjustRightInd w:val="0"/>
              <w:spacing w:before="60" w:after="60"/>
              <w:ind w:right="-92"/>
              <w:jc w:val="right"/>
              <w:rPr>
                <w:color w:val="000000"/>
              </w:rPr>
            </w:pPr>
            <w:r w:rsidRPr="005C050A">
              <w:rPr>
                <w:color w:val="000000"/>
              </w:rPr>
              <w:t>.</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41</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225</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247</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104</w:t>
            </w:r>
          </w:p>
        </w:tc>
        <w:tc>
          <w:tcPr>
            <w:tcW w:w="934"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67</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260</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262</w:t>
            </w:r>
          </w:p>
        </w:tc>
        <w:tc>
          <w:tcPr>
            <w:tcW w:w="934"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206</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151</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178</w:t>
            </w:r>
          </w:p>
        </w:tc>
        <w:tc>
          <w:tcPr>
            <w:tcW w:w="934" w:type="dxa"/>
            <w:tcBorders>
              <w:top w:val="nil"/>
              <w:left w:val="single" w:sz="2" w:space="0" w:color="000000"/>
              <w:bottom w:val="single" w:sz="2" w:space="0" w:color="000000"/>
              <w:right w:val="single" w:sz="6" w:space="0" w:color="000000"/>
            </w:tcBorders>
          </w:tcPr>
          <w:p w:rsidR="00FD7032" w:rsidRPr="005C050A" w:rsidRDefault="00FD7032" w:rsidP="00FC50A8">
            <w:pPr>
              <w:adjustRightInd w:val="0"/>
              <w:spacing w:before="60" w:after="60"/>
              <w:ind w:right="-92"/>
              <w:jc w:val="right"/>
              <w:rPr>
                <w:color w:val="000000"/>
              </w:rPr>
            </w:pPr>
            <w:r w:rsidRPr="005C050A">
              <w:rPr>
                <w:color w:val="000000"/>
              </w:rPr>
              <w:t>.</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46</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181</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230</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204</w:t>
            </w:r>
          </w:p>
        </w:tc>
        <w:tc>
          <w:tcPr>
            <w:tcW w:w="934"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187</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151</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127</w:t>
            </w:r>
          </w:p>
        </w:tc>
        <w:tc>
          <w:tcPr>
            <w:tcW w:w="934"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126</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93</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141</w:t>
            </w:r>
          </w:p>
        </w:tc>
        <w:tc>
          <w:tcPr>
            <w:tcW w:w="934" w:type="dxa"/>
            <w:tcBorders>
              <w:top w:val="nil"/>
              <w:left w:val="single" w:sz="2" w:space="0" w:color="000000"/>
              <w:bottom w:val="single" w:sz="2" w:space="0" w:color="000000"/>
              <w:right w:val="single" w:sz="6" w:space="0" w:color="000000"/>
            </w:tcBorders>
          </w:tcPr>
          <w:p w:rsidR="00FD7032" w:rsidRPr="005C050A" w:rsidRDefault="00FD7032" w:rsidP="00FC50A8">
            <w:pPr>
              <w:adjustRightInd w:val="0"/>
              <w:spacing w:before="60" w:after="60"/>
              <w:ind w:right="-92"/>
              <w:jc w:val="right"/>
              <w:rPr>
                <w:color w:val="000000"/>
              </w:rPr>
            </w:pPr>
            <w:r w:rsidRPr="005C050A">
              <w:rPr>
                <w:color w:val="000000"/>
              </w:rPr>
              <w:t>.</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51</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68</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130</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212</w:t>
            </w:r>
          </w:p>
        </w:tc>
        <w:tc>
          <w:tcPr>
            <w:tcW w:w="934"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177</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177</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206</w:t>
            </w:r>
          </w:p>
        </w:tc>
        <w:tc>
          <w:tcPr>
            <w:tcW w:w="934"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199</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167</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94</w:t>
            </w:r>
          </w:p>
        </w:tc>
        <w:tc>
          <w:tcPr>
            <w:tcW w:w="934" w:type="dxa"/>
            <w:tcBorders>
              <w:top w:val="nil"/>
              <w:left w:val="single" w:sz="2" w:space="0" w:color="000000"/>
              <w:bottom w:val="single" w:sz="2" w:space="0" w:color="000000"/>
              <w:right w:val="single" w:sz="6" w:space="0" w:color="000000"/>
            </w:tcBorders>
          </w:tcPr>
          <w:p w:rsidR="00FD7032" w:rsidRPr="005C050A" w:rsidRDefault="00FD7032" w:rsidP="00FC50A8">
            <w:pPr>
              <w:adjustRightInd w:val="0"/>
              <w:spacing w:before="60" w:after="60"/>
              <w:ind w:right="-92"/>
              <w:jc w:val="right"/>
              <w:rPr>
                <w:color w:val="000000"/>
              </w:rPr>
            </w:pPr>
            <w:r w:rsidRPr="005C050A">
              <w:rPr>
                <w:color w:val="000000"/>
              </w:rPr>
              <w:t>64</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56</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36</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41</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134</w:t>
            </w:r>
          </w:p>
        </w:tc>
        <w:tc>
          <w:tcPr>
            <w:tcW w:w="934"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113</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134</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161</w:t>
            </w:r>
          </w:p>
        </w:tc>
        <w:tc>
          <w:tcPr>
            <w:tcW w:w="934"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162</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185</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160</w:t>
            </w:r>
          </w:p>
        </w:tc>
        <w:tc>
          <w:tcPr>
            <w:tcW w:w="934" w:type="dxa"/>
            <w:tcBorders>
              <w:top w:val="nil"/>
              <w:left w:val="single" w:sz="2" w:space="0" w:color="000000"/>
              <w:bottom w:val="single" w:sz="2" w:space="0" w:color="000000"/>
              <w:right w:val="single" w:sz="6" w:space="0" w:color="000000"/>
            </w:tcBorders>
          </w:tcPr>
          <w:p w:rsidR="00FD7032" w:rsidRPr="005C050A" w:rsidRDefault="00FD7032" w:rsidP="00FC50A8">
            <w:pPr>
              <w:adjustRightInd w:val="0"/>
              <w:spacing w:before="60" w:after="60"/>
              <w:ind w:right="-92"/>
              <w:jc w:val="right"/>
              <w:rPr>
                <w:color w:val="000000"/>
              </w:rPr>
            </w:pPr>
            <w:r w:rsidRPr="005C050A">
              <w:rPr>
                <w:color w:val="000000"/>
              </w:rPr>
              <w:t>134</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196</w:t>
            </w:r>
            <w:r w:rsidRPr="008A2D9B">
              <w:rPr>
                <w:lang w:val="en-US"/>
              </w:rPr>
              <w:t>1</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23</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17</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45</w:t>
            </w:r>
          </w:p>
        </w:tc>
        <w:tc>
          <w:tcPr>
            <w:tcW w:w="934"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43</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64</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90</w:t>
            </w:r>
          </w:p>
        </w:tc>
        <w:tc>
          <w:tcPr>
            <w:tcW w:w="934"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103</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125</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171</w:t>
            </w:r>
          </w:p>
        </w:tc>
        <w:tc>
          <w:tcPr>
            <w:tcW w:w="934" w:type="dxa"/>
            <w:tcBorders>
              <w:top w:val="nil"/>
              <w:left w:val="single" w:sz="2" w:space="0" w:color="000000"/>
              <w:bottom w:val="single" w:sz="2" w:space="0" w:color="000000"/>
              <w:right w:val="single" w:sz="6" w:space="0" w:color="000000"/>
            </w:tcBorders>
          </w:tcPr>
          <w:p w:rsidR="00FD7032" w:rsidRPr="005C050A" w:rsidRDefault="00FD7032" w:rsidP="00FC50A8">
            <w:pPr>
              <w:adjustRightInd w:val="0"/>
              <w:spacing w:before="60" w:after="60"/>
              <w:ind w:right="-92"/>
              <w:jc w:val="right"/>
              <w:rPr>
                <w:color w:val="000000"/>
              </w:rPr>
            </w:pPr>
            <w:r w:rsidRPr="005C050A">
              <w:rPr>
                <w:color w:val="000000"/>
              </w:rPr>
              <w:t>164</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66</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14</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12</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18</w:t>
            </w:r>
          </w:p>
        </w:tc>
        <w:tc>
          <w:tcPr>
            <w:tcW w:w="934"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22</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27</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29</w:t>
            </w:r>
          </w:p>
        </w:tc>
        <w:tc>
          <w:tcPr>
            <w:tcW w:w="934"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37</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68</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112</w:t>
            </w:r>
          </w:p>
        </w:tc>
        <w:tc>
          <w:tcPr>
            <w:tcW w:w="934" w:type="dxa"/>
            <w:tcBorders>
              <w:top w:val="nil"/>
              <w:left w:val="single" w:sz="2" w:space="0" w:color="000000"/>
              <w:bottom w:val="single" w:sz="2" w:space="0" w:color="000000"/>
              <w:right w:val="single" w:sz="6" w:space="0" w:color="000000"/>
            </w:tcBorders>
          </w:tcPr>
          <w:p w:rsidR="00FD7032" w:rsidRPr="005C050A" w:rsidRDefault="00FD7032" w:rsidP="00FC50A8">
            <w:pPr>
              <w:adjustRightInd w:val="0"/>
              <w:spacing w:before="60" w:after="60"/>
              <w:ind w:right="-92"/>
              <w:jc w:val="right"/>
              <w:rPr>
                <w:color w:val="000000"/>
              </w:rPr>
            </w:pPr>
            <w:r w:rsidRPr="005C050A">
              <w:rPr>
                <w:color w:val="000000"/>
              </w:rPr>
              <w:t>117</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71</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6</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4</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9</w:t>
            </w:r>
          </w:p>
        </w:tc>
        <w:tc>
          <w:tcPr>
            <w:tcW w:w="934"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9</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14</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8</w:t>
            </w:r>
          </w:p>
        </w:tc>
        <w:tc>
          <w:tcPr>
            <w:tcW w:w="934"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19</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28</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77</w:t>
            </w:r>
          </w:p>
        </w:tc>
        <w:tc>
          <w:tcPr>
            <w:tcW w:w="934" w:type="dxa"/>
            <w:tcBorders>
              <w:top w:val="nil"/>
              <w:left w:val="single" w:sz="2" w:space="0" w:color="000000"/>
              <w:bottom w:val="single" w:sz="2" w:space="0" w:color="000000"/>
              <w:right w:val="single" w:sz="6" w:space="0" w:color="000000"/>
            </w:tcBorders>
          </w:tcPr>
          <w:p w:rsidR="00FD7032" w:rsidRPr="005C050A" w:rsidRDefault="00FD7032" w:rsidP="00FC50A8">
            <w:pPr>
              <w:adjustRightInd w:val="0"/>
              <w:spacing w:before="60" w:after="60"/>
              <w:ind w:right="-92"/>
              <w:jc w:val="right"/>
              <w:rPr>
                <w:color w:val="000000"/>
              </w:rPr>
            </w:pPr>
            <w:r w:rsidRPr="005C050A">
              <w:rPr>
                <w:color w:val="000000"/>
              </w:rPr>
              <w:t>77</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76</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2</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2</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5</w:t>
            </w:r>
          </w:p>
        </w:tc>
        <w:tc>
          <w:tcPr>
            <w:tcW w:w="934"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5</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7</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6</w:t>
            </w:r>
          </w:p>
        </w:tc>
        <w:tc>
          <w:tcPr>
            <w:tcW w:w="934"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11</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7</w:t>
            </w:r>
          </w:p>
        </w:tc>
        <w:tc>
          <w:tcPr>
            <w:tcW w:w="933" w:type="dxa"/>
            <w:tcBorders>
              <w:top w:val="nil"/>
              <w:left w:val="single" w:sz="2" w:space="0" w:color="000000"/>
              <w:bottom w:val="single" w:sz="2"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35</w:t>
            </w:r>
          </w:p>
        </w:tc>
        <w:tc>
          <w:tcPr>
            <w:tcW w:w="934" w:type="dxa"/>
            <w:tcBorders>
              <w:top w:val="nil"/>
              <w:left w:val="single" w:sz="2" w:space="0" w:color="000000"/>
              <w:bottom w:val="single" w:sz="2" w:space="0" w:color="000000"/>
              <w:right w:val="single" w:sz="6" w:space="0" w:color="000000"/>
            </w:tcBorders>
          </w:tcPr>
          <w:p w:rsidR="00FD7032" w:rsidRPr="005C050A" w:rsidRDefault="00FD7032" w:rsidP="00FC50A8">
            <w:pPr>
              <w:adjustRightInd w:val="0"/>
              <w:spacing w:before="60" w:after="60"/>
              <w:ind w:right="-92"/>
              <w:jc w:val="right"/>
              <w:rPr>
                <w:color w:val="000000"/>
              </w:rPr>
            </w:pPr>
            <w:r w:rsidRPr="005C050A">
              <w:rPr>
                <w:color w:val="000000"/>
              </w:rPr>
              <w:t>39</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81</w:t>
            </w:r>
          </w:p>
        </w:tc>
        <w:tc>
          <w:tcPr>
            <w:tcW w:w="933" w:type="dxa"/>
            <w:tcBorders>
              <w:top w:val="nil"/>
              <w:left w:val="single" w:sz="2" w:space="0" w:color="000000"/>
              <w:bottom w:val="single" w:sz="2" w:space="0" w:color="000000"/>
              <w:right w:val="nil"/>
            </w:tcBorders>
          </w:tcPr>
          <w:p w:rsidR="00FD7032" w:rsidRPr="005C050A" w:rsidRDefault="00FD7032" w:rsidP="00FC50A8">
            <w:pPr>
              <w:keepNext/>
              <w:adjustRightInd w:val="0"/>
              <w:spacing w:before="60" w:after="60"/>
              <w:ind w:right="-92"/>
              <w:jc w:val="right"/>
              <w:rPr>
                <w:color w:val="000000"/>
              </w:rPr>
            </w:pPr>
            <w:r w:rsidRPr="005C050A">
              <w:rPr>
                <w:color w:val="000000"/>
              </w:rPr>
              <w:t>.</w:t>
            </w:r>
          </w:p>
        </w:tc>
        <w:tc>
          <w:tcPr>
            <w:tcW w:w="933" w:type="dxa"/>
            <w:tcBorders>
              <w:top w:val="nil"/>
              <w:left w:val="single" w:sz="2" w:space="0" w:color="000000"/>
              <w:bottom w:val="single" w:sz="2" w:space="0" w:color="000000"/>
              <w:right w:val="nil"/>
            </w:tcBorders>
          </w:tcPr>
          <w:p w:rsidR="00FD7032" w:rsidRPr="005C050A" w:rsidRDefault="00FD7032" w:rsidP="00FC50A8">
            <w:pPr>
              <w:keepNext/>
              <w:adjustRightInd w:val="0"/>
              <w:spacing w:before="60" w:after="60"/>
              <w:ind w:right="-92"/>
              <w:jc w:val="right"/>
              <w:rPr>
                <w:color w:val="000000"/>
              </w:rPr>
            </w:pPr>
            <w:r w:rsidRPr="005C050A">
              <w:rPr>
                <w:color w:val="000000"/>
              </w:rPr>
              <w:t>.</w:t>
            </w:r>
          </w:p>
        </w:tc>
        <w:tc>
          <w:tcPr>
            <w:tcW w:w="933" w:type="dxa"/>
            <w:tcBorders>
              <w:top w:val="nil"/>
              <w:left w:val="single" w:sz="2" w:space="0" w:color="000000"/>
              <w:bottom w:val="single" w:sz="2" w:space="0" w:color="000000"/>
              <w:right w:val="nil"/>
            </w:tcBorders>
          </w:tcPr>
          <w:p w:rsidR="00FD7032" w:rsidRPr="005C050A" w:rsidRDefault="00FD7032" w:rsidP="00FC50A8">
            <w:pPr>
              <w:keepNext/>
              <w:adjustRightInd w:val="0"/>
              <w:spacing w:before="60" w:after="60"/>
              <w:ind w:right="-92"/>
              <w:jc w:val="right"/>
              <w:rPr>
                <w:color w:val="000000"/>
              </w:rPr>
            </w:pPr>
            <w:r w:rsidRPr="005C050A">
              <w:rPr>
                <w:color w:val="000000"/>
              </w:rPr>
              <w:t>7</w:t>
            </w:r>
          </w:p>
        </w:tc>
        <w:tc>
          <w:tcPr>
            <w:tcW w:w="934" w:type="dxa"/>
            <w:tcBorders>
              <w:top w:val="nil"/>
              <w:left w:val="single" w:sz="2" w:space="0" w:color="000000"/>
              <w:bottom w:val="single" w:sz="2" w:space="0" w:color="000000"/>
              <w:right w:val="nil"/>
            </w:tcBorders>
          </w:tcPr>
          <w:p w:rsidR="00FD7032" w:rsidRPr="005C050A" w:rsidRDefault="00FD7032" w:rsidP="00FC50A8">
            <w:pPr>
              <w:keepNext/>
              <w:adjustRightInd w:val="0"/>
              <w:spacing w:before="60" w:after="60"/>
              <w:ind w:right="-92"/>
              <w:jc w:val="right"/>
              <w:rPr>
                <w:color w:val="000000"/>
              </w:rPr>
            </w:pPr>
            <w:r w:rsidRPr="005C050A">
              <w:rPr>
                <w:color w:val="000000"/>
              </w:rPr>
              <w:t>8</w:t>
            </w:r>
          </w:p>
        </w:tc>
        <w:tc>
          <w:tcPr>
            <w:tcW w:w="933" w:type="dxa"/>
            <w:tcBorders>
              <w:top w:val="nil"/>
              <w:left w:val="single" w:sz="2" w:space="0" w:color="000000"/>
              <w:bottom w:val="single" w:sz="2" w:space="0" w:color="000000"/>
              <w:right w:val="nil"/>
            </w:tcBorders>
          </w:tcPr>
          <w:p w:rsidR="00FD7032" w:rsidRPr="005C050A" w:rsidRDefault="00FD7032" w:rsidP="00FC50A8">
            <w:pPr>
              <w:keepNext/>
              <w:adjustRightInd w:val="0"/>
              <w:spacing w:before="60" w:after="60"/>
              <w:ind w:right="-92"/>
              <w:jc w:val="right"/>
              <w:rPr>
                <w:color w:val="000000"/>
              </w:rPr>
            </w:pPr>
            <w:r w:rsidRPr="005C050A">
              <w:rPr>
                <w:color w:val="000000"/>
              </w:rPr>
              <w:t>13</w:t>
            </w:r>
          </w:p>
        </w:tc>
        <w:tc>
          <w:tcPr>
            <w:tcW w:w="933" w:type="dxa"/>
            <w:tcBorders>
              <w:top w:val="nil"/>
              <w:left w:val="single" w:sz="2" w:space="0" w:color="000000"/>
              <w:bottom w:val="single" w:sz="2" w:space="0" w:color="000000"/>
              <w:right w:val="nil"/>
            </w:tcBorders>
          </w:tcPr>
          <w:p w:rsidR="00FD7032" w:rsidRPr="005C050A" w:rsidRDefault="00FD7032" w:rsidP="00FC50A8">
            <w:pPr>
              <w:keepNext/>
              <w:adjustRightInd w:val="0"/>
              <w:spacing w:before="60" w:after="60"/>
              <w:ind w:right="-92"/>
              <w:jc w:val="right"/>
              <w:rPr>
                <w:color w:val="000000"/>
              </w:rPr>
            </w:pPr>
            <w:r w:rsidRPr="005C050A">
              <w:rPr>
                <w:color w:val="000000"/>
              </w:rPr>
              <w:t>6</w:t>
            </w:r>
          </w:p>
        </w:tc>
        <w:tc>
          <w:tcPr>
            <w:tcW w:w="934" w:type="dxa"/>
            <w:tcBorders>
              <w:top w:val="nil"/>
              <w:left w:val="single" w:sz="2" w:space="0" w:color="000000"/>
              <w:bottom w:val="single" w:sz="2" w:space="0" w:color="000000"/>
              <w:right w:val="nil"/>
            </w:tcBorders>
          </w:tcPr>
          <w:p w:rsidR="00FD7032" w:rsidRPr="005C050A" w:rsidRDefault="00FD7032" w:rsidP="00FC50A8">
            <w:pPr>
              <w:keepNext/>
              <w:adjustRightInd w:val="0"/>
              <w:spacing w:before="60" w:after="60"/>
              <w:ind w:right="-92"/>
              <w:jc w:val="right"/>
              <w:rPr>
                <w:color w:val="000000"/>
              </w:rPr>
            </w:pPr>
            <w:r w:rsidRPr="005C050A">
              <w:rPr>
                <w:color w:val="000000"/>
              </w:rPr>
              <w:t>5</w:t>
            </w:r>
          </w:p>
        </w:tc>
        <w:tc>
          <w:tcPr>
            <w:tcW w:w="933" w:type="dxa"/>
            <w:tcBorders>
              <w:top w:val="nil"/>
              <w:left w:val="single" w:sz="2" w:space="0" w:color="000000"/>
              <w:bottom w:val="single" w:sz="2" w:space="0" w:color="000000"/>
              <w:right w:val="nil"/>
            </w:tcBorders>
          </w:tcPr>
          <w:p w:rsidR="00FD7032" w:rsidRPr="005C050A" w:rsidRDefault="00FD7032" w:rsidP="00FC50A8">
            <w:pPr>
              <w:keepNext/>
              <w:adjustRightInd w:val="0"/>
              <w:spacing w:before="60" w:after="60"/>
              <w:ind w:right="-92"/>
              <w:jc w:val="right"/>
              <w:rPr>
                <w:color w:val="000000"/>
              </w:rPr>
            </w:pPr>
            <w:r w:rsidRPr="005C050A">
              <w:rPr>
                <w:color w:val="000000"/>
              </w:rPr>
              <w:t>2</w:t>
            </w:r>
          </w:p>
        </w:tc>
        <w:tc>
          <w:tcPr>
            <w:tcW w:w="933" w:type="dxa"/>
            <w:tcBorders>
              <w:top w:val="nil"/>
              <w:left w:val="single" w:sz="2" w:space="0" w:color="000000"/>
              <w:bottom w:val="single" w:sz="2" w:space="0" w:color="000000"/>
              <w:right w:val="nil"/>
            </w:tcBorders>
          </w:tcPr>
          <w:p w:rsidR="00FD7032" w:rsidRPr="005C050A" w:rsidRDefault="00FD7032" w:rsidP="00FC50A8">
            <w:pPr>
              <w:keepNext/>
              <w:adjustRightInd w:val="0"/>
              <w:spacing w:before="60" w:after="60"/>
              <w:ind w:right="-92"/>
              <w:jc w:val="right"/>
              <w:rPr>
                <w:color w:val="000000"/>
              </w:rPr>
            </w:pPr>
            <w:r w:rsidRPr="005C050A">
              <w:rPr>
                <w:color w:val="000000"/>
              </w:rPr>
              <w:t>6</w:t>
            </w:r>
          </w:p>
        </w:tc>
        <w:tc>
          <w:tcPr>
            <w:tcW w:w="934" w:type="dxa"/>
            <w:tcBorders>
              <w:top w:val="nil"/>
              <w:left w:val="single" w:sz="2" w:space="0" w:color="000000"/>
              <w:bottom w:val="single" w:sz="2" w:space="0" w:color="000000"/>
              <w:right w:val="single" w:sz="6" w:space="0" w:color="000000"/>
            </w:tcBorders>
          </w:tcPr>
          <w:p w:rsidR="00FD7032" w:rsidRPr="005C050A" w:rsidRDefault="00FD7032" w:rsidP="00FC50A8">
            <w:pPr>
              <w:keepNext/>
              <w:adjustRightInd w:val="0"/>
              <w:spacing w:before="60" w:after="60"/>
              <w:ind w:right="-92"/>
              <w:jc w:val="right"/>
              <w:rPr>
                <w:color w:val="000000"/>
              </w:rPr>
            </w:pPr>
            <w:r w:rsidRPr="005C050A">
              <w:rPr>
                <w:color w:val="000000"/>
              </w:rPr>
              <w:t>16</w:t>
            </w:r>
          </w:p>
        </w:tc>
      </w:tr>
      <w:tr w:rsidR="00FD7032" w:rsidRPr="005C050A" w:rsidTr="0083132E">
        <w:trPr>
          <w:cantSplit/>
          <w:jc w:val="center"/>
        </w:trPr>
        <w:tc>
          <w:tcPr>
            <w:tcW w:w="810" w:type="dxa"/>
            <w:tcBorders>
              <w:top w:val="nil"/>
              <w:left w:val="single" w:sz="6" w:space="0" w:color="000000"/>
              <w:bottom w:val="single" w:sz="6" w:space="0" w:color="000000"/>
              <w:right w:val="nil"/>
            </w:tcBorders>
          </w:tcPr>
          <w:p w:rsidR="00FD7032" w:rsidRPr="008A2D9B" w:rsidRDefault="00FD7032" w:rsidP="00FC50A8">
            <w:pPr>
              <w:ind w:right="-92"/>
              <w:rPr>
                <w:lang w:val="en-US"/>
              </w:rPr>
            </w:pPr>
            <w:r>
              <w:rPr>
                <w:lang w:val="en-US"/>
              </w:rPr>
              <w:t>198</w:t>
            </w:r>
            <w:r w:rsidRPr="008A2D9B">
              <w:rPr>
                <w:lang w:val="en-US"/>
              </w:rPr>
              <w:t>6+</w:t>
            </w:r>
          </w:p>
        </w:tc>
        <w:tc>
          <w:tcPr>
            <w:tcW w:w="933" w:type="dxa"/>
            <w:tcBorders>
              <w:top w:val="nil"/>
              <w:left w:val="single" w:sz="2" w:space="0" w:color="000000"/>
              <w:bottom w:val="single" w:sz="6"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w:t>
            </w:r>
          </w:p>
        </w:tc>
        <w:tc>
          <w:tcPr>
            <w:tcW w:w="933" w:type="dxa"/>
            <w:tcBorders>
              <w:top w:val="nil"/>
              <w:left w:val="single" w:sz="2" w:space="0" w:color="000000"/>
              <w:bottom w:val="single" w:sz="6"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w:t>
            </w:r>
          </w:p>
        </w:tc>
        <w:tc>
          <w:tcPr>
            <w:tcW w:w="933" w:type="dxa"/>
            <w:tcBorders>
              <w:top w:val="nil"/>
              <w:left w:val="single" w:sz="2" w:space="0" w:color="000000"/>
              <w:bottom w:val="single" w:sz="6"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w:t>
            </w:r>
          </w:p>
        </w:tc>
        <w:tc>
          <w:tcPr>
            <w:tcW w:w="934" w:type="dxa"/>
            <w:tcBorders>
              <w:top w:val="nil"/>
              <w:left w:val="single" w:sz="2" w:space="0" w:color="000000"/>
              <w:bottom w:val="single" w:sz="6"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w:t>
            </w:r>
          </w:p>
        </w:tc>
        <w:tc>
          <w:tcPr>
            <w:tcW w:w="933" w:type="dxa"/>
            <w:tcBorders>
              <w:top w:val="nil"/>
              <w:left w:val="single" w:sz="2" w:space="0" w:color="000000"/>
              <w:bottom w:val="single" w:sz="6"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w:t>
            </w:r>
          </w:p>
        </w:tc>
        <w:tc>
          <w:tcPr>
            <w:tcW w:w="933" w:type="dxa"/>
            <w:tcBorders>
              <w:top w:val="nil"/>
              <w:left w:val="single" w:sz="2" w:space="0" w:color="000000"/>
              <w:bottom w:val="single" w:sz="6"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w:t>
            </w:r>
          </w:p>
        </w:tc>
        <w:tc>
          <w:tcPr>
            <w:tcW w:w="934" w:type="dxa"/>
            <w:tcBorders>
              <w:top w:val="nil"/>
              <w:left w:val="single" w:sz="2" w:space="0" w:color="000000"/>
              <w:bottom w:val="single" w:sz="6"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3</w:t>
            </w:r>
          </w:p>
        </w:tc>
        <w:tc>
          <w:tcPr>
            <w:tcW w:w="933" w:type="dxa"/>
            <w:tcBorders>
              <w:top w:val="nil"/>
              <w:left w:val="single" w:sz="2" w:space="0" w:color="000000"/>
              <w:bottom w:val="single" w:sz="6"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3</w:t>
            </w:r>
          </w:p>
        </w:tc>
        <w:tc>
          <w:tcPr>
            <w:tcW w:w="933" w:type="dxa"/>
            <w:tcBorders>
              <w:top w:val="nil"/>
              <w:left w:val="single" w:sz="2" w:space="0" w:color="000000"/>
              <w:bottom w:val="single" w:sz="6" w:space="0" w:color="000000"/>
              <w:right w:val="nil"/>
            </w:tcBorders>
          </w:tcPr>
          <w:p w:rsidR="00FD7032" w:rsidRPr="005C050A" w:rsidRDefault="00FD7032" w:rsidP="00FC50A8">
            <w:pPr>
              <w:adjustRightInd w:val="0"/>
              <w:spacing w:before="60" w:after="60"/>
              <w:ind w:right="-92"/>
              <w:jc w:val="right"/>
              <w:rPr>
                <w:color w:val="000000"/>
              </w:rPr>
            </w:pPr>
            <w:r w:rsidRPr="005C050A">
              <w:rPr>
                <w:color w:val="000000"/>
              </w:rPr>
              <w:t>3</w:t>
            </w:r>
          </w:p>
        </w:tc>
        <w:tc>
          <w:tcPr>
            <w:tcW w:w="934" w:type="dxa"/>
            <w:tcBorders>
              <w:top w:val="nil"/>
              <w:left w:val="single" w:sz="2" w:space="0" w:color="000000"/>
              <w:bottom w:val="single" w:sz="6" w:space="0" w:color="000000"/>
              <w:right w:val="single" w:sz="6" w:space="0" w:color="000000"/>
            </w:tcBorders>
          </w:tcPr>
          <w:p w:rsidR="00FD7032" w:rsidRPr="005C050A" w:rsidRDefault="00FD7032" w:rsidP="00FC50A8">
            <w:pPr>
              <w:adjustRightInd w:val="0"/>
              <w:spacing w:before="60" w:after="60"/>
              <w:ind w:right="-92"/>
              <w:jc w:val="right"/>
              <w:rPr>
                <w:color w:val="000000"/>
              </w:rPr>
            </w:pPr>
            <w:r w:rsidRPr="005C050A">
              <w:rPr>
                <w:color w:val="000000"/>
              </w:rPr>
              <w:t>17</w:t>
            </w:r>
          </w:p>
        </w:tc>
      </w:tr>
    </w:tbl>
    <w:p w:rsidR="00FD7032" w:rsidRDefault="00FD7032" w:rsidP="00FC50A8">
      <w:pPr>
        <w:ind w:right="-92"/>
      </w:pPr>
      <w:r>
        <w:rPr>
          <w:lang w:val="en-US"/>
        </w:rPr>
        <w:t>Σ=8836</w:t>
      </w:r>
    </w:p>
    <w:p w:rsidR="00FD7032" w:rsidRDefault="00FD7032" w:rsidP="00FC50A8">
      <w:pPr>
        <w:pStyle w:val="dis"/>
        <w:ind w:right="-92"/>
        <w:rPr>
          <w:bCs/>
          <w:lang w:val="uk-UA"/>
        </w:rPr>
      </w:pPr>
      <w:r>
        <w:rPr>
          <w:lang w:val="uk-UA"/>
        </w:rPr>
        <w:lastRenderedPageBreak/>
        <w:t xml:space="preserve">Як у цілому по захворюванням серцево-судинної системи, так і за окремими групами захворювань, простежується гарна наповнюваність частот перехресної класифікації </w:t>
      </w:r>
      <w:r w:rsidRPr="005C050A">
        <w:rPr>
          <w:bCs/>
          <w:lang w:val="uk-UA"/>
        </w:rPr>
        <w:t>когорт</w:t>
      </w:r>
      <w:r w:rsidRPr="00BA4A20">
        <w:rPr>
          <w:bCs/>
          <w:lang w:val="uk-UA"/>
        </w:rPr>
        <w:t xml:space="preserve"> народжен</w:t>
      </w:r>
      <w:r>
        <w:rPr>
          <w:bCs/>
          <w:lang w:val="uk-UA"/>
        </w:rPr>
        <w:t>н</w:t>
      </w:r>
      <w:r w:rsidRPr="00BA4A20">
        <w:rPr>
          <w:bCs/>
          <w:lang w:val="uk-UA"/>
        </w:rPr>
        <w:t xml:space="preserve">я </w:t>
      </w:r>
      <w:r w:rsidRPr="005C050A">
        <w:rPr>
          <w:bCs/>
          <w:lang w:val="uk-UA"/>
        </w:rPr>
        <w:t>і років</w:t>
      </w:r>
      <w:r>
        <w:rPr>
          <w:bCs/>
          <w:lang w:val="uk-UA"/>
        </w:rPr>
        <w:t xml:space="preserve">. Розподіл частот </w:t>
      </w:r>
      <w:r w:rsidRPr="005C050A">
        <w:rPr>
          <w:bCs/>
          <w:lang w:val="uk-UA"/>
        </w:rPr>
        <w:t>нових випадків інвалідності</w:t>
      </w:r>
      <w:r>
        <w:rPr>
          <w:bCs/>
          <w:lang w:val="uk-UA"/>
        </w:rPr>
        <w:t xml:space="preserve"> повторює розподіл популяційного наповнення і пропорційний до рівнів інвалідизації населення України у розрізі окремих груп захворювань серцево-судинної системи, які регулярно реєструються. Так, найбільше нових випадків інвалідності приходиться на інсульт та ІХС, менше на АГ і ще менше на ревматизм.</w:t>
      </w:r>
    </w:p>
    <w:p w:rsidR="00FD7032" w:rsidRPr="003F76B4" w:rsidRDefault="00FD7032" w:rsidP="00FC50A8">
      <w:pPr>
        <w:ind w:right="-92"/>
      </w:pPr>
    </w:p>
    <w:tbl>
      <w:tblPr>
        <w:tblW w:w="10143" w:type="dxa"/>
        <w:jc w:val="center"/>
        <w:tblLayout w:type="fixed"/>
        <w:tblCellMar>
          <w:left w:w="60" w:type="dxa"/>
          <w:right w:w="60" w:type="dxa"/>
        </w:tblCellMar>
        <w:tblLook w:val="0000" w:firstRow="0" w:lastRow="0" w:firstColumn="0" w:lastColumn="0" w:noHBand="0" w:noVBand="0"/>
      </w:tblPr>
      <w:tblGrid>
        <w:gridCol w:w="810"/>
        <w:gridCol w:w="933"/>
        <w:gridCol w:w="933"/>
        <w:gridCol w:w="933"/>
        <w:gridCol w:w="934"/>
        <w:gridCol w:w="933"/>
        <w:gridCol w:w="933"/>
        <w:gridCol w:w="934"/>
        <w:gridCol w:w="933"/>
        <w:gridCol w:w="933"/>
        <w:gridCol w:w="934"/>
      </w:tblGrid>
      <w:tr w:rsidR="00FD7032" w:rsidRPr="00982708" w:rsidTr="0083132E">
        <w:trPr>
          <w:cantSplit/>
          <w:tblHeader/>
          <w:jc w:val="center"/>
        </w:trPr>
        <w:tc>
          <w:tcPr>
            <w:tcW w:w="10143" w:type="dxa"/>
            <w:gridSpan w:val="11"/>
            <w:tcBorders>
              <w:top w:val="nil"/>
              <w:bottom w:val="single" w:sz="6" w:space="0" w:color="000000"/>
            </w:tcBorders>
            <w:shd w:val="clear" w:color="auto" w:fill="FFFFFF" w:themeFill="background1"/>
            <w:vAlign w:val="bottom"/>
          </w:tcPr>
          <w:p w:rsidR="00FD7032" w:rsidRPr="005C050A" w:rsidRDefault="00FD7032" w:rsidP="00FC50A8">
            <w:pPr>
              <w:keepNext/>
              <w:adjustRightInd w:val="0"/>
              <w:spacing w:before="60" w:after="60"/>
              <w:ind w:right="-92"/>
              <w:jc w:val="right"/>
              <w:rPr>
                <w:bCs/>
                <w:color w:val="000000"/>
                <w:sz w:val="28"/>
                <w:szCs w:val="28"/>
              </w:rPr>
            </w:pPr>
            <w:r w:rsidRPr="005C050A">
              <w:rPr>
                <w:bCs/>
                <w:color w:val="000000"/>
                <w:sz w:val="28"/>
                <w:szCs w:val="28"/>
              </w:rPr>
              <w:t>Таблиця</w:t>
            </w:r>
            <w:r>
              <w:rPr>
                <w:bCs/>
                <w:color w:val="000000"/>
                <w:sz w:val="28"/>
                <w:szCs w:val="28"/>
              </w:rPr>
              <w:t xml:space="preserve"> 3.4</w:t>
            </w:r>
            <w:r w:rsidRPr="005C050A">
              <w:rPr>
                <w:bCs/>
                <w:color w:val="000000"/>
                <w:sz w:val="28"/>
                <w:szCs w:val="28"/>
              </w:rPr>
              <w:t xml:space="preserve"> </w:t>
            </w:r>
          </w:p>
          <w:p w:rsidR="00FD7032" w:rsidRDefault="00FD7032" w:rsidP="00FC50A8">
            <w:pPr>
              <w:keepNext/>
              <w:adjustRightInd w:val="0"/>
              <w:spacing w:before="60" w:after="60"/>
              <w:ind w:right="-92"/>
              <w:jc w:val="center"/>
              <w:rPr>
                <w:b/>
                <w:bCs/>
                <w:color w:val="000000"/>
              </w:rPr>
            </w:pPr>
            <w:r w:rsidRPr="005C050A">
              <w:rPr>
                <w:bCs/>
                <w:color w:val="000000"/>
                <w:sz w:val="28"/>
                <w:szCs w:val="28"/>
              </w:rPr>
              <w:t xml:space="preserve">Розподіл кількості нових випадків інвалідності внаслідок </w:t>
            </w:r>
            <w:r>
              <w:rPr>
                <w:bCs/>
                <w:color w:val="000000"/>
                <w:sz w:val="28"/>
                <w:szCs w:val="28"/>
              </w:rPr>
              <w:t>інсульту</w:t>
            </w:r>
            <w:r w:rsidRPr="005C050A">
              <w:rPr>
                <w:bCs/>
                <w:color w:val="000000"/>
                <w:sz w:val="28"/>
                <w:szCs w:val="28"/>
              </w:rPr>
              <w:t xml:space="preserve"> в розрізі когорт</w:t>
            </w:r>
            <w:r w:rsidRPr="00BA4A20">
              <w:rPr>
                <w:bCs/>
                <w:color w:val="000000"/>
                <w:sz w:val="28"/>
                <w:szCs w:val="28"/>
              </w:rPr>
              <w:t xml:space="preserve"> народжен</w:t>
            </w:r>
            <w:r>
              <w:rPr>
                <w:bCs/>
                <w:color w:val="000000"/>
                <w:sz w:val="28"/>
                <w:szCs w:val="28"/>
              </w:rPr>
              <w:t>н</w:t>
            </w:r>
            <w:r w:rsidRPr="00BA4A20">
              <w:rPr>
                <w:bCs/>
                <w:color w:val="000000"/>
                <w:sz w:val="28"/>
                <w:szCs w:val="28"/>
              </w:rPr>
              <w:t xml:space="preserve">я </w:t>
            </w:r>
            <w:r w:rsidRPr="005C050A">
              <w:rPr>
                <w:bCs/>
                <w:color w:val="000000"/>
                <w:sz w:val="28"/>
                <w:szCs w:val="28"/>
              </w:rPr>
              <w:t>і років</w:t>
            </w:r>
            <w:r>
              <w:rPr>
                <w:b/>
                <w:bCs/>
                <w:color w:val="000000"/>
              </w:rPr>
              <w:t xml:space="preserve"> </w:t>
            </w:r>
          </w:p>
        </w:tc>
      </w:tr>
      <w:tr w:rsidR="00FD7032" w:rsidRPr="009C46C4" w:rsidTr="0083132E">
        <w:trPr>
          <w:cantSplit/>
          <w:tblHeader/>
          <w:jc w:val="center"/>
        </w:trPr>
        <w:tc>
          <w:tcPr>
            <w:tcW w:w="810" w:type="dxa"/>
            <w:tcBorders>
              <w:top w:val="single" w:sz="6" w:space="0" w:color="000000"/>
              <w:left w:val="single" w:sz="6" w:space="0" w:color="000000"/>
              <w:bottom w:val="single" w:sz="2" w:space="0" w:color="000000"/>
            </w:tcBorders>
            <w:shd w:val="clear" w:color="auto" w:fill="FFFFFF" w:themeFill="background1"/>
            <w:vAlign w:val="bottom"/>
          </w:tcPr>
          <w:p w:rsidR="00FD7032" w:rsidRPr="00BA4A20" w:rsidRDefault="00FD7032" w:rsidP="00FC50A8">
            <w:pPr>
              <w:keepNext/>
              <w:adjustRightInd w:val="0"/>
              <w:spacing w:before="60" w:after="60"/>
              <w:ind w:right="-92"/>
              <w:jc w:val="center"/>
              <w:rPr>
                <w:b/>
                <w:bCs/>
                <w:color w:val="000000"/>
              </w:rPr>
            </w:pPr>
          </w:p>
        </w:tc>
        <w:tc>
          <w:tcPr>
            <w:tcW w:w="9333" w:type="dxa"/>
            <w:gridSpan w:val="10"/>
            <w:tcBorders>
              <w:top w:val="single" w:sz="6" w:space="0" w:color="000000"/>
              <w:bottom w:val="single" w:sz="2" w:space="0" w:color="000000"/>
              <w:right w:val="single" w:sz="6" w:space="0" w:color="000000"/>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Pr>
                <w:b/>
                <w:bCs/>
                <w:color w:val="000000"/>
              </w:rPr>
              <w:t>Роки</w:t>
            </w:r>
          </w:p>
        </w:tc>
      </w:tr>
      <w:tr w:rsidR="00FD7032" w:rsidRPr="009C46C4" w:rsidTr="0083132E">
        <w:trPr>
          <w:cantSplit/>
          <w:tblHeader/>
          <w:jc w:val="center"/>
        </w:trPr>
        <w:tc>
          <w:tcPr>
            <w:tcW w:w="810" w:type="dxa"/>
            <w:tcBorders>
              <w:top w:val="nil"/>
              <w:left w:val="single" w:sz="6"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9C46C4">
              <w:rPr>
                <w:b/>
                <w:bCs/>
                <w:color w:val="000000"/>
              </w:rPr>
              <w:t>Когорта</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1999</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2000</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2001</w:t>
            </w:r>
          </w:p>
        </w:tc>
        <w:tc>
          <w:tcPr>
            <w:tcW w:w="934"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2002</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2003</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2004</w:t>
            </w:r>
          </w:p>
        </w:tc>
        <w:tc>
          <w:tcPr>
            <w:tcW w:w="934"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2005</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2006</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2007</w:t>
            </w:r>
          </w:p>
        </w:tc>
        <w:tc>
          <w:tcPr>
            <w:tcW w:w="934"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2008</w:t>
            </w:r>
          </w:p>
        </w:tc>
      </w:tr>
      <w:tr w:rsidR="00FD7032" w:rsidRPr="009C46C4" w:rsidTr="0083132E">
        <w:trPr>
          <w:cantSplit/>
          <w:jc w:val="center"/>
        </w:trPr>
        <w:tc>
          <w:tcPr>
            <w:tcW w:w="810" w:type="dxa"/>
            <w:tcBorders>
              <w:top w:val="nil"/>
              <w:left w:val="single" w:sz="6" w:space="0" w:color="000000"/>
              <w:bottom w:val="single" w:sz="2" w:space="0" w:color="000000"/>
              <w:right w:val="nil"/>
            </w:tcBorders>
          </w:tcPr>
          <w:p w:rsidR="00FD7032" w:rsidRPr="009C46C4" w:rsidRDefault="00FD7032" w:rsidP="00FC50A8">
            <w:pPr>
              <w:ind w:right="-92"/>
            </w:pPr>
            <w:r w:rsidRPr="009C46C4">
              <w:t>-1940</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206</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186</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106</w:t>
            </w:r>
          </w:p>
        </w:tc>
        <w:tc>
          <w:tcPr>
            <w:tcW w:w="934"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90</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w:t>
            </w:r>
          </w:p>
        </w:tc>
        <w:tc>
          <w:tcPr>
            <w:tcW w:w="934"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w:t>
            </w:r>
          </w:p>
        </w:tc>
        <w:tc>
          <w:tcPr>
            <w:tcW w:w="934" w:type="dxa"/>
            <w:tcBorders>
              <w:top w:val="nil"/>
              <w:left w:val="single" w:sz="2" w:space="0" w:color="000000"/>
              <w:bottom w:val="single" w:sz="2" w:space="0" w:color="000000"/>
              <w:right w:val="single" w:sz="6" w:space="0" w:color="000000"/>
            </w:tcBorders>
          </w:tcPr>
          <w:p w:rsidR="00FD7032" w:rsidRPr="009C46C4" w:rsidRDefault="00FD7032" w:rsidP="00FC50A8">
            <w:pPr>
              <w:adjustRightInd w:val="0"/>
              <w:spacing w:before="60" w:after="60"/>
              <w:ind w:right="-92"/>
              <w:jc w:val="right"/>
              <w:rPr>
                <w:color w:val="000000"/>
              </w:rPr>
            </w:pPr>
            <w:r w:rsidRPr="009C46C4">
              <w:rPr>
                <w:color w:val="000000"/>
              </w:rPr>
              <w:t>.</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9C46C4" w:rsidRDefault="00FD7032" w:rsidP="00FC50A8">
            <w:pPr>
              <w:ind w:right="-92"/>
            </w:pPr>
            <w:r w:rsidRPr="009C46C4">
              <w:t>1941</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97</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97</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55</w:t>
            </w:r>
          </w:p>
        </w:tc>
        <w:tc>
          <w:tcPr>
            <w:tcW w:w="934"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37</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170</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120</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79</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101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78</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46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71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90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96</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95</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84</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69</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48</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48</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82</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51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27</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43</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86</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86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88</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112</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89</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97</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44</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36</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56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12</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12</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50</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48</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58</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72</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69</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98</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81</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76</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196</w:t>
            </w:r>
            <w:r w:rsidRPr="008A2D9B">
              <w:rPr>
                <w:lang w:val="en-US"/>
              </w:rPr>
              <w:t>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3</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17</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19</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29</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35</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44</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84</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86</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66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6</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9</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15</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12</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17</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45</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56</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71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5</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8</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4</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24</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27</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76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3</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4</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12</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11</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81</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1</w:t>
            </w:r>
          </w:p>
        </w:tc>
        <w:tc>
          <w:tcPr>
            <w:tcW w:w="934"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4</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1</w:t>
            </w:r>
          </w:p>
        </w:tc>
        <w:tc>
          <w:tcPr>
            <w:tcW w:w="934"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1</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2</w:t>
            </w:r>
          </w:p>
        </w:tc>
        <w:tc>
          <w:tcPr>
            <w:tcW w:w="934" w:type="dxa"/>
            <w:tcBorders>
              <w:top w:val="nil"/>
              <w:left w:val="single" w:sz="2" w:space="0" w:color="000000"/>
              <w:bottom w:val="single" w:sz="2" w:space="0" w:color="000000"/>
              <w:right w:val="single" w:sz="6" w:space="0" w:color="000000"/>
            </w:tcBorders>
          </w:tcPr>
          <w:p w:rsidR="00FD7032" w:rsidRDefault="00FD7032" w:rsidP="00FC50A8">
            <w:pPr>
              <w:keepNext/>
              <w:adjustRightInd w:val="0"/>
              <w:spacing w:before="60" w:after="60"/>
              <w:ind w:right="-92"/>
              <w:jc w:val="right"/>
              <w:rPr>
                <w:color w:val="000000"/>
              </w:rPr>
            </w:pPr>
            <w:r>
              <w:rPr>
                <w:color w:val="000000"/>
              </w:rPr>
              <w:t>2</w:t>
            </w:r>
          </w:p>
        </w:tc>
      </w:tr>
      <w:tr w:rsidR="00FD7032" w:rsidRPr="005C050A" w:rsidTr="0083132E">
        <w:trPr>
          <w:cantSplit/>
          <w:jc w:val="center"/>
        </w:trPr>
        <w:tc>
          <w:tcPr>
            <w:tcW w:w="810" w:type="dxa"/>
            <w:tcBorders>
              <w:top w:val="nil"/>
              <w:left w:val="single" w:sz="6" w:space="0" w:color="000000"/>
              <w:bottom w:val="single" w:sz="6" w:space="0" w:color="000000"/>
              <w:right w:val="nil"/>
            </w:tcBorders>
          </w:tcPr>
          <w:p w:rsidR="00FD7032" w:rsidRPr="008A2D9B" w:rsidRDefault="00FD7032" w:rsidP="00FC50A8">
            <w:pPr>
              <w:ind w:right="-92"/>
              <w:rPr>
                <w:lang w:val="en-US"/>
              </w:rPr>
            </w:pPr>
            <w:r>
              <w:rPr>
                <w:lang w:val="en-US"/>
              </w:rPr>
              <w:t>198</w:t>
            </w:r>
            <w:r w:rsidRPr="008A2D9B">
              <w:rPr>
                <w:lang w:val="en-US"/>
              </w:rPr>
              <w:t>6+</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4"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4"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1</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3</w:t>
            </w:r>
          </w:p>
        </w:tc>
        <w:tc>
          <w:tcPr>
            <w:tcW w:w="934" w:type="dxa"/>
            <w:tcBorders>
              <w:top w:val="nil"/>
              <w:left w:val="single" w:sz="2" w:space="0" w:color="000000"/>
              <w:bottom w:val="single" w:sz="6"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4</w:t>
            </w:r>
          </w:p>
        </w:tc>
      </w:tr>
    </w:tbl>
    <w:p w:rsidR="00FD7032" w:rsidRPr="00BC25AD" w:rsidRDefault="00FD7032" w:rsidP="00FC50A8">
      <w:pPr>
        <w:ind w:right="-92"/>
        <w:rPr>
          <w:lang w:val="en-US"/>
        </w:rPr>
      </w:pPr>
      <w:r>
        <w:rPr>
          <w:lang w:val="en-US"/>
        </w:rPr>
        <w:t>Σ=4052</w:t>
      </w:r>
    </w:p>
    <w:tbl>
      <w:tblPr>
        <w:tblW w:w="10143" w:type="dxa"/>
        <w:jc w:val="center"/>
        <w:tblLayout w:type="fixed"/>
        <w:tblCellMar>
          <w:left w:w="60" w:type="dxa"/>
          <w:right w:w="60" w:type="dxa"/>
        </w:tblCellMar>
        <w:tblLook w:val="0000" w:firstRow="0" w:lastRow="0" w:firstColumn="0" w:lastColumn="0" w:noHBand="0" w:noVBand="0"/>
      </w:tblPr>
      <w:tblGrid>
        <w:gridCol w:w="810"/>
        <w:gridCol w:w="933"/>
        <w:gridCol w:w="933"/>
        <w:gridCol w:w="933"/>
        <w:gridCol w:w="934"/>
        <w:gridCol w:w="933"/>
        <w:gridCol w:w="933"/>
        <w:gridCol w:w="934"/>
        <w:gridCol w:w="933"/>
        <w:gridCol w:w="933"/>
        <w:gridCol w:w="934"/>
      </w:tblGrid>
      <w:tr w:rsidR="00FD7032" w:rsidRPr="00982708" w:rsidTr="0083132E">
        <w:trPr>
          <w:cantSplit/>
          <w:tblHeader/>
          <w:jc w:val="center"/>
        </w:trPr>
        <w:tc>
          <w:tcPr>
            <w:tcW w:w="10143" w:type="dxa"/>
            <w:gridSpan w:val="11"/>
            <w:tcBorders>
              <w:top w:val="nil"/>
              <w:bottom w:val="single" w:sz="6" w:space="0" w:color="000000"/>
            </w:tcBorders>
            <w:shd w:val="clear" w:color="auto" w:fill="FFFFFF" w:themeFill="background1"/>
            <w:vAlign w:val="bottom"/>
          </w:tcPr>
          <w:p w:rsidR="00FD7032" w:rsidRPr="005C050A" w:rsidRDefault="00FD7032" w:rsidP="00FC50A8">
            <w:pPr>
              <w:keepNext/>
              <w:adjustRightInd w:val="0"/>
              <w:spacing w:before="60" w:after="60"/>
              <w:ind w:right="-92"/>
              <w:jc w:val="right"/>
              <w:rPr>
                <w:bCs/>
                <w:color w:val="000000"/>
                <w:sz w:val="28"/>
                <w:szCs w:val="28"/>
              </w:rPr>
            </w:pPr>
            <w:r w:rsidRPr="005C050A">
              <w:rPr>
                <w:bCs/>
                <w:color w:val="000000"/>
                <w:sz w:val="28"/>
                <w:szCs w:val="28"/>
              </w:rPr>
              <w:lastRenderedPageBreak/>
              <w:t>Таблиця</w:t>
            </w:r>
            <w:r>
              <w:rPr>
                <w:bCs/>
                <w:color w:val="000000"/>
                <w:sz w:val="28"/>
                <w:szCs w:val="28"/>
              </w:rPr>
              <w:t xml:space="preserve"> 3.5</w:t>
            </w:r>
            <w:r w:rsidRPr="005C050A">
              <w:rPr>
                <w:bCs/>
                <w:color w:val="000000"/>
                <w:sz w:val="28"/>
                <w:szCs w:val="28"/>
              </w:rPr>
              <w:t xml:space="preserve"> </w:t>
            </w:r>
          </w:p>
          <w:p w:rsidR="00FD7032" w:rsidRDefault="00FD7032" w:rsidP="00FC50A8">
            <w:pPr>
              <w:keepNext/>
              <w:adjustRightInd w:val="0"/>
              <w:spacing w:before="60" w:after="60"/>
              <w:ind w:right="-92"/>
              <w:jc w:val="center"/>
              <w:rPr>
                <w:b/>
                <w:bCs/>
                <w:color w:val="000000"/>
              </w:rPr>
            </w:pPr>
            <w:r w:rsidRPr="005C050A">
              <w:rPr>
                <w:bCs/>
                <w:color w:val="000000"/>
                <w:sz w:val="28"/>
                <w:szCs w:val="28"/>
              </w:rPr>
              <w:t xml:space="preserve">Розподіл кількості нових випадків інвалідності внаслідок </w:t>
            </w:r>
            <w:r>
              <w:rPr>
                <w:bCs/>
                <w:color w:val="000000"/>
                <w:sz w:val="28"/>
                <w:szCs w:val="28"/>
              </w:rPr>
              <w:t>ІХС</w:t>
            </w:r>
            <w:r w:rsidRPr="005C050A">
              <w:rPr>
                <w:bCs/>
                <w:color w:val="000000"/>
                <w:sz w:val="28"/>
                <w:szCs w:val="28"/>
              </w:rPr>
              <w:t xml:space="preserve"> в розрізі когорт</w:t>
            </w:r>
            <w:r w:rsidRPr="00BA4A20">
              <w:rPr>
                <w:bCs/>
                <w:color w:val="000000"/>
                <w:sz w:val="28"/>
                <w:szCs w:val="28"/>
              </w:rPr>
              <w:t xml:space="preserve"> народжен</w:t>
            </w:r>
            <w:r>
              <w:rPr>
                <w:bCs/>
                <w:color w:val="000000"/>
                <w:sz w:val="28"/>
                <w:szCs w:val="28"/>
              </w:rPr>
              <w:t>н</w:t>
            </w:r>
            <w:r w:rsidRPr="00BA4A20">
              <w:rPr>
                <w:bCs/>
                <w:color w:val="000000"/>
                <w:sz w:val="28"/>
                <w:szCs w:val="28"/>
              </w:rPr>
              <w:t xml:space="preserve">я </w:t>
            </w:r>
            <w:r w:rsidRPr="005C050A">
              <w:rPr>
                <w:bCs/>
                <w:color w:val="000000"/>
                <w:sz w:val="28"/>
                <w:szCs w:val="28"/>
              </w:rPr>
              <w:t>і років</w:t>
            </w:r>
            <w:r>
              <w:rPr>
                <w:b/>
                <w:bCs/>
                <w:color w:val="000000"/>
              </w:rPr>
              <w:t xml:space="preserve"> </w:t>
            </w:r>
          </w:p>
        </w:tc>
      </w:tr>
      <w:tr w:rsidR="00FD7032" w:rsidRPr="009C46C4" w:rsidTr="0083132E">
        <w:trPr>
          <w:cantSplit/>
          <w:tblHeader/>
          <w:jc w:val="center"/>
        </w:trPr>
        <w:tc>
          <w:tcPr>
            <w:tcW w:w="810" w:type="dxa"/>
            <w:tcBorders>
              <w:top w:val="single" w:sz="6" w:space="0" w:color="000000"/>
              <w:left w:val="single" w:sz="6" w:space="0" w:color="000000"/>
              <w:bottom w:val="single" w:sz="2" w:space="0" w:color="000000"/>
            </w:tcBorders>
            <w:shd w:val="clear" w:color="auto" w:fill="FFFFFF" w:themeFill="background1"/>
            <w:vAlign w:val="bottom"/>
          </w:tcPr>
          <w:p w:rsidR="00FD7032" w:rsidRPr="00BA4A20" w:rsidRDefault="00FD7032" w:rsidP="00FC50A8">
            <w:pPr>
              <w:keepNext/>
              <w:adjustRightInd w:val="0"/>
              <w:spacing w:before="60" w:after="60"/>
              <w:ind w:right="-92"/>
              <w:jc w:val="center"/>
              <w:rPr>
                <w:b/>
                <w:bCs/>
                <w:color w:val="000000"/>
              </w:rPr>
            </w:pPr>
          </w:p>
        </w:tc>
        <w:tc>
          <w:tcPr>
            <w:tcW w:w="9333" w:type="dxa"/>
            <w:gridSpan w:val="10"/>
            <w:tcBorders>
              <w:top w:val="single" w:sz="6" w:space="0" w:color="000000"/>
              <w:bottom w:val="single" w:sz="2" w:space="0" w:color="000000"/>
              <w:right w:val="single" w:sz="6" w:space="0" w:color="000000"/>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Pr>
                <w:b/>
                <w:bCs/>
                <w:color w:val="000000"/>
              </w:rPr>
              <w:t>Роки</w:t>
            </w:r>
          </w:p>
        </w:tc>
      </w:tr>
      <w:tr w:rsidR="00FD7032" w:rsidRPr="009C46C4" w:rsidTr="0083132E">
        <w:trPr>
          <w:cantSplit/>
          <w:tblHeader/>
          <w:jc w:val="center"/>
        </w:trPr>
        <w:tc>
          <w:tcPr>
            <w:tcW w:w="810" w:type="dxa"/>
            <w:tcBorders>
              <w:top w:val="nil"/>
              <w:left w:val="single" w:sz="6"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9C46C4">
              <w:rPr>
                <w:b/>
                <w:bCs/>
                <w:color w:val="000000"/>
              </w:rPr>
              <w:t>Когорта</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1999</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2000</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2001</w:t>
            </w:r>
          </w:p>
        </w:tc>
        <w:tc>
          <w:tcPr>
            <w:tcW w:w="934"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2002</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2003</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2004</w:t>
            </w:r>
          </w:p>
        </w:tc>
        <w:tc>
          <w:tcPr>
            <w:tcW w:w="934"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2005</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2006</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2007</w:t>
            </w:r>
          </w:p>
        </w:tc>
        <w:tc>
          <w:tcPr>
            <w:tcW w:w="934"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2008</w:t>
            </w:r>
          </w:p>
        </w:tc>
      </w:tr>
      <w:tr w:rsidR="00FD7032" w:rsidRPr="009C46C4" w:rsidTr="0083132E">
        <w:trPr>
          <w:cantSplit/>
          <w:jc w:val="center"/>
        </w:trPr>
        <w:tc>
          <w:tcPr>
            <w:tcW w:w="810" w:type="dxa"/>
            <w:tcBorders>
              <w:top w:val="nil"/>
              <w:left w:val="single" w:sz="6" w:space="0" w:color="000000"/>
              <w:bottom w:val="single" w:sz="2" w:space="0" w:color="000000"/>
              <w:right w:val="nil"/>
            </w:tcBorders>
          </w:tcPr>
          <w:p w:rsidR="00FD7032" w:rsidRPr="009C46C4" w:rsidRDefault="00FD7032" w:rsidP="00FC50A8">
            <w:pPr>
              <w:ind w:right="-92"/>
            </w:pPr>
            <w:r w:rsidRPr="009C46C4">
              <w:t>-1940</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243</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181</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98</w:t>
            </w:r>
          </w:p>
        </w:tc>
        <w:tc>
          <w:tcPr>
            <w:tcW w:w="934"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21</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w:t>
            </w:r>
          </w:p>
        </w:tc>
        <w:tc>
          <w:tcPr>
            <w:tcW w:w="934"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w:t>
            </w:r>
          </w:p>
        </w:tc>
        <w:tc>
          <w:tcPr>
            <w:tcW w:w="934" w:type="dxa"/>
            <w:tcBorders>
              <w:top w:val="nil"/>
              <w:left w:val="single" w:sz="2" w:space="0" w:color="000000"/>
              <w:bottom w:val="single" w:sz="2" w:space="0" w:color="000000"/>
              <w:right w:val="single" w:sz="6" w:space="0" w:color="000000"/>
            </w:tcBorders>
          </w:tcPr>
          <w:p w:rsidR="00FD7032" w:rsidRPr="009C46C4" w:rsidRDefault="00FD7032" w:rsidP="00FC50A8">
            <w:pPr>
              <w:adjustRightInd w:val="0"/>
              <w:spacing w:before="60" w:after="60"/>
              <w:ind w:right="-92"/>
              <w:jc w:val="right"/>
              <w:rPr>
                <w:color w:val="000000"/>
              </w:rPr>
            </w:pPr>
            <w:r w:rsidRPr="009C46C4">
              <w:rPr>
                <w:color w:val="000000"/>
              </w:rPr>
              <w:t>.</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9C46C4" w:rsidRDefault="00FD7032" w:rsidP="00FC50A8">
            <w:pPr>
              <w:ind w:right="-92"/>
            </w:pPr>
            <w:r w:rsidRPr="009C46C4">
              <w:t>1941</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103</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124</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44</w:t>
            </w:r>
          </w:p>
        </w:tc>
        <w:tc>
          <w:tcPr>
            <w:tcW w:w="934"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27</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78</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138</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127</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45</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91</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46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66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96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87</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82</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56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47</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75</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39</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59</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51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8</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33</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80</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71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62</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69</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90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57</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45</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26</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56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4</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36</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39</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40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55</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59</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59</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67</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48</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196</w:t>
            </w:r>
            <w:r w:rsidRPr="008A2D9B">
              <w:rPr>
                <w:lang w:val="en-US"/>
              </w:rPr>
              <w:t>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5</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8</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9</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18</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38</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65</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59</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66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4</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4</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4</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18</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35</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37</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71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17</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21</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76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4</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11</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81</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0</w:t>
            </w:r>
          </w:p>
        </w:tc>
        <w:tc>
          <w:tcPr>
            <w:tcW w:w="934"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0</w:t>
            </w:r>
          </w:p>
        </w:tc>
        <w:tc>
          <w:tcPr>
            <w:tcW w:w="934"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0</w:t>
            </w:r>
          </w:p>
        </w:tc>
        <w:tc>
          <w:tcPr>
            <w:tcW w:w="934" w:type="dxa"/>
            <w:tcBorders>
              <w:top w:val="nil"/>
              <w:left w:val="single" w:sz="2" w:space="0" w:color="000000"/>
              <w:bottom w:val="single" w:sz="2" w:space="0" w:color="000000"/>
              <w:right w:val="single" w:sz="6" w:space="0" w:color="000000"/>
            </w:tcBorders>
          </w:tcPr>
          <w:p w:rsidR="00FD7032" w:rsidRDefault="00FD7032" w:rsidP="00FC50A8">
            <w:pPr>
              <w:keepNext/>
              <w:adjustRightInd w:val="0"/>
              <w:spacing w:before="60" w:after="60"/>
              <w:ind w:right="-92"/>
              <w:jc w:val="right"/>
              <w:rPr>
                <w:color w:val="000000"/>
              </w:rPr>
            </w:pPr>
            <w:r>
              <w:rPr>
                <w:color w:val="000000"/>
              </w:rPr>
              <w:t>3</w:t>
            </w:r>
          </w:p>
        </w:tc>
      </w:tr>
      <w:tr w:rsidR="00FD7032" w:rsidRPr="005C050A" w:rsidTr="0083132E">
        <w:trPr>
          <w:cantSplit/>
          <w:jc w:val="center"/>
        </w:trPr>
        <w:tc>
          <w:tcPr>
            <w:tcW w:w="810" w:type="dxa"/>
            <w:tcBorders>
              <w:top w:val="nil"/>
              <w:left w:val="single" w:sz="6" w:space="0" w:color="000000"/>
              <w:bottom w:val="single" w:sz="6" w:space="0" w:color="000000"/>
              <w:right w:val="nil"/>
            </w:tcBorders>
          </w:tcPr>
          <w:p w:rsidR="00FD7032" w:rsidRPr="008A2D9B" w:rsidRDefault="00FD7032" w:rsidP="00FC50A8">
            <w:pPr>
              <w:ind w:right="-92"/>
              <w:rPr>
                <w:lang w:val="en-US"/>
              </w:rPr>
            </w:pPr>
            <w:r>
              <w:rPr>
                <w:lang w:val="en-US"/>
              </w:rPr>
              <w:t>198</w:t>
            </w:r>
            <w:r w:rsidRPr="008A2D9B">
              <w:rPr>
                <w:lang w:val="en-US"/>
              </w:rPr>
              <w:t>6+</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4"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4"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4" w:type="dxa"/>
            <w:tcBorders>
              <w:top w:val="nil"/>
              <w:left w:val="single" w:sz="2" w:space="0" w:color="000000"/>
              <w:bottom w:val="single" w:sz="6"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0</w:t>
            </w:r>
          </w:p>
        </w:tc>
      </w:tr>
    </w:tbl>
    <w:p w:rsidR="00FD7032" w:rsidRPr="00BC25AD" w:rsidRDefault="00FD7032" w:rsidP="00FC50A8">
      <w:pPr>
        <w:ind w:right="-92"/>
        <w:rPr>
          <w:lang w:val="en-US"/>
        </w:rPr>
      </w:pPr>
      <w:r>
        <w:rPr>
          <w:lang w:val="en-US"/>
        </w:rPr>
        <w:t>Σ=3262</w:t>
      </w:r>
    </w:p>
    <w:p w:rsidR="00FD7032" w:rsidRDefault="00FD7032" w:rsidP="00FC50A8">
      <w:pPr>
        <w:pStyle w:val="dis"/>
        <w:ind w:right="-92"/>
        <w:rPr>
          <w:lang w:val="uk-UA"/>
        </w:rPr>
      </w:pPr>
      <w:r>
        <w:rPr>
          <w:lang w:val="uk-UA"/>
        </w:rPr>
        <w:t xml:space="preserve">Розподіл частот нових випадків інвалідності логічно пов’язані із зростанням ризику у старших когортах та у напрямку постаріння представників когорт. </w:t>
      </w:r>
    </w:p>
    <w:p w:rsidR="00FD7032" w:rsidRDefault="00FD7032" w:rsidP="00FC50A8">
      <w:pPr>
        <w:pStyle w:val="dis"/>
        <w:ind w:right="-92"/>
        <w:rPr>
          <w:lang w:val="uk-UA"/>
        </w:rPr>
      </w:pPr>
      <w:r>
        <w:rPr>
          <w:lang w:val="uk-UA"/>
        </w:rPr>
        <w:t>Все вищезазначене доводить гарну кількісну і якісну репрезентативність зібраного матеріалу, організованого за АРС конструкцією. Ця позиція є надзвичайно важливою для композиції дворівневої ієрархічної моделі та незміщеності отриманих висновків.</w:t>
      </w:r>
    </w:p>
    <w:tbl>
      <w:tblPr>
        <w:tblW w:w="10143" w:type="dxa"/>
        <w:jc w:val="center"/>
        <w:tblLayout w:type="fixed"/>
        <w:tblCellMar>
          <w:left w:w="60" w:type="dxa"/>
          <w:right w:w="60" w:type="dxa"/>
        </w:tblCellMar>
        <w:tblLook w:val="0000" w:firstRow="0" w:lastRow="0" w:firstColumn="0" w:lastColumn="0" w:noHBand="0" w:noVBand="0"/>
      </w:tblPr>
      <w:tblGrid>
        <w:gridCol w:w="810"/>
        <w:gridCol w:w="933"/>
        <w:gridCol w:w="933"/>
        <w:gridCol w:w="933"/>
        <w:gridCol w:w="934"/>
        <w:gridCol w:w="933"/>
        <w:gridCol w:w="933"/>
        <w:gridCol w:w="934"/>
        <w:gridCol w:w="933"/>
        <w:gridCol w:w="933"/>
        <w:gridCol w:w="934"/>
      </w:tblGrid>
      <w:tr w:rsidR="00FD7032" w:rsidRPr="00982708" w:rsidTr="0083132E">
        <w:trPr>
          <w:cantSplit/>
          <w:tblHeader/>
          <w:jc w:val="center"/>
        </w:trPr>
        <w:tc>
          <w:tcPr>
            <w:tcW w:w="10143" w:type="dxa"/>
            <w:gridSpan w:val="11"/>
            <w:tcBorders>
              <w:top w:val="nil"/>
              <w:bottom w:val="single" w:sz="6" w:space="0" w:color="000000"/>
            </w:tcBorders>
            <w:shd w:val="clear" w:color="auto" w:fill="FFFFFF" w:themeFill="background1"/>
            <w:vAlign w:val="bottom"/>
          </w:tcPr>
          <w:p w:rsidR="00FD7032" w:rsidRPr="005C050A" w:rsidRDefault="00FD7032" w:rsidP="00FC50A8">
            <w:pPr>
              <w:keepNext/>
              <w:adjustRightInd w:val="0"/>
              <w:spacing w:before="60" w:after="60"/>
              <w:ind w:right="-92"/>
              <w:jc w:val="right"/>
              <w:rPr>
                <w:bCs/>
                <w:color w:val="000000"/>
                <w:sz w:val="28"/>
                <w:szCs w:val="28"/>
              </w:rPr>
            </w:pPr>
            <w:r w:rsidRPr="005C050A">
              <w:rPr>
                <w:bCs/>
                <w:color w:val="000000"/>
                <w:sz w:val="28"/>
                <w:szCs w:val="28"/>
              </w:rPr>
              <w:t>Таблиця</w:t>
            </w:r>
            <w:r>
              <w:rPr>
                <w:bCs/>
                <w:color w:val="000000"/>
                <w:sz w:val="28"/>
                <w:szCs w:val="28"/>
              </w:rPr>
              <w:t xml:space="preserve"> 3.6</w:t>
            </w:r>
            <w:r w:rsidRPr="005C050A">
              <w:rPr>
                <w:bCs/>
                <w:color w:val="000000"/>
                <w:sz w:val="28"/>
                <w:szCs w:val="28"/>
              </w:rPr>
              <w:t xml:space="preserve"> </w:t>
            </w:r>
          </w:p>
          <w:p w:rsidR="00FD7032" w:rsidRDefault="00FD7032" w:rsidP="00FC50A8">
            <w:pPr>
              <w:keepNext/>
              <w:adjustRightInd w:val="0"/>
              <w:spacing w:before="60" w:after="60"/>
              <w:ind w:right="-92"/>
              <w:jc w:val="center"/>
              <w:rPr>
                <w:b/>
                <w:bCs/>
                <w:color w:val="000000"/>
              </w:rPr>
            </w:pPr>
            <w:r w:rsidRPr="005C050A">
              <w:rPr>
                <w:bCs/>
                <w:color w:val="000000"/>
                <w:sz w:val="28"/>
                <w:szCs w:val="28"/>
              </w:rPr>
              <w:t xml:space="preserve">Розподіл кількості нових випадків інвалідності внаслідок </w:t>
            </w:r>
            <w:r>
              <w:rPr>
                <w:bCs/>
                <w:color w:val="000000"/>
                <w:sz w:val="28"/>
                <w:szCs w:val="28"/>
              </w:rPr>
              <w:t>АГ</w:t>
            </w:r>
            <w:r w:rsidRPr="005C050A">
              <w:rPr>
                <w:bCs/>
                <w:color w:val="000000"/>
                <w:sz w:val="28"/>
                <w:szCs w:val="28"/>
              </w:rPr>
              <w:t xml:space="preserve"> в розрізі когорт</w:t>
            </w:r>
            <w:r w:rsidRPr="00BA4A20">
              <w:rPr>
                <w:bCs/>
                <w:color w:val="000000"/>
                <w:sz w:val="28"/>
                <w:szCs w:val="28"/>
              </w:rPr>
              <w:t xml:space="preserve"> народжен</w:t>
            </w:r>
            <w:r>
              <w:rPr>
                <w:bCs/>
                <w:color w:val="000000"/>
                <w:sz w:val="28"/>
                <w:szCs w:val="28"/>
              </w:rPr>
              <w:t>н</w:t>
            </w:r>
            <w:r w:rsidRPr="00BA4A20">
              <w:rPr>
                <w:bCs/>
                <w:color w:val="000000"/>
                <w:sz w:val="28"/>
                <w:szCs w:val="28"/>
              </w:rPr>
              <w:t xml:space="preserve">я </w:t>
            </w:r>
            <w:r w:rsidRPr="005C050A">
              <w:rPr>
                <w:bCs/>
                <w:color w:val="000000"/>
                <w:sz w:val="28"/>
                <w:szCs w:val="28"/>
              </w:rPr>
              <w:t>і років</w:t>
            </w:r>
            <w:r>
              <w:rPr>
                <w:b/>
                <w:bCs/>
                <w:color w:val="000000"/>
              </w:rPr>
              <w:t xml:space="preserve"> </w:t>
            </w:r>
          </w:p>
        </w:tc>
      </w:tr>
      <w:tr w:rsidR="00FD7032" w:rsidRPr="009C46C4" w:rsidTr="0083132E">
        <w:trPr>
          <w:cantSplit/>
          <w:tblHeader/>
          <w:jc w:val="center"/>
        </w:trPr>
        <w:tc>
          <w:tcPr>
            <w:tcW w:w="810" w:type="dxa"/>
            <w:tcBorders>
              <w:top w:val="single" w:sz="6" w:space="0" w:color="000000"/>
              <w:left w:val="single" w:sz="6" w:space="0" w:color="000000"/>
              <w:bottom w:val="single" w:sz="2" w:space="0" w:color="000000"/>
            </w:tcBorders>
            <w:shd w:val="clear" w:color="auto" w:fill="FFFFFF" w:themeFill="background1"/>
            <w:vAlign w:val="bottom"/>
          </w:tcPr>
          <w:p w:rsidR="00FD7032" w:rsidRPr="00BA4A20" w:rsidRDefault="00FD7032" w:rsidP="00FC50A8">
            <w:pPr>
              <w:keepNext/>
              <w:adjustRightInd w:val="0"/>
              <w:spacing w:before="60" w:after="60"/>
              <w:ind w:right="-92"/>
              <w:jc w:val="center"/>
              <w:rPr>
                <w:b/>
                <w:bCs/>
                <w:color w:val="000000"/>
              </w:rPr>
            </w:pPr>
          </w:p>
        </w:tc>
        <w:tc>
          <w:tcPr>
            <w:tcW w:w="9333" w:type="dxa"/>
            <w:gridSpan w:val="10"/>
            <w:tcBorders>
              <w:top w:val="single" w:sz="6" w:space="0" w:color="000000"/>
              <w:bottom w:val="single" w:sz="2" w:space="0" w:color="000000"/>
              <w:right w:val="single" w:sz="6" w:space="0" w:color="000000"/>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Pr>
                <w:b/>
                <w:bCs/>
                <w:color w:val="000000"/>
              </w:rPr>
              <w:t>Роки</w:t>
            </w:r>
          </w:p>
        </w:tc>
      </w:tr>
      <w:tr w:rsidR="00FD7032" w:rsidRPr="009C46C4" w:rsidTr="0083132E">
        <w:trPr>
          <w:cantSplit/>
          <w:tblHeader/>
          <w:jc w:val="center"/>
        </w:trPr>
        <w:tc>
          <w:tcPr>
            <w:tcW w:w="810" w:type="dxa"/>
            <w:tcBorders>
              <w:top w:val="nil"/>
              <w:left w:val="single" w:sz="6" w:space="0" w:color="000000"/>
              <w:bottom w:val="single" w:sz="2" w:space="0" w:color="000000"/>
              <w:right w:val="nil"/>
            </w:tcBorders>
            <w:shd w:val="clear" w:color="auto" w:fill="FFFFFF" w:themeFill="background1"/>
            <w:vAlign w:val="bottom"/>
          </w:tcPr>
          <w:p w:rsidR="00FD7032" w:rsidRPr="005C050A" w:rsidRDefault="00FD7032" w:rsidP="00FC50A8">
            <w:pPr>
              <w:keepNext/>
              <w:adjustRightInd w:val="0"/>
              <w:spacing w:before="60" w:after="60"/>
              <w:ind w:right="-92"/>
              <w:jc w:val="center"/>
              <w:rPr>
                <w:b/>
                <w:bCs/>
                <w:color w:val="000000"/>
              </w:rPr>
            </w:pPr>
            <w:r w:rsidRPr="009C46C4">
              <w:rPr>
                <w:b/>
                <w:bCs/>
                <w:color w:val="000000"/>
              </w:rPr>
              <w:t>Когорта</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1999</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2000</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2001</w:t>
            </w:r>
          </w:p>
        </w:tc>
        <w:tc>
          <w:tcPr>
            <w:tcW w:w="934"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2002</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2003</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2004</w:t>
            </w:r>
          </w:p>
        </w:tc>
        <w:tc>
          <w:tcPr>
            <w:tcW w:w="934"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2005</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2006</w:t>
            </w:r>
          </w:p>
        </w:tc>
        <w:tc>
          <w:tcPr>
            <w:tcW w:w="933" w:type="dxa"/>
            <w:tcBorders>
              <w:top w:val="nil"/>
              <w:left w:val="single" w:sz="2" w:space="0" w:color="000000"/>
              <w:bottom w:val="single" w:sz="2" w:space="0" w:color="000000"/>
              <w:right w:val="nil"/>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2007</w:t>
            </w:r>
          </w:p>
        </w:tc>
        <w:tc>
          <w:tcPr>
            <w:tcW w:w="934"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9C46C4" w:rsidRDefault="00FD7032" w:rsidP="00FC50A8">
            <w:pPr>
              <w:keepNext/>
              <w:adjustRightInd w:val="0"/>
              <w:spacing w:before="60" w:after="60"/>
              <w:ind w:right="-92"/>
              <w:jc w:val="center"/>
              <w:rPr>
                <w:b/>
                <w:bCs/>
                <w:color w:val="000000"/>
              </w:rPr>
            </w:pPr>
            <w:r w:rsidRPr="009C46C4">
              <w:rPr>
                <w:b/>
                <w:bCs/>
                <w:color w:val="000000"/>
              </w:rPr>
              <w:t>2008</w:t>
            </w:r>
          </w:p>
        </w:tc>
      </w:tr>
      <w:tr w:rsidR="00FD7032" w:rsidRPr="009C46C4" w:rsidTr="0083132E">
        <w:trPr>
          <w:cantSplit/>
          <w:jc w:val="center"/>
        </w:trPr>
        <w:tc>
          <w:tcPr>
            <w:tcW w:w="810" w:type="dxa"/>
            <w:tcBorders>
              <w:top w:val="nil"/>
              <w:left w:val="single" w:sz="6" w:space="0" w:color="000000"/>
              <w:bottom w:val="single" w:sz="2" w:space="0" w:color="000000"/>
              <w:right w:val="nil"/>
            </w:tcBorders>
          </w:tcPr>
          <w:p w:rsidR="00FD7032" w:rsidRPr="009C46C4" w:rsidRDefault="00FD7032" w:rsidP="00FC50A8">
            <w:pPr>
              <w:ind w:right="-92"/>
            </w:pPr>
            <w:r w:rsidRPr="009C46C4">
              <w:t>-1940</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15</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15</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5</w:t>
            </w:r>
          </w:p>
        </w:tc>
        <w:tc>
          <w:tcPr>
            <w:tcW w:w="934"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5</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w:t>
            </w:r>
          </w:p>
        </w:tc>
        <w:tc>
          <w:tcPr>
            <w:tcW w:w="934"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w:t>
            </w:r>
          </w:p>
        </w:tc>
        <w:tc>
          <w:tcPr>
            <w:tcW w:w="934" w:type="dxa"/>
            <w:tcBorders>
              <w:top w:val="nil"/>
              <w:left w:val="single" w:sz="2" w:space="0" w:color="000000"/>
              <w:bottom w:val="single" w:sz="2" w:space="0" w:color="000000"/>
              <w:right w:val="single" w:sz="6" w:space="0" w:color="000000"/>
            </w:tcBorders>
          </w:tcPr>
          <w:p w:rsidR="00FD7032" w:rsidRPr="009C46C4" w:rsidRDefault="00FD7032" w:rsidP="00FC50A8">
            <w:pPr>
              <w:adjustRightInd w:val="0"/>
              <w:spacing w:before="60" w:after="60"/>
              <w:ind w:right="-92"/>
              <w:jc w:val="right"/>
              <w:rPr>
                <w:color w:val="000000"/>
              </w:rPr>
            </w:pPr>
            <w:r w:rsidRPr="009C46C4">
              <w:rPr>
                <w:color w:val="000000"/>
              </w:rPr>
              <w:t>.</w:t>
            </w:r>
          </w:p>
        </w:tc>
      </w:tr>
      <w:tr w:rsidR="00FD7032" w:rsidRPr="009C46C4" w:rsidTr="0083132E">
        <w:trPr>
          <w:cantSplit/>
          <w:jc w:val="center"/>
        </w:trPr>
        <w:tc>
          <w:tcPr>
            <w:tcW w:w="810" w:type="dxa"/>
            <w:tcBorders>
              <w:top w:val="nil"/>
              <w:left w:val="single" w:sz="6" w:space="0" w:color="000000"/>
              <w:bottom w:val="single" w:sz="2" w:space="0" w:color="000000"/>
              <w:right w:val="nil"/>
            </w:tcBorders>
          </w:tcPr>
          <w:p w:rsidR="00FD7032" w:rsidRPr="009C46C4" w:rsidRDefault="00FD7032" w:rsidP="00FC50A8">
            <w:pPr>
              <w:ind w:right="-92"/>
            </w:pPr>
            <w:r w:rsidRPr="009C46C4">
              <w:t>1941</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21</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20</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4</w:t>
            </w:r>
          </w:p>
        </w:tc>
        <w:tc>
          <w:tcPr>
            <w:tcW w:w="934"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3</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11</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4</w:t>
            </w:r>
          </w:p>
        </w:tc>
        <w:tc>
          <w:tcPr>
            <w:tcW w:w="934"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0</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4</w:t>
            </w:r>
          </w:p>
        </w:tc>
        <w:tc>
          <w:tcPr>
            <w:tcW w:w="933" w:type="dxa"/>
            <w:tcBorders>
              <w:top w:val="nil"/>
              <w:left w:val="single" w:sz="2" w:space="0" w:color="000000"/>
              <w:bottom w:val="single" w:sz="2" w:space="0" w:color="000000"/>
              <w:right w:val="nil"/>
            </w:tcBorders>
          </w:tcPr>
          <w:p w:rsidR="00FD7032" w:rsidRPr="009C46C4" w:rsidRDefault="00FD7032" w:rsidP="00FC50A8">
            <w:pPr>
              <w:adjustRightInd w:val="0"/>
              <w:spacing w:before="60" w:after="60"/>
              <w:ind w:right="-92"/>
              <w:jc w:val="right"/>
              <w:rPr>
                <w:color w:val="000000"/>
              </w:rPr>
            </w:pPr>
            <w:r w:rsidRPr="009C46C4">
              <w:rPr>
                <w:color w:val="000000"/>
              </w:rPr>
              <w:t>8</w:t>
            </w:r>
          </w:p>
        </w:tc>
        <w:tc>
          <w:tcPr>
            <w:tcW w:w="934" w:type="dxa"/>
            <w:tcBorders>
              <w:top w:val="nil"/>
              <w:left w:val="single" w:sz="2" w:space="0" w:color="000000"/>
              <w:bottom w:val="single" w:sz="2" w:space="0" w:color="000000"/>
              <w:right w:val="single" w:sz="6" w:space="0" w:color="000000"/>
            </w:tcBorders>
          </w:tcPr>
          <w:p w:rsidR="00FD7032" w:rsidRPr="009C46C4" w:rsidRDefault="00FD7032" w:rsidP="00FC50A8">
            <w:pPr>
              <w:adjustRightInd w:val="0"/>
              <w:spacing w:before="60" w:after="60"/>
              <w:ind w:right="-92"/>
              <w:jc w:val="right"/>
              <w:rPr>
                <w:color w:val="000000"/>
              </w:rPr>
            </w:pPr>
            <w:r w:rsidRPr="009C46C4">
              <w:rPr>
                <w:color w:val="000000"/>
              </w:rPr>
              <w:t>.</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46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35</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29</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17</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9</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10</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0</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lastRenderedPageBreak/>
              <w:t>19</w:t>
            </w:r>
            <w:r w:rsidRPr="008A2D9B">
              <w:rPr>
                <w:lang w:val="en-US"/>
              </w:rPr>
              <w:t>51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15</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25</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33</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15</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15</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18</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13</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4</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2</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56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5</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31</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14</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25</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23</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22</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9</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10</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196</w:t>
            </w:r>
            <w:r w:rsidRPr="008A2D9B">
              <w:rPr>
                <w:lang w:val="en-US"/>
              </w:rPr>
              <w:t>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10</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20</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19</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17</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17</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14</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66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5</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8</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5</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7</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20</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19</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71</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2</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16</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18</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76</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4"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adjustRightInd w:val="0"/>
              <w:spacing w:before="60" w:after="60"/>
              <w:ind w:right="-92"/>
              <w:jc w:val="right"/>
              <w:rPr>
                <w:color w:val="000000"/>
              </w:rPr>
            </w:pPr>
            <w:r>
              <w:rPr>
                <w:color w:val="000000"/>
              </w:rPr>
              <w:t>5</w:t>
            </w:r>
          </w:p>
        </w:tc>
        <w:tc>
          <w:tcPr>
            <w:tcW w:w="934" w:type="dxa"/>
            <w:tcBorders>
              <w:top w:val="nil"/>
              <w:left w:val="single" w:sz="2" w:space="0" w:color="000000"/>
              <w:bottom w:val="single" w:sz="2"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5</w:t>
            </w:r>
          </w:p>
        </w:tc>
      </w:tr>
      <w:tr w:rsidR="00FD7032" w:rsidRPr="005C050A" w:rsidTr="0083132E">
        <w:trPr>
          <w:cantSplit/>
          <w:jc w:val="center"/>
        </w:trPr>
        <w:tc>
          <w:tcPr>
            <w:tcW w:w="810" w:type="dxa"/>
            <w:tcBorders>
              <w:top w:val="nil"/>
              <w:left w:val="single" w:sz="6" w:space="0" w:color="000000"/>
              <w:bottom w:val="single" w:sz="2" w:space="0" w:color="000000"/>
              <w:right w:val="nil"/>
            </w:tcBorders>
          </w:tcPr>
          <w:p w:rsidR="00FD7032" w:rsidRPr="008A2D9B" w:rsidRDefault="00FD7032" w:rsidP="00FC50A8">
            <w:pPr>
              <w:ind w:right="-92"/>
              <w:rPr>
                <w:lang w:val="en-US"/>
              </w:rPr>
            </w:pPr>
            <w:r>
              <w:rPr>
                <w:lang w:val="en-US"/>
              </w:rPr>
              <w:t>19</w:t>
            </w:r>
            <w:r w:rsidRPr="008A2D9B">
              <w:rPr>
                <w:lang w:val="en-US"/>
              </w:rPr>
              <w:t>81</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0</w:t>
            </w:r>
          </w:p>
        </w:tc>
        <w:tc>
          <w:tcPr>
            <w:tcW w:w="934"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0</w:t>
            </w:r>
          </w:p>
        </w:tc>
        <w:tc>
          <w:tcPr>
            <w:tcW w:w="934"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0</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1</w:t>
            </w:r>
          </w:p>
        </w:tc>
        <w:tc>
          <w:tcPr>
            <w:tcW w:w="933"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1</w:t>
            </w:r>
          </w:p>
        </w:tc>
        <w:tc>
          <w:tcPr>
            <w:tcW w:w="934" w:type="dxa"/>
            <w:tcBorders>
              <w:top w:val="nil"/>
              <w:left w:val="single" w:sz="2" w:space="0" w:color="000000"/>
              <w:bottom w:val="single" w:sz="2" w:space="0" w:color="000000"/>
              <w:right w:val="single" w:sz="6" w:space="0" w:color="000000"/>
            </w:tcBorders>
          </w:tcPr>
          <w:p w:rsidR="00FD7032" w:rsidRDefault="00FD7032" w:rsidP="00FC50A8">
            <w:pPr>
              <w:keepNext/>
              <w:adjustRightInd w:val="0"/>
              <w:spacing w:before="60" w:after="60"/>
              <w:ind w:right="-92"/>
              <w:jc w:val="right"/>
              <w:rPr>
                <w:color w:val="000000"/>
              </w:rPr>
            </w:pPr>
            <w:r>
              <w:rPr>
                <w:color w:val="000000"/>
              </w:rPr>
              <w:t>0</w:t>
            </w:r>
          </w:p>
        </w:tc>
      </w:tr>
      <w:tr w:rsidR="00FD7032" w:rsidRPr="005C050A" w:rsidTr="0083132E">
        <w:trPr>
          <w:cantSplit/>
          <w:jc w:val="center"/>
        </w:trPr>
        <w:tc>
          <w:tcPr>
            <w:tcW w:w="810" w:type="dxa"/>
            <w:tcBorders>
              <w:top w:val="nil"/>
              <w:left w:val="single" w:sz="6" w:space="0" w:color="000000"/>
              <w:bottom w:val="single" w:sz="6" w:space="0" w:color="000000"/>
              <w:right w:val="nil"/>
            </w:tcBorders>
          </w:tcPr>
          <w:p w:rsidR="00FD7032" w:rsidRPr="008A2D9B" w:rsidRDefault="00FD7032" w:rsidP="00FC50A8">
            <w:pPr>
              <w:ind w:right="-92"/>
              <w:rPr>
                <w:lang w:val="en-US"/>
              </w:rPr>
            </w:pPr>
            <w:r>
              <w:rPr>
                <w:lang w:val="en-US"/>
              </w:rPr>
              <w:t>198</w:t>
            </w:r>
            <w:r w:rsidRPr="008A2D9B">
              <w:rPr>
                <w:lang w:val="en-US"/>
              </w:rPr>
              <w:t>6+</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4"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w:t>
            </w:r>
          </w:p>
        </w:tc>
        <w:tc>
          <w:tcPr>
            <w:tcW w:w="934"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2</w:t>
            </w:r>
          </w:p>
        </w:tc>
        <w:tc>
          <w:tcPr>
            <w:tcW w:w="933"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0</w:t>
            </w:r>
          </w:p>
        </w:tc>
        <w:tc>
          <w:tcPr>
            <w:tcW w:w="934" w:type="dxa"/>
            <w:tcBorders>
              <w:top w:val="nil"/>
              <w:left w:val="single" w:sz="2" w:space="0" w:color="000000"/>
              <w:bottom w:val="single" w:sz="6" w:space="0" w:color="000000"/>
              <w:right w:val="single" w:sz="6" w:space="0" w:color="000000"/>
            </w:tcBorders>
          </w:tcPr>
          <w:p w:rsidR="00FD7032" w:rsidRDefault="00FD7032" w:rsidP="00FC50A8">
            <w:pPr>
              <w:adjustRightInd w:val="0"/>
              <w:spacing w:before="60" w:after="60"/>
              <w:ind w:right="-92"/>
              <w:jc w:val="right"/>
              <w:rPr>
                <w:color w:val="000000"/>
              </w:rPr>
            </w:pPr>
            <w:r>
              <w:rPr>
                <w:color w:val="000000"/>
              </w:rPr>
              <w:t>0</w:t>
            </w:r>
          </w:p>
        </w:tc>
      </w:tr>
    </w:tbl>
    <w:p w:rsidR="00FD7032" w:rsidRDefault="00FD7032" w:rsidP="00FC50A8">
      <w:pPr>
        <w:ind w:right="-92"/>
      </w:pPr>
      <w:r w:rsidRPr="00120D65">
        <w:rPr>
          <w:lang w:val="en-US"/>
        </w:rPr>
        <w:t>Σ=</w:t>
      </w:r>
      <w:r w:rsidRPr="00120D65">
        <w:t>796</w:t>
      </w:r>
    </w:p>
    <w:p w:rsidR="00FD7032" w:rsidRPr="003F03B0" w:rsidRDefault="00FD7032" w:rsidP="00FC50A8">
      <w:pPr>
        <w:ind w:right="-92"/>
      </w:pPr>
    </w:p>
    <w:p w:rsidR="00FD7032" w:rsidRPr="00E02A4D" w:rsidRDefault="00FD7032" w:rsidP="00FC50A8">
      <w:pPr>
        <w:pStyle w:val="dis"/>
        <w:ind w:left="567" w:right="-92" w:firstLine="0"/>
        <w:rPr>
          <w:lang w:val="uk-UA"/>
        </w:rPr>
      </w:pPr>
      <w:r>
        <w:rPr>
          <w:lang w:val="uk-UA"/>
        </w:rPr>
        <w:t>3.</w:t>
      </w:r>
      <w:r w:rsidRPr="00885582">
        <w:t>4</w:t>
      </w:r>
      <w:r>
        <w:rPr>
          <w:lang w:val="uk-UA"/>
        </w:rPr>
        <w:t xml:space="preserve">. </w:t>
      </w:r>
      <w:r w:rsidRPr="00E02A4D">
        <w:t xml:space="preserve">Дослідження </w:t>
      </w:r>
      <w:r w:rsidRPr="00E02A4D">
        <w:rPr>
          <w:lang w:val="uk-UA"/>
        </w:rPr>
        <w:t>розподілів хвороб серцево-судинної системи</w:t>
      </w:r>
      <w:r w:rsidRPr="00E02A4D">
        <w:t xml:space="preserve"> </w:t>
      </w:r>
      <w:r w:rsidRPr="00E02A4D">
        <w:rPr>
          <w:lang w:val="uk-UA"/>
        </w:rPr>
        <w:t>за</w:t>
      </w:r>
      <w:r w:rsidRPr="00E02A4D">
        <w:t xml:space="preserve"> АРС</w:t>
      </w:r>
      <w:r w:rsidRPr="00E02A4D">
        <w:rPr>
          <w:lang w:val="uk-UA"/>
        </w:rPr>
        <w:t xml:space="preserve"> конструкцією.</w:t>
      </w:r>
    </w:p>
    <w:p w:rsidR="00FD7032" w:rsidRDefault="00FD7032" w:rsidP="00FC50A8">
      <w:pPr>
        <w:pStyle w:val="dis"/>
        <w:ind w:right="-92"/>
        <w:rPr>
          <w:lang w:val="uk-UA"/>
        </w:rPr>
      </w:pPr>
      <w:r>
        <w:rPr>
          <w:lang w:val="uk-UA"/>
        </w:rPr>
        <w:t>АРС конструкція утворена рухом когорти одночасно по віковим та часовим градаціям. Цей підрозділ важливий з двох причин. По-перше, аналізуючи одномірні розподіли ми можемо будувати одномірні гіпотези, і в подальшому компонувати їх в багатомірні. Так як формуляція моделі базується на дизайні даних та гіпотезах, які підлягають вивченню, дані підрозділу допоможуть нам в ідентифікації ієрархічної рандомізованої моделі. По-друге таке вивчення дає нам змогу змістовніше інтерпретувати результати багатомірного статистичного аналізу, так як саме властивості одномірних розподілів компонент моделі дає змогу пролити світло на логічний зміст отриманих багатомірних оцінщиків і відповідних статистичних тестів.</w:t>
      </w:r>
    </w:p>
    <w:p w:rsidR="00FD7032" w:rsidRDefault="00FD7032" w:rsidP="00FC50A8">
      <w:pPr>
        <w:pStyle w:val="dis"/>
        <w:ind w:right="-92"/>
        <w:rPr>
          <w:lang w:val="uk-UA"/>
        </w:rPr>
      </w:pPr>
      <w:r>
        <w:rPr>
          <w:lang w:val="uk-UA"/>
        </w:rPr>
        <w:t xml:space="preserve">Найбільшою проблемою вивчення одномірних розподілів є їх спотворення іншими пов’язаними одномірними розподілами, що особливо характерно для АРС конструкції (див. Розділ 2). Для вирішення цієї проблеми ми відсіювали </w:t>
      </w:r>
      <w:r>
        <w:rPr>
          <w:lang w:val="uk-UA"/>
        </w:rPr>
        <w:lastRenderedPageBreak/>
        <w:t xml:space="preserve">складові сумісного розподілу факторів, причому не лише АРС конструкції, але й всіх інших потенційних змішувачів, а саме контролювали стать, місце проживання, фактори індивідуальної специфіки районів (див. наступний розділ), а також експериментальні одиниці спостереження, пов’язані із змішувальними ефектами, зокрема ієрархічної послідовності ефектів стріп-плоту, хоул-плоту, спліт-плоту. Фактично вивчаються маргінальні одномірні розподіли. Для кожного з розподілів ми проводили аналіз достовірності відхилень окремих рівнів інвалідизації від середнього. Специфіка тестування полягала як в чисельності одночасних порівнянь, що потребує поправку, так і на кореляцію результатів окремих тестів внаслідок спільного середнього рівня, з яким ведеться співставлення, що теж потребує корекції. Найпотужнішим за таких обставин являється тест Нельсона-Сю </w:t>
      </w:r>
      <w:r w:rsidRPr="00FD7032">
        <w:t>[174]</w:t>
      </w:r>
      <w:r>
        <w:rPr>
          <w:lang w:val="uk-UA"/>
        </w:rPr>
        <w:t>. Тест передбачає, що рівень відрізняється від середнього, якщо значення тесту перевищує критичний рівень:</w:t>
      </w:r>
    </w:p>
    <w:p w:rsidR="00FD7032" w:rsidRDefault="00A42EA7" w:rsidP="00FC50A8">
      <w:pPr>
        <w:pStyle w:val="dis"/>
        <w:ind w:right="-92"/>
        <w:rPr>
          <w:lang w:val="en-US"/>
        </w:rPr>
      </w:pPr>
      <w:r w:rsidRPr="00B94461">
        <w:rPr>
          <w:noProof/>
          <w:position w:val="-14"/>
          <w:lang w:val="uk-UA"/>
        </w:rPr>
        <w:object w:dxaOrig="2680" w:dyaOrig="400">
          <v:shape id="_x0000_i1027" type="#_x0000_t75" alt="" style="width:134.05pt;height:19.85pt;mso-width-percent:0;mso-height-percent:0;mso-width-percent:0;mso-height-percent:0" o:ole="">
            <v:imagedata r:id="rId17" o:title=""/>
          </v:shape>
          <o:OLEObject Type="Embed" ProgID="Equation.3" ShapeID="_x0000_i1027" DrawAspect="Content" ObjectID="_1615626667" r:id="rId18"/>
        </w:object>
      </w:r>
    </w:p>
    <w:p w:rsidR="00FD7032" w:rsidRDefault="00FD7032" w:rsidP="00FC50A8">
      <w:pPr>
        <w:pStyle w:val="dis"/>
        <w:ind w:right="-92" w:firstLine="0"/>
        <w:rPr>
          <w:lang w:val="uk-UA"/>
        </w:rPr>
      </w:pPr>
      <w:r>
        <w:rPr>
          <w:lang w:val="uk-UA"/>
        </w:rPr>
        <w:t xml:space="preserve">де </w:t>
      </w:r>
      <w:r>
        <w:rPr>
          <w:lang w:val="uk-UA"/>
        </w:rPr>
        <w:sym w:font="Symbol" w:char="F06D"/>
      </w:r>
      <w:r w:rsidRPr="00B94461">
        <w:rPr>
          <w:vertAlign w:val="subscript"/>
          <w:lang w:val="uk-UA"/>
        </w:rPr>
        <w:t>0</w:t>
      </w:r>
      <w:r>
        <w:rPr>
          <w:lang w:val="uk-UA"/>
        </w:rPr>
        <w:t xml:space="preserve"> є середній рівень інвалідизації, а </w:t>
      </w:r>
      <w:r w:rsidR="00A42EA7" w:rsidRPr="00B94461">
        <w:rPr>
          <w:noProof/>
          <w:position w:val="-12"/>
          <w:lang w:val="uk-UA"/>
        </w:rPr>
        <w:object w:dxaOrig="2079" w:dyaOrig="360">
          <v:shape id="_x0000_i1028" type="#_x0000_t75" alt="" style="width:104.3pt;height:18.6pt;mso-width-percent:0;mso-height-percent:0;mso-width-percent:0;mso-height-percent:0" o:ole="">
            <v:imagedata r:id="rId19" o:title=""/>
          </v:shape>
          <o:OLEObject Type="Embed" ProgID="Equation.3" ShapeID="_x0000_i1028" DrawAspect="Content" ObjectID="_1615626668" r:id="rId20"/>
        </w:object>
      </w:r>
      <w:r>
        <w:rPr>
          <w:lang w:val="uk-UA"/>
        </w:rPr>
        <w:t xml:space="preserve">є критичним рівнем (α) множинних порівнянь з однаковим базисом, де k показників порівнюються з середнім </w:t>
      </w:r>
      <w:r>
        <w:rPr>
          <w:lang w:val="uk-UA"/>
        </w:rPr>
        <w:sym w:font="Symbol" w:char="F06D"/>
      </w:r>
      <w:r w:rsidRPr="00B94461">
        <w:rPr>
          <w:vertAlign w:val="subscript"/>
          <w:lang w:val="uk-UA"/>
        </w:rPr>
        <w:t>0</w:t>
      </w:r>
      <w:r>
        <w:rPr>
          <w:lang w:val="uk-UA"/>
        </w:rPr>
        <w:t xml:space="preserve">. з кількістю ступенів свободи </w:t>
      </w:r>
      <w:r>
        <w:rPr>
          <w:lang w:val="uk-UA"/>
        </w:rPr>
        <w:sym w:font="Symbol" w:char="F06E"/>
      </w:r>
      <w:r>
        <w:rPr>
          <w:lang w:val="uk-UA"/>
        </w:rPr>
        <w:t xml:space="preserve"> і корельованістю співставлень з коефіцієнтами кореляції ρ</w:t>
      </w:r>
      <w:r w:rsidRPr="00B94461">
        <w:rPr>
          <w:vertAlign w:val="subscript"/>
          <w:lang w:val="uk-UA"/>
        </w:rPr>
        <w:t>1</w:t>
      </w:r>
      <w:r>
        <w:rPr>
          <w:lang w:val="uk-UA"/>
        </w:rPr>
        <w:t>, … , ρ</w:t>
      </w:r>
      <w:r>
        <w:rPr>
          <w:vertAlign w:val="subscript"/>
          <w:lang w:val="en-US"/>
        </w:rPr>
        <w:t>k</w:t>
      </w:r>
      <w:r>
        <w:rPr>
          <w:lang w:val="uk-UA"/>
        </w:rPr>
        <w:t>, ρ</w:t>
      </w:r>
      <w:r>
        <w:rPr>
          <w:vertAlign w:val="subscript"/>
          <w:lang w:val="uk-UA"/>
        </w:rPr>
        <w:t>і</w:t>
      </w:r>
      <w:r>
        <w:rPr>
          <w:lang w:val="uk-UA"/>
        </w:rPr>
        <w:t xml:space="preserve"> =</w:t>
      </w:r>
      <w:r>
        <w:rPr>
          <w:lang w:val="en-US"/>
        </w:rPr>
        <w:t>n</w:t>
      </w:r>
      <w:r w:rsidRPr="00B94461">
        <w:rPr>
          <w:vertAlign w:val="subscript"/>
          <w:lang w:val="en-US"/>
        </w:rPr>
        <w:t>i</w:t>
      </w:r>
      <w:r>
        <w:rPr>
          <w:lang w:val="en-US"/>
        </w:rPr>
        <w:t>/(n</w:t>
      </w:r>
      <w:r w:rsidRPr="00B94461">
        <w:rPr>
          <w:vertAlign w:val="subscript"/>
          <w:lang w:val="en-US"/>
        </w:rPr>
        <w:t>0</w:t>
      </w:r>
      <w:r>
        <w:rPr>
          <w:lang w:val="en-US"/>
        </w:rPr>
        <w:t>+n</w:t>
      </w:r>
      <w:r w:rsidRPr="00B94461">
        <w:rPr>
          <w:vertAlign w:val="subscript"/>
          <w:lang w:val="en-US"/>
        </w:rPr>
        <w:t>i</w:t>
      </w:r>
      <w:r>
        <w:rPr>
          <w:lang w:val="en-US"/>
        </w:rPr>
        <w:t>)</w:t>
      </w:r>
      <w:r>
        <w:rPr>
          <w:lang w:val="uk-UA"/>
        </w:rPr>
        <w:t>;</w:t>
      </w:r>
      <w:r>
        <w:rPr>
          <w:lang w:val="en-US"/>
        </w:rPr>
        <w:t xml:space="preserve"> n</w:t>
      </w:r>
      <w:r w:rsidRPr="00B94461">
        <w:rPr>
          <w:vertAlign w:val="subscript"/>
          <w:lang w:val="en-US"/>
        </w:rPr>
        <w:t>i</w:t>
      </w:r>
      <w:r>
        <w:rPr>
          <w:lang w:val="uk-UA"/>
        </w:rPr>
        <w:t xml:space="preserve"> –популяційна основа і-го рівня. Кореляції виникають внаслідок спільного базису порівнянь </w:t>
      </w:r>
      <w:r>
        <w:rPr>
          <w:lang w:val="uk-UA"/>
        </w:rPr>
        <w:sym w:font="Symbol" w:char="F06D"/>
      </w:r>
      <w:r w:rsidRPr="00B94461">
        <w:rPr>
          <w:vertAlign w:val="subscript"/>
          <w:lang w:val="uk-UA"/>
        </w:rPr>
        <w:t>0</w:t>
      </w:r>
      <w:r w:rsidRPr="00B40C33">
        <w:rPr>
          <w:lang w:val="uk-UA"/>
        </w:rPr>
        <w:t>.</w:t>
      </w:r>
      <w:r>
        <w:rPr>
          <w:lang w:val="uk-UA"/>
        </w:rPr>
        <w:t xml:space="preserve"> Фактично </w:t>
      </w:r>
      <w:r w:rsidR="00A42EA7" w:rsidRPr="00B94461">
        <w:rPr>
          <w:noProof/>
          <w:position w:val="-12"/>
          <w:lang w:val="uk-UA"/>
        </w:rPr>
        <w:object w:dxaOrig="2079" w:dyaOrig="360">
          <v:shape id="_x0000_i1029" type="#_x0000_t75" alt="" style="width:104.3pt;height:18.6pt;mso-width-percent:0;mso-height-percent:0;mso-width-percent:0;mso-height-percent:0" o:ole="">
            <v:imagedata r:id="rId19" o:title=""/>
          </v:shape>
          <o:OLEObject Type="Embed" ProgID="Equation.3" ShapeID="_x0000_i1029" DrawAspect="Content" ObjectID="_1615626669" r:id="rId21"/>
        </w:object>
      </w:r>
      <w:r>
        <w:rPr>
          <w:lang w:val="uk-UA"/>
        </w:rPr>
        <w:t xml:space="preserve"> розраховується на основі симуляційних методик з використанням квантильного рівняння:</w:t>
      </w:r>
    </w:p>
    <w:p w:rsidR="00FD7032" w:rsidRDefault="00A42EA7" w:rsidP="00FC50A8">
      <w:pPr>
        <w:pStyle w:val="dis"/>
        <w:ind w:right="-92" w:firstLine="0"/>
        <w:rPr>
          <w:lang w:val="uk-UA"/>
        </w:rPr>
      </w:pPr>
      <w:r w:rsidRPr="005F1E0E">
        <w:rPr>
          <w:noProof/>
          <w:position w:val="-12"/>
          <w:lang w:val="uk-UA"/>
        </w:rPr>
        <w:object w:dxaOrig="4640" w:dyaOrig="380">
          <v:shape id="_x0000_i1030" type="#_x0000_t75" alt="" style="width:232.15pt;height:17.4pt;mso-width-percent:0;mso-height-percent:0;mso-width-percent:0;mso-height-percent:0" o:ole="">
            <v:imagedata r:id="rId22" o:title=""/>
          </v:shape>
          <o:OLEObject Type="Embed" ProgID="Equation.3" ShapeID="_x0000_i1030" DrawAspect="Content" ObjectID="_1615626670" r:id="rId23"/>
        </w:object>
      </w:r>
    </w:p>
    <w:p w:rsidR="00FD7032" w:rsidRPr="00081CB7" w:rsidRDefault="00FD7032" w:rsidP="00FC50A8">
      <w:pPr>
        <w:pStyle w:val="dis"/>
        <w:ind w:right="-92" w:firstLine="0"/>
        <w:rPr>
          <w:vertAlign w:val="subscript"/>
          <w:lang w:val="uk-UA"/>
        </w:rPr>
      </w:pPr>
      <w:r>
        <w:rPr>
          <w:lang w:val="uk-UA"/>
        </w:rPr>
        <w:t xml:space="preserve">Багатомірні вектори t отримуються як випадкові вибірки розподілу з параметрами </w:t>
      </w:r>
      <w:r>
        <w:rPr>
          <w:lang w:val="uk-UA"/>
        </w:rPr>
        <w:sym w:font="Symbol" w:char="F06E"/>
      </w:r>
      <w:r>
        <w:rPr>
          <w:lang w:val="uk-UA"/>
        </w:rPr>
        <w:t xml:space="preserve"> (кількість ступенів свободи) і ρ</w:t>
      </w:r>
      <w:r w:rsidRPr="00B94461">
        <w:rPr>
          <w:vertAlign w:val="subscript"/>
          <w:lang w:val="uk-UA"/>
        </w:rPr>
        <w:t>1</w:t>
      </w:r>
      <w:r>
        <w:rPr>
          <w:lang w:val="uk-UA"/>
        </w:rPr>
        <w:t>, … , ρ</w:t>
      </w:r>
      <w:r>
        <w:rPr>
          <w:vertAlign w:val="subscript"/>
          <w:lang w:val="en-US"/>
        </w:rPr>
        <w:t>k</w:t>
      </w:r>
      <w:r w:rsidRPr="00081CB7">
        <w:rPr>
          <w:lang w:val="uk-UA"/>
        </w:rPr>
        <w:t xml:space="preserve"> (</w:t>
      </w:r>
      <w:r>
        <w:rPr>
          <w:lang w:val="uk-UA"/>
        </w:rPr>
        <w:t>елементи матриці кореляцій R</w:t>
      </w:r>
      <w:r w:rsidRPr="00081CB7">
        <w:rPr>
          <w:lang w:val="uk-UA"/>
        </w:rPr>
        <w:t>).</w:t>
      </w:r>
      <w:r>
        <w:rPr>
          <w:lang w:val="uk-UA"/>
        </w:rPr>
        <w:t xml:space="preserve"> </w:t>
      </w:r>
      <w:r w:rsidR="00A42EA7" w:rsidRPr="00081CB7">
        <w:rPr>
          <w:noProof/>
          <w:position w:val="-10"/>
          <w:lang w:val="uk-UA"/>
        </w:rPr>
        <w:object w:dxaOrig="1080" w:dyaOrig="360">
          <v:shape id="_x0000_i1031" type="#_x0000_t75" alt="" style="width:54.6pt;height:18.6pt;mso-width-percent:0;mso-height-percent:0;mso-width-percent:0;mso-height-percent:0" o:ole="">
            <v:imagedata r:id="rId24" o:title=""/>
          </v:shape>
          <o:OLEObject Type="Embed" ProgID="Equation.3" ShapeID="_x0000_i1031" DrawAspect="Content" ObjectID="_1615626671" r:id="rId25"/>
        </w:object>
      </w:r>
      <w:r>
        <w:rPr>
          <w:lang w:val="uk-UA"/>
        </w:rPr>
        <w:t xml:space="preserve"> оцінюється за </w:t>
      </w:r>
      <w:r w:rsidRPr="007B5D14">
        <w:rPr>
          <w:lang w:val="uk-UA"/>
        </w:rPr>
        <w:t xml:space="preserve">вибірковим </w:t>
      </w:r>
      <w:r>
        <w:rPr>
          <w:lang w:val="uk-UA"/>
        </w:rPr>
        <w:t xml:space="preserve">значенням </w:t>
      </w:r>
      <w:r w:rsidR="00A42EA7" w:rsidRPr="00DA2473">
        <w:rPr>
          <w:noProof/>
          <w:position w:val="-10"/>
          <w:lang w:val="uk-UA"/>
        </w:rPr>
        <w:object w:dxaOrig="200" w:dyaOrig="320">
          <v:shape id="_x0000_i1032" type="#_x0000_t75" alt="" style="width:9.95pt;height:16.15pt;mso-width-percent:0;mso-height-percent:0;mso-width-percent:0;mso-height-percent:0" o:ole="">
            <v:imagedata r:id="rId26" o:title=""/>
          </v:shape>
          <o:OLEObject Type="Embed" ProgID="Equation.3" ShapeID="_x0000_i1032" DrawAspect="Content" ObjectID="_1615626672" r:id="rId27"/>
        </w:object>
      </w:r>
      <w:r w:rsidRPr="007B5D14">
        <w:rPr>
          <w:lang w:val="uk-UA"/>
        </w:rPr>
        <w:t xml:space="preserve"> </w:t>
      </w:r>
      <w:r>
        <w:rPr>
          <w:lang w:val="uk-UA"/>
        </w:rPr>
        <w:t xml:space="preserve">з α центилем отриманих рівнів </w:t>
      </w:r>
      <w:r w:rsidR="00A42EA7" w:rsidRPr="005F1E0E">
        <w:rPr>
          <w:noProof/>
          <w:position w:val="-12"/>
          <w:lang w:val="uk-UA"/>
        </w:rPr>
        <w:object w:dxaOrig="1760" w:dyaOrig="360">
          <v:shape id="_x0000_i1033" type="#_x0000_t75" alt="" style="width:88.15pt;height:18.6pt;mso-width-percent:0;mso-height-percent:0;mso-width-percent:0;mso-height-percent:0" o:ole="">
            <v:imagedata r:id="rId28" o:title=""/>
          </v:shape>
          <o:OLEObject Type="Embed" ProgID="Equation.3" ShapeID="_x0000_i1033" DrawAspect="Content" ObjectID="_1615626673" r:id="rId29"/>
        </w:object>
      </w:r>
      <w:r>
        <w:rPr>
          <w:lang w:val="uk-UA"/>
        </w:rPr>
        <w:t xml:space="preserve">. У такий спосіб генерується достатня кількість для забезпечення знаходження істинного значення </w:t>
      </w:r>
      <w:r w:rsidR="00A42EA7" w:rsidRPr="005F1E0E">
        <w:rPr>
          <w:noProof/>
          <w:position w:val="-12"/>
          <w:lang w:val="uk-UA"/>
        </w:rPr>
        <w:object w:dxaOrig="2439" w:dyaOrig="360">
          <v:shape id="_x0000_i1034" type="#_x0000_t75" alt="" style="width:121.65pt;height:18.6pt;mso-width-percent:0;mso-height-percent:0;mso-width-percent:0;mso-height-percent:0" o:ole="">
            <v:imagedata r:id="rId30" o:title=""/>
          </v:shape>
          <o:OLEObject Type="Embed" ProgID="Equation.3" ShapeID="_x0000_i1034" DrawAspect="Content" ObjectID="_1615626674" r:id="rId31"/>
        </w:object>
      </w:r>
      <w:r>
        <w:rPr>
          <w:lang w:val="uk-UA"/>
        </w:rPr>
        <w:t xml:space="preserve"> у межах заданого радіусу, заданого </w:t>
      </w:r>
      <w:r>
        <w:rPr>
          <w:lang w:val="uk-UA"/>
        </w:rPr>
        <w:sym w:font="Symbol" w:char="F067"/>
      </w:r>
      <w:r>
        <w:rPr>
          <w:lang w:val="uk-UA"/>
        </w:rPr>
        <w:t xml:space="preserve"> від α з достовірністю 100(1-</w:t>
      </w:r>
      <w:r>
        <w:rPr>
          <w:lang w:val="uk-UA"/>
        </w:rPr>
        <w:sym w:font="Symbol" w:char="F0CE"/>
      </w:r>
      <w:r>
        <w:rPr>
          <w:lang w:val="uk-UA"/>
        </w:rPr>
        <w:t xml:space="preserve">). Як правило, </w:t>
      </w:r>
      <w:r>
        <w:rPr>
          <w:lang w:val="uk-UA"/>
        </w:rPr>
        <w:sym w:font="Symbol" w:char="F067"/>
      </w:r>
      <w:r>
        <w:rPr>
          <w:lang w:val="uk-UA"/>
        </w:rPr>
        <w:t xml:space="preserve"> </w:t>
      </w:r>
      <w:r>
        <w:rPr>
          <w:lang w:val="uk-UA"/>
        </w:rPr>
        <w:lastRenderedPageBreak/>
        <w:t xml:space="preserve">приймається 0,005 і </w:t>
      </w:r>
      <w:r>
        <w:rPr>
          <w:lang w:val="uk-UA"/>
        </w:rPr>
        <w:sym w:font="Symbol" w:char="F0CE"/>
      </w:r>
      <w:r>
        <w:rPr>
          <w:lang w:val="uk-UA"/>
        </w:rPr>
        <w:t xml:space="preserve">=0,01, тобто забезпечується площа хвоста розподілу </w:t>
      </w:r>
      <w:r w:rsidR="00A42EA7" w:rsidRPr="00DA2473">
        <w:rPr>
          <w:noProof/>
          <w:position w:val="-10"/>
          <w:lang w:val="uk-UA"/>
        </w:rPr>
        <w:object w:dxaOrig="200" w:dyaOrig="320">
          <v:shape id="_x0000_i1035" type="#_x0000_t75" alt="" style="width:9.95pt;height:16.15pt;mso-width-percent:0;mso-height-percent:0;mso-width-percent:0;mso-height-percent:0" o:ole="">
            <v:imagedata r:id="rId26" o:title=""/>
          </v:shape>
          <o:OLEObject Type="Embed" ProgID="Equation.3" ShapeID="_x0000_i1035" DrawAspect="Content" ObjectID="_1615626675" r:id="rId32"/>
        </w:object>
      </w:r>
      <w:r>
        <w:rPr>
          <w:lang w:val="uk-UA"/>
        </w:rPr>
        <w:t xml:space="preserve"> у межах 0,005*</w:t>
      </w:r>
      <w:r w:rsidRPr="005B53EE">
        <w:rPr>
          <w:lang w:val="uk-UA"/>
        </w:rPr>
        <w:t xml:space="preserve"> </w:t>
      </w:r>
      <w:r>
        <w:rPr>
          <w:lang w:val="uk-UA"/>
        </w:rPr>
        <w:t xml:space="preserve">α з вірогідністю 99%. Саме </w:t>
      </w:r>
      <w:r w:rsidR="00A42EA7" w:rsidRPr="005F1E0E">
        <w:rPr>
          <w:noProof/>
          <w:position w:val="-12"/>
          <w:lang w:val="uk-UA"/>
        </w:rPr>
        <w:object w:dxaOrig="2439" w:dyaOrig="360">
          <v:shape id="_x0000_i1036" type="#_x0000_t75" alt="" style="width:121.65pt;height:18.6pt;mso-width-percent:0;mso-height-percent:0;mso-width-percent:0;mso-height-percent:0" o:ole="">
            <v:imagedata r:id="rId30" o:title=""/>
          </v:shape>
          <o:OLEObject Type="Embed" ProgID="Equation.3" ShapeID="_x0000_i1036" DrawAspect="Content" ObjectID="_1615626676" r:id="rId33"/>
        </w:object>
      </w:r>
      <w:r>
        <w:rPr>
          <w:lang w:val="uk-UA"/>
        </w:rPr>
        <w:t xml:space="preserve"> використовується для побудови довірчих інтервалів відмінностей окремих рівнів від </w:t>
      </w:r>
      <w:r>
        <w:rPr>
          <w:lang w:val="uk-UA"/>
        </w:rPr>
        <w:sym w:font="Symbol" w:char="F06D"/>
      </w:r>
      <w:r w:rsidRPr="00B94461">
        <w:rPr>
          <w:vertAlign w:val="subscript"/>
          <w:lang w:val="uk-UA"/>
        </w:rPr>
        <w:t>0</w:t>
      </w:r>
      <w:r w:rsidRPr="005B53EE">
        <w:rPr>
          <w:lang w:val="uk-UA"/>
        </w:rPr>
        <w:t>.</w:t>
      </w:r>
    </w:p>
    <w:p w:rsidR="00FD7032" w:rsidRPr="00E12893" w:rsidRDefault="00FD7032" w:rsidP="00FC50A8">
      <w:pPr>
        <w:pStyle w:val="dis"/>
        <w:ind w:right="-92"/>
      </w:pPr>
      <w:r>
        <w:rPr>
          <w:lang w:val="uk-UA"/>
        </w:rPr>
        <w:t>АРС конструкція утворена рухом когорти одночасно по віковим та часовим градаціям. Таким чином, до АРС факторів відносять вік, періоди часу та когорти спостереження.</w:t>
      </w:r>
    </w:p>
    <w:p w:rsidR="00FD7032" w:rsidRDefault="00A42EA7" w:rsidP="00FC50A8">
      <w:pPr>
        <w:pStyle w:val="dis"/>
        <w:ind w:right="-92"/>
        <w:rPr>
          <w:lang w:val="en-US"/>
        </w:rPr>
      </w:pPr>
      <w:r>
        <w:rPr>
          <w:noProof/>
        </w:rPr>
        <w:object w:dxaOrig="8880" w:dyaOrig="6655">
          <v:shape id="_x0000_i1037" type="#_x0000_t75" alt="" style="width:443.15pt;height:333.95pt;mso-width-percent:0;mso-height-percent:0;mso-width-percent:0;mso-height-percent:0" o:ole="">
            <v:imagedata r:id="rId34" o:title=""/>
          </v:shape>
          <o:OLEObject Type="Embed" ProgID="STATISTICA.Graph" ShapeID="_x0000_i1037" DrawAspect="Content" ObjectID="_1615626677" r:id="rId35">
            <o:FieldCodes>\s</o:FieldCodes>
          </o:OLEObject>
        </w:object>
      </w:r>
    </w:p>
    <w:p w:rsidR="00FD7032" w:rsidRPr="00041B74" w:rsidRDefault="00FD7032" w:rsidP="00FC50A8">
      <w:pPr>
        <w:pStyle w:val="dis"/>
        <w:ind w:right="-92"/>
        <w:rPr>
          <w:i/>
          <w:lang w:val="en-US"/>
        </w:rPr>
      </w:pPr>
    </w:p>
    <w:p w:rsidR="00FD7032" w:rsidRPr="00E02A4D" w:rsidRDefault="00FD7032" w:rsidP="00FC50A8">
      <w:pPr>
        <w:pStyle w:val="dis"/>
        <w:ind w:right="-92"/>
        <w:rPr>
          <w:i/>
          <w:lang w:val="uk-UA"/>
        </w:rPr>
      </w:pPr>
      <w:r w:rsidRPr="00885582">
        <w:rPr>
          <w:i/>
        </w:rPr>
        <w:t>3.4.1.</w:t>
      </w:r>
      <w:r w:rsidRPr="00E02A4D">
        <w:rPr>
          <w:i/>
          <w:lang w:val="uk-UA"/>
        </w:rPr>
        <w:t xml:space="preserve">Розподіл </w:t>
      </w:r>
      <w:r>
        <w:rPr>
          <w:i/>
          <w:lang w:val="uk-UA"/>
        </w:rPr>
        <w:t xml:space="preserve">інвалідизації внаслідок </w:t>
      </w:r>
      <w:r w:rsidR="00406438">
        <w:rPr>
          <w:i/>
          <w:lang w:val="uk-UA"/>
        </w:rPr>
        <w:t>ХСК</w:t>
      </w:r>
      <w:r>
        <w:rPr>
          <w:i/>
          <w:lang w:val="uk-UA"/>
        </w:rPr>
        <w:t xml:space="preserve"> </w:t>
      </w:r>
      <w:r w:rsidRPr="00E02A4D">
        <w:rPr>
          <w:i/>
          <w:lang w:val="uk-UA"/>
        </w:rPr>
        <w:t xml:space="preserve">за </w:t>
      </w:r>
      <w:r>
        <w:rPr>
          <w:i/>
          <w:lang w:val="uk-UA"/>
        </w:rPr>
        <w:t>роками спостереження</w:t>
      </w:r>
      <w:r w:rsidRPr="00E02A4D">
        <w:rPr>
          <w:i/>
          <w:lang w:val="uk-UA"/>
        </w:rPr>
        <w:t>.</w:t>
      </w:r>
    </w:p>
    <w:p w:rsidR="00FD7032" w:rsidRPr="00DA3EDE" w:rsidRDefault="00FD7032" w:rsidP="00FC50A8">
      <w:pPr>
        <w:pStyle w:val="dis"/>
        <w:ind w:right="-92"/>
        <w:rPr>
          <w:lang w:val="uk-UA"/>
        </w:rPr>
      </w:pPr>
      <w:r>
        <w:rPr>
          <w:lang w:val="uk-UA"/>
        </w:rPr>
        <w:t xml:space="preserve">Про важливість аналізу розподілів динамічних популяційних явищ у рамках АРС конструкції свідчить Рис.3.2, на якому зображена динаміка інвалідизації внаслідок </w:t>
      </w:r>
      <w:r w:rsidR="00406438">
        <w:rPr>
          <w:lang w:val="uk-UA"/>
        </w:rPr>
        <w:t>ХСК</w:t>
      </w:r>
      <w:r>
        <w:rPr>
          <w:lang w:val="uk-UA"/>
        </w:rPr>
        <w:t xml:space="preserve"> протягом періоду спостереження. Як видно з динаміки кривих, простежується практично стаціонарний розподіл рівнів. Проте робити висновки про стаціонарний характер процесу недоречно, так як паралельно у часі відбувається постаріння когорт та заміна їх молодшими. Саме аналітична </w:t>
      </w:r>
      <w:r>
        <w:rPr>
          <w:lang w:val="uk-UA"/>
        </w:rPr>
        <w:lastRenderedPageBreak/>
        <w:t>декомпозиція за АРС конструкцією уможливлює вивчення динаміки інвалідизації, очищеної від нашарувань зміни та постаріння когорт. Крім того, дизайн дослідження з незалежними експериментальними одиницями спостереження дозволяє також відокремити динамічні зміни соціальної структури та розвитку районів, місця проживання та статі. Саме тому вдається відокремити суто часовий тренд змін інвалідизації населення.</w:t>
      </w:r>
    </w:p>
    <w:p w:rsidR="00FD7032" w:rsidRDefault="00FD7032" w:rsidP="00FC50A8">
      <w:pPr>
        <w:pStyle w:val="dis"/>
        <w:ind w:right="-92"/>
        <w:rPr>
          <w:lang w:val="uk-UA"/>
        </w:rPr>
      </w:pPr>
      <w:r>
        <w:rPr>
          <w:rFonts w:eastAsiaTheme="minorHAnsi"/>
          <w:shd w:val="clear" w:color="auto" w:fill="FFFFFF"/>
          <w:lang w:val="uk-UA" w:eastAsia="en-US"/>
        </w:rPr>
        <w:t xml:space="preserve">Слід зауважити, що 95% довірчі межі співставлень отримані за методом симуляцій </w:t>
      </w:r>
      <w:r>
        <w:rPr>
          <w:lang w:val="uk-UA"/>
        </w:rPr>
        <w:t xml:space="preserve">Нельсона-Сю. Для покращення властивостей багатомірного t-розподілу з параметрами </w:t>
      </w:r>
      <w:r>
        <w:rPr>
          <w:lang w:val="uk-UA"/>
        </w:rPr>
        <w:sym w:font="Symbol" w:char="F06E"/>
      </w:r>
      <w:r>
        <w:rPr>
          <w:lang w:val="uk-UA"/>
        </w:rPr>
        <w:t xml:space="preserve"> і </w:t>
      </w:r>
      <w:r>
        <w:rPr>
          <w:lang w:val="en-US"/>
        </w:rPr>
        <w:t>R</w:t>
      </w:r>
      <w:r>
        <w:rPr>
          <w:lang w:val="uk-UA"/>
        </w:rPr>
        <w:t xml:space="preserve">, </w:t>
      </w:r>
      <w:r>
        <w:rPr>
          <w:rFonts w:eastAsiaTheme="minorHAnsi"/>
          <w:shd w:val="clear" w:color="auto" w:fill="FFFFFF"/>
          <w:lang w:val="uk-UA" w:eastAsia="en-US"/>
        </w:rPr>
        <w:t xml:space="preserve">на основі якого здійснювались реплікації, використана логіт-трансформація рівнів інвалідизації </w:t>
      </w:r>
      <w:r w:rsidRPr="00A067BA">
        <w:rPr>
          <w:b/>
          <w:lang w:val="en-US"/>
        </w:rPr>
        <w:t>π</w:t>
      </w:r>
      <w:r>
        <w:rPr>
          <w:lang w:val="uk-UA"/>
        </w:rPr>
        <w:t xml:space="preserve">, тобто </w:t>
      </w:r>
      <w:r>
        <w:rPr>
          <w:lang w:val="en-US"/>
        </w:rPr>
        <w:t>log</w:t>
      </w:r>
      <w:r w:rsidRPr="00A067BA">
        <w:rPr>
          <w:lang w:val="uk-UA"/>
        </w:rPr>
        <w:t>[</w:t>
      </w:r>
      <w:r w:rsidRPr="00F7066D">
        <w:rPr>
          <w:lang w:val="en-US"/>
        </w:rPr>
        <w:t>π</w:t>
      </w:r>
      <w:r w:rsidRPr="00A067BA">
        <w:rPr>
          <w:lang w:val="uk-UA"/>
        </w:rPr>
        <w:t xml:space="preserve">/(1- </w:t>
      </w:r>
      <w:r w:rsidRPr="00F7066D">
        <w:rPr>
          <w:lang w:val="en-US"/>
        </w:rPr>
        <w:t>π</w:t>
      </w:r>
      <w:r w:rsidRPr="00A067BA">
        <w:rPr>
          <w:lang w:val="uk-UA"/>
        </w:rPr>
        <w:t>)]</w:t>
      </w:r>
      <w:r>
        <w:rPr>
          <w:lang w:val="uk-UA"/>
        </w:rPr>
        <w:t>. При графічному зображенні розподілів рівнів по АРС факторам і суттєвості відхилень рівнів інвалідизації (</w:t>
      </w:r>
      <w:r w:rsidRPr="00F7066D">
        <w:rPr>
          <w:lang w:val="en-US"/>
        </w:rPr>
        <w:t>π</w:t>
      </w:r>
      <w:r>
        <w:rPr>
          <w:lang w:val="uk-UA"/>
        </w:rPr>
        <w:t>) від середнього (0,657</w:t>
      </w:r>
      <w:r w:rsidRPr="00D97AD5">
        <w:rPr>
          <w:lang w:val="uk-UA"/>
        </w:rPr>
        <w:t>‰</w:t>
      </w:r>
      <w:r>
        <w:rPr>
          <w:lang w:val="uk-UA"/>
        </w:rPr>
        <w:t xml:space="preserve">) використана логіт шкала як основна і поряд наведені оригінальні значення </w:t>
      </w:r>
      <w:r>
        <w:rPr>
          <w:rFonts w:eastAsiaTheme="minorHAnsi"/>
          <w:shd w:val="clear" w:color="auto" w:fill="FFFFFF"/>
          <w:lang w:val="uk-UA" w:eastAsia="en-US"/>
        </w:rPr>
        <w:t xml:space="preserve">рівнів інвалідизації </w:t>
      </w:r>
      <w:r w:rsidRPr="00A067BA">
        <w:rPr>
          <w:b/>
          <w:lang w:val="en-US"/>
        </w:rPr>
        <w:t>π</w:t>
      </w:r>
      <w:r w:rsidRPr="00467576">
        <w:rPr>
          <w:lang w:val="uk-UA"/>
        </w:rPr>
        <w:t>.</w:t>
      </w:r>
      <w:r>
        <w:rPr>
          <w:lang w:val="uk-UA"/>
        </w:rPr>
        <w:t xml:space="preserve"> </w:t>
      </w:r>
    </w:p>
    <w:p w:rsidR="00FD7032" w:rsidRDefault="00FD7032" w:rsidP="00FC50A8">
      <w:pPr>
        <w:pStyle w:val="dis"/>
        <w:ind w:right="-92"/>
        <w:rPr>
          <w:lang w:val="uk-UA"/>
        </w:rPr>
      </w:pPr>
      <w:r>
        <w:rPr>
          <w:lang w:val="uk-UA"/>
        </w:rPr>
        <w:t>На Рис</w:t>
      </w:r>
      <w:r>
        <w:rPr>
          <w:rFonts w:eastAsiaTheme="minorHAnsi"/>
          <w:shd w:val="clear" w:color="auto" w:fill="FFFFFF"/>
          <w:lang w:val="uk-UA" w:eastAsia="en-US"/>
        </w:rPr>
        <w:t xml:space="preserve">. 3.3 зображено динаміку </w:t>
      </w:r>
      <w:r>
        <w:rPr>
          <w:lang w:val="uk-UA"/>
        </w:rPr>
        <w:t>рівнів інвалідизації (</w:t>
      </w:r>
      <w:r w:rsidRPr="00F7066D">
        <w:rPr>
          <w:lang w:val="en-US"/>
        </w:rPr>
        <w:t>π</w:t>
      </w:r>
      <w:r>
        <w:rPr>
          <w:lang w:val="uk-UA"/>
        </w:rPr>
        <w:t xml:space="preserve">) внаслідок </w:t>
      </w:r>
      <w:r w:rsidR="00406438">
        <w:rPr>
          <w:bCs/>
          <w:lang w:val="uk-UA"/>
        </w:rPr>
        <w:t>ХСК</w:t>
      </w:r>
      <w:r>
        <w:rPr>
          <w:lang w:val="uk-UA"/>
        </w:rPr>
        <w:t xml:space="preserve"> протягом років дослідження (1999-2008) і суттєвості відхилень рівнів від середнього (0,657</w:t>
      </w:r>
      <w:r w:rsidRPr="00D97AD5">
        <w:rPr>
          <w:lang w:val="uk-UA"/>
        </w:rPr>
        <w:t>‰</w:t>
      </w:r>
      <w:r>
        <w:rPr>
          <w:lang w:val="uk-UA"/>
        </w:rPr>
        <w:t>)</w:t>
      </w:r>
      <w:r>
        <w:rPr>
          <w:rFonts w:eastAsiaTheme="minorHAnsi"/>
          <w:shd w:val="clear" w:color="auto" w:fill="FFFFFF"/>
          <w:lang w:val="uk-UA" w:eastAsia="en-US"/>
        </w:rPr>
        <w:t xml:space="preserve">. На противагу до Рис.3.2 звертає увагу різке зменшення рівнів інвалідизації протягом </w:t>
      </w:r>
      <w:r>
        <w:rPr>
          <w:lang w:val="uk-UA"/>
        </w:rPr>
        <w:t>1999-2008 років. Це зменшення є суттєвим (</w:t>
      </w:r>
      <w:r>
        <w:rPr>
          <w:lang w:val="en-US"/>
        </w:rPr>
        <w:t>F</w:t>
      </w:r>
      <w:r w:rsidRPr="001547A0">
        <w:rPr>
          <w:lang w:val="uk-UA"/>
        </w:rPr>
        <w:t xml:space="preserve">=7,2; </w:t>
      </w:r>
      <w:r>
        <w:rPr>
          <w:lang w:val="en-US"/>
        </w:rPr>
        <w:t>p</w:t>
      </w:r>
      <w:r w:rsidRPr="001547A0">
        <w:rPr>
          <w:lang w:val="uk-UA"/>
        </w:rPr>
        <w:t>&lt;0,0001</w:t>
      </w:r>
      <w:r>
        <w:rPr>
          <w:lang w:val="uk-UA"/>
        </w:rPr>
        <w:t>)</w:t>
      </w:r>
      <w:r w:rsidRPr="001547A0">
        <w:rPr>
          <w:lang w:val="uk-UA"/>
        </w:rPr>
        <w:t xml:space="preserve">. </w:t>
      </w:r>
      <w:r>
        <w:rPr>
          <w:lang w:val="uk-UA"/>
        </w:rPr>
        <w:t xml:space="preserve">Суттєві відмінності досягаються на кінцевих відрізках часу, що свідчить про особливо швидку динаміку зменшення рівнів протягом 1999-2002 і від 2005 до 2008 року. Аналогічні закономірності підтримуються і за найбільш інвалідизуючих груп захворювань, а саме інсультів, ішемічної хвороби серця, артеріальної гіпертонії. Так, </w:t>
      </w:r>
      <w:r>
        <w:rPr>
          <w:rFonts w:eastAsiaTheme="minorHAnsi"/>
          <w:shd w:val="clear" w:color="auto" w:fill="FFFFFF"/>
          <w:lang w:val="uk-UA" w:eastAsia="en-US"/>
        </w:rPr>
        <w:t xml:space="preserve">динаміка </w:t>
      </w:r>
      <w:r>
        <w:rPr>
          <w:lang w:val="uk-UA"/>
        </w:rPr>
        <w:t>рівнів інвалідизації (</w:t>
      </w:r>
      <w:r w:rsidRPr="00F7066D">
        <w:rPr>
          <w:lang w:val="en-US"/>
        </w:rPr>
        <w:t>π</w:t>
      </w:r>
      <w:r>
        <w:rPr>
          <w:lang w:val="uk-UA"/>
        </w:rPr>
        <w:t xml:space="preserve">) </w:t>
      </w:r>
      <w:r>
        <w:rPr>
          <w:noProof/>
        </w:rPr>
        <w:lastRenderedPageBreak/>
        <w:drawing>
          <wp:inline distT="0" distB="0" distL="0" distR="0" wp14:anchorId="5719C2B2" wp14:editId="124EFB1D">
            <wp:extent cx="5940425" cy="445516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nomPlotYearCard3.gif"/>
                    <pic:cNvPicPr/>
                  </pic:nvPicPr>
                  <pic:blipFill>
                    <a:blip r:embed="rId36">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r>
        <w:rPr>
          <w:lang w:val="uk-UA"/>
        </w:rPr>
        <w:t>внаслідок інсультів (Рис. 3.</w:t>
      </w:r>
      <w:r w:rsidRPr="00567E49">
        <w:rPr>
          <w:lang w:val="uk-UA"/>
        </w:rPr>
        <w:t>4</w:t>
      </w:r>
      <w:r>
        <w:rPr>
          <w:lang w:val="uk-UA"/>
        </w:rPr>
        <w:t>) протягом років дослідження (1999-2008) демонструє суттєве (</w:t>
      </w:r>
      <w:r>
        <w:rPr>
          <w:lang w:val="en-US"/>
        </w:rPr>
        <w:t>F</w:t>
      </w:r>
      <w:r w:rsidRPr="001547A0">
        <w:rPr>
          <w:lang w:val="uk-UA"/>
        </w:rPr>
        <w:t>=</w:t>
      </w:r>
      <w:r>
        <w:rPr>
          <w:lang w:val="uk-UA"/>
        </w:rPr>
        <w:t>3</w:t>
      </w:r>
      <w:r w:rsidRPr="001547A0">
        <w:rPr>
          <w:lang w:val="uk-UA"/>
        </w:rPr>
        <w:t>,</w:t>
      </w:r>
      <w:r>
        <w:rPr>
          <w:lang w:val="uk-UA"/>
        </w:rPr>
        <w:t>62</w:t>
      </w:r>
      <w:r w:rsidRPr="001547A0">
        <w:rPr>
          <w:lang w:val="uk-UA"/>
        </w:rPr>
        <w:t xml:space="preserve">; </w:t>
      </w:r>
      <w:r>
        <w:rPr>
          <w:lang w:val="en-US"/>
        </w:rPr>
        <w:t>p</w:t>
      </w:r>
      <w:r>
        <w:rPr>
          <w:lang w:val="uk-UA"/>
        </w:rPr>
        <w:t>=</w:t>
      </w:r>
      <w:r w:rsidRPr="001547A0">
        <w:rPr>
          <w:lang w:val="uk-UA"/>
        </w:rPr>
        <w:t>0,000</w:t>
      </w:r>
      <w:r>
        <w:rPr>
          <w:lang w:val="uk-UA"/>
        </w:rPr>
        <w:t>2) зменшення рівнів</w:t>
      </w:r>
      <w:r w:rsidRPr="000E39FF">
        <w:rPr>
          <w:lang w:val="uk-UA"/>
        </w:rPr>
        <w:t xml:space="preserve"> </w:t>
      </w:r>
      <w:r>
        <w:rPr>
          <w:lang w:val="uk-UA"/>
        </w:rPr>
        <w:t>від 0,378</w:t>
      </w:r>
      <w:r w:rsidRPr="00D97AD5">
        <w:rPr>
          <w:lang w:val="uk-UA"/>
        </w:rPr>
        <w:t>‰</w:t>
      </w:r>
      <w:r>
        <w:rPr>
          <w:lang w:val="uk-UA"/>
        </w:rPr>
        <w:t xml:space="preserve"> в 1999 році до 0,219</w:t>
      </w:r>
      <w:r w:rsidRPr="00D97AD5">
        <w:rPr>
          <w:lang w:val="uk-UA"/>
        </w:rPr>
        <w:t>‰</w:t>
      </w:r>
      <w:r>
        <w:rPr>
          <w:lang w:val="uk-UA"/>
        </w:rPr>
        <w:t xml:space="preserve"> в 2008 році</w:t>
      </w:r>
      <w:r w:rsidRPr="000E39FF">
        <w:rPr>
          <w:lang w:val="uk-UA"/>
        </w:rPr>
        <w:t xml:space="preserve"> </w:t>
      </w:r>
      <w:r>
        <w:rPr>
          <w:lang w:val="uk-UA"/>
        </w:rPr>
        <w:t>з середнім рівнем 0,30</w:t>
      </w:r>
      <w:r w:rsidRPr="00D97AD5">
        <w:rPr>
          <w:lang w:val="uk-UA"/>
        </w:rPr>
        <w:t>‰</w:t>
      </w:r>
      <w:r>
        <w:rPr>
          <w:lang w:val="uk-UA"/>
        </w:rPr>
        <w:t>, особливо виразно зменшення відбулось від 2005 до 2008 року. Аналогічна достовірне (</w:t>
      </w:r>
      <w:r>
        <w:rPr>
          <w:lang w:val="en-US"/>
        </w:rPr>
        <w:t>F</w:t>
      </w:r>
      <w:r w:rsidRPr="001547A0">
        <w:rPr>
          <w:lang w:val="uk-UA"/>
        </w:rPr>
        <w:t>=</w:t>
      </w:r>
      <w:r>
        <w:rPr>
          <w:lang w:val="uk-UA"/>
        </w:rPr>
        <w:t>10</w:t>
      </w:r>
      <w:r w:rsidRPr="001547A0">
        <w:rPr>
          <w:lang w:val="uk-UA"/>
        </w:rPr>
        <w:t>,</w:t>
      </w:r>
      <w:r>
        <w:rPr>
          <w:lang w:val="uk-UA"/>
        </w:rPr>
        <w:t>3</w:t>
      </w:r>
      <w:r w:rsidRPr="001547A0">
        <w:rPr>
          <w:lang w:val="uk-UA"/>
        </w:rPr>
        <w:t xml:space="preserve">; </w:t>
      </w:r>
      <w:r>
        <w:rPr>
          <w:lang w:val="en-US"/>
        </w:rPr>
        <w:t>p</w:t>
      </w:r>
      <w:r w:rsidRPr="00F1543E">
        <w:rPr>
          <w:lang w:val="uk-UA"/>
        </w:rPr>
        <w:t>&lt;</w:t>
      </w:r>
      <w:r w:rsidRPr="001547A0">
        <w:rPr>
          <w:lang w:val="uk-UA"/>
        </w:rPr>
        <w:t>0,000</w:t>
      </w:r>
      <w:r>
        <w:rPr>
          <w:lang w:val="uk-UA"/>
        </w:rPr>
        <w:t>1) зменшення рівнів інвалідизації (</w:t>
      </w:r>
      <w:r w:rsidRPr="00F7066D">
        <w:rPr>
          <w:lang w:val="en-US"/>
        </w:rPr>
        <w:t>π</w:t>
      </w:r>
      <w:r>
        <w:rPr>
          <w:lang w:val="uk-UA"/>
        </w:rPr>
        <w:t>) простежується для ішемічної хвороби серця (Рис. 3.</w:t>
      </w:r>
      <w:r w:rsidRPr="00567E49">
        <w:rPr>
          <w:lang w:val="uk-UA"/>
        </w:rPr>
        <w:t>5</w:t>
      </w:r>
      <w:r>
        <w:rPr>
          <w:lang w:val="uk-UA"/>
        </w:rPr>
        <w:t>) від 0,410</w:t>
      </w:r>
      <w:r w:rsidRPr="00D97AD5">
        <w:rPr>
          <w:lang w:val="uk-UA"/>
        </w:rPr>
        <w:t>‰</w:t>
      </w:r>
      <w:r>
        <w:rPr>
          <w:lang w:val="uk-UA"/>
        </w:rPr>
        <w:t xml:space="preserve"> в 1999 році до 0,178</w:t>
      </w:r>
      <w:r w:rsidRPr="00D97AD5">
        <w:rPr>
          <w:lang w:val="uk-UA"/>
        </w:rPr>
        <w:t>‰</w:t>
      </w:r>
      <w:r>
        <w:rPr>
          <w:lang w:val="uk-UA"/>
        </w:rPr>
        <w:t xml:space="preserve"> в 2008 році</w:t>
      </w:r>
      <w:r w:rsidRPr="000E39FF">
        <w:rPr>
          <w:lang w:val="uk-UA"/>
        </w:rPr>
        <w:t xml:space="preserve"> </w:t>
      </w:r>
      <w:r>
        <w:rPr>
          <w:lang w:val="uk-UA"/>
        </w:rPr>
        <w:t>з середнім рівнем 0,243</w:t>
      </w:r>
      <w:r w:rsidRPr="00D97AD5">
        <w:rPr>
          <w:lang w:val="uk-UA"/>
        </w:rPr>
        <w:t>‰</w:t>
      </w:r>
      <w:r>
        <w:rPr>
          <w:lang w:val="uk-UA"/>
        </w:rPr>
        <w:t xml:space="preserve"> з суттєвим зменшенням рівнів протягом 1999-2002 і особливо від 2005 до 2008 року. На Рис</w:t>
      </w:r>
      <w:r>
        <w:rPr>
          <w:rFonts w:eastAsiaTheme="minorHAnsi"/>
          <w:shd w:val="clear" w:color="auto" w:fill="FFFFFF"/>
          <w:lang w:val="uk-UA" w:eastAsia="en-US"/>
        </w:rPr>
        <w:t>. 3.</w:t>
      </w:r>
      <w:r w:rsidRPr="003E1941">
        <w:rPr>
          <w:rFonts w:eastAsiaTheme="minorHAnsi"/>
          <w:shd w:val="clear" w:color="auto" w:fill="FFFFFF"/>
          <w:lang w:val="uk-UA" w:eastAsia="en-US"/>
        </w:rPr>
        <w:t>6</w:t>
      </w:r>
      <w:r>
        <w:rPr>
          <w:rFonts w:eastAsiaTheme="minorHAnsi"/>
          <w:shd w:val="clear" w:color="auto" w:fill="FFFFFF"/>
          <w:lang w:val="uk-UA" w:eastAsia="en-US"/>
        </w:rPr>
        <w:t xml:space="preserve"> зображено динаміку </w:t>
      </w:r>
      <w:r>
        <w:rPr>
          <w:lang w:val="uk-UA"/>
        </w:rPr>
        <w:t>рівнів інвалідизації (</w:t>
      </w:r>
      <w:r w:rsidRPr="00F7066D">
        <w:rPr>
          <w:lang w:val="en-US"/>
        </w:rPr>
        <w:t>π</w:t>
      </w:r>
      <w:r>
        <w:rPr>
          <w:lang w:val="uk-UA"/>
        </w:rPr>
        <w:t>) внаслідок артеріальної гіпертензії протягом років дослідження (1999-2008) і суттєвості відхилень рівнів від середнього (0,06</w:t>
      </w:r>
      <w:r w:rsidRPr="00D97AD5">
        <w:rPr>
          <w:lang w:val="uk-UA"/>
        </w:rPr>
        <w:t>‰</w:t>
      </w:r>
      <w:r>
        <w:rPr>
          <w:lang w:val="uk-UA"/>
        </w:rPr>
        <w:t>)</w:t>
      </w:r>
      <w:r>
        <w:rPr>
          <w:rFonts w:eastAsiaTheme="minorHAnsi"/>
          <w:shd w:val="clear" w:color="auto" w:fill="FFFFFF"/>
          <w:lang w:val="uk-UA" w:eastAsia="en-US"/>
        </w:rPr>
        <w:t xml:space="preserve">. Рівні значно менші, проте модель динаміки достовірно </w:t>
      </w:r>
      <w:r>
        <w:rPr>
          <w:lang w:val="uk-UA"/>
        </w:rPr>
        <w:t>(</w:t>
      </w:r>
      <w:r>
        <w:rPr>
          <w:lang w:val="en-US"/>
        </w:rPr>
        <w:t>F</w:t>
      </w:r>
      <w:r w:rsidRPr="001547A0">
        <w:rPr>
          <w:lang w:val="uk-UA"/>
        </w:rPr>
        <w:t>=</w:t>
      </w:r>
      <w:r>
        <w:rPr>
          <w:lang w:val="uk-UA"/>
        </w:rPr>
        <w:t>2</w:t>
      </w:r>
      <w:r w:rsidRPr="001547A0">
        <w:rPr>
          <w:lang w:val="uk-UA"/>
        </w:rPr>
        <w:t>,</w:t>
      </w:r>
      <w:r>
        <w:rPr>
          <w:lang w:val="uk-UA"/>
        </w:rPr>
        <w:t>05</w:t>
      </w:r>
      <w:r w:rsidRPr="001547A0">
        <w:rPr>
          <w:lang w:val="uk-UA"/>
        </w:rPr>
        <w:t xml:space="preserve">; </w:t>
      </w:r>
      <w:r>
        <w:rPr>
          <w:lang w:val="en-US"/>
        </w:rPr>
        <w:t>p</w:t>
      </w:r>
      <w:r>
        <w:rPr>
          <w:lang w:val="uk-UA"/>
        </w:rPr>
        <w:t>=</w:t>
      </w:r>
      <w:r w:rsidRPr="001547A0">
        <w:rPr>
          <w:lang w:val="uk-UA"/>
        </w:rPr>
        <w:t>0,0</w:t>
      </w:r>
      <w:r>
        <w:rPr>
          <w:lang w:val="uk-UA"/>
        </w:rPr>
        <w:t>3</w:t>
      </w:r>
      <w:r w:rsidRPr="001547A0">
        <w:rPr>
          <w:lang w:val="uk-UA"/>
        </w:rPr>
        <w:t>0</w:t>
      </w:r>
      <w:r>
        <w:rPr>
          <w:lang w:val="uk-UA"/>
        </w:rPr>
        <w:t>6) повторює закономірності попередніх. А саме, рівні спадають від 0,117</w:t>
      </w:r>
      <w:r w:rsidRPr="00D97AD5">
        <w:rPr>
          <w:lang w:val="uk-UA"/>
        </w:rPr>
        <w:t>‰</w:t>
      </w:r>
      <w:r>
        <w:rPr>
          <w:lang w:val="uk-UA"/>
        </w:rPr>
        <w:t xml:space="preserve"> в 1999 році до 0,028</w:t>
      </w:r>
      <w:r w:rsidRPr="00D97AD5">
        <w:rPr>
          <w:lang w:val="uk-UA"/>
        </w:rPr>
        <w:t>‰</w:t>
      </w:r>
      <w:r>
        <w:rPr>
          <w:lang w:val="uk-UA"/>
        </w:rPr>
        <w:t xml:space="preserve"> в 2008 році особливо високий темп зменшення рівнів спостерігається протягом 2005-2008 років.</w:t>
      </w:r>
    </w:p>
    <w:p w:rsidR="00FD7032" w:rsidRPr="00D62550" w:rsidRDefault="00FD7032" w:rsidP="00FC50A8">
      <w:pPr>
        <w:pStyle w:val="dis"/>
        <w:ind w:right="-92"/>
        <w:rPr>
          <w:rFonts w:ascii="Courier New" w:eastAsiaTheme="minorHAnsi" w:hAnsi="Courier New" w:cs="Courier New"/>
          <w:shd w:val="clear" w:color="auto" w:fill="FFFFFF"/>
          <w:lang w:val="uk-UA" w:eastAsia="en-US"/>
        </w:rPr>
      </w:pPr>
      <w:r>
        <w:rPr>
          <w:noProof/>
        </w:rPr>
        <w:lastRenderedPageBreak/>
        <w:drawing>
          <wp:anchor distT="0" distB="0" distL="114300" distR="114300" simplePos="0" relativeHeight="251650048" behindDoc="0" locked="0" layoutInCell="1" allowOverlap="1" wp14:anchorId="7B042FD8" wp14:editId="6AAC6707">
            <wp:simplePos x="1438275" y="771525"/>
            <wp:positionH relativeFrom="column">
              <wp:align>center</wp:align>
            </wp:positionH>
            <wp:positionV relativeFrom="paragraph">
              <wp:posOffset>0</wp:posOffset>
            </wp:positionV>
            <wp:extent cx="5940000" cy="4456800"/>
            <wp:effectExtent l="0" t="0" r="0" b="0"/>
            <wp:wrapTopAndBottom/>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nomPlotYearCHD5.gif"/>
                    <pic:cNvPicPr/>
                  </pic:nvPicPr>
                  <pic:blipFill>
                    <a:blip r:embed="rId37">
                      <a:extLst>
                        <a:ext uri="{28A0092B-C50C-407E-A947-70E740481C1C}">
                          <a14:useLocalDpi xmlns:a14="http://schemas.microsoft.com/office/drawing/2010/main" val="0"/>
                        </a:ext>
                      </a:extLst>
                    </a:blip>
                    <a:stretch>
                      <a:fillRect/>
                    </a:stretch>
                  </pic:blipFill>
                  <pic:spPr>
                    <a:xfrm>
                      <a:off x="0" y="0"/>
                      <a:ext cx="5940000" cy="4456800"/>
                    </a:xfrm>
                    <a:prstGeom prst="rect">
                      <a:avLst/>
                    </a:prstGeom>
                  </pic:spPr>
                </pic:pic>
              </a:graphicData>
            </a:graphic>
            <wp14:sizeRelH relativeFrom="margin">
              <wp14:pctWidth>0</wp14:pctWidth>
            </wp14:sizeRelH>
            <wp14:sizeRelV relativeFrom="margin">
              <wp14:pctHeight>0</wp14:pctHeight>
            </wp14:sizeRelV>
          </wp:anchor>
        </w:drawing>
      </w:r>
      <w:r>
        <w:rPr>
          <w:lang w:val="uk-UA"/>
        </w:rPr>
        <w:t>Таке драматичне падіння ніяк не можна пояснити успіхами профілактичної та лікувальної медицини, так як її якість і доступність відчутно не зросли, натомість спостерігалось падіння кількості лікувально-профілактичних закладів, зокрема стаціонарної мережі. Насправді кількість захворювань ССС протягом 1999-2008 років суттєво зросла – від 1950 тис. до 2478 тис. (</w:t>
      </w:r>
      <w:hyperlink r:id="rId38" w:history="1">
        <w:r w:rsidRPr="00A26417">
          <w:rPr>
            <w:rStyle w:val="ab"/>
            <w:color w:val="auto"/>
            <w:lang w:val="uk-UA"/>
          </w:rPr>
          <w:t>http://www.ukrstat.gov.ua</w:t>
        </w:r>
      </w:hyperlink>
      <w:r>
        <w:rPr>
          <w:lang w:val="uk-UA"/>
        </w:rPr>
        <w:t>). Проте відсоток витрат на охорону здоров’</w:t>
      </w:r>
      <w:r w:rsidRPr="00A502DD">
        <w:t xml:space="preserve">я в загальній структурі витрат </w:t>
      </w:r>
      <w:r>
        <w:rPr>
          <w:lang w:val="uk-UA"/>
        </w:rPr>
        <w:t>домогосподарства за вказаний період зменшувався від 3,3% до 2,7%. Протягом останніх десятиліть ресурсний потенціал системи охорони здоров’</w:t>
      </w:r>
      <w:r w:rsidRPr="00B14603">
        <w:rPr>
          <w:lang w:val="uk-UA"/>
        </w:rPr>
        <w:t xml:space="preserve">я зазнав суттєвих змін. </w:t>
      </w:r>
      <w:r>
        <w:rPr>
          <w:lang w:val="uk-UA"/>
        </w:rPr>
        <w:t>Динаміка розвитку закладів охорони здоров’</w:t>
      </w:r>
      <w:r w:rsidRPr="00B14603">
        <w:rPr>
          <w:lang w:val="uk-UA"/>
        </w:rPr>
        <w:t xml:space="preserve">я </w:t>
      </w:r>
      <w:r>
        <w:rPr>
          <w:lang w:val="uk-UA"/>
        </w:rPr>
        <w:t xml:space="preserve">мала тенденцію до постійного скорочення лікарняних закладів поряд із збільшенням амбулаторно-поліклінічних. Адже за попереднє десятиріччя кількість лікарняних закладів загалом по країні зменшилась на 25,6%. Лідерами за темпами скорочення були Сумська, Чернігівська та Житомирська області – </w:t>
      </w:r>
      <w:r>
        <w:rPr>
          <w:lang w:val="uk-UA"/>
        </w:rPr>
        <w:lastRenderedPageBreak/>
        <w:t xml:space="preserve">48,8%, 54,3% та 57,4% відповідно. З іншого боку, навіть якби і відбулися значні успіхи в покращанні медичного </w:t>
      </w:r>
      <w:r>
        <w:rPr>
          <w:noProof/>
        </w:rPr>
        <w:drawing>
          <wp:inline distT="0" distB="0" distL="0" distR="0" wp14:anchorId="72F97798" wp14:editId="676DEC51">
            <wp:extent cx="5940425" cy="445516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AnomPlotYearHt6.gif"/>
                    <pic:cNvPicPr/>
                  </pic:nvPicPr>
                  <pic:blipFill>
                    <a:blip r:embed="rId39">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r>
        <w:rPr>
          <w:lang w:val="uk-UA"/>
        </w:rPr>
        <w:t xml:space="preserve">обслуговування контингентів ризику щодо інвалідизації внаслідок </w:t>
      </w:r>
      <w:r w:rsidR="00406438">
        <w:rPr>
          <w:lang w:val="uk-UA"/>
        </w:rPr>
        <w:t>ХСК</w:t>
      </w:r>
      <w:r>
        <w:rPr>
          <w:lang w:val="uk-UA"/>
        </w:rPr>
        <w:t>, для виражених змін таких наслідків, як інвалідність, вимагається більший проміжок часу [</w:t>
      </w:r>
      <w:r w:rsidRPr="001B41C9">
        <w:rPr>
          <w:lang w:val="uk-UA"/>
        </w:rPr>
        <w:t>17</w:t>
      </w:r>
      <w:r w:rsidRPr="00C81909">
        <w:rPr>
          <w:lang w:val="uk-UA"/>
        </w:rPr>
        <w:t>5</w:t>
      </w:r>
      <w:r>
        <w:rPr>
          <w:lang w:val="uk-UA"/>
        </w:rPr>
        <w:t>]. Крім того, падіння показника майже вдвічі не можна пояснити суто складовими медичного обслуговування. Адже цей показник формується під впливом правових регулювань експертизи стійкої непрацездатності, соціальної політики пільг і пенсій з приводу інвалідності</w:t>
      </w:r>
      <w:r w:rsidRPr="003E4891">
        <w:rPr>
          <w:lang w:val="uk-UA"/>
        </w:rPr>
        <w:t>.</w:t>
      </w:r>
    </w:p>
    <w:p w:rsidR="00FD7032" w:rsidRPr="00E02A4D" w:rsidRDefault="00FD7032" w:rsidP="00FC50A8">
      <w:pPr>
        <w:pStyle w:val="dis"/>
        <w:ind w:left="567" w:right="-92" w:firstLine="0"/>
        <w:rPr>
          <w:i/>
          <w:lang w:val="uk-UA"/>
        </w:rPr>
      </w:pPr>
      <w:r w:rsidRPr="00077A77">
        <w:rPr>
          <w:i/>
          <w:lang w:val="uk-UA"/>
        </w:rPr>
        <w:t xml:space="preserve">3.4.2. </w:t>
      </w:r>
      <w:r w:rsidRPr="00E02A4D">
        <w:rPr>
          <w:i/>
          <w:lang w:val="uk-UA"/>
        </w:rPr>
        <w:t xml:space="preserve">Розподіл </w:t>
      </w:r>
      <w:r>
        <w:rPr>
          <w:i/>
          <w:lang w:val="uk-UA"/>
        </w:rPr>
        <w:t xml:space="preserve">інвалідизації внаслідок </w:t>
      </w:r>
      <w:r w:rsidR="00406438">
        <w:rPr>
          <w:i/>
          <w:lang w:val="uk-UA"/>
        </w:rPr>
        <w:t>ХСК</w:t>
      </w:r>
      <w:r>
        <w:rPr>
          <w:i/>
          <w:lang w:val="uk-UA"/>
        </w:rPr>
        <w:t xml:space="preserve"> </w:t>
      </w:r>
      <w:r w:rsidRPr="00E02A4D">
        <w:rPr>
          <w:i/>
          <w:lang w:val="uk-UA"/>
        </w:rPr>
        <w:t xml:space="preserve">за </w:t>
      </w:r>
      <w:r>
        <w:rPr>
          <w:i/>
          <w:lang w:val="uk-UA"/>
        </w:rPr>
        <w:t>віковими групами</w:t>
      </w:r>
      <w:r w:rsidRPr="00E02A4D">
        <w:rPr>
          <w:i/>
          <w:lang w:val="uk-UA"/>
        </w:rPr>
        <w:t>.</w:t>
      </w:r>
    </w:p>
    <w:p w:rsidR="00FD7032" w:rsidRPr="00E12893" w:rsidRDefault="00FD7032" w:rsidP="00FC50A8">
      <w:pPr>
        <w:pStyle w:val="dis"/>
        <w:ind w:right="-92"/>
        <w:rPr>
          <w:rFonts w:eastAsiaTheme="minorHAnsi"/>
          <w:shd w:val="clear" w:color="auto" w:fill="FFFFFF"/>
          <w:lang w:val="uk-UA" w:eastAsia="en-US"/>
        </w:rPr>
      </w:pPr>
      <w:r>
        <w:rPr>
          <w:lang w:val="uk-UA"/>
        </w:rPr>
        <w:t>На Рис</w:t>
      </w:r>
      <w:r>
        <w:rPr>
          <w:rFonts w:eastAsiaTheme="minorHAnsi"/>
          <w:shd w:val="clear" w:color="auto" w:fill="FFFFFF"/>
          <w:lang w:val="uk-UA" w:eastAsia="en-US"/>
        </w:rPr>
        <w:t>. 3.</w:t>
      </w:r>
      <w:r w:rsidRPr="003E1941">
        <w:rPr>
          <w:rFonts w:eastAsiaTheme="minorHAnsi"/>
          <w:shd w:val="clear" w:color="auto" w:fill="FFFFFF"/>
          <w:lang w:val="uk-UA" w:eastAsia="en-US"/>
        </w:rPr>
        <w:t>7</w:t>
      </w:r>
      <w:r>
        <w:rPr>
          <w:rFonts w:eastAsiaTheme="minorHAnsi"/>
          <w:shd w:val="clear" w:color="auto" w:fill="FFFFFF"/>
          <w:lang w:val="uk-UA" w:eastAsia="en-US"/>
        </w:rPr>
        <w:t xml:space="preserve"> зображено </w:t>
      </w:r>
      <w:r>
        <w:rPr>
          <w:lang w:val="uk-UA"/>
        </w:rPr>
        <w:t xml:space="preserve">розподіл рівнів інвалідизації внаслідок </w:t>
      </w:r>
      <w:r w:rsidR="00406438">
        <w:rPr>
          <w:bCs/>
          <w:lang w:val="uk-UA"/>
        </w:rPr>
        <w:t>ХСК</w:t>
      </w:r>
      <w:r>
        <w:rPr>
          <w:lang w:val="uk-UA"/>
        </w:rPr>
        <w:t xml:space="preserve"> в розрізі вікових груп населення і суттєвості відхилень рівнів інвалідизаціїі (</w:t>
      </w:r>
      <w:r w:rsidRPr="00F7066D">
        <w:rPr>
          <w:lang w:val="en-US"/>
        </w:rPr>
        <w:t>π</w:t>
      </w:r>
      <w:r>
        <w:rPr>
          <w:lang w:val="uk-UA"/>
        </w:rPr>
        <w:t>) від середнього (0,657</w:t>
      </w:r>
      <w:r w:rsidRPr="00D97AD5">
        <w:rPr>
          <w:lang w:val="uk-UA"/>
        </w:rPr>
        <w:t>‰</w:t>
      </w:r>
      <w:r>
        <w:rPr>
          <w:lang w:val="uk-UA"/>
        </w:rPr>
        <w:t>)</w:t>
      </w:r>
      <w:r>
        <w:rPr>
          <w:rFonts w:eastAsiaTheme="minorHAnsi"/>
          <w:shd w:val="clear" w:color="auto" w:fill="FFFFFF"/>
          <w:lang w:val="uk-UA" w:eastAsia="en-US"/>
        </w:rPr>
        <w:t>. Простежується вікова виражена динаміка росту рівнів інвалідизації від 0,12</w:t>
      </w:r>
      <w:r w:rsidRPr="00D97AD5">
        <w:rPr>
          <w:lang w:val="uk-UA"/>
        </w:rPr>
        <w:t>‰</w:t>
      </w:r>
      <w:r>
        <w:rPr>
          <w:rFonts w:eastAsiaTheme="minorHAnsi"/>
          <w:shd w:val="clear" w:color="auto" w:fill="FFFFFF"/>
          <w:lang w:val="uk-UA" w:eastAsia="en-US"/>
        </w:rPr>
        <w:t xml:space="preserve"> в молодших вікових групах до максимальних рівнів у </w:t>
      </w:r>
      <w:r>
        <w:rPr>
          <w:rFonts w:eastAsiaTheme="minorHAnsi"/>
          <w:shd w:val="clear" w:color="auto" w:fill="FFFFFF"/>
          <w:lang w:val="uk-UA" w:eastAsia="en-US"/>
        </w:rPr>
        <w:lastRenderedPageBreak/>
        <w:t>віковій групі 51-55 років, а саме 2,11</w:t>
      </w:r>
      <w:r w:rsidRPr="00D97AD5">
        <w:rPr>
          <w:lang w:val="uk-UA"/>
        </w:rPr>
        <w:t>‰</w:t>
      </w:r>
      <w:r>
        <w:rPr>
          <w:lang w:val="uk-UA"/>
        </w:rPr>
        <w:t>, з наступним поступовим зниженням у старшому віці.</w:t>
      </w:r>
      <w:r>
        <w:t xml:space="preserve"> </w:t>
      </w:r>
      <w:r>
        <w:rPr>
          <w:lang w:val="uk-UA"/>
        </w:rPr>
        <w:t xml:space="preserve">Видно, що практично всі повікові рівні інвалідизації виходять за межі 95% інтервалу довіри, тобто суттєво відрізняються від середнього, що свідчить про достовірну динаміку змін з </w:t>
      </w:r>
      <w:r>
        <w:rPr>
          <w:noProof/>
        </w:rPr>
        <w:drawing>
          <wp:inline distT="0" distB="0" distL="0" distR="0" wp14:anchorId="7F0FC10E" wp14:editId="1A6E29ED">
            <wp:extent cx="5940425" cy="445516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AnomPlotAgeCard7.gif"/>
                    <pic:cNvPicPr/>
                  </pic:nvPicPr>
                  <pic:blipFill>
                    <a:blip r:embed="rId40">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r>
        <w:rPr>
          <w:lang w:val="uk-UA"/>
        </w:rPr>
        <w:t xml:space="preserve">року в рік. В цілому динамічні зміни достовірні, тестова статистика Фішера становить 231, що </w:t>
      </w:r>
      <w:r w:rsidRPr="00BE5377">
        <w:rPr>
          <w:lang w:val="uk-UA"/>
        </w:rPr>
        <w:t xml:space="preserve"> </w:t>
      </w:r>
      <w:r>
        <w:rPr>
          <w:lang w:val="uk-UA"/>
        </w:rPr>
        <w:t>відповідає рівню p&lt;0,0001.</w:t>
      </w:r>
      <w:r w:rsidRPr="00BE5377">
        <w:rPr>
          <w:lang w:val="uk-UA"/>
        </w:rPr>
        <w:t xml:space="preserve"> Т</w:t>
      </w:r>
      <w:r>
        <w:rPr>
          <w:lang w:val="uk-UA"/>
        </w:rPr>
        <w:t xml:space="preserve">отожний повіковий розподіл рівнів інвалідизації внаслідок окремих груп </w:t>
      </w:r>
      <w:r w:rsidR="00406438">
        <w:rPr>
          <w:lang w:val="uk-UA"/>
        </w:rPr>
        <w:t>ХСК</w:t>
      </w:r>
      <w:r>
        <w:rPr>
          <w:lang w:val="uk-UA"/>
        </w:rPr>
        <w:t>. На Рис. 3.</w:t>
      </w:r>
      <w:r w:rsidRPr="00982708">
        <w:rPr>
          <w:lang w:val="uk-UA"/>
        </w:rPr>
        <w:t>8</w:t>
      </w:r>
      <w:r>
        <w:rPr>
          <w:lang w:val="uk-UA"/>
        </w:rPr>
        <w:t xml:space="preserve"> </w:t>
      </w:r>
      <w:r>
        <w:rPr>
          <w:rFonts w:eastAsiaTheme="minorHAnsi"/>
          <w:shd w:val="clear" w:color="auto" w:fill="FFFFFF"/>
          <w:lang w:val="uk-UA" w:eastAsia="en-US"/>
        </w:rPr>
        <w:t xml:space="preserve">зображено віковий </w:t>
      </w:r>
      <w:r>
        <w:rPr>
          <w:lang w:val="uk-UA"/>
        </w:rPr>
        <w:t>розподіл рівнів інвалідизації внаслідок інсультів</w:t>
      </w:r>
      <w:r>
        <w:rPr>
          <w:rFonts w:eastAsiaTheme="minorHAnsi"/>
          <w:shd w:val="clear" w:color="auto" w:fill="FFFFFF"/>
          <w:lang w:val="uk-UA" w:eastAsia="en-US"/>
        </w:rPr>
        <w:t>. Простежується виражена вікова динаміка росту рівнів інвалідизації від менш ніж 0,045</w:t>
      </w:r>
      <w:r w:rsidRPr="00D97AD5">
        <w:rPr>
          <w:lang w:val="uk-UA"/>
        </w:rPr>
        <w:t>‰</w:t>
      </w:r>
      <w:r>
        <w:rPr>
          <w:rFonts w:eastAsiaTheme="minorHAnsi"/>
          <w:shd w:val="clear" w:color="auto" w:fill="FFFFFF"/>
          <w:lang w:val="uk-UA" w:eastAsia="en-US"/>
        </w:rPr>
        <w:t xml:space="preserve"> в молодших вікових групах до максимальних рівнів понад 0,80</w:t>
      </w:r>
      <w:r w:rsidRPr="00D97AD5">
        <w:rPr>
          <w:lang w:val="uk-UA"/>
        </w:rPr>
        <w:t>‰</w:t>
      </w:r>
      <w:r>
        <w:rPr>
          <w:lang w:val="uk-UA"/>
        </w:rPr>
        <w:t xml:space="preserve"> </w:t>
      </w:r>
      <w:r>
        <w:rPr>
          <w:rFonts w:eastAsiaTheme="minorHAnsi"/>
          <w:shd w:val="clear" w:color="auto" w:fill="FFFFFF"/>
          <w:lang w:val="uk-UA" w:eastAsia="en-US"/>
        </w:rPr>
        <w:t>у віковій групі 51-55 років</w:t>
      </w:r>
      <w:r>
        <w:rPr>
          <w:lang w:val="uk-UA"/>
        </w:rPr>
        <w:t xml:space="preserve"> з наступним поступовим зниженням у старшому віці.</w:t>
      </w:r>
      <w:r w:rsidRPr="00B83B13">
        <w:rPr>
          <w:lang w:val="uk-UA"/>
        </w:rPr>
        <w:t xml:space="preserve"> </w:t>
      </w:r>
      <w:r>
        <w:rPr>
          <w:lang w:val="uk-UA"/>
        </w:rPr>
        <w:t xml:space="preserve">Всі повікові рівні інвалідизації виходять за межі 95% інтервалу довіри з загальною оцінкою достовірності </w:t>
      </w:r>
      <w:r>
        <w:rPr>
          <w:lang w:val="en-US"/>
        </w:rPr>
        <w:t>F</w:t>
      </w:r>
      <w:r w:rsidRPr="001547A0">
        <w:rPr>
          <w:lang w:val="uk-UA"/>
        </w:rPr>
        <w:t>=</w:t>
      </w:r>
      <w:r>
        <w:rPr>
          <w:lang w:val="uk-UA"/>
        </w:rPr>
        <w:t>113</w:t>
      </w:r>
      <w:r w:rsidRPr="001547A0">
        <w:rPr>
          <w:lang w:val="uk-UA"/>
        </w:rPr>
        <w:t xml:space="preserve">; </w:t>
      </w:r>
      <w:r>
        <w:rPr>
          <w:lang w:val="en-US"/>
        </w:rPr>
        <w:t>p</w:t>
      </w:r>
      <w:r w:rsidRPr="00F1543E">
        <w:rPr>
          <w:lang w:val="uk-UA"/>
        </w:rPr>
        <w:t>&lt;</w:t>
      </w:r>
      <w:r w:rsidRPr="001547A0">
        <w:rPr>
          <w:lang w:val="uk-UA"/>
        </w:rPr>
        <w:t>0,000</w:t>
      </w:r>
      <w:r>
        <w:rPr>
          <w:lang w:val="uk-UA"/>
        </w:rPr>
        <w:t>1. На Рис. 3.</w:t>
      </w:r>
      <w:r w:rsidRPr="00982708">
        <w:rPr>
          <w:lang w:val="uk-UA"/>
        </w:rPr>
        <w:t>9</w:t>
      </w:r>
      <w:r>
        <w:rPr>
          <w:lang w:val="uk-UA"/>
        </w:rPr>
        <w:t xml:space="preserve"> </w:t>
      </w:r>
      <w:r>
        <w:rPr>
          <w:rFonts w:eastAsiaTheme="minorHAnsi"/>
          <w:shd w:val="clear" w:color="auto" w:fill="FFFFFF"/>
          <w:lang w:val="uk-UA" w:eastAsia="en-US"/>
        </w:rPr>
        <w:t xml:space="preserve">зображено віковий </w:t>
      </w:r>
      <w:r>
        <w:rPr>
          <w:lang w:val="uk-UA"/>
        </w:rPr>
        <w:t xml:space="preserve">розподіл рівнів </w:t>
      </w:r>
      <w:r>
        <w:rPr>
          <w:lang w:val="uk-UA"/>
        </w:rPr>
        <w:lastRenderedPageBreak/>
        <w:t>інвалідизації внаслідок ІХС</w:t>
      </w:r>
      <w:r>
        <w:rPr>
          <w:rFonts w:eastAsiaTheme="minorHAnsi"/>
          <w:shd w:val="clear" w:color="auto" w:fill="FFFFFF"/>
          <w:lang w:val="uk-UA" w:eastAsia="en-US"/>
        </w:rPr>
        <w:t>. Аналогічно до інсультів виражена динаміка росту рівнів від мінімальних в молодших вікових групах до максимальних рівнів до 0,90</w:t>
      </w:r>
      <w:r w:rsidRPr="00D97AD5">
        <w:rPr>
          <w:lang w:val="uk-UA"/>
        </w:rPr>
        <w:t>‰</w:t>
      </w:r>
      <w:r>
        <w:rPr>
          <w:lang w:val="uk-UA"/>
        </w:rPr>
        <w:t xml:space="preserve"> </w:t>
      </w:r>
      <w:r>
        <w:rPr>
          <w:rFonts w:eastAsiaTheme="minorHAnsi"/>
          <w:shd w:val="clear" w:color="auto" w:fill="FFFFFF"/>
          <w:lang w:val="uk-UA" w:eastAsia="en-US"/>
        </w:rPr>
        <w:t>у віковій групі 51-55 років</w:t>
      </w:r>
      <w:r>
        <w:rPr>
          <w:lang w:val="uk-UA"/>
        </w:rPr>
        <w:t xml:space="preserve"> з наступним поступовим зниженням у старшому віці.</w:t>
      </w:r>
      <w:r w:rsidRPr="00B83B13">
        <w:rPr>
          <w:lang w:val="uk-UA"/>
        </w:rPr>
        <w:t xml:space="preserve"> </w:t>
      </w:r>
      <w:r>
        <w:rPr>
          <w:lang w:val="uk-UA"/>
        </w:rPr>
        <w:t xml:space="preserve">Всі повікові рівні інвалідизації виходять за межі 95% інтервалу довіри з загальною оцінкою достовірності нерівномірності розподілу за віком </w:t>
      </w:r>
      <w:r>
        <w:rPr>
          <w:lang w:val="en-US"/>
        </w:rPr>
        <w:t>F</w:t>
      </w:r>
      <w:r w:rsidRPr="001547A0">
        <w:rPr>
          <w:lang w:val="uk-UA"/>
        </w:rPr>
        <w:t>=</w:t>
      </w:r>
      <w:r>
        <w:rPr>
          <w:lang w:val="uk-UA"/>
        </w:rPr>
        <w:t>83,8</w:t>
      </w:r>
      <w:r w:rsidRPr="001547A0">
        <w:rPr>
          <w:lang w:val="uk-UA"/>
        </w:rPr>
        <w:t xml:space="preserve">; </w:t>
      </w:r>
      <w:r>
        <w:rPr>
          <w:lang w:val="en-US"/>
        </w:rPr>
        <w:t>p</w:t>
      </w:r>
      <w:r w:rsidRPr="00F1543E">
        <w:rPr>
          <w:lang w:val="uk-UA"/>
        </w:rPr>
        <w:t>&lt;</w:t>
      </w:r>
      <w:r w:rsidRPr="001547A0">
        <w:rPr>
          <w:lang w:val="uk-UA"/>
        </w:rPr>
        <w:t>0,000</w:t>
      </w:r>
      <w:r>
        <w:rPr>
          <w:lang w:val="uk-UA"/>
        </w:rPr>
        <w:t>1. На Рис. 3.</w:t>
      </w:r>
      <w:r w:rsidRPr="00982708">
        <w:rPr>
          <w:lang w:val="uk-UA"/>
        </w:rPr>
        <w:t>10</w:t>
      </w:r>
      <w:r>
        <w:rPr>
          <w:lang w:val="uk-UA"/>
        </w:rPr>
        <w:t xml:space="preserve"> </w:t>
      </w:r>
      <w:r>
        <w:rPr>
          <w:rFonts w:eastAsiaTheme="minorHAnsi"/>
          <w:shd w:val="clear" w:color="auto" w:fill="FFFFFF"/>
          <w:lang w:val="uk-UA" w:eastAsia="en-US"/>
        </w:rPr>
        <w:t xml:space="preserve">зображено </w:t>
      </w:r>
      <w:r>
        <w:rPr>
          <w:rFonts w:eastAsiaTheme="minorHAnsi"/>
          <w:noProof/>
          <w:shd w:val="clear" w:color="auto" w:fill="FFFFFF"/>
        </w:rPr>
        <w:drawing>
          <wp:inline distT="0" distB="0" distL="0" distR="0" wp14:anchorId="0F4B3C0C" wp14:editId="544B4EC2">
            <wp:extent cx="5940425" cy="445516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AnomPlotAgeStroke8.gif"/>
                    <pic:cNvPicPr/>
                  </pic:nvPicPr>
                  <pic:blipFill>
                    <a:blip r:embed="rId41">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r>
        <w:rPr>
          <w:rFonts w:eastAsiaTheme="minorHAnsi"/>
          <w:shd w:val="clear" w:color="auto" w:fill="FFFFFF"/>
          <w:lang w:val="uk-UA" w:eastAsia="en-US"/>
        </w:rPr>
        <w:t xml:space="preserve">віковий </w:t>
      </w:r>
      <w:r>
        <w:rPr>
          <w:lang w:val="uk-UA"/>
        </w:rPr>
        <w:t>розподіл рівнів інвалідизації внаслідок АГ</w:t>
      </w:r>
      <w:r>
        <w:rPr>
          <w:rFonts w:eastAsiaTheme="minorHAnsi"/>
          <w:shd w:val="clear" w:color="auto" w:fill="FFFFFF"/>
          <w:lang w:val="uk-UA" w:eastAsia="en-US"/>
        </w:rPr>
        <w:t xml:space="preserve">. Аналогічно до попередніх груп </w:t>
      </w:r>
      <w:r w:rsidR="00406438">
        <w:rPr>
          <w:rFonts w:eastAsiaTheme="minorHAnsi"/>
          <w:shd w:val="clear" w:color="auto" w:fill="FFFFFF"/>
          <w:lang w:val="uk-UA" w:eastAsia="en-US"/>
        </w:rPr>
        <w:t>ХСК</w:t>
      </w:r>
      <w:r>
        <w:rPr>
          <w:rFonts w:eastAsiaTheme="minorHAnsi"/>
          <w:shd w:val="clear" w:color="auto" w:fill="FFFFFF"/>
          <w:lang w:val="uk-UA" w:eastAsia="en-US"/>
        </w:rPr>
        <w:t xml:space="preserve"> наявна вікова динаміка росту рівнів від практично нульових значень в молодших вікових групах до максимальних рівнів до 0,30</w:t>
      </w:r>
      <w:r w:rsidRPr="00D97AD5">
        <w:rPr>
          <w:lang w:val="uk-UA"/>
        </w:rPr>
        <w:t>‰</w:t>
      </w:r>
      <w:r>
        <w:rPr>
          <w:lang w:val="uk-UA"/>
        </w:rPr>
        <w:t xml:space="preserve"> </w:t>
      </w:r>
      <w:r>
        <w:rPr>
          <w:rFonts w:eastAsiaTheme="minorHAnsi"/>
          <w:shd w:val="clear" w:color="auto" w:fill="FFFFFF"/>
          <w:lang w:val="uk-UA" w:eastAsia="en-US"/>
        </w:rPr>
        <w:t>у віковій групі 46-50 років</w:t>
      </w:r>
      <w:r>
        <w:rPr>
          <w:lang w:val="uk-UA"/>
        </w:rPr>
        <w:t xml:space="preserve"> з наступним поступовим зниженням у старшому віці.</w:t>
      </w:r>
      <w:r w:rsidRPr="00B83B13">
        <w:rPr>
          <w:lang w:val="uk-UA"/>
        </w:rPr>
        <w:t xml:space="preserve"> </w:t>
      </w:r>
      <w:r>
        <w:rPr>
          <w:lang w:val="uk-UA"/>
        </w:rPr>
        <w:t xml:space="preserve">Знову всі вікові рівні інвалідизації виходять за межі 95% інтервалу довіри з загальною оцінкою достовірності нерівномірності розподілу за віком </w:t>
      </w:r>
      <w:r>
        <w:rPr>
          <w:lang w:val="en-US"/>
        </w:rPr>
        <w:t>F</w:t>
      </w:r>
      <w:r w:rsidRPr="001547A0">
        <w:rPr>
          <w:lang w:val="uk-UA"/>
        </w:rPr>
        <w:t>=</w:t>
      </w:r>
      <w:r>
        <w:rPr>
          <w:lang w:val="uk-UA"/>
        </w:rPr>
        <w:t>34,6</w:t>
      </w:r>
      <w:r w:rsidRPr="001547A0">
        <w:rPr>
          <w:lang w:val="uk-UA"/>
        </w:rPr>
        <w:t xml:space="preserve">; </w:t>
      </w:r>
      <w:r>
        <w:rPr>
          <w:lang w:val="en-US"/>
        </w:rPr>
        <w:t>p</w:t>
      </w:r>
      <w:r w:rsidRPr="00F1543E">
        <w:rPr>
          <w:lang w:val="uk-UA"/>
        </w:rPr>
        <w:t>&lt;</w:t>
      </w:r>
      <w:r w:rsidRPr="001547A0">
        <w:rPr>
          <w:lang w:val="uk-UA"/>
        </w:rPr>
        <w:t>0,000</w:t>
      </w:r>
      <w:r>
        <w:rPr>
          <w:lang w:val="uk-UA"/>
        </w:rPr>
        <w:t>1.</w:t>
      </w:r>
    </w:p>
    <w:p w:rsidR="00FD7032" w:rsidRDefault="00FD7032" w:rsidP="00FC50A8">
      <w:pPr>
        <w:pStyle w:val="dis"/>
        <w:ind w:right="-92"/>
        <w:rPr>
          <w:lang w:val="uk-UA"/>
        </w:rPr>
      </w:pPr>
      <w:r>
        <w:rPr>
          <w:lang w:val="uk-UA"/>
        </w:rPr>
        <w:lastRenderedPageBreak/>
        <w:t>Чим можна пояснити таку регулярність у віковому розподілу рівнів інвалідизації? Ми проаналізували такі фактори, як рівень освіти, профілактична активність населення, зайнятість, наявність супутніх захворювань, рівень доходів, фізіологічні механізми старіння організму. Останні не викликають сумніву. Судинна система зазнає склеротичного ущільнення інтими, атрофію м</w:t>
      </w:r>
      <w:r w:rsidRPr="003B2C7A">
        <w:t>’</w:t>
      </w:r>
      <w:r>
        <w:rPr>
          <w:lang w:val="uk-UA"/>
        </w:rPr>
        <w:t xml:space="preserve">язевого шару, зменшення еластичності уже з 40 років. Капілярна мережа зазнає явищ фіброзу і гіалінового переродження, зменшується капілярний резерв з переважанням спастичної форми </w:t>
      </w:r>
      <w:r>
        <w:rPr>
          <w:noProof/>
        </w:rPr>
        <w:drawing>
          <wp:inline distT="0" distB="0" distL="0" distR="0" wp14:anchorId="68193D5E" wp14:editId="2B5437A2">
            <wp:extent cx="5940425" cy="445516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AnomPlotAgeCHD9.gif"/>
                    <pic:cNvPicPr/>
                  </pic:nvPicPr>
                  <pic:blipFill>
                    <a:blip r:embed="rId42">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r>
        <w:rPr>
          <w:lang w:val="uk-UA"/>
        </w:rPr>
        <w:t xml:space="preserve">капілярних петель, потовщення капілярних мембран та зменшення піноцитозу. З 40 років наростає ендотеліальна дисфункція, підвищуючи тромбогенний потенціал крові. Після 45 років порушуються умовні і безумовні рефлекси на ССС та стан центра гемодинаміки, порушується регуляція коронарного та мозкового кровообігу. Ризик інвалідизації також наростає за рахунок </w:t>
      </w:r>
      <w:r>
        <w:rPr>
          <w:lang w:val="uk-UA"/>
        </w:rPr>
        <w:lastRenderedPageBreak/>
        <w:t xml:space="preserve">акумулювання обмежень життєдіяльності внаслідок супутньої патології та зменшення адаптивних механізмів організму в цілому </w:t>
      </w:r>
      <w:r w:rsidRPr="00F71E3B">
        <w:rPr>
          <w:color w:val="auto"/>
          <w:lang w:val="uk-UA"/>
        </w:rPr>
        <w:t>[17</w:t>
      </w:r>
      <w:r w:rsidRPr="00C81909">
        <w:rPr>
          <w:color w:val="auto"/>
          <w:lang w:val="uk-UA"/>
        </w:rPr>
        <w:t>6</w:t>
      </w:r>
      <w:r w:rsidRPr="00F71E3B">
        <w:rPr>
          <w:color w:val="auto"/>
          <w:lang w:val="uk-UA"/>
        </w:rPr>
        <w:t>].</w:t>
      </w:r>
    </w:p>
    <w:p w:rsidR="00FD7032" w:rsidRPr="009762FF" w:rsidRDefault="00FD7032" w:rsidP="00FC50A8">
      <w:pPr>
        <w:pStyle w:val="dis"/>
        <w:ind w:right="-92"/>
        <w:rPr>
          <w:lang w:val="uk-UA"/>
        </w:rPr>
      </w:pPr>
      <w:r w:rsidRPr="00C97392">
        <w:rPr>
          <w:lang w:val="uk-UA"/>
        </w:rPr>
        <w:t xml:space="preserve">Проте чим можна пояснити наявність пікових значень інвалідизації у віковій групі 51-55 років, причому з регулярністю щодо окремих груп </w:t>
      </w:r>
      <w:r w:rsidR="00406438">
        <w:rPr>
          <w:lang w:val="uk-UA"/>
        </w:rPr>
        <w:t>ХСК</w:t>
      </w:r>
      <w:r w:rsidRPr="00C97392">
        <w:rPr>
          <w:lang w:val="uk-UA"/>
        </w:rPr>
        <w:t>? Відповідь можна шукати лише в соціальному аспекті експертизи стійкої втрати працездатнос</w:t>
      </w:r>
      <w:r w:rsidRPr="00C97392">
        <w:t xml:space="preserve">ті. </w:t>
      </w:r>
      <w:r w:rsidRPr="00C97392">
        <w:rPr>
          <w:lang w:val="uk-UA"/>
        </w:rPr>
        <w:t xml:space="preserve">З метою дослідження питань, пов’язаних із доступністю для населення послуг охорони здоров’я та лікарських препаратів, а також отримання інформації щодо самооцінки стану здоров’я членів домогосподарств, наявності хронічних захворювань або інших </w:t>
      </w:r>
      <w:r>
        <w:rPr>
          <w:noProof/>
        </w:rPr>
        <w:drawing>
          <wp:inline distT="0" distB="0" distL="0" distR="0" wp14:anchorId="58E71EB0" wp14:editId="359121CD">
            <wp:extent cx="5940425" cy="445516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AnomPlotAgeHt10.gif"/>
                    <pic:cNvPicPr/>
                  </pic:nvPicPr>
                  <pic:blipFill>
                    <a:blip r:embed="rId43">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r w:rsidRPr="00C97392">
        <w:rPr>
          <w:lang w:val="uk-UA"/>
        </w:rPr>
        <w:t>проблем зі здоров’ям, Головним управлінням статистики у жовтні 2009 року проведене щорічне вибіркове опитування членів домогосподарств, які приймали участь в обстеженні умов їх життя</w:t>
      </w:r>
      <w:r w:rsidRPr="001529F0">
        <w:rPr>
          <w:lang w:val="uk-UA"/>
        </w:rPr>
        <w:t>. Використовуючи ці дані</w:t>
      </w:r>
      <w:r w:rsidRPr="00C97392">
        <w:rPr>
          <w:lang w:val="uk-UA"/>
        </w:rPr>
        <w:t xml:space="preserve"> та інші джерела </w:t>
      </w:r>
      <w:r w:rsidRPr="00C81909">
        <w:rPr>
          <w:lang w:val="uk-UA"/>
        </w:rPr>
        <w:t>[17</w:t>
      </w:r>
      <w:r w:rsidRPr="00C81909">
        <w:rPr>
          <w:color w:val="auto"/>
          <w:lang w:val="uk-UA"/>
        </w:rPr>
        <w:t>7, 178]</w:t>
      </w:r>
      <w:r w:rsidRPr="00C97392">
        <w:rPr>
          <w:lang w:val="uk-UA"/>
        </w:rPr>
        <w:t>, м</w:t>
      </w:r>
      <w:r>
        <w:rPr>
          <w:lang w:val="uk-UA"/>
        </w:rPr>
        <w:t xml:space="preserve">и проаналізували вікові розподіли мешканців за рівнем освіти, </w:t>
      </w:r>
      <w:r>
        <w:rPr>
          <w:lang w:val="uk-UA"/>
        </w:rPr>
        <w:lastRenderedPageBreak/>
        <w:t xml:space="preserve">профілактичної активності населення, зайнятості, наявності супутніх захворювань. Виявилось, що жодний з розподілів не відповідав розподілу рівнів інвалідизації внаслідок </w:t>
      </w:r>
      <w:r w:rsidR="00406438">
        <w:rPr>
          <w:lang w:val="uk-UA"/>
        </w:rPr>
        <w:t>ХСК</w:t>
      </w:r>
      <w:r>
        <w:rPr>
          <w:lang w:val="uk-UA"/>
        </w:rPr>
        <w:t xml:space="preserve"> за віком, проте повіковий розподіл рівня прибутку тотожно співпадав. Прибутки громадян зростали поступово з віком з максимумом, що приходився на віковий період </w:t>
      </w:r>
      <w:r>
        <w:rPr>
          <w:rFonts w:eastAsiaTheme="minorHAnsi"/>
          <w:shd w:val="clear" w:color="auto" w:fill="FFFFFF"/>
          <w:lang w:val="uk-UA" w:eastAsia="en-US"/>
        </w:rPr>
        <w:t>51-55 років</w:t>
      </w:r>
      <w:r>
        <w:rPr>
          <w:lang w:val="uk-UA"/>
        </w:rPr>
        <w:t xml:space="preserve"> з наступним зниженням у старшому віці. Чи є логічні підстави такому зв’язку, чи можливі інші пояснення, зокрема наявність змішувального впливу соціально-економічних факторів, які одночасно обумовлюють схожі вікові розподіли рівнів прибутку і інвалідизації? Таким потенційним змішувальним фактором може бути соціальне становище. Ми не знайшли офіційних даних щодо вікового розподілу осіб з привілейованим соціальним становищем, тому і не в змозі напряму спростувати встановлені закономірності. Використання методу інструментальних змінних (кількість підлеглих, кількість підвищень, відношення заробітної платні до інших легальних винагород) в даному разі не спрацьовує, так як усі вони випадають з поля зору дослідників і офіційних статистичних даних. Проте є безпосередні підстави вважати наявність прямого зв’язку між розміром прибутку громадян та інвалідизацією, що підтверджує соціально-опосередкованість явища. По-перше, розмір прибутку пов'язаний із соціальною зрілістю громадян, про що також свідчить досягнення максимального прибутку у віці розквіту досвіду та творчого потенціалу. А це відомі фактори профілактичної активності населення, розуміння своїх соціальних прав, юридичної грамотності і соціальної активності громадян. По-друге, важливим тригерним фактором є скорий вихід на пенсію, що заставляє громадян шукати можливі шляхи забезпечення старості. По-третє, можливості для «успішного» заключення експертної комісії вищі, зокрема через більший вплив вищеозначених громадян на рішення комісій.</w:t>
      </w:r>
    </w:p>
    <w:p w:rsidR="00FD7032" w:rsidRDefault="00FD7032" w:rsidP="00FC50A8">
      <w:pPr>
        <w:pStyle w:val="dis"/>
        <w:ind w:right="-92"/>
        <w:rPr>
          <w:i/>
          <w:lang w:val="uk-UA"/>
        </w:rPr>
      </w:pPr>
      <w:r w:rsidRPr="007E19EC">
        <w:rPr>
          <w:i/>
          <w:lang w:val="uk-UA"/>
        </w:rPr>
        <w:t xml:space="preserve">3.4.3. </w:t>
      </w:r>
      <w:r w:rsidRPr="00E02A4D">
        <w:rPr>
          <w:i/>
          <w:lang w:val="uk-UA"/>
        </w:rPr>
        <w:t xml:space="preserve">Розподіл </w:t>
      </w:r>
      <w:r>
        <w:rPr>
          <w:i/>
          <w:lang w:val="uk-UA"/>
        </w:rPr>
        <w:t xml:space="preserve">інвалідизації внаслідок </w:t>
      </w:r>
      <w:r w:rsidR="00406438">
        <w:rPr>
          <w:i/>
          <w:lang w:val="uk-UA"/>
        </w:rPr>
        <w:t>ХСК</w:t>
      </w:r>
      <w:r>
        <w:rPr>
          <w:i/>
          <w:lang w:val="uk-UA"/>
        </w:rPr>
        <w:t xml:space="preserve"> у розрізі когорт</w:t>
      </w:r>
      <w:r w:rsidRPr="00E02A4D">
        <w:rPr>
          <w:i/>
          <w:lang w:val="uk-UA"/>
        </w:rPr>
        <w:t>.</w:t>
      </w:r>
    </w:p>
    <w:p w:rsidR="00FD7032" w:rsidRPr="0090540E" w:rsidRDefault="00FD7032" w:rsidP="00FC50A8">
      <w:pPr>
        <w:pStyle w:val="dis"/>
        <w:ind w:right="-92"/>
        <w:rPr>
          <w:color w:val="auto"/>
          <w:lang w:val="uk-UA"/>
        </w:rPr>
      </w:pPr>
      <w:r>
        <w:rPr>
          <w:lang w:val="uk-UA"/>
        </w:rPr>
        <w:t>На Рис</w:t>
      </w:r>
      <w:r>
        <w:rPr>
          <w:rFonts w:eastAsiaTheme="minorHAnsi"/>
          <w:shd w:val="clear" w:color="auto" w:fill="FFFFFF"/>
          <w:lang w:val="uk-UA" w:eastAsia="en-US"/>
        </w:rPr>
        <w:t>. 3.1</w:t>
      </w:r>
      <w:r w:rsidRPr="00CD6528">
        <w:rPr>
          <w:rFonts w:eastAsiaTheme="minorHAnsi"/>
          <w:shd w:val="clear" w:color="auto" w:fill="FFFFFF"/>
          <w:lang w:val="uk-UA" w:eastAsia="en-US"/>
        </w:rPr>
        <w:t>1</w:t>
      </w:r>
      <w:r>
        <w:rPr>
          <w:rFonts w:eastAsiaTheme="minorHAnsi"/>
          <w:shd w:val="clear" w:color="auto" w:fill="FFFFFF"/>
          <w:lang w:val="uk-UA" w:eastAsia="en-US"/>
        </w:rPr>
        <w:t xml:space="preserve"> зображено </w:t>
      </w:r>
      <w:r>
        <w:rPr>
          <w:lang w:val="uk-UA"/>
        </w:rPr>
        <w:t xml:space="preserve">розподіл рівнів інвалідизації внаслідок </w:t>
      </w:r>
      <w:r w:rsidR="00406438">
        <w:rPr>
          <w:bCs/>
          <w:lang w:val="uk-UA"/>
        </w:rPr>
        <w:t>ХСК</w:t>
      </w:r>
      <w:r>
        <w:rPr>
          <w:lang w:val="uk-UA"/>
        </w:rPr>
        <w:t xml:space="preserve"> в розрізі когорт народження і суттєвості відхилень рівнів інвалідизаціїі (</w:t>
      </w:r>
      <w:r w:rsidRPr="00F7066D">
        <w:rPr>
          <w:lang w:val="en-US"/>
        </w:rPr>
        <w:t>π</w:t>
      </w:r>
      <w:r>
        <w:rPr>
          <w:lang w:val="uk-UA"/>
        </w:rPr>
        <w:t xml:space="preserve">) від </w:t>
      </w:r>
      <w:r>
        <w:rPr>
          <w:lang w:val="uk-UA"/>
        </w:rPr>
        <w:lastRenderedPageBreak/>
        <w:t>середнього (0,657</w:t>
      </w:r>
      <w:r w:rsidRPr="00D97AD5">
        <w:rPr>
          <w:lang w:val="uk-UA"/>
        </w:rPr>
        <w:t>‰</w:t>
      </w:r>
      <w:r>
        <w:rPr>
          <w:lang w:val="uk-UA"/>
        </w:rPr>
        <w:t>)</w:t>
      </w:r>
      <w:r>
        <w:rPr>
          <w:rFonts w:eastAsiaTheme="minorHAnsi"/>
          <w:shd w:val="clear" w:color="auto" w:fill="FFFFFF"/>
          <w:lang w:val="uk-UA" w:eastAsia="en-US"/>
        </w:rPr>
        <w:t>. Простежується виражена динаміка росту рівнів інвалідизації від 0,45</w:t>
      </w:r>
      <w:r w:rsidRPr="00D97AD5">
        <w:rPr>
          <w:lang w:val="uk-UA"/>
        </w:rPr>
        <w:t>‰</w:t>
      </w:r>
      <w:r>
        <w:rPr>
          <w:rFonts w:eastAsiaTheme="minorHAnsi"/>
          <w:shd w:val="clear" w:color="auto" w:fill="FFFFFF"/>
          <w:lang w:val="uk-UA" w:eastAsia="en-US"/>
        </w:rPr>
        <w:t xml:space="preserve"> у когорті народжених до 1941 року аж до 1,87</w:t>
      </w:r>
      <w:r w:rsidRPr="00D97AD5">
        <w:rPr>
          <w:lang w:val="uk-UA"/>
        </w:rPr>
        <w:t>‰</w:t>
      </w:r>
      <w:r>
        <w:rPr>
          <w:lang w:val="uk-UA"/>
        </w:rPr>
        <w:t xml:space="preserve"> у когорті народжених після 1985 року. Слід підкреслити, що вплив розбіжностей когорт за віковою структурою та представництва (наповнення) когорт за роками дослідження нівельовано використанням АРС-конструкції. Показники інвалідизації когорт стандартизовано також за статтю та місцем проживання. Саме тому спостережені відмінності приписуються лише часу народження, відповідно базових характеристик когорт при народженні (напр., стану здоровя емовлят), а також унікальній комбінації подій і умов життя когорт. Результати з достовірністю p&lt;0,0001 (F=</w:t>
      </w:r>
      <w:r w:rsidRPr="00865B5C">
        <w:t>18,9</w:t>
      </w:r>
      <w:r>
        <w:rPr>
          <w:lang w:val="uk-UA"/>
        </w:rPr>
        <w:t xml:space="preserve">) свідчать про те, </w:t>
      </w:r>
      <w:r>
        <w:rPr>
          <w:noProof/>
        </w:rPr>
        <w:drawing>
          <wp:anchor distT="0" distB="0" distL="114300" distR="114300" simplePos="0" relativeHeight="251660288" behindDoc="0" locked="0" layoutInCell="1" allowOverlap="1">
            <wp:simplePos x="0" y="0"/>
            <wp:positionH relativeFrom="column">
              <wp:posOffset>3810</wp:posOffset>
            </wp:positionH>
            <wp:positionV relativeFrom="paragraph">
              <wp:posOffset>3043555</wp:posOffset>
            </wp:positionV>
            <wp:extent cx="5940425" cy="4455160"/>
            <wp:effectExtent l="0" t="0" r="3175" b="2540"/>
            <wp:wrapTopAndBottom/>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AnomPlotCohortCard11.gif"/>
                    <pic:cNvPicPr/>
                  </pic:nvPicPr>
                  <pic:blipFill>
                    <a:blip r:embed="rId44">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anchor>
        </w:drawing>
      </w:r>
      <w:r>
        <w:rPr>
          <w:lang w:val="uk-UA"/>
        </w:rPr>
        <w:t>що рівні інвалідизації, властиві когортам, невпинно збільшувались по мірі «помолодшання» когорт за часом народження.</w:t>
      </w:r>
      <w:r w:rsidRPr="00865B5C">
        <w:t xml:space="preserve"> </w:t>
      </w:r>
      <w:r>
        <w:rPr>
          <w:lang w:val="uk-UA"/>
        </w:rPr>
        <w:t>Про погіршення демографічної ситуації наступних поколінь</w:t>
      </w:r>
      <w:r w:rsidRPr="00455D18">
        <w:t xml:space="preserve">, </w:t>
      </w:r>
      <w:r w:rsidRPr="00455D18">
        <w:lastRenderedPageBreak/>
        <w:t xml:space="preserve">прискорення темпів інвалідизації та збільшення соціально детермінованої патології в наступних поколіннях йдеться в ряді історико-медичних досліджень </w:t>
      </w:r>
      <w:r w:rsidRPr="00CD1834">
        <w:t>[</w:t>
      </w:r>
      <w:r w:rsidRPr="00AF1A2F">
        <w:rPr>
          <w:rFonts w:eastAsiaTheme="minorHAnsi"/>
          <w:color w:val="auto"/>
        </w:rPr>
        <w:t>17</w:t>
      </w:r>
      <w:r w:rsidRPr="00C81909">
        <w:rPr>
          <w:rFonts w:eastAsiaTheme="minorHAnsi"/>
          <w:color w:val="auto"/>
        </w:rPr>
        <w:t>9</w:t>
      </w:r>
      <w:r w:rsidRPr="00AF1A2F">
        <w:rPr>
          <w:rFonts w:eastAsiaTheme="minorHAnsi"/>
          <w:color w:val="auto"/>
        </w:rPr>
        <w:t>, 1</w:t>
      </w:r>
      <w:r w:rsidRPr="00C81909">
        <w:rPr>
          <w:rFonts w:eastAsiaTheme="minorHAnsi"/>
          <w:color w:val="auto"/>
        </w:rPr>
        <w:t>80</w:t>
      </w:r>
      <w:r w:rsidRPr="00AF1A2F">
        <w:rPr>
          <w:rFonts w:eastAsiaTheme="minorHAnsi"/>
          <w:color w:val="auto"/>
        </w:rPr>
        <w:t>, 18</w:t>
      </w:r>
      <w:r w:rsidRPr="00C81909">
        <w:rPr>
          <w:rFonts w:eastAsiaTheme="minorHAnsi"/>
          <w:color w:val="auto"/>
        </w:rPr>
        <w:t>1</w:t>
      </w:r>
      <w:r w:rsidRPr="00AF1A2F">
        <w:rPr>
          <w:rFonts w:eastAsiaTheme="minorHAnsi"/>
          <w:color w:val="auto"/>
        </w:rPr>
        <w:t xml:space="preserve">, </w:t>
      </w:r>
      <w:r w:rsidRPr="00AF1A2F">
        <w:rPr>
          <w:rFonts w:eastAsiaTheme="minorHAnsi"/>
          <w:color w:val="auto"/>
          <w:lang w:val="uk-UA"/>
        </w:rPr>
        <w:t>18</w:t>
      </w:r>
      <w:r w:rsidRPr="00C81909">
        <w:rPr>
          <w:rFonts w:eastAsiaTheme="minorHAnsi"/>
          <w:color w:val="auto"/>
        </w:rPr>
        <w:t>2</w:t>
      </w:r>
      <w:r w:rsidRPr="00AF1A2F">
        <w:rPr>
          <w:color w:val="auto"/>
        </w:rPr>
        <w:t>]</w:t>
      </w:r>
      <w:r w:rsidRPr="00AF1A2F">
        <w:rPr>
          <w:color w:val="auto"/>
          <w:lang w:val="uk-UA"/>
        </w:rPr>
        <w:t>.</w:t>
      </w:r>
      <w:r>
        <w:rPr>
          <w:lang w:val="uk-UA"/>
        </w:rPr>
        <w:t xml:space="preserve"> Проте методологія цих досліджень не дозволяє відділити ефект когорт від їх руху у часовій і віковій перспективі. Тому більшу довіру викликає ряд праць, які вивчають історичні аспекти </w:t>
      </w:r>
      <w:r w:rsidRPr="00CA4010">
        <w:rPr>
          <w:lang w:val="uk-UA"/>
        </w:rPr>
        <w:t>поширеності серцево-судинних розладів у дітей та підлітків. Стверджується істотно змінена в останні десятилітт</w:t>
      </w:r>
      <w:r w:rsidRPr="00CA4010">
        <w:t xml:space="preserve">я структура серцево-судинної патології у дітей та підлітків. Відзначено збільшення випадків порушень серцевого ритму, артеріальної гіпертензії, нейроциркуляторної дистонії, природжених вад серця, кардіоміопатії, метаболічних порушень у міокарді, ревматоїдного артриту, захворювань сполучної тканини </w:t>
      </w:r>
      <w:r w:rsidRPr="00CA4010">
        <w:rPr>
          <w:color w:val="auto"/>
        </w:rPr>
        <w:t>тощо</w:t>
      </w:r>
      <w:r w:rsidRPr="00CA4010">
        <w:rPr>
          <w:color w:val="auto"/>
          <w:lang w:val="uk-UA"/>
        </w:rPr>
        <w:t xml:space="preserve"> </w:t>
      </w:r>
      <w:r w:rsidRPr="00CD1834">
        <w:rPr>
          <w:color w:val="auto"/>
        </w:rPr>
        <w:t>[</w:t>
      </w:r>
      <w:r>
        <w:rPr>
          <w:color w:val="auto"/>
          <w:lang w:val="uk-UA"/>
        </w:rPr>
        <w:t>18</w:t>
      </w:r>
      <w:r w:rsidRPr="00EE3600">
        <w:rPr>
          <w:color w:val="auto"/>
        </w:rPr>
        <w:t>3</w:t>
      </w:r>
      <w:r>
        <w:rPr>
          <w:color w:val="auto"/>
          <w:lang w:val="uk-UA"/>
        </w:rPr>
        <w:t>, 18</w:t>
      </w:r>
      <w:r w:rsidRPr="00EE3600">
        <w:rPr>
          <w:color w:val="auto"/>
        </w:rPr>
        <w:t>4</w:t>
      </w:r>
      <w:hyperlink w:history="1"/>
      <w:r w:rsidRPr="00CD1834">
        <w:t>]</w:t>
      </w:r>
      <w:r>
        <w:rPr>
          <w:color w:val="auto"/>
          <w:lang w:val="uk-UA"/>
        </w:rPr>
        <w:t xml:space="preserve">. Результати нашого популяційного дослідження повністю підтримують факт зростання ризику інвалідизації внаслідок </w:t>
      </w:r>
      <w:r w:rsidR="00406438">
        <w:rPr>
          <w:color w:val="auto"/>
          <w:lang w:val="uk-UA"/>
        </w:rPr>
        <w:t>ХСК</w:t>
      </w:r>
      <w:r>
        <w:rPr>
          <w:color w:val="auto"/>
          <w:lang w:val="uk-UA"/>
        </w:rPr>
        <w:t xml:space="preserve"> в наступних поколіннях. Аналогічна закономірність зміни ризику інвалідизації по когортам спостережена і для окремих захворювань </w:t>
      </w:r>
      <w:r w:rsidR="00406438">
        <w:rPr>
          <w:color w:val="auto"/>
          <w:lang w:val="uk-UA"/>
        </w:rPr>
        <w:t>ХСК</w:t>
      </w:r>
      <w:r>
        <w:rPr>
          <w:color w:val="auto"/>
          <w:lang w:val="uk-UA"/>
        </w:rPr>
        <w:t xml:space="preserve"> – інсультів (</w:t>
      </w:r>
      <w:r>
        <w:rPr>
          <w:color w:val="auto"/>
          <w:lang w:val="en-US"/>
        </w:rPr>
        <w:t>F</w:t>
      </w:r>
      <w:r w:rsidRPr="00C97392">
        <w:rPr>
          <w:color w:val="auto"/>
          <w:lang w:val="uk-UA"/>
        </w:rPr>
        <w:t>=3,4;</w:t>
      </w:r>
      <w:r>
        <w:rPr>
          <w:color w:val="auto"/>
          <w:lang w:val="en-US"/>
        </w:rPr>
        <w:t>p</w:t>
      </w:r>
      <w:r w:rsidRPr="00C97392">
        <w:rPr>
          <w:color w:val="auto"/>
          <w:lang w:val="uk-UA"/>
        </w:rPr>
        <w:t>=0,0002</w:t>
      </w:r>
      <w:r>
        <w:rPr>
          <w:color w:val="auto"/>
          <w:lang w:val="uk-UA"/>
        </w:rPr>
        <w:t>), ІХС(</w:t>
      </w:r>
      <w:r>
        <w:rPr>
          <w:color w:val="auto"/>
          <w:lang w:val="en-US"/>
        </w:rPr>
        <w:t>F</w:t>
      </w:r>
      <w:r w:rsidRPr="00C97392">
        <w:rPr>
          <w:color w:val="auto"/>
          <w:lang w:val="uk-UA"/>
        </w:rPr>
        <w:t>=8,1;</w:t>
      </w:r>
      <w:r>
        <w:rPr>
          <w:color w:val="auto"/>
          <w:lang w:val="en-US"/>
        </w:rPr>
        <w:t>p</w:t>
      </w:r>
      <w:r w:rsidRPr="00C97392">
        <w:rPr>
          <w:color w:val="auto"/>
          <w:lang w:val="uk-UA"/>
        </w:rPr>
        <w:t>&lt;0,0001</w:t>
      </w:r>
      <w:r>
        <w:rPr>
          <w:color w:val="auto"/>
          <w:lang w:val="uk-UA"/>
        </w:rPr>
        <w:t>), АГ</w:t>
      </w:r>
      <w:r w:rsidRPr="00C97392">
        <w:rPr>
          <w:color w:val="auto"/>
          <w:lang w:val="uk-UA"/>
        </w:rPr>
        <w:t xml:space="preserve"> </w:t>
      </w:r>
      <w:r>
        <w:rPr>
          <w:color w:val="auto"/>
          <w:lang w:val="uk-UA"/>
        </w:rPr>
        <w:t>(</w:t>
      </w:r>
      <w:r>
        <w:rPr>
          <w:color w:val="auto"/>
          <w:lang w:val="en-US"/>
        </w:rPr>
        <w:t>F</w:t>
      </w:r>
      <w:r w:rsidRPr="00C97392">
        <w:rPr>
          <w:color w:val="auto"/>
          <w:lang w:val="uk-UA"/>
        </w:rPr>
        <w:t>=2,7;</w:t>
      </w:r>
      <w:r>
        <w:rPr>
          <w:color w:val="auto"/>
          <w:lang w:val="en-US"/>
        </w:rPr>
        <w:t>p</w:t>
      </w:r>
      <w:r w:rsidRPr="00C97392">
        <w:rPr>
          <w:color w:val="auto"/>
          <w:lang w:val="uk-UA"/>
        </w:rPr>
        <w:t>=0,0028</w:t>
      </w:r>
      <w:r>
        <w:rPr>
          <w:color w:val="auto"/>
          <w:lang w:val="uk-UA"/>
        </w:rPr>
        <w:t>), ревматизму</w:t>
      </w:r>
      <w:r w:rsidRPr="00C97392">
        <w:rPr>
          <w:color w:val="auto"/>
          <w:lang w:val="uk-UA"/>
        </w:rPr>
        <w:t xml:space="preserve"> </w:t>
      </w:r>
      <w:r>
        <w:rPr>
          <w:color w:val="auto"/>
          <w:lang w:val="uk-UA"/>
        </w:rPr>
        <w:t>(</w:t>
      </w:r>
      <w:r>
        <w:rPr>
          <w:color w:val="auto"/>
          <w:lang w:val="en-US"/>
        </w:rPr>
        <w:t>F</w:t>
      </w:r>
      <w:r w:rsidRPr="00C97392">
        <w:rPr>
          <w:color w:val="auto"/>
          <w:lang w:val="uk-UA"/>
        </w:rPr>
        <w:t>=2,2;</w:t>
      </w:r>
      <w:r>
        <w:rPr>
          <w:color w:val="auto"/>
          <w:lang w:val="en-US"/>
        </w:rPr>
        <w:t>p</w:t>
      </w:r>
      <w:r w:rsidRPr="00C97392">
        <w:rPr>
          <w:color w:val="auto"/>
          <w:lang w:val="uk-UA"/>
        </w:rPr>
        <w:t>=0,01</w:t>
      </w:r>
      <w:r w:rsidRPr="007E1C99">
        <w:rPr>
          <w:color w:val="auto"/>
          <w:lang w:val="uk-UA"/>
        </w:rPr>
        <w:t>6</w:t>
      </w:r>
      <w:r>
        <w:rPr>
          <w:color w:val="auto"/>
          <w:lang w:val="uk-UA"/>
        </w:rPr>
        <w:t>).</w:t>
      </w:r>
    </w:p>
    <w:p w:rsidR="00FD7032" w:rsidRDefault="00FD7032" w:rsidP="00FC50A8">
      <w:pPr>
        <w:pStyle w:val="dis"/>
        <w:ind w:left="567" w:right="-92" w:firstLine="0"/>
        <w:rPr>
          <w:i/>
          <w:lang w:val="uk-UA"/>
        </w:rPr>
      </w:pPr>
    </w:p>
    <w:p w:rsidR="00FD7032" w:rsidRDefault="00FD7032" w:rsidP="00FC50A8">
      <w:pPr>
        <w:pStyle w:val="dis"/>
        <w:ind w:left="567" w:right="-92" w:firstLine="0"/>
        <w:rPr>
          <w:i/>
          <w:lang w:val="uk-UA"/>
        </w:rPr>
      </w:pPr>
      <w:r w:rsidRPr="007E19EC">
        <w:rPr>
          <w:i/>
          <w:lang w:val="uk-UA"/>
        </w:rPr>
        <w:t>3.4.</w:t>
      </w:r>
      <w:r w:rsidRPr="00077A77">
        <w:rPr>
          <w:i/>
          <w:lang w:val="uk-UA"/>
        </w:rPr>
        <w:t>4</w:t>
      </w:r>
      <w:r w:rsidRPr="007E19EC">
        <w:rPr>
          <w:i/>
          <w:lang w:val="uk-UA"/>
        </w:rPr>
        <w:t xml:space="preserve">. </w:t>
      </w:r>
      <w:r w:rsidRPr="00E02A4D">
        <w:rPr>
          <w:i/>
          <w:lang w:val="uk-UA"/>
        </w:rPr>
        <w:t xml:space="preserve">Розподіл </w:t>
      </w:r>
      <w:r>
        <w:rPr>
          <w:i/>
          <w:lang w:val="uk-UA"/>
        </w:rPr>
        <w:t xml:space="preserve">інвалідизації внаслідок </w:t>
      </w:r>
      <w:r w:rsidR="00406438">
        <w:rPr>
          <w:i/>
          <w:lang w:val="uk-UA"/>
        </w:rPr>
        <w:t>ХСК</w:t>
      </w:r>
      <w:r>
        <w:rPr>
          <w:i/>
          <w:lang w:val="uk-UA"/>
        </w:rPr>
        <w:t xml:space="preserve"> у розрізі статі і місця проживання</w:t>
      </w:r>
      <w:r w:rsidRPr="00E02A4D">
        <w:rPr>
          <w:i/>
          <w:lang w:val="uk-UA"/>
        </w:rPr>
        <w:t>.</w:t>
      </w:r>
    </w:p>
    <w:p w:rsidR="00FD7032" w:rsidRPr="00AA4250" w:rsidRDefault="00FD7032" w:rsidP="00FC50A8">
      <w:pPr>
        <w:pStyle w:val="dis"/>
        <w:ind w:right="-92"/>
        <w:rPr>
          <w:color w:val="auto"/>
          <w:lang w:val="uk-UA"/>
        </w:rPr>
      </w:pPr>
      <w:r w:rsidRPr="00AA4250">
        <w:rPr>
          <w:color w:val="auto"/>
          <w:lang w:val="uk-UA"/>
        </w:rPr>
        <w:t xml:space="preserve">Так як </w:t>
      </w:r>
      <w:r>
        <w:rPr>
          <w:color w:val="auto"/>
          <w:lang w:val="uk-UA"/>
        </w:rPr>
        <w:t xml:space="preserve">статистичниі </w:t>
      </w:r>
      <w:r w:rsidRPr="00AA4250">
        <w:rPr>
          <w:color w:val="auto"/>
          <w:lang w:val="uk-UA"/>
        </w:rPr>
        <w:t xml:space="preserve">розподіли </w:t>
      </w:r>
      <w:r>
        <w:rPr>
          <w:color w:val="auto"/>
          <w:lang w:val="uk-UA"/>
        </w:rPr>
        <w:t xml:space="preserve">інвалідизації за </w:t>
      </w:r>
      <w:r w:rsidRPr="00AA4250">
        <w:rPr>
          <w:color w:val="auto"/>
          <w:lang w:val="uk-UA"/>
        </w:rPr>
        <w:t>стат</w:t>
      </w:r>
      <w:r>
        <w:rPr>
          <w:color w:val="auto"/>
          <w:lang w:val="uk-UA"/>
        </w:rPr>
        <w:t>тю та місцем проживання пов’язані, ми вивчили стандартизовані за АРС–конструкцією групові середні крос-класифікації градацій статі (чоловіки з кодом 1 і жінки з кодом 0) і місця проживання (місто з кодом 1 і село з кодом 0). Кодування відповідає підвищеному апріорному ризику інвалідизації у чоловіків порівняно з жінками і у міського населення порівняно з сільським. Кожна з чотирьох отриманих у такий спосіб груп населення мають позначення згідно кодуванню. Наприклад, 00 означає групу сільських жінок, 01 – групу міських жінок, 10 – групу сільських чоловіків, і 11-групу міських чоловіків.</w:t>
      </w:r>
      <w:r w:rsidRPr="00AA4250">
        <w:rPr>
          <w:color w:val="auto"/>
          <w:lang w:val="uk-UA"/>
        </w:rPr>
        <w:t xml:space="preserve"> </w:t>
      </w:r>
      <w:r>
        <w:rPr>
          <w:color w:val="auto"/>
          <w:lang w:val="uk-UA"/>
        </w:rPr>
        <w:t xml:space="preserve">Вказана вище залежність сумісного </w:t>
      </w:r>
      <w:r>
        <w:rPr>
          <w:color w:val="auto"/>
          <w:lang w:val="uk-UA"/>
        </w:rPr>
        <w:lastRenderedPageBreak/>
        <w:t xml:space="preserve">розподілу інвалідизації за </w:t>
      </w:r>
      <w:r w:rsidRPr="00AA4250">
        <w:rPr>
          <w:color w:val="auto"/>
          <w:lang w:val="uk-UA"/>
        </w:rPr>
        <w:t>стат</w:t>
      </w:r>
      <w:r>
        <w:rPr>
          <w:color w:val="auto"/>
          <w:lang w:val="uk-UA"/>
        </w:rPr>
        <w:t>тю та місцем проживання означає неоднаковий приріст ризику інвалідизації в залежності від місця проживання (місто проти села) для жіночого і чоловічого населення. І навпаки, статеві різниці ризику теж будуть апріорі неоднакові для села і міста. Саме тому ми порівнювали групи населення за двома факторами одночасно.</w:t>
      </w:r>
    </w:p>
    <w:p w:rsidR="00FD7032" w:rsidRDefault="00FD7032" w:rsidP="00FC50A8">
      <w:pPr>
        <w:pStyle w:val="dis"/>
        <w:ind w:right="-92"/>
        <w:rPr>
          <w:color w:val="auto"/>
          <w:lang w:val="uk-UA"/>
        </w:rPr>
      </w:pPr>
      <w:r>
        <w:rPr>
          <w:color w:val="auto"/>
          <w:lang w:val="uk-UA"/>
        </w:rPr>
        <w:t>У таблиці 3.7 наведені стандартизовані середні ризики інвалідизації груп населення за статтю і місцем проживання.</w:t>
      </w:r>
    </w:p>
    <w:tbl>
      <w:tblPr>
        <w:tblW w:w="9848" w:type="dxa"/>
        <w:tblInd w:w="-82" w:type="dxa"/>
        <w:tblLayout w:type="fixed"/>
        <w:tblCellMar>
          <w:left w:w="60" w:type="dxa"/>
          <w:right w:w="60" w:type="dxa"/>
        </w:tblCellMar>
        <w:tblLook w:val="0000" w:firstRow="0" w:lastRow="0" w:firstColumn="0" w:lastColumn="0" w:noHBand="0" w:noVBand="0"/>
      </w:tblPr>
      <w:tblGrid>
        <w:gridCol w:w="637"/>
        <w:gridCol w:w="851"/>
        <w:gridCol w:w="709"/>
        <w:gridCol w:w="708"/>
        <w:gridCol w:w="567"/>
        <w:gridCol w:w="781"/>
        <w:gridCol w:w="779"/>
        <w:gridCol w:w="709"/>
        <w:gridCol w:w="567"/>
        <w:gridCol w:w="708"/>
        <w:gridCol w:w="708"/>
        <w:gridCol w:w="708"/>
        <w:gridCol w:w="708"/>
        <w:gridCol w:w="708"/>
      </w:tblGrid>
      <w:tr w:rsidR="00FD7032" w:rsidTr="0083132E">
        <w:trPr>
          <w:cantSplit/>
          <w:tblHeader/>
        </w:trPr>
        <w:tc>
          <w:tcPr>
            <w:tcW w:w="9848" w:type="dxa"/>
            <w:gridSpan w:val="14"/>
            <w:tcBorders>
              <w:top w:val="nil"/>
              <w:bottom w:val="single" w:sz="6" w:space="0" w:color="000000"/>
            </w:tcBorders>
            <w:shd w:val="clear" w:color="auto" w:fill="auto"/>
            <w:vAlign w:val="bottom"/>
          </w:tcPr>
          <w:p w:rsidR="00FD7032" w:rsidRPr="00857AED" w:rsidRDefault="00FD7032" w:rsidP="00FC50A8">
            <w:pPr>
              <w:keepNext/>
              <w:adjustRightInd w:val="0"/>
              <w:spacing w:before="60" w:after="60"/>
              <w:ind w:right="-92"/>
              <w:jc w:val="right"/>
              <w:rPr>
                <w:sz w:val="28"/>
                <w:szCs w:val="28"/>
              </w:rPr>
            </w:pPr>
            <w:r w:rsidRPr="00857AED">
              <w:rPr>
                <w:sz w:val="28"/>
                <w:szCs w:val="28"/>
              </w:rPr>
              <w:t>Таблиця 3.7</w:t>
            </w:r>
          </w:p>
          <w:p w:rsidR="00FD7032" w:rsidRPr="00857AED" w:rsidRDefault="00FD7032" w:rsidP="00FC50A8">
            <w:pPr>
              <w:ind w:right="-92"/>
            </w:pPr>
            <w:r w:rsidRPr="00857AED">
              <w:rPr>
                <w:sz w:val="28"/>
                <w:szCs w:val="28"/>
              </w:rPr>
              <w:t xml:space="preserve">Стандартизовані середні ризики інвалідизації </w:t>
            </w:r>
            <w:r>
              <w:rPr>
                <w:sz w:val="28"/>
                <w:szCs w:val="28"/>
              </w:rPr>
              <w:t>(</w:t>
            </w:r>
            <w:r w:rsidRPr="00857AED">
              <w:rPr>
                <w:sz w:val="28"/>
                <w:szCs w:val="28"/>
              </w:rPr>
              <w:t>‰</w:t>
            </w:r>
            <w:r>
              <w:rPr>
                <w:sz w:val="28"/>
                <w:szCs w:val="28"/>
              </w:rPr>
              <w:t xml:space="preserve">) </w:t>
            </w:r>
            <w:r w:rsidRPr="00857AED">
              <w:rPr>
                <w:sz w:val="28"/>
                <w:szCs w:val="28"/>
              </w:rPr>
              <w:t>груп населення за статтю і місцем проживання</w:t>
            </w:r>
          </w:p>
        </w:tc>
      </w:tr>
      <w:tr w:rsidR="00FD7032" w:rsidTr="0083132E">
        <w:trPr>
          <w:cantSplit/>
          <w:tblHeader/>
        </w:trPr>
        <w:tc>
          <w:tcPr>
            <w:tcW w:w="637" w:type="dxa"/>
            <w:vMerge w:val="restart"/>
            <w:tcBorders>
              <w:top w:val="single" w:sz="6" w:space="0" w:color="000000"/>
              <w:left w:val="single" w:sz="6" w:space="0" w:color="000000"/>
              <w:right w:val="nil"/>
            </w:tcBorders>
            <w:shd w:val="clear" w:color="auto" w:fill="auto"/>
            <w:vAlign w:val="bottom"/>
          </w:tcPr>
          <w:p w:rsidR="00FD7032" w:rsidRPr="007F47E7" w:rsidRDefault="00FD7032" w:rsidP="00FC50A8">
            <w:pPr>
              <w:keepNext/>
              <w:adjustRightInd w:val="0"/>
              <w:spacing w:before="60" w:after="60"/>
              <w:ind w:right="-92"/>
              <w:rPr>
                <w:b/>
                <w:bCs/>
                <w:color w:val="000000"/>
                <w:lang w:val="en-US"/>
              </w:rPr>
            </w:pPr>
            <w:r w:rsidRPr="007F47E7">
              <w:rPr>
                <w:b/>
                <w:bCs/>
                <w:color w:val="000000"/>
                <w:lang w:val="en-US"/>
              </w:rPr>
              <w:t>Ста</w:t>
            </w:r>
            <w:r>
              <w:rPr>
                <w:b/>
                <w:bCs/>
                <w:color w:val="000000"/>
              </w:rPr>
              <w:t>-</w:t>
            </w:r>
            <w:r w:rsidRPr="007F47E7">
              <w:rPr>
                <w:b/>
                <w:bCs/>
                <w:color w:val="000000"/>
                <w:lang w:val="en-US"/>
              </w:rPr>
              <w:t>ть</w:t>
            </w:r>
          </w:p>
        </w:tc>
        <w:tc>
          <w:tcPr>
            <w:tcW w:w="851" w:type="dxa"/>
            <w:vMerge w:val="restart"/>
            <w:tcBorders>
              <w:top w:val="single" w:sz="6" w:space="0" w:color="000000"/>
              <w:left w:val="single" w:sz="2" w:space="0" w:color="000000"/>
              <w:right w:val="nil"/>
            </w:tcBorders>
            <w:shd w:val="clear" w:color="auto" w:fill="auto"/>
            <w:vAlign w:val="bottom"/>
          </w:tcPr>
          <w:p w:rsidR="00FD7032" w:rsidRPr="007F47E7" w:rsidRDefault="00FD7032" w:rsidP="00FC50A8">
            <w:pPr>
              <w:keepNext/>
              <w:adjustRightInd w:val="0"/>
              <w:spacing w:before="60" w:after="60"/>
              <w:ind w:right="-92"/>
              <w:rPr>
                <w:b/>
                <w:bCs/>
                <w:color w:val="000000"/>
              </w:rPr>
            </w:pPr>
            <w:r w:rsidRPr="007F47E7">
              <w:rPr>
                <w:b/>
                <w:bCs/>
                <w:color w:val="000000"/>
              </w:rPr>
              <w:t>Про</w:t>
            </w:r>
            <w:r>
              <w:rPr>
                <w:b/>
                <w:bCs/>
                <w:color w:val="000000"/>
              </w:rPr>
              <w:t>-</w:t>
            </w:r>
            <w:r w:rsidRPr="007F47E7">
              <w:rPr>
                <w:b/>
                <w:bCs/>
                <w:color w:val="000000"/>
              </w:rPr>
              <w:t>жива</w:t>
            </w:r>
            <w:r>
              <w:rPr>
                <w:b/>
                <w:bCs/>
                <w:color w:val="000000"/>
              </w:rPr>
              <w:t>-</w:t>
            </w:r>
            <w:r w:rsidRPr="007F47E7">
              <w:rPr>
                <w:b/>
                <w:bCs/>
                <w:color w:val="000000"/>
              </w:rPr>
              <w:t>ння</w:t>
            </w:r>
          </w:p>
        </w:tc>
        <w:tc>
          <w:tcPr>
            <w:tcW w:w="2765" w:type="dxa"/>
            <w:gridSpan w:val="4"/>
            <w:tcBorders>
              <w:top w:val="single" w:sz="6" w:space="0" w:color="000000"/>
              <w:left w:val="single" w:sz="2" w:space="0" w:color="000000"/>
              <w:bottom w:val="single" w:sz="2" w:space="0" w:color="000000"/>
              <w:right w:val="nil"/>
            </w:tcBorders>
            <w:shd w:val="clear" w:color="auto" w:fill="auto"/>
            <w:vAlign w:val="bottom"/>
          </w:tcPr>
          <w:p w:rsidR="00FD7032" w:rsidRPr="004C4B82" w:rsidRDefault="00406438" w:rsidP="00FC50A8">
            <w:pPr>
              <w:keepNext/>
              <w:adjustRightInd w:val="0"/>
              <w:spacing w:before="60" w:after="60"/>
              <w:ind w:right="-92"/>
              <w:jc w:val="center"/>
              <w:rPr>
                <w:b/>
                <w:bCs/>
                <w:color w:val="000000"/>
              </w:rPr>
            </w:pPr>
            <w:r>
              <w:rPr>
                <w:b/>
                <w:bCs/>
                <w:color w:val="000000"/>
              </w:rPr>
              <w:t>ХСК</w:t>
            </w:r>
          </w:p>
        </w:tc>
        <w:tc>
          <w:tcPr>
            <w:tcW w:w="2763" w:type="dxa"/>
            <w:gridSpan w:val="4"/>
            <w:tcBorders>
              <w:top w:val="single" w:sz="6" w:space="0" w:color="000000"/>
              <w:left w:val="single" w:sz="2" w:space="0" w:color="000000"/>
              <w:bottom w:val="single" w:sz="2" w:space="0" w:color="000000"/>
              <w:right w:val="nil"/>
            </w:tcBorders>
            <w:shd w:val="clear" w:color="auto" w:fill="auto"/>
            <w:vAlign w:val="bottom"/>
          </w:tcPr>
          <w:p w:rsidR="00FD7032" w:rsidRPr="004C4B82" w:rsidRDefault="00FD7032" w:rsidP="00FC50A8">
            <w:pPr>
              <w:keepNext/>
              <w:adjustRightInd w:val="0"/>
              <w:spacing w:before="60" w:after="60"/>
              <w:ind w:right="-92"/>
              <w:jc w:val="center"/>
              <w:rPr>
                <w:b/>
                <w:bCs/>
                <w:color w:val="000000"/>
              </w:rPr>
            </w:pPr>
            <w:r>
              <w:rPr>
                <w:b/>
                <w:bCs/>
                <w:color w:val="000000"/>
              </w:rPr>
              <w:t>Інсульти</w:t>
            </w:r>
          </w:p>
        </w:tc>
        <w:tc>
          <w:tcPr>
            <w:tcW w:w="2832" w:type="dxa"/>
            <w:gridSpan w:val="4"/>
            <w:tcBorders>
              <w:top w:val="single" w:sz="6" w:space="0" w:color="000000"/>
              <w:left w:val="single" w:sz="2" w:space="0" w:color="000000"/>
              <w:bottom w:val="single" w:sz="2" w:space="0" w:color="000000"/>
              <w:right w:val="single" w:sz="6" w:space="0" w:color="000000"/>
            </w:tcBorders>
            <w:shd w:val="clear" w:color="auto" w:fill="auto"/>
          </w:tcPr>
          <w:p w:rsidR="00FD7032" w:rsidRPr="004C4B82" w:rsidRDefault="00FD7032" w:rsidP="00FC50A8">
            <w:pPr>
              <w:keepNext/>
              <w:adjustRightInd w:val="0"/>
              <w:spacing w:before="60" w:after="60"/>
              <w:ind w:right="-92"/>
              <w:jc w:val="center"/>
              <w:rPr>
                <w:b/>
                <w:bCs/>
                <w:color w:val="000000"/>
              </w:rPr>
            </w:pPr>
            <w:r>
              <w:rPr>
                <w:b/>
                <w:bCs/>
                <w:color w:val="000000"/>
              </w:rPr>
              <w:t>ІХС</w:t>
            </w:r>
          </w:p>
        </w:tc>
      </w:tr>
      <w:tr w:rsidR="00FD7032" w:rsidTr="0083132E">
        <w:trPr>
          <w:cantSplit/>
          <w:tblHeader/>
        </w:trPr>
        <w:tc>
          <w:tcPr>
            <w:tcW w:w="637" w:type="dxa"/>
            <w:vMerge/>
            <w:tcBorders>
              <w:left w:val="single" w:sz="6" w:space="0" w:color="000000"/>
              <w:bottom w:val="single" w:sz="2" w:space="0" w:color="000000"/>
              <w:right w:val="nil"/>
            </w:tcBorders>
            <w:shd w:val="clear" w:color="auto" w:fill="auto"/>
            <w:vAlign w:val="bottom"/>
          </w:tcPr>
          <w:p w:rsidR="00FD7032" w:rsidRPr="007F47E7" w:rsidRDefault="00FD7032" w:rsidP="00FC50A8">
            <w:pPr>
              <w:keepNext/>
              <w:adjustRightInd w:val="0"/>
              <w:spacing w:before="60" w:after="60"/>
              <w:ind w:right="-92"/>
              <w:rPr>
                <w:b/>
                <w:bCs/>
                <w:color w:val="000000"/>
              </w:rPr>
            </w:pPr>
          </w:p>
        </w:tc>
        <w:tc>
          <w:tcPr>
            <w:tcW w:w="851" w:type="dxa"/>
            <w:vMerge/>
            <w:tcBorders>
              <w:left w:val="single" w:sz="2" w:space="0" w:color="000000"/>
              <w:bottom w:val="single" w:sz="2" w:space="0" w:color="000000"/>
              <w:right w:val="nil"/>
            </w:tcBorders>
            <w:shd w:val="clear" w:color="auto" w:fill="auto"/>
            <w:vAlign w:val="bottom"/>
          </w:tcPr>
          <w:p w:rsidR="00FD7032" w:rsidRPr="007F47E7" w:rsidRDefault="00FD7032" w:rsidP="00FC50A8">
            <w:pPr>
              <w:keepNext/>
              <w:adjustRightInd w:val="0"/>
              <w:spacing w:before="60" w:after="60"/>
              <w:ind w:right="-92"/>
              <w:rPr>
                <w:b/>
                <w:bCs/>
                <w:color w:val="000000"/>
              </w:rPr>
            </w:pPr>
          </w:p>
        </w:tc>
        <w:tc>
          <w:tcPr>
            <w:tcW w:w="709" w:type="dxa"/>
            <w:tcBorders>
              <w:top w:val="single" w:sz="2" w:space="0" w:color="000000"/>
              <w:left w:val="single" w:sz="2" w:space="0" w:color="000000"/>
              <w:bottom w:val="single" w:sz="2" w:space="0" w:color="000000"/>
              <w:right w:val="nil"/>
            </w:tcBorders>
            <w:shd w:val="clear" w:color="auto" w:fill="auto"/>
            <w:vAlign w:val="bottom"/>
          </w:tcPr>
          <w:p w:rsidR="00FD7032" w:rsidRPr="007F47E7" w:rsidRDefault="00FD7032" w:rsidP="00FC50A8">
            <w:pPr>
              <w:keepNext/>
              <w:adjustRightInd w:val="0"/>
              <w:spacing w:before="60" w:after="60"/>
              <w:ind w:right="-92"/>
              <w:jc w:val="center"/>
              <w:rPr>
                <w:b/>
                <w:bCs/>
                <w:color w:val="000000"/>
              </w:rPr>
            </w:pPr>
            <w:r>
              <w:rPr>
                <w:b/>
                <w:bCs/>
                <w:color w:val="000000"/>
              </w:rPr>
              <w:t>М</w:t>
            </w:r>
          </w:p>
        </w:tc>
        <w:tc>
          <w:tcPr>
            <w:tcW w:w="708" w:type="dxa"/>
            <w:tcBorders>
              <w:top w:val="single" w:sz="2" w:space="0" w:color="000000"/>
              <w:left w:val="single" w:sz="2" w:space="0" w:color="000000"/>
              <w:bottom w:val="single" w:sz="2" w:space="0" w:color="000000"/>
              <w:right w:val="nil"/>
            </w:tcBorders>
            <w:shd w:val="clear" w:color="auto" w:fill="auto"/>
            <w:vAlign w:val="bottom"/>
          </w:tcPr>
          <w:p w:rsidR="00FD7032" w:rsidRPr="007F47E7" w:rsidRDefault="00FD7032" w:rsidP="00FC50A8">
            <w:pPr>
              <w:keepNext/>
              <w:adjustRightInd w:val="0"/>
              <w:spacing w:before="60" w:after="60"/>
              <w:ind w:right="-92"/>
              <w:jc w:val="center"/>
              <w:rPr>
                <w:b/>
                <w:bCs/>
                <w:color w:val="000000"/>
                <w:lang w:val="en-US"/>
              </w:rPr>
            </w:pPr>
            <w:r w:rsidRPr="007F47E7">
              <w:rPr>
                <w:b/>
                <w:bCs/>
                <w:color w:val="000000"/>
              </w:rPr>
              <w:t>m</w:t>
            </w:r>
          </w:p>
        </w:tc>
        <w:tc>
          <w:tcPr>
            <w:tcW w:w="567" w:type="dxa"/>
            <w:tcBorders>
              <w:top w:val="single" w:sz="2" w:space="0" w:color="000000"/>
              <w:left w:val="single" w:sz="2" w:space="0" w:color="000000"/>
              <w:bottom w:val="single" w:sz="2" w:space="0" w:color="000000"/>
              <w:right w:val="nil"/>
            </w:tcBorders>
            <w:shd w:val="clear" w:color="auto" w:fill="auto"/>
            <w:vAlign w:val="bottom"/>
          </w:tcPr>
          <w:p w:rsidR="00FD7032" w:rsidRPr="007F47E7" w:rsidRDefault="00FD7032" w:rsidP="00FC50A8">
            <w:pPr>
              <w:keepNext/>
              <w:adjustRightInd w:val="0"/>
              <w:spacing w:before="60" w:after="60"/>
              <w:ind w:right="-92"/>
              <w:jc w:val="center"/>
              <w:rPr>
                <w:b/>
                <w:bCs/>
                <w:color w:val="000000"/>
                <w:lang w:val="en-US"/>
              </w:rPr>
            </w:pPr>
            <w:r w:rsidRPr="007F47E7">
              <w:rPr>
                <w:b/>
                <w:bCs/>
                <w:color w:val="000000"/>
              </w:rPr>
              <w:t>t</w:t>
            </w:r>
          </w:p>
        </w:tc>
        <w:tc>
          <w:tcPr>
            <w:tcW w:w="781" w:type="dxa"/>
            <w:tcBorders>
              <w:top w:val="single" w:sz="2" w:space="0" w:color="000000"/>
              <w:left w:val="single" w:sz="2" w:space="0" w:color="000000"/>
              <w:bottom w:val="single" w:sz="2" w:space="0" w:color="000000"/>
              <w:right w:val="nil"/>
            </w:tcBorders>
            <w:shd w:val="clear" w:color="auto" w:fill="auto"/>
            <w:vAlign w:val="bottom"/>
          </w:tcPr>
          <w:p w:rsidR="00FD7032" w:rsidRPr="007F47E7" w:rsidRDefault="00FD7032" w:rsidP="00FC50A8">
            <w:pPr>
              <w:keepNext/>
              <w:adjustRightInd w:val="0"/>
              <w:spacing w:before="60" w:after="60"/>
              <w:ind w:right="-92"/>
              <w:jc w:val="center"/>
              <w:rPr>
                <w:b/>
                <w:bCs/>
                <w:color w:val="000000"/>
              </w:rPr>
            </w:pPr>
            <w:r>
              <w:rPr>
                <w:b/>
                <w:bCs/>
                <w:color w:val="000000"/>
                <w:lang w:val="en-US"/>
              </w:rPr>
              <w:t>p</w:t>
            </w:r>
          </w:p>
        </w:tc>
        <w:tc>
          <w:tcPr>
            <w:tcW w:w="779" w:type="dxa"/>
            <w:tcBorders>
              <w:top w:val="nil"/>
              <w:left w:val="single" w:sz="2" w:space="0" w:color="000000"/>
              <w:bottom w:val="single" w:sz="2" w:space="0" w:color="000000"/>
              <w:right w:val="single" w:sz="2" w:space="0" w:color="000000"/>
            </w:tcBorders>
            <w:shd w:val="clear" w:color="auto" w:fill="auto"/>
            <w:vAlign w:val="bottom"/>
          </w:tcPr>
          <w:p w:rsidR="00FD7032" w:rsidRPr="007F47E7" w:rsidRDefault="00FD7032" w:rsidP="00FC50A8">
            <w:pPr>
              <w:keepNext/>
              <w:adjustRightInd w:val="0"/>
              <w:spacing w:before="60" w:after="60"/>
              <w:ind w:right="-92"/>
              <w:jc w:val="center"/>
              <w:rPr>
                <w:b/>
                <w:bCs/>
                <w:color w:val="000000"/>
              </w:rPr>
            </w:pPr>
            <w:r>
              <w:rPr>
                <w:b/>
                <w:bCs/>
                <w:color w:val="000000"/>
              </w:rPr>
              <w:t>М</w:t>
            </w:r>
          </w:p>
        </w:tc>
        <w:tc>
          <w:tcPr>
            <w:tcW w:w="709" w:type="dxa"/>
            <w:tcBorders>
              <w:top w:val="nil"/>
              <w:left w:val="single" w:sz="2" w:space="0" w:color="000000"/>
              <w:bottom w:val="single" w:sz="2" w:space="0" w:color="000000"/>
              <w:right w:val="nil"/>
            </w:tcBorders>
            <w:shd w:val="clear" w:color="auto" w:fill="auto"/>
            <w:vAlign w:val="bottom"/>
          </w:tcPr>
          <w:p w:rsidR="00FD7032" w:rsidRPr="007F47E7" w:rsidRDefault="00FD7032" w:rsidP="00FC50A8">
            <w:pPr>
              <w:keepNext/>
              <w:adjustRightInd w:val="0"/>
              <w:spacing w:before="60" w:after="60"/>
              <w:ind w:right="-92"/>
              <w:jc w:val="center"/>
              <w:rPr>
                <w:b/>
                <w:bCs/>
                <w:color w:val="000000"/>
                <w:lang w:val="en-US"/>
              </w:rPr>
            </w:pPr>
            <w:r w:rsidRPr="007F47E7">
              <w:rPr>
                <w:b/>
                <w:bCs/>
                <w:color w:val="000000"/>
              </w:rPr>
              <w:t>m</w:t>
            </w:r>
          </w:p>
        </w:tc>
        <w:tc>
          <w:tcPr>
            <w:tcW w:w="567" w:type="dxa"/>
            <w:tcBorders>
              <w:top w:val="nil"/>
              <w:left w:val="single" w:sz="2" w:space="0" w:color="000000"/>
              <w:bottom w:val="single" w:sz="2" w:space="0" w:color="000000"/>
              <w:right w:val="nil"/>
            </w:tcBorders>
            <w:shd w:val="clear" w:color="auto" w:fill="auto"/>
            <w:vAlign w:val="bottom"/>
          </w:tcPr>
          <w:p w:rsidR="00FD7032" w:rsidRPr="007F47E7" w:rsidRDefault="00FD7032" w:rsidP="00FC50A8">
            <w:pPr>
              <w:keepNext/>
              <w:adjustRightInd w:val="0"/>
              <w:spacing w:before="60" w:after="60"/>
              <w:ind w:right="-92"/>
              <w:jc w:val="center"/>
              <w:rPr>
                <w:b/>
                <w:bCs/>
                <w:color w:val="000000"/>
                <w:lang w:val="en-US"/>
              </w:rPr>
            </w:pPr>
            <w:r w:rsidRPr="007F47E7">
              <w:rPr>
                <w:b/>
                <w:bCs/>
                <w:color w:val="000000"/>
              </w:rPr>
              <w:t>t</w:t>
            </w:r>
          </w:p>
        </w:tc>
        <w:tc>
          <w:tcPr>
            <w:tcW w:w="708" w:type="dxa"/>
            <w:tcBorders>
              <w:top w:val="nil"/>
              <w:left w:val="single" w:sz="2" w:space="0" w:color="000000"/>
              <w:bottom w:val="single" w:sz="2" w:space="0" w:color="000000"/>
              <w:right w:val="nil"/>
            </w:tcBorders>
            <w:shd w:val="clear" w:color="auto" w:fill="auto"/>
            <w:vAlign w:val="bottom"/>
          </w:tcPr>
          <w:p w:rsidR="00FD7032" w:rsidRPr="007F47E7" w:rsidRDefault="00FD7032" w:rsidP="00FC50A8">
            <w:pPr>
              <w:keepNext/>
              <w:adjustRightInd w:val="0"/>
              <w:spacing w:before="60" w:after="60"/>
              <w:ind w:right="-92"/>
              <w:jc w:val="center"/>
              <w:rPr>
                <w:b/>
                <w:bCs/>
                <w:color w:val="000000"/>
              </w:rPr>
            </w:pPr>
            <w:r>
              <w:rPr>
                <w:b/>
                <w:bCs/>
                <w:color w:val="000000"/>
                <w:lang w:val="en-US"/>
              </w:rPr>
              <w:t>p</w:t>
            </w:r>
          </w:p>
        </w:tc>
        <w:tc>
          <w:tcPr>
            <w:tcW w:w="708" w:type="dxa"/>
            <w:tcBorders>
              <w:top w:val="nil"/>
              <w:left w:val="single" w:sz="2" w:space="0" w:color="000000"/>
              <w:bottom w:val="single" w:sz="2" w:space="0" w:color="000000"/>
              <w:right w:val="nil"/>
            </w:tcBorders>
            <w:shd w:val="clear" w:color="auto" w:fill="auto"/>
            <w:vAlign w:val="bottom"/>
          </w:tcPr>
          <w:p w:rsidR="00FD7032" w:rsidRPr="007F47E7" w:rsidRDefault="00FD7032" w:rsidP="00FC50A8">
            <w:pPr>
              <w:keepNext/>
              <w:adjustRightInd w:val="0"/>
              <w:spacing w:before="60" w:after="60"/>
              <w:ind w:right="-92"/>
              <w:jc w:val="center"/>
              <w:rPr>
                <w:b/>
                <w:bCs/>
                <w:color w:val="000000"/>
              </w:rPr>
            </w:pPr>
            <w:r>
              <w:rPr>
                <w:b/>
                <w:bCs/>
                <w:color w:val="000000"/>
              </w:rPr>
              <w:t>М</w:t>
            </w:r>
          </w:p>
        </w:tc>
        <w:tc>
          <w:tcPr>
            <w:tcW w:w="708" w:type="dxa"/>
            <w:tcBorders>
              <w:top w:val="nil"/>
              <w:left w:val="single" w:sz="2" w:space="0" w:color="000000"/>
              <w:bottom w:val="single" w:sz="2" w:space="0" w:color="000000"/>
              <w:right w:val="nil"/>
            </w:tcBorders>
            <w:shd w:val="clear" w:color="auto" w:fill="auto"/>
            <w:vAlign w:val="bottom"/>
          </w:tcPr>
          <w:p w:rsidR="00FD7032" w:rsidRPr="007F47E7" w:rsidRDefault="00FD7032" w:rsidP="00FC50A8">
            <w:pPr>
              <w:keepNext/>
              <w:adjustRightInd w:val="0"/>
              <w:spacing w:before="60" w:after="60"/>
              <w:ind w:right="-92"/>
              <w:jc w:val="center"/>
              <w:rPr>
                <w:b/>
                <w:bCs/>
                <w:color w:val="000000"/>
                <w:lang w:val="en-US"/>
              </w:rPr>
            </w:pPr>
            <w:r w:rsidRPr="007F47E7">
              <w:rPr>
                <w:b/>
                <w:bCs/>
                <w:color w:val="000000"/>
              </w:rPr>
              <w:t>m</w:t>
            </w:r>
          </w:p>
        </w:tc>
        <w:tc>
          <w:tcPr>
            <w:tcW w:w="708" w:type="dxa"/>
            <w:tcBorders>
              <w:top w:val="nil"/>
              <w:left w:val="single" w:sz="2" w:space="0" w:color="000000"/>
              <w:bottom w:val="single" w:sz="2" w:space="0" w:color="000000"/>
              <w:right w:val="nil"/>
            </w:tcBorders>
            <w:shd w:val="clear" w:color="auto" w:fill="auto"/>
            <w:vAlign w:val="bottom"/>
          </w:tcPr>
          <w:p w:rsidR="00FD7032" w:rsidRPr="007F47E7" w:rsidRDefault="00FD7032" w:rsidP="00FC50A8">
            <w:pPr>
              <w:keepNext/>
              <w:adjustRightInd w:val="0"/>
              <w:spacing w:before="60" w:after="60"/>
              <w:ind w:right="-92"/>
              <w:jc w:val="center"/>
              <w:rPr>
                <w:b/>
                <w:bCs/>
                <w:color w:val="000000"/>
                <w:lang w:val="en-US"/>
              </w:rPr>
            </w:pPr>
            <w:r w:rsidRPr="007F47E7">
              <w:rPr>
                <w:b/>
                <w:bCs/>
                <w:color w:val="000000"/>
              </w:rPr>
              <w:t>t</w:t>
            </w:r>
          </w:p>
        </w:tc>
        <w:tc>
          <w:tcPr>
            <w:tcW w:w="708" w:type="dxa"/>
            <w:tcBorders>
              <w:top w:val="nil"/>
              <w:left w:val="single" w:sz="2" w:space="0" w:color="000000"/>
              <w:bottom w:val="single" w:sz="2" w:space="0" w:color="000000"/>
              <w:right w:val="single" w:sz="6" w:space="0" w:color="000000"/>
            </w:tcBorders>
            <w:shd w:val="clear" w:color="auto" w:fill="auto"/>
            <w:vAlign w:val="bottom"/>
          </w:tcPr>
          <w:p w:rsidR="00FD7032" w:rsidRPr="007F47E7" w:rsidRDefault="00FD7032" w:rsidP="00FC50A8">
            <w:pPr>
              <w:keepNext/>
              <w:adjustRightInd w:val="0"/>
              <w:spacing w:before="60" w:after="60"/>
              <w:ind w:right="-92"/>
              <w:jc w:val="center"/>
              <w:rPr>
                <w:b/>
                <w:bCs/>
                <w:color w:val="000000"/>
              </w:rPr>
            </w:pPr>
            <w:r>
              <w:rPr>
                <w:b/>
                <w:bCs/>
                <w:color w:val="000000"/>
                <w:lang w:val="en-US"/>
              </w:rPr>
              <w:t>p</w:t>
            </w:r>
          </w:p>
        </w:tc>
      </w:tr>
      <w:tr w:rsidR="00FD7032" w:rsidTr="0083132E">
        <w:trPr>
          <w:cantSplit/>
        </w:trPr>
        <w:tc>
          <w:tcPr>
            <w:tcW w:w="637" w:type="dxa"/>
            <w:tcBorders>
              <w:top w:val="nil"/>
              <w:left w:val="single" w:sz="6" w:space="0" w:color="000000"/>
              <w:bottom w:val="single" w:sz="2" w:space="0" w:color="000000"/>
              <w:right w:val="nil"/>
            </w:tcBorders>
          </w:tcPr>
          <w:p w:rsidR="00FD7032" w:rsidRPr="0045108E" w:rsidRDefault="00FD7032" w:rsidP="00FC50A8">
            <w:pPr>
              <w:keepNext/>
              <w:adjustRightInd w:val="0"/>
              <w:spacing w:before="60" w:after="60"/>
              <w:ind w:right="-92"/>
              <w:rPr>
                <w:color w:val="000000"/>
              </w:rPr>
            </w:pPr>
            <w:r w:rsidRPr="0045108E">
              <w:rPr>
                <w:color w:val="000000"/>
              </w:rPr>
              <w:t>Ж</w:t>
            </w:r>
          </w:p>
        </w:tc>
        <w:tc>
          <w:tcPr>
            <w:tcW w:w="851" w:type="dxa"/>
            <w:tcBorders>
              <w:top w:val="nil"/>
              <w:left w:val="single" w:sz="2" w:space="0" w:color="000000"/>
              <w:bottom w:val="single" w:sz="2" w:space="0" w:color="000000"/>
              <w:right w:val="nil"/>
            </w:tcBorders>
          </w:tcPr>
          <w:p w:rsidR="00FD7032" w:rsidRPr="0045108E" w:rsidRDefault="00FD7032" w:rsidP="00FC50A8">
            <w:pPr>
              <w:keepNext/>
              <w:adjustRightInd w:val="0"/>
              <w:spacing w:before="60" w:after="60"/>
              <w:ind w:right="-92"/>
              <w:rPr>
                <w:color w:val="000000"/>
              </w:rPr>
            </w:pPr>
            <w:r w:rsidRPr="0045108E">
              <w:rPr>
                <w:color w:val="000000"/>
              </w:rPr>
              <w:t>Село</w:t>
            </w:r>
          </w:p>
        </w:tc>
        <w:tc>
          <w:tcPr>
            <w:tcW w:w="709" w:type="dxa"/>
            <w:tcBorders>
              <w:top w:val="nil"/>
              <w:left w:val="single" w:sz="2" w:space="0" w:color="000000"/>
              <w:bottom w:val="single" w:sz="2" w:space="0" w:color="000000"/>
              <w:right w:val="nil"/>
            </w:tcBorders>
            <w:vAlign w:val="center"/>
          </w:tcPr>
          <w:p w:rsidR="00FD7032" w:rsidRPr="0059033E" w:rsidRDefault="00FD7032" w:rsidP="00FC50A8">
            <w:pPr>
              <w:keepNext/>
              <w:adjustRightInd w:val="0"/>
              <w:spacing w:before="60" w:after="60"/>
              <w:ind w:right="-92"/>
              <w:jc w:val="right"/>
              <w:rPr>
                <w:color w:val="000000"/>
              </w:rPr>
            </w:pPr>
            <w:r w:rsidRPr="0059033E">
              <w:rPr>
                <w:color w:val="000000"/>
              </w:rPr>
              <w:t>0</w:t>
            </w:r>
            <w:r w:rsidRPr="0059033E">
              <w:rPr>
                <w:color w:val="000000"/>
                <w:lang w:val="en-US"/>
              </w:rPr>
              <w:t>,</w:t>
            </w:r>
            <w:r w:rsidRPr="0059033E">
              <w:rPr>
                <w:color w:val="000000"/>
              </w:rPr>
              <w:t>145</w:t>
            </w:r>
          </w:p>
        </w:tc>
        <w:tc>
          <w:tcPr>
            <w:tcW w:w="708" w:type="dxa"/>
            <w:tcBorders>
              <w:top w:val="nil"/>
              <w:left w:val="single" w:sz="2" w:space="0" w:color="000000"/>
              <w:bottom w:val="single" w:sz="2" w:space="0" w:color="000000"/>
              <w:right w:val="nil"/>
            </w:tcBorders>
            <w:vAlign w:val="center"/>
          </w:tcPr>
          <w:p w:rsidR="00FD7032" w:rsidRPr="0045108E" w:rsidRDefault="00FD7032" w:rsidP="00FC50A8">
            <w:pPr>
              <w:keepNext/>
              <w:adjustRightInd w:val="0"/>
              <w:spacing w:before="60" w:after="60"/>
              <w:ind w:right="-92"/>
              <w:jc w:val="right"/>
              <w:rPr>
                <w:color w:val="000000"/>
                <w:lang w:val="en-US"/>
              </w:rPr>
            </w:pPr>
            <w:r w:rsidRPr="0045108E">
              <w:rPr>
                <w:color w:val="000000"/>
              </w:rPr>
              <w:t>0,006</w:t>
            </w:r>
          </w:p>
        </w:tc>
        <w:tc>
          <w:tcPr>
            <w:tcW w:w="567" w:type="dxa"/>
            <w:tcBorders>
              <w:top w:val="nil"/>
              <w:left w:val="single" w:sz="2" w:space="0" w:color="000000"/>
              <w:bottom w:val="single" w:sz="2" w:space="0" w:color="000000"/>
              <w:right w:val="nil"/>
            </w:tcBorders>
            <w:vAlign w:val="center"/>
          </w:tcPr>
          <w:p w:rsidR="00FD7032" w:rsidRPr="0045108E" w:rsidRDefault="00FD7032" w:rsidP="00FC50A8">
            <w:pPr>
              <w:keepNext/>
              <w:adjustRightInd w:val="0"/>
              <w:spacing w:before="60" w:after="60"/>
              <w:ind w:right="-92"/>
              <w:jc w:val="right"/>
              <w:rPr>
                <w:color w:val="000000"/>
              </w:rPr>
            </w:pPr>
            <w:r w:rsidRPr="0045108E">
              <w:rPr>
                <w:color w:val="000000"/>
              </w:rPr>
              <w:t>210</w:t>
            </w:r>
          </w:p>
        </w:tc>
        <w:tc>
          <w:tcPr>
            <w:tcW w:w="781" w:type="dxa"/>
            <w:tcBorders>
              <w:top w:val="nil"/>
              <w:left w:val="single" w:sz="2" w:space="0" w:color="000000"/>
              <w:bottom w:val="single" w:sz="2" w:space="0" w:color="000000"/>
              <w:right w:val="nil"/>
            </w:tcBorders>
            <w:vAlign w:val="center"/>
          </w:tcPr>
          <w:p w:rsidR="00FD7032" w:rsidRPr="0045108E" w:rsidRDefault="00FD7032" w:rsidP="00FC50A8">
            <w:pPr>
              <w:keepNext/>
              <w:adjustRightInd w:val="0"/>
              <w:spacing w:before="60" w:after="60"/>
              <w:ind w:right="-92"/>
              <w:jc w:val="right"/>
              <w:rPr>
                <w:color w:val="000000"/>
              </w:rPr>
            </w:pPr>
            <w:r w:rsidRPr="0045108E">
              <w:rPr>
                <w:color w:val="000000"/>
              </w:rPr>
              <w:t>&lt;,0001</w:t>
            </w:r>
          </w:p>
        </w:tc>
        <w:tc>
          <w:tcPr>
            <w:tcW w:w="779" w:type="dxa"/>
            <w:tcBorders>
              <w:top w:val="nil"/>
              <w:left w:val="single" w:sz="2" w:space="0" w:color="000000"/>
              <w:bottom w:val="single" w:sz="2" w:space="0" w:color="000000"/>
              <w:right w:val="single" w:sz="2" w:space="0" w:color="000000"/>
            </w:tcBorders>
            <w:vAlign w:val="center"/>
          </w:tcPr>
          <w:p w:rsidR="00FD7032" w:rsidRPr="0059033E" w:rsidRDefault="00FD7032" w:rsidP="00FC50A8">
            <w:pPr>
              <w:keepNext/>
              <w:adjustRightInd w:val="0"/>
              <w:spacing w:before="60" w:after="60"/>
              <w:ind w:right="-92"/>
              <w:jc w:val="right"/>
              <w:rPr>
                <w:color w:val="000000"/>
                <w:lang w:val="en-US"/>
              </w:rPr>
            </w:pPr>
            <w:r w:rsidRPr="0059033E">
              <w:rPr>
                <w:color w:val="000000"/>
              </w:rPr>
              <w:t>0,</w:t>
            </w:r>
            <w:r w:rsidRPr="0059033E">
              <w:rPr>
                <w:color w:val="000000"/>
                <w:lang w:val="en-US"/>
              </w:rPr>
              <w:t>07</w:t>
            </w:r>
          </w:p>
        </w:tc>
        <w:tc>
          <w:tcPr>
            <w:tcW w:w="709" w:type="dxa"/>
            <w:tcBorders>
              <w:top w:val="nil"/>
              <w:left w:val="single" w:sz="2" w:space="0" w:color="000000"/>
              <w:bottom w:val="single" w:sz="2" w:space="0" w:color="000000"/>
              <w:right w:val="nil"/>
            </w:tcBorders>
            <w:vAlign w:val="center"/>
          </w:tcPr>
          <w:p w:rsidR="00FD7032" w:rsidRPr="0045108E" w:rsidRDefault="00FD7032" w:rsidP="00FC50A8">
            <w:pPr>
              <w:keepNext/>
              <w:adjustRightInd w:val="0"/>
              <w:spacing w:before="60" w:after="60"/>
              <w:ind w:right="-92"/>
              <w:jc w:val="right"/>
              <w:rPr>
                <w:color w:val="000000"/>
              </w:rPr>
            </w:pPr>
            <w:r w:rsidRPr="0045108E">
              <w:rPr>
                <w:color w:val="000000"/>
              </w:rPr>
              <w:t>0,016</w:t>
            </w:r>
          </w:p>
        </w:tc>
        <w:tc>
          <w:tcPr>
            <w:tcW w:w="567" w:type="dxa"/>
            <w:tcBorders>
              <w:top w:val="nil"/>
              <w:left w:val="single" w:sz="2" w:space="0" w:color="000000"/>
              <w:bottom w:val="single" w:sz="2" w:space="0" w:color="000000"/>
              <w:right w:val="nil"/>
            </w:tcBorders>
            <w:vAlign w:val="center"/>
          </w:tcPr>
          <w:p w:rsidR="00FD7032" w:rsidRPr="00BA628B" w:rsidRDefault="00FD7032" w:rsidP="00FC50A8">
            <w:pPr>
              <w:ind w:right="-92"/>
              <w:jc w:val="right"/>
              <w:rPr>
                <w:color w:val="000000"/>
              </w:rPr>
            </w:pPr>
            <w:r w:rsidRPr="00BA628B">
              <w:rPr>
                <w:color w:val="000000"/>
              </w:rPr>
              <w:t>8,</w:t>
            </w:r>
            <w:r w:rsidRPr="00BA628B">
              <w:rPr>
                <w:color w:val="000000"/>
                <w:lang w:val="en-US"/>
              </w:rPr>
              <w:t>6</w:t>
            </w:r>
          </w:p>
        </w:tc>
        <w:tc>
          <w:tcPr>
            <w:tcW w:w="708" w:type="dxa"/>
            <w:tcBorders>
              <w:top w:val="nil"/>
              <w:left w:val="single" w:sz="2" w:space="0" w:color="000000"/>
              <w:bottom w:val="single" w:sz="2" w:space="0" w:color="000000"/>
              <w:right w:val="nil"/>
            </w:tcBorders>
            <w:vAlign w:val="center"/>
          </w:tcPr>
          <w:p w:rsidR="00FD7032" w:rsidRPr="00BA628B" w:rsidRDefault="00FD7032" w:rsidP="00FC50A8">
            <w:pPr>
              <w:keepNext/>
              <w:adjustRightInd w:val="0"/>
              <w:spacing w:before="60" w:after="60"/>
              <w:ind w:right="-92"/>
              <w:jc w:val="right"/>
              <w:rPr>
                <w:color w:val="000000"/>
              </w:rPr>
            </w:pPr>
            <w:r w:rsidRPr="00BA628B">
              <w:rPr>
                <w:color w:val="000000"/>
              </w:rPr>
              <w:t>&lt;,0001</w:t>
            </w:r>
          </w:p>
        </w:tc>
        <w:tc>
          <w:tcPr>
            <w:tcW w:w="708" w:type="dxa"/>
            <w:tcBorders>
              <w:top w:val="nil"/>
              <w:left w:val="single" w:sz="2" w:space="0" w:color="000000"/>
              <w:bottom w:val="single" w:sz="2" w:space="0" w:color="000000"/>
              <w:right w:val="nil"/>
            </w:tcBorders>
          </w:tcPr>
          <w:p w:rsidR="00FD7032" w:rsidRPr="008734D2" w:rsidRDefault="00FD7032" w:rsidP="00FC50A8">
            <w:pPr>
              <w:keepNext/>
              <w:adjustRightInd w:val="0"/>
              <w:spacing w:before="60" w:after="60"/>
              <w:ind w:right="-92"/>
              <w:jc w:val="right"/>
              <w:rPr>
                <w:color w:val="000000"/>
                <w:lang w:val="en-US"/>
              </w:rPr>
            </w:pPr>
            <w:r>
              <w:rPr>
                <w:color w:val="000000"/>
                <w:lang w:val="en-US"/>
              </w:rPr>
              <w:t>0,05</w:t>
            </w:r>
          </w:p>
        </w:tc>
        <w:tc>
          <w:tcPr>
            <w:tcW w:w="708"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0,016</w:t>
            </w:r>
          </w:p>
        </w:tc>
        <w:tc>
          <w:tcPr>
            <w:tcW w:w="708" w:type="dxa"/>
            <w:tcBorders>
              <w:top w:val="nil"/>
              <w:left w:val="single" w:sz="2" w:space="0" w:color="000000"/>
              <w:bottom w:val="single" w:sz="2" w:space="0" w:color="000000"/>
              <w:right w:val="nil"/>
            </w:tcBorders>
            <w:vAlign w:val="center"/>
          </w:tcPr>
          <w:p w:rsidR="00FD7032" w:rsidRDefault="00FD7032" w:rsidP="00FC50A8">
            <w:pPr>
              <w:ind w:right="-92"/>
              <w:jc w:val="right"/>
              <w:rPr>
                <w:rFonts w:ascii="Calibri" w:hAnsi="Calibri"/>
                <w:color w:val="000000"/>
                <w:sz w:val="22"/>
                <w:szCs w:val="22"/>
              </w:rPr>
            </w:pPr>
            <w:r>
              <w:rPr>
                <w:rFonts w:ascii="Calibri" w:hAnsi="Calibri"/>
                <w:color w:val="000000"/>
                <w:sz w:val="22"/>
                <w:szCs w:val="22"/>
              </w:rPr>
              <w:t>3,1</w:t>
            </w:r>
          </w:p>
        </w:tc>
        <w:tc>
          <w:tcPr>
            <w:tcW w:w="708" w:type="dxa"/>
            <w:tcBorders>
              <w:top w:val="nil"/>
              <w:left w:val="single" w:sz="2" w:space="0" w:color="000000"/>
              <w:bottom w:val="single" w:sz="2" w:space="0" w:color="000000"/>
              <w:right w:val="single" w:sz="6" w:space="0" w:color="000000"/>
            </w:tcBorders>
            <w:vAlign w:val="center"/>
          </w:tcPr>
          <w:p w:rsidR="00FD7032" w:rsidRPr="00BA628B" w:rsidRDefault="00FD7032" w:rsidP="00FC50A8">
            <w:pPr>
              <w:keepNext/>
              <w:adjustRightInd w:val="0"/>
              <w:spacing w:before="60" w:after="60"/>
              <w:ind w:right="-92"/>
              <w:jc w:val="right"/>
              <w:rPr>
                <w:color w:val="000000"/>
              </w:rPr>
            </w:pPr>
            <w:r w:rsidRPr="00BA628B">
              <w:rPr>
                <w:color w:val="000000"/>
              </w:rPr>
              <w:t>&lt;,0001</w:t>
            </w:r>
          </w:p>
        </w:tc>
      </w:tr>
      <w:tr w:rsidR="00FD7032" w:rsidTr="0083132E">
        <w:trPr>
          <w:cantSplit/>
        </w:trPr>
        <w:tc>
          <w:tcPr>
            <w:tcW w:w="637" w:type="dxa"/>
            <w:tcBorders>
              <w:top w:val="nil"/>
              <w:left w:val="single" w:sz="6" w:space="0" w:color="000000"/>
              <w:bottom w:val="single" w:sz="2" w:space="0" w:color="000000"/>
              <w:right w:val="nil"/>
            </w:tcBorders>
          </w:tcPr>
          <w:p w:rsidR="00FD7032" w:rsidRPr="0045108E" w:rsidRDefault="00FD7032" w:rsidP="00FC50A8">
            <w:pPr>
              <w:keepNext/>
              <w:adjustRightInd w:val="0"/>
              <w:spacing w:before="60" w:after="60"/>
              <w:ind w:right="-92"/>
              <w:rPr>
                <w:color w:val="000000"/>
              </w:rPr>
            </w:pPr>
            <w:r w:rsidRPr="0045108E">
              <w:rPr>
                <w:color w:val="000000"/>
              </w:rPr>
              <w:t>Ж</w:t>
            </w:r>
          </w:p>
        </w:tc>
        <w:tc>
          <w:tcPr>
            <w:tcW w:w="851" w:type="dxa"/>
            <w:tcBorders>
              <w:top w:val="nil"/>
              <w:left w:val="single" w:sz="2" w:space="0" w:color="000000"/>
              <w:bottom w:val="single" w:sz="2" w:space="0" w:color="000000"/>
              <w:right w:val="nil"/>
            </w:tcBorders>
          </w:tcPr>
          <w:p w:rsidR="00FD7032" w:rsidRPr="0045108E" w:rsidRDefault="00FD7032" w:rsidP="00FC50A8">
            <w:pPr>
              <w:keepNext/>
              <w:adjustRightInd w:val="0"/>
              <w:spacing w:before="60" w:after="60"/>
              <w:ind w:right="-92"/>
              <w:rPr>
                <w:color w:val="000000"/>
              </w:rPr>
            </w:pPr>
            <w:r w:rsidRPr="0045108E">
              <w:rPr>
                <w:color w:val="000000"/>
              </w:rPr>
              <w:t>Місто</w:t>
            </w:r>
          </w:p>
        </w:tc>
        <w:tc>
          <w:tcPr>
            <w:tcW w:w="709" w:type="dxa"/>
            <w:tcBorders>
              <w:top w:val="nil"/>
              <w:left w:val="single" w:sz="2" w:space="0" w:color="000000"/>
              <w:bottom w:val="single" w:sz="2" w:space="0" w:color="000000"/>
              <w:right w:val="nil"/>
            </w:tcBorders>
            <w:vAlign w:val="center"/>
          </w:tcPr>
          <w:p w:rsidR="00FD7032" w:rsidRPr="0059033E" w:rsidRDefault="00FD7032" w:rsidP="00FC50A8">
            <w:pPr>
              <w:keepNext/>
              <w:adjustRightInd w:val="0"/>
              <w:spacing w:before="60" w:after="60"/>
              <w:ind w:right="-92"/>
              <w:jc w:val="right"/>
              <w:rPr>
                <w:color w:val="000000"/>
              </w:rPr>
            </w:pPr>
            <w:r w:rsidRPr="0059033E">
              <w:rPr>
                <w:color w:val="000000"/>
              </w:rPr>
              <w:t>0</w:t>
            </w:r>
            <w:r w:rsidRPr="0059033E">
              <w:rPr>
                <w:color w:val="000000"/>
                <w:lang w:val="en-US"/>
              </w:rPr>
              <w:t>,</w:t>
            </w:r>
            <w:r w:rsidRPr="0059033E">
              <w:rPr>
                <w:color w:val="000000"/>
              </w:rPr>
              <w:t>253</w:t>
            </w:r>
          </w:p>
        </w:tc>
        <w:tc>
          <w:tcPr>
            <w:tcW w:w="708" w:type="dxa"/>
            <w:tcBorders>
              <w:top w:val="nil"/>
              <w:left w:val="single" w:sz="2" w:space="0" w:color="000000"/>
              <w:bottom w:val="single" w:sz="2" w:space="0" w:color="000000"/>
              <w:right w:val="nil"/>
            </w:tcBorders>
            <w:vAlign w:val="center"/>
          </w:tcPr>
          <w:p w:rsidR="00FD7032" w:rsidRPr="0045108E" w:rsidRDefault="00FD7032" w:rsidP="00FC50A8">
            <w:pPr>
              <w:keepNext/>
              <w:adjustRightInd w:val="0"/>
              <w:spacing w:before="60" w:after="60"/>
              <w:ind w:right="-92"/>
              <w:jc w:val="right"/>
              <w:rPr>
                <w:color w:val="000000"/>
                <w:lang w:val="en-US"/>
              </w:rPr>
            </w:pPr>
            <w:r w:rsidRPr="0045108E">
              <w:rPr>
                <w:color w:val="000000"/>
              </w:rPr>
              <w:t>0,008</w:t>
            </w:r>
          </w:p>
        </w:tc>
        <w:tc>
          <w:tcPr>
            <w:tcW w:w="567" w:type="dxa"/>
            <w:tcBorders>
              <w:top w:val="nil"/>
              <w:left w:val="single" w:sz="2" w:space="0" w:color="000000"/>
              <w:bottom w:val="single" w:sz="2" w:space="0" w:color="000000"/>
              <w:right w:val="nil"/>
            </w:tcBorders>
            <w:vAlign w:val="center"/>
          </w:tcPr>
          <w:p w:rsidR="00FD7032" w:rsidRPr="0045108E" w:rsidRDefault="00FD7032" w:rsidP="00FC50A8">
            <w:pPr>
              <w:keepNext/>
              <w:adjustRightInd w:val="0"/>
              <w:spacing w:before="60" w:after="60"/>
              <w:ind w:right="-92"/>
              <w:jc w:val="right"/>
              <w:rPr>
                <w:color w:val="000000"/>
              </w:rPr>
            </w:pPr>
            <w:r w:rsidRPr="0045108E">
              <w:rPr>
                <w:color w:val="000000"/>
              </w:rPr>
              <w:t>245</w:t>
            </w:r>
          </w:p>
        </w:tc>
        <w:tc>
          <w:tcPr>
            <w:tcW w:w="781" w:type="dxa"/>
            <w:tcBorders>
              <w:top w:val="nil"/>
              <w:left w:val="single" w:sz="2" w:space="0" w:color="000000"/>
              <w:bottom w:val="single" w:sz="2" w:space="0" w:color="000000"/>
              <w:right w:val="nil"/>
            </w:tcBorders>
            <w:vAlign w:val="center"/>
          </w:tcPr>
          <w:p w:rsidR="00FD7032" w:rsidRPr="0045108E" w:rsidRDefault="00FD7032" w:rsidP="00FC50A8">
            <w:pPr>
              <w:keepNext/>
              <w:adjustRightInd w:val="0"/>
              <w:spacing w:before="60" w:after="60"/>
              <w:ind w:right="-92"/>
              <w:jc w:val="right"/>
              <w:rPr>
                <w:color w:val="000000"/>
              </w:rPr>
            </w:pPr>
            <w:r w:rsidRPr="0045108E">
              <w:rPr>
                <w:color w:val="000000"/>
              </w:rPr>
              <w:t>&lt;,0001</w:t>
            </w:r>
          </w:p>
        </w:tc>
        <w:tc>
          <w:tcPr>
            <w:tcW w:w="779" w:type="dxa"/>
            <w:tcBorders>
              <w:top w:val="nil"/>
              <w:left w:val="single" w:sz="2" w:space="0" w:color="000000"/>
              <w:bottom w:val="single" w:sz="2" w:space="0" w:color="000000"/>
              <w:right w:val="single" w:sz="2" w:space="0" w:color="000000"/>
            </w:tcBorders>
            <w:vAlign w:val="center"/>
          </w:tcPr>
          <w:p w:rsidR="00FD7032" w:rsidRPr="0059033E" w:rsidRDefault="00FD7032" w:rsidP="00FC50A8">
            <w:pPr>
              <w:keepNext/>
              <w:adjustRightInd w:val="0"/>
              <w:spacing w:before="60" w:after="60"/>
              <w:ind w:right="-92"/>
              <w:jc w:val="right"/>
              <w:rPr>
                <w:color w:val="000000"/>
              </w:rPr>
            </w:pPr>
            <w:r w:rsidRPr="0059033E">
              <w:rPr>
                <w:color w:val="000000"/>
              </w:rPr>
              <w:t>0,18</w:t>
            </w:r>
          </w:p>
        </w:tc>
        <w:tc>
          <w:tcPr>
            <w:tcW w:w="709" w:type="dxa"/>
            <w:tcBorders>
              <w:top w:val="nil"/>
              <w:left w:val="single" w:sz="2" w:space="0" w:color="000000"/>
              <w:bottom w:val="single" w:sz="2" w:space="0" w:color="000000"/>
              <w:right w:val="nil"/>
            </w:tcBorders>
            <w:vAlign w:val="center"/>
          </w:tcPr>
          <w:p w:rsidR="00FD7032" w:rsidRPr="0045108E" w:rsidRDefault="00FD7032" w:rsidP="00FC50A8">
            <w:pPr>
              <w:keepNext/>
              <w:adjustRightInd w:val="0"/>
              <w:spacing w:before="60" w:after="60"/>
              <w:ind w:right="-92"/>
              <w:jc w:val="right"/>
              <w:rPr>
                <w:color w:val="000000"/>
              </w:rPr>
            </w:pPr>
            <w:r w:rsidRPr="0045108E">
              <w:rPr>
                <w:color w:val="000000"/>
              </w:rPr>
              <w:t>0,021</w:t>
            </w:r>
          </w:p>
        </w:tc>
        <w:tc>
          <w:tcPr>
            <w:tcW w:w="567" w:type="dxa"/>
            <w:tcBorders>
              <w:top w:val="nil"/>
              <w:left w:val="single" w:sz="2" w:space="0" w:color="000000"/>
              <w:bottom w:val="single" w:sz="2" w:space="0" w:color="000000"/>
              <w:right w:val="nil"/>
            </w:tcBorders>
            <w:vAlign w:val="center"/>
          </w:tcPr>
          <w:p w:rsidR="00FD7032" w:rsidRPr="00BA628B" w:rsidRDefault="00FD7032" w:rsidP="00FC50A8">
            <w:pPr>
              <w:ind w:right="-92"/>
              <w:jc w:val="right"/>
              <w:rPr>
                <w:color w:val="000000"/>
              </w:rPr>
            </w:pPr>
            <w:r w:rsidRPr="00BA628B">
              <w:rPr>
                <w:color w:val="000000"/>
              </w:rPr>
              <w:t>4,</w:t>
            </w:r>
            <w:r w:rsidRPr="00BA628B">
              <w:rPr>
                <w:color w:val="000000"/>
                <w:lang w:val="en-US"/>
              </w:rPr>
              <w:t>2</w:t>
            </w:r>
          </w:p>
        </w:tc>
        <w:tc>
          <w:tcPr>
            <w:tcW w:w="708" w:type="dxa"/>
            <w:tcBorders>
              <w:top w:val="nil"/>
              <w:left w:val="single" w:sz="2" w:space="0" w:color="000000"/>
              <w:bottom w:val="single" w:sz="2" w:space="0" w:color="000000"/>
              <w:right w:val="nil"/>
            </w:tcBorders>
            <w:vAlign w:val="center"/>
          </w:tcPr>
          <w:p w:rsidR="00FD7032" w:rsidRPr="00BA628B" w:rsidRDefault="00FD7032" w:rsidP="00FC50A8">
            <w:pPr>
              <w:keepNext/>
              <w:adjustRightInd w:val="0"/>
              <w:spacing w:before="60" w:after="60"/>
              <w:ind w:right="-92"/>
              <w:jc w:val="right"/>
              <w:rPr>
                <w:color w:val="000000"/>
              </w:rPr>
            </w:pPr>
            <w:r w:rsidRPr="00BA628B">
              <w:rPr>
                <w:color w:val="000000"/>
              </w:rPr>
              <w:t>&lt;,0001</w:t>
            </w:r>
          </w:p>
        </w:tc>
        <w:tc>
          <w:tcPr>
            <w:tcW w:w="708" w:type="dxa"/>
            <w:tcBorders>
              <w:top w:val="nil"/>
              <w:left w:val="single" w:sz="2" w:space="0" w:color="000000"/>
              <w:bottom w:val="single" w:sz="2" w:space="0" w:color="000000"/>
              <w:right w:val="nil"/>
            </w:tcBorders>
          </w:tcPr>
          <w:p w:rsidR="00FD7032" w:rsidRPr="008734D2" w:rsidRDefault="00FD7032" w:rsidP="00FC50A8">
            <w:pPr>
              <w:keepNext/>
              <w:adjustRightInd w:val="0"/>
              <w:spacing w:before="60" w:after="60"/>
              <w:ind w:right="-92"/>
              <w:jc w:val="right"/>
              <w:rPr>
                <w:color w:val="000000"/>
                <w:lang w:val="en-US"/>
              </w:rPr>
            </w:pPr>
            <w:r w:rsidRPr="008734D2">
              <w:rPr>
                <w:color w:val="000000"/>
              </w:rPr>
              <w:t>0</w:t>
            </w:r>
            <w:r>
              <w:rPr>
                <w:color w:val="000000"/>
                <w:lang w:val="en-US"/>
              </w:rPr>
              <w:t>,</w:t>
            </w:r>
            <w:r w:rsidRPr="008734D2">
              <w:rPr>
                <w:color w:val="000000"/>
              </w:rPr>
              <w:t>0</w:t>
            </w:r>
            <w:r>
              <w:rPr>
                <w:color w:val="000000"/>
                <w:lang w:val="en-US"/>
              </w:rPr>
              <w:t>9</w:t>
            </w:r>
          </w:p>
        </w:tc>
        <w:tc>
          <w:tcPr>
            <w:tcW w:w="708"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0,0</w:t>
            </w:r>
            <w:r>
              <w:rPr>
                <w:color w:val="000000"/>
                <w:lang w:val="en-US"/>
              </w:rPr>
              <w:t>3</w:t>
            </w:r>
            <w:r>
              <w:rPr>
                <w:color w:val="000000"/>
              </w:rPr>
              <w:t>1</w:t>
            </w:r>
          </w:p>
        </w:tc>
        <w:tc>
          <w:tcPr>
            <w:tcW w:w="708" w:type="dxa"/>
            <w:tcBorders>
              <w:top w:val="nil"/>
              <w:left w:val="single" w:sz="2" w:space="0" w:color="000000"/>
              <w:bottom w:val="single" w:sz="2" w:space="0" w:color="000000"/>
              <w:right w:val="nil"/>
            </w:tcBorders>
            <w:vAlign w:val="center"/>
          </w:tcPr>
          <w:p w:rsidR="00FD7032" w:rsidRDefault="00FD7032" w:rsidP="00FC50A8">
            <w:pPr>
              <w:ind w:right="-92"/>
              <w:jc w:val="right"/>
              <w:rPr>
                <w:rFonts w:ascii="Calibri" w:hAnsi="Calibri"/>
                <w:color w:val="000000"/>
                <w:sz w:val="22"/>
                <w:szCs w:val="22"/>
              </w:rPr>
            </w:pPr>
            <w:r>
              <w:rPr>
                <w:rFonts w:ascii="Calibri" w:hAnsi="Calibri"/>
                <w:color w:val="000000"/>
                <w:sz w:val="22"/>
                <w:szCs w:val="22"/>
              </w:rPr>
              <w:t>2,9</w:t>
            </w:r>
          </w:p>
        </w:tc>
        <w:tc>
          <w:tcPr>
            <w:tcW w:w="708" w:type="dxa"/>
            <w:tcBorders>
              <w:top w:val="nil"/>
              <w:left w:val="single" w:sz="2" w:space="0" w:color="000000"/>
              <w:bottom w:val="single" w:sz="2" w:space="0" w:color="000000"/>
              <w:right w:val="single" w:sz="6" w:space="0" w:color="000000"/>
            </w:tcBorders>
            <w:vAlign w:val="center"/>
          </w:tcPr>
          <w:p w:rsidR="00FD7032" w:rsidRPr="00BA628B" w:rsidRDefault="00FD7032" w:rsidP="00FC50A8">
            <w:pPr>
              <w:keepNext/>
              <w:adjustRightInd w:val="0"/>
              <w:spacing w:before="60" w:after="60"/>
              <w:ind w:right="-92"/>
              <w:jc w:val="right"/>
              <w:rPr>
                <w:color w:val="000000"/>
              </w:rPr>
            </w:pPr>
            <w:r w:rsidRPr="00BA628B">
              <w:rPr>
                <w:color w:val="000000"/>
              </w:rPr>
              <w:t>&lt;,0001</w:t>
            </w:r>
          </w:p>
        </w:tc>
      </w:tr>
      <w:tr w:rsidR="00FD7032" w:rsidTr="0083132E">
        <w:trPr>
          <w:cantSplit/>
        </w:trPr>
        <w:tc>
          <w:tcPr>
            <w:tcW w:w="637" w:type="dxa"/>
            <w:tcBorders>
              <w:top w:val="nil"/>
              <w:left w:val="single" w:sz="6" w:space="0" w:color="000000"/>
              <w:bottom w:val="single" w:sz="2" w:space="0" w:color="000000"/>
              <w:right w:val="nil"/>
            </w:tcBorders>
          </w:tcPr>
          <w:p w:rsidR="00FD7032" w:rsidRPr="0045108E" w:rsidRDefault="00FD7032" w:rsidP="00FC50A8">
            <w:pPr>
              <w:keepNext/>
              <w:adjustRightInd w:val="0"/>
              <w:spacing w:before="60" w:after="60"/>
              <w:ind w:right="-92"/>
              <w:rPr>
                <w:color w:val="000000"/>
              </w:rPr>
            </w:pPr>
            <w:r w:rsidRPr="0045108E">
              <w:rPr>
                <w:color w:val="000000"/>
              </w:rPr>
              <w:t>Ч</w:t>
            </w:r>
          </w:p>
        </w:tc>
        <w:tc>
          <w:tcPr>
            <w:tcW w:w="851" w:type="dxa"/>
            <w:tcBorders>
              <w:top w:val="nil"/>
              <w:left w:val="single" w:sz="2" w:space="0" w:color="000000"/>
              <w:bottom w:val="single" w:sz="2" w:space="0" w:color="000000"/>
              <w:right w:val="nil"/>
            </w:tcBorders>
          </w:tcPr>
          <w:p w:rsidR="00FD7032" w:rsidRPr="0045108E" w:rsidRDefault="00FD7032" w:rsidP="00FC50A8">
            <w:pPr>
              <w:keepNext/>
              <w:adjustRightInd w:val="0"/>
              <w:spacing w:before="60" w:after="60"/>
              <w:ind w:right="-92"/>
              <w:rPr>
                <w:color w:val="000000"/>
              </w:rPr>
            </w:pPr>
            <w:r w:rsidRPr="0045108E">
              <w:rPr>
                <w:color w:val="000000"/>
              </w:rPr>
              <w:t>Село</w:t>
            </w:r>
          </w:p>
        </w:tc>
        <w:tc>
          <w:tcPr>
            <w:tcW w:w="709" w:type="dxa"/>
            <w:tcBorders>
              <w:top w:val="nil"/>
              <w:left w:val="single" w:sz="2" w:space="0" w:color="000000"/>
              <w:bottom w:val="single" w:sz="2" w:space="0" w:color="000000"/>
              <w:right w:val="nil"/>
            </w:tcBorders>
            <w:vAlign w:val="center"/>
          </w:tcPr>
          <w:p w:rsidR="00FD7032" w:rsidRPr="0059033E" w:rsidRDefault="00FD7032" w:rsidP="00FC50A8">
            <w:pPr>
              <w:keepNext/>
              <w:adjustRightInd w:val="0"/>
              <w:spacing w:before="60" w:after="60"/>
              <w:ind w:right="-92"/>
              <w:jc w:val="right"/>
              <w:rPr>
                <w:color w:val="000000"/>
              </w:rPr>
            </w:pPr>
            <w:r w:rsidRPr="0059033E">
              <w:rPr>
                <w:color w:val="000000"/>
              </w:rPr>
              <w:t>0,410</w:t>
            </w:r>
          </w:p>
        </w:tc>
        <w:tc>
          <w:tcPr>
            <w:tcW w:w="708" w:type="dxa"/>
            <w:tcBorders>
              <w:top w:val="nil"/>
              <w:left w:val="single" w:sz="2" w:space="0" w:color="000000"/>
              <w:bottom w:val="single" w:sz="2" w:space="0" w:color="000000"/>
              <w:right w:val="nil"/>
            </w:tcBorders>
            <w:vAlign w:val="center"/>
          </w:tcPr>
          <w:p w:rsidR="00FD7032" w:rsidRPr="0045108E" w:rsidRDefault="00FD7032" w:rsidP="00FC50A8">
            <w:pPr>
              <w:keepNext/>
              <w:adjustRightInd w:val="0"/>
              <w:spacing w:before="60" w:after="60"/>
              <w:ind w:right="-92"/>
              <w:jc w:val="right"/>
              <w:rPr>
                <w:color w:val="000000"/>
              </w:rPr>
            </w:pPr>
            <w:r w:rsidRPr="0045108E">
              <w:rPr>
                <w:color w:val="000000"/>
              </w:rPr>
              <w:t>0,014</w:t>
            </w:r>
          </w:p>
        </w:tc>
        <w:tc>
          <w:tcPr>
            <w:tcW w:w="567" w:type="dxa"/>
            <w:tcBorders>
              <w:top w:val="nil"/>
              <w:left w:val="single" w:sz="2" w:space="0" w:color="000000"/>
              <w:bottom w:val="single" w:sz="2" w:space="0" w:color="000000"/>
              <w:right w:val="nil"/>
            </w:tcBorders>
            <w:vAlign w:val="center"/>
          </w:tcPr>
          <w:p w:rsidR="00FD7032" w:rsidRPr="0045108E" w:rsidRDefault="00FD7032" w:rsidP="00FC50A8">
            <w:pPr>
              <w:keepNext/>
              <w:adjustRightInd w:val="0"/>
              <w:spacing w:before="60" w:after="60"/>
              <w:ind w:right="-92"/>
              <w:jc w:val="right"/>
              <w:rPr>
                <w:color w:val="000000"/>
              </w:rPr>
            </w:pPr>
            <w:r w:rsidRPr="0045108E">
              <w:rPr>
                <w:color w:val="000000"/>
              </w:rPr>
              <w:t>229</w:t>
            </w:r>
          </w:p>
        </w:tc>
        <w:tc>
          <w:tcPr>
            <w:tcW w:w="781" w:type="dxa"/>
            <w:tcBorders>
              <w:top w:val="nil"/>
              <w:left w:val="single" w:sz="2" w:space="0" w:color="000000"/>
              <w:bottom w:val="single" w:sz="2" w:space="0" w:color="000000"/>
              <w:right w:val="nil"/>
            </w:tcBorders>
            <w:vAlign w:val="center"/>
          </w:tcPr>
          <w:p w:rsidR="00FD7032" w:rsidRPr="0045108E" w:rsidRDefault="00FD7032" w:rsidP="00FC50A8">
            <w:pPr>
              <w:keepNext/>
              <w:adjustRightInd w:val="0"/>
              <w:spacing w:before="60" w:after="60"/>
              <w:ind w:right="-92"/>
              <w:jc w:val="right"/>
              <w:rPr>
                <w:color w:val="000000"/>
              </w:rPr>
            </w:pPr>
            <w:r w:rsidRPr="0045108E">
              <w:rPr>
                <w:color w:val="000000"/>
              </w:rPr>
              <w:t>&lt;,0001</w:t>
            </w:r>
          </w:p>
        </w:tc>
        <w:tc>
          <w:tcPr>
            <w:tcW w:w="779" w:type="dxa"/>
            <w:tcBorders>
              <w:top w:val="nil"/>
              <w:left w:val="single" w:sz="2" w:space="0" w:color="000000"/>
              <w:bottom w:val="single" w:sz="2" w:space="0" w:color="000000"/>
              <w:right w:val="single" w:sz="2" w:space="0" w:color="000000"/>
            </w:tcBorders>
            <w:vAlign w:val="center"/>
          </w:tcPr>
          <w:p w:rsidR="00FD7032" w:rsidRPr="0059033E" w:rsidRDefault="00FD7032" w:rsidP="00FC50A8">
            <w:pPr>
              <w:keepNext/>
              <w:adjustRightInd w:val="0"/>
              <w:spacing w:before="60" w:after="60"/>
              <w:ind w:right="-92"/>
              <w:jc w:val="right"/>
              <w:rPr>
                <w:color w:val="000000"/>
              </w:rPr>
            </w:pPr>
            <w:r w:rsidRPr="0059033E">
              <w:rPr>
                <w:color w:val="000000"/>
              </w:rPr>
              <w:t>0,20</w:t>
            </w:r>
          </w:p>
        </w:tc>
        <w:tc>
          <w:tcPr>
            <w:tcW w:w="709" w:type="dxa"/>
            <w:tcBorders>
              <w:top w:val="nil"/>
              <w:left w:val="single" w:sz="2" w:space="0" w:color="000000"/>
              <w:bottom w:val="single" w:sz="2" w:space="0" w:color="000000"/>
              <w:right w:val="nil"/>
            </w:tcBorders>
            <w:vAlign w:val="center"/>
          </w:tcPr>
          <w:p w:rsidR="00FD7032" w:rsidRPr="0045108E" w:rsidRDefault="00FD7032" w:rsidP="00FC50A8">
            <w:pPr>
              <w:keepNext/>
              <w:adjustRightInd w:val="0"/>
              <w:spacing w:before="60" w:after="60"/>
              <w:ind w:right="-92"/>
              <w:jc w:val="right"/>
              <w:rPr>
                <w:color w:val="000000"/>
              </w:rPr>
            </w:pPr>
            <w:r w:rsidRPr="0045108E">
              <w:rPr>
                <w:color w:val="000000"/>
              </w:rPr>
              <w:t>0,048</w:t>
            </w:r>
          </w:p>
        </w:tc>
        <w:tc>
          <w:tcPr>
            <w:tcW w:w="567" w:type="dxa"/>
            <w:tcBorders>
              <w:top w:val="nil"/>
              <w:left w:val="single" w:sz="2" w:space="0" w:color="000000"/>
              <w:bottom w:val="single" w:sz="2" w:space="0" w:color="000000"/>
              <w:right w:val="nil"/>
            </w:tcBorders>
            <w:vAlign w:val="center"/>
          </w:tcPr>
          <w:p w:rsidR="00FD7032" w:rsidRPr="00BA628B" w:rsidRDefault="00FD7032" w:rsidP="00FC50A8">
            <w:pPr>
              <w:ind w:right="-92"/>
              <w:jc w:val="right"/>
              <w:rPr>
                <w:color w:val="000000"/>
              </w:rPr>
            </w:pPr>
            <w:r w:rsidRPr="00BA628B">
              <w:rPr>
                <w:color w:val="000000"/>
              </w:rPr>
              <w:t>5,</w:t>
            </w:r>
            <w:r w:rsidRPr="008734D2">
              <w:rPr>
                <w:color w:val="000000"/>
              </w:rPr>
              <w:t>3</w:t>
            </w:r>
          </w:p>
        </w:tc>
        <w:tc>
          <w:tcPr>
            <w:tcW w:w="708" w:type="dxa"/>
            <w:tcBorders>
              <w:top w:val="nil"/>
              <w:left w:val="single" w:sz="2" w:space="0" w:color="000000"/>
              <w:bottom w:val="single" w:sz="2" w:space="0" w:color="000000"/>
              <w:right w:val="nil"/>
            </w:tcBorders>
            <w:vAlign w:val="center"/>
          </w:tcPr>
          <w:p w:rsidR="00FD7032" w:rsidRPr="00BA628B" w:rsidRDefault="00FD7032" w:rsidP="00FC50A8">
            <w:pPr>
              <w:keepNext/>
              <w:adjustRightInd w:val="0"/>
              <w:spacing w:before="60" w:after="60"/>
              <w:ind w:right="-92"/>
              <w:jc w:val="right"/>
              <w:rPr>
                <w:color w:val="000000"/>
              </w:rPr>
            </w:pPr>
            <w:r w:rsidRPr="00BA628B">
              <w:rPr>
                <w:color w:val="000000"/>
              </w:rPr>
              <w:t>&lt;,0001</w:t>
            </w:r>
          </w:p>
        </w:tc>
        <w:tc>
          <w:tcPr>
            <w:tcW w:w="708" w:type="dxa"/>
            <w:tcBorders>
              <w:top w:val="nil"/>
              <w:left w:val="single" w:sz="2" w:space="0" w:color="000000"/>
              <w:bottom w:val="single" w:sz="2" w:space="0" w:color="000000"/>
              <w:right w:val="nil"/>
            </w:tcBorders>
          </w:tcPr>
          <w:p w:rsidR="00FD7032" w:rsidRPr="008734D2" w:rsidRDefault="00FD7032" w:rsidP="00FC50A8">
            <w:pPr>
              <w:keepNext/>
              <w:adjustRightInd w:val="0"/>
              <w:spacing w:before="60" w:after="60"/>
              <w:ind w:right="-92"/>
              <w:jc w:val="right"/>
              <w:rPr>
                <w:color w:val="000000"/>
                <w:lang w:val="en-US"/>
              </w:rPr>
            </w:pPr>
            <w:r>
              <w:rPr>
                <w:color w:val="000000"/>
                <w:lang w:val="en-US"/>
              </w:rPr>
              <w:t>0,12</w:t>
            </w:r>
          </w:p>
        </w:tc>
        <w:tc>
          <w:tcPr>
            <w:tcW w:w="708" w:type="dxa"/>
            <w:tcBorders>
              <w:top w:val="nil"/>
              <w:left w:val="single" w:sz="2" w:space="0" w:color="000000"/>
              <w:bottom w:val="single" w:sz="2" w:space="0" w:color="000000"/>
              <w:right w:val="nil"/>
            </w:tcBorders>
          </w:tcPr>
          <w:p w:rsidR="00FD7032" w:rsidRDefault="00FD7032" w:rsidP="00FC50A8">
            <w:pPr>
              <w:keepNext/>
              <w:adjustRightInd w:val="0"/>
              <w:spacing w:before="60" w:after="60"/>
              <w:ind w:right="-92"/>
              <w:jc w:val="right"/>
              <w:rPr>
                <w:color w:val="000000"/>
              </w:rPr>
            </w:pPr>
            <w:r>
              <w:rPr>
                <w:color w:val="000000"/>
              </w:rPr>
              <w:t>0,</w:t>
            </w:r>
            <w:r>
              <w:rPr>
                <w:color w:val="000000"/>
                <w:lang w:val="en-US"/>
              </w:rPr>
              <w:t>05</w:t>
            </w:r>
            <w:r>
              <w:rPr>
                <w:color w:val="000000"/>
              </w:rPr>
              <w:t>4</w:t>
            </w:r>
          </w:p>
        </w:tc>
        <w:tc>
          <w:tcPr>
            <w:tcW w:w="708" w:type="dxa"/>
            <w:tcBorders>
              <w:top w:val="nil"/>
              <w:left w:val="single" w:sz="2" w:space="0" w:color="000000"/>
              <w:bottom w:val="single" w:sz="2" w:space="0" w:color="000000"/>
              <w:right w:val="nil"/>
            </w:tcBorders>
            <w:vAlign w:val="center"/>
          </w:tcPr>
          <w:p w:rsidR="00FD7032" w:rsidRDefault="00FD7032" w:rsidP="00FC50A8">
            <w:pPr>
              <w:ind w:right="-92"/>
              <w:jc w:val="right"/>
              <w:rPr>
                <w:rFonts w:ascii="Calibri" w:hAnsi="Calibri"/>
                <w:color w:val="000000"/>
                <w:sz w:val="22"/>
                <w:szCs w:val="22"/>
              </w:rPr>
            </w:pPr>
            <w:r>
              <w:rPr>
                <w:rFonts w:ascii="Calibri" w:hAnsi="Calibri"/>
                <w:color w:val="000000"/>
                <w:sz w:val="22"/>
                <w:szCs w:val="22"/>
              </w:rPr>
              <w:t>2,2</w:t>
            </w:r>
          </w:p>
        </w:tc>
        <w:tc>
          <w:tcPr>
            <w:tcW w:w="708" w:type="dxa"/>
            <w:tcBorders>
              <w:top w:val="nil"/>
              <w:left w:val="single" w:sz="2" w:space="0" w:color="000000"/>
              <w:bottom w:val="single" w:sz="2" w:space="0" w:color="000000"/>
              <w:right w:val="single" w:sz="6" w:space="0" w:color="000000"/>
            </w:tcBorders>
            <w:vAlign w:val="center"/>
          </w:tcPr>
          <w:p w:rsidR="00FD7032" w:rsidRPr="00BA628B" w:rsidRDefault="00FD7032" w:rsidP="00FC50A8">
            <w:pPr>
              <w:keepNext/>
              <w:adjustRightInd w:val="0"/>
              <w:spacing w:before="60" w:after="60"/>
              <w:ind w:right="-92"/>
              <w:jc w:val="right"/>
              <w:rPr>
                <w:color w:val="000000"/>
              </w:rPr>
            </w:pPr>
            <w:r w:rsidRPr="00BA628B">
              <w:rPr>
                <w:color w:val="000000"/>
              </w:rPr>
              <w:t>&lt;,0001</w:t>
            </w:r>
          </w:p>
        </w:tc>
      </w:tr>
      <w:tr w:rsidR="00FD7032" w:rsidTr="0083132E">
        <w:trPr>
          <w:cantSplit/>
        </w:trPr>
        <w:tc>
          <w:tcPr>
            <w:tcW w:w="637" w:type="dxa"/>
            <w:tcBorders>
              <w:top w:val="nil"/>
              <w:left w:val="single" w:sz="6" w:space="0" w:color="000000"/>
              <w:bottom w:val="single" w:sz="6" w:space="0" w:color="000000"/>
              <w:right w:val="nil"/>
            </w:tcBorders>
          </w:tcPr>
          <w:p w:rsidR="00FD7032" w:rsidRPr="0045108E" w:rsidRDefault="00FD7032" w:rsidP="00FC50A8">
            <w:pPr>
              <w:adjustRightInd w:val="0"/>
              <w:spacing w:before="60" w:after="60"/>
              <w:ind w:right="-92"/>
              <w:rPr>
                <w:color w:val="000000"/>
              </w:rPr>
            </w:pPr>
            <w:r w:rsidRPr="0045108E">
              <w:rPr>
                <w:color w:val="000000"/>
              </w:rPr>
              <w:t>Ч</w:t>
            </w:r>
          </w:p>
        </w:tc>
        <w:tc>
          <w:tcPr>
            <w:tcW w:w="851" w:type="dxa"/>
            <w:tcBorders>
              <w:top w:val="nil"/>
              <w:left w:val="single" w:sz="2" w:space="0" w:color="000000"/>
              <w:bottom w:val="single" w:sz="6" w:space="0" w:color="000000"/>
              <w:right w:val="nil"/>
            </w:tcBorders>
          </w:tcPr>
          <w:p w:rsidR="00FD7032" w:rsidRPr="0045108E" w:rsidRDefault="00FD7032" w:rsidP="00FC50A8">
            <w:pPr>
              <w:adjustRightInd w:val="0"/>
              <w:spacing w:before="60" w:after="60"/>
              <w:ind w:right="-92"/>
              <w:rPr>
                <w:color w:val="000000"/>
              </w:rPr>
            </w:pPr>
            <w:r w:rsidRPr="0045108E">
              <w:rPr>
                <w:color w:val="000000"/>
              </w:rPr>
              <w:t>Місто</w:t>
            </w:r>
          </w:p>
        </w:tc>
        <w:tc>
          <w:tcPr>
            <w:tcW w:w="709" w:type="dxa"/>
            <w:tcBorders>
              <w:top w:val="nil"/>
              <w:left w:val="single" w:sz="2" w:space="0" w:color="000000"/>
              <w:bottom w:val="single" w:sz="6" w:space="0" w:color="000000"/>
              <w:right w:val="nil"/>
            </w:tcBorders>
            <w:vAlign w:val="center"/>
          </w:tcPr>
          <w:p w:rsidR="00FD7032" w:rsidRPr="0059033E" w:rsidRDefault="00FD7032" w:rsidP="00FC50A8">
            <w:pPr>
              <w:adjustRightInd w:val="0"/>
              <w:spacing w:before="60" w:after="60"/>
              <w:ind w:right="-92"/>
              <w:jc w:val="right"/>
              <w:rPr>
                <w:color w:val="000000"/>
              </w:rPr>
            </w:pPr>
            <w:r w:rsidRPr="0059033E">
              <w:rPr>
                <w:color w:val="000000"/>
              </w:rPr>
              <w:t>0,585</w:t>
            </w:r>
          </w:p>
        </w:tc>
        <w:tc>
          <w:tcPr>
            <w:tcW w:w="708" w:type="dxa"/>
            <w:tcBorders>
              <w:top w:val="nil"/>
              <w:left w:val="single" w:sz="2" w:space="0" w:color="000000"/>
              <w:bottom w:val="single" w:sz="6" w:space="0" w:color="000000"/>
              <w:right w:val="nil"/>
            </w:tcBorders>
            <w:vAlign w:val="center"/>
          </w:tcPr>
          <w:p w:rsidR="00FD7032" w:rsidRPr="0045108E" w:rsidRDefault="00FD7032" w:rsidP="00FC50A8">
            <w:pPr>
              <w:adjustRightInd w:val="0"/>
              <w:spacing w:before="60" w:after="60"/>
              <w:ind w:right="-92"/>
              <w:jc w:val="right"/>
              <w:rPr>
                <w:color w:val="000000"/>
              </w:rPr>
            </w:pPr>
            <w:r w:rsidRPr="0045108E">
              <w:rPr>
                <w:color w:val="000000"/>
              </w:rPr>
              <w:t>0,017</w:t>
            </w:r>
          </w:p>
        </w:tc>
        <w:tc>
          <w:tcPr>
            <w:tcW w:w="567" w:type="dxa"/>
            <w:tcBorders>
              <w:top w:val="nil"/>
              <w:left w:val="single" w:sz="2" w:space="0" w:color="000000"/>
              <w:bottom w:val="single" w:sz="6" w:space="0" w:color="000000"/>
              <w:right w:val="nil"/>
            </w:tcBorders>
            <w:vAlign w:val="center"/>
          </w:tcPr>
          <w:p w:rsidR="00FD7032" w:rsidRPr="0045108E" w:rsidRDefault="00FD7032" w:rsidP="00FC50A8">
            <w:pPr>
              <w:adjustRightInd w:val="0"/>
              <w:spacing w:before="60" w:after="60"/>
              <w:ind w:right="-92"/>
              <w:jc w:val="right"/>
              <w:rPr>
                <w:color w:val="000000"/>
              </w:rPr>
            </w:pPr>
            <w:r w:rsidRPr="0045108E">
              <w:rPr>
                <w:color w:val="000000"/>
              </w:rPr>
              <w:t>249</w:t>
            </w:r>
          </w:p>
        </w:tc>
        <w:tc>
          <w:tcPr>
            <w:tcW w:w="781" w:type="dxa"/>
            <w:tcBorders>
              <w:top w:val="nil"/>
              <w:left w:val="single" w:sz="2" w:space="0" w:color="000000"/>
              <w:bottom w:val="single" w:sz="6" w:space="0" w:color="000000"/>
              <w:right w:val="nil"/>
            </w:tcBorders>
            <w:vAlign w:val="center"/>
          </w:tcPr>
          <w:p w:rsidR="00FD7032" w:rsidRPr="0045108E" w:rsidRDefault="00FD7032" w:rsidP="00FC50A8">
            <w:pPr>
              <w:adjustRightInd w:val="0"/>
              <w:spacing w:before="60" w:after="60"/>
              <w:ind w:right="-92"/>
              <w:jc w:val="right"/>
              <w:rPr>
                <w:color w:val="000000"/>
              </w:rPr>
            </w:pPr>
            <w:r w:rsidRPr="0045108E">
              <w:rPr>
                <w:color w:val="000000"/>
              </w:rPr>
              <w:t>&lt;,0001</w:t>
            </w:r>
          </w:p>
        </w:tc>
        <w:tc>
          <w:tcPr>
            <w:tcW w:w="779" w:type="dxa"/>
            <w:tcBorders>
              <w:top w:val="nil"/>
              <w:left w:val="single" w:sz="2" w:space="0" w:color="000000"/>
              <w:bottom w:val="single" w:sz="6" w:space="0" w:color="000000"/>
              <w:right w:val="single" w:sz="2" w:space="0" w:color="000000"/>
            </w:tcBorders>
            <w:vAlign w:val="center"/>
          </w:tcPr>
          <w:p w:rsidR="00FD7032" w:rsidRPr="0059033E" w:rsidRDefault="00FD7032" w:rsidP="00FC50A8">
            <w:pPr>
              <w:adjustRightInd w:val="0"/>
              <w:spacing w:before="60" w:after="60"/>
              <w:ind w:right="-92"/>
              <w:jc w:val="right"/>
              <w:rPr>
                <w:color w:val="000000"/>
              </w:rPr>
            </w:pPr>
            <w:r w:rsidRPr="0059033E">
              <w:rPr>
                <w:color w:val="000000"/>
              </w:rPr>
              <w:t>0,39</w:t>
            </w:r>
          </w:p>
        </w:tc>
        <w:tc>
          <w:tcPr>
            <w:tcW w:w="709" w:type="dxa"/>
            <w:tcBorders>
              <w:top w:val="nil"/>
              <w:left w:val="single" w:sz="2" w:space="0" w:color="000000"/>
              <w:bottom w:val="single" w:sz="6" w:space="0" w:color="000000"/>
              <w:right w:val="nil"/>
            </w:tcBorders>
            <w:vAlign w:val="center"/>
          </w:tcPr>
          <w:p w:rsidR="00FD7032" w:rsidRPr="0045108E" w:rsidRDefault="00FD7032" w:rsidP="00FC50A8">
            <w:pPr>
              <w:adjustRightInd w:val="0"/>
              <w:spacing w:before="60" w:after="60"/>
              <w:ind w:right="-92"/>
              <w:jc w:val="right"/>
              <w:rPr>
                <w:color w:val="000000"/>
              </w:rPr>
            </w:pPr>
            <w:r w:rsidRPr="0045108E">
              <w:rPr>
                <w:color w:val="000000"/>
              </w:rPr>
              <w:t>0,074</w:t>
            </w:r>
          </w:p>
        </w:tc>
        <w:tc>
          <w:tcPr>
            <w:tcW w:w="567" w:type="dxa"/>
            <w:tcBorders>
              <w:top w:val="nil"/>
              <w:left w:val="single" w:sz="2" w:space="0" w:color="000000"/>
              <w:bottom w:val="single" w:sz="6" w:space="0" w:color="000000"/>
              <w:right w:val="nil"/>
            </w:tcBorders>
            <w:vAlign w:val="center"/>
          </w:tcPr>
          <w:p w:rsidR="00FD7032" w:rsidRPr="00BA628B" w:rsidRDefault="00FD7032" w:rsidP="00FC50A8">
            <w:pPr>
              <w:ind w:right="-92"/>
              <w:jc w:val="right"/>
              <w:rPr>
                <w:color w:val="000000"/>
              </w:rPr>
            </w:pPr>
            <w:r w:rsidRPr="00BA628B">
              <w:rPr>
                <w:color w:val="000000"/>
              </w:rPr>
              <w:t>8,</w:t>
            </w:r>
            <w:r w:rsidRPr="008734D2">
              <w:rPr>
                <w:color w:val="000000"/>
              </w:rPr>
              <w:t>6</w:t>
            </w:r>
          </w:p>
        </w:tc>
        <w:tc>
          <w:tcPr>
            <w:tcW w:w="708" w:type="dxa"/>
            <w:tcBorders>
              <w:top w:val="nil"/>
              <w:left w:val="single" w:sz="2" w:space="0" w:color="000000"/>
              <w:bottom w:val="single" w:sz="6" w:space="0" w:color="000000"/>
              <w:right w:val="nil"/>
            </w:tcBorders>
            <w:vAlign w:val="center"/>
          </w:tcPr>
          <w:p w:rsidR="00FD7032" w:rsidRPr="00BA628B" w:rsidRDefault="00FD7032" w:rsidP="00FC50A8">
            <w:pPr>
              <w:adjustRightInd w:val="0"/>
              <w:spacing w:before="60" w:after="60"/>
              <w:ind w:right="-92"/>
              <w:jc w:val="right"/>
              <w:rPr>
                <w:color w:val="000000"/>
              </w:rPr>
            </w:pPr>
            <w:r w:rsidRPr="00BA628B">
              <w:rPr>
                <w:color w:val="000000"/>
              </w:rPr>
              <w:t>&lt;,0001</w:t>
            </w:r>
          </w:p>
        </w:tc>
        <w:tc>
          <w:tcPr>
            <w:tcW w:w="708" w:type="dxa"/>
            <w:tcBorders>
              <w:top w:val="nil"/>
              <w:left w:val="single" w:sz="2" w:space="0" w:color="000000"/>
              <w:bottom w:val="single" w:sz="6" w:space="0" w:color="000000"/>
              <w:right w:val="nil"/>
            </w:tcBorders>
          </w:tcPr>
          <w:p w:rsidR="00FD7032" w:rsidRPr="008734D2" w:rsidRDefault="00FD7032" w:rsidP="00FC50A8">
            <w:pPr>
              <w:adjustRightInd w:val="0"/>
              <w:spacing w:before="60" w:after="60"/>
              <w:ind w:right="-92"/>
              <w:jc w:val="right"/>
              <w:rPr>
                <w:color w:val="000000"/>
                <w:lang w:val="en-US"/>
              </w:rPr>
            </w:pPr>
            <w:r>
              <w:rPr>
                <w:color w:val="000000"/>
                <w:lang w:val="en-US"/>
              </w:rPr>
              <w:t>0,27</w:t>
            </w:r>
          </w:p>
        </w:tc>
        <w:tc>
          <w:tcPr>
            <w:tcW w:w="708" w:type="dxa"/>
            <w:tcBorders>
              <w:top w:val="nil"/>
              <w:left w:val="single" w:sz="2" w:space="0" w:color="000000"/>
              <w:bottom w:val="single" w:sz="6" w:space="0" w:color="000000"/>
              <w:right w:val="nil"/>
            </w:tcBorders>
          </w:tcPr>
          <w:p w:rsidR="00FD7032" w:rsidRDefault="00FD7032" w:rsidP="00FC50A8">
            <w:pPr>
              <w:adjustRightInd w:val="0"/>
              <w:spacing w:before="60" w:after="60"/>
              <w:ind w:right="-92"/>
              <w:jc w:val="right"/>
              <w:rPr>
                <w:color w:val="000000"/>
              </w:rPr>
            </w:pPr>
            <w:r>
              <w:rPr>
                <w:color w:val="000000"/>
              </w:rPr>
              <w:t>0,</w:t>
            </w:r>
            <w:r>
              <w:rPr>
                <w:color w:val="000000"/>
                <w:lang w:val="en-US"/>
              </w:rPr>
              <w:t>073</w:t>
            </w:r>
          </w:p>
        </w:tc>
        <w:tc>
          <w:tcPr>
            <w:tcW w:w="708" w:type="dxa"/>
            <w:tcBorders>
              <w:top w:val="nil"/>
              <w:left w:val="single" w:sz="2" w:space="0" w:color="000000"/>
              <w:bottom w:val="single" w:sz="6" w:space="0" w:color="000000"/>
              <w:right w:val="nil"/>
            </w:tcBorders>
            <w:vAlign w:val="center"/>
          </w:tcPr>
          <w:p w:rsidR="00FD7032" w:rsidRPr="008734D2" w:rsidRDefault="00FD7032" w:rsidP="00FC50A8">
            <w:pPr>
              <w:ind w:right="-92"/>
              <w:jc w:val="right"/>
              <w:rPr>
                <w:rFonts w:ascii="Calibri" w:hAnsi="Calibri"/>
                <w:color w:val="000000"/>
                <w:sz w:val="22"/>
                <w:szCs w:val="22"/>
                <w:lang w:val="en-US"/>
              </w:rPr>
            </w:pPr>
            <w:r>
              <w:rPr>
                <w:rFonts w:ascii="Calibri" w:hAnsi="Calibri"/>
                <w:color w:val="000000"/>
                <w:sz w:val="22"/>
                <w:szCs w:val="22"/>
              </w:rPr>
              <w:t>3,</w:t>
            </w:r>
            <w:r>
              <w:rPr>
                <w:rFonts w:ascii="Calibri" w:hAnsi="Calibri"/>
                <w:color w:val="000000"/>
                <w:sz w:val="22"/>
                <w:szCs w:val="22"/>
                <w:lang w:val="en-US"/>
              </w:rPr>
              <w:t>7</w:t>
            </w:r>
          </w:p>
        </w:tc>
        <w:tc>
          <w:tcPr>
            <w:tcW w:w="708" w:type="dxa"/>
            <w:tcBorders>
              <w:top w:val="nil"/>
              <w:left w:val="single" w:sz="2" w:space="0" w:color="000000"/>
              <w:bottom w:val="single" w:sz="6" w:space="0" w:color="000000"/>
              <w:right w:val="single" w:sz="6" w:space="0" w:color="000000"/>
            </w:tcBorders>
            <w:vAlign w:val="center"/>
          </w:tcPr>
          <w:p w:rsidR="00FD7032" w:rsidRPr="00BA628B" w:rsidRDefault="00FD7032" w:rsidP="00FC50A8">
            <w:pPr>
              <w:adjustRightInd w:val="0"/>
              <w:spacing w:before="60" w:after="60"/>
              <w:ind w:right="-92"/>
              <w:jc w:val="right"/>
              <w:rPr>
                <w:color w:val="000000"/>
              </w:rPr>
            </w:pPr>
            <w:r w:rsidRPr="00BA628B">
              <w:rPr>
                <w:color w:val="000000"/>
              </w:rPr>
              <w:t>&lt;,0001</w:t>
            </w:r>
          </w:p>
        </w:tc>
      </w:tr>
    </w:tbl>
    <w:p w:rsidR="00FD7032" w:rsidRPr="008734D2" w:rsidRDefault="00FD7032" w:rsidP="00FC50A8">
      <w:pPr>
        <w:ind w:right="-92"/>
        <w:jc w:val="center"/>
        <w:rPr>
          <w:rFonts w:ascii="Arial" w:hAnsi="Arial" w:cs="Arial"/>
          <w:color w:val="000000"/>
          <w:sz w:val="18"/>
          <w:szCs w:val="18"/>
        </w:rPr>
      </w:pPr>
    </w:p>
    <w:p w:rsidR="00FD7032" w:rsidRDefault="00FD7032" w:rsidP="00FC50A8">
      <w:pPr>
        <w:pStyle w:val="dis"/>
        <w:ind w:right="-92"/>
        <w:rPr>
          <w:lang w:val="uk-UA"/>
        </w:rPr>
      </w:pPr>
      <w:r>
        <w:rPr>
          <w:lang w:val="uk-UA"/>
        </w:rPr>
        <w:t xml:space="preserve">Дані таблиці підтверджують доцільність співставлень груп основаних на крос-класифікації градацій статі і місця проживання. Так, відмінності ризиків інвалідизації внаслідок </w:t>
      </w:r>
      <w:r w:rsidR="00406438">
        <w:rPr>
          <w:lang w:val="uk-UA"/>
        </w:rPr>
        <w:t>ХСК</w:t>
      </w:r>
      <w:r>
        <w:rPr>
          <w:lang w:val="uk-UA"/>
        </w:rPr>
        <w:t xml:space="preserve"> у міського порівняно з сільським населенням для чоловіків складають 0,585</w:t>
      </w:r>
      <w:r w:rsidRPr="00E11328">
        <w:rPr>
          <w:lang w:val="uk-UA"/>
        </w:rPr>
        <w:t>‰</w:t>
      </w:r>
      <w:r>
        <w:rPr>
          <w:lang w:val="uk-UA"/>
        </w:rPr>
        <w:t>-0,410</w:t>
      </w:r>
      <w:r w:rsidRPr="00E11328">
        <w:rPr>
          <w:lang w:val="uk-UA"/>
        </w:rPr>
        <w:t>‰</w:t>
      </w:r>
      <w:r>
        <w:rPr>
          <w:lang w:val="uk-UA"/>
        </w:rPr>
        <w:t>=0,175</w:t>
      </w:r>
      <w:r w:rsidRPr="00E11328">
        <w:rPr>
          <w:lang w:val="uk-UA"/>
        </w:rPr>
        <w:t>‰</w:t>
      </w:r>
      <w:r>
        <w:rPr>
          <w:lang w:val="uk-UA"/>
        </w:rPr>
        <w:t>, тоді як для жінок 0,253</w:t>
      </w:r>
      <w:r w:rsidRPr="00E11328">
        <w:rPr>
          <w:lang w:val="uk-UA"/>
        </w:rPr>
        <w:t>‰</w:t>
      </w:r>
      <w:r>
        <w:rPr>
          <w:lang w:val="uk-UA"/>
        </w:rPr>
        <w:t>-0,145</w:t>
      </w:r>
      <w:r w:rsidRPr="00E11328">
        <w:rPr>
          <w:lang w:val="uk-UA"/>
        </w:rPr>
        <w:t>‰</w:t>
      </w:r>
      <w:r>
        <w:rPr>
          <w:lang w:val="uk-UA"/>
        </w:rPr>
        <w:t>=0,108</w:t>
      </w:r>
      <w:r w:rsidRPr="00E11328">
        <w:rPr>
          <w:lang w:val="uk-UA"/>
        </w:rPr>
        <w:t>‰</w:t>
      </w:r>
      <w:r>
        <w:rPr>
          <w:lang w:val="uk-UA"/>
        </w:rPr>
        <w:t xml:space="preserve">. Крім того, відмінності ризиків інвалідизації внаслідок </w:t>
      </w:r>
      <w:r w:rsidR="00406438">
        <w:rPr>
          <w:lang w:val="uk-UA"/>
        </w:rPr>
        <w:t>ХСК</w:t>
      </w:r>
      <w:r>
        <w:rPr>
          <w:lang w:val="uk-UA"/>
        </w:rPr>
        <w:t xml:space="preserve"> у чоловіків порівняно з жінками для міського населення складають 0,585</w:t>
      </w:r>
      <w:r w:rsidRPr="00E11328">
        <w:rPr>
          <w:lang w:val="uk-UA"/>
        </w:rPr>
        <w:t>‰</w:t>
      </w:r>
      <w:r>
        <w:rPr>
          <w:lang w:val="uk-UA"/>
        </w:rPr>
        <w:t>-0,253</w:t>
      </w:r>
      <w:r w:rsidRPr="00E11328">
        <w:rPr>
          <w:lang w:val="uk-UA"/>
        </w:rPr>
        <w:t>‰</w:t>
      </w:r>
      <w:r>
        <w:rPr>
          <w:lang w:val="uk-UA"/>
        </w:rPr>
        <w:t>=0,332</w:t>
      </w:r>
      <w:r w:rsidRPr="00E11328">
        <w:rPr>
          <w:lang w:val="uk-UA"/>
        </w:rPr>
        <w:t>‰</w:t>
      </w:r>
      <w:r>
        <w:rPr>
          <w:lang w:val="uk-UA"/>
        </w:rPr>
        <w:t>, тоді як для сільського населення 0,410</w:t>
      </w:r>
      <w:r w:rsidRPr="00E11328">
        <w:rPr>
          <w:lang w:val="uk-UA"/>
        </w:rPr>
        <w:t>‰</w:t>
      </w:r>
      <w:r>
        <w:rPr>
          <w:lang w:val="uk-UA"/>
        </w:rPr>
        <w:t>-0,145</w:t>
      </w:r>
      <w:r w:rsidRPr="00E11328">
        <w:rPr>
          <w:lang w:val="uk-UA"/>
        </w:rPr>
        <w:t>‰</w:t>
      </w:r>
      <w:r>
        <w:rPr>
          <w:lang w:val="uk-UA"/>
        </w:rPr>
        <w:t>=0,265</w:t>
      </w:r>
      <w:r w:rsidRPr="00E11328">
        <w:rPr>
          <w:lang w:val="uk-UA"/>
        </w:rPr>
        <w:t>‰</w:t>
      </w:r>
      <w:r>
        <w:rPr>
          <w:lang w:val="uk-UA"/>
        </w:rPr>
        <w:t>.</w:t>
      </w:r>
    </w:p>
    <w:p w:rsidR="00FD7032" w:rsidRDefault="00FD7032" w:rsidP="00FC50A8">
      <w:pPr>
        <w:pStyle w:val="dis"/>
        <w:ind w:right="-92"/>
        <w:rPr>
          <w:lang w:val="uk-UA"/>
        </w:rPr>
      </w:pPr>
      <w:r>
        <w:rPr>
          <w:lang w:val="uk-UA"/>
        </w:rPr>
        <w:t xml:space="preserve">Дані таблиці також містять вибіркові помилки ризиків і значення </w:t>
      </w:r>
      <w:r>
        <w:rPr>
          <w:lang w:val="en-US"/>
        </w:rPr>
        <w:t>t</w:t>
      </w:r>
      <w:r w:rsidRPr="003D3766">
        <w:rPr>
          <w:lang w:val="uk-UA"/>
        </w:rPr>
        <w:t>-</w:t>
      </w:r>
      <w:r>
        <w:rPr>
          <w:lang w:val="uk-UA"/>
        </w:rPr>
        <w:t xml:space="preserve">тесту гіпотези щодо відмінності ризиків від нульових значень, тобто істотності стандартизованих рівнів інвалідизації. Як випливає із центильних значень </w:t>
      </w:r>
      <w:r>
        <w:rPr>
          <w:lang w:val="en-US"/>
        </w:rPr>
        <w:t>p</w:t>
      </w:r>
      <w:r w:rsidRPr="003D3766">
        <w:rPr>
          <w:lang w:val="uk-UA"/>
        </w:rPr>
        <w:t xml:space="preserve"> </w:t>
      </w:r>
      <w:r>
        <w:rPr>
          <w:lang w:val="uk-UA"/>
        </w:rPr>
        <w:t xml:space="preserve">одностороннього </w:t>
      </w:r>
      <w:r>
        <w:rPr>
          <w:lang w:val="en-US"/>
        </w:rPr>
        <w:t>t</w:t>
      </w:r>
      <w:r w:rsidRPr="003D3766">
        <w:rPr>
          <w:lang w:val="uk-UA"/>
        </w:rPr>
        <w:t>-</w:t>
      </w:r>
      <w:r>
        <w:rPr>
          <w:lang w:val="uk-UA"/>
        </w:rPr>
        <w:t>розподілу, усі ризики суттєво перевищують нульові значення. Тобто обсяг дослідження забезпечує вивчення розподілів ризику.</w:t>
      </w:r>
    </w:p>
    <w:p w:rsidR="00FD7032" w:rsidRDefault="00FD7032" w:rsidP="00FC50A8">
      <w:pPr>
        <w:pStyle w:val="dis"/>
        <w:ind w:right="-92"/>
        <w:rPr>
          <w:lang w:val="uk-UA"/>
        </w:rPr>
      </w:pPr>
      <w:r>
        <w:rPr>
          <w:lang w:val="uk-UA"/>
        </w:rPr>
        <w:lastRenderedPageBreak/>
        <w:t>Слід зазначити, що всі співставлення середніх, зокрема наведені в таблиці 3.7, здійснювались з поправкою на множинність порівнянь. Ми застосували поправку Тьюкі-Крамера (</w:t>
      </w:r>
      <w:r w:rsidRPr="00C70E96">
        <w:rPr>
          <w:lang w:val="en-US"/>
        </w:rPr>
        <w:t>Tukey</w:t>
      </w:r>
      <w:r w:rsidRPr="00C70E96">
        <w:rPr>
          <w:lang w:val="uk-UA"/>
        </w:rPr>
        <w:t>-</w:t>
      </w:r>
      <w:r w:rsidRPr="00C70E96">
        <w:rPr>
          <w:lang w:val="en-US"/>
        </w:rPr>
        <w:t>Kramer</w:t>
      </w:r>
      <w:r>
        <w:rPr>
          <w:lang w:val="uk-UA"/>
        </w:rPr>
        <w:t xml:space="preserve">). Метод дає найкращі оцінки, що експериментально підтверджено дослідженнями на основі стимуляцій Монте-Карло </w:t>
      </w:r>
      <w:r w:rsidRPr="00D210F4">
        <w:rPr>
          <w:lang w:val="uk-UA"/>
        </w:rPr>
        <w:t>[</w:t>
      </w:r>
      <w:r>
        <w:rPr>
          <w:lang w:val="uk-UA"/>
        </w:rPr>
        <w:t>18</w:t>
      </w:r>
      <w:r w:rsidRPr="000D0FD1">
        <w:rPr>
          <w:lang w:val="uk-UA"/>
        </w:rPr>
        <w:t>5]</w:t>
      </w:r>
      <w:r w:rsidRPr="00996C89">
        <w:rPr>
          <w:lang w:val="uk-UA"/>
        </w:rPr>
        <w:t>.</w:t>
      </w:r>
      <w:r>
        <w:rPr>
          <w:lang w:val="uk-UA"/>
        </w:rPr>
        <w:t xml:space="preserve"> Хейтер </w:t>
      </w:r>
      <w:r w:rsidRPr="0087587B">
        <w:rPr>
          <w:lang w:val="uk-UA"/>
        </w:rPr>
        <w:t>[</w:t>
      </w:r>
      <w:r w:rsidRPr="002407BC">
        <w:rPr>
          <w:lang w:val="uk-UA"/>
        </w:rPr>
        <w:t>18</w:t>
      </w:r>
      <w:r w:rsidRPr="00EE3600">
        <w:rPr>
          <w:lang w:val="uk-UA"/>
        </w:rPr>
        <w:t>6</w:t>
      </w:r>
      <w:hyperlink r:id="rId45" w:anchor="hayt_a_89" w:history="1"/>
      <w:r w:rsidRPr="0087587B">
        <w:rPr>
          <w:lang w:val="uk-UA"/>
        </w:rPr>
        <w:t>]</w:t>
      </w:r>
      <w:r>
        <w:rPr>
          <w:lang w:val="uk-UA"/>
        </w:rPr>
        <w:t xml:space="preserve"> довів, що метод надійно контролює максимальну експериментальну похибку множинних порівнянь стандартизованих </w:t>
      </w:r>
      <w:r w:rsidRPr="005F298D">
        <w:rPr>
          <w:lang w:val="uk-UA"/>
        </w:rPr>
        <w:t>(</w:t>
      </w:r>
      <w:r>
        <w:rPr>
          <w:lang w:val="en-US"/>
        </w:rPr>
        <w:t>LS</w:t>
      </w:r>
      <w:r w:rsidRPr="005F298D">
        <w:rPr>
          <w:lang w:val="uk-UA"/>
        </w:rPr>
        <w:t xml:space="preserve">) </w:t>
      </w:r>
      <w:r>
        <w:rPr>
          <w:lang w:val="uk-UA"/>
        </w:rPr>
        <w:t>середніх неповної нульової гіпотези (</w:t>
      </w:r>
      <w:r w:rsidRPr="00C70E96">
        <w:rPr>
          <w:lang w:val="en-US"/>
        </w:rPr>
        <w:t>MEER</w:t>
      </w:r>
      <w:r>
        <w:rPr>
          <w:lang w:val="uk-UA"/>
        </w:rPr>
        <w:t>). Неповна нульова гіпотеза передбачає можливість існування кількох середніх відмінних від решти однакових між собою середніх. Метод має більшу потужність, ніж поправки Бонферроні (</w:t>
      </w:r>
      <w:r w:rsidRPr="00C70E96">
        <w:rPr>
          <w:lang w:val="en-US"/>
        </w:rPr>
        <w:t>Bonferron</w:t>
      </w:r>
      <w:r>
        <w:rPr>
          <w:lang w:val="uk-UA"/>
        </w:rPr>
        <w:t>), Сідака (</w:t>
      </w:r>
      <w:r w:rsidRPr="00C70E96">
        <w:rPr>
          <w:lang w:val="en-US"/>
        </w:rPr>
        <w:t>Sidak</w:t>
      </w:r>
      <w:r>
        <w:rPr>
          <w:lang w:val="uk-UA"/>
        </w:rPr>
        <w:t>), чи Шеффе (</w:t>
      </w:r>
      <w:r w:rsidRPr="00C70E96">
        <w:rPr>
          <w:lang w:val="en-US"/>
        </w:rPr>
        <w:t>Scheff</w:t>
      </w:r>
      <w:r w:rsidRPr="00C70E96">
        <w:rPr>
          <w:lang w:val="uk-UA"/>
        </w:rPr>
        <w:t>é</w:t>
      </w:r>
      <w:r>
        <w:rPr>
          <w:lang w:val="uk-UA"/>
        </w:rPr>
        <w:t>). Стандартизовані середні вважаються відмінними за критерієм Тьюкі-Крамера:</w:t>
      </w:r>
    </w:p>
    <w:p w:rsidR="00FD7032" w:rsidRDefault="00A42EA7" w:rsidP="00FC50A8">
      <w:pPr>
        <w:pStyle w:val="dis"/>
        <w:ind w:right="-92"/>
        <w:rPr>
          <w:lang w:val="uk-UA"/>
        </w:rPr>
      </w:pPr>
      <w:r w:rsidRPr="005F298D">
        <w:rPr>
          <w:noProof/>
          <w:position w:val="-16"/>
          <w:lang w:val="uk-UA"/>
        </w:rPr>
        <w:object w:dxaOrig="1460" w:dyaOrig="440">
          <v:shape id="_x0000_i1038" type="#_x0000_t75" alt="" style="width:73.25pt;height:22.35pt;mso-width-percent:0;mso-height-percent:0;mso-width-percent:0;mso-height-percent:0" o:ole="">
            <v:imagedata r:id="rId46" o:title=""/>
          </v:shape>
          <o:OLEObject Type="Embed" ProgID="Equation.3" ShapeID="_x0000_i1038" DrawAspect="Content" ObjectID="_1615626678" r:id="rId47"/>
        </w:object>
      </w:r>
    </w:p>
    <w:p w:rsidR="00FD7032" w:rsidRDefault="00FD7032" w:rsidP="00FC50A8">
      <w:pPr>
        <w:pStyle w:val="dis"/>
        <w:ind w:right="-92" w:firstLine="0"/>
        <w:rPr>
          <w:color w:val="auto"/>
          <w:lang w:val="uk-UA"/>
        </w:rPr>
      </w:pPr>
      <w:r>
        <w:rPr>
          <w:lang w:val="uk-UA"/>
        </w:rPr>
        <w:t xml:space="preserve">де </w:t>
      </w:r>
      <w:r w:rsidR="00A42EA7" w:rsidRPr="005F298D">
        <w:rPr>
          <w:noProof/>
          <w:position w:val="-10"/>
          <w:lang w:val="uk-UA"/>
        </w:rPr>
        <w:object w:dxaOrig="960" w:dyaOrig="320">
          <v:shape id="_x0000_i1039" type="#_x0000_t75" alt="" style="width:47.15pt;height:16.15pt;mso-width-percent:0;mso-height-percent:0;mso-width-percent:0;mso-height-percent:0" o:ole="">
            <v:imagedata r:id="rId48" o:title=""/>
          </v:shape>
          <o:OLEObject Type="Embed" ProgID="Equation.3" ShapeID="_x0000_i1039" DrawAspect="Content" ObjectID="_1615626679" r:id="rId49"/>
        </w:object>
      </w:r>
      <w:r>
        <w:rPr>
          <w:lang w:val="uk-UA"/>
        </w:rPr>
        <w:t xml:space="preserve"> є критичним значенням стьюдентизованого розподілу </w:t>
      </w:r>
      <w:r>
        <w:rPr>
          <w:lang w:val="en-US"/>
        </w:rPr>
        <w:t>k</w:t>
      </w:r>
      <w:r w:rsidRPr="00691633">
        <w:rPr>
          <w:lang w:val="uk-UA"/>
        </w:rPr>
        <w:t xml:space="preserve"> </w:t>
      </w:r>
      <w:r>
        <w:rPr>
          <w:lang w:val="uk-UA"/>
        </w:rPr>
        <w:t xml:space="preserve">незалежних нормальних випадкових змінних з </w:t>
      </w:r>
      <w:r>
        <w:rPr>
          <w:lang w:val="uk-UA"/>
        </w:rPr>
        <w:sym w:font="Symbol" w:char="F06E"/>
      </w:r>
      <w:r>
        <w:rPr>
          <w:lang w:val="uk-UA"/>
        </w:rPr>
        <w:t xml:space="preserve"> ступенями свободи на рівні достовірності α. Відповідно до рівня достовірності α будуються довірчі інтервали. Ми використовували α=0,05, двостороннього (за модулем) критерія Тьюкі-Крамера, відповідно яким будували 95% інтервали довіри (95%</w:t>
      </w:r>
      <w:r w:rsidRPr="00691633">
        <w:t xml:space="preserve"> </w:t>
      </w:r>
      <w:r>
        <w:rPr>
          <w:lang w:val="uk-UA"/>
        </w:rPr>
        <w:t>CL).</w:t>
      </w:r>
      <w:r w:rsidRPr="00691633">
        <w:t xml:space="preserve"> </w:t>
      </w:r>
      <w:r>
        <w:rPr>
          <w:lang w:val="uk-UA"/>
        </w:rPr>
        <w:t>Для наочності ми застосували відповідні графічні зображення, а саме діффограму (</w:t>
      </w:r>
      <w:r>
        <w:rPr>
          <w:lang w:val="en-US"/>
        </w:rPr>
        <w:t>diffogram</w:t>
      </w:r>
      <w:r>
        <w:rPr>
          <w:lang w:val="uk-UA"/>
        </w:rPr>
        <w:t>)</w:t>
      </w:r>
      <w:r w:rsidRPr="00691633">
        <w:t>.</w:t>
      </w:r>
      <w:r>
        <w:rPr>
          <w:lang w:val="uk-UA"/>
        </w:rPr>
        <w:t xml:space="preserve"> Діагональ діффограми будується на основі цілісної нульової гіпотези, яка стверджує відсутність суттєвих (на рівні α) розбіжностей між будь-якими парами стандартизованих середніх за </w:t>
      </w:r>
      <w:r w:rsidRPr="001A7D0A">
        <w:rPr>
          <w:lang w:val="uk-UA"/>
        </w:rPr>
        <w:t xml:space="preserve"> </w:t>
      </w:r>
      <w:r>
        <w:rPr>
          <w:lang w:val="uk-UA"/>
        </w:rPr>
        <w:t xml:space="preserve">множинних порівнянь. Кожна пара середніх представлена лінією, розміщеною перпендикулярно до діагоналі. Лінія, утворена парою середніх Мi та Мj відображує 95% інтервал довіри різниці Мi – Мj. Довжина лінії адаптована до повороту (135 градусів) на графіку. Таким чином, ті лінії, що перетинають діагональ не суперечать нульовій гіпотезі, тобто відповідні пари середніх різняться не достовірно. Лінії, що відтворюють суттєві різниці (з поправкою Тьюкі-Крамера), не торкаються і не перетинають діагональ. Горизонтальна і вертикальна осі відображують, які саме пари середніх </w:t>
      </w:r>
      <w:r>
        <w:rPr>
          <w:lang w:val="uk-UA"/>
        </w:rPr>
        <w:lastRenderedPageBreak/>
        <w:t xml:space="preserve">відповідають якій лінії. В кожній лінії є центр, від якого відходять направляючі до осей, які показують групи порівняння. Наприклад, якщо позначка </w:t>
      </w:r>
      <w:r>
        <w:rPr>
          <w:color w:val="auto"/>
          <w:lang w:val="uk-UA"/>
        </w:rPr>
        <w:t xml:space="preserve">01 на горизонтальній осі і </w:t>
      </w:r>
      <w:r>
        <w:rPr>
          <w:lang w:val="uk-UA"/>
        </w:rPr>
        <w:t xml:space="preserve">позначка </w:t>
      </w:r>
      <w:r>
        <w:rPr>
          <w:color w:val="auto"/>
          <w:lang w:val="uk-UA"/>
        </w:rPr>
        <w:t xml:space="preserve">10 на вертикальній осі разом утворюють центр лінії – остання вказує на </w:t>
      </w:r>
      <w:r>
        <w:rPr>
          <w:lang w:val="uk-UA"/>
        </w:rPr>
        <w:t>95%</w:t>
      </w:r>
      <w:r w:rsidRPr="001A7D0A">
        <w:rPr>
          <w:lang w:val="uk-UA"/>
        </w:rPr>
        <w:t xml:space="preserve"> </w:t>
      </w:r>
      <w:r>
        <w:rPr>
          <w:lang w:val="uk-UA"/>
        </w:rPr>
        <w:t>CL</w:t>
      </w:r>
      <w:r>
        <w:rPr>
          <w:color w:val="auto"/>
          <w:lang w:val="uk-UA"/>
        </w:rPr>
        <w:t xml:space="preserve"> різниці середніх груп міських жінок і сільських чоловіків.</w:t>
      </w:r>
    </w:p>
    <w:p w:rsidR="0005412B" w:rsidRDefault="0005412B" w:rsidP="00FC50A8">
      <w:pPr>
        <w:pStyle w:val="dis"/>
        <w:ind w:right="-92" w:firstLine="0"/>
        <w:rPr>
          <w:color w:val="auto"/>
          <w:lang w:val="uk-UA"/>
        </w:rPr>
      </w:pPr>
      <w:r>
        <w:rPr>
          <w:noProof/>
        </w:rPr>
        <w:drawing>
          <wp:anchor distT="0" distB="0" distL="114300" distR="114300" simplePos="0" relativeHeight="251659264" behindDoc="0" locked="0" layoutInCell="1" allowOverlap="1" wp14:anchorId="704EC974" wp14:editId="19934C85">
            <wp:simplePos x="0" y="0"/>
            <wp:positionH relativeFrom="column">
              <wp:posOffset>0</wp:posOffset>
            </wp:positionH>
            <wp:positionV relativeFrom="paragraph">
              <wp:posOffset>297180</wp:posOffset>
            </wp:positionV>
            <wp:extent cx="5939790" cy="4456430"/>
            <wp:effectExtent l="0" t="0" r="3810" b="1270"/>
            <wp:wrapTopAndBottom/>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DiffPlotGenResCard12.gif"/>
                    <pic:cNvPicPr/>
                  </pic:nvPicPr>
                  <pic:blipFill>
                    <a:blip r:embed="rId50">
                      <a:extLst>
                        <a:ext uri="{28A0092B-C50C-407E-A947-70E740481C1C}">
                          <a14:useLocalDpi xmlns:a14="http://schemas.microsoft.com/office/drawing/2010/main" val="0"/>
                        </a:ext>
                      </a:extLst>
                    </a:blip>
                    <a:stretch>
                      <a:fillRect/>
                    </a:stretch>
                  </pic:blipFill>
                  <pic:spPr>
                    <a:xfrm>
                      <a:off x="0" y="0"/>
                      <a:ext cx="5939790" cy="4456430"/>
                    </a:xfrm>
                    <a:prstGeom prst="rect">
                      <a:avLst/>
                    </a:prstGeom>
                  </pic:spPr>
                </pic:pic>
              </a:graphicData>
            </a:graphic>
            <wp14:sizeRelH relativeFrom="margin">
              <wp14:pctWidth>0</wp14:pctWidth>
            </wp14:sizeRelH>
            <wp14:sizeRelV relativeFrom="margin">
              <wp14:pctHeight>0</wp14:pctHeight>
            </wp14:sizeRelV>
          </wp:anchor>
        </w:drawing>
      </w:r>
    </w:p>
    <w:p w:rsidR="00FD7032" w:rsidRDefault="00FD7032" w:rsidP="00FC50A8">
      <w:pPr>
        <w:pStyle w:val="dis"/>
        <w:ind w:right="-92"/>
        <w:rPr>
          <w:lang w:val="uk-UA"/>
        </w:rPr>
      </w:pPr>
      <w:r>
        <w:rPr>
          <w:lang w:val="uk-UA"/>
        </w:rPr>
        <w:t>На Рис. 3.1</w:t>
      </w:r>
      <w:r w:rsidRPr="00CD6528">
        <w:rPr>
          <w:lang w:val="uk-UA"/>
        </w:rPr>
        <w:t>2</w:t>
      </w:r>
      <w:r>
        <w:rPr>
          <w:lang w:val="uk-UA"/>
        </w:rPr>
        <w:t xml:space="preserve"> зображені множинні співставлення середніх групових (стать*місце проживання) рівнів інвалідизації (</w:t>
      </w:r>
      <w:r w:rsidRPr="00F7066D">
        <w:rPr>
          <w:lang w:val="en-US"/>
        </w:rPr>
        <w:t>π</w:t>
      </w:r>
      <w:r>
        <w:rPr>
          <w:lang w:val="uk-UA"/>
        </w:rPr>
        <w:t xml:space="preserve">) внаслідок </w:t>
      </w:r>
      <w:r w:rsidR="00406438">
        <w:rPr>
          <w:lang w:val="uk-UA"/>
        </w:rPr>
        <w:t>ХСК</w:t>
      </w:r>
      <w:r>
        <w:rPr>
          <w:lang w:val="uk-UA"/>
        </w:rPr>
        <w:t xml:space="preserve"> на рівні p=0</w:t>
      </w:r>
      <w:r w:rsidRPr="00924289">
        <w:rPr>
          <w:lang w:val="uk-UA"/>
        </w:rPr>
        <w:t xml:space="preserve">,05 </w:t>
      </w:r>
      <w:r>
        <w:rPr>
          <w:lang w:val="uk-UA"/>
        </w:rPr>
        <w:t>з поправкою Тьюкі-Крамера. Для точності презентації вжито логістичне перетворення середніх рівнів (</w:t>
      </w:r>
      <w:r>
        <w:rPr>
          <w:lang w:val="en-US"/>
        </w:rPr>
        <w:t>log</w:t>
      </w:r>
      <w:r w:rsidRPr="00E11328">
        <w:rPr>
          <w:lang w:val="uk-UA"/>
        </w:rPr>
        <w:t>[</w:t>
      </w:r>
      <w:r w:rsidRPr="00F7066D">
        <w:rPr>
          <w:lang w:val="en-US"/>
        </w:rPr>
        <w:t>π</w:t>
      </w:r>
      <w:r w:rsidRPr="00E11328">
        <w:rPr>
          <w:lang w:val="uk-UA"/>
        </w:rPr>
        <w:t xml:space="preserve">/(1- </w:t>
      </w:r>
      <w:r w:rsidRPr="00F7066D">
        <w:rPr>
          <w:lang w:val="en-US"/>
        </w:rPr>
        <w:t>π</w:t>
      </w:r>
      <w:r w:rsidRPr="00E11328">
        <w:rPr>
          <w:lang w:val="uk-UA"/>
        </w:rPr>
        <w:t>)]</w:t>
      </w:r>
      <w:r>
        <w:rPr>
          <w:lang w:val="uk-UA"/>
        </w:rPr>
        <w:t>), яке використовується як лікуюча функція в ході множинної стандартизації за біноміальною моделлю.</w:t>
      </w:r>
    </w:p>
    <w:p w:rsidR="00FD7032" w:rsidRDefault="00FD7032" w:rsidP="00FC50A8">
      <w:pPr>
        <w:pStyle w:val="dis"/>
        <w:ind w:right="-92"/>
        <w:rPr>
          <w:lang w:val="uk-UA"/>
        </w:rPr>
      </w:pPr>
      <w:r>
        <w:rPr>
          <w:lang w:val="uk-UA"/>
        </w:rPr>
        <w:lastRenderedPageBreak/>
        <w:t>Як видно з розміщення шести ліній, що відтворюють усі можливі попарні комбінації співставлень середніх, усі попарні відмінності є високо достовірними. Жоден 95% інтервал довіри різниці не перетнув діагональ, а натомість усі вони значно віддалені від діагоналі. Причому відстані кінців ліній до діагоналі більші, ніж довжина ліній. Такі вузькі 95%</w:t>
      </w:r>
      <w:r w:rsidRPr="00691633">
        <w:t xml:space="preserve"> </w:t>
      </w:r>
      <w:r>
        <w:rPr>
          <w:lang w:val="uk-UA"/>
        </w:rPr>
        <w:t>CL свідчать про регулярність отриманих ризиків і високу надійність результатів співставлень.</w:t>
      </w:r>
    </w:p>
    <w:p w:rsidR="0005412B" w:rsidRDefault="0005412B" w:rsidP="00FC50A8">
      <w:pPr>
        <w:pStyle w:val="dis"/>
        <w:ind w:right="-92"/>
        <w:rPr>
          <w:lang w:val="uk-UA"/>
        </w:rPr>
      </w:pPr>
      <w:r>
        <w:rPr>
          <w:noProof/>
        </w:rPr>
        <w:drawing>
          <wp:inline distT="0" distB="0" distL="0" distR="0" wp14:anchorId="1DE1419F" wp14:editId="659F37A4">
            <wp:extent cx="5940425" cy="445516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DiffPlotGenResStroke13.gif"/>
                    <pic:cNvPicPr/>
                  </pic:nvPicPr>
                  <pic:blipFill>
                    <a:blip r:embed="rId51">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p>
    <w:p w:rsidR="00FD7032" w:rsidRDefault="00FD7032" w:rsidP="00FC50A8">
      <w:pPr>
        <w:pStyle w:val="dis"/>
        <w:ind w:right="-92"/>
        <w:rPr>
          <w:lang w:val="uk-UA"/>
        </w:rPr>
      </w:pPr>
      <w:r>
        <w:rPr>
          <w:lang w:val="uk-UA"/>
        </w:rPr>
        <w:t xml:space="preserve">Простежуються регулярні вищі значення ризиків у чоловіків порівняно з жінками. Також ризики регулярно вищі у міського населення порівняно з сільським. Особливо виразні відмінності середніх ризиків груп міських чоловіків (найвищий серед усіх) і сільських жінок (найменший з усіх ризик). Саме тому ця пара утворює найбільш віддалену від діагоналі лінію, яка розташована у верхньому лівому кутку. Аналогічні до вказаних особливостей розподіли стандартизованих ризиків інвалідизацій внаслідок окремих груп </w:t>
      </w:r>
      <w:r w:rsidR="00406438">
        <w:rPr>
          <w:lang w:val="uk-UA"/>
        </w:rPr>
        <w:t>ХСК</w:t>
      </w:r>
      <w:r>
        <w:rPr>
          <w:lang w:val="uk-UA"/>
        </w:rPr>
        <w:t xml:space="preserve">. </w:t>
      </w:r>
    </w:p>
    <w:p w:rsidR="00FD7032" w:rsidRDefault="00FD7032" w:rsidP="00FC50A8">
      <w:pPr>
        <w:pStyle w:val="dis"/>
        <w:ind w:right="-92"/>
        <w:rPr>
          <w:lang w:val="uk-UA"/>
        </w:rPr>
      </w:pPr>
      <w:r>
        <w:rPr>
          <w:lang w:val="uk-UA"/>
        </w:rPr>
        <w:lastRenderedPageBreak/>
        <w:t>Так, на Рис. 3.1</w:t>
      </w:r>
      <w:r w:rsidRPr="00EF78F5">
        <w:rPr>
          <w:lang w:val="uk-UA"/>
        </w:rPr>
        <w:t>3</w:t>
      </w:r>
      <w:r>
        <w:rPr>
          <w:lang w:val="uk-UA"/>
        </w:rPr>
        <w:t xml:space="preserve"> зображені множинні співставлення середніх групових (стать*місце проживання) рівнів інвалідизації (</w:t>
      </w:r>
      <w:r w:rsidRPr="00F7066D">
        <w:rPr>
          <w:lang w:val="en-US"/>
        </w:rPr>
        <w:t>π</w:t>
      </w:r>
      <w:r>
        <w:rPr>
          <w:lang w:val="uk-UA"/>
        </w:rPr>
        <w:t>) внаслідок інсультів на рівні p=0</w:t>
      </w:r>
      <w:r w:rsidRPr="00924289">
        <w:rPr>
          <w:lang w:val="uk-UA"/>
        </w:rPr>
        <w:t xml:space="preserve">,05 </w:t>
      </w:r>
      <w:r>
        <w:rPr>
          <w:lang w:val="uk-UA"/>
        </w:rPr>
        <w:t>з поправкою Тьюкі-Крамера. Як видно з розміщення шести ліній, що відтворюють усі можливі попарні комбінації співставлень середніх, усі попарні відмінності є високо достовірними. Жоден 95% інтервал довіри різниці не перетнув діагональ, а натомість усі вони значно віддалені від діагоналі. Найближчим до діагоналі є 95%</w:t>
      </w:r>
      <w:r w:rsidRPr="00996C89">
        <w:rPr>
          <w:lang w:val="uk-UA"/>
        </w:rPr>
        <w:t xml:space="preserve"> </w:t>
      </w:r>
      <w:r>
        <w:rPr>
          <w:lang w:val="uk-UA"/>
        </w:rPr>
        <w:t xml:space="preserve">CL відмінностей ризиків у групах 01 (жіноче міське населення) і 10 (сільські чоловіки). Простежуються регулярні вищі значення стандартизованих ризиків у чоловіків порівняно з жінками. Також ризики регулярно вищі у міського населення порівняно з сільським. </w:t>
      </w:r>
    </w:p>
    <w:p w:rsidR="00FD7032" w:rsidRDefault="0005412B" w:rsidP="00FC50A8">
      <w:pPr>
        <w:pStyle w:val="dis"/>
        <w:ind w:right="-92"/>
        <w:rPr>
          <w:lang w:val="uk-UA"/>
        </w:rPr>
      </w:pPr>
      <w:r>
        <w:rPr>
          <w:noProof/>
        </w:rPr>
        <w:drawing>
          <wp:inline distT="0" distB="0" distL="0" distR="0" wp14:anchorId="3714BD4F" wp14:editId="31AF5412">
            <wp:extent cx="5940425" cy="445516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DiffPlotGenResCHD14.gif"/>
                    <pic:cNvPicPr/>
                  </pic:nvPicPr>
                  <pic:blipFill>
                    <a:blip r:embed="rId52">
                      <a:extLst>
                        <a:ext uri="{28A0092B-C50C-407E-A947-70E740481C1C}">
                          <a14:useLocalDpi xmlns:a14="http://schemas.microsoft.com/office/drawing/2010/main" val="0"/>
                        </a:ext>
                      </a:extLst>
                    </a:blip>
                    <a:stretch>
                      <a:fillRect/>
                    </a:stretch>
                  </pic:blipFill>
                  <pic:spPr>
                    <a:xfrm>
                      <a:off x="0" y="0"/>
                      <a:ext cx="5940425" cy="4455160"/>
                    </a:xfrm>
                    <a:prstGeom prst="rect">
                      <a:avLst/>
                    </a:prstGeom>
                  </pic:spPr>
                </pic:pic>
              </a:graphicData>
            </a:graphic>
          </wp:inline>
        </w:drawing>
      </w:r>
      <w:r w:rsidR="00FD7032">
        <w:rPr>
          <w:lang w:val="uk-UA"/>
        </w:rPr>
        <w:t>На Рис. 3.1</w:t>
      </w:r>
      <w:r w:rsidR="00FD7032" w:rsidRPr="003300C6">
        <w:rPr>
          <w:lang w:val="uk-UA"/>
        </w:rPr>
        <w:t>4</w:t>
      </w:r>
      <w:r w:rsidR="00FD7032">
        <w:rPr>
          <w:lang w:val="uk-UA"/>
        </w:rPr>
        <w:t xml:space="preserve"> зображені множинні співставлення середніх групових (стать*місце проживання) рівнів інвалідизації (</w:t>
      </w:r>
      <w:r w:rsidR="00FD7032" w:rsidRPr="00F7066D">
        <w:rPr>
          <w:lang w:val="en-US"/>
        </w:rPr>
        <w:t>π</w:t>
      </w:r>
      <w:r w:rsidR="00FD7032">
        <w:rPr>
          <w:lang w:val="uk-UA"/>
        </w:rPr>
        <w:t>) внаслідок ІХС на рівні p=0</w:t>
      </w:r>
      <w:r w:rsidR="00FD7032" w:rsidRPr="00924289">
        <w:rPr>
          <w:lang w:val="uk-UA"/>
        </w:rPr>
        <w:t xml:space="preserve">,05 </w:t>
      </w:r>
      <w:r w:rsidR="00FD7032">
        <w:rPr>
          <w:lang w:val="uk-UA"/>
        </w:rPr>
        <w:t xml:space="preserve">з поправкою Тьюкі-Крамера. Як видно з розміщення шести ліній, що відтворюють усі </w:t>
      </w:r>
      <w:r w:rsidR="00FD7032">
        <w:rPr>
          <w:lang w:val="uk-UA"/>
        </w:rPr>
        <w:lastRenderedPageBreak/>
        <w:t xml:space="preserve">можливі попарні комбінації співставлень середніх, усі попарні відмінності є високо достовірними. Як і для </w:t>
      </w:r>
      <w:r w:rsidR="00406438">
        <w:rPr>
          <w:lang w:val="uk-UA"/>
        </w:rPr>
        <w:t>ХСК</w:t>
      </w:r>
      <w:r w:rsidR="00FD7032">
        <w:rPr>
          <w:lang w:val="uk-UA"/>
        </w:rPr>
        <w:t xml:space="preserve"> загалом, інсультів, жоден 95% інтервал довіри різниці не перетнув діагональ. Найближчим до діагоналі є 95%</w:t>
      </w:r>
      <w:r w:rsidR="00FD7032" w:rsidRPr="00996C89">
        <w:rPr>
          <w:lang w:val="uk-UA"/>
        </w:rPr>
        <w:t xml:space="preserve"> </w:t>
      </w:r>
      <w:r w:rsidR="00FD7032">
        <w:rPr>
          <w:lang w:val="uk-UA"/>
        </w:rPr>
        <w:t>CL відмінностей ризиків у групах 11 і 10 (міське проти сільського чоловіче населення). Знову простежуються регулярні вищі значення стандартизованих ризиків у чоловіків порівняно з жінками. Ризики регулярно вищі у міського населення порівняно з сільським.</w:t>
      </w:r>
      <w:r w:rsidR="00FD7032" w:rsidRPr="00AD733C">
        <w:rPr>
          <w:lang w:val="uk-UA"/>
        </w:rPr>
        <w:t xml:space="preserve"> </w:t>
      </w:r>
      <w:r w:rsidR="00FD7032">
        <w:rPr>
          <w:lang w:val="uk-UA"/>
        </w:rPr>
        <w:t>Аналогічні розподіли ризиків інвалідизації внаслідок АГ і ревматизму.</w:t>
      </w:r>
    </w:p>
    <w:p w:rsidR="00FD7032" w:rsidRPr="00691633" w:rsidRDefault="00FD7032" w:rsidP="00FC50A8">
      <w:pPr>
        <w:pStyle w:val="dis"/>
        <w:ind w:left="567" w:right="-92" w:firstLine="0"/>
        <w:rPr>
          <w:lang w:val="uk-UA"/>
        </w:rPr>
      </w:pPr>
      <w:r w:rsidRPr="00D8763A">
        <w:rPr>
          <w:i/>
          <w:lang w:val="uk-UA"/>
        </w:rPr>
        <w:t xml:space="preserve">3.4.5. </w:t>
      </w:r>
      <w:r w:rsidRPr="00E02A4D">
        <w:rPr>
          <w:i/>
          <w:lang w:val="uk-UA"/>
        </w:rPr>
        <w:t xml:space="preserve">Розподіл </w:t>
      </w:r>
      <w:r>
        <w:rPr>
          <w:i/>
          <w:lang w:val="uk-UA"/>
        </w:rPr>
        <w:t xml:space="preserve">інвалідизації внаслідок </w:t>
      </w:r>
      <w:r w:rsidR="00406438">
        <w:rPr>
          <w:i/>
          <w:lang w:val="uk-UA"/>
        </w:rPr>
        <w:t>ХСК</w:t>
      </w:r>
      <w:r>
        <w:rPr>
          <w:i/>
          <w:lang w:val="uk-UA"/>
        </w:rPr>
        <w:t xml:space="preserve"> у розрізі районів Житомирської області</w:t>
      </w:r>
      <w:r w:rsidRPr="00E02A4D">
        <w:rPr>
          <w:i/>
          <w:lang w:val="uk-UA"/>
        </w:rPr>
        <w:t>.</w:t>
      </w:r>
    </w:p>
    <w:p w:rsidR="00FD7032" w:rsidRDefault="00FD7032" w:rsidP="00FC50A8">
      <w:pPr>
        <w:pStyle w:val="dis"/>
        <w:ind w:right="-92"/>
        <w:rPr>
          <w:lang w:val="uk-UA"/>
        </w:rPr>
      </w:pPr>
      <w:r>
        <w:rPr>
          <w:lang w:val="uk-UA"/>
        </w:rPr>
        <w:t>Ми також розглянули розподіл рівнів інвалідизації за районами, які є головними популяційними одиницями спостереження (див. Рис.3.1). Важливість такого вивчення очевидна, так як райони ототожнюють композитну дію макроструктурних популяційних факторів. Для відокремлення змішувального ефекту АРС конструкції, статі і місця проживання ми знову провели стандартизацію ризиків інвалідності за вказаними факторами.</w:t>
      </w:r>
    </w:p>
    <w:p w:rsidR="00FD7032" w:rsidRDefault="00FD7032" w:rsidP="00FC50A8">
      <w:pPr>
        <w:pStyle w:val="dis"/>
        <w:ind w:right="-92"/>
        <w:rPr>
          <w:lang w:val="uk-UA"/>
        </w:rPr>
      </w:pPr>
      <w:r>
        <w:rPr>
          <w:noProof/>
        </w:rPr>
        <w:lastRenderedPageBreak/>
        <w:drawing>
          <wp:anchor distT="0" distB="0" distL="114300" distR="114300" simplePos="0" relativeHeight="251651072" behindDoc="0" locked="0" layoutInCell="1" allowOverlap="1" wp14:anchorId="130CA70A" wp14:editId="6770DEDB">
            <wp:simplePos x="1438275" y="1695450"/>
            <wp:positionH relativeFrom="column">
              <wp:align>center</wp:align>
            </wp:positionH>
            <wp:positionV relativeFrom="paragraph">
              <wp:posOffset>3810</wp:posOffset>
            </wp:positionV>
            <wp:extent cx="5940000" cy="4456800"/>
            <wp:effectExtent l="0" t="0" r="0" b="0"/>
            <wp:wrapTopAndBottom/>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AnomPlotRajonCard15.gif"/>
                    <pic:cNvPicPr/>
                  </pic:nvPicPr>
                  <pic:blipFill>
                    <a:blip r:embed="rId53">
                      <a:extLst>
                        <a:ext uri="{28A0092B-C50C-407E-A947-70E740481C1C}">
                          <a14:useLocalDpi xmlns:a14="http://schemas.microsoft.com/office/drawing/2010/main" val="0"/>
                        </a:ext>
                      </a:extLst>
                    </a:blip>
                    <a:stretch>
                      <a:fillRect/>
                    </a:stretch>
                  </pic:blipFill>
                  <pic:spPr>
                    <a:xfrm>
                      <a:off x="0" y="0"/>
                      <a:ext cx="5940000" cy="4456800"/>
                    </a:xfrm>
                    <a:prstGeom prst="rect">
                      <a:avLst/>
                    </a:prstGeom>
                  </pic:spPr>
                </pic:pic>
              </a:graphicData>
            </a:graphic>
            <wp14:sizeRelH relativeFrom="margin">
              <wp14:pctWidth>0</wp14:pctWidth>
            </wp14:sizeRelH>
            <wp14:sizeRelV relativeFrom="margin">
              <wp14:pctHeight>0</wp14:pctHeight>
            </wp14:sizeRelV>
          </wp:anchor>
        </w:drawing>
      </w:r>
    </w:p>
    <w:p w:rsidR="00FD7032" w:rsidRDefault="00FD7032" w:rsidP="00FC50A8">
      <w:pPr>
        <w:pStyle w:val="dis"/>
        <w:ind w:right="-92"/>
        <w:rPr>
          <w:lang w:val="uk-UA"/>
        </w:rPr>
      </w:pPr>
      <w:r w:rsidRPr="000E65B7">
        <w:rPr>
          <w:lang w:val="uk-UA"/>
        </w:rPr>
        <w:t>На Рис. 3.1</w:t>
      </w:r>
      <w:r w:rsidRPr="00982708">
        <w:t>5</w:t>
      </w:r>
      <w:r w:rsidRPr="000E65B7">
        <w:rPr>
          <w:lang w:val="uk-UA"/>
        </w:rPr>
        <w:t xml:space="preserve"> подане графічне зображення результатів. Ризики інвалідизації для районів достовірно відрізняються (</w:t>
      </w:r>
      <w:r w:rsidRPr="000E65B7">
        <w:rPr>
          <w:lang w:val="en-US"/>
        </w:rPr>
        <w:t>F</w:t>
      </w:r>
      <w:r w:rsidRPr="000E65B7">
        <w:rPr>
          <w:lang w:val="uk-UA"/>
        </w:rPr>
        <w:t xml:space="preserve">=48; </w:t>
      </w:r>
      <w:r w:rsidRPr="000E65B7">
        <w:rPr>
          <w:lang w:val="en-US"/>
        </w:rPr>
        <w:t>p</w:t>
      </w:r>
      <w:r w:rsidRPr="000E65B7">
        <w:rPr>
          <w:lang w:val="uk-UA"/>
        </w:rPr>
        <w:t xml:space="preserve">&lt;0,0001). Найбільші контрасти обумовлені районами: </w:t>
      </w:r>
      <w:r>
        <w:rPr>
          <w:lang w:val="uk-UA"/>
        </w:rPr>
        <w:t>Малинським</w:t>
      </w:r>
      <w:r w:rsidRPr="000E65B7">
        <w:rPr>
          <w:color w:val="000000" w:themeColor="text1"/>
          <w:lang w:val="uk-UA"/>
        </w:rPr>
        <w:t xml:space="preserve"> (</w:t>
      </w:r>
      <w:r>
        <w:rPr>
          <w:color w:val="000000" w:themeColor="text1"/>
          <w:lang w:val="uk-UA"/>
        </w:rPr>
        <w:t>15</w:t>
      </w:r>
      <w:r w:rsidRPr="000E65B7">
        <w:rPr>
          <w:color w:val="000000" w:themeColor="text1"/>
          <w:lang w:val="uk-UA"/>
        </w:rPr>
        <w:t>),</w:t>
      </w:r>
      <w:r w:rsidRPr="000E65B7">
        <w:rPr>
          <w:lang w:val="uk-UA"/>
        </w:rPr>
        <w:t xml:space="preserve"> Н</w:t>
      </w:r>
      <w:r>
        <w:rPr>
          <w:lang w:val="uk-UA"/>
        </w:rPr>
        <w:t>ародицьким</w:t>
      </w:r>
      <w:r w:rsidRPr="000E65B7">
        <w:rPr>
          <w:lang w:val="uk-UA"/>
        </w:rPr>
        <w:t xml:space="preserve"> (1</w:t>
      </w:r>
      <w:r>
        <w:rPr>
          <w:lang w:val="uk-UA"/>
        </w:rPr>
        <w:t>6</w:t>
      </w:r>
      <w:r w:rsidRPr="000E65B7">
        <w:rPr>
          <w:lang w:val="uk-UA"/>
        </w:rPr>
        <w:t>), Овруцьким (18) з найвищими рівнями інвалідизації проти найнижчих районів: Володар-Волинського (6), Коростенського (10-11), Черняхівського (25).</w:t>
      </w:r>
      <w:r>
        <w:rPr>
          <w:lang w:val="uk-UA"/>
        </w:rPr>
        <w:t xml:space="preserve"> Зрозуміло, що кожний район має свої унікальні характеристики. Аналіз </w:t>
      </w:r>
      <w:r w:rsidRPr="000E65B7">
        <w:rPr>
          <w:lang w:val="uk-UA"/>
        </w:rPr>
        <w:t>графічн</w:t>
      </w:r>
      <w:r>
        <w:rPr>
          <w:lang w:val="uk-UA"/>
        </w:rPr>
        <w:t>ого</w:t>
      </w:r>
      <w:r w:rsidRPr="000E65B7">
        <w:rPr>
          <w:lang w:val="uk-UA"/>
        </w:rPr>
        <w:t xml:space="preserve"> зображення</w:t>
      </w:r>
      <w:r>
        <w:rPr>
          <w:lang w:val="uk-UA"/>
        </w:rPr>
        <w:t xml:space="preserve"> допоміг у логічній інтерпретації композиції мікст-моделі, викладеній в наступному розділі. Для змістовного пояснення виявленої нерівномірності розподілів ризиків ми вивчили важливі </w:t>
      </w:r>
      <w:r w:rsidRPr="00436A30">
        <w:rPr>
          <w:lang w:val="uk-UA"/>
        </w:rPr>
        <w:t>медико-соціальн</w:t>
      </w:r>
      <w:r>
        <w:rPr>
          <w:lang w:val="uk-UA"/>
        </w:rPr>
        <w:t>і</w:t>
      </w:r>
      <w:r w:rsidRPr="00436A30">
        <w:rPr>
          <w:lang w:val="uk-UA"/>
        </w:rPr>
        <w:t xml:space="preserve"> </w:t>
      </w:r>
      <w:r>
        <w:rPr>
          <w:lang w:val="uk-UA"/>
        </w:rPr>
        <w:t xml:space="preserve">популяційні </w:t>
      </w:r>
      <w:r w:rsidRPr="00436A30">
        <w:rPr>
          <w:lang w:val="uk-UA"/>
        </w:rPr>
        <w:t>індикатори</w:t>
      </w:r>
      <w:r>
        <w:rPr>
          <w:lang w:val="uk-UA"/>
        </w:rPr>
        <w:t xml:space="preserve"> в розрізі районів дослідження </w:t>
      </w:r>
      <w:r w:rsidRPr="00B71B7B">
        <w:rPr>
          <w:lang w:val="uk-UA"/>
        </w:rPr>
        <w:t>(</w:t>
      </w:r>
      <w:r w:rsidRPr="00FC61A3">
        <w:rPr>
          <w:lang w:val="uk-UA"/>
        </w:rPr>
        <w:t>Додаток</w:t>
      </w:r>
      <w:r>
        <w:rPr>
          <w:lang w:val="uk-UA"/>
        </w:rPr>
        <w:t xml:space="preserve"> </w:t>
      </w:r>
      <w:r w:rsidR="00E54FC5">
        <w:rPr>
          <w:lang w:val="uk-UA"/>
        </w:rPr>
        <w:t>В</w:t>
      </w:r>
      <w:r>
        <w:rPr>
          <w:lang w:val="uk-UA"/>
        </w:rPr>
        <w:t xml:space="preserve">), а саме: чисельність населення, зокрема сільського, частку безробітних, щільність проживання в сільській місцевості, частку с.м. з вищою освітою, частки працездатних і пенсійного віку </w:t>
      </w:r>
      <w:r>
        <w:rPr>
          <w:lang w:val="uk-UA"/>
        </w:rPr>
        <w:lastRenderedPageBreak/>
        <w:t xml:space="preserve">серед с.м., частку малозабезпечений </w:t>
      </w:r>
      <w:r w:rsidRPr="000F3854">
        <w:rPr>
          <w:lang w:val="uk-UA"/>
        </w:rPr>
        <w:t>сільських сімей</w:t>
      </w:r>
      <w:r>
        <w:rPr>
          <w:lang w:val="uk-UA"/>
        </w:rPr>
        <w:t xml:space="preserve">, забезпеченість </w:t>
      </w:r>
      <w:r>
        <w:rPr>
          <w:sz w:val="27"/>
          <w:lang w:val="uk-UA"/>
        </w:rPr>
        <w:t xml:space="preserve">лікарями, </w:t>
      </w:r>
      <w:r>
        <w:rPr>
          <w:lang w:val="uk-UA"/>
        </w:rPr>
        <w:t>середнім медичним персоналом ПМСД, цілодобовими ліжками, с</w:t>
      </w:r>
      <w:r w:rsidRPr="00601131">
        <w:rPr>
          <w:lang w:val="uk-UA"/>
        </w:rPr>
        <w:t>мертність</w:t>
      </w:r>
      <w:r>
        <w:rPr>
          <w:lang w:val="uk-UA"/>
        </w:rPr>
        <w:t xml:space="preserve">, народжуваність </w:t>
      </w:r>
      <w:r w:rsidRPr="00601131">
        <w:rPr>
          <w:lang w:val="uk-UA"/>
        </w:rPr>
        <w:t>с</w:t>
      </w:r>
      <w:r>
        <w:rPr>
          <w:lang w:val="uk-UA"/>
        </w:rPr>
        <w:t>.м., питому вагу ускладнень вагітності у сільських жінок, рівень госпіталізації с.м., зокрема за екстреними показами, частота викликів ШМД, поширеність активного туберкульозу та онкологічних захворювань, к</w:t>
      </w:r>
      <w:r w:rsidRPr="00F93DA7">
        <w:rPr>
          <w:lang w:val="uk-UA"/>
        </w:rPr>
        <w:t xml:space="preserve">ількість звернень на сільського мешканця в </w:t>
      </w:r>
      <w:r>
        <w:rPr>
          <w:lang w:val="uk-UA"/>
        </w:rPr>
        <w:t xml:space="preserve">ЛПЗ першого та другого рівнів, кількість </w:t>
      </w:r>
      <w:r w:rsidRPr="004F4650">
        <w:rPr>
          <w:lang w:val="uk-UA"/>
        </w:rPr>
        <w:t xml:space="preserve">незайнятих </w:t>
      </w:r>
      <w:r>
        <w:rPr>
          <w:lang w:val="uk-UA"/>
        </w:rPr>
        <w:t xml:space="preserve">(зайнятих) </w:t>
      </w:r>
      <w:r w:rsidRPr="004F4650">
        <w:rPr>
          <w:lang w:val="uk-UA"/>
        </w:rPr>
        <w:t xml:space="preserve">лікарських посад по </w:t>
      </w:r>
      <w:r>
        <w:rPr>
          <w:lang w:val="uk-UA"/>
        </w:rPr>
        <w:t>району, к</w:t>
      </w:r>
      <w:r w:rsidRPr="004F4650">
        <w:rPr>
          <w:lang w:val="uk-UA"/>
        </w:rPr>
        <w:t>ількість спеціальностей</w:t>
      </w:r>
      <w:r>
        <w:rPr>
          <w:lang w:val="uk-UA"/>
        </w:rPr>
        <w:t xml:space="preserve">, що </w:t>
      </w:r>
      <w:r w:rsidRPr="004F4650">
        <w:rPr>
          <w:lang w:val="uk-UA"/>
        </w:rPr>
        <w:t>обслугову</w:t>
      </w:r>
      <w:r>
        <w:rPr>
          <w:lang w:val="uk-UA"/>
        </w:rPr>
        <w:t>ється лише</w:t>
      </w:r>
      <w:r w:rsidRPr="004F4650">
        <w:rPr>
          <w:lang w:val="uk-UA"/>
        </w:rPr>
        <w:t xml:space="preserve"> одним лікарем-спеціалістом</w:t>
      </w:r>
      <w:r>
        <w:rPr>
          <w:lang w:val="uk-UA"/>
        </w:rPr>
        <w:t xml:space="preserve">, без жодного </w:t>
      </w:r>
      <w:r w:rsidRPr="004F4650">
        <w:rPr>
          <w:lang w:val="uk-UA"/>
        </w:rPr>
        <w:t>спе</w:t>
      </w:r>
      <w:r>
        <w:rPr>
          <w:lang w:val="uk-UA"/>
        </w:rPr>
        <w:t>ц</w:t>
      </w:r>
      <w:r w:rsidRPr="004F4650">
        <w:rPr>
          <w:lang w:val="uk-UA"/>
        </w:rPr>
        <w:t>іаліст</w:t>
      </w:r>
      <w:r>
        <w:rPr>
          <w:lang w:val="uk-UA"/>
        </w:rPr>
        <w:t>а, частка лікарів з вищою категорією.</w:t>
      </w:r>
    </w:p>
    <w:p w:rsidR="00FD7032" w:rsidRDefault="00FD7032" w:rsidP="00FC50A8">
      <w:pPr>
        <w:pStyle w:val="dis"/>
        <w:ind w:right="-92"/>
        <w:rPr>
          <w:lang w:val="uk-UA"/>
        </w:rPr>
      </w:pPr>
      <w:r>
        <w:rPr>
          <w:lang w:val="uk-UA"/>
        </w:rPr>
        <w:t xml:space="preserve">Дані щодо вищезгаданих популяційних характеристик зібрані порайонно на основі інформації інформаційно-аналітичних відділів ЦРЛ, головного управління статистики у Житомирській області, матеріалів </w:t>
      </w:r>
      <w:r w:rsidRPr="00586B9B">
        <w:rPr>
          <w:lang w:val="uk-UA"/>
        </w:rPr>
        <w:t>вибіркового обстеження умов життя домогосподарств</w:t>
      </w:r>
      <w:r>
        <w:rPr>
          <w:lang w:val="uk-UA"/>
        </w:rPr>
        <w:t xml:space="preserve">, проведеного </w:t>
      </w:r>
      <w:r w:rsidRPr="00586B9B">
        <w:rPr>
          <w:lang w:val="uk-UA"/>
        </w:rPr>
        <w:t>Державн</w:t>
      </w:r>
      <w:r>
        <w:rPr>
          <w:lang w:val="uk-UA"/>
        </w:rPr>
        <w:t>ою</w:t>
      </w:r>
      <w:r w:rsidRPr="00586B9B">
        <w:rPr>
          <w:lang w:val="uk-UA"/>
        </w:rPr>
        <w:t xml:space="preserve"> служб</w:t>
      </w:r>
      <w:r>
        <w:rPr>
          <w:lang w:val="uk-UA"/>
        </w:rPr>
        <w:t>ою</w:t>
      </w:r>
      <w:r w:rsidRPr="00586B9B">
        <w:rPr>
          <w:lang w:val="uk-UA"/>
        </w:rPr>
        <w:t xml:space="preserve"> статистики України</w:t>
      </w:r>
      <w:r>
        <w:rPr>
          <w:lang w:val="uk-UA"/>
        </w:rPr>
        <w:t xml:space="preserve"> (В</w:t>
      </w:r>
      <w:r w:rsidRPr="00BA1418">
        <w:rPr>
          <w:lang w:val="uk-UA"/>
        </w:rPr>
        <w:t xml:space="preserve">итрати і ресурси </w:t>
      </w:r>
      <w:r>
        <w:rPr>
          <w:lang w:val="uk-UA"/>
        </w:rPr>
        <w:t>д</w:t>
      </w:r>
      <w:r w:rsidRPr="00BA1418">
        <w:rPr>
          <w:lang w:val="uk-UA"/>
        </w:rPr>
        <w:t xml:space="preserve">омогосподарств </w:t>
      </w:r>
      <w:r>
        <w:rPr>
          <w:lang w:val="uk-UA"/>
        </w:rPr>
        <w:t>У</w:t>
      </w:r>
      <w:r w:rsidRPr="00BA1418">
        <w:rPr>
          <w:lang w:val="uk-UA"/>
        </w:rPr>
        <w:t>країни у І кварталі 2011 року (за даними вибіркового обстеження умов життя домогосподарств України)</w:t>
      </w:r>
      <w:r>
        <w:rPr>
          <w:lang w:val="uk-UA"/>
        </w:rPr>
        <w:t xml:space="preserve">. </w:t>
      </w:r>
      <w:r w:rsidRPr="00586B9B">
        <w:rPr>
          <w:lang w:val="uk-UA"/>
        </w:rPr>
        <w:t>Статистичний бюлетень. Державна служба статистики України.</w:t>
      </w:r>
      <w:r>
        <w:rPr>
          <w:lang w:val="uk-UA"/>
        </w:rPr>
        <w:t xml:space="preserve"> – К.:2011 – 145с.; </w:t>
      </w:r>
      <w:r w:rsidRPr="00BA1418">
        <w:rPr>
          <w:lang w:val="uk-UA"/>
        </w:rPr>
        <w:t>Методика формування вибіркових сукупностей для проведення у 2009–2013 роках</w:t>
      </w:r>
      <w:r>
        <w:rPr>
          <w:lang w:val="uk-UA"/>
        </w:rPr>
        <w:t xml:space="preserve"> </w:t>
      </w:r>
      <w:r w:rsidRPr="00BA1418">
        <w:rPr>
          <w:lang w:val="uk-UA"/>
        </w:rPr>
        <w:t>вибіркових обстежень населення (домогосподарств): умов життя домогосподарств, економічної</w:t>
      </w:r>
      <w:r>
        <w:rPr>
          <w:lang w:val="uk-UA"/>
        </w:rPr>
        <w:t xml:space="preserve"> активності </w:t>
      </w:r>
      <w:r w:rsidRPr="00BA1418">
        <w:rPr>
          <w:lang w:val="uk-UA"/>
        </w:rPr>
        <w:t>населення та сільськогосподарської діяльності населення у сільській місцевості. Державний комітет статистики України. – К.: 2009. – 162 с.</w:t>
      </w:r>
      <w:r>
        <w:rPr>
          <w:lang w:val="uk-UA"/>
        </w:rPr>
        <w:t>).</w:t>
      </w:r>
      <w:r w:rsidRPr="00BA1418">
        <w:rPr>
          <w:lang w:val="uk-UA"/>
        </w:rPr>
        <w:t xml:space="preserve"> </w:t>
      </w:r>
      <w:r>
        <w:rPr>
          <w:lang w:val="uk-UA"/>
        </w:rPr>
        <w:t xml:space="preserve">Для співставності дані зібрано на момент 2008 року, проте де це було можливо, наводились усереднені оцінки з кількох років. </w:t>
      </w:r>
    </w:p>
    <w:p w:rsidR="00FD7032" w:rsidRDefault="00FD7032" w:rsidP="00FC50A8">
      <w:pPr>
        <w:pStyle w:val="dis"/>
        <w:ind w:right="-92"/>
        <w:rPr>
          <w:lang w:val="uk-UA"/>
        </w:rPr>
      </w:pPr>
    </w:p>
    <w:p w:rsidR="00FD7032" w:rsidRDefault="00FD7032" w:rsidP="00FC50A8">
      <w:pPr>
        <w:pStyle w:val="dis"/>
        <w:ind w:right="-92"/>
        <w:rPr>
          <w:lang w:val="uk-UA"/>
        </w:rPr>
      </w:pPr>
    </w:p>
    <w:p w:rsidR="00FD7032" w:rsidRDefault="00FD7032" w:rsidP="00FC50A8">
      <w:pPr>
        <w:pStyle w:val="dis"/>
        <w:ind w:right="-92"/>
        <w:rPr>
          <w:lang w:val="uk-UA"/>
        </w:rPr>
      </w:pPr>
      <w:r>
        <w:rPr>
          <w:lang w:val="uk-UA"/>
        </w:rPr>
        <w:t>Райони позначені на Рис. 3.14 у наступний спосіб:</w:t>
      </w:r>
    </w:p>
    <w:tbl>
      <w:tblPr>
        <w:tblStyle w:val="af"/>
        <w:tblW w:w="90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3"/>
        <w:gridCol w:w="3119"/>
        <w:gridCol w:w="2977"/>
      </w:tblGrid>
      <w:tr w:rsidR="00FD7032" w:rsidRPr="002B4275" w:rsidTr="0083132E">
        <w:tc>
          <w:tcPr>
            <w:tcW w:w="2943" w:type="dxa"/>
          </w:tcPr>
          <w:p w:rsidR="00FD7032" w:rsidRPr="002B4275" w:rsidRDefault="00FD7032" w:rsidP="00FC50A8">
            <w:pPr>
              <w:ind w:right="-92"/>
            </w:pPr>
            <w:r w:rsidRPr="002B4275">
              <w:t>1- Андрушівський</w:t>
            </w:r>
          </w:p>
        </w:tc>
        <w:tc>
          <w:tcPr>
            <w:tcW w:w="3119" w:type="dxa"/>
          </w:tcPr>
          <w:p w:rsidR="00FD7032" w:rsidRPr="002B4275" w:rsidRDefault="00FD7032" w:rsidP="00FC50A8">
            <w:pPr>
              <w:ind w:right="-92"/>
            </w:pPr>
            <w:r w:rsidRPr="002B4275">
              <w:t>10-м.Коростень</w:t>
            </w:r>
          </w:p>
        </w:tc>
        <w:tc>
          <w:tcPr>
            <w:tcW w:w="2977" w:type="dxa"/>
          </w:tcPr>
          <w:p w:rsidR="00FD7032" w:rsidRPr="002B4275" w:rsidRDefault="00FD7032" w:rsidP="00FC50A8">
            <w:pPr>
              <w:ind w:right="-92"/>
            </w:pPr>
            <w:r w:rsidRPr="002B4275">
              <w:t>19-Олевський</w:t>
            </w:r>
          </w:p>
        </w:tc>
      </w:tr>
      <w:tr w:rsidR="00FD7032" w:rsidRPr="002B4275" w:rsidTr="0083132E">
        <w:tc>
          <w:tcPr>
            <w:tcW w:w="2943" w:type="dxa"/>
          </w:tcPr>
          <w:p w:rsidR="00FD7032" w:rsidRPr="002B4275" w:rsidRDefault="00FD7032" w:rsidP="00FC50A8">
            <w:pPr>
              <w:ind w:right="-92"/>
            </w:pPr>
            <w:r w:rsidRPr="002B4275">
              <w:t>2- Баранівський</w:t>
            </w:r>
          </w:p>
        </w:tc>
        <w:tc>
          <w:tcPr>
            <w:tcW w:w="3119" w:type="dxa"/>
          </w:tcPr>
          <w:p w:rsidR="00FD7032" w:rsidRPr="002B4275" w:rsidRDefault="00FD7032" w:rsidP="00FC50A8">
            <w:pPr>
              <w:ind w:right="-92"/>
            </w:pPr>
            <w:r w:rsidRPr="002B4275">
              <w:t>11- Коростенський</w:t>
            </w:r>
          </w:p>
        </w:tc>
        <w:tc>
          <w:tcPr>
            <w:tcW w:w="2977" w:type="dxa"/>
          </w:tcPr>
          <w:p w:rsidR="00FD7032" w:rsidRPr="002B4275" w:rsidRDefault="00FD7032" w:rsidP="00FC50A8">
            <w:pPr>
              <w:ind w:right="-92"/>
            </w:pPr>
            <w:r w:rsidRPr="002B4275">
              <w:t>20- Попільнянський</w:t>
            </w:r>
          </w:p>
        </w:tc>
      </w:tr>
      <w:tr w:rsidR="00FD7032" w:rsidRPr="002B4275" w:rsidTr="0083132E">
        <w:tc>
          <w:tcPr>
            <w:tcW w:w="2943" w:type="dxa"/>
          </w:tcPr>
          <w:p w:rsidR="00FD7032" w:rsidRPr="002B4275" w:rsidRDefault="00FD7032" w:rsidP="00FC50A8">
            <w:pPr>
              <w:ind w:right="-92"/>
            </w:pPr>
            <w:r w:rsidRPr="002B4275">
              <w:t>3-Бердичівський</w:t>
            </w:r>
          </w:p>
        </w:tc>
        <w:tc>
          <w:tcPr>
            <w:tcW w:w="3119" w:type="dxa"/>
          </w:tcPr>
          <w:p w:rsidR="00FD7032" w:rsidRPr="002B4275" w:rsidRDefault="00FD7032" w:rsidP="00FC50A8">
            <w:pPr>
              <w:ind w:right="-92"/>
            </w:pPr>
            <w:r w:rsidRPr="002B4275">
              <w:t>12- Коростишівський</w:t>
            </w:r>
          </w:p>
        </w:tc>
        <w:tc>
          <w:tcPr>
            <w:tcW w:w="2977" w:type="dxa"/>
          </w:tcPr>
          <w:p w:rsidR="00FD7032" w:rsidRPr="002B4275" w:rsidRDefault="00FD7032" w:rsidP="00FC50A8">
            <w:pPr>
              <w:ind w:right="-92"/>
            </w:pPr>
            <w:r w:rsidRPr="002B4275">
              <w:t>21- Радомишльський</w:t>
            </w:r>
          </w:p>
        </w:tc>
      </w:tr>
      <w:tr w:rsidR="00FD7032" w:rsidRPr="002B4275" w:rsidTr="0083132E">
        <w:tc>
          <w:tcPr>
            <w:tcW w:w="2943" w:type="dxa"/>
          </w:tcPr>
          <w:p w:rsidR="00FD7032" w:rsidRPr="002B4275" w:rsidRDefault="00FD7032" w:rsidP="00FC50A8">
            <w:pPr>
              <w:ind w:right="-92"/>
            </w:pPr>
            <w:r w:rsidRPr="002B4275">
              <w:lastRenderedPageBreak/>
              <w:t>4- Брусилівський</w:t>
            </w:r>
          </w:p>
        </w:tc>
        <w:tc>
          <w:tcPr>
            <w:tcW w:w="3119" w:type="dxa"/>
          </w:tcPr>
          <w:p w:rsidR="00FD7032" w:rsidRPr="002B4275" w:rsidRDefault="00FD7032" w:rsidP="00FC50A8">
            <w:pPr>
              <w:ind w:right="-92"/>
            </w:pPr>
            <w:r w:rsidRPr="002B4275">
              <w:t>13- Лугинський</w:t>
            </w:r>
          </w:p>
        </w:tc>
        <w:tc>
          <w:tcPr>
            <w:tcW w:w="2977" w:type="dxa"/>
          </w:tcPr>
          <w:p w:rsidR="00FD7032" w:rsidRPr="002B4275" w:rsidRDefault="00FD7032" w:rsidP="00FC50A8">
            <w:pPr>
              <w:ind w:right="-92"/>
            </w:pPr>
            <w:r w:rsidRPr="002B4275">
              <w:t>22- Романівський</w:t>
            </w:r>
          </w:p>
        </w:tc>
      </w:tr>
      <w:tr w:rsidR="00FD7032" w:rsidRPr="002B4275" w:rsidTr="0083132E">
        <w:tc>
          <w:tcPr>
            <w:tcW w:w="2943" w:type="dxa"/>
          </w:tcPr>
          <w:p w:rsidR="00FD7032" w:rsidRPr="002B4275" w:rsidRDefault="00FD7032" w:rsidP="00FC50A8">
            <w:pPr>
              <w:ind w:right="-92"/>
            </w:pPr>
            <w:r w:rsidRPr="002B4275">
              <w:t>5-</w:t>
            </w:r>
            <w:r>
              <w:t>м.</w:t>
            </w:r>
            <w:r w:rsidRPr="002B4275">
              <w:t>Бердичів</w:t>
            </w:r>
          </w:p>
        </w:tc>
        <w:tc>
          <w:tcPr>
            <w:tcW w:w="3119" w:type="dxa"/>
          </w:tcPr>
          <w:p w:rsidR="00FD7032" w:rsidRPr="002B4275" w:rsidRDefault="00FD7032" w:rsidP="00FC50A8">
            <w:pPr>
              <w:ind w:right="-92"/>
            </w:pPr>
            <w:r w:rsidRPr="002B4275">
              <w:t>14- Любарський</w:t>
            </w:r>
          </w:p>
        </w:tc>
        <w:tc>
          <w:tcPr>
            <w:tcW w:w="2977" w:type="dxa"/>
          </w:tcPr>
          <w:p w:rsidR="00FD7032" w:rsidRPr="002B4275" w:rsidRDefault="00FD7032" w:rsidP="00FC50A8">
            <w:pPr>
              <w:ind w:right="-92"/>
            </w:pPr>
            <w:r w:rsidRPr="002B4275">
              <w:t>23- Ружинський</w:t>
            </w:r>
          </w:p>
        </w:tc>
      </w:tr>
      <w:tr w:rsidR="00FD7032" w:rsidRPr="002B4275" w:rsidTr="0083132E">
        <w:tc>
          <w:tcPr>
            <w:tcW w:w="2943" w:type="dxa"/>
          </w:tcPr>
          <w:p w:rsidR="00FD7032" w:rsidRPr="002B4275" w:rsidRDefault="00FD7032" w:rsidP="00FC50A8">
            <w:pPr>
              <w:ind w:right="-92"/>
            </w:pPr>
            <w:r w:rsidRPr="002B4275">
              <w:t>6-Володар-Волинський</w:t>
            </w:r>
          </w:p>
        </w:tc>
        <w:tc>
          <w:tcPr>
            <w:tcW w:w="3119" w:type="dxa"/>
          </w:tcPr>
          <w:p w:rsidR="00FD7032" w:rsidRPr="002B4275" w:rsidRDefault="00FD7032" w:rsidP="00FC50A8">
            <w:pPr>
              <w:ind w:right="-92"/>
            </w:pPr>
            <w:r w:rsidRPr="002B4275">
              <w:t>15- Малинський</w:t>
            </w:r>
          </w:p>
        </w:tc>
        <w:tc>
          <w:tcPr>
            <w:tcW w:w="2977" w:type="dxa"/>
          </w:tcPr>
          <w:p w:rsidR="00FD7032" w:rsidRPr="002B4275" w:rsidRDefault="00FD7032" w:rsidP="00FC50A8">
            <w:pPr>
              <w:ind w:right="-92"/>
            </w:pPr>
            <w:r w:rsidRPr="002B4275">
              <w:t>24- Червоноармійський</w:t>
            </w:r>
          </w:p>
        </w:tc>
      </w:tr>
      <w:tr w:rsidR="00FD7032" w:rsidRPr="002B4275" w:rsidTr="0083132E">
        <w:tc>
          <w:tcPr>
            <w:tcW w:w="2943" w:type="dxa"/>
          </w:tcPr>
          <w:p w:rsidR="00FD7032" w:rsidRPr="002B4275" w:rsidRDefault="00FD7032" w:rsidP="00FC50A8">
            <w:pPr>
              <w:ind w:right="-92"/>
            </w:pPr>
            <w:r w:rsidRPr="002B4275">
              <w:t>7-Ємільчинський</w:t>
            </w:r>
          </w:p>
        </w:tc>
        <w:tc>
          <w:tcPr>
            <w:tcW w:w="3119" w:type="dxa"/>
          </w:tcPr>
          <w:p w:rsidR="00FD7032" w:rsidRPr="002B4275" w:rsidRDefault="00FD7032" w:rsidP="00FC50A8">
            <w:pPr>
              <w:ind w:right="-92"/>
            </w:pPr>
            <w:r w:rsidRPr="002B4275">
              <w:t xml:space="preserve">16-Народицький </w:t>
            </w:r>
          </w:p>
        </w:tc>
        <w:tc>
          <w:tcPr>
            <w:tcW w:w="2977" w:type="dxa"/>
          </w:tcPr>
          <w:p w:rsidR="00FD7032" w:rsidRPr="002B4275" w:rsidRDefault="00FD7032" w:rsidP="00FC50A8">
            <w:pPr>
              <w:ind w:right="-92"/>
            </w:pPr>
            <w:r w:rsidRPr="002B4275">
              <w:t>25- Черняхівський</w:t>
            </w:r>
          </w:p>
        </w:tc>
      </w:tr>
      <w:tr w:rsidR="00FD7032" w:rsidRPr="002B4275" w:rsidTr="0083132E">
        <w:tc>
          <w:tcPr>
            <w:tcW w:w="2943" w:type="dxa"/>
          </w:tcPr>
          <w:p w:rsidR="00FD7032" w:rsidRPr="002B4275" w:rsidRDefault="00FD7032" w:rsidP="00FC50A8">
            <w:pPr>
              <w:ind w:right="-92"/>
            </w:pPr>
            <w:r w:rsidRPr="002B4275">
              <w:t>8-м.Житомир</w:t>
            </w:r>
          </w:p>
        </w:tc>
        <w:tc>
          <w:tcPr>
            <w:tcW w:w="3119" w:type="dxa"/>
          </w:tcPr>
          <w:p w:rsidR="00FD7032" w:rsidRPr="002B4275" w:rsidRDefault="00FD7032" w:rsidP="00FC50A8">
            <w:pPr>
              <w:ind w:right="-92"/>
            </w:pPr>
            <w:r w:rsidRPr="002B4275">
              <w:t>17- Новоград-Волинський</w:t>
            </w:r>
          </w:p>
        </w:tc>
        <w:tc>
          <w:tcPr>
            <w:tcW w:w="2977" w:type="dxa"/>
          </w:tcPr>
          <w:p w:rsidR="00FD7032" w:rsidRPr="002B4275" w:rsidRDefault="00FD7032" w:rsidP="00FC50A8">
            <w:pPr>
              <w:ind w:right="-92"/>
            </w:pPr>
            <w:r w:rsidRPr="002B4275">
              <w:t>26- Чуднівський</w:t>
            </w:r>
          </w:p>
        </w:tc>
      </w:tr>
      <w:tr w:rsidR="00FD7032" w:rsidRPr="002B4275" w:rsidTr="0083132E">
        <w:tc>
          <w:tcPr>
            <w:tcW w:w="2943" w:type="dxa"/>
          </w:tcPr>
          <w:p w:rsidR="00FD7032" w:rsidRPr="002B4275" w:rsidRDefault="00FD7032" w:rsidP="00FC50A8">
            <w:pPr>
              <w:ind w:right="-92"/>
            </w:pPr>
            <w:r w:rsidRPr="002B4275">
              <w:t>9- Житомирський</w:t>
            </w:r>
          </w:p>
        </w:tc>
        <w:tc>
          <w:tcPr>
            <w:tcW w:w="3119" w:type="dxa"/>
          </w:tcPr>
          <w:p w:rsidR="00FD7032" w:rsidRPr="002B4275" w:rsidRDefault="00FD7032" w:rsidP="00FC50A8">
            <w:pPr>
              <w:ind w:right="-92"/>
            </w:pPr>
            <w:r w:rsidRPr="002B4275">
              <w:t>18- Овруцький</w:t>
            </w:r>
          </w:p>
        </w:tc>
        <w:tc>
          <w:tcPr>
            <w:tcW w:w="2977" w:type="dxa"/>
          </w:tcPr>
          <w:p w:rsidR="00FD7032" w:rsidRPr="002B4275" w:rsidRDefault="00FD7032" w:rsidP="00FC50A8">
            <w:pPr>
              <w:ind w:right="-92"/>
            </w:pPr>
          </w:p>
        </w:tc>
      </w:tr>
    </w:tbl>
    <w:p w:rsidR="00FD7032" w:rsidRDefault="00FD7032" w:rsidP="00FC50A8">
      <w:pPr>
        <w:pStyle w:val="dis"/>
        <w:ind w:right="-92"/>
        <w:rPr>
          <w:lang w:val="uk-UA"/>
        </w:rPr>
      </w:pPr>
    </w:p>
    <w:p w:rsidR="00FD7032" w:rsidRDefault="00FD7032" w:rsidP="00FC50A8">
      <w:pPr>
        <w:pStyle w:val="dis"/>
        <w:ind w:right="-92"/>
        <w:rPr>
          <w:lang w:val="uk-UA"/>
        </w:rPr>
      </w:pPr>
      <w:r>
        <w:rPr>
          <w:lang w:val="uk-UA"/>
        </w:rPr>
        <w:t xml:space="preserve">Виокремлені міста Житомир, Коростень та Бердичів з огляду на специфікацію організації експертизи стійкої втрати працездатності. </w:t>
      </w:r>
    </w:p>
    <w:p w:rsidR="00FD7032" w:rsidRDefault="00FD7032" w:rsidP="00FC50A8">
      <w:pPr>
        <w:pStyle w:val="dis"/>
        <w:ind w:right="-92"/>
        <w:rPr>
          <w:color w:val="000000" w:themeColor="text1"/>
          <w:lang w:val="uk-UA"/>
        </w:rPr>
      </w:pPr>
      <w:r>
        <w:rPr>
          <w:lang w:val="uk-UA"/>
        </w:rPr>
        <w:t xml:space="preserve">З Додатку для ілюстративних цілей ми виділили найбільш чутливі </w:t>
      </w:r>
      <w:r w:rsidRPr="00436A30">
        <w:rPr>
          <w:lang w:val="uk-UA"/>
        </w:rPr>
        <w:t>медико-соціальн</w:t>
      </w:r>
      <w:r>
        <w:rPr>
          <w:lang w:val="uk-UA"/>
        </w:rPr>
        <w:t>і</w:t>
      </w:r>
      <w:r w:rsidRPr="00436A30">
        <w:rPr>
          <w:lang w:val="uk-UA"/>
        </w:rPr>
        <w:t xml:space="preserve"> індикатори</w:t>
      </w:r>
      <w:r>
        <w:rPr>
          <w:lang w:val="uk-UA"/>
        </w:rPr>
        <w:t xml:space="preserve">, які допомагають пролити світло на контрасти ризиків інвалідизації </w:t>
      </w:r>
      <w:r w:rsidRPr="00436A30">
        <w:rPr>
          <w:lang w:val="uk-UA"/>
        </w:rPr>
        <w:t>районів дослідження</w:t>
      </w:r>
      <w:r>
        <w:rPr>
          <w:lang w:val="uk-UA"/>
        </w:rPr>
        <w:t>. Ці індикатори дані у Табл. 3.8 у розрізі районів, які утворюють максимальний контраст щодо ризиків інвалідизації (див. Рис. 3.14). Ми згрупували райони з максимальним ризиком у верхній половині таблиці (</w:t>
      </w:r>
      <w:r>
        <w:rPr>
          <w:color w:val="000000" w:themeColor="text1"/>
          <w:lang w:val="uk-UA"/>
        </w:rPr>
        <w:t xml:space="preserve">Малинський, </w:t>
      </w:r>
      <w:r w:rsidRPr="00E51726">
        <w:rPr>
          <w:lang w:val="uk-UA"/>
        </w:rPr>
        <w:t>Народицький</w:t>
      </w:r>
      <w:r>
        <w:rPr>
          <w:color w:val="000000" w:themeColor="text1"/>
          <w:lang w:val="uk-UA"/>
        </w:rPr>
        <w:t xml:space="preserve">, </w:t>
      </w:r>
      <w:r w:rsidRPr="00AD4774">
        <w:rPr>
          <w:color w:val="000000" w:themeColor="text1"/>
          <w:lang w:val="uk-UA"/>
        </w:rPr>
        <w:t>Овруцький</w:t>
      </w:r>
      <w:r>
        <w:rPr>
          <w:lang w:val="uk-UA"/>
        </w:rPr>
        <w:t>), тоді як райони з мінімальним ризиком розміщені у нижній половині (</w:t>
      </w:r>
      <w:r w:rsidRPr="00AD4774">
        <w:rPr>
          <w:color w:val="000000" w:themeColor="text1"/>
          <w:lang w:val="uk-UA"/>
        </w:rPr>
        <w:t>В</w:t>
      </w:r>
      <w:r w:rsidRPr="00C73739">
        <w:rPr>
          <w:color w:val="000000" w:themeColor="text1"/>
          <w:lang w:val="uk-UA"/>
        </w:rPr>
        <w:t>олодар</w:t>
      </w:r>
      <w:r w:rsidRPr="00AD4774">
        <w:rPr>
          <w:color w:val="000000" w:themeColor="text1"/>
          <w:lang w:val="uk-UA"/>
        </w:rPr>
        <w:t>-Волинський</w:t>
      </w:r>
      <w:r>
        <w:rPr>
          <w:color w:val="000000" w:themeColor="text1"/>
          <w:lang w:val="uk-UA"/>
        </w:rPr>
        <w:t xml:space="preserve">, </w:t>
      </w:r>
      <w:r w:rsidRPr="00AD4774">
        <w:rPr>
          <w:color w:val="000000" w:themeColor="text1"/>
          <w:lang w:val="uk-UA"/>
        </w:rPr>
        <w:t>Коростенський</w:t>
      </w:r>
      <w:r>
        <w:rPr>
          <w:color w:val="000000" w:themeColor="text1"/>
          <w:lang w:val="uk-UA"/>
        </w:rPr>
        <w:t xml:space="preserve">, </w:t>
      </w:r>
      <w:r w:rsidRPr="00AD4774">
        <w:rPr>
          <w:color w:val="000000" w:themeColor="text1"/>
          <w:lang w:val="uk-UA"/>
        </w:rPr>
        <w:t>Черняхівський</w:t>
      </w:r>
      <w:r>
        <w:rPr>
          <w:color w:val="000000" w:themeColor="text1"/>
          <w:lang w:val="uk-UA"/>
        </w:rPr>
        <w:t>).</w:t>
      </w:r>
    </w:p>
    <w:p w:rsidR="00A751D8" w:rsidRDefault="00A751D8" w:rsidP="00FC50A8">
      <w:pPr>
        <w:pStyle w:val="dis"/>
        <w:ind w:right="-92"/>
        <w:rPr>
          <w:color w:val="000000" w:themeColor="text1"/>
          <w:lang w:val="uk-UA"/>
        </w:rPr>
      </w:pPr>
    </w:p>
    <w:p w:rsidR="00A751D8" w:rsidRDefault="00A751D8" w:rsidP="00FC50A8">
      <w:pPr>
        <w:pStyle w:val="dis"/>
        <w:ind w:right="-92"/>
        <w:rPr>
          <w:color w:val="000000" w:themeColor="text1"/>
          <w:lang w:val="uk-UA"/>
        </w:rPr>
      </w:pPr>
    </w:p>
    <w:p w:rsidR="00FD7032" w:rsidRDefault="00FD7032" w:rsidP="00FC50A8">
      <w:pPr>
        <w:ind w:right="-92"/>
      </w:pPr>
    </w:p>
    <w:tbl>
      <w:tblPr>
        <w:tblW w:w="9478"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2"/>
        <w:gridCol w:w="1063"/>
        <w:gridCol w:w="1184"/>
        <w:gridCol w:w="1400"/>
        <w:gridCol w:w="1121"/>
        <w:gridCol w:w="1194"/>
        <w:gridCol w:w="1374"/>
      </w:tblGrid>
      <w:tr w:rsidR="00FD7032" w:rsidRPr="00147475" w:rsidTr="0083132E">
        <w:trPr>
          <w:trHeight w:val="300"/>
        </w:trPr>
        <w:tc>
          <w:tcPr>
            <w:tcW w:w="9478" w:type="dxa"/>
            <w:gridSpan w:val="7"/>
            <w:tcBorders>
              <w:top w:val="nil"/>
              <w:left w:val="nil"/>
              <w:right w:val="nil"/>
            </w:tcBorders>
            <w:shd w:val="clear" w:color="auto" w:fill="auto"/>
            <w:noWrap/>
            <w:vAlign w:val="center"/>
            <w:hideMark/>
          </w:tcPr>
          <w:p w:rsidR="00FD7032" w:rsidRDefault="00FD7032" w:rsidP="00FC50A8">
            <w:pPr>
              <w:ind w:right="-92"/>
              <w:jc w:val="right"/>
              <w:rPr>
                <w:sz w:val="28"/>
                <w:szCs w:val="28"/>
              </w:rPr>
            </w:pPr>
            <w:r w:rsidRPr="00857AED">
              <w:rPr>
                <w:sz w:val="28"/>
                <w:szCs w:val="28"/>
              </w:rPr>
              <w:t>Таблиця 3.</w:t>
            </w:r>
            <w:r>
              <w:rPr>
                <w:sz w:val="28"/>
                <w:szCs w:val="28"/>
              </w:rPr>
              <w:t>8</w:t>
            </w:r>
          </w:p>
          <w:p w:rsidR="00FD7032" w:rsidRPr="00C73739" w:rsidRDefault="00FD7032" w:rsidP="00FC50A8">
            <w:pPr>
              <w:ind w:right="-92"/>
              <w:jc w:val="center"/>
              <w:rPr>
                <w:color w:val="000000" w:themeColor="text1"/>
              </w:rPr>
            </w:pPr>
            <w:r w:rsidRPr="00436A30">
              <w:rPr>
                <w:sz w:val="28"/>
                <w:szCs w:val="28"/>
              </w:rPr>
              <w:t xml:space="preserve">Розподіл </w:t>
            </w:r>
            <w:r>
              <w:rPr>
                <w:sz w:val="28"/>
                <w:szCs w:val="28"/>
              </w:rPr>
              <w:t xml:space="preserve">обраних за контрастом ризиків інвалідизації </w:t>
            </w:r>
            <w:r w:rsidRPr="00436A30">
              <w:rPr>
                <w:sz w:val="28"/>
                <w:szCs w:val="28"/>
              </w:rPr>
              <w:t xml:space="preserve">районів дослідження </w:t>
            </w:r>
            <w:r>
              <w:rPr>
                <w:sz w:val="28"/>
                <w:szCs w:val="28"/>
              </w:rPr>
              <w:t xml:space="preserve">(*максимальний ризик) </w:t>
            </w:r>
            <w:r w:rsidRPr="00436A30">
              <w:rPr>
                <w:sz w:val="28"/>
                <w:szCs w:val="28"/>
              </w:rPr>
              <w:t xml:space="preserve">за </w:t>
            </w:r>
            <w:r>
              <w:rPr>
                <w:sz w:val="28"/>
                <w:szCs w:val="28"/>
              </w:rPr>
              <w:t xml:space="preserve">деякими </w:t>
            </w:r>
            <w:r w:rsidRPr="00436A30">
              <w:rPr>
                <w:sz w:val="28"/>
                <w:szCs w:val="28"/>
              </w:rPr>
              <w:t>медико-соціальними індикаторами</w:t>
            </w:r>
          </w:p>
        </w:tc>
      </w:tr>
      <w:tr w:rsidR="00FD7032" w:rsidRPr="00147475" w:rsidTr="0083132E">
        <w:trPr>
          <w:trHeight w:val="300"/>
        </w:trPr>
        <w:tc>
          <w:tcPr>
            <w:tcW w:w="2142" w:type="dxa"/>
            <w:shd w:val="clear" w:color="auto" w:fill="auto"/>
            <w:noWrap/>
            <w:vAlign w:val="center"/>
            <w:hideMark/>
          </w:tcPr>
          <w:p w:rsidR="00FD7032" w:rsidRPr="00C73739" w:rsidRDefault="00FD7032" w:rsidP="00FC50A8">
            <w:pPr>
              <w:ind w:right="-92"/>
              <w:jc w:val="center"/>
              <w:rPr>
                <w:color w:val="000000" w:themeColor="text1"/>
                <w:sz w:val="28"/>
                <w:szCs w:val="28"/>
              </w:rPr>
            </w:pPr>
            <w:r w:rsidRPr="00C73739">
              <w:rPr>
                <w:color w:val="000000" w:themeColor="text1"/>
                <w:sz w:val="28"/>
                <w:szCs w:val="28"/>
              </w:rPr>
              <w:t>Район</w:t>
            </w:r>
          </w:p>
        </w:tc>
        <w:tc>
          <w:tcPr>
            <w:tcW w:w="1063" w:type="dxa"/>
            <w:shd w:val="clear" w:color="auto" w:fill="auto"/>
            <w:noWrap/>
            <w:vAlign w:val="center"/>
            <w:hideMark/>
          </w:tcPr>
          <w:p w:rsidR="00FD7032" w:rsidRPr="00C73739" w:rsidRDefault="00FD7032" w:rsidP="00FC50A8">
            <w:pPr>
              <w:ind w:right="-92"/>
              <w:jc w:val="center"/>
              <w:rPr>
                <w:color w:val="000000" w:themeColor="text1"/>
              </w:rPr>
            </w:pPr>
            <w:r w:rsidRPr="00C73739">
              <w:rPr>
                <w:color w:val="000000" w:themeColor="text1"/>
              </w:rPr>
              <w:t>%безро-бітних</w:t>
            </w:r>
          </w:p>
        </w:tc>
        <w:tc>
          <w:tcPr>
            <w:tcW w:w="1184" w:type="dxa"/>
            <w:shd w:val="clear" w:color="auto" w:fill="auto"/>
            <w:noWrap/>
            <w:vAlign w:val="center"/>
            <w:hideMark/>
          </w:tcPr>
          <w:p w:rsidR="00FD7032" w:rsidRPr="00BA1418" w:rsidRDefault="00FD7032" w:rsidP="00FC50A8">
            <w:pPr>
              <w:ind w:right="-92"/>
              <w:jc w:val="center"/>
              <w:rPr>
                <w:color w:val="000000" w:themeColor="text1"/>
              </w:rPr>
            </w:pPr>
            <w:r w:rsidRPr="00C73739">
              <w:rPr>
                <w:color w:val="000000" w:themeColor="text1"/>
              </w:rPr>
              <w:t>% бід-них</w:t>
            </w:r>
            <w:r w:rsidRPr="00C73739">
              <w:rPr>
                <w:b/>
                <w:color w:val="000000" w:themeColor="text1"/>
                <w:vertAlign w:val="superscript"/>
              </w:rPr>
              <w:t>1</w:t>
            </w:r>
          </w:p>
        </w:tc>
        <w:tc>
          <w:tcPr>
            <w:tcW w:w="1400" w:type="dxa"/>
            <w:shd w:val="clear" w:color="auto" w:fill="auto"/>
            <w:noWrap/>
            <w:vAlign w:val="center"/>
            <w:hideMark/>
          </w:tcPr>
          <w:p w:rsidR="00FD7032" w:rsidRPr="00C73739" w:rsidRDefault="00FD7032" w:rsidP="00FC50A8">
            <w:pPr>
              <w:ind w:right="-92"/>
              <w:jc w:val="center"/>
              <w:rPr>
                <w:color w:val="000000" w:themeColor="text1"/>
              </w:rPr>
            </w:pPr>
            <w:r w:rsidRPr="00C73739">
              <w:rPr>
                <w:color w:val="000000" w:themeColor="text1"/>
              </w:rPr>
              <w:t>Забезп. лікар.</w:t>
            </w:r>
            <w:r w:rsidRPr="00C73739">
              <w:rPr>
                <w:b/>
                <w:color w:val="000000" w:themeColor="text1"/>
                <w:vertAlign w:val="superscript"/>
              </w:rPr>
              <w:t>2</w:t>
            </w:r>
          </w:p>
        </w:tc>
        <w:tc>
          <w:tcPr>
            <w:tcW w:w="1121" w:type="dxa"/>
            <w:shd w:val="clear" w:color="auto" w:fill="auto"/>
            <w:noWrap/>
            <w:vAlign w:val="center"/>
            <w:hideMark/>
          </w:tcPr>
          <w:p w:rsidR="00FD7032" w:rsidRPr="00BA1418" w:rsidRDefault="00FD7032" w:rsidP="00FC50A8">
            <w:pPr>
              <w:ind w:right="-92"/>
              <w:jc w:val="center"/>
              <w:rPr>
                <w:color w:val="000000" w:themeColor="text1"/>
              </w:rPr>
            </w:pPr>
            <w:r w:rsidRPr="00C73739">
              <w:rPr>
                <w:color w:val="000000" w:themeColor="text1"/>
              </w:rPr>
              <w:t>Забезп. СМП</w:t>
            </w:r>
          </w:p>
        </w:tc>
        <w:tc>
          <w:tcPr>
            <w:tcW w:w="1194" w:type="dxa"/>
            <w:shd w:val="clear" w:color="auto" w:fill="auto"/>
            <w:noWrap/>
            <w:vAlign w:val="center"/>
            <w:hideMark/>
          </w:tcPr>
          <w:p w:rsidR="00FD7032" w:rsidRPr="00C73739" w:rsidRDefault="00FD7032" w:rsidP="00FC50A8">
            <w:pPr>
              <w:ind w:right="-92"/>
              <w:jc w:val="center"/>
              <w:rPr>
                <w:color w:val="000000" w:themeColor="text1"/>
              </w:rPr>
            </w:pPr>
            <w:r w:rsidRPr="00C73739">
              <w:rPr>
                <w:color w:val="000000" w:themeColor="text1"/>
              </w:rPr>
              <w:t>Госпіт-я екстрен.</w:t>
            </w:r>
          </w:p>
        </w:tc>
        <w:tc>
          <w:tcPr>
            <w:tcW w:w="1374" w:type="dxa"/>
          </w:tcPr>
          <w:p w:rsidR="00FD7032" w:rsidRPr="00C73739" w:rsidRDefault="00FD7032" w:rsidP="00FC50A8">
            <w:pPr>
              <w:ind w:right="-92"/>
              <w:jc w:val="center"/>
              <w:rPr>
                <w:color w:val="000000" w:themeColor="text1"/>
              </w:rPr>
            </w:pPr>
            <w:r w:rsidRPr="00C73739">
              <w:rPr>
                <w:color w:val="000000" w:themeColor="text1"/>
              </w:rPr>
              <w:t>Спеціаль-ності (0)</w:t>
            </w:r>
            <w:r w:rsidRPr="00C73739">
              <w:rPr>
                <w:b/>
                <w:color w:val="000000" w:themeColor="text1"/>
                <w:vertAlign w:val="superscript"/>
              </w:rPr>
              <w:t>3</w:t>
            </w:r>
          </w:p>
        </w:tc>
      </w:tr>
      <w:tr w:rsidR="00FD7032" w:rsidRPr="00147475" w:rsidTr="0083132E">
        <w:trPr>
          <w:trHeight w:val="300"/>
        </w:trPr>
        <w:tc>
          <w:tcPr>
            <w:tcW w:w="2142" w:type="dxa"/>
            <w:shd w:val="clear" w:color="auto" w:fill="auto"/>
            <w:noWrap/>
            <w:vAlign w:val="bottom"/>
            <w:hideMark/>
          </w:tcPr>
          <w:p w:rsidR="00FD7032" w:rsidRPr="00BA1418" w:rsidRDefault="00FD7032" w:rsidP="00FC50A8">
            <w:pPr>
              <w:ind w:right="-92"/>
              <w:rPr>
                <w:color w:val="000000" w:themeColor="text1"/>
                <w:sz w:val="28"/>
                <w:szCs w:val="28"/>
              </w:rPr>
            </w:pPr>
            <w:r>
              <w:rPr>
                <w:color w:val="000000" w:themeColor="text1"/>
                <w:sz w:val="28"/>
                <w:szCs w:val="28"/>
              </w:rPr>
              <w:t>Малинський*</w:t>
            </w:r>
          </w:p>
        </w:tc>
        <w:tc>
          <w:tcPr>
            <w:tcW w:w="1063" w:type="dxa"/>
            <w:shd w:val="clear" w:color="auto" w:fill="auto"/>
            <w:noWrap/>
            <w:vAlign w:val="center"/>
            <w:hideMark/>
          </w:tcPr>
          <w:p w:rsidR="00FD7032" w:rsidRPr="00BA1418" w:rsidRDefault="00FD7032" w:rsidP="00FC50A8">
            <w:pPr>
              <w:ind w:right="-92"/>
              <w:jc w:val="right"/>
              <w:rPr>
                <w:color w:val="000000" w:themeColor="text1"/>
                <w:sz w:val="28"/>
                <w:szCs w:val="28"/>
              </w:rPr>
            </w:pPr>
            <w:r>
              <w:rPr>
                <w:color w:val="000000" w:themeColor="text1"/>
                <w:sz w:val="28"/>
                <w:szCs w:val="28"/>
              </w:rPr>
              <w:t>7</w:t>
            </w:r>
            <w:r w:rsidRPr="00BA1418">
              <w:rPr>
                <w:color w:val="000000" w:themeColor="text1"/>
                <w:sz w:val="28"/>
                <w:szCs w:val="28"/>
              </w:rPr>
              <w:t>,</w:t>
            </w:r>
            <w:r>
              <w:rPr>
                <w:color w:val="000000" w:themeColor="text1"/>
                <w:sz w:val="28"/>
                <w:szCs w:val="28"/>
              </w:rPr>
              <w:t>3</w:t>
            </w:r>
          </w:p>
        </w:tc>
        <w:tc>
          <w:tcPr>
            <w:tcW w:w="1184" w:type="dxa"/>
            <w:shd w:val="clear" w:color="auto" w:fill="auto"/>
            <w:noWrap/>
            <w:vAlign w:val="center"/>
            <w:hideMark/>
          </w:tcPr>
          <w:p w:rsidR="00FD7032" w:rsidRPr="00BA1418" w:rsidRDefault="00FD7032" w:rsidP="00FC50A8">
            <w:pPr>
              <w:ind w:right="-92"/>
              <w:jc w:val="right"/>
              <w:rPr>
                <w:color w:val="000000" w:themeColor="text1"/>
                <w:sz w:val="28"/>
                <w:szCs w:val="28"/>
              </w:rPr>
            </w:pPr>
            <w:r>
              <w:rPr>
                <w:color w:val="000000" w:themeColor="text1"/>
                <w:sz w:val="28"/>
                <w:szCs w:val="28"/>
              </w:rPr>
              <w:t>3</w:t>
            </w:r>
            <w:r w:rsidRPr="00BA1418">
              <w:rPr>
                <w:color w:val="000000" w:themeColor="text1"/>
                <w:sz w:val="28"/>
                <w:szCs w:val="28"/>
              </w:rPr>
              <w:t>,</w:t>
            </w:r>
            <w:r>
              <w:rPr>
                <w:color w:val="000000" w:themeColor="text1"/>
                <w:sz w:val="28"/>
                <w:szCs w:val="28"/>
              </w:rPr>
              <w:t>5</w:t>
            </w:r>
            <w:r w:rsidRPr="00BA1418">
              <w:rPr>
                <w:color w:val="000000" w:themeColor="text1"/>
                <w:sz w:val="28"/>
                <w:szCs w:val="28"/>
              </w:rPr>
              <w:t>0</w:t>
            </w:r>
          </w:p>
        </w:tc>
        <w:tc>
          <w:tcPr>
            <w:tcW w:w="1400" w:type="dxa"/>
            <w:shd w:val="clear" w:color="auto" w:fill="auto"/>
            <w:noWrap/>
            <w:vAlign w:val="center"/>
            <w:hideMark/>
          </w:tcPr>
          <w:p w:rsidR="00FD7032" w:rsidRPr="00BA1418" w:rsidRDefault="00FD7032" w:rsidP="00FC50A8">
            <w:pPr>
              <w:ind w:right="-92"/>
              <w:jc w:val="right"/>
              <w:rPr>
                <w:color w:val="000000" w:themeColor="text1"/>
                <w:sz w:val="28"/>
                <w:szCs w:val="28"/>
              </w:rPr>
            </w:pPr>
            <w:r>
              <w:rPr>
                <w:color w:val="000000" w:themeColor="text1"/>
                <w:sz w:val="28"/>
                <w:szCs w:val="28"/>
              </w:rPr>
              <w:t>7</w:t>
            </w:r>
            <w:r w:rsidRPr="00BA1418">
              <w:rPr>
                <w:color w:val="000000" w:themeColor="text1"/>
                <w:sz w:val="28"/>
                <w:szCs w:val="28"/>
              </w:rPr>
              <w:t>,</w:t>
            </w:r>
            <w:r>
              <w:rPr>
                <w:color w:val="000000" w:themeColor="text1"/>
                <w:sz w:val="28"/>
                <w:szCs w:val="28"/>
              </w:rPr>
              <w:t>9</w:t>
            </w:r>
          </w:p>
        </w:tc>
        <w:tc>
          <w:tcPr>
            <w:tcW w:w="1121" w:type="dxa"/>
            <w:shd w:val="clear" w:color="auto" w:fill="auto"/>
            <w:noWrap/>
            <w:vAlign w:val="center"/>
            <w:hideMark/>
          </w:tcPr>
          <w:p w:rsidR="00FD7032" w:rsidRPr="00C73739" w:rsidRDefault="00FD7032" w:rsidP="00FC50A8">
            <w:pPr>
              <w:ind w:right="-92"/>
              <w:jc w:val="right"/>
              <w:rPr>
                <w:color w:val="000000" w:themeColor="text1"/>
                <w:sz w:val="28"/>
                <w:szCs w:val="28"/>
              </w:rPr>
            </w:pPr>
            <w:r w:rsidRPr="00BA1418">
              <w:rPr>
                <w:color w:val="000000" w:themeColor="text1"/>
                <w:sz w:val="28"/>
                <w:szCs w:val="28"/>
              </w:rPr>
              <w:t>4</w:t>
            </w:r>
            <w:r>
              <w:rPr>
                <w:color w:val="000000" w:themeColor="text1"/>
                <w:sz w:val="28"/>
                <w:szCs w:val="28"/>
              </w:rPr>
              <w:t>0</w:t>
            </w:r>
            <w:r w:rsidRPr="00C73739">
              <w:rPr>
                <w:color w:val="000000" w:themeColor="text1"/>
                <w:sz w:val="28"/>
                <w:szCs w:val="28"/>
              </w:rPr>
              <w:t>,2</w:t>
            </w:r>
          </w:p>
        </w:tc>
        <w:tc>
          <w:tcPr>
            <w:tcW w:w="1194" w:type="dxa"/>
            <w:shd w:val="clear" w:color="auto" w:fill="auto"/>
            <w:noWrap/>
            <w:vAlign w:val="center"/>
            <w:hideMark/>
          </w:tcPr>
          <w:p w:rsidR="00FD7032" w:rsidRPr="00722E38" w:rsidRDefault="00FD7032" w:rsidP="00FC50A8">
            <w:pPr>
              <w:ind w:right="-92"/>
              <w:jc w:val="right"/>
              <w:rPr>
                <w:color w:val="000000" w:themeColor="text1"/>
                <w:sz w:val="28"/>
                <w:szCs w:val="28"/>
              </w:rPr>
            </w:pPr>
            <w:r>
              <w:rPr>
                <w:color w:val="000000" w:themeColor="text1"/>
                <w:sz w:val="28"/>
                <w:szCs w:val="28"/>
              </w:rPr>
              <w:t>5</w:t>
            </w:r>
            <w:r w:rsidRPr="00C73739">
              <w:rPr>
                <w:color w:val="000000" w:themeColor="text1"/>
                <w:sz w:val="28"/>
                <w:szCs w:val="28"/>
              </w:rPr>
              <w:t>,</w:t>
            </w:r>
            <w:r>
              <w:rPr>
                <w:color w:val="000000" w:themeColor="text1"/>
                <w:sz w:val="28"/>
                <w:szCs w:val="28"/>
              </w:rPr>
              <w:t>3</w:t>
            </w:r>
          </w:p>
        </w:tc>
        <w:tc>
          <w:tcPr>
            <w:tcW w:w="1374" w:type="dxa"/>
            <w:vAlign w:val="center"/>
          </w:tcPr>
          <w:p w:rsidR="00FD7032" w:rsidRPr="00722E38" w:rsidRDefault="00FD7032" w:rsidP="00FC50A8">
            <w:pPr>
              <w:ind w:right="-92"/>
              <w:jc w:val="right"/>
              <w:rPr>
                <w:color w:val="000000" w:themeColor="text1"/>
                <w:sz w:val="28"/>
                <w:szCs w:val="28"/>
              </w:rPr>
            </w:pPr>
            <w:r>
              <w:rPr>
                <w:color w:val="000000" w:themeColor="text1"/>
                <w:sz w:val="28"/>
                <w:szCs w:val="28"/>
              </w:rPr>
              <w:t>4</w:t>
            </w:r>
          </w:p>
        </w:tc>
      </w:tr>
      <w:tr w:rsidR="00FD7032" w:rsidRPr="00147475" w:rsidTr="0083132E">
        <w:trPr>
          <w:trHeight w:val="300"/>
        </w:trPr>
        <w:tc>
          <w:tcPr>
            <w:tcW w:w="2142" w:type="dxa"/>
            <w:tcBorders>
              <w:bottom w:val="single" w:sz="4" w:space="0" w:color="auto"/>
            </w:tcBorders>
            <w:shd w:val="clear" w:color="auto" w:fill="auto"/>
            <w:noWrap/>
            <w:vAlign w:val="bottom"/>
            <w:hideMark/>
          </w:tcPr>
          <w:p w:rsidR="00FD7032" w:rsidRPr="00D36CC2" w:rsidRDefault="00FD7032" w:rsidP="00FC50A8">
            <w:pPr>
              <w:ind w:right="-92"/>
              <w:rPr>
                <w:color w:val="000000" w:themeColor="text1"/>
                <w:sz w:val="28"/>
                <w:szCs w:val="28"/>
              </w:rPr>
            </w:pPr>
            <w:r w:rsidRPr="00D36CC2">
              <w:rPr>
                <w:sz w:val="28"/>
                <w:szCs w:val="28"/>
              </w:rPr>
              <w:t>Народицький</w:t>
            </w:r>
            <w:r w:rsidRPr="00D36CC2">
              <w:rPr>
                <w:color w:val="000000" w:themeColor="text1"/>
                <w:sz w:val="28"/>
                <w:szCs w:val="28"/>
              </w:rPr>
              <w:t>*</w:t>
            </w:r>
          </w:p>
        </w:tc>
        <w:tc>
          <w:tcPr>
            <w:tcW w:w="1063" w:type="dxa"/>
            <w:tcBorders>
              <w:bottom w:val="single" w:sz="4" w:space="0" w:color="auto"/>
            </w:tcBorders>
            <w:shd w:val="clear" w:color="auto" w:fill="auto"/>
            <w:noWrap/>
            <w:vAlign w:val="center"/>
            <w:hideMark/>
          </w:tcPr>
          <w:p w:rsidR="00FD7032" w:rsidRPr="00D36CC2" w:rsidRDefault="00FD7032" w:rsidP="00FC50A8">
            <w:pPr>
              <w:ind w:right="-92"/>
              <w:jc w:val="right"/>
              <w:rPr>
                <w:color w:val="000000" w:themeColor="text1"/>
                <w:sz w:val="28"/>
                <w:szCs w:val="28"/>
              </w:rPr>
            </w:pPr>
            <w:r>
              <w:rPr>
                <w:color w:val="000000" w:themeColor="text1"/>
                <w:sz w:val="28"/>
                <w:szCs w:val="28"/>
              </w:rPr>
              <w:t>3,9</w:t>
            </w:r>
          </w:p>
        </w:tc>
        <w:tc>
          <w:tcPr>
            <w:tcW w:w="1184" w:type="dxa"/>
            <w:tcBorders>
              <w:bottom w:val="single" w:sz="4" w:space="0" w:color="auto"/>
            </w:tcBorders>
            <w:shd w:val="clear" w:color="auto" w:fill="auto"/>
            <w:noWrap/>
            <w:vAlign w:val="center"/>
            <w:hideMark/>
          </w:tcPr>
          <w:p w:rsidR="00FD7032" w:rsidRPr="00D36CC2" w:rsidRDefault="00FD7032" w:rsidP="00FC50A8">
            <w:pPr>
              <w:ind w:right="-92"/>
              <w:jc w:val="right"/>
              <w:rPr>
                <w:color w:val="000000" w:themeColor="text1"/>
                <w:sz w:val="28"/>
                <w:szCs w:val="28"/>
              </w:rPr>
            </w:pPr>
            <w:r>
              <w:rPr>
                <w:color w:val="000000" w:themeColor="text1"/>
                <w:sz w:val="28"/>
                <w:szCs w:val="28"/>
              </w:rPr>
              <w:t>2,30</w:t>
            </w:r>
          </w:p>
        </w:tc>
        <w:tc>
          <w:tcPr>
            <w:tcW w:w="1400" w:type="dxa"/>
            <w:tcBorders>
              <w:bottom w:val="single" w:sz="4" w:space="0" w:color="auto"/>
            </w:tcBorders>
            <w:shd w:val="clear" w:color="auto" w:fill="auto"/>
            <w:noWrap/>
            <w:vAlign w:val="center"/>
            <w:hideMark/>
          </w:tcPr>
          <w:p w:rsidR="00FD7032" w:rsidRPr="00D36CC2" w:rsidRDefault="00FD7032" w:rsidP="00FC50A8">
            <w:pPr>
              <w:ind w:right="-92"/>
              <w:jc w:val="right"/>
              <w:rPr>
                <w:color w:val="000000" w:themeColor="text1"/>
                <w:sz w:val="28"/>
                <w:szCs w:val="28"/>
              </w:rPr>
            </w:pPr>
            <w:r>
              <w:rPr>
                <w:color w:val="000000" w:themeColor="text1"/>
                <w:sz w:val="28"/>
                <w:szCs w:val="28"/>
              </w:rPr>
              <w:t>11,3</w:t>
            </w:r>
          </w:p>
        </w:tc>
        <w:tc>
          <w:tcPr>
            <w:tcW w:w="1121" w:type="dxa"/>
            <w:tcBorders>
              <w:bottom w:val="single" w:sz="4" w:space="0" w:color="auto"/>
            </w:tcBorders>
            <w:shd w:val="clear" w:color="auto" w:fill="auto"/>
            <w:noWrap/>
            <w:vAlign w:val="center"/>
            <w:hideMark/>
          </w:tcPr>
          <w:p w:rsidR="00FD7032" w:rsidRPr="00D36CC2" w:rsidRDefault="00FD7032" w:rsidP="00FC50A8">
            <w:pPr>
              <w:ind w:right="-92"/>
              <w:jc w:val="right"/>
              <w:rPr>
                <w:color w:val="000000" w:themeColor="text1"/>
                <w:sz w:val="28"/>
                <w:szCs w:val="28"/>
              </w:rPr>
            </w:pPr>
            <w:r>
              <w:rPr>
                <w:color w:val="000000" w:themeColor="text1"/>
                <w:sz w:val="28"/>
                <w:szCs w:val="28"/>
              </w:rPr>
              <w:t>31,8</w:t>
            </w:r>
          </w:p>
        </w:tc>
        <w:tc>
          <w:tcPr>
            <w:tcW w:w="1194" w:type="dxa"/>
            <w:tcBorders>
              <w:bottom w:val="single" w:sz="4" w:space="0" w:color="auto"/>
            </w:tcBorders>
            <w:shd w:val="clear" w:color="auto" w:fill="auto"/>
            <w:noWrap/>
            <w:vAlign w:val="center"/>
            <w:hideMark/>
          </w:tcPr>
          <w:p w:rsidR="00FD7032" w:rsidRPr="00D36CC2" w:rsidRDefault="00FD7032" w:rsidP="00FC50A8">
            <w:pPr>
              <w:ind w:right="-92"/>
              <w:jc w:val="right"/>
              <w:rPr>
                <w:color w:val="000000" w:themeColor="text1"/>
                <w:sz w:val="28"/>
                <w:szCs w:val="28"/>
              </w:rPr>
            </w:pPr>
            <w:r>
              <w:rPr>
                <w:color w:val="000000" w:themeColor="text1"/>
                <w:sz w:val="28"/>
                <w:szCs w:val="28"/>
              </w:rPr>
              <w:t>6</w:t>
            </w:r>
            <w:r w:rsidRPr="00C73739">
              <w:rPr>
                <w:color w:val="000000" w:themeColor="text1"/>
                <w:sz w:val="28"/>
                <w:szCs w:val="28"/>
              </w:rPr>
              <w:t>,</w:t>
            </w:r>
            <w:r>
              <w:rPr>
                <w:color w:val="000000" w:themeColor="text1"/>
                <w:sz w:val="28"/>
                <w:szCs w:val="28"/>
              </w:rPr>
              <w:t>8</w:t>
            </w:r>
          </w:p>
        </w:tc>
        <w:tc>
          <w:tcPr>
            <w:tcW w:w="1374" w:type="dxa"/>
            <w:tcBorders>
              <w:bottom w:val="single" w:sz="4" w:space="0" w:color="auto"/>
            </w:tcBorders>
            <w:vAlign w:val="center"/>
          </w:tcPr>
          <w:p w:rsidR="00FD7032" w:rsidRPr="00722E38" w:rsidRDefault="00FD7032" w:rsidP="00FC50A8">
            <w:pPr>
              <w:ind w:right="-92"/>
              <w:jc w:val="right"/>
              <w:rPr>
                <w:color w:val="000000" w:themeColor="text1"/>
                <w:sz w:val="28"/>
                <w:szCs w:val="28"/>
              </w:rPr>
            </w:pPr>
            <w:r>
              <w:rPr>
                <w:color w:val="000000" w:themeColor="text1"/>
                <w:sz w:val="28"/>
                <w:szCs w:val="28"/>
              </w:rPr>
              <w:t>4</w:t>
            </w:r>
          </w:p>
        </w:tc>
      </w:tr>
      <w:tr w:rsidR="00FD7032" w:rsidRPr="00147475" w:rsidTr="0083132E">
        <w:trPr>
          <w:trHeight w:val="300"/>
        </w:trPr>
        <w:tc>
          <w:tcPr>
            <w:tcW w:w="2142" w:type="dxa"/>
            <w:shd w:val="clear" w:color="auto" w:fill="auto"/>
            <w:noWrap/>
            <w:vAlign w:val="bottom"/>
            <w:hideMark/>
          </w:tcPr>
          <w:p w:rsidR="00FD7032" w:rsidRPr="0032791D" w:rsidRDefault="00FD7032" w:rsidP="00FC50A8">
            <w:pPr>
              <w:ind w:right="-92"/>
              <w:rPr>
                <w:color w:val="000000" w:themeColor="text1"/>
                <w:sz w:val="28"/>
                <w:szCs w:val="28"/>
              </w:rPr>
            </w:pPr>
            <w:r w:rsidRPr="00C73739">
              <w:rPr>
                <w:color w:val="000000" w:themeColor="text1"/>
                <w:sz w:val="28"/>
                <w:szCs w:val="28"/>
              </w:rPr>
              <w:t>Овруцький</w:t>
            </w:r>
            <w:r>
              <w:rPr>
                <w:color w:val="000000" w:themeColor="text1"/>
                <w:sz w:val="28"/>
                <w:szCs w:val="28"/>
              </w:rPr>
              <w:t>*</w:t>
            </w:r>
          </w:p>
        </w:tc>
        <w:tc>
          <w:tcPr>
            <w:tcW w:w="1063" w:type="dxa"/>
            <w:shd w:val="clear" w:color="auto" w:fill="auto"/>
            <w:noWrap/>
            <w:vAlign w:val="center"/>
            <w:hideMark/>
          </w:tcPr>
          <w:p w:rsidR="00FD7032" w:rsidRPr="00C73739" w:rsidRDefault="00FD7032" w:rsidP="00FC50A8">
            <w:pPr>
              <w:ind w:right="-92"/>
              <w:jc w:val="right"/>
              <w:rPr>
                <w:color w:val="000000" w:themeColor="text1"/>
                <w:sz w:val="28"/>
                <w:szCs w:val="28"/>
              </w:rPr>
            </w:pPr>
            <w:r w:rsidRPr="00C73739">
              <w:rPr>
                <w:color w:val="000000" w:themeColor="text1"/>
                <w:sz w:val="28"/>
                <w:szCs w:val="28"/>
              </w:rPr>
              <w:t>3,6</w:t>
            </w:r>
          </w:p>
        </w:tc>
        <w:tc>
          <w:tcPr>
            <w:tcW w:w="1184" w:type="dxa"/>
            <w:shd w:val="clear" w:color="auto" w:fill="auto"/>
            <w:noWrap/>
            <w:vAlign w:val="center"/>
            <w:hideMark/>
          </w:tcPr>
          <w:p w:rsidR="00FD7032" w:rsidRPr="00C73739" w:rsidRDefault="00FD7032" w:rsidP="00FC50A8">
            <w:pPr>
              <w:ind w:right="-92"/>
              <w:jc w:val="right"/>
              <w:rPr>
                <w:color w:val="000000" w:themeColor="text1"/>
                <w:sz w:val="28"/>
                <w:szCs w:val="28"/>
              </w:rPr>
            </w:pPr>
            <w:r w:rsidRPr="00C73739">
              <w:rPr>
                <w:color w:val="000000" w:themeColor="text1"/>
                <w:sz w:val="28"/>
                <w:szCs w:val="28"/>
              </w:rPr>
              <w:t>3,56</w:t>
            </w:r>
          </w:p>
        </w:tc>
        <w:tc>
          <w:tcPr>
            <w:tcW w:w="1400" w:type="dxa"/>
            <w:shd w:val="clear" w:color="auto" w:fill="auto"/>
            <w:noWrap/>
            <w:vAlign w:val="center"/>
            <w:hideMark/>
          </w:tcPr>
          <w:p w:rsidR="00FD7032" w:rsidRPr="00C73739" w:rsidRDefault="00FD7032" w:rsidP="00FC50A8">
            <w:pPr>
              <w:ind w:right="-92"/>
              <w:jc w:val="right"/>
              <w:rPr>
                <w:color w:val="000000" w:themeColor="text1"/>
                <w:sz w:val="28"/>
                <w:szCs w:val="28"/>
              </w:rPr>
            </w:pPr>
            <w:r w:rsidRPr="00C73739">
              <w:rPr>
                <w:color w:val="000000" w:themeColor="text1"/>
                <w:sz w:val="28"/>
                <w:szCs w:val="28"/>
              </w:rPr>
              <w:t>5,6</w:t>
            </w:r>
          </w:p>
        </w:tc>
        <w:tc>
          <w:tcPr>
            <w:tcW w:w="1121" w:type="dxa"/>
            <w:shd w:val="clear" w:color="auto" w:fill="auto"/>
            <w:noWrap/>
            <w:vAlign w:val="center"/>
            <w:hideMark/>
          </w:tcPr>
          <w:p w:rsidR="00FD7032" w:rsidRPr="00C73739" w:rsidRDefault="00FD7032" w:rsidP="00FC50A8">
            <w:pPr>
              <w:ind w:right="-92"/>
              <w:jc w:val="right"/>
              <w:rPr>
                <w:color w:val="000000" w:themeColor="text1"/>
                <w:sz w:val="28"/>
                <w:szCs w:val="28"/>
              </w:rPr>
            </w:pPr>
            <w:r w:rsidRPr="00C73739">
              <w:rPr>
                <w:color w:val="000000" w:themeColor="text1"/>
                <w:sz w:val="28"/>
                <w:szCs w:val="28"/>
              </w:rPr>
              <w:t>18,8</w:t>
            </w:r>
          </w:p>
        </w:tc>
        <w:tc>
          <w:tcPr>
            <w:tcW w:w="1194" w:type="dxa"/>
            <w:shd w:val="clear" w:color="auto" w:fill="auto"/>
            <w:noWrap/>
            <w:vAlign w:val="center"/>
            <w:hideMark/>
          </w:tcPr>
          <w:p w:rsidR="00FD7032" w:rsidRPr="00C73739" w:rsidRDefault="00FD7032" w:rsidP="00FC50A8">
            <w:pPr>
              <w:ind w:right="-92"/>
              <w:jc w:val="right"/>
              <w:rPr>
                <w:color w:val="000000" w:themeColor="text1"/>
                <w:sz w:val="28"/>
                <w:szCs w:val="28"/>
              </w:rPr>
            </w:pPr>
            <w:r w:rsidRPr="00C73739">
              <w:rPr>
                <w:color w:val="000000" w:themeColor="text1"/>
                <w:sz w:val="28"/>
                <w:szCs w:val="28"/>
              </w:rPr>
              <w:t>6,5</w:t>
            </w:r>
          </w:p>
        </w:tc>
        <w:tc>
          <w:tcPr>
            <w:tcW w:w="1374" w:type="dxa"/>
            <w:shd w:val="clear" w:color="auto" w:fill="auto"/>
            <w:vAlign w:val="center"/>
          </w:tcPr>
          <w:p w:rsidR="00FD7032" w:rsidRPr="00722E38" w:rsidRDefault="00FD7032" w:rsidP="00FC50A8">
            <w:pPr>
              <w:ind w:right="-92"/>
              <w:jc w:val="right"/>
              <w:rPr>
                <w:color w:val="000000" w:themeColor="text1"/>
                <w:sz w:val="28"/>
                <w:szCs w:val="28"/>
              </w:rPr>
            </w:pPr>
            <w:r>
              <w:rPr>
                <w:color w:val="000000" w:themeColor="text1"/>
                <w:sz w:val="28"/>
                <w:szCs w:val="28"/>
              </w:rPr>
              <w:t>6</w:t>
            </w:r>
          </w:p>
        </w:tc>
      </w:tr>
      <w:tr w:rsidR="00FD7032" w:rsidRPr="00147475" w:rsidTr="0083132E">
        <w:trPr>
          <w:trHeight w:val="300"/>
        </w:trPr>
        <w:tc>
          <w:tcPr>
            <w:tcW w:w="2142" w:type="dxa"/>
            <w:shd w:val="clear" w:color="auto" w:fill="auto"/>
            <w:noWrap/>
            <w:vAlign w:val="bottom"/>
            <w:hideMark/>
          </w:tcPr>
          <w:p w:rsidR="00FD7032" w:rsidRPr="00C73739" w:rsidRDefault="00FD7032" w:rsidP="00FC50A8">
            <w:pPr>
              <w:ind w:right="-92"/>
              <w:rPr>
                <w:color w:val="000000" w:themeColor="text1"/>
                <w:sz w:val="28"/>
                <w:szCs w:val="28"/>
              </w:rPr>
            </w:pPr>
            <w:r w:rsidRPr="00C73739">
              <w:rPr>
                <w:color w:val="000000" w:themeColor="text1"/>
                <w:sz w:val="28"/>
                <w:szCs w:val="28"/>
              </w:rPr>
              <w:t>Володар-Волинський</w:t>
            </w:r>
          </w:p>
        </w:tc>
        <w:tc>
          <w:tcPr>
            <w:tcW w:w="1063" w:type="dxa"/>
            <w:shd w:val="clear" w:color="auto" w:fill="auto"/>
            <w:noWrap/>
            <w:vAlign w:val="center"/>
            <w:hideMark/>
          </w:tcPr>
          <w:p w:rsidR="00FD7032" w:rsidRPr="00C73739" w:rsidRDefault="00FD7032" w:rsidP="00FC50A8">
            <w:pPr>
              <w:ind w:right="-92"/>
              <w:jc w:val="right"/>
              <w:rPr>
                <w:color w:val="000000" w:themeColor="text1"/>
                <w:sz w:val="28"/>
                <w:szCs w:val="28"/>
              </w:rPr>
            </w:pPr>
            <w:r>
              <w:rPr>
                <w:color w:val="000000" w:themeColor="text1"/>
                <w:sz w:val="28"/>
                <w:szCs w:val="28"/>
              </w:rPr>
              <w:t>5</w:t>
            </w:r>
            <w:r w:rsidRPr="00C73739">
              <w:rPr>
                <w:color w:val="000000" w:themeColor="text1"/>
                <w:sz w:val="28"/>
                <w:szCs w:val="28"/>
              </w:rPr>
              <w:t>,4</w:t>
            </w:r>
          </w:p>
        </w:tc>
        <w:tc>
          <w:tcPr>
            <w:tcW w:w="1184" w:type="dxa"/>
            <w:shd w:val="clear" w:color="auto" w:fill="auto"/>
            <w:noWrap/>
            <w:vAlign w:val="center"/>
            <w:hideMark/>
          </w:tcPr>
          <w:p w:rsidR="00FD7032" w:rsidRPr="00C73739" w:rsidRDefault="00FD7032" w:rsidP="00FC50A8">
            <w:pPr>
              <w:ind w:right="-92"/>
              <w:jc w:val="right"/>
              <w:rPr>
                <w:color w:val="000000" w:themeColor="text1"/>
                <w:sz w:val="28"/>
                <w:szCs w:val="28"/>
              </w:rPr>
            </w:pPr>
            <w:r w:rsidRPr="00C73739">
              <w:rPr>
                <w:color w:val="000000" w:themeColor="text1"/>
                <w:sz w:val="28"/>
                <w:szCs w:val="28"/>
              </w:rPr>
              <w:t>8,00</w:t>
            </w:r>
          </w:p>
        </w:tc>
        <w:tc>
          <w:tcPr>
            <w:tcW w:w="1400" w:type="dxa"/>
            <w:shd w:val="clear" w:color="auto" w:fill="auto"/>
            <w:noWrap/>
            <w:vAlign w:val="center"/>
            <w:hideMark/>
          </w:tcPr>
          <w:p w:rsidR="00FD7032" w:rsidRPr="00C73739" w:rsidRDefault="00FD7032" w:rsidP="00FC50A8">
            <w:pPr>
              <w:ind w:right="-92"/>
              <w:jc w:val="right"/>
              <w:rPr>
                <w:color w:val="000000" w:themeColor="text1"/>
                <w:sz w:val="28"/>
                <w:szCs w:val="28"/>
              </w:rPr>
            </w:pPr>
            <w:r w:rsidRPr="00C73739">
              <w:rPr>
                <w:color w:val="000000" w:themeColor="text1"/>
                <w:sz w:val="28"/>
                <w:szCs w:val="28"/>
              </w:rPr>
              <w:t>2,9</w:t>
            </w:r>
          </w:p>
        </w:tc>
        <w:tc>
          <w:tcPr>
            <w:tcW w:w="1121" w:type="dxa"/>
            <w:shd w:val="clear" w:color="auto" w:fill="auto"/>
            <w:noWrap/>
            <w:vAlign w:val="center"/>
            <w:hideMark/>
          </w:tcPr>
          <w:p w:rsidR="00FD7032" w:rsidRPr="00C73739" w:rsidRDefault="00FD7032" w:rsidP="00FC50A8">
            <w:pPr>
              <w:ind w:right="-92"/>
              <w:jc w:val="right"/>
              <w:rPr>
                <w:color w:val="000000" w:themeColor="text1"/>
                <w:sz w:val="28"/>
                <w:szCs w:val="28"/>
              </w:rPr>
            </w:pPr>
            <w:r w:rsidRPr="00C73739">
              <w:rPr>
                <w:color w:val="000000" w:themeColor="text1"/>
                <w:sz w:val="28"/>
                <w:szCs w:val="28"/>
              </w:rPr>
              <w:t>8,4</w:t>
            </w:r>
          </w:p>
        </w:tc>
        <w:tc>
          <w:tcPr>
            <w:tcW w:w="1194" w:type="dxa"/>
            <w:shd w:val="clear" w:color="auto" w:fill="auto"/>
            <w:noWrap/>
            <w:vAlign w:val="center"/>
            <w:hideMark/>
          </w:tcPr>
          <w:p w:rsidR="00FD7032" w:rsidRPr="00C73739" w:rsidRDefault="00FD7032" w:rsidP="00FC50A8">
            <w:pPr>
              <w:ind w:right="-92"/>
              <w:jc w:val="right"/>
              <w:rPr>
                <w:color w:val="000000" w:themeColor="text1"/>
                <w:sz w:val="28"/>
                <w:szCs w:val="28"/>
              </w:rPr>
            </w:pPr>
            <w:r w:rsidRPr="00C73739">
              <w:rPr>
                <w:color w:val="000000" w:themeColor="text1"/>
                <w:sz w:val="28"/>
                <w:szCs w:val="28"/>
              </w:rPr>
              <w:t>9,3</w:t>
            </w:r>
          </w:p>
        </w:tc>
        <w:tc>
          <w:tcPr>
            <w:tcW w:w="1374" w:type="dxa"/>
            <w:shd w:val="clear" w:color="auto" w:fill="auto"/>
            <w:vAlign w:val="center"/>
          </w:tcPr>
          <w:p w:rsidR="00FD7032" w:rsidRPr="00722E38" w:rsidRDefault="00FD7032" w:rsidP="00FC50A8">
            <w:pPr>
              <w:ind w:right="-92"/>
              <w:jc w:val="right"/>
              <w:rPr>
                <w:color w:val="000000" w:themeColor="text1"/>
                <w:sz w:val="28"/>
                <w:szCs w:val="28"/>
              </w:rPr>
            </w:pPr>
            <w:r>
              <w:rPr>
                <w:color w:val="000000" w:themeColor="text1"/>
                <w:sz w:val="28"/>
                <w:szCs w:val="28"/>
              </w:rPr>
              <w:t>7</w:t>
            </w:r>
          </w:p>
        </w:tc>
      </w:tr>
      <w:tr w:rsidR="00FD7032" w:rsidRPr="00147475" w:rsidTr="0083132E">
        <w:trPr>
          <w:trHeight w:val="300"/>
        </w:trPr>
        <w:tc>
          <w:tcPr>
            <w:tcW w:w="2142" w:type="dxa"/>
            <w:shd w:val="clear" w:color="auto" w:fill="auto"/>
            <w:noWrap/>
            <w:vAlign w:val="bottom"/>
            <w:hideMark/>
          </w:tcPr>
          <w:p w:rsidR="00FD7032" w:rsidRPr="00C73739" w:rsidRDefault="00FD7032" w:rsidP="00FC50A8">
            <w:pPr>
              <w:ind w:right="-92"/>
              <w:rPr>
                <w:color w:val="000000" w:themeColor="text1"/>
                <w:sz w:val="28"/>
                <w:szCs w:val="28"/>
              </w:rPr>
            </w:pPr>
            <w:r w:rsidRPr="00C73739">
              <w:rPr>
                <w:color w:val="000000" w:themeColor="text1"/>
                <w:sz w:val="28"/>
                <w:szCs w:val="28"/>
              </w:rPr>
              <w:t>Коростенський</w:t>
            </w:r>
          </w:p>
        </w:tc>
        <w:tc>
          <w:tcPr>
            <w:tcW w:w="1063" w:type="dxa"/>
            <w:shd w:val="clear" w:color="auto" w:fill="auto"/>
            <w:noWrap/>
            <w:vAlign w:val="center"/>
            <w:hideMark/>
          </w:tcPr>
          <w:p w:rsidR="00FD7032" w:rsidRPr="00C73739" w:rsidRDefault="00FD7032" w:rsidP="00FC50A8">
            <w:pPr>
              <w:ind w:right="-92"/>
              <w:jc w:val="right"/>
              <w:rPr>
                <w:color w:val="000000" w:themeColor="text1"/>
                <w:sz w:val="28"/>
                <w:szCs w:val="28"/>
              </w:rPr>
            </w:pPr>
            <w:r w:rsidRPr="00C73739">
              <w:rPr>
                <w:color w:val="000000" w:themeColor="text1"/>
                <w:sz w:val="28"/>
                <w:szCs w:val="28"/>
              </w:rPr>
              <w:t>4,6</w:t>
            </w:r>
          </w:p>
        </w:tc>
        <w:tc>
          <w:tcPr>
            <w:tcW w:w="1184" w:type="dxa"/>
            <w:shd w:val="clear" w:color="auto" w:fill="auto"/>
            <w:noWrap/>
            <w:vAlign w:val="center"/>
            <w:hideMark/>
          </w:tcPr>
          <w:p w:rsidR="00FD7032" w:rsidRPr="00C73739" w:rsidRDefault="00FD7032" w:rsidP="00FC50A8">
            <w:pPr>
              <w:ind w:right="-92"/>
              <w:jc w:val="right"/>
              <w:rPr>
                <w:color w:val="000000" w:themeColor="text1"/>
                <w:sz w:val="28"/>
                <w:szCs w:val="28"/>
              </w:rPr>
            </w:pPr>
            <w:r w:rsidRPr="00C73739">
              <w:rPr>
                <w:color w:val="000000" w:themeColor="text1"/>
                <w:sz w:val="28"/>
                <w:szCs w:val="28"/>
              </w:rPr>
              <w:t>5,82</w:t>
            </w:r>
          </w:p>
        </w:tc>
        <w:tc>
          <w:tcPr>
            <w:tcW w:w="1400" w:type="dxa"/>
            <w:shd w:val="clear" w:color="auto" w:fill="auto"/>
            <w:noWrap/>
            <w:vAlign w:val="center"/>
            <w:hideMark/>
          </w:tcPr>
          <w:p w:rsidR="00FD7032" w:rsidRPr="00C73739" w:rsidRDefault="00FD7032" w:rsidP="00FC50A8">
            <w:pPr>
              <w:ind w:right="-92"/>
              <w:jc w:val="right"/>
              <w:rPr>
                <w:color w:val="000000" w:themeColor="text1"/>
                <w:sz w:val="28"/>
                <w:szCs w:val="28"/>
              </w:rPr>
            </w:pPr>
            <w:r w:rsidRPr="00C73739">
              <w:rPr>
                <w:color w:val="000000" w:themeColor="text1"/>
                <w:sz w:val="28"/>
                <w:szCs w:val="28"/>
              </w:rPr>
              <w:t>7,3</w:t>
            </w:r>
          </w:p>
        </w:tc>
        <w:tc>
          <w:tcPr>
            <w:tcW w:w="1121" w:type="dxa"/>
            <w:shd w:val="clear" w:color="auto" w:fill="auto"/>
            <w:noWrap/>
            <w:vAlign w:val="center"/>
            <w:hideMark/>
          </w:tcPr>
          <w:p w:rsidR="00FD7032" w:rsidRPr="00C73739" w:rsidRDefault="00FD7032" w:rsidP="00FC50A8">
            <w:pPr>
              <w:ind w:right="-92"/>
              <w:jc w:val="right"/>
              <w:rPr>
                <w:color w:val="000000" w:themeColor="text1"/>
                <w:sz w:val="28"/>
                <w:szCs w:val="28"/>
              </w:rPr>
            </w:pPr>
            <w:r w:rsidRPr="00C73739">
              <w:rPr>
                <w:color w:val="000000" w:themeColor="text1"/>
                <w:sz w:val="28"/>
                <w:szCs w:val="28"/>
              </w:rPr>
              <w:t>34,6</w:t>
            </w:r>
          </w:p>
        </w:tc>
        <w:tc>
          <w:tcPr>
            <w:tcW w:w="1194" w:type="dxa"/>
            <w:shd w:val="clear" w:color="auto" w:fill="auto"/>
            <w:noWrap/>
            <w:vAlign w:val="center"/>
            <w:hideMark/>
          </w:tcPr>
          <w:p w:rsidR="00FD7032" w:rsidRPr="00C73739" w:rsidRDefault="00FD7032" w:rsidP="00FC50A8">
            <w:pPr>
              <w:ind w:right="-92"/>
              <w:jc w:val="right"/>
              <w:rPr>
                <w:color w:val="000000" w:themeColor="text1"/>
                <w:sz w:val="28"/>
                <w:szCs w:val="28"/>
              </w:rPr>
            </w:pPr>
            <w:r w:rsidRPr="00C73739">
              <w:rPr>
                <w:color w:val="000000" w:themeColor="text1"/>
                <w:sz w:val="28"/>
                <w:szCs w:val="28"/>
              </w:rPr>
              <w:t>9,2</w:t>
            </w:r>
          </w:p>
        </w:tc>
        <w:tc>
          <w:tcPr>
            <w:tcW w:w="1374" w:type="dxa"/>
            <w:shd w:val="clear" w:color="auto" w:fill="auto"/>
            <w:vAlign w:val="center"/>
          </w:tcPr>
          <w:p w:rsidR="00FD7032" w:rsidRPr="00722E38" w:rsidRDefault="00FD7032" w:rsidP="00FC50A8">
            <w:pPr>
              <w:ind w:right="-92"/>
              <w:jc w:val="right"/>
              <w:rPr>
                <w:color w:val="000000" w:themeColor="text1"/>
                <w:sz w:val="28"/>
                <w:szCs w:val="28"/>
              </w:rPr>
            </w:pPr>
            <w:r>
              <w:rPr>
                <w:color w:val="000000" w:themeColor="text1"/>
                <w:sz w:val="28"/>
                <w:szCs w:val="28"/>
              </w:rPr>
              <w:t>7</w:t>
            </w:r>
          </w:p>
        </w:tc>
      </w:tr>
      <w:tr w:rsidR="00FD7032" w:rsidRPr="00147475" w:rsidTr="0083132E">
        <w:trPr>
          <w:trHeight w:val="300"/>
        </w:trPr>
        <w:tc>
          <w:tcPr>
            <w:tcW w:w="2142" w:type="dxa"/>
            <w:tcBorders>
              <w:bottom w:val="single" w:sz="4" w:space="0" w:color="auto"/>
            </w:tcBorders>
            <w:shd w:val="clear" w:color="auto" w:fill="auto"/>
            <w:noWrap/>
            <w:vAlign w:val="bottom"/>
            <w:hideMark/>
          </w:tcPr>
          <w:p w:rsidR="00FD7032" w:rsidRPr="00C73739" w:rsidRDefault="00FD7032" w:rsidP="00FC50A8">
            <w:pPr>
              <w:ind w:right="-92"/>
              <w:rPr>
                <w:color w:val="000000" w:themeColor="text1"/>
                <w:sz w:val="28"/>
                <w:szCs w:val="28"/>
              </w:rPr>
            </w:pPr>
            <w:r w:rsidRPr="00C73739">
              <w:rPr>
                <w:color w:val="000000" w:themeColor="text1"/>
                <w:sz w:val="28"/>
                <w:szCs w:val="28"/>
              </w:rPr>
              <w:t>Черняхівський</w:t>
            </w:r>
          </w:p>
        </w:tc>
        <w:tc>
          <w:tcPr>
            <w:tcW w:w="1063" w:type="dxa"/>
            <w:tcBorders>
              <w:bottom w:val="single" w:sz="4" w:space="0" w:color="auto"/>
            </w:tcBorders>
            <w:shd w:val="clear" w:color="auto" w:fill="auto"/>
            <w:noWrap/>
            <w:vAlign w:val="center"/>
            <w:hideMark/>
          </w:tcPr>
          <w:p w:rsidR="00FD7032" w:rsidRPr="00C73739" w:rsidRDefault="00FD7032" w:rsidP="00FC50A8">
            <w:pPr>
              <w:ind w:right="-92"/>
              <w:jc w:val="right"/>
              <w:rPr>
                <w:color w:val="000000" w:themeColor="text1"/>
                <w:sz w:val="28"/>
                <w:szCs w:val="28"/>
              </w:rPr>
            </w:pPr>
            <w:r w:rsidRPr="00C73739">
              <w:rPr>
                <w:color w:val="000000" w:themeColor="text1"/>
                <w:sz w:val="28"/>
                <w:szCs w:val="28"/>
              </w:rPr>
              <w:t>3,2</w:t>
            </w:r>
          </w:p>
        </w:tc>
        <w:tc>
          <w:tcPr>
            <w:tcW w:w="1184" w:type="dxa"/>
            <w:tcBorders>
              <w:bottom w:val="single" w:sz="4" w:space="0" w:color="auto"/>
            </w:tcBorders>
            <w:shd w:val="clear" w:color="auto" w:fill="auto"/>
            <w:noWrap/>
            <w:vAlign w:val="center"/>
            <w:hideMark/>
          </w:tcPr>
          <w:p w:rsidR="00FD7032" w:rsidRPr="00C73739" w:rsidRDefault="00FD7032" w:rsidP="00FC50A8">
            <w:pPr>
              <w:ind w:right="-92"/>
              <w:jc w:val="right"/>
              <w:rPr>
                <w:color w:val="000000" w:themeColor="text1"/>
                <w:sz w:val="28"/>
                <w:szCs w:val="28"/>
              </w:rPr>
            </w:pPr>
            <w:r w:rsidRPr="00C73739">
              <w:rPr>
                <w:color w:val="000000" w:themeColor="text1"/>
                <w:sz w:val="28"/>
                <w:szCs w:val="28"/>
              </w:rPr>
              <w:t>7,60</w:t>
            </w:r>
          </w:p>
        </w:tc>
        <w:tc>
          <w:tcPr>
            <w:tcW w:w="1400" w:type="dxa"/>
            <w:tcBorders>
              <w:bottom w:val="single" w:sz="4" w:space="0" w:color="auto"/>
            </w:tcBorders>
            <w:shd w:val="clear" w:color="auto" w:fill="auto"/>
            <w:noWrap/>
            <w:vAlign w:val="center"/>
            <w:hideMark/>
          </w:tcPr>
          <w:p w:rsidR="00FD7032" w:rsidRPr="00C73739" w:rsidRDefault="00FD7032" w:rsidP="00FC50A8">
            <w:pPr>
              <w:ind w:right="-92"/>
              <w:jc w:val="right"/>
              <w:rPr>
                <w:color w:val="000000" w:themeColor="text1"/>
                <w:sz w:val="28"/>
                <w:szCs w:val="28"/>
              </w:rPr>
            </w:pPr>
            <w:r w:rsidRPr="00C73739">
              <w:rPr>
                <w:color w:val="000000" w:themeColor="text1"/>
                <w:sz w:val="28"/>
                <w:szCs w:val="28"/>
              </w:rPr>
              <w:t>5,6</w:t>
            </w:r>
          </w:p>
        </w:tc>
        <w:tc>
          <w:tcPr>
            <w:tcW w:w="1121" w:type="dxa"/>
            <w:tcBorders>
              <w:bottom w:val="single" w:sz="4" w:space="0" w:color="auto"/>
            </w:tcBorders>
            <w:shd w:val="clear" w:color="auto" w:fill="auto"/>
            <w:noWrap/>
            <w:vAlign w:val="center"/>
            <w:hideMark/>
          </w:tcPr>
          <w:p w:rsidR="00FD7032" w:rsidRPr="00C73739" w:rsidRDefault="00FD7032" w:rsidP="00FC50A8">
            <w:pPr>
              <w:ind w:right="-92"/>
              <w:jc w:val="right"/>
              <w:rPr>
                <w:color w:val="000000" w:themeColor="text1"/>
                <w:sz w:val="28"/>
                <w:szCs w:val="28"/>
              </w:rPr>
            </w:pPr>
            <w:r w:rsidRPr="00C73739">
              <w:rPr>
                <w:color w:val="000000" w:themeColor="text1"/>
                <w:sz w:val="28"/>
                <w:szCs w:val="28"/>
              </w:rPr>
              <w:t>31,4</w:t>
            </w:r>
          </w:p>
        </w:tc>
        <w:tc>
          <w:tcPr>
            <w:tcW w:w="1194" w:type="dxa"/>
            <w:tcBorders>
              <w:bottom w:val="single" w:sz="4" w:space="0" w:color="auto"/>
            </w:tcBorders>
            <w:shd w:val="clear" w:color="auto" w:fill="auto"/>
            <w:noWrap/>
            <w:vAlign w:val="center"/>
            <w:hideMark/>
          </w:tcPr>
          <w:p w:rsidR="00FD7032" w:rsidRPr="00C73739" w:rsidRDefault="00FD7032" w:rsidP="00FC50A8">
            <w:pPr>
              <w:ind w:right="-92"/>
              <w:jc w:val="right"/>
              <w:rPr>
                <w:color w:val="000000" w:themeColor="text1"/>
                <w:sz w:val="28"/>
                <w:szCs w:val="28"/>
              </w:rPr>
            </w:pPr>
            <w:r w:rsidRPr="00C73739">
              <w:rPr>
                <w:color w:val="000000" w:themeColor="text1"/>
                <w:sz w:val="28"/>
                <w:szCs w:val="28"/>
              </w:rPr>
              <w:t>6,1</w:t>
            </w:r>
          </w:p>
        </w:tc>
        <w:tc>
          <w:tcPr>
            <w:tcW w:w="1374" w:type="dxa"/>
            <w:tcBorders>
              <w:bottom w:val="single" w:sz="4" w:space="0" w:color="auto"/>
            </w:tcBorders>
            <w:vAlign w:val="center"/>
          </w:tcPr>
          <w:p w:rsidR="00FD7032" w:rsidRPr="00722E38" w:rsidRDefault="00FD7032" w:rsidP="00FC50A8">
            <w:pPr>
              <w:ind w:right="-92"/>
              <w:jc w:val="right"/>
              <w:rPr>
                <w:color w:val="000000" w:themeColor="text1"/>
                <w:sz w:val="28"/>
                <w:szCs w:val="28"/>
              </w:rPr>
            </w:pPr>
            <w:r>
              <w:rPr>
                <w:color w:val="000000" w:themeColor="text1"/>
                <w:sz w:val="28"/>
                <w:szCs w:val="28"/>
              </w:rPr>
              <w:t>12</w:t>
            </w:r>
          </w:p>
        </w:tc>
      </w:tr>
      <w:tr w:rsidR="00FD7032" w:rsidRPr="00147475" w:rsidTr="0083132E">
        <w:trPr>
          <w:trHeight w:val="300"/>
        </w:trPr>
        <w:tc>
          <w:tcPr>
            <w:tcW w:w="9478" w:type="dxa"/>
            <w:gridSpan w:val="7"/>
            <w:tcBorders>
              <w:left w:val="nil"/>
              <w:bottom w:val="nil"/>
              <w:right w:val="nil"/>
            </w:tcBorders>
            <w:shd w:val="clear" w:color="auto" w:fill="auto"/>
            <w:noWrap/>
            <w:vAlign w:val="bottom"/>
            <w:hideMark/>
          </w:tcPr>
          <w:p w:rsidR="00FD7032" w:rsidRPr="00C73DC2" w:rsidRDefault="00FD7032" w:rsidP="00FC50A8">
            <w:pPr>
              <w:ind w:right="-92"/>
            </w:pPr>
            <w:r w:rsidRPr="00C73DC2">
              <w:t>1-% сільських сімей з середньодушовим місячним доходом до 300 грн</w:t>
            </w:r>
          </w:p>
          <w:p w:rsidR="00FD7032" w:rsidRPr="00C73DC2" w:rsidRDefault="00FD7032" w:rsidP="00FC50A8">
            <w:pPr>
              <w:ind w:right="-92"/>
            </w:pPr>
            <w:r w:rsidRPr="00C73DC2">
              <w:t>2-забезпеченість лікарями, середнім медперсоналом (МСП) першого етапу на 10 000 с.м.</w:t>
            </w:r>
          </w:p>
          <w:p w:rsidR="00FD7032" w:rsidRPr="00C73739" w:rsidRDefault="00FD7032" w:rsidP="00FC50A8">
            <w:pPr>
              <w:ind w:right="-92"/>
              <w:rPr>
                <w:color w:val="000000" w:themeColor="text1"/>
                <w:sz w:val="28"/>
                <w:szCs w:val="28"/>
              </w:rPr>
            </w:pPr>
            <w:r w:rsidRPr="00C73DC2">
              <w:t>3-кількість спеціальностей без жодного спеціаліста(0)</w:t>
            </w:r>
          </w:p>
        </w:tc>
      </w:tr>
    </w:tbl>
    <w:p w:rsidR="00FD7032" w:rsidRPr="00E1135A" w:rsidRDefault="00FD7032" w:rsidP="00FC50A8">
      <w:pPr>
        <w:ind w:right="-92"/>
      </w:pPr>
    </w:p>
    <w:p w:rsidR="00FD7032" w:rsidRPr="00E1135A" w:rsidRDefault="00FD7032" w:rsidP="00FC50A8">
      <w:pPr>
        <w:ind w:right="-92"/>
      </w:pPr>
    </w:p>
    <w:p w:rsidR="00FD7032" w:rsidRDefault="00FD7032" w:rsidP="00FC50A8">
      <w:pPr>
        <w:pStyle w:val="dis"/>
        <w:ind w:right="-92"/>
        <w:rPr>
          <w:lang w:val="uk-UA"/>
        </w:rPr>
      </w:pPr>
      <w:r w:rsidRPr="00FD6C09">
        <w:rPr>
          <w:lang w:val="uk-UA"/>
        </w:rPr>
        <w:lastRenderedPageBreak/>
        <w:t xml:space="preserve">З даних таблиці </w:t>
      </w:r>
      <w:r>
        <w:rPr>
          <w:lang w:val="uk-UA"/>
        </w:rPr>
        <w:t xml:space="preserve">начебто </w:t>
      </w:r>
      <w:r w:rsidRPr="00FD6C09">
        <w:rPr>
          <w:lang w:val="uk-UA"/>
        </w:rPr>
        <w:t>випливає закономірність: разом з погіршенням</w:t>
      </w:r>
      <w:r>
        <w:rPr>
          <w:rFonts w:ascii="Calibri" w:hAnsi="Calibri"/>
          <w:sz w:val="22"/>
          <w:szCs w:val="22"/>
          <w:lang w:val="uk-UA"/>
        </w:rPr>
        <w:t xml:space="preserve"> </w:t>
      </w:r>
      <w:r w:rsidRPr="00436A30">
        <w:rPr>
          <w:lang w:val="uk-UA"/>
        </w:rPr>
        <w:t>медико-соціальни</w:t>
      </w:r>
      <w:r>
        <w:rPr>
          <w:lang w:val="uk-UA"/>
        </w:rPr>
        <w:t>х</w:t>
      </w:r>
      <w:r w:rsidRPr="00436A30">
        <w:rPr>
          <w:lang w:val="uk-UA"/>
        </w:rPr>
        <w:t xml:space="preserve"> індикатор</w:t>
      </w:r>
      <w:r>
        <w:rPr>
          <w:lang w:val="uk-UA"/>
        </w:rPr>
        <w:t xml:space="preserve">ів ризик інвалідизації внаслідок </w:t>
      </w:r>
      <w:r w:rsidR="00406438">
        <w:rPr>
          <w:lang w:val="uk-UA"/>
        </w:rPr>
        <w:t>ХСК</w:t>
      </w:r>
      <w:r>
        <w:rPr>
          <w:lang w:val="uk-UA"/>
        </w:rPr>
        <w:t xml:space="preserve"> зменшується. Як уже зазначалось, ризик є наслідком дії багатьох факторів, які умовно можна згрупувати у 2 категорії. Перша категорія охоплює поширеність </w:t>
      </w:r>
      <w:r w:rsidR="00406438">
        <w:rPr>
          <w:lang w:val="uk-UA"/>
        </w:rPr>
        <w:t>ХСК</w:t>
      </w:r>
      <w:r>
        <w:rPr>
          <w:lang w:val="uk-UA"/>
        </w:rPr>
        <w:t xml:space="preserve"> та структуру їх важкості, наявність супутніх захворювань, які обмежують функціонування організму і лімітують ті чи інші види активності</w:t>
      </w:r>
      <w:r w:rsidRPr="00051260">
        <w:rPr>
          <w:lang w:val="uk-UA"/>
        </w:rPr>
        <w:t>.</w:t>
      </w:r>
      <w:r>
        <w:rPr>
          <w:lang w:val="uk-UA"/>
        </w:rPr>
        <w:t xml:space="preserve"> Друга множина стосується розуміння прав пацієнтами, їх мотивації та активності щодо експертизи, її доступності. Сюди ж входять фактори організації та діяльності КЕК та МСЕК, зокрема правові регуляції, створення перешкод до освідчення пацієнтів та визнання факту інвалідизації, доступність медичної допомоги, обізнаність та мотивація лікарів щодо раннього розпізнання ознак інвалідизації, правильного та вчасного оформлення документів до експертизи, роз’яснення пацієнту процесу проходження експертизи, вигод щодо додаткового отримання медичних послуг, соціальних пільг, тобто мотивування пацієнта до освідчення. За реалій життя простежується неузгодження цих двох множин. Здавалося б, гірший стан здоров</w:t>
      </w:r>
      <w:r w:rsidRPr="00F777CD">
        <w:rPr>
          <w:lang w:val="uk-UA"/>
        </w:rPr>
        <w:t>’</w:t>
      </w:r>
      <w:r>
        <w:rPr>
          <w:lang w:val="uk-UA"/>
        </w:rPr>
        <w:t xml:space="preserve">я спонукає до активних дій щодо контактів з лікарями, які в свою чергу представляють інтереси хворого і вчасно передають справу на розгляд відповідних інстанцій. Проте дуже часто високе навантаження хвороб є в свою чергу результатом низького соціального захисту населення, малої доступності якісної медичної допомоги. Натуральним прикладом є контрасти сільських і міських популяцій. І справа не лише у старшому віці </w:t>
      </w:r>
      <w:r w:rsidRPr="003C0D02">
        <w:t xml:space="preserve">сільських мешканців, як це уже продемонстровано вище. Саме співставлення ситуацій в розрізі районів і когорт за виключенням усіх інших важливих змішувальних факторів, зокрема віку, дозволяє показати вирішальну роль другої множини факторів, а саме соціального середовища. Саме його дія призводить до виражених диспропорцій істинних ризиків інвалідизації і зареєстрованих. Це підтверджується даними Табл. 3.8. «Сприятливість» медико-соціального середовища оцінене на основі вибраних медико-соціальних індикаторів, а саме </w:t>
      </w:r>
      <w:r w:rsidRPr="003C0D02">
        <w:lastRenderedPageBreak/>
        <w:t>частки безробітних, малозабезпечених сільських сімей, забезпеченості лікарями, середнім медичним персоналом ПМСД, рівнів госпіталізації с.м. за екстреними показами, кільк</w:t>
      </w:r>
      <w:r>
        <w:rPr>
          <w:lang w:val="uk-UA"/>
        </w:rPr>
        <w:t>о</w:t>
      </w:r>
      <w:r w:rsidRPr="003C0D02">
        <w:t>ст</w:t>
      </w:r>
      <w:r>
        <w:rPr>
          <w:lang w:val="uk-UA"/>
        </w:rPr>
        <w:t>і</w:t>
      </w:r>
      <w:r w:rsidRPr="003C0D02">
        <w:t xml:space="preserve"> спеціальностей без жодного спеціаліста.</w:t>
      </w:r>
      <w:r>
        <w:rPr>
          <w:lang w:val="uk-UA"/>
        </w:rPr>
        <w:t xml:space="preserve"> Ми обрали саме ці індикатори з огляду на їх гарну варіацію від району до району, а також змістовну інтерпретацію щодо модуляції ризиків інвалідизації. Вони досить точно і в повній мірі відображають ті моменти </w:t>
      </w:r>
      <w:r w:rsidRPr="003C0D02">
        <w:t>медико-соціального середовища</w:t>
      </w:r>
      <w:r>
        <w:rPr>
          <w:lang w:val="uk-UA"/>
        </w:rPr>
        <w:t xml:space="preserve">, які </w:t>
      </w:r>
      <w:r w:rsidRPr="003C0D02">
        <w:t>призвод</w:t>
      </w:r>
      <w:r>
        <w:rPr>
          <w:lang w:val="uk-UA"/>
        </w:rPr>
        <w:t>я</w:t>
      </w:r>
      <w:r w:rsidRPr="003C0D02">
        <w:t>ть до виражених диспропорцій істинних ризиків інвалідизації і зареєстрованих.</w:t>
      </w:r>
      <w:r>
        <w:rPr>
          <w:lang w:val="uk-UA"/>
        </w:rPr>
        <w:t xml:space="preserve"> Перераховані індикатори відтворюють мотивацію пацієнтів і медичного персоналу через врахування </w:t>
      </w:r>
      <w:r w:rsidRPr="003C0D02">
        <w:rPr>
          <w:lang w:val="uk-UA"/>
        </w:rPr>
        <w:t>частки безробітних</w:t>
      </w:r>
      <w:r>
        <w:rPr>
          <w:lang w:val="uk-UA"/>
        </w:rPr>
        <w:t xml:space="preserve"> та</w:t>
      </w:r>
      <w:r w:rsidRPr="003C0D02">
        <w:rPr>
          <w:lang w:val="uk-UA"/>
        </w:rPr>
        <w:t xml:space="preserve"> малозабезпечених сільських сімей</w:t>
      </w:r>
      <w:r>
        <w:rPr>
          <w:lang w:val="uk-UA"/>
        </w:rPr>
        <w:t>, доступність послуг та бар</w:t>
      </w:r>
      <w:r w:rsidRPr="001501D2">
        <w:rPr>
          <w:lang w:val="uk-UA"/>
        </w:rPr>
        <w:t>’</w:t>
      </w:r>
      <w:r>
        <w:rPr>
          <w:lang w:val="uk-UA"/>
        </w:rPr>
        <w:t xml:space="preserve">єри через показники забезпеченості медичними послугами, їх якість через </w:t>
      </w:r>
      <w:r w:rsidRPr="001501D2">
        <w:rPr>
          <w:lang w:val="uk-UA"/>
        </w:rPr>
        <w:t>рівні госпіталізації с.м. за екстреними показами, кільк</w:t>
      </w:r>
      <w:r>
        <w:rPr>
          <w:lang w:val="uk-UA"/>
        </w:rPr>
        <w:t>і</w:t>
      </w:r>
      <w:r w:rsidRPr="001501D2">
        <w:rPr>
          <w:lang w:val="uk-UA"/>
        </w:rPr>
        <w:t>ст</w:t>
      </w:r>
      <w:r>
        <w:rPr>
          <w:lang w:val="uk-UA"/>
        </w:rPr>
        <w:t>ь</w:t>
      </w:r>
      <w:r w:rsidRPr="001501D2">
        <w:rPr>
          <w:lang w:val="uk-UA"/>
        </w:rPr>
        <w:t xml:space="preserve"> спеціальностей</w:t>
      </w:r>
      <w:r>
        <w:rPr>
          <w:lang w:val="uk-UA"/>
        </w:rPr>
        <w:t xml:space="preserve">, не забезпечених </w:t>
      </w:r>
      <w:r w:rsidRPr="001501D2">
        <w:rPr>
          <w:lang w:val="uk-UA"/>
        </w:rPr>
        <w:t>жодн</w:t>
      </w:r>
      <w:r>
        <w:rPr>
          <w:lang w:val="uk-UA"/>
        </w:rPr>
        <w:t>им</w:t>
      </w:r>
      <w:r w:rsidRPr="001501D2">
        <w:rPr>
          <w:lang w:val="uk-UA"/>
        </w:rPr>
        <w:t xml:space="preserve"> спеціаліст</w:t>
      </w:r>
      <w:r>
        <w:rPr>
          <w:lang w:val="uk-UA"/>
        </w:rPr>
        <w:t>ом</w:t>
      </w:r>
      <w:r w:rsidRPr="001501D2">
        <w:rPr>
          <w:lang w:val="uk-UA"/>
        </w:rPr>
        <w:t>.</w:t>
      </w:r>
      <w:r>
        <w:rPr>
          <w:lang w:val="uk-UA"/>
        </w:rPr>
        <w:t xml:space="preserve"> </w:t>
      </w:r>
    </w:p>
    <w:p w:rsidR="00FD7032" w:rsidRPr="001501D2" w:rsidRDefault="00FD7032" w:rsidP="00FC50A8">
      <w:pPr>
        <w:pStyle w:val="dis"/>
        <w:ind w:right="-92"/>
        <w:rPr>
          <w:rFonts w:ascii="Calibri" w:hAnsi="Calibri"/>
          <w:sz w:val="22"/>
          <w:szCs w:val="22"/>
          <w:lang w:val="uk-UA"/>
        </w:rPr>
      </w:pPr>
      <w:r>
        <w:rPr>
          <w:lang w:val="uk-UA"/>
        </w:rPr>
        <w:t xml:space="preserve">Таким чином, дані </w:t>
      </w:r>
      <w:r w:rsidRPr="001501D2">
        <w:rPr>
          <w:lang w:val="uk-UA"/>
        </w:rPr>
        <w:t>Табл. 3.8</w:t>
      </w:r>
      <w:r>
        <w:rPr>
          <w:lang w:val="uk-UA"/>
        </w:rPr>
        <w:t xml:space="preserve"> підтверджують гіпотезу, що </w:t>
      </w:r>
      <w:r w:rsidRPr="00FD6C09">
        <w:rPr>
          <w:lang w:val="uk-UA"/>
        </w:rPr>
        <w:t>погіршення</w:t>
      </w:r>
      <w:r>
        <w:rPr>
          <w:rFonts w:ascii="Calibri" w:hAnsi="Calibri"/>
          <w:sz w:val="22"/>
          <w:szCs w:val="22"/>
          <w:lang w:val="uk-UA"/>
        </w:rPr>
        <w:t xml:space="preserve"> </w:t>
      </w:r>
      <w:r w:rsidRPr="001501D2">
        <w:rPr>
          <w:lang w:val="uk-UA"/>
        </w:rPr>
        <w:t>медико-соціального середовища</w:t>
      </w:r>
      <w:r>
        <w:rPr>
          <w:lang w:val="uk-UA"/>
        </w:rPr>
        <w:t xml:space="preserve"> </w:t>
      </w:r>
      <w:r w:rsidRPr="001501D2">
        <w:rPr>
          <w:lang w:val="uk-UA"/>
        </w:rPr>
        <w:t>призвод</w:t>
      </w:r>
      <w:r>
        <w:rPr>
          <w:lang w:val="uk-UA"/>
        </w:rPr>
        <w:t>и</w:t>
      </w:r>
      <w:r w:rsidRPr="001501D2">
        <w:rPr>
          <w:lang w:val="uk-UA"/>
        </w:rPr>
        <w:t>ть до виражених диспропорцій істинних ризиків інвалідизації і зареєстрованих.</w:t>
      </w:r>
    </w:p>
    <w:p w:rsidR="00FD7032" w:rsidRPr="00051260" w:rsidRDefault="00FD7032" w:rsidP="00FC50A8">
      <w:pPr>
        <w:pStyle w:val="dis"/>
        <w:ind w:right="-92"/>
        <w:rPr>
          <w:lang w:val="uk-UA"/>
        </w:rPr>
      </w:pPr>
    </w:p>
    <w:p w:rsidR="00FD7032" w:rsidRPr="00857AED" w:rsidRDefault="00FD7032" w:rsidP="00FC50A8">
      <w:pPr>
        <w:pStyle w:val="dis"/>
        <w:ind w:right="-92"/>
        <w:rPr>
          <w:rFonts w:ascii="Arial" w:hAnsi="Arial" w:cs="Arial"/>
          <w:sz w:val="18"/>
          <w:szCs w:val="18"/>
          <w:lang w:val="uk-UA"/>
        </w:rPr>
      </w:pPr>
      <w:r>
        <w:rPr>
          <w:lang w:val="uk-UA"/>
        </w:rPr>
        <w:t xml:space="preserve">Отже, проблема інвалідизації населення України є мало вивченою. На заваді стоїть складна багаторівнева організація даних, яка потребує відповідного дизайну і аналізу. </w:t>
      </w:r>
      <w:r w:rsidRPr="003332EA">
        <w:rPr>
          <w:lang w:val="uk-UA"/>
        </w:rPr>
        <w:t>Реєстр</w:t>
      </w:r>
      <w:r>
        <w:rPr>
          <w:lang w:val="uk-UA"/>
        </w:rPr>
        <w:t xml:space="preserve">ована </w:t>
      </w:r>
      <w:r w:rsidRPr="003332EA">
        <w:rPr>
          <w:lang w:val="uk-UA"/>
        </w:rPr>
        <w:t xml:space="preserve">стаціонарна динаміка інвалідизації являється складною композицією ефекту когорт, періодів, і зміни вікової структури когорт в часі. </w:t>
      </w:r>
      <w:r>
        <w:rPr>
          <w:lang w:val="uk-UA"/>
        </w:rPr>
        <w:t xml:space="preserve">Розподіл ризиків інвалідизації за кожним з ефектів далекий від стаціонарного. </w:t>
      </w:r>
      <w:r>
        <w:rPr>
          <w:color w:val="auto"/>
          <w:lang w:val="uk-UA"/>
        </w:rPr>
        <w:t xml:space="preserve">Спостерігається </w:t>
      </w:r>
      <w:r>
        <w:rPr>
          <w:lang w:val="uk-UA"/>
        </w:rPr>
        <w:t xml:space="preserve">драматичне падіння інвалідизації внаслідок </w:t>
      </w:r>
      <w:r w:rsidR="00406438">
        <w:rPr>
          <w:lang w:val="uk-UA"/>
        </w:rPr>
        <w:t>ХСК</w:t>
      </w:r>
      <w:r>
        <w:rPr>
          <w:lang w:val="uk-UA"/>
        </w:rPr>
        <w:t xml:space="preserve"> протягом 1999-2008 років, яке ніяк не можна пояснити успіхами профілактичної та лікувальної медицини. </w:t>
      </w:r>
      <w:r>
        <w:rPr>
          <w:rFonts w:eastAsia="Calibri"/>
          <w:shd w:val="clear" w:color="auto" w:fill="FFFFFF"/>
          <w:lang w:val="uk-UA" w:eastAsia="en-US"/>
        </w:rPr>
        <w:t>Простежується виражена динаміка росту рівнів інвалідизації від 0,45</w:t>
      </w:r>
      <w:r w:rsidRPr="00D97AD5">
        <w:rPr>
          <w:lang w:val="uk-UA"/>
        </w:rPr>
        <w:t>‰</w:t>
      </w:r>
      <w:r>
        <w:rPr>
          <w:rFonts w:eastAsia="Calibri"/>
          <w:shd w:val="clear" w:color="auto" w:fill="FFFFFF"/>
          <w:lang w:val="uk-UA" w:eastAsia="en-US"/>
        </w:rPr>
        <w:t xml:space="preserve"> у когорті народжених до 1941 року аж до 1,87</w:t>
      </w:r>
      <w:r w:rsidRPr="00D97AD5">
        <w:rPr>
          <w:lang w:val="uk-UA"/>
        </w:rPr>
        <w:t>‰</w:t>
      </w:r>
      <w:r>
        <w:rPr>
          <w:lang w:val="uk-UA"/>
        </w:rPr>
        <w:t xml:space="preserve"> у когорті народжених після 1985 року, найбільш вірогідно внаслідок падіння рівня здоров</w:t>
      </w:r>
      <w:r w:rsidRPr="00202935">
        <w:rPr>
          <w:lang w:val="uk-UA"/>
        </w:rPr>
        <w:t>’</w:t>
      </w:r>
      <w:r>
        <w:rPr>
          <w:lang w:val="uk-UA"/>
        </w:rPr>
        <w:t xml:space="preserve">я наступних поколінь. Доведено </w:t>
      </w:r>
      <w:r w:rsidRPr="00C97392">
        <w:rPr>
          <w:lang w:val="uk-UA"/>
        </w:rPr>
        <w:t xml:space="preserve">наявність пікових значень інвалідизації у віковій групі 51-55 років, причому з регулярністю щодо окремих груп </w:t>
      </w:r>
      <w:r w:rsidR="00406438">
        <w:rPr>
          <w:lang w:val="uk-UA"/>
        </w:rPr>
        <w:t>ХСК</w:t>
      </w:r>
      <w:r>
        <w:rPr>
          <w:lang w:val="uk-UA"/>
        </w:rPr>
        <w:t>.</w:t>
      </w:r>
      <w:r w:rsidRPr="00C97392">
        <w:rPr>
          <w:lang w:val="uk-UA"/>
        </w:rPr>
        <w:t xml:space="preserve"> </w:t>
      </w:r>
      <w:r w:rsidRPr="00C97392">
        <w:rPr>
          <w:lang w:val="uk-UA"/>
        </w:rPr>
        <w:lastRenderedPageBreak/>
        <w:t>Відповідь можна шукати лише в соціальному аспекті експертизи стійкої втрати працездатнос</w:t>
      </w:r>
      <w:r w:rsidRPr="00C97392">
        <w:t>ті.</w:t>
      </w:r>
      <w:r>
        <w:rPr>
          <w:lang w:val="uk-UA"/>
        </w:rPr>
        <w:t xml:space="preserve"> </w:t>
      </w:r>
      <w:r w:rsidRPr="0063204E">
        <w:rPr>
          <w:lang w:val="uk-UA"/>
        </w:rPr>
        <w:t xml:space="preserve">В цілому дані свідчать про збільшення ризиків інвалідизації і </w:t>
      </w:r>
      <w:r>
        <w:rPr>
          <w:lang w:val="uk-UA"/>
        </w:rPr>
        <w:t xml:space="preserve">одночасне </w:t>
      </w:r>
      <w:r w:rsidRPr="0063204E">
        <w:rPr>
          <w:lang w:val="uk-UA"/>
        </w:rPr>
        <w:t xml:space="preserve">зменшення доступності експертизи </w:t>
      </w:r>
      <w:r>
        <w:rPr>
          <w:lang w:val="uk-UA"/>
        </w:rPr>
        <w:t>та можливості отримати групу. Чи це політика держави (зменшення пільг, доступності експертизи), чи матеріальна мотивація осіб, причетних до експертизи, чи зміни соціуму і ринку праці залишається нерозкритим</w:t>
      </w:r>
      <w:r w:rsidRPr="0063204E">
        <w:rPr>
          <w:lang w:val="uk-UA"/>
        </w:rPr>
        <w:t>.</w:t>
      </w:r>
      <w:r>
        <w:rPr>
          <w:lang w:val="uk-UA"/>
        </w:rPr>
        <w:t xml:space="preserve"> Простежуються регулярні вищі значення стандартизованих ризиків інвалідизації у чоловіків порівняно з жінками. Також ризики регулярно вищі у міського населення порівняно з сільським. С</w:t>
      </w:r>
      <w:r w:rsidRPr="00D73134">
        <w:rPr>
          <w:lang w:val="uk-UA"/>
        </w:rPr>
        <w:t xml:space="preserve">півставлення ситуацій в розрізі районів і когорт за виключенням усіх інших важливих змішувальних факторів, зокрема віку, </w:t>
      </w:r>
      <w:r>
        <w:rPr>
          <w:lang w:val="uk-UA"/>
        </w:rPr>
        <w:t xml:space="preserve">підтверджують гіпотезу, що </w:t>
      </w:r>
      <w:r w:rsidRPr="00FD6C09">
        <w:rPr>
          <w:lang w:val="uk-UA"/>
        </w:rPr>
        <w:t>погіршення</w:t>
      </w:r>
      <w:r>
        <w:rPr>
          <w:rFonts w:ascii="Calibri" w:hAnsi="Calibri"/>
          <w:sz w:val="22"/>
          <w:szCs w:val="22"/>
          <w:lang w:val="uk-UA"/>
        </w:rPr>
        <w:t xml:space="preserve"> </w:t>
      </w:r>
      <w:r w:rsidRPr="001501D2">
        <w:rPr>
          <w:lang w:val="uk-UA"/>
        </w:rPr>
        <w:t>медико-соціального середовища</w:t>
      </w:r>
      <w:r>
        <w:rPr>
          <w:lang w:val="uk-UA"/>
        </w:rPr>
        <w:t xml:space="preserve"> </w:t>
      </w:r>
      <w:r w:rsidRPr="001501D2">
        <w:rPr>
          <w:lang w:val="uk-UA"/>
        </w:rPr>
        <w:t>призвод</w:t>
      </w:r>
      <w:r>
        <w:rPr>
          <w:lang w:val="uk-UA"/>
        </w:rPr>
        <w:t>и</w:t>
      </w:r>
      <w:r w:rsidRPr="001501D2">
        <w:rPr>
          <w:lang w:val="uk-UA"/>
        </w:rPr>
        <w:t>ть до виражених диспропорцій істинних ризиків інвалідизації і зареєстрованих.</w:t>
      </w:r>
    </w:p>
    <w:p w:rsidR="00FD7032" w:rsidRDefault="00FD7032" w:rsidP="00FC50A8">
      <w:pPr>
        <w:spacing w:after="200" w:line="276" w:lineRule="auto"/>
        <w:ind w:right="-92"/>
        <w:rPr>
          <w:color w:val="000000"/>
          <w:sz w:val="28"/>
          <w:szCs w:val="28"/>
        </w:rPr>
      </w:pPr>
      <w:r>
        <w:br w:type="page"/>
      </w:r>
    </w:p>
    <w:p w:rsidR="00FD7032" w:rsidRPr="003D462F" w:rsidRDefault="00FD7032" w:rsidP="00FC50A8">
      <w:pPr>
        <w:spacing w:line="360" w:lineRule="auto"/>
        <w:ind w:right="-92"/>
        <w:jc w:val="center"/>
        <w:rPr>
          <w:sz w:val="28"/>
          <w:szCs w:val="16"/>
        </w:rPr>
      </w:pPr>
      <w:r w:rsidRPr="003D462F">
        <w:rPr>
          <w:sz w:val="28"/>
          <w:szCs w:val="16"/>
        </w:rPr>
        <w:lastRenderedPageBreak/>
        <w:t xml:space="preserve">РОЗДІЛ </w:t>
      </w:r>
      <w:r w:rsidRPr="00FD7032">
        <w:rPr>
          <w:sz w:val="28"/>
          <w:szCs w:val="16"/>
        </w:rPr>
        <w:t>4</w:t>
      </w:r>
      <w:r w:rsidRPr="003D462F">
        <w:rPr>
          <w:sz w:val="28"/>
          <w:szCs w:val="16"/>
        </w:rPr>
        <w:t xml:space="preserve">. </w:t>
      </w:r>
      <w:r w:rsidRPr="00FD7032">
        <w:rPr>
          <w:sz w:val="28"/>
          <w:szCs w:val="16"/>
        </w:rPr>
        <w:t xml:space="preserve">ВИВЧЕННЯ РИЗИКІВ </w:t>
      </w:r>
      <w:r w:rsidRPr="003D462F">
        <w:rPr>
          <w:sz w:val="28"/>
          <w:szCs w:val="16"/>
        </w:rPr>
        <w:t xml:space="preserve">ІНВАЛІДИЗАЦІЇ ВНАСЛІДОК </w:t>
      </w:r>
      <w:r w:rsidR="00406438">
        <w:rPr>
          <w:sz w:val="28"/>
          <w:szCs w:val="16"/>
        </w:rPr>
        <w:t>ХСК</w:t>
      </w:r>
      <w:r w:rsidRPr="003D462F">
        <w:rPr>
          <w:sz w:val="28"/>
          <w:szCs w:val="16"/>
        </w:rPr>
        <w:t xml:space="preserve"> ЗА </w:t>
      </w:r>
      <w:r>
        <w:rPr>
          <w:sz w:val="28"/>
          <w:szCs w:val="16"/>
        </w:rPr>
        <w:t>ІЄРАРХІЧНОЮ МІКСТ-МОДЕЛЛЮ</w:t>
      </w:r>
    </w:p>
    <w:p w:rsidR="00FD7032" w:rsidRDefault="00FD7032" w:rsidP="00FC50A8">
      <w:pPr>
        <w:spacing w:line="360" w:lineRule="auto"/>
        <w:ind w:right="-92"/>
        <w:rPr>
          <w:sz w:val="28"/>
          <w:szCs w:val="16"/>
        </w:rPr>
      </w:pPr>
    </w:p>
    <w:p w:rsidR="00FD7032" w:rsidRDefault="00FD7032" w:rsidP="00FC50A8">
      <w:pPr>
        <w:pStyle w:val="dis"/>
        <w:ind w:right="-92"/>
        <w:rPr>
          <w:lang w:val="uk-UA"/>
        </w:rPr>
      </w:pPr>
      <w:r>
        <w:rPr>
          <w:lang w:val="uk-UA"/>
        </w:rPr>
        <w:t>4.1. Концепція розділу.</w:t>
      </w:r>
    </w:p>
    <w:p w:rsidR="00FD7032" w:rsidRPr="00EF1CF0" w:rsidRDefault="00FD7032" w:rsidP="00FC50A8">
      <w:pPr>
        <w:pStyle w:val="dis"/>
        <w:ind w:right="-92"/>
        <w:rPr>
          <w:lang w:val="uk-UA"/>
        </w:rPr>
      </w:pPr>
      <w:r w:rsidRPr="00EF1CF0">
        <w:rPr>
          <w:lang w:val="uk-UA"/>
        </w:rPr>
        <w:t>4.1.1. Обумовленість аналізу дизайном дослідження</w:t>
      </w:r>
    </w:p>
    <w:p w:rsidR="00FD7032" w:rsidRPr="003132D2" w:rsidRDefault="00FD7032" w:rsidP="00FC50A8">
      <w:pPr>
        <w:pStyle w:val="dis"/>
        <w:ind w:right="-92"/>
        <w:rPr>
          <w:lang w:val="uk-UA"/>
        </w:rPr>
      </w:pPr>
      <w:r>
        <w:rPr>
          <w:lang w:val="uk-UA"/>
        </w:rPr>
        <w:t xml:space="preserve">З формулювання дизайну дослідження (Рис.3.1) випливає наявність багатьох експериментальних одиниць досліджень. Ряд одиниць обумовлюють дизайн дослідження. Такими є а) райони (А), які утворюють блочну структуру дизайну; б) послідовні роки, які утворюють стріп модифікацію дизайну А*В; в) хоул-плот </w:t>
      </w:r>
      <w:r w:rsidRPr="00946D9C">
        <w:rPr>
          <w:lang w:val="uk-UA"/>
        </w:rPr>
        <w:t>(</w:t>
      </w:r>
      <w:r>
        <w:rPr>
          <w:lang w:val="en-US"/>
        </w:rPr>
        <w:t>whole</w:t>
      </w:r>
      <w:r w:rsidRPr="00946D9C">
        <w:rPr>
          <w:lang w:val="uk-UA"/>
        </w:rPr>
        <w:t>-</w:t>
      </w:r>
      <w:r>
        <w:rPr>
          <w:lang w:val="en-US"/>
        </w:rPr>
        <w:t>plot</w:t>
      </w:r>
      <w:r w:rsidRPr="00946D9C">
        <w:rPr>
          <w:lang w:val="uk-UA"/>
        </w:rPr>
        <w:t xml:space="preserve">) </w:t>
      </w:r>
      <w:r>
        <w:rPr>
          <w:lang w:val="uk-UA"/>
        </w:rPr>
        <w:t>експериментальна одиниця дизайну визначає факт гніздування когорти в стріп-плоті С(А*В); д) спліт-плот елементи дизайну відображують розміщення (гніздування) в хоул-плотах представників когорти за типологічними характеристиками, як то стать та місце проживання F</w:t>
      </w:r>
      <w:r w:rsidRPr="00B55D1C">
        <w:rPr>
          <w:lang w:val="uk-UA"/>
        </w:rPr>
        <w:t>(</w:t>
      </w:r>
      <w:r>
        <w:rPr>
          <w:lang w:val="uk-UA"/>
        </w:rPr>
        <w:t>С(А*В)</w:t>
      </w:r>
      <w:r w:rsidRPr="00B55D1C">
        <w:rPr>
          <w:lang w:val="uk-UA"/>
        </w:rPr>
        <w:t>)</w:t>
      </w:r>
      <w:r>
        <w:rPr>
          <w:lang w:val="uk-UA"/>
        </w:rPr>
        <w:t>; е) мешканці утворюють наступний рівень ієрархії (гніздування), так як вони розміщені за групами місце проживання*стать в когорті, році, районі. Кожна з вказаних одиниць досліджень формується випадково з популяції можливих одиниць досліджень, а їх парціальні ефекти на явище, що вивчається (трансформовані ризики інвалідизації) розподілені за нормальним законом з параметрами ~N(0, σ</w:t>
      </w:r>
      <w:r w:rsidRPr="0016184E">
        <w:rPr>
          <w:vertAlign w:val="superscript"/>
          <w:lang w:val="uk-UA"/>
        </w:rPr>
        <w:t>2</w:t>
      </w:r>
      <w:r>
        <w:rPr>
          <w:lang w:val="uk-UA"/>
        </w:rPr>
        <w:t>). Тому всі вони, за механізмами генерації, як правило, рандомізовані ефекти u ~N(0, σ</w:t>
      </w:r>
      <w:r w:rsidRPr="0016184E">
        <w:rPr>
          <w:vertAlign w:val="superscript"/>
          <w:lang w:val="uk-UA"/>
        </w:rPr>
        <w:t>2</w:t>
      </w:r>
      <w:r>
        <w:rPr>
          <w:lang w:val="uk-UA"/>
        </w:rPr>
        <w:t>)</w:t>
      </w:r>
      <w:r w:rsidRPr="003132D2">
        <w:rPr>
          <w:lang w:val="uk-UA"/>
        </w:rPr>
        <w:t xml:space="preserve"> з структурою даних (задається дизайном) </w:t>
      </w:r>
      <w:r>
        <w:rPr>
          <w:lang w:val="en-US"/>
        </w:rPr>
        <w:t>Z</w:t>
      </w:r>
      <w:r w:rsidRPr="003132D2">
        <w:rPr>
          <w:lang w:val="uk-UA"/>
        </w:rPr>
        <w:t xml:space="preserve">. </w:t>
      </w:r>
      <w:r>
        <w:rPr>
          <w:lang w:val="uk-UA"/>
        </w:rPr>
        <w:t>Якщо зібрані дані відхиляють рандомізовану схему розподілу u ~N(0, σ</w:t>
      </w:r>
      <w:r w:rsidRPr="0016184E">
        <w:rPr>
          <w:vertAlign w:val="superscript"/>
          <w:lang w:val="uk-UA"/>
        </w:rPr>
        <w:t>2</w:t>
      </w:r>
      <w:r>
        <w:rPr>
          <w:lang w:val="uk-UA"/>
        </w:rPr>
        <w:t>), ефекти, закріплені за одиницями дизайну, оцінюють класично як фіксовані. Наприклад, якщо розподіл ризиків інвалідизації за районами значно відхиляється від N(0, σ</w:t>
      </w:r>
      <w:r w:rsidRPr="0016184E">
        <w:rPr>
          <w:vertAlign w:val="superscript"/>
          <w:lang w:val="uk-UA"/>
        </w:rPr>
        <w:t>2</w:t>
      </w:r>
      <w:r>
        <w:rPr>
          <w:lang w:val="uk-UA"/>
        </w:rPr>
        <w:t xml:space="preserve">), тобто специфіка районів щодо модуляції рівнів виражена, вплив районів оцінюється як фіксований через множину важливих медико-соціальних популяційних характеристик, притаманних районам. До фіксованих входять ефекти статі, віку та місця проживання, так як дані охоплюють усі можливі варіанти цих факторів і їх рівні не можна розглядати як вибірку з більш загальної </w:t>
      </w:r>
      <w:r>
        <w:rPr>
          <w:lang w:val="uk-UA"/>
        </w:rPr>
        <w:lastRenderedPageBreak/>
        <w:t xml:space="preserve">популяції рівнів. Одночасна комбінація фіксованих і рандомізованих ефектів обумовлює необхідність їх оцінки в рамках мікст-моделі. </w:t>
      </w:r>
    </w:p>
    <w:p w:rsidR="00FD7032" w:rsidRDefault="00FD7032" w:rsidP="00FC50A8">
      <w:pPr>
        <w:pStyle w:val="dis"/>
        <w:ind w:right="-92"/>
        <w:rPr>
          <w:lang w:val="uk-UA"/>
        </w:rPr>
      </w:pPr>
      <w:r>
        <w:rPr>
          <w:lang w:val="uk-UA"/>
        </w:rPr>
        <w:t xml:space="preserve">Вектор лінійного предиктору </w:t>
      </w:r>
      <w:r w:rsidRPr="001B7405">
        <w:rPr>
          <w:b/>
          <w:lang w:val="uk-UA"/>
        </w:rPr>
        <w:t>η</w:t>
      </w:r>
      <w:r>
        <w:rPr>
          <w:lang w:val="uk-UA"/>
        </w:rPr>
        <w:t xml:space="preserve"> м</w:t>
      </w:r>
      <w:r w:rsidRPr="0016184E">
        <w:rPr>
          <w:lang w:val="uk-UA"/>
        </w:rPr>
        <w:t>ікст модел</w:t>
      </w:r>
      <w:r>
        <w:rPr>
          <w:lang w:val="uk-UA"/>
        </w:rPr>
        <w:t>і</w:t>
      </w:r>
      <w:r w:rsidRPr="0016184E">
        <w:rPr>
          <w:lang w:val="uk-UA"/>
        </w:rPr>
        <w:t xml:space="preserve"> </w:t>
      </w:r>
      <w:r>
        <w:rPr>
          <w:lang w:val="uk-UA"/>
        </w:rPr>
        <w:t>описується матричним рівнянням:</w:t>
      </w:r>
    </w:p>
    <w:p w:rsidR="00FD7032" w:rsidRPr="001701F0" w:rsidRDefault="00FD7032" w:rsidP="00FC50A8">
      <w:pPr>
        <w:pStyle w:val="dis"/>
        <w:ind w:right="-92"/>
      </w:pPr>
      <w:r w:rsidRPr="001B7405">
        <w:rPr>
          <w:b/>
          <w:lang w:val="uk-UA"/>
        </w:rPr>
        <w:t>η</w:t>
      </w:r>
      <w:r>
        <w:rPr>
          <w:lang w:val="uk-UA"/>
        </w:rPr>
        <w:t>=</w:t>
      </w:r>
      <w:r w:rsidRPr="001B7405">
        <w:rPr>
          <w:b/>
          <w:lang w:val="uk-UA"/>
        </w:rPr>
        <w:t>X</w:t>
      </w:r>
      <w:r w:rsidRPr="001B7405">
        <w:rPr>
          <w:b/>
          <w:lang w:val="en-US"/>
        </w:rPr>
        <w:sym w:font="Symbol" w:char="F062"/>
      </w:r>
      <w:r w:rsidRPr="001701F0">
        <w:t>+</w:t>
      </w:r>
      <w:r w:rsidRPr="001B7405">
        <w:rPr>
          <w:b/>
          <w:lang w:val="en-US"/>
        </w:rPr>
        <w:t>Zu</w:t>
      </w:r>
      <w:r w:rsidRPr="00354A95">
        <w:rPr>
          <w:b/>
        </w:rPr>
        <w:tab/>
      </w:r>
      <w:r w:rsidRPr="00354A95">
        <w:rPr>
          <w:b/>
        </w:rPr>
        <w:tab/>
      </w:r>
      <w:r w:rsidRPr="00354A95">
        <w:rPr>
          <w:b/>
        </w:rPr>
        <w:tab/>
      </w:r>
      <w:r w:rsidRPr="00354A95">
        <w:rPr>
          <w:b/>
        </w:rPr>
        <w:tab/>
      </w:r>
      <w:r w:rsidRPr="00354A95">
        <w:rPr>
          <w:b/>
        </w:rPr>
        <w:tab/>
      </w:r>
      <w:r w:rsidRPr="00354A95">
        <w:rPr>
          <w:b/>
        </w:rPr>
        <w:tab/>
      </w:r>
      <w:r w:rsidRPr="00354A95">
        <w:rPr>
          <w:b/>
        </w:rPr>
        <w:tab/>
      </w:r>
      <w:r w:rsidRPr="00354A95">
        <w:rPr>
          <w:b/>
        </w:rPr>
        <w:tab/>
      </w:r>
      <w:r w:rsidRPr="00354A95">
        <w:rPr>
          <w:b/>
        </w:rPr>
        <w:tab/>
      </w:r>
      <w:r w:rsidRPr="00354A95">
        <w:rPr>
          <w:b/>
        </w:rPr>
        <w:tab/>
      </w:r>
      <w:r w:rsidRPr="00354A95">
        <w:t>(4.1)</w:t>
      </w:r>
    </w:p>
    <w:p w:rsidR="00FD7032" w:rsidRPr="003E3AAF" w:rsidRDefault="00FD7032" w:rsidP="00FC50A8">
      <w:pPr>
        <w:pStyle w:val="dis"/>
        <w:ind w:right="-92" w:firstLine="0"/>
        <w:rPr>
          <w:lang w:val="uk-UA"/>
        </w:rPr>
      </w:pPr>
      <w:r w:rsidRPr="001701F0">
        <w:t xml:space="preserve">де </w:t>
      </w:r>
      <w:r w:rsidRPr="001B7405">
        <w:rPr>
          <w:b/>
        </w:rPr>
        <w:t>Х</w:t>
      </w:r>
      <w:r>
        <w:rPr>
          <w:b/>
        </w:rPr>
        <w:t xml:space="preserve"> </w:t>
      </w:r>
      <w:r w:rsidRPr="00D15081">
        <w:rPr>
          <w:b/>
        </w:rPr>
        <w:t>-</w:t>
      </w:r>
      <w:r>
        <w:rPr>
          <w:b/>
        </w:rPr>
        <w:t xml:space="preserve"> </w:t>
      </w:r>
      <w:r w:rsidRPr="001701F0">
        <w:t xml:space="preserve">матриця даних, </w:t>
      </w:r>
      <w:r w:rsidRPr="001B7405">
        <w:rPr>
          <w:b/>
          <w:lang w:val="en-US"/>
        </w:rPr>
        <w:sym w:font="Symbol" w:char="F062"/>
      </w:r>
      <w:r>
        <w:rPr>
          <w:lang w:val="uk-UA"/>
        </w:rPr>
        <w:t xml:space="preserve">-вектор фіксованих ефектів, </w:t>
      </w:r>
      <w:r w:rsidRPr="001B7405">
        <w:rPr>
          <w:b/>
          <w:lang w:val="en-US"/>
        </w:rPr>
        <w:t>Z</w:t>
      </w:r>
      <w:r>
        <w:rPr>
          <w:lang w:val="uk-UA"/>
        </w:rPr>
        <w:t xml:space="preserve">-матриця дизайну, </w:t>
      </w:r>
      <w:r w:rsidRPr="001B7405">
        <w:rPr>
          <w:b/>
          <w:lang w:val="uk-UA"/>
        </w:rPr>
        <w:t>u</w:t>
      </w:r>
      <w:r w:rsidRPr="00D15081">
        <w:rPr>
          <w:b/>
          <w:lang w:val="uk-UA"/>
        </w:rPr>
        <w:t>-</w:t>
      </w:r>
      <w:r>
        <w:rPr>
          <w:lang w:val="uk-UA"/>
        </w:rPr>
        <w:t xml:space="preserve">вектор рандомізованих ефектів. Коли дані </w:t>
      </w:r>
      <w:r w:rsidRPr="00024B33">
        <w:rPr>
          <w:b/>
          <w:lang w:val="uk-UA"/>
        </w:rPr>
        <w:t>Х</w:t>
      </w:r>
      <w:r w:rsidRPr="00024B33">
        <w:rPr>
          <w:lang w:val="uk-UA"/>
        </w:rPr>
        <w:t xml:space="preserve"> і</w:t>
      </w:r>
      <w:r>
        <w:rPr>
          <w:b/>
          <w:lang w:val="uk-UA"/>
        </w:rPr>
        <w:t xml:space="preserve"> </w:t>
      </w:r>
      <w:r>
        <w:rPr>
          <w:lang w:val="uk-UA"/>
        </w:rPr>
        <w:t xml:space="preserve">рандомізовані ефекти </w:t>
      </w:r>
      <w:r w:rsidRPr="001B7405">
        <w:rPr>
          <w:b/>
          <w:lang w:val="uk-UA"/>
        </w:rPr>
        <w:t>u</w:t>
      </w:r>
      <w:r>
        <w:rPr>
          <w:b/>
          <w:lang w:val="uk-UA"/>
        </w:rPr>
        <w:t xml:space="preserve"> </w:t>
      </w:r>
      <w:r w:rsidRPr="00024B33">
        <w:rPr>
          <w:lang w:val="uk-UA"/>
        </w:rPr>
        <w:t xml:space="preserve">розподілені нормально, </w:t>
      </w:r>
      <w:r w:rsidRPr="001B7405">
        <w:rPr>
          <w:b/>
          <w:lang w:val="uk-UA"/>
        </w:rPr>
        <w:t>η</w:t>
      </w:r>
      <w:r w:rsidRPr="00024B33">
        <w:rPr>
          <w:lang w:val="uk-UA"/>
        </w:rPr>
        <w:t xml:space="preserve"> має </w:t>
      </w:r>
      <w:r>
        <w:rPr>
          <w:lang w:val="uk-UA"/>
        </w:rPr>
        <w:t xml:space="preserve">багатомірний </w:t>
      </w:r>
      <w:r w:rsidRPr="00024B33">
        <w:rPr>
          <w:lang w:val="uk-UA"/>
        </w:rPr>
        <w:t xml:space="preserve">нормальний розподіл з вектором середніх значень </w:t>
      </w:r>
      <w:r w:rsidRPr="001B7405">
        <w:rPr>
          <w:b/>
          <w:lang w:val="uk-UA"/>
        </w:rPr>
        <w:t>X</w:t>
      </w:r>
      <w:r w:rsidRPr="001B7405">
        <w:rPr>
          <w:b/>
          <w:lang w:val="en-US"/>
        </w:rPr>
        <w:sym w:font="Symbol" w:char="F062"/>
      </w:r>
      <w:r w:rsidRPr="00174576">
        <w:rPr>
          <w:lang w:val="uk-UA"/>
        </w:rPr>
        <w:t xml:space="preserve"> </w:t>
      </w:r>
      <w:r w:rsidRPr="00024B33">
        <w:rPr>
          <w:lang w:val="uk-UA"/>
        </w:rPr>
        <w:t>і матрицею ковариацій</w:t>
      </w:r>
      <w:r>
        <w:rPr>
          <w:b/>
          <w:lang w:val="uk-UA"/>
        </w:rPr>
        <w:t xml:space="preserve"> </w:t>
      </w:r>
      <w:r>
        <w:rPr>
          <w:b/>
          <w:lang w:val="en-US"/>
        </w:rPr>
        <w:t>V</w:t>
      </w:r>
      <w:r w:rsidRPr="003B1601">
        <w:rPr>
          <w:b/>
          <w:lang w:val="uk-UA"/>
        </w:rPr>
        <w:t>=</w:t>
      </w:r>
      <w:r>
        <w:rPr>
          <w:b/>
          <w:lang w:val="uk-UA"/>
        </w:rPr>
        <w:t>ZGZ`+R</w:t>
      </w:r>
      <w:r w:rsidRPr="00174576">
        <w:rPr>
          <w:lang w:val="uk-UA"/>
        </w:rPr>
        <w:t xml:space="preserve">. </w:t>
      </w:r>
      <w:r>
        <w:rPr>
          <w:b/>
          <w:lang w:val="uk-UA"/>
        </w:rPr>
        <w:t xml:space="preserve">G=uu` </w:t>
      </w:r>
      <w:r w:rsidRPr="0034425F">
        <w:rPr>
          <w:lang w:val="uk-UA"/>
        </w:rPr>
        <w:t>є матрицею ковариацій</w:t>
      </w:r>
      <w:r>
        <w:rPr>
          <w:lang w:val="uk-UA"/>
        </w:rPr>
        <w:t xml:space="preserve"> рандомізованих ефектів </w:t>
      </w:r>
      <w:r>
        <w:rPr>
          <w:b/>
          <w:lang w:val="uk-UA"/>
        </w:rPr>
        <w:t>u</w:t>
      </w:r>
      <w:r w:rsidRPr="0034425F">
        <w:rPr>
          <w:lang w:val="uk-UA"/>
        </w:rPr>
        <w:t>.</w:t>
      </w:r>
      <w:r>
        <w:rPr>
          <w:lang w:val="uk-UA"/>
        </w:rPr>
        <w:t xml:space="preserve"> </w:t>
      </w:r>
      <w:r>
        <w:rPr>
          <w:b/>
          <w:lang w:val="uk-UA"/>
        </w:rPr>
        <w:t>ZGZ`</w:t>
      </w:r>
      <w:r w:rsidRPr="00D15081">
        <w:rPr>
          <w:lang w:val="uk-UA"/>
        </w:rPr>
        <w:t xml:space="preserve"> представляє </w:t>
      </w:r>
      <w:r>
        <w:rPr>
          <w:lang w:val="uk-UA"/>
        </w:rPr>
        <w:t>частку ковариацій моделі, обумовлених дизайном, так як практично всі рандомізовані ефекти у нас пов’язані з одиницями дизайну,</w:t>
      </w:r>
      <w:r w:rsidRPr="001D4991">
        <w:rPr>
          <w:lang w:val="uk-UA"/>
        </w:rPr>
        <w:t xml:space="preserve"> </w:t>
      </w:r>
      <w:r w:rsidRPr="001D4991">
        <w:rPr>
          <w:b/>
          <w:lang w:val="en-US"/>
        </w:rPr>
        <w:t>R</w:t>
      </w:r>
      <w:r w:rsidRPr="00537332">
        <w:rPr>
          <w:lang w:val="uk-UA"/>
        </w:rPr>
        <w:t xml:space="preserve"> </w:t>
      </w:r>
      <w:r w:rsidRPr="001D4991">
        <w:rPr>
          <w:lang w:val="uk-UA"/>
        </w:rPr>
        <w:t xml:space="preserve">є матрицею </w:t>
      </w:r>
      <w:r>
        <w:rPr>
          <w:lang w:val="uk-UA"/>
        </w:rPr>
        <w:t xml:space="preserve">ковариацій залишків моделі. Саме включення </w:t>
      </w:r>
      <w:r>
        <w:rPr>
          <w:b/>
          <w:lang w:val="uk-UA"/>
        </w:rPr>
        <w:t>ZGZ`</w:t>
      </w:r>
      <w:r w:rsidRPr="00684183">
        <w:rPr>
          <w:lang w:val="uk-UA"/>
        </w:rPr>
        <w:t xml:space="preserve"> дозволяє </w:t>
      </w:r>
      <w:r>
        <w:rPr>
          <w:lang w:val="uk-UA"/>
        </w:rPr>
        <w:t xml:space="preserve">правильно аналізувати дані відповідно до особливостей дизайну і забезпечує незміщеність тестування гіпотез. </w:t>
      </w:r>
      <w:r w:rsidRPr="003E3AAF">
        <w:rPr>
          <w:lang w:val="uk-UA"/>
        </w:rPr>
        <w:t>У</w:t>
      </w:r>
      <w:r>
        <w:rPr>
          <w:lang w:val="uk-UA"/>
        </w:rPr>
        <w:t xml:space="preserve"> нашому випадку компоненти </w:t>
      </w:r>
      <w:r>
        <w:rPr>
          <w:b/>
          <w:lang w:val="uk-UA"/>
        </w:rPr>
        <w:t>ZGZ`</w:t>
      </w:r>
      <w:r w:rsidRPr="003E3AAF">
        <w:rPr>
          <w:lang w:val="uk-UA"/>
        </w:rPr>
        <w:t xml:space="preserve"> утворені </w:t>
      </w:r>
      <w:r>
        <w:rPr>
          <w:lang w:val="uk-UA"/>
        </w:rPr>
        <w:t>вищезгаданими елементами (одиницями) дизайну:</w:t>
      </w:r>
    </w:p>
    <w:p w:rsidR="00FD7032" w:rsidRPr="00432728" w:rsidRDefault="00FD7032" w:rsidP="00FC50A8">
      <w:pPr>
        <w:pStyle w:val="dis"/>
        <w:ind w:right="-92" w:firstLine="0"/>
        <w:rPr>
          <w:lang w:val="en-US"/>
        </w:rPr>
      </w:pPr>
      <w:r>
        <w:rPr>
          <w:b/>
          <w:lang w:val="uk-UA"/>
        </w:rPr>
        <w:t>ZGZ`</w:t>
      </w:r>
      <w:r>
        <w:rPr>
          <w:b/>
          <w:lang w:val="en-US"/>
        </w:rPr>
        <w:t>=</w:t>
      </w:r>
      <w:r w:rsidRPr="003B1601">
        <w:rPr>
          <w:b/>
          <w:lang w:val="uk-UA"/>
        </w:rPr>
        <w:t>Z</w:t>
      </w:r>
      <w:r w:rsidRPr="003B1601">
        <w:rPr>
          <w:b/>
          <w:vertAlign w:val="subscript"/>
          <w:lang w:val="en-US"/>
        </w:rPr>
        <w:t>1</w:t>
      </w:r>
      <w:r>
        <w:rPr>
          <w:lang w:val="uk-UA"/>
        </w:rPr>
        <w:t>(σ</w:t>
      </w:r>
      <w:r w:rsidRPr="003B1601">
        <w:rPr>
          <w:vertAlign w:val="subscript"/>
          <w:lang w:val="en-US"/>
        </w:rPr>
        <w:t>A</w:t>
      </w:r>
      <w:r w:rsidRPr="003B1601">
        <w:rPr>
          <w:vertAlign w:val="superscript"/>
          <w:lang w:val="en-US"/>
        </w:rPr>
        <w:t>2</w:t>
      </w:r>
      <w:r w:rsidRPr="003B1601">
        <w:rPr>
          <w:b/>
          <w:lang w:val="en-US"/>
        </w:rPr>
        <w:t>I</w:t>
      </w:r>
      <w:r>
        <w:rPr>
          <w:lang w:val="uk-UA"/>
        </w:rPr>
        <w:t>)</w:t>
      </w:r>
      <w:r w:rsidRPr="003B1601">
        <w:rPr>
          <w:b/>
          <w:lang w:val="uk-UA"/>
        </w:rPr>
        <w:t>Z</w:t>
      </w:r>
      <w:r w:rsidRPr="003B1601">
        <w:rPr>
          <w:b/>
          <w:vertAlign w:val="subscript"/>
          <w:lang w:val="en-US"/>
        </w:rPr>
        <w:t>1</w:t>
      </w:r>
      <w:r w:rsidRPr="003B1601">
        <w:rPr>
          <w:b/>
          <w:lang w:val="uk-UA"/>
        </w:rPr>
        <w:t>`</w:t>
      </w:r>
      <w:r>
        <w:rPr>
          <w:b/>
          <w:lang w:val="en-US"/>
        </w:rPr>
        <w:t xml:space="preserve"> </w:t>
      </w:r>
      <w:r>
        <w:rPr>
          <w:lang w:val="en-US"/>
        </w:rPr>
        <w:t>+</w:t>
      </w:r>
      <w:r w:rsidRPr="003B1601">
        <w:rPr>
          <w:b/>
          <w:lang w:val="uk-UA"/>
        </w:rPr>
        <w:t xml:space="preserve"> Z</w:t>
      </w:r>
      <w:r>
        <w:rPr>
          <w:b/>
          <w:vertAlign w:val="subscript"/>
          <w:lang w:val="en-US"/>
        </w:rPr>
        <w:t>2</w:t>
      </w:r>
      <w:r>
        <w:rPr>
          <w:lang w:val="uk-UA"/>
        </w:rPr>
        <w:t>(σ</w:t>
      </w:r>
      <w:r w:rsidRPr="003B1601">
        <w:rPr>
          <w:vertAlign w:val="subscript"/>
          <w:lang w:val="en-US"/>
        </w:rPr>
        <w:t>A</w:t>
      </w:r>
      <w:r>
        <w:rPr>
          <w:vertAlign w:val="subscript"/>
          <w:lang w:val="en-US"/>
        </w:rPr>
        <w:t>B</w:t>
      </w:r>
      <w:r w:rsidRPr="003B1601">
        <w:rPr>
          <w:vertAlign w:val="superscript"/>
          <w:lang w:val="en-US"/>
        </w:rPr>
        <w:t>2</w:t>
      </w:r>
      <w:r w:rsidRPr="003B1601">
        <w:rPr>
          <w:b/>
          <w:lang w:val="en-US"/>
        </w:rPr>
        <w:t>I</w:t>
      </w:r>
      <w:r>
        <w:rPr>
          <w:lang w:val="uk-UA"/>
        </w:rPr>
        <w:t>)</w:t>
      </w:r>
      <w:r w:rsidRPr="003B1601">
        <w:rPr>
          <w:b/>
          <w:lang w:val="uk-UA"/>
        </w:rPr>
        <w:t>Z</w:t>
      </w:r>
      <w:r>
        <w:rPr>
          <w:b/>
          <w:vertAlign w:val="subscript"/>
          <w:lang w:val="en-US"/>
        </w:rPr>
        <w:t>2</w:t>
      </w:r>
      <w:r w:rsidRPr="003B1601">
        <w:rPr>
          <w:b/>
          <w:lang w:val="uk-UA"/>
        </w:rPr>
        <w:t>`</w:t>
      </w:r>
      <w:r>
        <w:rPr>
          <w:b/>
          <w:lang w:val="en-US"/>
        </w:rPr>
        <w:t>+</w:t>
      </w:r>
      <w:r w:rsidRPr="00582195">
        <w:rPr>
          <w:b/>
          <w:lang w:val="uk-UA"/>
        </w:rPr>
        <w:t xml:space="preserve"> </w:t>
      </w:r>
      <w:r w:rsidRPr="003B1601">
        <w:rPr>
          <w:b/>
          <w:lang w:val="uk-UA"/>
        </w:rPr>
        <w:t>Z</w:t>
      </w:r>
      <w:r>
        <w:rPr>
          <w:b/>
          <w:vertAlign w:val="subscript"/>
          <w:lang w:val="en-US"/>
        </w:rPr>
        <w:t>3</w:t>
      </w:r>
      <w:r>
        <w:rPr>
          <w:lang w:val="uk-UA"/>
        </w:rPr>
        <w:t>(σ</w:t>
      </w:r>
      <w:r>
        <w:rPr>
          <w:vertAlign w:val="subscript"/>
          <w:lang w:val="en-US"/>
        </w:rPr>
        <w:t>C(A*B)</w:t>
      </w:r>
      <w:r w:rsidRPr="003B1601">
        <w:rPr>
          <w:vertAlign w:val="superscript"/>
          <w:lang w:val="en-US"/>
        </w:rPr>
        <w:t>2</w:t>
      </w:r>
      <w:r w:rsidRPr="003B1601">
        <w:rPr>
          <w:b/>
          <w:lang w:val="en-US"/>
        </w:rPr>
        <w:t>I</w:t>
      </w:r>
      <w:r>
        <w:rPr>
          <w:lang w:val="uk-UA"/>
        </w:rPr>
        <w:t>)</w:t>
      </w:r>
      <w:r w:rsidRPr="003B1601">
        <w:rPr>
          <w:b/>
          <w:lang w:val="uk-UA"/>
        </w:rPr>
        <w:t>Z</w:t>
      </w:r>
      <w:r>
        <w:rPr>
          <w:b/>
          <w:vertAlign w:val="subscript"/>
          <w:lang w:val="en-US"/>
        </w:rPr>
        <w:t>3</w:t>
      </w:r>
      <w:r w:rsidRPr="003B1601">
        <w:rPr>
          <w:b/>
          <w:lang w:val="uk-UA"/>
        </w:rPr>
        <w:t>`</w:t>
      </w:r>
      <w:r>
        <w:rPr>
          <w:b/>
          <w:lang w:val="en-US"/>
        </w:rPr>
        <w:t xml:space="preserve"> + </w:t>
      </w:r>
      <w:r w:rsidRPr="003B1601">
        <w:rPr>
          <w:b/>
          <w:lang w:val="uk-UA"/>
        </w:rPr>
        <w:t>Z</w:t>
      </w:r>
      <w:r>
        <w:rPr>
          <w:b/>
          <w:vertAlign w:val="subscript"/>
          <w:lang w:val="en-US"/>
        </w:rPr>
        <w:t>4</w:t>
      </w:r>
      <w:r>
        <w:rPr>
          <w:lang w:val="uk-UA"/>
        </w:rPr>
        <w:t>(σ</w:t>
      </w:r>
      <w:r>
        <w:rPr>
          <w:vertAlign w:val="subscript"/>
          <w:lang w:val="en-US"/>
        </w:rPr>
        <w:t>G(C((A*B))</w:t>
      </w:r>
      <w:r w:rsidRPr="003B1601">
        <w:rPr>
          <w:vertAlign w:val="superscript"/>
          <w:lang w:val="en-US"/>
        </w:rPr>
        <w:t>2</w:t>
      </w:r>
      <w:r w:rsidRPr="003B1601">
        <w:rPr>
          <w:b/>
          <w:lang w:val="en-US"/>
        </w:rPr>
        <w:t>I</w:t>
      </w:r>
      <w:r>
        <w:rPr>
          <w:lang w:val="uk-UA"/>
        </w:rPr>
        <w:t>)</w:t>
      </w:r>
      <w:r w:rsidRPr="003B1601">
        <w:rPr>
          <w:b/>
          <w:lang w:val="uk-UA"/>
        </w:rPr>
        <w:t>Z</w:t>
      </w:r>
      <w:r>
        <w:rPr>
          <w:b/>
          <w:vertAlign w:val="subscript"/>
          <w:lang w:val="en-US"/>
        </w:rPr>
        <w:t>4</w:t>
      </w:r>
      <w:r w:rsidRPr="003B1601">
        <w:rPr>
          <w:b/>
          <w:lang w:val="uk-UA"/>
        </w:rPr>
        <w:t>`</w:t>
      </w:r>
      <w:r>
        <w:rPr>
          <w:b/>
          <w:lang w:val="en-US"/>
        </w:rPr>
        <w:t xml:space="preserve"> + </w:t>
      </w:r>
      <w:r w:rsidRPr="003B1601">
        <w:rPr>
          <w:b/>
          <w:lang w:val="uk-UA"/>
        </w:rPr>
        <w:t>Z</w:t>
      </w:r>
      <w:r>
        <w:rPr>
          <w:b/>
          <w:vertAlign w:val="subscript"/>
          <w:lang w:val="en-US"/>
        </w:rPr>
        <w:t>5</w:t>
      </w:r>
      <w:r>
        <w:rPr>
          <w:lang w:val="uk-UA"/>
        </w:rPr>
        <w:t>(σ</w:t>
      </w:r>
      <w:r>
        <w:rPr>
          <w:vertAlign w:val="subscript"/>
          <w:lang w:val="en-US"/>
        </w:rPr>
        <w:t>R(C((A*B))</w:t>
      </w:r>
      <w:r w:rsidRPr="003B1601">
        <w:rPr>
          <w:vertAlign w:val="superscript"/>
          <w:lang w:val="en-US"/>
        </w:rPr>
        <w:t>2</w:t>
      </w:r>
      <w:r w:rsidRPr="003B1601">
        <w:rPr>
          <w:b/>
          <w:lang w:val="en-US"/>
        </w:rPr>
        <w:t>I</w:t>
      </w:r>
      <w:r>
        <w:rPr>
          <w:lang w:val="uk-UA"/>
        </w:rPr>
        <w:t>)</w:t>
      </w:r>
      <w:r w:rsidRPr="003B1601">
        <w:rPr>
          <w:b/>
          <w:lang w:val="uk-UA"/>
        </w:rPr>
        <w:t>Z</w:t>
      </w:r>
      <w:r>
        <w:rPr>
          <w:b/>
          <w:vertAlign w:val="subscript"/>
          <w:lang w:val="en-US"/>
        </w:rPr>
        <w:t>5</w:t>
      </w:r>
      <w:r w:rsidRPr="003B1601">
        <w:rPr>
          <w:b/>
          <w:lang w:val="uk-UA"/>
        </w:rPr>
        <w:t>`</w:t>
      </w:r>
      <w:r>
        <w:rPr>
          <w:b/>
          <w:lang w:val="uk-UA"/>
        </w:rPr>
        <w:t xml:space="preserve"> </w:t>
      </w:r>
      <w:r>
        <w:rPr>
          <w:lang w:val="en-US"/>
        </w:rPr>
        <w:t>+</w:t>
      </w:r>
      <w:r w:rsidRPr="003B1601">
        <w:rPr>
          <w:b/>
          <w:lang w:val="uk-UA"/>
        </w:rPr>
        <w:t xml:space="preserve"> Z</w:t>
      </w:r>
      <w:r>
        <w:rPr>
          <w:b/>
          <w:vertAlign w:val="subscript"/>
          <w:lang w:val="uk-UA"/>
        </w:rPr>
        <w:t>6</w:t>
      </w:r>
      <w:r>
        <w:rPr>
          <w:lang w:val="uk-UA"/>
        </w:rPr>
        <w:t>(σ</w:t>
      </w:r>
      <w:r>
        <w:rPr>
          <w:vertAlign w:val="subscript"/>
          <w:lang w:val="en-US"/>
        </w:rPr>
        <w:t>Y</w:t>
      </w:r>
      <w:r w:rsidRPr="003B1601">
        <w:rPr>
          <w:vertAlign w:val="superscript"/>
          <w:lang w:val="en-US"/>
        </w:rPr>
        <w:t>2</w:t>
      </w:r>
      <w:r w:rsidRPr="003B1601">
        <w:rPr>
          <w:b/>
          <w:lang w:val="en-US"/>
        </w:rPr>
        <w:t>I</w:t>
      </w:r>
      <w:r>
        <w:rPr>
          <w:lang w:val="uk-UA"/>
        </w:rPr>
        <w:t>)</w:t>
      </w:r>
      <w:r w:rsidRPr="003B1601">
        <w:rPr>
          <w:b/>
          <w:lang w:val="uk-UA"/>
        </w:rPr>
        <w:t>Z</w:t>
      </w:r>
      <w:r>
        <w:rPr>
          <w:b/>
          <w:vertAlign w:val="subscript"/>
          <w:lang w:val="uk-UA"/>
        </w:rPr>
        <w:t>6</w:t>
      </w:r>
      <w:r>
        <w:rPr>
          <w:b/>
          <w:vertAlign w:val="subscript"/>
          <w:lang w:val="en-US"/>
        </w:rPr>
        <w:tab/>
      </w:r>
      <w:r>
        <w:rPr>
          <w:b/>
          <w:vertAlign w:val="subscript"/>
          <w:lang w:val="en-US"/>
        </w:rPr>
        <w:tab/>
      </w:r>
      <w:r>
        <w:rPr>
          <w:b/>
          <w:vertAlign w:val="subscript"/>
          <w:lang w:val="en-US"/>
        </w:rPr>
        <w:tab/>
      </w:r>
      <w:r>
        <w:rPr>
          <w:b/>
          <w:vertAlign w:val="subscript"/>
          <w:lang w:val="en-US"/>
        </w:rPr>
        <w:tab/>
      </w:r>
      <w:r>
        <w:rPr>
          <w:b/>
          <w:vertAlign w:val="subscript"/>
          <w:lang w:val="en-US"/>
        </w:rPr>
        <w:tab/>
      </w:r>
      <w:r>
        <w:rPr>
          <w:b/>
          <w:vertAlign w:val="subscript"/>
          <w:lang w:val="en-US"/>
        </w:rPr>
        <w:tab/>
      </w:r>
      <w:r>
        <w:rPr>
          <w:b/>
          <w:vertAlign w:val="subscript"/>
          <w:lang w:val="en-US"/>
        </w:rPr>
        <w:tab/>
      </w:r>
      <w:r w:rsidRPr="00432728">
        <w:rPr>
          <w:lang w:val="en-US"/>
        </w:rPr>
        <w:t>(4.2)</w:t>
      </w:r>
    </w:p>
    <w:p w:rsidR="00FD7032" w:rsidRDefault="00FD7032" w:rsidP="00FC50A8">
      <w:pPr>
        <w:pStyle w:val="dis"/>
        <w:ind w:right="-92" w:firstLine="0"/>
        <w:rPr>
          <w:lang w:val="uk-UA"/>
        </w:rPr>
      </w:pPr>
      <w:r>
        <w:rPr>
          <w:lang w:val="uk-UA"/>
        </w:rPr>
        <w:t>де</w:t>
      </w:r>
      <w:r w:rsidRPr="000C40B4">
        <w:rPr>
          <w:lang w:val="uk-UA"/>
        </w:rPr>
        <w:t xml:space="preserve"> </w:t>
      </w:r>
      <w:r w:rsidRPr="003B1601">
        <w:rPr>
          <w:b/>
          <w:lang w:val="en-US"/>
        </w:rPr>
        <w:t>I</w:t>
      </w:r>
      <w:r w:rsidRPr="000C40B4">
        <w:rPr>
          <w:lang w:val="uk-UA"/>
        </w:rPr>
        <w:t>-одинична матриця розміру</w:t>
      </w:r>
      <w:r w:rsidRPr="000C40B4">
        <w:rPr>
          <w:b/>
          <w:lang w:val="uk-UA"/>
        </w:rPr>
        <w:t xml:space="preserve"> </w:t>
      </w:r>
      <w:r w:rsidRPr="003E3AAF">
        <w:rPr>
          <w:lang w:val="en-US"/>
        </w:rPr>
        <w:t>n</w:t>
      </w:r>
      <w:r>
        <w:rPr>
          <w:lang w:val="uk-UA"/>
        </w:rPr>
        <w:t>×</w:t>
      </w:r>
      <w:r w:rsidRPr="003E3AAF">
        <w:rPr>
          <w:lang w:val="en-US"/>
        </w:rPr>
        <w:t>n</w:t>
      </w:r>
      <w:r w:rsidRPr="000C40B4">
        <w:rPr>
          <w:lang w:val="uk-UA"/>
        </w:rPr>
        <w:t xml:space="preserve">, </w:t>
      </w:r>
      <w:r>
        <w:rPr>
          <w:lang w:val="en-US"/>
        </w:rPr>
        <w:t>n</w:t>
      </w:r>
      <w:r w:rsidRPr="000C40B4">
        <w:rPr>
          <w:lang w:val="uk-UA"/>
        </w:rPr>
        <w:t>-</w:t>
      </w:r>
      <w:r>
        <w:rPr>
          <w:lang w:val="uk-UA"/>
        </w:rPr>
        <w:t>розмір вибірки;</w:t>
      </w:r>
    </w:p>
    <w:p w:rsidR="00FD7032" w:rsidRDefault="00FD7032" w:rsidP="00FC50A8">
      <w:pPr>
        <w:pStyle w:val="dis"/>
        <w:ind w:right="-92" w:firstLine="0"/>
        <w:rPr>
          <w:lang w:val="uk-UA"/>
        </w:rPr>
      </w:pPr>
      <w:r>
        <w:rPr>
          <w:lang w:val="uk-UA"/>
        </w:rPr>
        <w:t>σ</w:t>
      </w:r>
      <w:r w:rsidRPr="003B1601">
        <w:rPr>
          <w:vertAlign w:val="subscript"/>
          <w:lang w:val="en-US"/>
        </w:rPr>
        <w:t>A</w:t>
      </w:r>
      <w:r w:rsidRPr="005627C0">
        <w:rPr>
          <w:vertAlign w:val="superscript"/>
        </w:rPr>
        <w:t>2</w:t>
      </w:r>
      <w:r w:rsidRPr="005627C0">
        <w:t xml:space="preserve"> </w:t>
      </w:r>
      <w:r>
        <w:rPr>
          <w:lang w:val="uk-UA"/>
        </w:rPr>
        <w:t>– дисперсія, обумовлена районами</w:t>
      </w:r>
    </w:p>
    <w:p w:rsidR="00FD7032" w:rsidRPr="005627C0" w:rsidRDefault="00FD7032" w:rsidP="00FC50A8">
      <w:pPr>
        <w:pStyle w:val="dis"/>
        <w:ind w:right="-92" w:firstLine="0"/>
        <w:rPr>
          <w:lang w:val="uk-UA"/>
        </w:rPr>
      </w:pPr>
      <w:r>
        <w:rPr>
          <w:lang w:val="uk-UA"/>
        </w:rPr>
        <w:t>σ</w:t>
      </w:r>
      <w:r w:rsidRPr="003B1601">
        <w:rPr>
          <w:vertAlign w:val="subscript"/>
          <w:lang w:val="en-US"/>
        </w:rPr>
        <w:t>A</w:t>
      </w:r>
      <w:r>
        <w:rPr>
          <w:vertAlign w:val="subscript"/>
          <w:lang w:val="en-US"/>
        </w:rPr>
        <w:t>B</w:t>
      </w:r>
      <w:r w:rsidRPr="005627C0">
        <w:rPr>
          <w:vertAlign w:val="superscript"/>
        </w:rPr>
        <w:t>2</w:t>
      </w:r>
      <w:r>
        <w:rPr>
          <w:vertAlign w:val="superscript"/>
          <w:lang w:val="uk-UA"/>
        </w:rPr>
        <w:t xml:space="preserve"> </w:t>
      </w:r>
      <w:r>
        <w:rPr>
          <w:lang w:val="uk-UA"/>
        </w:rPr>
        <w:t>– дисперсія, обумовлена розміщенням району в році (стріп-плот модифікація дизайну</w:t>
      </w:r>
    </w:p>
    <w:p w:rsidR="00FD7032" w:rsidRDefault="00FD7032" w:rsidP="00FC50A8">
      <w:pPr>
        <w:pStyle w:val="dis"/>
        <w:ind w:right="-92" w:firstLine="0"/>
        <w:rPr>
          <w:lang w:val="uk-UA"/>
        </w:rPr>
      </w:pPr>
      <w:r>
        <w:rPr>
          <w:lang w:val="uk-UA"/>
        </w:rPr>
        <w:t>σ</w:t>
      </w:r>
      <w:r>
        <w:rPr>
          <w:vertAlign w:val="subscript"/>
          <w:lang w:val="en-US"/>
        </w:rPr>
        <w:t>C</w:t>
      </w:r>
      <w:r w:rsidRPr="005627C0">
        <w:rPr>
          <w:vertAlign w:val="subscript"/>
        </w:rPr>
        <w:t>(</w:t>
      </w:r>
      <w:r>
        <w:rPr>
          <w:vertAlign w:val="subscript"/>
          <w:lang w:val="en-US"/>
        </w:rPr>
        <w:t>A</w:t>
      </w:r>
      <w:r w:rsidRPr="005627C0">
        <w:rPr>
          <w:vertAlign w:val="subscript"/>
        </w:rPr>
        <w:t>*</w:t>
      </w:r>
      <w:r>
        <w:rPr>
          <w:vertAlign w:val="subscript"/>
          <w:lang w:val="en-US"/>
        </w:rPr>
        <w:t>B</w:t>
      </w:r>
      <w:r w:rsidRPr="005627C0">
        <w:rPr>
          <w:vertAlign w:val="subscript"/>
        </w:rPr>
        <w:t>)</w:t>
      </w:r>
      <w:r w:rsidRPr="005627C0">
        <w:rPr>
          <w:vertAlign w:val="superscript"/>
        </w:rPr>
        <w:t>2</w:t>
      </w:r>
      <w:r w:rsidRPr="005627C0">
        <w:rPr>
          <w:lang w:val="uk-UA"/>
        </w:rPr>
        <w:t xml:space="preserve"> – </w:t>
      </w:r>
      <w:r>
        <w:rPr>
          <w:lang w:val="uk-UA"/>
        </w:rPr>
        <w:t>дисперсія, обумовлена розміщенням когорти в стріп-плоті</w:t>
      </w:r>
    </w:p>
    <w:p w:rsidR="00FD7032" w:rsidRDefault="00FD7032" w:rsidP="00FC50A8">
      <w:pPr>
        <w:pStyle w:val="dis"/>
        <w:ind w:right="-92" w:firstLine="0"/>
        <w:rPr>
          <w:lang w:val="uk-UA"/>
        </w:rPr>
      </w:pPr>
      <w:r>
        <w:rPr>
          <w:lang w:val="uk-UA"/>
        </w:rPr>
        <w:t>σ</w:t>
      </w:r>
      <w:r>
        <w:rPr>
          <w:vertAlign w:val="subscript"/>
          <w:lang w:val="en-US"/>
        </w:rPr>
        <w:t>G</w:t>
      </w:r>
      <w:r w:rsidRPr="005627C0">
        <w:rPr>
          <w:vertAlign w:val="subscript"/>
        </w:rPr>
        <w:t>(</w:t>
      </w:r>
      <w:r>
        <w:rPr>
          <w:vertAlign w:val="subscript"/>
          <w:lang w:val="en-US"/>
        </w:rPr>
        <w:t>C</w:t>
      </w:r>
      <w:r w:rsidRPr="005627C0">
        <w:rPr>
          <w:vertAlign w:val="subscript"/>
        </w:rPr>
        <w:t>((</w:t>
      </w:r>
      <w:r>
        <w:rPr>
          <w:vertAlign w:val="subscript"/>
          <w:lang w:val="en-US"/>
        </w:rPr>
        <w:t>A</w:t>
      </w:r>
      <w:r w:rsidRPr="005627C0">
        <w:rPr>
          <w:vertAlign w:val="subscript"/>
        </w:rPr>
        <w:t>*</w:t>
      </w:r>
      <w:r>
        <w:rPr>
          <w:vertAlign w:val="subscript"/>
          <w:lang w:val="en-US"/>
        </w:rPr>
        <w:t>B</w:t>
      </w:r>
      <w:r w:rsidRPr="005627C0">
        <w:rPr>
          <w:vertAlign w:val="subscript"/>
        </w:rPr>
        <w:t>))</w:t>
      </w:r>
      <w:r w:rsidRPr="005627C0">
        <w:rPr>
          <w:vertAlign w:val="superscript"/>
        </w:rPr>
        <w:t>2</w:t>
      </w:r>
      <w:r w:rsidRPr="005627C0">
        <w:rPr>
          <w:lang w:val="uk-UA"/>
        </w:rPr>
        <w:t xml:space="preserve"> – </w:t>
      </w:r>
      <w:r>
        <w:rPr>
          <w:lang w:val="uk-UA"/>
        </w:rPr>
        <w:t>дисперсія, обумовлена розміщенням статі в когорті в стріп-плоті</w:t>
      </w:r>
    </w:p>
    <w:p w:rsidR="00FD7032" w:rsidRPr="000C40B4" w:rsidRDefault="00FD7032" w:rsidP="00FC50A8">
      <w:pPr>
        <w:pStyle w:val="dis"/>
        <w:ind w:right="-92" w:firstLine="0"/>
      </w:pPr>
      <w:r>
        <w:rPr>
          <w:lang w:val="uk-UA"/>
        </w:rPr>
        <w:t>σ</w:t>
      </w:r>
      <w:r>
        <w:rPr>
          <w:vertAlign w:val="subscript"/>
          <w:lang w:val="en-US"/>
        </w:rPr>
        <w:t>R</w:t>
      </w:r>
      <w:r w:rsidRPr="005627C0">
        <w:rPr>
          <w:vertAlign w:val="subscript"/>
        </w:rPr>
        <w:t>(</w:t>
      </w:r>
      <w:r>
        <w:rPr>
          <w:vertAlign w:val="subscript"/>
          <w:lang w:val="en-US"/>
        </w:rPr>
        <w:t>C</w:t>
      </w:r>
      <w:r w:rsidRPr="005627C0">
        <w:rPr>
          <w:vertAlign w:val="subscript"/>
        </w:rPr>
        <w:t>((</w:t>
      </w:r>
      <w:r>
        <w:rPr>
          <w:vertAlign w:val="subscript"/>
          <w:lang w:val="en-US"/>
        </w:rPr>
        <w:t>A</w:t>
      </w:r>
      <w:r w:rsidRPr="005627C0">
        <w:rPr>
          <w:vertAlign w:val="subscript"/>
        </w:rPr>
        <w:t>*</w:t>
      </w:r>
      <w:r>
        <w:rPr>
          <w:vertAlign w:val="subscript"/>
          <w:lang w:val="en-US"/>
        </w:rPr>
        <w:t>B</w:t>
      </w:r>
      <w:r w:rsidRPr="005627C0">
        <w:rPr>
          <w:vertAlign w:val="subscript"/>
        </w:rPr>
        <w:t>))</w:t>
      </w:r>
      <w:r w:rsidRPr="005627C0">
        <w:rPr>
          <w:vertAlign w:val="superscript"/>
        </w:rPr>
        <w:t>2</w:t>
      </w:r>
      <w:r w:rsidRPr="005627C0">
        <w:rPr>
          <w:lang w:val="uk-UA"/>
        </w:rPr>
        <w:t xml:space="preserve"> – </w:t>
      </w:r>
      <w:r>
        <w:rPr>
          <w:lang w:val="uk-UA"/>
        </w:rPr>
        <w:t>дисперсія, обумовлена розміщенням місця проживання в когорті в стріп-плоті</w:t>
      </w:r>
    </w:p>
    <w:p w:rsidR="00FD7032" w:rsidRPr="000C40B4" w:rsidRDefault="00FD7032" w:rsidP="00FC50A8">
      <w:pPr>
        <w:pStyle w:val="dis"/>
        <w:ind w:right="-92" w:firstLine="0"/>
      </w:pPr>
      <w:r>
        <w:rPr>
          <w:lang w:val="uk-UA"/>
        </w:rPr>
        <w:t>σ</w:t>
      </w:r>
      <w:r>
        <w:rPr>
          <w:vertAlign w:val="subscript"/>
          <w:lang w:val="en-US"/>
        </w:rPr>
        <w:t>Y</w:t>
      </w:r>
      <w:r w:rsidRPr="000C40B4">
        <w:rPr>
          <w:vertAlign w:val="superscript"/>
        </w:rPr>
        <w:t>2</w:t>
      </w:r>
      <w:r>
        <w:rPr>
          <w:lang w:val="uk-UA"/>
        </w:rPr>
        <w:t>.</w:t>
      </w:r>
      <w:r w:rsidRPr="00A64F2F">
        <w:rPr>
          <w:lang w:val="uk-UA"/>
        </w:rPr>
        <w:t xml:space="preserve"> </w:t>
      </w:r>
      <w:r w:rsidRPr="000C40B4">
        <w:t xml:space="preserve">– </w:t>
      </w:r>
      <w:r>
        <w:rPr>
          <w:lang w:val="uk-UA"/>
        </w:rPr>
        <w:t>дисперсія, обумовлена</w:t>
      </w:r>
      <w:r w:rsidRPr="000C40B4">
        <w:t xml:space="preserve"> </w:t>
      </w:r>
      <w:r>
        <w:rPr>
          <w:lang w:val="uk-UA"/>
        </w:rPr>
        <w:t xml:space="preserve">річною </w:t>
      </w:r>
      <w:r w:rsidRPr="000C40B4">
        <w:t xml:space="preserve">варіацією </w:t>
      </w:r>
      <w:r>
        <w:rPr>
          <w:lang w:val="uk-UA"/>
        </w:rPr>
        <w:t>ризиків інвалідизації</w:t>
      </w:r>
      <w:r w:rsidRPr="000C40B4">
        <w:t xml:space="preserve"> </w:t>
      </w:r>
    </w:p>
    <w:p w:rsidR="00FD7032" w:rsidRPr="00EF2313" w:rsidRDefault="00FD7032" w:rsidP="00FC50A8">
      <w:pPr>
        <w:pStyle w:val="dis"/>
        <w:ind w:right="-92" w:firstLine="0"/>
        <w:rPr>
          <w:lang w:val="uk-UA"/>
        </w:rPr>
      </w:pPr>
      <w:r w:rsidRPr="003B1601">
        <w:rPr>
          <w:b/>
          <w:lang w:val="uk-UA"/>
        </w:rPr>
        <w:lastRenderedPageBreak/>
        <w:t>Z</w:t>
      </w:r>
      <w:r w:rsidRPr="00EF2313">
        <w:rPr>
          <w:b/>
          <w:vertAlign w:val="subscript"/>
        </w:rPr>
        <w:t>1</w:t>
      </w:r>
      <w:r>
        <w:rPr>
          <w:b/>
          <w:lang w:val="uk-UA"/>
        </w:rPr>
        <w:t>-</w:t>
      </w:r>
      <w:r w:rsidRPr="003B1601">
        <w:rPr>
          <w:b/>
          <w:lang w:val="uk-UA"/>
        </w:rPr>
        <w:t>Z</w:t>
      </w:r>
      <w:r>
        <w:rPr>
          <w:b/>
          <w:vertAlign w:val="subscript"/>
          <w:lang w:val="uk-UA"/>
        </w:rPr>
        <w:t xml:space="preserve">6 </w:t>
      </w:r>
      <w:r w:rsidRPr="00EF2313">
        <w:t xml:space="preserve">– </w:t>
      </w:r>
      <w:r>
        <w:rPr>
          <w:lang w:val="uk-UA"/>
        </w:rPr>
        <w:t xml:space="preserve">компоненти матриці дизайну, які описують розміщення мешканців за цими компонентами. Тому розмірність цих матриць по стрічкам становить </w:t>
      </w:r>
      <w:r>
        <w:rPr>
          <w:lang w:val="en-US"/>
        </w:rPr>
        <w:t>n</w:t>
      </w:r>
      <w:r w:rsidRPr="001B1404">
        <w:rPr>
          <w:lang w:val="uk-UA"/>
        </w:rPr>
        <w:t xml:space="preserve"> (розмір вибірки), а по </w:t>
      </w:r>
      <w:r>
        <w:rPr>
          <w:lang w:val="uk-UA"/>
        </w:rPr>
        <w:t xml:space="preserve">стовбцям відповідно до компонент – для </w:t>
      </w:r>
      <w:r w:rsidRPr="003B1601">
        <w:rPr>
          <w:b/>
          <w:lang w:val="uk-UA"/>
        </w:rPr>
        <w:t>Z</w:t>
      </w:r>
      <w:r w:rsidRPr="001B1404">
        <w:rPr>
          <w:b/>
          <w:vertAlign w:val="subscript"/>
          <w:lang w:val="uk-UA"/>
        </w:rPr>
        <w:t>1</w:t>
      </w:r>
      <w:r>
        <w:rPr>
          <w:b/>
          <w:vertAlign w:val="subscript"/>
          <w:lang w:val="uk-UA"/>
        </w:rPr>
        <w:t xml:space="preserve"> </w:t>
      </w:r>
      <w:r>
        <w:rPr>
          <w:lang w:val="uk-UA"/>
        </w:rPr>
        <w:t xml:space="preserve">це кількість районів (26), у </w:t>
      </w:r>
      <w:r w:rsidRPr="003B1601">
        <w:rPr>
          <w:b/>
          <w:lang w:val="uk-UA"/>
        </w:rPr>
        <w:t>Z</w:t>
      </w:r>
      <w:r>
        <w:rPr>
          <w:b/>
          <w:vertAlign w:val="subscript"/>
          <w:lang w:val="uk-UA"/>
        </w:rPr>
        <w:t>2</w:t>
      </w:r>
      <w:r w:rsidRPr="00EF2313">
        <w:rPr>
          <w:b/>
          <w:lang w:val="uk-UA"/>
        </w:rPr>
        <w:t xml:space="preserve"> </w:t>
      </w:r>
      <w:r>
        <w:rPr>
          <w:lang w:val="uk-UA"/>
        </w:rPr>
        <w:t xml:space="preserve">це кількість районів у 10 роках (260), для </w:t>
      </w:r>
      <w:r w:rsidRPr="003B1601">
        <w:rPr>
          <w:b/>
          <w:lang w:val="uk-UA"/>
        </w:rPr>
        <w:t>Z</w:t>
      </w:r>
      <w:r>
        <w:rPr>
          <w:b/>
          <w:vertAlign w:val="subscript"/>
          <w:lang w:val="uk-UA"/>
        </w:rPr>
        <w:t>3</w:t>
      </w:r>
      <w:r w:rsidRPr="00EF2313">
        <w:rPr>
          <w:b/>
          <w:lang w:val="uk-UA"/>
        </w:rPr>
        <w:t xml:space="preserve"> </w:t>
      </w:r>
      <w:r>
        <w:rPr>
          <w:lang w:val="uk-UA"/>
        </w:rPr>
        <w:t xml:space="preserve">це кількість когорт в стріп-плотах (260*11=2860), для </w:t>
      </w:r>
      <w:r w:rsidRPr="003B1601">
        <w:rPr>
          <w:b/>
          <w:lang w:val="uk-UA"/>
        </w:rPr>
        <w:t>Z</w:t>
      </w:r>
      <w:r>
        <w:rPr>
          <w:b/>
          <w:vertAlign w:val="subscript"/>
          <w:lang w:val="uk-UA"/>
        </w:rPr>
        <w:t>4</w:t>
      </w:r>
      <w:r w:rsidRPr="001B1404">
        <w:rPr>
          <w:lang w:val="uk-UA"/>
        </w:rPr>
        <w:t xml:space="preserve"> </w:t>
      </w:r>
      <w:r>
        <w:rPr>
          <w:lang w:val="uk-UA"/>
        </w:rPr>
        <w:t xml:space="preserve">і </w:t>
      </w:r>
      <w:r w:rsidRPr="003B1601">
        <w:rPr>
          <w:b/>
          <w:lang w:val="uk-UA"/>
        </w:rPr>
        <w:t>Z</w:t>
      </w:r>
      <w:r>
        <w:rPr>
          <w:b/>
          <w:vertAlign w:val="subscript"/>
          <w:lang w:val="uk-UA"/>
        </w:rPr>
        <w:t>5</w:t>
      </w:r>
      <w:r w:rsidRPr="00F278C5">
        <w:rPr>
          <w:lang w:val="uk-UA"/>
        </w:rPr>
        <w:t xml:space="preserve"> </w:t>
      </w:r>
      <w:r>
        <w:rPr>
          <w:lang w:val="uk-UA"/>
        </w:rPr>
        <w:t xml:space="preserve">це два варіанта розміщення мешканців за статтю </w:t>
      </w:r>
      <w:r w:rsidRPr="00F278C5">
        <w:rPr>
          <w:lang w:val="uk-UA"/>
        </w:rPr>
        <w:t>і місц</w:t>
      </w:r>
      <w:r>
        <w:rPr>
          <w:lang w:val="uk-UA"/>
        </w:rPr>
        <w:t>ем</w:t>
      </w:r>
      <w:r w:rsidRPr="00F278C5">
        <w:rPr>
          <w:lang w:val="uk-UA"/>
        </w:rPr>
        <w:t xml:space="preserve"> проживання </w:t>
      </w:r>
      <w:r>
        <w:rPr>
          <w:lang w:val="uk-UA"/>
        </w:rPr>
        <w:t xml:space="preserve">в когорті в стріп-плоті (розмірність 2*2860=5720), для </w:t>
      </w:r>
      <w:r w:rsidRPr="003B1601">
        <w:rPr>
          <w:b/>
          <w:lang w:val="uk-UA"/>
        </w:rPr>
        <w:t>Z</w:t>
      </w:r>
      <w:r>
        <w:rPr>
          <w:b/>
          <w:vertAlign w:val="subscript"/>
          <w:lang w:val="uk-UA"/>
        </w:rPr>
        <w:t>6</w:t>
      </w:r>
      <w:r w:rsidRPr="00F278C5">
        <w:rPr>
          <w:lang w:val="uk-UA"/>
        </w:rPr>
        <w:t xml:space="preserve"> </w:t>
      </w:r>
      <w:r>
        <w:rPr>
          <w:lang w:val="uk-UA"/>
        </w:rPr>
        <w:t>це кількість років дослідження (10).</w:t>
      </w:r>
    </w:p>
    <w:p w:rsidR="00FD7032" w:rsidRPr="000551A6" w:rsidRDefault="00FD7032" w:rsidP="00FC50A8">
      <w:pPr>
        <w:pStyle w:val="dis"/>
        <w:ind w:right="-92"/>
        <w:rPr>
          <w:lang w:val="uk-UA"/>
        </w:rPr>
      </w:pPr>
      <w:r>
        <w:rPr>
          <w:lang w:val="uk-UA"/>
        </w:rPr>
        <w:t xml:space="preserve">Когорта, як одиниця дослідження, має </w:t>
      </w:r>
      <w:r w:rsidRPr="000C40B4">
        <w:rPr>
          <w:lang w:val="uk-UA"/>
        </w:rPr>
        <w:t>варіацію</w:t>
      </w:r>
      <w:r>
        <w:rPr>
          <w:lang w:val="uk-UA"/>
        </w:rPr>
        <w:t xml:space="preserve"> σ</w:t>
      </w:r>
      <w:r>
        <w:rPr>
          <w:vertAlign w:val="subscript"/>
          <w:lang w:val="en-US"/>
        </w:rPr>
        <w:t>C</w:t>
      </w:r>
      <w:r w:rsidRPr="00EF2313">
        <w:rPr>
          <w:vertAlign w:val="subscript"/>
          <w:lang w:val="uk-UA"/>
        </w:rPr>
        <w:t>(</w:t>
      </w:r>
      <w:r>
        <w:rPr>
          <w:vertAlign w:val="subscript"/>
          <w:lang w:val="en-US"/>
        </w:rPr>
        <w:t>A</w:t>
      </w:r>
      <w:r w:rsidRPr="00EF2313">
        <w:rPr>
          <w:vertAlign w:val="subscript"/>
          <w:lang w:val="uk-UA"/>
        </w:rPr>
        <w:t>*</w:t>
      </w:r>
      <w:r>
        <w:rPr>
          <w:vertAlign w:val="subscript"/>
          <w:lang w:val="en-US"/>
        </w:rPr>
        <w:t>B</w:t>
      </w:r>
      <w:r w:rsidRPr="00EF2313">
        <w:rPr>
          <w:vertAlign w:val="subscript"/>
          <w:lang w:val="uk-UA"/>
        </w:rPr>
        <w:t>)</w:t>
      </w:r>
      <w:r w:rsidRPr="00EF2313">
        <w:rPr>
          <w:vertAlign w:val="superscript"/>
          <w:lang w:val="uk-UA"/>
        </w:rPr>
        <w:t>2</w:t>
      </w:r>
      <w:r>
        <w:rPr>
          <w:lang w:val="uk-UA"/>
        </w:rPr>
        <w:t xml:space="preserve">. Варіація ризику інвалідизації від мешканця до мешканця відображена в матриці ковариацій залишків моделі </w:t>
      </w:r>
      <w:r w:rsidRPr="001D4991">
        <w:rPr>
          <w:b/>
          <w:lang w:val="en-US"/>
        </w:rPr>
        <w:t>R</w:t>
      </w:r>
      <w:r>
        <w:rPr>
          <w:lang w:val="uk-UA"/>
        </w:rPr>
        <w:t xml:space="preserve"> розмірності </w:t>
      </w:r>
      <w:r>
        <w:rPr>
          <w:lang w:val="en-US"/>
        </w:rPr>
        <w:t>nxn</w:t>
      </w:r>
      <w:r w:rsidRPr="000551A6">
        <w:rPr>
          <w:lang w:val="uk-UA"/>
        </w:rPr>
        <w:t>.</w:t>
      </w:r>
    </w:p>
    <w:p w:rsidR="00FD7032" w:rsidRDefault="00FD7032" w:rsidP="00FC50A8">
      <w:pPr>
        <w:pStyle w:val="dis"/>
        <w:ind w:right="-92"/>
        <w:rPr>
          <w:lang w:val="uk-UA"/>
        </w:rPr>
      </w:pPr>
      <w:r>
        <w:rPr>
          <w:lang w:val="uk-UA"/>
        </w:rPr>
        <w:t>Згідно до попереднього аналізу (Розділ 3) райони проявляють велику специфічність щодо визначення ризиків інвалідизації (Рис. 3.14), аналогічна ситуація з роками спостереження (Рис. 3.3). Це вказує на доцільність розгляду ефектів років та районів як фіксованих, причому фіксованими будуть ефекти усіх медико-соціальних популяційних характеристик районів. Ми розглянемо всі ці варіанти, наскільки вони підтримуються даними і дизайном і оберемо найкращий.</w:t>
      </w:r>
    </w:p>
    <w:p w:rsidR="00FD7032" w:rsidRDefault="00FD7032" w:rsidP="00FC50A8">
      <w:pPr>
        <w:pStyle w:val="dis"/>
        <w:ind w:right="-92"/>
        <w:rPr>
          <w:lang w:val="uk-UA"/>
        </w:rPr>
      </w:pPr>
      <w:r>
        <w:rPr>
          <w:lang w:val="uk-UA"/>
        </w:rPr>
        <w:t xml:space="preserve">Щодо матриці ковариацій залишків моделі </w:t>
      </w:r>
      <w:r w:rsidRPr="001D4991">
        <w:rPr>
          <w:b/>
          <w:lang w:val="en-US"/>
        </w:rPr>
        <w:t>R</w:t>
      </w:r>
      <w:r w:rsidRPr="00B53C2A">
        <w:rPr>
          <w:lang w:val="uk-UA"/>
        </w:rPr>
        <w:t xml:space="preserve">, </w:t>
      </w:r>
      <w:r>
        <w:rPr>
          <w:lang w:val="uk-UA"/>
        </w:rPr>
        <w:t xml:space="preserve">крім класичної діагональної </w:t>
      </w:r>
      <w:r w:rsidRPr="001D4991">
        <w:rPr>
          <w:b/>
          <w:lang w:val="en-US"/>
        </w:rPr>
        <w:t>R</w:t>
      </w:r>
      <w:r>
        <w:rPr>
          <w:lang w:val="uk-UA"/>
        </w:rPr>
        <w:t xml:space="preserve"> =σ</w:t>
      </w:r>
      <w:r w:rsidRPr="00B53C2A">
        <w:rPr>
          <w:vertAlign w:val="superscript"/>
          <w:lang w:val="uk-UA"/>
        </w:rPr>
        <w:t>2</w:t>
      </w:r>
      <w:r w:rsidRPr="003B1601">
        <w:rPr>
          <w:b/>
          <w:lang w:val="en-US"/>
        </w:rPr>
        <w:t>I</w:t>
      </w:r>
      <w:r w:rsidRPr="00B53C2A">
        <w:rPr>
          <w:lang w:val="uk-UA"/>
        </w:rPr>
        <w:t xml:space="preserve"> </w:t>
      </w:r>
      <w:r>
        <w:rPr>
          <w:lang w:val="uk-UA"/>
        </w:rPr>
        <w:t>(σ</w:t>
      </w:r>
      <w:r w:rsidRPr="00B53C2A">
        <w:rPr>
          <w:vertAlign w:val="superscript"/>
          <w:lang w:val="uk-UA"/>
        </w:rPr>
        <w:t>2</w:t>
      </w:r>
      <w:r>
        <w:rPr>
          <w:lang w:val="uk-UA"/>
        </w:rPr>
        <w:t xml:space="preserve"> – дисперсія ризиків від мешканця до мешканця (залишкова)), м</w:t>
      </w:r>
      <w:r w:rsidRPr="00B53C2A">
        <w:rPr>
          <w:lang w:val="uk-UA"/>
        </w:rPr>
        <w:t xml:space="preserve">и розглянемо можливі </w:t>
      </w:r>
      <w:r>
        <w:rPr>
          <w:lang w:val="uk-UA"/>
        </w:rPr>
        <w:t xml:space="preserve">варіанти, які враховують: гетерогенність дисперсії залишків та просторову ковариацію дисперсій залишків. </w:t>
      </w:r>
    </w:p>
    <w:p w:rsidR="00FD7032" w:rsidRDefault="00FD7032" w:rsidP="00FC50A8">
      <w:pPr>
        <w:pStyle w:val="dis"/>
        <w:ind w:right="-92"/>
        <w:rPr>
          <w:lang w:val="uk-UA"/>
        </w:rPr>
      </w:pPr>
      <w:r>
        <w:rPr>
          <w:lang w:val="uk-UA"/>
        </w:rPr>
        <w:t>Гетерогенність дисперсії залишків полягає у неоднаковості дисперсій залишків моделі у різних груп населення. Напркилад, дисперсії ризику інвалідизації неоднакові у групах крос-класифікації статі і місця проживання, тобто σ</w:t>
      </w:r>
      <w:r w:rsidRPr="000C40B4">
        <w:rPr>
          <w:vertAlign w:val="subscript"/>
          <w:lang w:val="uk-UA"/>
        </w:rPr>
        <w:t>чм</w:t>
      </w:r>
      <w:r w:rsidRPr="00B53C2A">
        <w:rPr>
          <w:vertAlign w:val="superscript"/>
          <w:lang w:val="uk-UA"/>
        </w:rPr>
        <w:t>2</w:t>
      </w:r>
      <w:r>
        <w:rPr>
          <w:lang w:val="uk-UA"/>
        </w:rPr>
        <w:t xml:space="preserve"> ≠ σ</w:t>
      </w:r>
      <w:r>
        <w:rPr>
          <w:vertAlign w:val="subscript"/>
          <w:lang w:val="uk-UA"/>
        </w:rPr>
        <w:t>ж</w:t>
      </w:r>
      <w:r w:rsidRPr="000C40B4">
        <w:rPr>
          <w:vertAlign w:val="subscript"/>
          <w:lang w:val="uk-UA"/>
        </w:rPr>
        <w:t>м</w:t>
      </w:r>
      <w:r w:rsidRPr="00B53C2A">
        <w:rPr>
          <w:vertAlign w:val="superscript"/>
          <w:lang w:val="uk-UA"/>
        </w:rPr>
        <w:t>2</w:t>
      </w:r>
      <w:r>
        <w:rPr>
          <w:lang w:val="uk-UA"/>
        </w:rPr>
        <w:t xml:space="preserve"> ≠</w:t>
      </w:r>
      <w:r w:rsidRPr="000C40B4">
        <w:rPr>
          <w:lang w:val="uk-UA"/>
        </w:rPr>
        <w:t xml:space="preserve"> </w:t>
      </w:r>
      <w:r>
        <w:rPr>
          <w:lang w:val="uk-UA"/>
        </w:rPr>
        <w:t>σ</w:t>
      </w:r>
      <w:r w:rsidRPr="000C40B4">
        <w:rPr>
          <w:vertAlign w:val="subscript"/>
          <w:lang w:val="uk-UA"/>
        </w:rPr>
        <w:t>ч</w:t>
      </w:r>
      <w:r>
        <w:rPr>
          <w:vertAlign w:val="subscript"/>
          <w:lang w:val="uk-UA"/>
        </w:rPr>
        <w:t>с</w:t>
      </w:r>
      <w:r w:rsidRPr="00B53C2A">
        <w:rPr>
          <w:vertAlign w:val="superscript"/>
          <w:lang w:val="uk-UA"/>
        </w:rPr>
        <w:t>2</w:t>
      </w:r>
      <w:r>
        <w:rPr>
          <w:lang w:val="uk-UA"/>
        </w:rPr>
        <w:t xml:space="preserve"> ≠</w:t>
      </w:r>
      <w:r w:rsidRPr="000C40B4">
        <w:rPr>
          <w:lang w:val="uk-UA"/>
        </w:rPr>
        <w:t xml:space="preserve"> </w:t>
      </w:r>
      <w:r>
        <w:rPr>
          <w:lang w:val="uk-UA"/>
        </w:rPr>
        <w:t>σ</w:t>
      </w:r>
      <w:r>
        <w:rPr>
          <w:vertAlign w:val="subscript"/>
          <w:lang w:val="uk-UA"/>
        </w:rPr>
        <w:t>жс</w:t>
      </w:r>
      <w:r w:rsidRPr="00B53C2A">
        <w:rPr>
          <w:vertAlign w:val="superscript"/>
          <w:lang w:val="uk-UA"/>
        </w:rPr>
        <w:t>2</w:t>
      </w:r>
      <w:r>
        <w:rPr>
          <w:lang w:val="uk-UA"/>
        </w:rPr>
        <w:t>. Так як ми не можемо заздалегідь припустити, що дисперсії ризиків рівні незалежно від статі, місця проживання, і їх комбінацій, модель, що базується на гетерогенності дисперсії залишків являється більш загальною і слушною.</w:t>
      </w:r>
    </w:p>
    <w:p w:rsidR="00FD7032" w:rsidRDefault="00FD7032" w:rsidP="00FC50A8">
      <w:pPr>
        <w:pStyle w:val="dis"/>
        <w:ind w:right="-92"/>
        <w:rPr>
          <w:lang w:val="uk-UA"/>
        </w:rPr>
      </w:pPr>
      <w:r>
        <w:rPr>
          <w:lang w:val="uk-UA"/>
        </w:rPr>
        <w:lastRenderedPageBreak/>
        <w:t>Просторова ковариація дисперсій залишків полягає у можливості спів-направленості (кореляції) залишків у популяцій сусідніх за географічним положенням (місця) проживання. Ризик інвалідизації ймовірно має територіальні особливості поширення за наявності певних екологічних чи виробничих шкідливостей. По мірі віддалення від епіцентру шкідлива дія згасає, що вихоплюється спеціальною структурою коваріаційної матриці залишків. Зменшення ризику пов’язане не лише з географічними факторами, а й концентричним розселенням задіяних у шкідливому виробництві мешканців, а саме, чим далі від місця виробництва, тим питома вага осіб з експозицією зменшується.</w:t>
      </w:r>
    </w:p>
    <w:p w:rsidR="00FD7032" w:rsidRDefault="00FD7032" w:rsidP="00FC50A8">
      <w:pPr>
        <w:pStyle w:val="dis"/>
        <w:ind w:right="-92"/>
        <w:rPr>
          <w:lang w:val="uk-UA"/>
        </w:rPr>
      </w:pPr>
      <w:r>
        <w:rPr>
          <w:lang w:val="uk-UA"/>
        </w:rPr>
        <w:t xml:space="preserve">Аналіз даних включав перераховані специфікації матриці </w:t>
      </w:r>
      <w:r w:rsidRPr="001D4991">
        <w:rPr>
          <w:b/>
          <w:lang w:val="en-US"/>
        </w:rPr>
        <w:t>R</w:t>
      </w:r>
      <w:r>
        <w:rPr>
          <w:lang w:val="uk-UA"/>
        </w:rPr>
        <w:t xml:space="preserve"> (гетерогенність групових дисперсій залишків, можливість їх просторової ковариації). </w:t>
      </w:r>
    </w:p>
    <w:p w:rsidR="00FD7032" w:rsidRPr="0015537D" w:rsidRDefault="00FD7032" w:rsidP="00FC50A8">
      <w:pPr>
        <w:pStyle w:val="dis"/>
        <w:ind w:right="-92"/>
        <w:rPr>
          <w:lang w:val="uk-UA"/>
        </w:rPr>
      </w:pPr>
    </w:p>
    <w:p w:rsidR="00FD7032" w:rsidRPr="00EF1CF0" w:rsidRDefault="00FD7032" w:rsidP="00FC50A8">
      <w:pPr>
        <w:pStyle w:val="dis"/>
        <w:ind w:right="-92"/>
        <w:rPr>
          <w:lang w:val="uk-UA"/>
        </w:rPr>
      </w:pPr>
      <w:r w:rsidRPr="00EF1CF0">
        <w:rPr>
          <w:lang w:val="uk-UA"/>
        </w:rPr>
        <w:t xml:space="preserve">4.1.2. </w:t>
      </w:r>
      <w:r w:rsidRPr="00EF1CF0">
        <w:t>Особливості оцінки параметрів моделі і тестування гіпотез</w:t>
      </w:r>
    </w:p>
    <w:p w:rsidR="00FD7032" w:rsidRDefault="00FD7032" w:rsidP="00FC50A8">
      <w:pPr>
        <w:pStyle w:val="dis"/>
        <w:ind w:right="-92"/>
        <w:rPr>
          <w:lang w:val="uk-UA"/>
        </w:rPr>
      </w:pPr>
      <w:r>
        <w:rPr>
          <w:lang w:val="uk-UA"/>
        </w:rPr>
        <w:t xml:space="preserve">Так як рівень інвалідизації є ризиком (π), відповідно зв'язок між ризиком і лінійним предиктором </w:t>
      </w:r>
      <w:r w:rsidRPr="00B16BB8">
        <w:rPr>
          <w:lang w:val="uk-UA"/>
        </w:rPr>
        <w:t>(</w:t>
      </w:r>
      <w:r>
        <w:rPr>
          <w:lang w:val="en-US"/>
        </w:rPr>
        <w:t>η</w:t>
      </w:r>
      <w:r w:rsidRPr="00B16BB8">
        <w:rPr>
          <w:lang w:val="uk-UA"/>
        </w:rPr>
        <w:t xml:space="preserve">) </w:t>
      </w:r>
      <w:r>
        <w:rPr>
          <w:lang w:val="uk-UA"/>
        </w:rPr>
        <w:t xml:space="preserve">нелінійний, а опосередкований логіт функцією </w:t>
      </w:r>
      <w:r>
        <w:rPr>
          <w:lang w:val="en-US"/>
        </w:rPr>
        <w:t>log</w:t>
      </w:r>
      <w:r w:rsidRPr="00BB0FD0">
        <w:rPr>
          <w:lang w:val="uk-UA"/>
        </w:rPr>
        <w:t>[</w:t>
      </w:r>
      <w:r>
        <w:rPr>
          <w:lang w:val="uk-UA"/>
        </w:rPr>
        <w:t>π</w:t>
      </w:r>
      <w:r w:rsidRPr="00BB0FD0">
        <w:rPr>
          <w:lang w:val="uk-UA"/>
        </w:rPr>
        <w:t xml:space="preserve">/(1 – </w:t>
      </w:r>
      <w:r>
        <w:rPr>
          <w:lang w:val="uk-UA"/>
        </w:rPr>
        <w:t>π</w:t>
      </w:r>
      <w:r w:rsidRPr="00BB0FD0">
        <w:rPr>
          <w:lang w:val="uk-UA"/>
        </w:rPr>
        <w:t>)]=</w:t>
      </w:r>
      <w:r>
        <w:rPr>
          <w:lang w:val="en-US"/>
        </w:rPr>
        <w:t>η</w:t>
      </w:r>
      <w:r>
        <w:rPr>
          <w:lang w:val="uk-UA"/>
        </w:rPr>
        <w:t xml:space="preserve">, а розподіл ризику підлягає біноміальному закону з середнім значенням </w:t>
      </w:r>
      <w:r>
        <w:rPr>
          <w:lang w:val="uk-UA"/>
        </w:rPr>
        <w:sym w:font="Symbol" w:char="F06D"/>
      </w:r>
      <w:r w:rsidRPr="00BD02B6">
        <w:rPr>
          <w:lang w:val="uk-UA"/>
        </w:rPr>
        <w:t>=</w:t>
      </w:r>
      <w:r>
        <w:rPr>
          <w:lang w:val="uk-UA"/>
        </w:rPr>
        <w:t>π, дисперсією середнього ризику V(</w:t>
      </w:r>
      <w:r>
        <w:rPr>
          <w:lang w:val="uk-UA"/>
        </w:rPr>
        <w:sym w:font="Symbol" w:char="F06D"/>
      </w:r>
      <w:r>
        <w:rPr>
          <w:lang w:val="uk-UA"/>
        </w:rPr>
        <w:t>)=π</w:t>
      </w:r>
      <w:r w:rsidRPr="00BB0FD0">
        <w:rPr>
          <w:lang w:val="uk-UA"/>
        </w:rPr>
        <w:t>(1–</w:t>
      </w:r>
      <w:r>
        <w:rPr>
          <w:lang w:val="uk-UA"/>
        </w:rPr>
        <w:t>π</w:t>
      </w:r>
      <w:r w:rsidRPr="00BB0FD0">
        <w:rPr>
          <w:lang w:val="uk-UA"/>
        </w:rPr>
        <w:t>)</w:t>
      </w:r>
      <w:r>
        <w:rPr>
          <w:lang w:val="uk-UA"/>
        </w:rPr>
        <w:t>, дисперсією кількості випадків інвалідизації серед населення n V</w:t>
      </w:r>
      <w:r>
        <w:rPr>
          <w:lang w:val="en-US"/>
        </w:rPr>
        <w:t>ar</w:t>
      </w:r>
      <w:r>
        <w:rPr>
          <w:lang w:val="uk-UA"/>
        </w:rPr>
        <w:t>(</w:t>
      </w:r>
      <w:r>
        <w:rPr>
          <w:lang w:val="en-US"/>
        </w:rPr>
        <w:t>Y</w:t>
      </w:r>
      <w:r>
        <w:rPr>
          <w:lang w:val="uk-UA"/>
        </w:rPr>
        <w:t>)=π</w:t>
      </w:r>
      <w:r w:rsidRPr="00BB0FD0">
        <w:rPr>
          <w:lang w:val="uk-UA"/>
        </w:rPr>
        <w:t>(1–</w:t>
      </w:r>
      <w:r>
        <w:rPr>
          <w:lang w:val="uk-UA"/>
        </w:rPr>
        <w:t>π</w:t>
      </w:r>
      <w:r w:rsidRPr="00BB0FD0">
        <w:rPr>
          <w:lang w:val="uk-UA"/>
        </w:rPr>
        <w:t>)</w:t>
      </w:r>
      <w:r>
        <w:rPr>
          <w:lang w:val="uk-UA"/>
        </w:rPr>
        <w:t xml:space="preserve">/n. </w:t>
      </w:r>
    </w:p>
    <w:p w:rsidR="00FD7032" w:rsidRPr="00BB0FD0" w:rsidRDefault="00FD7032" w:rsidP="00FC50A8">
      <w:pPr>
        <w:pStyle w:val="dis"/>
        <w:ind w:right="-92"/>
        <w:rPr>
          <w:lang w:val="uk-UA"/>
        </w:rPr>
      </w:pPr>
      <w:r>
        <w:rPr>
          <w:lang w:val="uk-UA"/>
        </w:rPr>
        <w:t>Дисперсія середнього ризику V(</w:t>
      </w:r>
      <w:r>
        <w:rPr>
          <w:lang w:val="uk-UA"/>
        </w:rPr>
        <w:sym w:font="Symbol" w:char="F06D"/>
      </w:r>
      <w:r>
        <w:rPr>
          <w:lang w:val="uk-UA"/>
        </w:rPr>
        <w:t>), яку ще називають функцією дисперсії показує, як саме середнє значення ризику задіяне в V</w:t>
      </w:r>
      <w:r>
        <w:rPr>
          <w:lang w:val="en-US"/>
        </w:rPr>
        <w:t>ar</w:t>
      </w:r>
      <w:r>
        <w:rPr>
          <w:lang w:val="uk-UA"/>
        </w:rPr>
        <w:t>(</w:t>
      </w:r>
      <w:r>
        <w:rPr>
          <w:lang w:val="en-US"/>
        </w:rPr>
        <w:t>Y</w:t>
      </w:r>
      <w:r>
        <w:rPr>
          <w:lang w:val="uk-UA"/>
        </w:rPr>
        <w:t>). Зв'язок між V(</w:t>
      </w:r>
      <w:r>
        <w:rPr>
          <w:lang w:val="uk-UA"/>
        </w:rPr>
        <w:sym w:font="Symbol" w:char="F06D"/>
      </w:r>
      <w:r>
        <w:rPr>
          <w:lang w:val="uk-UA"/>
        </w:rPr>
        <w:t>) і V</w:t>
      </w:r>
      <w:r>
        <w:rPr>
          <w:lang w:val="en-US"/>
        </w:rPr>
        <w:t>ar</w:t>
      </w:r>
      <w:r>
        <w:rPr>
          <w:lang w:val="uk-UA"/>
        </w:rPr>
        <w:t>(</w:t>
      </w:r>
      <w:r>
        <w:rPr>
          <w:lang w:val="en-US"/>
        </w:rPr>
        <w:t>Y</w:t>
      </w:r>
      <w:r>
        <w:rPr>
          <w:lang w:val="uk-UA"/>
        </w:rPr>
        <w:t>) здійснюється через параметр шкалювання α</w:t>
      </w:r>
      <w:r w:rsidRPr="002422A6">
        <w:rPr>
          <w:lang w:val="uk-UA"/>
        </w:rPr>
        <w:t>(</w:t>
      </w:r>
      <w:r>
        <w:rPr>
          <w:lang w:val="uk-UA"/>
        </w:rPr>
        <w:sym w:font="Symbol" w:char="F066"/>
      </w:r>
      <w:r>
        <w:rPr>
          <w:lang w:val="uk-UA"/>
        </w:rPr>
        <w:t>), який для біноміального розподілу становить 1/n, а саме V</w:t>
      </w:r>
      <w:r>
        <w:rPr>
          <w:lang w:val="en-US"/>
        </w:rPr>
        <w:t>ar</w:t>
      </w:r>
      <w:r>
        <w:rPr>
          <w:lang w:val="uk-UA"/>
        </w:rPr>
        <w:t>(</w:t>
      </w:r>
      <w:r>
        <w:rPr>
          <w:lang w:val="en-US"/>
        </w:rPr>
        <w:t>Y</w:t>
      </w:r>
      <w:r>
        <w:rPr>
          <w:lang w:val="uk-UA"/>
        </w:rPr>
        <w:t>)=V(</w:t>
      </w:r>
      <w:r>
        <w:rPr>
          <w:lang w:val="uk-UA"/>
        </w:rPr>
        <w:sym w:font="Symbol" w:char="F06D"/>
      </w:r>
      <w:r>
        <w:rPr>
          <w:lang w:val="uk-UA"/>
        </w:rPr>
        <w:t>)*α</w:t>
      </w:r>
      <w:r w:rsidRPr="002422A6">
        <w:rPr>
          <w:lang w:val="uk-UA"/>
        </w:rPr>
        <w:t>(</w:t>
      </w:r>
      <w:r>
        <w:rPr>
          <w:lang w:val="uk-UA"/>
        </w:rPr>
        <w:sym w:font="Symbol" w:char="F066"/>
      </w:r>
      <w:r>
        <w:rPr>
          <w:lang w:val="uk-UA"/>
        </w:rPr>
        <w:t>). Ця рівність є визначальною для перевірки правильної ідентифікації нелінійних моделей</w:t>
      </w:r>
      <w:r w:rsidRPr="007123DA">
        <w:rPr>
          <w:lang w:val="uk-UA"/>
        </w:rPr>
        <w:t xml:space="preserve"> </w:t>
      </w:r>
      <w:r>
        <w:rPr>
          <w:lang w:val="uk-UA"/>
        </w:rPr>
        <w:t>експоненційного ряду, зокрема біноміальної.</w:t>
      </w:r>
    </w:p>
    <w:p w:rsidR="00FD7032" w:rsidRPr="0050533B" w:rsidRDefault="00FD7032" w:rsidP="00FC50A8">
      <w:pPr>
        <w:pStyle w:val="dis"/>
        <w:ind w:right="-92"/>
        <w:rPr>
          <w:lang w:val="uk-UA"/>
        </w:rPr>
      </w:pPr>
      <w:r>
        <w:rPr>
          <w:lang w:val="uk-UA"/>
        </w:rPr>
        <w:t xml:space="preserve">Для оцінки параметрів моделі ми використали подвійно ітеративний алгоритм, який оперує псевдо даними (псевдо ризиками), а саме метод оцінки RРL (метод псевдо-правдоподібності залишків) як найбільш ефективний за </w:t>
      </w:r>
      <w:r>
        <w:rPr>
          <w:lang w:val="uk-UA"/>
        </w:rPr>
        <w:lastRenderedPageBreak/>
        <w:t xml:space="preserve">заданої ситуації. Практично оцінка параметрів відбувається за вкладеними подвійними серіями ітерацій. Перший етап полягає в пошуку оцінок параметрів </w:t>
      </w:r>
      <w:r w:rsidRPr="00A9184C">
        <w:rPr>
          <w:b/>
          <w:lang w:val="uk-UA"/>
        </w:rPr>
        <w:sym w:font="Symbol" w:char="F071"/>
      </w:r>
      <w:r>
        <w:rPr>
          <w:lang w:val="uk-UA"/>
        </w:rPr>
        <w:t xml:space="preserve"> ковариаційної матриці ефектів. Процес пошуку утворює внутрішні ітерації. В основі лежить метод оцінки REML (максимальної правдоподібності залишків), який найменш скошено оцінює параметри </w:t>
      </w:r>
      <w:r w:rsidRPr="00A9184C">
        <w:rPr>
          <w:b/>
          <w:lang w:val="uk-UA"/>
        </w:rPr>
        <w:sym w:font="Symbol" w:char="F071"/>
      </w:r>
      <w:r w:rsidRPr="0015537D">
        <w:rPr>
          <w:lang w:val="uk-UA"/>
        </w:rPr>
        <w:t>.</w:t>
      </w:r>
      <w:r>
        <w:rPr>
          <w:lang w:val="uk-UA"/>
        </w:rPr>
        <w:t xml:space="preserve"> Це досягається виключенням з оцінок фіксованих ефектів шляхом попередньої трансформації рівнів інвалідизації у вектор залишків </w:t>
      </w:r>
      <w:r w:rsidRPr="0015537D">
        <w:rPr>
          <w:b/>
          <w:lang w:val="uk-UA"/>
        </w:rPr>
        <w:t>r</w:t>
      </w:r>
      <w:r>
        <w:rPr>
          <w:lang w:val="uk-UA"/>
        </w:rPr>
        <w:t xml:space="preserve">. Останні отримуються шляхом вилучення з даних їх очікуваних значень за лінійною проекцією </w:t>
      </w:r>
      <w:r>
        <w:rPr>
          <w:lang w:val="en-US"/>
        </w:rPr>
        <w:t>LP</w:t>
      </w:r>
      <w:r>
        <w:rPr>
          <w:lang w:val="uk-UA"/>
        </w:rPr>
        <w:t>=</w:t>
      </w:r>
      <w:r w:rsidRPr="0015537D">
        <w:rPr>
          <w:b/>
          <w:lang w:val="uk-UA"/>
        </w:rPr>
        <w:t>X</w:t>
      </w:r>
      <w:r>
        <w:rPr>
          <w:lang w:val="uk-UA"/>
        </w:rPr>
        <w:t>(</w:t>
      </w:r>
      <w:r w:rsidRPr="0015537D">
        <w:rPr>
          <w:b/>
          <w:lang w:val="uk-UA"/>
        </w:rPr>
        <w:t>X`V</w:t>
      </w:r>
      <w:r w:rsidRPr="0015537D">
        <w:rPr>
          <w:b/>
          <w:vertAlign w:val="superscript"/>
          <w:lang w:val="uk-UA"/>
        </w:rPr>
        <w:t>-1</w:t>
      </w:r>
      <w:r w:rsidRPr="0015537D">
        <w:rPr>
          <w:b/>
          <w:lang w:val="uk-UA"/>
        </w:rPr>
        <w:t>X</w:t>
      </w:r>
      <w:r>
        <w:rPr>
          <w:lang w:val="uk-UA"/>
        </w:rPr>
        <w:t>)</w:t>
      </w:r>
      <w:r w:rsidRPr="0015537D">
        <w:rPr>
          <w:b/>
          <w:vertAlign w:val="superscript"/>
          <w:lang w:val="uk-UA"/>
        </w:rPr>
        <w:t>¯</w:t>
      </w:r>
      <w:r w:rsidRPr="0015537D">
        <w:rPr>
          <w:b/>
          <w:lang w:val="uk-UA"/>
        </w:rPr>
        <w:t>X`V</w:t>
      </w:r>
      <w:r w:rsidRPr="0015537D">
        <w:rPr>
          <w:b/>
          <w:vertAlign w:val="superscript"/>
          <w:lang w:val="uk-UA"/>
        </w:rPr>
        <w:t>-1</w:t>
      </w:r>
      <w:r w:rsidRPr="0015537D">
        <w:rPr>
          <w:lang w:val="uk-UA"/>
        </w:rPr>
        <w:t xml:space="preserve">, тобто </w:t>
      </w:r>
      <w:r w:rsidRPr="0015537D">
        <w:rPr>
          <w:b/>
          <w:lang w:val="en-US"/>
        </w:rPr>
        <w:t>r</w:t>
      </w:r>
      <w:r>
        <w:rPr>
          <w:lang w:val="uk-UA"/>
        </w:rPr>
        <w:t xml:space="preserve"> </w:t>
      </w:r>
      <w:r w:rsidRPr="0015537D">
        <w:rPr>
          <w:lang w:val="uk-UA"/>
        </w:rPr>
        <w:t xml:space="preserve">= </w:t>
      </w:r>
      <w:r w:rsidRPr="0015537D">
        <w:rPr>
          <w:b/>
          <w:lang w:val="uk-UA"/>
        </w:rPr>
        <w:t>π</w:t>
      </w:r>
      <w:r>
        <w:rPr>
          <w:b/>
          <w:lang w:val="uk-UA"/>
        </w:rPr>
        <w:t>*</w:t>
      </w:r>
      <w:r w:rsidRPr="0015537D">
        <w:rPr>
          <w:lang w:val="uk-UA"/>
        </w:rPr>
        <w:t xml:space="preserve"> </w:t>
      </w:r>
      <w:r>
        <w:rPr>
          <w:lang w:val="uk-UA"/>
        </w:rPr>
        <w:t xml:space="preserve">– </w:t>
      </w:r>
      <w:r>
        <w:rPr>
          <w:lang w:val="en-US"/>
        </w:rPr>
        <w:t>LP</w:t>
      </w:r>
      <w:r>
        <w:rPr>
          <w:lang w:val="uk-UA"/>
        </w:rPr>
        <w:t xml:space="preserve">. Значення параметрів </w:t>
      </w:r>
      <w:r w:rsidRPr="00A9184C">
        <w:rPr>
          <w:b/>
          <w:lang w:val="uk-UA"/>
        </w:rPr>
        <w:sym w:font="Symbol" w:char="F071"/>
      </w:r>
      <w:r>
        <w:rPr>
          <w:lang w:val="uk-UA"/>
        </w:rPr>
        <w:t xml:space="preserve"> отримуються внаслідок максимізації логарифму функції псевдо правдоподібності залишків:</w:t>
      </w:r>
    </w:p>
    <w:p w:rsidR="00FD7032" w:rsidRPr="0050533B" w:rsidRDefault="00A42EA7" w:rsidP="00FC50A8">
      <w:pPr>
        <w:pStyle w:val="dis"/>
        <w:ind w:right="-92" w:firstLine="0"/>
        <w:rPr>
          <w:lang w:val="uk-UA"/>
        </w:rPr>
      </w:pPr>
      <w:r w:rsidRPr="007D32D4">
        <w:rPr>
          <w:noProof/>
          <w:position w:val="-16"/>
          <w:lang w:val="uk-UA"/>
        </w:rPr>
        <w:object w:dxaOrig="5440" w:dyaOrig="440">
          <v:shape id="_x0000_i1040" type="#_x0000_t75" alt="" style="width:347.6pt;height:26.05pt;mso-width-percent:0;mso-height-percent:0;mso-position-horizontal:absolute;mso-width-percent:0;mso-height-percent:0" o:ole="">
            <v:imagedata r:id="rId54" o:title=""/>
          </v:shape>
          <o:OLEObject Type="Embed" ProgID="Equation.3" ShapeID="_x0000_i1040" DrawAspect="Content" ObjectID="_1615626680" r:id="rId55"/>
        </w:object>
      </w:r>
      <w:r w:rsidR="00FD7032" w:rsidRPr="0050533B">
        <w:rPr>
          <w:position w:val="-16"/>
          <w:lang w:val="uk-UA"/>
        </w:rPr>
        <w:tab/>
      </w:r>
      <w:r w:rsidR="00FD7032" w:rsidRPr="0050533B">
        <w:rPr>
          <w:position w:val="-16"/>
          <w:lang w:val="uk-UA"/>
        </w:rPr>
        <w:tab/>
      </w:r>
      <w:r w:rsidR="00FD7032" w:rsidRPr="0050533B">
        <w:rPr>
          <w:position w:val="-16"/>
          <w:lang w:val="uk-UA"/>
        </w:rPr>
        <w:tab/>
        <w:t>(4.3)</w:t>
      </w:r>
    </w:p>
    <w:p w:rsidR="00FD7032" w:rsidRDefault="00FD7032" w:rsidP="00FC50A8">
      <w:pPr>
        <w:pStyle w:val="dis"/>
        <w:ind w:right="-92" w:firstLine="0"/>
        <w:rPr>
          <w:lang w:val="uk-UA"/>
        </w:rPr>
      </w:pPr>
      <w:r>
        <w:rPr>
          <w:lang w:val="uk-UA"/>
        </w:rPr>
        <w:t xml:space="preserve">В ході ітерацій за алгоритмом Ньютона-Рафсона отримується Гессіан (матриця похідних логарифмічної функції правдоподібності другого порядку). Діагональні елементи цієї матриці є найбільш ефективними оцінками помилок </w:t>
      </w:r>
      <w:r>
        <w:rPr>
          <w:lang w:val="uk-UA"/>
        </w:rPr>
        <w:sym w:font="Symbol" w:char="F071"/>
      </w:r>
      <w:r>
        <w:rPr>
          <w:lang w:val="uk-UA"/>
        </w:rPr>
        <w:t xml:space="preserve">. Псевдо в назві вказує на те, що функція побудована на трансформованих ризиках </w:t>
      </w:r>
      <w:r w:rsidRPr="0015537D">
        <w:rPr>
          <w:b/>
          <w:lang w:val="uk-UA"/>
        </w:rPr>
        <w:t>π</w:t>
      </w:r>
      <w:r>
        <w:rPr>
          <w:b/>
          <w:lang w:val="uk-UA"/>
        </w:rPr>
        <w:t>*</w:t>
      </w:r>
      <w:r w:rsidRPr="004277CC">
        <w:rPr>
          <w:lang w:val="uk-UA"/>
        </w:rPr>
        <w:t xml:space="preserve"> замість</w:t>
      </w:r>
      <w:r>
        <w:rPr>
          <w:lang w:val="uk-UA"/>
        </w:rPr>
        <w:t xml:space="preserve"> безпосередньо спостережених </w:t>
      </w:r>
      <w:r w:rsidRPr="0015537D">
        <w:rPr>
          <w:b/>
          <w:lang w:val="uk-UA"/>
        </w:rPr>
        <w:t>π</w:t>
      </w:r>
      <w:r w:rsidRPr="007B08E4">
        <w:rPr>
          <w:lang w:val="uk-UA"/>
        </w:rPr>
        <w:t xml:space="preserve">. Саме трансформація </w:t>
      </w:r>
      <w:r w:rsidRPr="0015537D">
        <w:rPr>
          <w:b/>
          <w:lang w:val="uk-UA"/>
        </w:rPr>
        <w:t>π</w:t>
      </w:r>
      <w:r>
        <w:rPr>
          <w:b/>
          <w:lang w:val="uk-UA"/>
        </w:rPr>
        <w:sym w:font="Symbol" w:char="F0AE"/>
      </w:r>
      <w:r w:rsidRPr="0015537D">
        <w:rPr>
          <w:b/>
          <w:lang w:val="uk-UA"/>
        </w:rPr>
        <w:t>π</w:t>
      </w:r>
      <w:r w:rsidRPr="007B08E4">
        <w:rPr>
          <w:b/>
          <w:lang w:val="uk-UA"/>
        </w:rPr>
        <w:t>*</w:t>
      </w:r>
      <w:r w:rsidRPr="007B08E4">
        <w:rPr>
          <w:lang w:val="uk-UA"/>
        </w:rPr>
        <w:t xml:space="preserve"> дозволяє уникнути проблеми нелінійного оцінювання фіксованих ефектів </w:t>
      </w:r>
      <w:r w:rsidRPr="007B08E4">
        <w:rPr>
          <w:b/>
          <w:lang w:val="uk-UA"/>
        </w:rPr>
        <w:sym w:font="Symbol" w:char="F062"/>
      </w:r>
      <w:r w:rsidRPr="007B08E4">
        <w:rPr>
          <w:lang w:val="uk-UA"/>
        </w:rPr>
        <w:t xml:space="preserve"> і ран</w:t>
      </w:r>
      <w:r w:rsidRPr="009C58F9">
        <w:rPr>
          <w:lang w:val="uk-UA"/>
        </w:rPr>
        <w:t>д</w:t>
      </w:r>
      <w:r w:rsidRPr="007B08E4">
        <w:rPr>
          <w:lang w:val="uk-UA"/>
        </w:rPr>
        <w:t>омізо</w:t>
      </w:r>
      <w:r>
        <w:rPr>
          <w:lang w:val="uk-UA"/>
        </w:rPr>
        <w:t xml:space="preserve">ваних </w:t>
      </w:r>
      <w:r w:rsidRPr="007B08E4">
        <w:rPr>
          <w:b/>
          <w:lang w:val="uk-UA"/>
        </w:rPr>
        <w:t>u</w:t>
      </w:r>
      <w:r>
        <w:rPr>
          <w:lang w:val="uk-UA"/>
        </w:rPr>
        <w:t xml:space="preserve">. На основі знайдених параметрів </w:t>
      </w:r>
      <w:r>
        <w:rPr>
          <w:lang w:val="uk-UA"/>
        </w:rPr>
        <w:sym w:font="Symbol" w:char="F071"/>
      </w:r>
      <w:r>
        <w:rPr>
          <w:lang w:val="uk-UA"/>
        </w:rPr>
        <w:t xml:space="preserve"> ковариаційної матриці </w:t>
      </w:r>
      <w:r w:rsidRPr="008B551D">
        <w:rPr>
          <w:b/>
          <w:lang w:val="uk-UA"/>
        </w:rPr>
        <w:t>V</w:t>
      </w:r>
      <w:r>
        <w:rPr>
          <w:lang w:val="uk-UA"/>
        </w:rPr>
        <w:t xml:space="preserve"> вони оцінюються як в лінійній моделі за GLS (генералізованим методом найменших квадратів):</w:t>
      </w:r>
    </w:p>
    <w:p w:rsidR="00FD7032" w:rsidRPr="0050533B" w:rsidRDefault="00A42EA7" w:rsidP="00FC50A8">
      <w:pPr>
        <w:pStyle w:val="dis"/>
        <w:ind w:right="-92" w:firstLine="0"/>
        <w:rPr>
          <w:position w:val="-30"/>
        </w:rPr>
      </w:pPr>
      <w:r w:rsidRPr="009F7716">
        <w:rPr>
          <w:noProof/>
          <w:position w:val="-30"/>
          <w:lang w:val="uk-UA"/>
        </w:rPr>
        <w:object w:dxaOrig="3100" w:dyaOrig="720">
          <v:shape id="_x0000_i1041" type="#_x0000_t75" alt="" style="width:193.65pt;height:45.95pt;mso-width-percent:0;mso-height-percent:0;mso-position-horizontal:absolute;mso-width-percent:0;mso-height-percent:0" o:ole="">
            <v:imagedata r:id="rId56" o:title=""/>
          </v:shape>
          <o:OLEObject Type="Embed" ProgID="Equation.3" ShapeID="_x0000_i1041" DrawAspect="Content" ObjectID="_1615626681" r:id="rId57"/>
        </w:object>
      </w:r>
      <w:r w:rsidR="00FD7032" w:rsidRPr="0050533B">
        <w:rPr>
          <w:position w:val="-30"/>
        </w:rPr>
        <w:tab/>
      </w:r>
      <w:r w:rsidR="00FD7032" w:rsidRPr="0050533B">
        <w:rPr>
          <w:position w:val="-30"/>
        </w:rPr>
        <w:tab/>
      </w:r>
      <w:r w:rsidR="00FD7032" w:rsidRPr="0050533B">
        <w:rPr>
          <w:position w:val="-30"/>
        </w:rPr>
        <w:tab/>
      </w:r>
      <w:r w:rsidR="00FD7032" w:rsidRPr="0050533B">
        <w:rPr>
          <w:position w:val="-30"/>
        </w:rPr>
        <w:tab/>
      </w:r>
      <w:r w:rsidR="00FD7032" w:rsidRPr="0050533B">
        <w:rPr>
          <w:position w:val="-30"/>
        </w:rPr>
        <w:tab/>
      </w:r>
      <w:r w:rsidR="00FD7032" w:rsidRPr="0050533B">
        <w:rPr>
          <w:position w:val="-30"/>
        </w:rPr>
        <w:tab/>
      </w:r>
      <w:r w:rsidR="00FD7032" w:rsidRPr="0050533B">
        <w:rPr>
          <w:position w:val="-30"/>
        </w:rPr>
        <w:tab/>
        <w:t>(4.4)</w:t>
      </w:r>
    </w:p>
    <w:p w:rsidR="00FD7032" w:rsidRDefault="00FD7032" w:rsidP="00FC50A8">
      <w:pPr>
        <w:pStyle w:val="dis"/>
        <w:ind w:right="-92" w:firstLine="0"/>
        <w:rPr>
          <w:lang w:val="uk-UA"/>
        </w:rPr>
      </w:pPr>
      <w:r>
        <w:rPr>
          <w:lang w:val="uk-UA"/>
        </w:rPr>
        <w:t xml:space="preserve">Цей крок реалізований в процедурі через SWEEP оператор як найбільш ефективний. Другий етап полягає в отриманні трансформованих </w:t>
      </w:r>
      <w:r w:rsidRPr="0015537D">
        <w:rPr>
          <w:b/>
          <w:lang w:val="uk-UA"/>
        </w:rPr>
        <w:t>π</w:t>
      </w:r>
      <w:r w:rsidRPr="007B08E4">
        <w:rPr>
          <w:b/>
          <w:lang w:val="uk-UA"/>
        </w:rPr>
        <w:t>*</w:t>
      </w:r>
      <w:r>
        <w:rPr>
          <w:lang w:val="uk-UA"/>
        </w:rPr>
        <w:t xml:space="preserve"> (утворенні псевдо даних):</w:t>
      </w:r>
    </w:p>
    <w:p w:rsidR="00FD7032" w:rsidRPr="00212990" w:rsidRDefault="00FD7032" w:rsidP="00FC50A8">
      <w:pPr>
        <w:pStyle w:val="dis"/>
        <w:ind w:right="-92" w:firstLine="0"/>
        <w:rPr>
          <w:lang w:val="uk-UA"/>
        </w:rPr>
      </w:pPr>
      <w:r w:rsidRPr="0015537D">
        <w:rPr>
          <w:b/>
          <w:lang w:val="uk-UA"/>
        </w:rPr>
        <w:t>π</w:t>
      </w:r>
      <w:r w:rsidRPr="007B08E4">
        <w:rPr>
          <w:b/>
          <w:lang w:val="uk-UA"/>
        </w:rPr>
        <w:t>*</w:t>
      </w:r>
      <w:r w:rsidRPr="003170D3">
        <w:rPr>
          <w:lang w:val="uk-UA"/>
        </w:rPr>
        <w:t xml:space="preserve"> = </w:t>
      </w:r>
      <w:r w:rsidRPr="001B7405">
        <w:rPr>
          <w:b/>
          <w:lang w:val="uk-UA"/>
        </w:rPr>
        <w:t>η</w:t>
      </w:r>
      <w:r w:rsidRPr="00212990">
        <w:rPr>
          <w:b/>
          <w:lang w:val="uk-UA"/>
        </w:rPr>
        <w:t xml:space="preserve"> + (</w:t>
      </w:r>
      <w:r w:rsidRPr="0015537D">
        <w:rPr>
          <w:b/>
          <w:lang w:val="uk-UA"/>
        </w:rPr>
        <w:t>π</w:t>
      </w:r>
      <w:r w:rsidRPr="00212990">
        <w:rPr>
          <w:b/>
          <w:lang w:val="uk-UA"/>
        </w:rPr>
        <w:t xml:space="preserve"> - </w:t>
      </w:r>
      <w:r>
        <w:rPr>
          <w:b/>
          <w:lang w:val="en-US"/>
        </w:rPr>
        <w:sym w:font="Symbol" w:char="F06D"/>
      </w:r>
      <w:r w:rsidRPr="00212990">
        <w:rPr>
          <w:b/>
          <w:lang w:val="uk-UA"/>
        </w:rPr>
        <w:t>)</w:t>
      </w:r>
      <w:r>
        <w:rPr>
          <w:b/>
          <w:lang w:val="en-US"/>
        </w:rPr>
        <w:t>D</w:t>
      </w:r>
      <w:r w:rsidRPr="00212990">
        <w:rPr>
          <w:b/>
          <w:vertAlign w:val="superscript"/>
          <w:lang w:val="uk-UA"/>
        </w:rPr>
        <w:t>–1</w:t>
      </w:r>
    </w:p>
    <w:p w:rsidR="00FD7032" w:rsidRPr="00432728" w:rsidRDefault="00FD7032" w:rsidP="00FC50A8">
      <w:pPr>
        <w:pStyle w:val="dis"/>
        <w:ind w:right="-92" w:firstLine="0"/>
        <w:rPr>
          <w:b/>
          <w:lang w:val="en-US"/>
        </w:rPr>
      </w:pPr>
      <w:r>
        <w:rPr>
          <w:b/>
          <w:lang w:val="en-US"/>
        </w:rPr>
        <w:t>V</w:t>
      </w:r>
      <w:r w:rsidRPr="00212990">
        <w:rPr>
          <w:b/>
          <w:lang w:val="uk-UA"/>
        </w:rPr>
        <w:t>(</w:t>
      </w:r>
      <w:r>
        <w:rPr>
          <w:b/>
          <w:lang w:val="en-US"/>
        </w:rPr>
        <w:sym w:font="Symbol" w:char="F071"/>
      </w:r>
      <w:r w:rsidRPr="00212990">
        <w:rPr>
          <w:b/>
          <w:lang w:val="uk-UA"/>
        </w:rPr>
        <w:t>)=</w:t>
      </w:r>
      <w:r>
        <w:rPr>
          <w:b/>
          <w:lang w:val="en-US"/>
        </w:rPr>
        <w:t>ZGZ</w:t>
      </w:r>
      <w:r w:rsidRPr="00212990">
        <w:rPr>
          <w:b/>
          <w:lang w:val="uk-UA"/>
        </w:rPr>
        <w:t xml:space="preserve">` + </w:t>
      </w:r>
      <w:r>
        <w:rPr>
          <w:b/>
          <w:lang w:val="en-US"/>
        </w:rPr>
        <w:t>D</w:t>
      </w:r>
      <w:r w:rsidRPr="00212990">
        <w:rPr>
          <w:b/>
          <w:vertAlign w:val="superscript"/>
          <w:lang w:val="uk-UA"/>
        </w:rPr>
        <w:t>–1</w:t>
      </w:r>
      <w:r>
        <w:rPr>
          <w:b/>
          <w:lang w:val="en-US"/>
        </w:rPr>
        <w:t>A</w:t>
      </w:r>
      <w:r w:rsidRPr="00212990">
        <w:rPr>
          <w:b/>
          <w:vertAlign w:val="superscript"/>
          <w:lang w:val="en-US"/>
        </w:rPr>
        <w:t>½</w:t>
      </w:r>
      <w:r>
        <w:rPr>
          <w:b/>
          <w:lang w:val="en-US"/>
        </w:rPr>
        <w:t>RA</w:t>
      </w:r>
      <w:r w:rsidRPr="00212990">
        <w:rPr>
          <w:b/>
          <w:vertAlign w:val="superscript"/>
          <w:lang w:val="en-US"/>
        </w:rPr>
        <w:t>½</w:t>
      </w:r>
      <w:r>
        <w:rPr>
          <w:b/>
          <w:lang w:val="en-US"/>
        </w:rPr>
        <w:t>D</w:t>
      </w:r>
      <w:r w:rsidRPr="00212990">
        <w:rPr>
          <w:b/>
          <w:vertAlign w:val="superscript"/>
          <w:lang w:val="uk-UA"/>
        </w:rPr>
        <w:t>–1</w:t>
      </w:r>
      <w:r>
        <w:rPr>
          <w:b/>
          <w:vertAlign w:val="superscript"/>
          <w:lang w:val="en-US"/>
        </w:rPr>
        <w:tab/>
      </w:r>
      <w:r>
        <w:rPr>
          <w:b/>
          <w:vertAlign w:val="superscript"/>
          <w:lang w:val="en-US"/>
        </w:rPr>
        <w:tab/>
      </w:r>
      <w:r>
        <w:rPr>
          <w:b/>
          <w:vertAlign w:val="superscript"/>
          <w:lang w:val="en-US"/>
        </w:rPr>
        <w:tab/>
      </w:r>
      <w:r>
        <w:rPr>
          <w:b/>
          <w:vertAlign w:val="superscript"/>
          <w:lang w:val="en-US"/>
        </w:rPr>
        <w:tab/>
      </w:r>
      <w:r>
        <w:rPr>
          <w:b/>
          <w:vertAlign w:val="superscript"/>
          <w:lang w:val="en-US"/>
        </w:rPr>
        <w:tab/>
      </w:r>
      <w:r>
        <w:rPr>
          <w:b/>
          <w:vertAlign w:val="superscript"/>
          <w:lang w:val="en-US"/>
        </w:rPr>
        <w:tab/>
      </w:r>
      <w:r>
        <w:rPr>
          <w:b/>
          <w:vertAlign w:val="superscript"/>
          <w:lang w:val="en-US"/>
        </w:rPr>
        <w:tab/>
      </w:r>
      <w:r>
        <w:rPr>
          <w:b/>
          <w:vertAlign w:val="superscript"/>
          <w:lang w:val="en-US"/>
        </w:rPr>
        <w:tab/>
      </w:r>
      <w:r w:rsidRPr="00432728">
        <w:rPr>
          <w:lang w:val="en-US"/>
        </w:rPr>
        <w:t>(4.5)</w:t>
      </w:r>
    </w:p>
    <w:p w:rsidR="00FD7032" w:rsidRPr="00212990" w:rsidRDefault="00FD7032" w:rsidP="00FC50A8">
      <w:pPr>
        <w:pStyle w:val="dis"/>
        <w:ind w:right="-92" w:firstLine="0"/>
        <w:rPr>
          <w:b/>
          <w:lang w:val="uk-UA"/>
        </w:rPr>
      </w:pPr>
      <w:r w:rsidRPr="00D479A1">
        <w:rPr>
          <w:b/>
          <w:lang w:val="en-US"/>
        </w:rPr>
        <w:t>D</w:t>
      </w:r>
      <w:r w:rsidRPr="00212990">
        <w:rPr>
          <w:lang w:val="uk-UA"/>
        </w:rPr>
        <w:t>=</w:t>
      </w:r>
      <w:r>
        <w:rPr>
          <w:lang w:val="en-US"/>
        </w:rPr>
        <w:sym w:font="Symbol" w:char="F0B6"/>
      </w:r>
      <w:r>
        <w:rPr>
          <w:b/>
          <w:lang w:val="en-US"/>
        </w:rPr>
        <w:sym w:font="Symbol" w:char="F06D"/>
      </w:r>
      <w:r w:rsidRPr="00212990">
        <w:rPr>
          <w:b/>
          <w:lang w:val="uk-UA"/>
        </w:rPr>
        <w:t>/</w:t>
      </w:r>
      <w:r>
        <w:rPr>
          <w:lang w:val="en-US"/>
        </w:rPr>
        <w:sym w:font="Symbol" w:char="F0B6"/>
      </w:r>
      <w:r w:rsidRPr="001B7405">
        <w:rPr>
          <w:b/>
          <w:lang w:val="uk-UA"/>
        </w:rPr>
        <w:t>η</w:t>
      </w:r>
    </w:p>
    <w:p w:rsidR="00FD7032" w:rsidRPr="00C6653E" w:rsidRDefault="00FD7032" w:rsidP="00FC50A8">
      <w:pPr>
        <w:pStyle w:val="dis"/>
        <w:ind w:right="-92" w:firstLine="0"/>
        <w:rPr>
          <w:lang w:val="en-US"/>
        </w:rPr>
      </w:pPr>
      <w:r w:rsidRPr="00A9184C">
        <w:rPr>
          <w:lang w:val="uk-UA"/>
        </w:rPr>
        <w:lastRenderedPageBreak/>
        <w:t xml:space="preserve">де </w:t>
      </w:r>
      <w:r w:rsidRPr="00D479A1">
        <w:rPr>
          <w:b/>
          <w:lang w:val="uk-UA"/>
        </w:rPr>
        <w:t>А</w:t>
      </w:r>
      <w:r>
        <w:rPr>
          <w:lang w:val="uk-UA"/>
        </w:rPr>
        <w:t xml:space="preserve"> – діагональна матриця розміру n×n з діагональними елементами параметрів шкалювання індивідуальних дисперсій α</w:t>
      </w:r>
      <w:r w:rsidRPr="002422A6">
        <w:rPr>
          <w:lang w:val="uk-UA"/>
        </w:rPr>
        <w:t>(</w:t>
      </w:r>
      <w:r>
        <w:rPr>
          <w:lang w:val="uk-UA"/>
        </w:rPr>
        <w:sym w:font="Symbol" w:char="F066"/>
      </w:r>
      <w:r w:rsidRPr="00D479A1">
        <w:rPr>
          <w:vertAlign w:val="subscript"/>
          <w:lang w:val="uk-UA"/>
        </w:rPr>
        <w:t>i</w:t>
      </w:r>
      <w:r>
        <w:rPr>
          <w:vertAlign w:val="subscript"/>
          <w:lang w:val="uk-UA"/>
        </w:rPr>
        <w:t>i</w:t>
      </w:r>
      <w:r>
        <w:rPr>
          <w:lang w:val="uk-UA"/>
        </w:rPr>
        <w:t xml:space="preserve">). </w:t>
      </w:r>
    </w:p>
    <w:p w:rsidR="00FD7032" w:rsidRDefault="00FD7032" w:rsidP="00FC50A8">
      <w:pPr>
        <w:pStyle w:val="dis"/>
        <w:ind w:right="-92" w:firstLine="708"/>
        <w:rPr>
          <w:lang w:val="uk-UA"/>
        </w:rPr>
      </w:pPr>
      <w:r>
        <w:rPr>
          <w:lang w:val="uk-UA"/>
        </w:rPr>
        <w:t xml:space="preserve">Трансформовані у такий спосіб </w:t>
      </w:r>
      <w:r w:rsidRPr="0015537D">
        <w:rPr>
          <w:b/>
          <w:lang w:val="uk-UA"/>
        </w:rPr>
        <w:t>π</w:t>
      </w:r>
      <w:r w:rsidRPr="007B08E4">
        <w:rPr>
          <w:b/>
          <w:lang w:val="uk-UA"/>
        </w:rPr>
        <w:t>*</w:t>
      </w:r>
      <w:r w:rsidRPr="00A9184C">
        <w:rPr>
          <w:lang w:val="uk-UA"/>
        </w:rPr>
        <w:t xml:space="preserve"> і </w:t>
      </w:r>
      <w:r>
        <w:rPr>
          <w:b/>
          <w:lang w:val="en-US"/>
        </w:rPr>
        <w:t>V</w:t>
      </w:r>
      <w:r w:rsidRPr="00212990">
        <w:rPr>
          <w:b/>
          <w:lang w:val="uk-UA"/>
        </w:rPr>
        <w:t>(</w:t>
      </w:r>
      <w:r>
        <w:rPr>
          <w:b/>
          <w:lang w:val="en-US"/>
        </w:rPr>
        <w:sym w:font="Symbol" w:char="F071"/>
      </w:r>
      <w:r w:rsidRPr="00212990">
        <w:rPr>
          <w:b/>
          <w:lang w:val="uk-UA"/>
        </w:rPr>
        <w:t>)</w:t>
      </w:r>
      <w:r w:rsidRPr="00A9184C">
        <w:rPr>
          <w:lang w:val="uk-UA"/>
        </w:rPr>
        <w:t xml:space="preserve"> </w:t>
      </w:r>
      <w:r>
        <w:rPr>
          <w:lang w:val="uk-UA"/>
        </w:rPr>
        <w:t xml:space="preserve">підставляють у </w:t>
      </w:r>
      <w:r w:rsidR="00A42EA7" w:rsidRPr="0091459C">
        <w:rPr>
          <w:noProof/>
          <w:position w:val="-10"/>
        </w:rPr>
        <w:object w:dxaOrig="900" w:dyaOrig="340">
          <v:shape id="_x0000_i1042" type="#_x0000_t75" alt="" style="width:45.95pt;height:18.6pt;mso-width-percent:0;mso-height-percent:0;mso-width-percent:0;mso-height-percent:0" o:ole="">
            <v:imagedata r:id="rId58" o:title=""/>
          </v:shape>
          <o:OLEObject Type="Embed" ProgID="Equation.3" ShapeID="_x0000_i1042" DrawAspect="Content" ObjectID="_1615626682" r:id="rId59"/>
        </w:object>
      </w:r>
      <w:r>
        <w:rPr>
          <w:lang w:val="uk-UA"/>
        </w:rPr>
        <w:t xml:space="preserve"> і здійснюється наступне оцінювання параметрів </w:t>
      </w:r>
      <w:r w:rsidRPr="00A9184C">
        <w:rPr>
          <w:b/>
          <w:lang w:val="uk-UA"/>
        </w:rPr>
        <w:sym w:font="Symbol" w:char="F071"/>
      </w:r>
      <w:r>
        <w:rPr>
          <w:b/>
          <w:lang w:val="uk-UA"/>
        </w:rPr>
        <w:t xml:space="preserve"> </w:t>
      </w:r>
      <w:r>
        <w:rPr>
          <w:lang w:val="uk-UA"/>
        </w:rPr>
        <w:t xml:space="preserve">за алгоритмом Ньютона-Рафсона. На основі параметрів </w:t>
      </w:r>
      <w:r w:rsidRPr="00A9184C">
        <w:rPr>
          <w:b/>
          <w:lang w:val="uk-UA"/>
        </w:rPr>
        <w:sym w:font="Symbol" w:char="F071"/>
      </w:r>
      <w:r>
        <w:rPr>
          <w:b/>
          <w:lang w:val="uk-UA"/>
        </w:rPr>
        <w:t xml:space="preserve"> </w:t>
      </w:r>
      <w:r>
        <w:rPr>
          <w:lang w:val="uk-UA"/>
        </w:rPr>
        <w:t>отримують</w:t>
      </w:r>
      <w:r w:rsidRPr="007B08E4">
        <w:rPr>
          <w:lang w:val="uk-UA"/>
        </w:rPr>
        <w:t xml:space="preserve"> </w:t>
      </w:r>
      <w:r>
        <w:rPr>
          <w:lang w:val="uk-UA"/>
        </w:rPr>
        <w:t xml:space="preserve">наступні оцінки </w:t>
      </w:r>
      <w:r w:rsidRPr="007B08E4">
        <w:rPr>
          <w:lang w:val="uk-UA"/>
        </w:rPr>
        <w:t>фіксован</w:t>
      </w:r>
      <w:r>
        <w:rPr>
          <w:lang w:val="uk-UA"/>
        </w:rPr>
        <w:t>их</w:t>
      </w:r>
      <w:r w:rsidRPr="007B08E4">
        <w:rPr>
          <w:lang w:val="uk-UA"/>
        </w:rPr>
        <w:t xml:space="preserve"> ефект</w:t>
      </w:r>
      <w:r>
        <w:rPr>
          <w:lang w:val="uk-UA"/>
        </w:rPr>
        <w:t>ів</w:t>
      </w:r>
      <w:r w:rsidRPr="007B08E4">
        <w:rPr>
          <w:lang w:val="uk-UA"/>
        </w:rPr>
        <w:t xml:space="preserve"> </w:t>
      </w:r>
      <w:r w:rsidRPr="007B08E4">
        <w:rPr>
          <w:b/>
          <w:lang w:val="uk-UA"/>
        </w:rPr>
        <w:sym w:font="Symbol" w:char="F062"/>
      </w:r>
      <w:r w:rsidRPr="007B08E4">
        <w:rPr>
          <w:lang w:val="uk-UA"/>
        </w:rPr>
        <w:t xml:space="preserve"> і ран</w:t>
      </w:r>
      <w:r w:rsidRPr="009C58F9">
        <w:rPr>
          <w:lang w:val="uk-UA"/>
        </w:rPr>
        <w:t>д</w:t>
      </w:r>
      <w:r w:rsidRPr="007B08E4">
        <w:rPr>
          <w:lang w:val="uk-UA"/>
        </w:rPr>
        <w:t>омізо</w:t>
      </w:r>
      <w:r>
        <w:rPr>
          <w:lang w:val="uk-UA"/>
        </w:rPr>
        <w:t xml:space="preserve">ваних </w:t>
      </w:r>
      <w:r w:rsidRPr="007B08E4">
        <w:rPr>
          <w:b/>
          <w:lang w:val="uk-UA"/>
        </w:rPr>
        <w:t>u</w:t>
      </w:r>
      <w:r>
        <w:rPr>
          <w:b/>
          <w:lang w:val="uk-UA"/>
        </w:rPr>
        <w:t xml:space="preserve"> </w:t>
      </w:r>
      <w:r w:rsidRPr="00DA5FE5">
        <w:rPr>
          <w:lang w:val="uk-UA"/>
        </w:rPr>
        <w:t xml:space="preserve">після чого </w:t>
      </w:r>
      <w:r>
        <w:rPr>
          <w:lang w:val="uk-UA"/>
        </w:rPr>
        <w:t xml:space="preserve">на основі </w:t>
      </w:r>
      <w:r w:rsidRPr="00A9184C">
        <w:rPr>
          <w:b/>
          <w:lang w:val="uk-UA"/>
        </w:rPr>
        <w:sym w:font="Symbol" w:char="F071"/>
      </w:r>
      <w:r w:rsidRPr="00DA5FE5">
        <w:rPr>
          <w:lang w:val="uk-UA"/>
        </w:rPr>
        <w:t>,</w:t>
      </w:r>
      <w:r>
        <w:rPr>
          <w:b/>
          <w:lang w:val="uk-UA"/>
        </w:rPr>
        <w:t xml:space="preserve"> </w:t>
      </w:r>
      <w:r w:rsidRPr="007B08E4">
        <w:rPr>
          <w:b/>
          <w:lang w:val="uk-UA"/>
        </w:rPr>
        <w:sym w:font="Symbol" w:char="F062"/>
      </w:r>
      <w:r w:rsidRPr="007B08E4">
        <w:rPr>
          <w:lang w:val="uk-UA"/>
        </w:rPr>
        <w:t xml:space="preserve"> і </w:t>
      </w:r>
      <w:r w:rsidRPr="007B08E4">
        <w:rPr>
          <w:b/>
          <w:lang w:val="uk-UA"/>
        </w:rPr>
        <w:t>u</w:t>
      </w:r>
      <w:r>
        <w:rPr>
          <w:b/>
          <w:lang w:val="uk-UA"/>
        </w:rPr>
        <w:t xml:space="preserve"> </w:t>
      </w:r>
      <w:r w:rsidRPr="00E9446A">
        <w:rPr>
          <w:lang w:val="uk-UA"/>
        </w:rPr>
        <w:t xml:space="preserve">здійснюють чергову трансформацію </w:t>
      </w:r>
      <w:r w:rsidRPr="0015537D">
        <w:rPr>
          <w:b/>
          <w:lang w:val="uk-UA"/>
        </w:rPr>
        <w:t>π</w:t>
      </w:r>
      <w:r w:rsidRPr="007B08E4">
        <w:rPr>
          <w:b/>
          <w:lang w:val="uk-UA"/>
        </w:rPr>
        <w:t>*</w:t>
      </w:r>
      <w:r w:rsidRPr="00A9184C">
        <w:rPr>
          <w:lang w:val="uk-UA"/>
        </w:rPr>
        <w:t xml:space="preserve"> і </w:t>
      </w:r>
      <w:r>
        <w:rPr>
          <w:b/>
          <w:lang w:val="en-US"/>
        </w:rPr>
        <w:t>V</w:t>
      </w:r>
      <w:r w:rsidRPr="00212990">
        <w:rPr>
          <w:b/>
          <w:lang w:val="uk-UA"/>
        </w:rPr>
        <w:t>(</w:t>
      </w:r>
      <w:r>
        <w:rPr>
          <w:b/>
          <w:lang w:val="en-US"/>
        </w:rPr>
        <w:sym w:font="Symbol" w:char="F071"/>
      </w:r>
      <w:r w:rsidRPr="00212990">
        <w:rPr>
          <w:b/>
          <w:lang w:val="uk-UA"/>
        </w:rPr>
        <w:t>)</w:t>
      </w:r>
      <w:r w:rsidRPr="00E9446A">
        <w:rPr>
          <w:lang w:val="uk-UA"/>
        </w:rPr>
        <w:t>.</w:t>
      </w:r>
      <w:r>
        <w:rPr>
          <w:lang w:val="uk-UA"/>
        </w:rPr>
        <w:t xml:space="preserve"> Таким чином, метод оцінки RРL (метод псевдо-правдоподібності залишків) є подвійно ітеративним. Внутрішні ітерації відбуваються на першому етапі для отримання </w:t>
      </w:r>
      <w:r w:rsidRPr="00A9184C">
        <w:rPr>
          <w:b/>
          <w:lang w:val="uk-UA"/>
        </w:rPr>
        <w:sym w:font="Symbol" w:char="F071"/>
      </w:r>
      <w:r w:rsidRPr="00E9446A">
        <w:rPr>
          <w:lang w:val="uk-UA"/>
        </w:rPr>
        <w:t xml:space="preserve">. </w:t>
      </w:r>
      <w:r>
        <w:rPr>
          <w:lang w:val="uk-UA"/>
        </w:rPr>
        <w:t xml:space="preserve">Зовнішні ітерації відбуваються на трансформованих даних. Ми описали дві такі ітерації. Вони здійснюються до виконання певних умов. Як правило, це досягнення стабільності значень </w:t>
      </w:r>
      <w:r w:rsidR="00A42EA7" w:rsidRPr="0091459C">
        <w:rPr>
          <w:noProof/>
          <w:position w:val="-10"/>
        </w:rPr>
        <w:object w:dxaOrig="900" w:dyaOrig="340">
          <v:shape id="_x0000_i1043" type="#_x0000_t75" alt="" style="width:45.95pt;height:18.6pt;mso-width-percent:0;mso-height-percent:0;mso-width-percent:0;mso-height-percent:0" o:ole="">
            <v:imagedata r:id="rId58" o:title=""/>
          </v:shape>
          <o:OLEObject Type="Embed" ProgID="Equation.3" ShapeID="_x0000_i1043" DrawAspect="Content" ObjectID="_1615626683" r:id="rId60"/>
        </w:object>
      </w:r>
      <w:r>
        <w:rPr>
          <w:lang w:val="uk-UA"/>
        </w:rPr>
        <w:t xml:space="preserve"> на послідовних кроках зовнішніх ітерацій k-1, k:</w:t>
      </w:r>
    </w:p>
    <w:p w:rsidR="00FD7032" w:rsidRPr="0050533B" w:rsidRDefault="00A42EA7" w:rsidP="00FC50A8">
      <w:pPr>
        <w:pStyle w:val="dis"/>
        <w:ind w:right="-92" w:firstLine="0"/>
        <w:rPr>
          <w:lang w:val="uk-UA"/>
        </w:rPr>
      </w:pPr>
      <w:r w:rsidRPr="00C7742C">
        <w:rPr>
          <w:noProof/>
          <w:position w:val="-16"/>
        </w:rPr>
        <w:object w:dxaOrig="2799" w:dyaOrig="440">
          <v:shape id="_x0000_i1044" type="#_x0000_t75" alt="" style="width:139.05pt;height:22.35pt;mso-width-percent:0;mso-height-percent:0;mso-width-percent:0;mso-height-percent:0" o:ole="">
            <v:imagedata r:id="rId61" o:title=""/>
          </v:shape>
          <o:OLEObject Type="Embed" ProgID="Equation.3" ShapeID="_x0000_i1044" DrawAspect="Content" ObjectID="_1615626684" r:id="rId62"/>
        </w:object>
      </w:r>
      <w:r w:rsidR="00FD7032" w:rsidRPr="0050533B">
        <w:rPr>
          <w:lang w:val="uk-UA"/>
        </w:rPr>
        <w:tab/>
      </w:r>
      <w:r w:rsidR="00FD7032" w:rsidRPr="0050533B">
        <w:rPr>
          <w:lang w:val="uk-UA"/>
        </w:rPr>
        <w:tab/>
      </w:r>
      <w:r w:rsidR="00FD7032" w:rsidRPr="0050533B">
        <w:rPr>
          <w:lang w:val="uk-UA"/>
        </w:rPr>
        <w:tab/>
      </w:r>
      <w:r w:rsidR="00FD7032" w:rsidRPr="0050533B">
        <w:rPr>
          <w:lang w:val="uk-UA"/>
        </w:rPr>
        <w:tab/>
      </w:r>
      <w:r w:rsidR="00FD7032" w:rsidRPr="0050533B">
        <w:rPr>
          <w:lang w:val="uk-UA"/>
        </w:rPr>
        <w:tab/>
      </w:r>
      <w:r w:rsidR="00FD7032" w:rsidRPr="0050533B">
        <w:rPr>
          <w:lang w:val="uk-UA"/>
        </w:rPr>
        <w:tab/>
      </w:r>
      <w:r w:rsidR="00FD7032" w:rsidRPr="0050533B">
        <w:rPr>
          <w:lang w:val="uk-UA"/>
        </w:rPr>
        <w:tab/>
      </w:r>
      <w:r w:rsidR="00FD7032" w:rsidRPr="0050533B">
        <w:rPr>
          <w:lang w:val="uk-UA"/>
        </w:rPr>
        <w:tab/>
      </w:r>
      <w:r w:rsidR="00FD7032" w:rsidRPr="0050533B">
        <w:rPr>
          <w:lang w:val="uk-UA"/>
        </w:rPr>
        <w:tab/>
        <w:t>(4.6)</w:t>
      </w:r>
    </w:p>
    <w:p w:rsidR="00FD7032" w:rsidRDefault="00FD7032" w:rsidP="00FC50A8">
      <w:pPr>
        <w:pStyle w:val="dis"/>
        <w:ind w:right="-92" w:firstLine="0"/>
        <w:rPr>
          <w:lang w:val="uk-UA"/>
        </w:rPr>
      </w:pPr>
      <w:r>
        <w:rPr>
          <w:lang w:val="uk-UA"/>
        </w:rPr>
        <w:t xml:space="preserve">де </w:t>
      </w:r>
      <w:r w:rsidRPr="00C15781">
        <w:rPr>
          <w:i/>
          <w:lang w:val="en-US"/>
        </w:rPr>
        <w:t>r</w:t>
      </w:r>
      <w:r w:rsidRPr="00C7742C">
        <w:rPr>
          <w:lang w:val="uk-UA"/>
        </w:rPr>
        <w:t xml:space="preserve"> контролюється опцією </w:t>
      </w:r>
      <w:r w:rsidRPr="00901A4D">
        <w:rPr>
          <w:b/>
          <w:lang w:val="en-US"/>
        </w:rPr>
        <w:t>ABSFTOL</w:t>
      </w:r>
      <w:r w:rsidRPr="00C7742C">
        <w:rPr>
          <w:lang w:val="uk-UA"/>
        </w:rPr>
        <w:t xml:space="preserve">= </w:t>
      </w:r>
      <w:r w:rsidRPr="00C15781">
        <w:rPr>
          <w:i/>
          <w:lang w:val="en-US"/>
        </w:rPr>
        <w:t>r</w:t>
      </w:r>
      <w:r w:rsidRPr="00C7742C">
        <w:rPr>
          <w:lang w:val="uk-UA"/>
        </w:rPr>
        <w:t xml:space="preserve"> і являється </w:t>
      </w:r>
      <w:r>
        <w:rPr>
          <w:lang w:val="uk-UA"/>
        </w:rPr>
        <w:t xml:space="preserve">дуже малим. Іншою умовою конвергенції алгоритму є досягнення стабільності оцінок параметрів моделі </w:t>
      </w:r>
      <w:r w:rsidRPr="00901A4D">
        <w:rPr>
          <w:b/>
          <w:lang w:val="uk-UA"/>
        </w:rPr>
        <w:sym w:font="Symbol" w:char="F079"/>
      </w:r>
      <w:r w:rsidRPr="00901A4D">
        <w:rPr>
          <w:lang w:val="uk-UA"/>
        </w:rPr>
        <w:t>,</w:t>
      </w:r>
      <w:r>
        <w:rPr>
          <w:lang w:val="uk-UA"/>
        </w:rPr>
        <w:t xml:space="preserve"> (</w:t>
      </w:r>
      <w:r w:rsidRPr="00A9184C">
        <w:rPr>
          <w:b/>
          <w:lang w:val="uk-UA"/>
        </w:rPr>
        <w:sym w:font="Symbol" w:char="F071"/>
      </w:r>
      <w:r w:rsidRPr="00DA5FE5">
        <w:rPr>
          <w:lang w:val="uk-UA"/>
        </w:rPr>
        <w:t>,</w:t>
      </w:r>
      <w:r>
        <w:rPr>
          <w:b/>
          <w:lang w:val="uk-UA"/>
        </w:rPr>
        <w:t xml:space="preserve"> </w:t>
      </w:r>
      <w:r w:rsidRPr="007B08E4">
        <w:rPr>
          <w:b/>
          <w:lang w:val="uk-UA"/>
        </w:rPr>
        <w:sym w:font="Symbol" w:char="F062"/>
      </w:r>
      <w:r w:rsidRPr="00901A4D">
        <w:rPr>
          <w:lang w:val="uk-UA"/>
        </w:rPr>
        <w:t>,</w:t>
      </w:r>
      <w:r w:rsidRPr="007B08E4">
        <w:rPr>
          <w:lang w:val="uk-UA"/>
        </w:rPr>
        <w:t xml:space="preserve"> </w:t>
      </w:r>
      <w:r w:rsidRPr="007B08E4">
        <w:rPr>
          <w:b/>
          <w:lang w:val="uk-UA"/>
        </w:rPr>
        <w:t>u</w:t>
      </w:r>
      <w:r w:rsidRPr="00901A4D">
        <w:rPr>
          <w:lang w:val="uk-UA"/>
        </w:rPr>
        <w:t xml:space="preserve">) </w:t>
      </w:r>
      <w:r>
        <w:rPr>
          <w:b/>
          <w:lang w:val="uk-UA"/>
        </w:rPr>
        <w:sym w:font="Symbol" w:char="F0CE"/>
      </w:r>
      <w:r w:rsidRPr="00901A4D">
        <w:rPr>
          <w:b/>
          <w:lang w:val="uk-UA"/>
        </w:rPr>
        <w:t xml:space="preserve"> </w:t>
      </w:r>
      <w:r w:rsidRPr="00901A4D">
        <w:rPr>
          <w:b/>
          <w:lang w:val="uk-UA"/>
        </w:rPr>
        <w:sym w:font="Symbol" w:char="F079"/>
      </w:r>
      <w:r>
        <w:rPr>
          <w:lang w:val="uk-UA"/>
        </w:rPr>
        <w:t xml:space="preserve"> на послідовних кроках зовнішніх ітерацій k-1, k:</w:t>
      </w:r>
    </w:p>
    <w:p w:rsidR="00FD7032" w:rsidRPr="009A1CEC" w:rsidRDefault="00A42EA7" w:rsidP="00FC50A8">
      <w:pPr>
        <w:pStyle w:val="dis"/>
        <w:ind w:right="-92" w:firstLine="0"/>
      </w:pPr>
      <w:r w:rsidRPr="00C7742C">
        <w:rPr>
          <w:noProof/>
          <w:position w:val="-16"/>
        </w:rPr>
        <w:object w:dxaOrig="1480" w:dyaOrig="440">
          <v:shape id="_x0000_i1045" type="#_x0000_t75" alt="" style="width:73.25pt;height:22.35pt;mso-width-percent:0;mso-height-percent:0;mso-width-percent:0;mso-height-percent:0" o:ole="">
            <v:imagedata r:id="rId63" o:title=""/>
          </v:shape>
          <o:OLEObject Type="Embed" ProgID="Equation.3" ShapeID="_x0000_i1045" DrawAspect="Content" ObjectID="_1615626685" r:id="rId64"/>
        </w:object>
      </w:r>
      <w:r w:rsidR="00FD7032" w:rsidRPr="009A1CEC">
        <w:tab/>
      </w:r>
      <w:r w:rsidR="00FD7032" w:rsidRPr="009A1CEC">
        <w:tab/>
      </w:r>
      <w:r w:rsidR="00FD7032" w:rsidRPr="009A1CEC">
        <w:tab/>
      </w:r>
      <w:r w:rsidR="00FD7032" w:rsidRPr="009A1CEC">
        <w:tab/>
      </w:r>
      <w:r w:rsidR="00FD7032" w:rsidRPr="009A1CEC">
        <w:tab/>
      </w:r>
      <w:r w:rsidR="00FD7032" w:rsidRPr="009A1CEC">
        <w:tab/>
      </w:r>
      <w:r w:rsidR="00FD7032" w:rsidRPr="009A1CEC">
        <w:tab/>
      </w:r>
      <w:r w:rsidR="00FD7032" w:rsidRPr="009A1CEC">
        <w:tab/>
      </w:r>
      <w:r w:rsidR="00FD7032" w:rsidRPr="009A1CEC">
        <w:tab/>
      </w:r>
      <w:r w:rsidR="00FD7032" w:rsidRPr="009A1CEC">
        <w:tab/>
        <w:t>(4.7)</w:t>
      </w:r>
    </w:p>
    <w:p w:rsidR="00FD7032" w:rsidRPr="00C15781" w:rsidRDefault="00FD7032" w:rsidP="00FC50A8">
      <w:pPr>
        <w:pStyle w:val="dis"/>
        <w:ind w:right="-92" w:firstLine="0"/>
      </w:pPr>
      <w:r>
        <w:rPr>
          <w:lang w:val="uk-UA"/>
        </w:rPr>
        <w:t xml:space="preserve">де </w:t>
      </w:r>
      <w:r w:rsidRPr="00860873">
        <w:rPr>
          <w:i/>
          <w:lang w:val="uk-UA"/>
        </w:rPr>
        <w:sym w:font="Symbol" w:char="F065"/>
      </w:r>
      <w:r w:rsidRPr="00C7742C">
        <w:rPr>
          <w:lang w:val="uk-UA"/>
        </w:rPr>
        <w:t xml:space="preserve"> контролюється опцією </w:t>
      </w:r>
      <w:r w:rsidRPr="00901A4D">
        <w:rPr>
          <w:b/>
          <w:lang w:val="en-US"/>
        </w:rPr>
        <w:t>ABS</w:t>
      </w:r>
      <w:r>
        <w:rPr>
          <w:b/>
          <w:lang w:val="en-US"/>
        </w:rPr>
        <w:t>X</w:t>
      </w:r>
      <w:r w:rsidRPr="00901A4D">
        <w:rPr>
          <w:b/>
          <w:lang w:val="en-US"/>
        </w:rPr>
        <w:t>TOL</w:t>
      </w:r>
      <w:r w:rsidRPr="00C7742C">
        <w:rPr>
          <w:lang w:val="uk-UA"/>
        </w:rPr>
        <w:t xml:space="preserve">= </w:t>
      </w:r>
      <w:r w:rsidRPr="00860873">
        <w:rPr>
          <w:i/>
          <w:lang w:val="uk-UA"/>
        </w:rPr>
        <w:sym w:font="Symbol" w:char="F065"/>
      </w:r>
      <w:r w:rsidRPr="00C7742C">
        <w:rPr>
          <w:lang w:val="uk-UA"/>
        </w:rPr>
        <w:t xml:space="preserve"> </w:t>
      </w:r>
      <w:r>
        <w:rPr>
          <w:lang w:val="uk-UA"/>
        </w:rPr>
        <w:t xml:space="preserve"> </w:t>
      </w:r>
      <w:r w:rsidRPr="00C7742C">
        <w:rPr>
          <w:lang w:val="uk-UA"/>
        </w:rPr>
        <w:t xml:space="preserve">і являється </w:t>
      </w:r>
      <w:r>
        <w:rPr>
          <w:lang w:val="uk-UA"/>
        </w:rPr>
        <w:t>дуже малим.</w:t>
      </w:r>
    </w:p>
    <w:p w:rsidR="00FD7032" w:rsidRDefault="00FD7032" w:rsidP="00FC50A8">
      <w:pPr>
        <w:pStyle w:val="dis"/>
        <w:ind w:right="-92" w:firstLine="708"/>
        <w:rPr>
          <w:lang w:val="uk-UA"/>
        </w:rPr>
      </w:pPr>
      <w:r w:rsidRPr="006D644D">
        <w:t>Є й ряд інших умов (</w:t>
      </w:r>
      <w:r>
        <w:rPr>
          <w:lang w:val="uk-UA"/>
        </w:rPr>
        <w:t>напр., основаних на значеннях градієнта</w:t>
      </w:r>
      <w:r w:rsidRPr="006D644D">
        <w:t>)</w:t>
      </w:r>
      <w:r>
        <w:rPr>
          <w:lang w:val="uk-UA"/>
        </w:rPr>
        <w:t>,</w:t>
      </w:r>
      <w:r w:rsidRPr="006D644D">
        <w:t xml:space="preserve"> </w:t>
      </w:r>
      <w:r>
        <w:rPr>
          <w:lang w:val="uk-UA"/>
        </w:rPr>
        <w:t xml:space="preserve">досягнення яких зупиняють ітерації. </w:t>
      </w:r>
    </w:p>
    <w:p w:rsidR="00FD7032" w:rsidRPr="009A1CEC" w:rsidRDefault="00FD7032" w:rsidP="00FC50A8">
      <w:pPr>
        <w:pStyle w:val="dis"/>
        <w:ind w:right="-92" w:firstLine="708"/>
      </w:pPr>
    </w:p>
    <w:p w:rsidR="00FD7032" w:rsidRDefault="00FD7032" w:rsidP="00FC50A8">
      <w:pPr>
        <w:pStyle w:val="dis"/>
        <w:ind w:right="-92" w:firstLine="708"/>
        <w:rPr>
          <w:lang w:val="uk-UA"/>
        </w:rPr>
      </w:pPr>
      <w:r>
        <w:rPr>
          <w:lang w:val="uk-UA"/>
        </w:rPr>
        <w:t>Відповідно до особливостей розподілу ризику π (біномінальний) та лінкувальної логіт-функції, яка пов</w:t>
      </w:r>
      <w:r w:rsidRPr="009A1CEC">
        <w:t>’</w:t>
      </w:r>
      <w:r>
        <w:rPr>
          <w:lang w:val="uk-UA"/>
        </w:rPr>
        <w:t xml:space="preserve">язує очікуваний середній ризик </w:t>
      </w:r>
      <w:r>
        <w:rPr>
          <w:lang w:val="uk-UA"/>
        </w:rPr>
        <w:sym w:font="Symbol" w:char="F06D"/>
      </w:r>
      <w:r>
        <w:rPr>
          <w:lang w:val="uk-UA"/>
        </w:rPr>
        <w:t xml:space="preserve"> з лінійним пре диктором η (ф.4.1), елементи формул (4.5) виглядають у нашому дослідженні наступним чином:</w:t>
      </w:r>
    </w:p>
    <w:p w:rsidR="00FD7032" w:rsidRDefault="00FD7032" w:rsidP="00FC50A8">
      <w:pPr>
        <w:pStyle w:val="dis"/>
        <w:ind w:right="-92" w:firstLine="708"/>
        <w:rPr>
          <w:lang w:val="en-US"/>
        </w:rPr>
      </w:pPr>
      <w:r w:rsidRPr="002D67B9">
        <w:rPr>
          <w:b/>
          <w:lang w:val="uk-UA"/>
        </w:rPr>
        <w:t>π</w:t>
      </w:r>
      <w:r>
        <w:rPr>
          <w:lang w:val="uk-UA"/>
        </w:rPr>
        <w:t xml:space="preserve"> = exp(</w:t>
      </w:r>
      <w:r w:rsidRPr="001B7405">
        <w:rPr>
          <w:b/>
          <w:lang w:val="uk-UA"/>
        </w:rPr>
        <w:t>X</w:t>
      </w:r>
      <w:r w:rsidRPr="001B7405">
        <w:rPr>
          <w:b/>
          <w:lang w:val="en-US"/>
        </w:rPr>
        <w:sym w:font="Symbol" w:char="F062"/>
      </w:r>
      <w:r>
        <w:rPr>
          <w:b/>
          <w:lang w:val="en-US"/>
        </w:rPr>
        <w:t xml:space="preserve"> </w:t>
      </w:r>
      <w:r w:rsidRPr="002D67B9">
        <w:rPr>
          <w:lang w:val="en-US"/>
        </w:rPr>
        <w:t>+</w:t>
      </w:r>
      <w:r>
        <w:rPr>
          <w:lang w:val="en-US"/>
        </w:rPr>
        <w:t xml:space="preserve"> </w:t>
      </w:r>
      <w:r w:rsidRPr="001B7405">
        <w:rPr>
          <w:b/>
          <w:lang w:val="en-US"/>
        </w:rPr>
        <w:t>Zu</w:t>
      </w:r>
      <w:r>
        <w:rPr>
          <w:lang w:val="uk-UA"/>
        </w:rPr>
        <w:t>)</w:t>
      </w:r>
      <w:r>
        <w:rPr>
          <w:lang w:val="en-US"/>
        </w:rPr>
        <w:t xml:space="preserve"> </w:t>
      </w:r>
      <w:r>
        <w:rPr>
          <w:lang w:val="uk-UA"/>
        </w:rPr>
        <w:t xml:space="preserve">/ </w:t>
      </w:r>
      <w:r>
        <w:rPr>
          <w:lang w:val="en-US"/>
        </w:rPr>
        <w:t xml:space="preserve">[1 + </w:t>
      </w:r>
      <w:r>
        <w:rPr>
          <w:lang w:val="uk-UA"/>
        </w:rPr>
        <w:t>exp(</w:t>
      </w:r>
      <w:r w:rsidRPr="001B7405">
        <w:rPr>
          <w:b/>
          <w:lang w:val="uk-UA"/>
        </w:rPr>
        <w:t>X</w:t>
      </w:r>
      <w:r w:rsidRPr="001B7405">
        <w:rPr>
          <w:b/>
          <w:lang w:val="en-US"/>
        </w:rPr>
        <w:sym w:font="Symbol" w:char="F062"/>
      </w:r>
      <w:r>
        <w:rPr>
          <w:b/>
          <w:lang w:val="en-US"/>
        </w:rPr>
        <w:t xml:space="preserve"> </w:t>
      </w:r>
      <w:r w:rsidRPr="002D67B9">
        <w:rPr>
          <w:lang w:val="en-US"/>
        </w:rPr>
        <w:t>+</w:t>
      </w:r>
      <w:r>
        <w:rPr>
          <w:lang w:val="en-US"/>
        </w:rPr>
        <w:t xml:space="preserve"> </w:t>
      </w:r>
      <w:r w:rsidRPr="001B7405">
        <w:rPr>
          <w:b/>
          <w:lang w:val="en-US"/>
        </w:rPr>
        <w:t>Zu</w:t>
      </w:r>
      <w:r>
        <w:rPr>
          <w:lang w:val="uk-UA"/>
        </w:rPr>
        <w:t>)</w:t>
      </w:r>
      <w:r>
        <w:rPr>
          <w:lang w:val="en-US"/>
        </w:rPr>
        <w:t>]</w:t>
      </w:r>
    </w:p>
    <w:p w:rsidR="00FD7032" w:rsidRDefault="00FD7032" w:rsidP="00FC50A8">
      <w:pPr>
        <w:pStyle w:val="dis"/>
        <w:ind w:right="-92" w:firstLine="708"/>
        <w:rPr>
          <w:lang w:val="en-US"/>
        </w:rPr>
      </w:pPr>
      <w:r w:rsidRPr="002D67B9">
        <w:rPr>
          <w:b/>
          <w:lang w:val="en-US"/>
        </w:rPr>
        <w:t>A</w:t>
      </w:r>
      <w:r>
        <w:rPr>
          <w:b/>
          <w:lang w:val="en-US"/>
        </w:rPr>
        <w:t xml:space="preserve"> </w:t>
      </w:r>
      <w:r>
        <w:rPr>
          <w:lang w:val="en-US"/>
        </w:rPr>
        <w:t>= diag[1/n]</w:t>
      </w:r>
    </w:p>
    <w:p w:rsidR="00FD7032" w:rsidRDefault="00FD7032" w:rsidP="00FC50A8">
      <w:pPr>
        <w:pStyle w:val="dis"/>
        <w:ind w:right="-92" w:firstLine="708"/>
        <w:rPr>
          <w:lang w:val="en-US"/>
        </w:rPr>
      </w:pPr>
      <w:r w:rsidRPr="00E03872">
        <w:rPr>
          <w:b/>
          <w:lang w:val="en-US"/>
        </w:rPr>
        <w:t>R</w:t>
      </w:r>
      <w:r>
        <w:rPr>
          <w:lang w:val="en-US"/>
        </w:rPr>
        <w:t xml:space="preserve"> = diag[π</w:t>
      </w:r>
      <w:r w:rsidRPr="00E03872">
        <w:rPr>
          <w:vertAlign w:val="subscript"/>
          <w:lang w:val="en-US"/>
        </w:rPr>
        <w:t>i</w:t>
      </w:r>
      <w:r w:rsidRPr="00E03872">
        <w:rPr>
          <w:lang w:val="en-US"/>
        </w:rPr>
        <w:t>(</w:t>
      </w:r>
      <w:r>
        <w:rPr>
          <w:lang w:val="en-US"/>
        </w:rPr>
        <w:t>1 – π</w:t>
      </w:r>
      <w:r w:rsidRPr="00E03872">
        <w:rPr>
          <w:vertAlign w:val="subscript"/>
          <w:lang w:val="en-US"/>
        </w:rPr>
        <w:t>i</w:t>
      </w:r>
      <w:r w:rsidRPr="00E03872">
        <w:rPr>
          <w:lang w:val="en-US"/>
        </w:rPr>
        <w:t>)</w:t>
      </w:r>
      <w:r>
        <w:rPr>
          <w:lang w:val="en-US"/>
        </w:rPr>
        <w:t>]</w:t>
      </w:r>
    </w:p>
    <w:p w:rsidR="00FD7032" w:rsidRDefault="00FD7032" w:rsidP="00FC50A8">
      <w:pPr>
        <w:pStyle w:val="dis"/>
        <w:ind w:right="-92" w:firstLine="708"/>
        <w:rPr>
          <w:lang w:val="en-US"/>
        </w:rPr>
      </w:pPr>
      <w:r w:rsidRPr="00E03872">
        <w:rPr>
          <w:b/>
          <w:lang w:val="en-US"/>
        </w:rPr>
        <w:lastRenderedPageBreak/>
        <w:t>D</w:t>
      </w:r>
      <w:r>
        <w:rPr>
          <w:lang w:val="en-US"/>
        </w:rPr>
        <w:t xml:space="preserve"> = [</w:t>
      </w:r>
      <w:r>
        <w:rPr>
          <w:lang w:val="en-US"/>
        </w:rPr>
        <w:sym w:font="Symbol" w:char="F0B6"/>
      </w:r>
      <w:r>
        <w:rPr>
          <w:b/>
          <w:lang w:val="en-US"/>
        </w:rPr>
        <w:sym w:font="Symbol" w:char="F06D"/>
      </w:r>
      <w:r w:rsidRPr="00212990">
        <w:rPr>
          <w:b/>
          <w:lang w:val="uk-UA"/>
        </w:rPr>
        <w:t>/</w:t>
      </w:r>
      <w:r>
        <w:rPr>
          <w:lang w:val="en-US"/>
        </w:rPr>
        <w:sym w:font="Symbol" w:char="F0B6"/>
      </w:r>
      <w:r w:rsidRPr="001B7405">
        <w:rPr>
          <w:b/>
          <w:lang w:val="uk-UA"/>
        </w:rPr>
        <w:t>η</w:t>
      </w:r>
      <w:r>
        <w:rPr>
          <w:lang w:val="en-US"/>
        </w:rPr>
        <w:t>] = diag[π</w:t>
      </w:r>
      <w:r w:rsidRPr="00E03872">
        <w:rPr>
          <w:vertAlign w:val="subscript"/>
          <w:lang w:val="en-US"/>
        </w:rPr>
        <w:t>i</w:t>
      </w:r>
      <w:r w:rsidRPr="00E03872">
        <w:rPr>
          <w:lang w:val="en-US"/>
        </w:rPr>
        <w:t>(</w:t>
      </w:r>
      <w:r>
        <w:rPr>
          <w:lang w:val="en-US"/>
        </w:rPr>
        <w:t>1 – π</w:t>
      </w:r>
      <w:r w:rsidRPr="00E03872">
        <w:rPr>
          <w:vertAlign w:val="subscript"/>
          <w:lang w:val="en-US"/>
        </w:rPr>
        <w:t>i</w:t>
      </w:r>
      <w:r w:rsidRPr="00E03872">
        <w:rPr>
          <w:lang w:val="en-US"/>
        </w:rPr>
        <w:t>)</w:t>
      </w:r>
      <w:r>
        <w:rPr>
          <w:lang w:val="en-US"/>
        </w:rPr>
        <w:t>]</w:t>
      </w:r>
    </w:p>
    <w:p w:rsidR="00FD7032" w:rsidRPr="00453875" w:rsidRDefault="00FD7032" w:rsidP="00FC50A8">
      <w:pPr>
        <w:pStyle w:val="dis"/>
        <w:ind w:right="-92" w:firstLine="708"/>
        <w:rPr>
          <w:lang w:val="uk-UA"/>
        </w:rPr>
      </w:pPr>
      <w:r w:rsidRPr="00E03872">
        <w:t xml:space="preserve">Перші три формули очевидні з властивостей біномінального розподілу. </w:t>
      </w:r>
      <w:r>
        <w:rPr>
          <w:lang w:val="uk-UA"/>
        </w:rPr>
        <w:t xml:space="preserve">Остання пов’язана з диференціацією середнього ризику за лінійним предиктором. Вона вводиться в модуль і тому вимагала нашого доведення. Візьмемо будь-який елемент діагоналі матриці </w:t>
      </w:r>
      <w:r w:rsidRPr="00E03872">
        <w:rPr>
          <w:b/>
          <w:lang w:val="uk-UA"/>
        </w:rPr>
        <w:t>D</w:t>
      </w:r>
      <w:r w:rsidRPr="00453875">
        <w:rPr>
          <w:lang w:val="uk-UA"/>
        </w:rPr>
        <w:t>. Зважаючи</w:t>
      </w:r>
      <w:r>
        <w:rPr>
          <w:lang w:val="uk-UA"/>
        </w:rPr>
        <w:t xml:space="preserve"> на те</w:t>
      </w:r>
      <w:r w:rsidRPr="00453875">
        <w:rPr>
          <w:lang w:val="uk-UA"/>
        </w:rPr>
        <w:t xml:space="preserve">, що </w:t>
      </w:r>
      <w:r>
        <w:rPr>
          <w:lang w:val="uk-UA"/>
        </w:rPr>
        <w:t xml:space="preserve">за визначенням логіт функції </w:t>
      </w:r>
      <w:r>
        <w:rPr>
          <w:b/>
          <w:lang w:val="en-US"/>
        </w:rPr>
        <w:t>π</w:t>
      </w:r>
      <w:r w:rsidRPr="000E043B">
        <w:rPr>
          <w:lang w:val="uk-UA"/>
        </w:rPr>
        <w:t xml:space="preserve"> </w:t>
      </w:r>
      <w:r>
        <w:rPr>
          <w:b/>
          <w:lang w:val="uk-UA"/>
        </w:rPr>
        <w:t>=(</w:t>
      </w:r>
      <w:r w:rsidRPr="003C284F">
        <w:rPr>
          <w:lang w:val="uk-UA"/>
        </w:rPr>
        <w:t>1-</w:t>
      </w:r>
      <w:r w:rsidRPr="002D67B9">
        <w:rPr>
          <w:b/>
          <w:lang w:val="uk-UA"/>
        </w:rPr>
        <w:t>π</w:t>
      </w:r>
      <w:r>
        <w:rPr>
          <w:b/>
          <w:lang w:val="uk-UA"/>
        </w:rPr>
        <w:t>)*</w:t>
      </w:r>
      <w:r>
        <w:rPr>
          <w:lang w:val="uk-UA"/>
        </w:rPr>
        <w:t>exp(</w:t>
      </w:r>
      <w:r w:rsidRPr="001B7405">
        <w:rPr>
          <w:b/>
          <w:lang w:val="uk-UA"/>
        </w:rPr>
        <w:t>η</w:t>
      </w:r>
      <w:r>
        <w:rPr>
          <w:lang w:val="uk-UA"/>
        </w:rPr>
        <w:t>), маємо:</w:t>
      </w:r>
    </w:p>
    <w:p w:rsidR="00FD7032" w:rsidRPr="003C284F" w:rsidRDefault="00FD7032" w:rsidP="00FC50A8">
      <w:pPr>
        <w:pStyle w:val="dis"/>
        <w:ind w:right="-92" w:firstLine="0"/>
        <w:rPr>
          <w:lang w:val="uk-UA"/>
        </w:rPr>
      </w:pPr>
      <w:r>
        <w:rPr>
          <w:lang w:val="en-US"/>
        </w:rPr>
        <w:sym w:font="Symbol" w:char="F0B6"/>
      </w:r>
      <w:r>
        <w:rPr>
          <w:b/>
          <w:lang w:val="en-US"/>
        </w:rPr>
        <w:sym w:font="Symbol" w:char="F06D"/>
      </w:r>
      <w:r w:rsidRPr="00212990">
        <w:rPr>
          <w:b/>
          <w:lang w:val="uk-UA"/>
        </w:rPr>
        <w:t>/</w:t>
      </w:r>
      <w:r>
        <w:rPr>
          <w:lang w:val="en-US"/>
        </w:rPr>
        <w:sym w:font="Symbol" w:char="F0B6"/>
      </w:r>
      <w:r w:rsidRPr="001B7405">
        <w:rPr>
          <w:b/>
          <w:lang w:val="uk-UA"/>
        </w:rPr>
        <w:t>η</w:t>
      </w:r>
      <w:r w:rsidRPr="00453875">
        <w:rPr>
          <w:b/>
          <w:lang w:val="uk-UA"/>
        </w:rPr>
        <w:t xml:space="preserve"> = </w:t>
      </w:r>
      <w:r>
        <w:rPr>
          <w:lang w:val="en-US"/>
        </w:rPr>
        <w:sym w:font="Symbol" w:char="F0B6"/>
      </w:r>
      <w:r>
        <w:rPr>
          <w:b/>
          <w:lang w:val="en-US"/>
        </w:rPr>
        <w:t>π</w:t>
      </w:r>
      <w:r w:rsidRPr="00212990">
        <w:rPr>
          <w:b/>
          <w:lang w:val="uk-UA"/>
        </w:rPr>
        <w:t>/</w:t>
      </w:r>
      <w:r>
        <w:rPr>
          <w:lang w:val="en-US"/>
        </w:rPr>
        <w:sym w:font="Symbol" w:char="F0B6"/>
      </w:r>
      <w:r w:rsidRPr="001B7405">
        <w:rPr>
          <w:b/>
          <w:lang w:val="uk-UA"/>
        </w:rPr>
        <w:t>η</w:t>
      </w:r>
      <w:r w:rsidRPr="003C284F">
        <w:rPr>
          <w:lang w:val="uk-UA"/>
        </w:rPr>
        <w:t xml:space="preserve"> = </w:t>
      </w:r>
      <w:r>
        <w:rPr>
          <w:lang w:val="en-US"/>
        </w:rPr>
        <w:sym w:font="Symbol" w:char="F0B6"/>
      </w:r>
      <w:r w:rsidRPr="00453875">
        <w:rPr>
          <w:lang w:val="uk-UA"/>
        </w:rPr>
        <w:t xml:space="preserve">(1 – </w:t>
      </w:r>
      <w:r w:rsidRPr="002D67B9">
        <w:rPr>
          <w:b/>
          <w:lang w:val="uk-UA"/>
        </w:rPr>
        <w:t>π</w:t>
      </w:r>
      <w:r w:rsidRPr="00453875">
        <w:rPr>
          <w:lang w:val="uk-UA"/>
        </w:rPr>
        <w:t>)*</w:t>
      </w:r>
      <w:r w:rsidRPr="00453875">
        <w:rPr>
          <w:lang w:val="en-US"/>
        </w:rPr>
        <w:t>exp</w:t>
      </w:r>
      <w:r w:rsidRPr="00453875">
        <w:rPr>
          <w:lang w:val="uk-UA"/>
        </w:rPr>
        <w:t>(</w:t>
      </w:r>
      <w:r w:rsidRPr="001B7405">
        <w:rPr>
          <w:b/>
          <w:lang w:val="uk-UA"/>
        </w:rPr>
        <w:t>η</w:t>
      </w:r>
      <w:r w:rsidRPr="00453875">
        <w:rPr>
          <w:lang w:val="uk-UA"/>
        </w:rPr>
        <w:t>)</w:t>
      </w:r>
      <w:r w:rsidRPr="00212990">
        <w:rPr>
          <w:b/>
          <w:lang w:val="uk-UA"/>
        </w:rPr>
        <w:t>/</w:t>
      </w:r>
      <w:r>
        <w:rPr>
          <w:lang w:val="en-US"/>
        </w:rPr>
        <w:sym w:font="Symbol" w:char="F0B6"/>
      </w:r>
      <w:r w:rsidRPr="001B7405">
        <w:rPr>
          <w:b/>
          <w:lang w:val="uk-UA"/>
        </w:rPr>
        <w:t>η</w:t>
      </w:r>
      <w:r w:rsidRPr="000E043B">
        <w:rPr>
          <w:b/>
          <w:lang w:val="uk-UA"/>
        </w:rPr>
        <w:t xml:space="preserve"> = [</w:t>
      </w:r>
      <w:r>
        <w:rPr>
          <w:lang w:val="en-US"/>
        </w:rPr>
        <w:sym w:font="Symbol" w:char="F0B6"/>
      </w:r>
      <w:r w:rsidRPr="00453875">
        <w:rPr>
          <w:lang w:val="uk-UA"/>
        </w:rPr>
        <w:t xml:space="preserve">(1 – </w:t>
      </w:r>
      <w:r w:rsidRPr="002D67B9">
        <w:rPr>
          <w:b/>
          <w:lang w:val="uk-UA"/>
        </w:rPr>
        <w:t>π</w:t>
      </w:r>
      <w:r w:rsidRPr="00453875">
        <w:rPr>
          <w:lang w:val="uk-UA"/>
        </w:rPr>
        <w:t>)</w:t>
      </w:r>
      <w:r w:rsidRPr="000E043B">
        <w:rPr>
          <w:lang w:val="uk-UA"/>
        </w:rPr>
        <w:t>/</w:t>
      </w:r>
      <w:r>
        <w:rPr>
          <w:lang w:val="en-US"/>
        </w:rPr>
        <w:sym w:font="Symbol" w:char="F0B6"/>
      </w:r>
      <w:r w:rsidRPr="001B7405">
        <w:rPr>
          <w:b/>
          <w:lang w:val="uk-UA"/>
        </w:rPr>
        <w:t>η</w:t>
      </w:r>
      <w:r w:rsidRPr="000E043B">
        <w:rPr>
          <w:b/>
          <w:lang w:val="uk-UA"/>
        </w:rPr>
        <w:t>]*</w:t>
      </w:r>
      <w:r w:rsidRPr="00453875">
        <w:rPr>
          <w:lang w:val="en-US"/>
        </w:rPr>
        <w:t>exp</w:t>
      </w:r>
      <w:r w:rsidRPr="00453875">
        <w:rPr>
          <w:lang w:val="uk-UA"/>
        </w:rPr>
        <w:t>(</w:t>
      </w:r>
      <w:r w:rsidRPr="001B7405">
        <w:rPr>
          <w:b/>
          <w:lang w:val="uk-UA"/>
        </w:rPr>
        <w:t>η</w:t>
      </w:r>
      <w:r w:rsidRPr="00453875">
        <w:rPr>
          <w:lang w:val="uk-UA"/>
        </w:rPr>
        <w:t>)</w:t>
      </w:r>
      <w:r w:rsidRPr="000E043B">
        <w:rPr>
          <w:lang w:val="uk-UA"/>
        </w:rPr>
        <w:t xml:space="preserve"> + </w:t>
      </w:r>
      <w:r w:rsidRPr="00453875">
        <w:rPr>
          <w:lang w:val="uk-UA"/>
        </w:rPr>
        <w:t xml:space="preserve">(1 – </w:t>
      </w:r>
      <w:r w:rsidRPr="002D67B9">
        <w:rPr>
          <w:b/>
          <w:lang w:val="uk-UA"/>
        </w:rPr>
        <w:t>π</w:t>
      </w:r>
      <w:r w:rsidRPr="00453875">
        <w:rPr>
          <w:lang w:val="uk-UA"/>
        </w:rPr>
        <w:t>)</w:t>
      </w:r>
      <w:r w:rsidRPr="000E043B">
        <w:rPr>
          <w:lang w:val="uk-UA"/>
        </w:rPr>
        <w:t>*[</w:t>
      </w:r>
      <w:r w:rsidRPr="00453875">
        <w:rPr>
          <w:lang w:val="en-US"/>
        </w:rPr>
        <w:t>exp</w:t>
      </w:r>
      <w:r w:rsidRPr="00453875">
        <w:rPr>
          <w:lang w:val="uk-UA"/>
        </w:rPr>
        <w:t>(</w:t>
      </w:r>
      <w:r w:rsidRPr="001B7405">
        <w:rPr>
          <w:b/>
          <w:lang w:val="uk-UA"/>
        </w:rPr>
        <w:t>η</w:t>
      </w:r>
      <w:r w:rsidRPr="00453875">
        <w:rPr>
          <w:lang w:val="uk-UA"/>
        </w:rPr>
        <w:t>)</w:t>
      </w:r>
      <w:r w:rsidRPr="00212990">
        <w:rPr>
          <w:b/>
          <w:lang w:val="uk-UA"/>
        </w:rPr>
        <w:t>/</w:t>
      </w:r>
      <w:r>
        <w:rPr>
          <w:lang w:val="en-US"/>
        </w:rPr>
        <w:sym w:font="Symbol" w:char="F0B6"/>
      </w:r>
      <w:r w:rsidRPr="001B7405">
        <w:rPr>
          <w:b/>
          <w:lang w:val="uk-UA"/>
        </w:rPr>
        <w:t>η</w:t>
      </w:r>
      <w:r w:rsidRPr="000E043B">
        <w:rPr>
          <w:lang w:val="uk-UA"/>
        </w:rPr>
        <w:t xml:space="preserve">] </w:t>
      </w:r>
    </w:p>
    <w:p w:rsidR="00FD7032" w:rsidRPr="000E043B" w:rsidRDefault="00FD7032" w:rsidP="00FC50A8">
      <w:pPr>
        <w:pStyle w:val="dis"/>
        <w:ind w:right="-92" w:firstLine="0"/>
        <w:rPr>
          <w:lang w:val="uk-UA"/>
        </w:rPr>
      </w:pPr>
      <w:r w:rsidRPr="000E043B">
        <w:rPr>
          <w:lang w:val="uk-UA"/>
        </w:rPr>
        <w:t xml:space="preserve">= </w:t>
      </w:r>
      <w:r w:rsidRPr="000E043B">
        <w:rPr>
          <w:b/>
          <w:lang w:val="uk-UA"/>
        </w:rPr>
        <w:t>[</w:t>
      </w:r>
      <w:r>
        <w:rPr>
          <w:lang w:val="en-US"/>
        </w:rPr>
        <w:sym w:font="Symbol" w:char="F0B6"/>
      </w:r>
      <w:r w:rsidRPr="00453875">
        <w:rPr>
          <w:lang w:val="uk-UA"/>
        </w:rPr>
        <w:t xml:space="preserve">(1 – </w:t>
      </w:r>
      <w:r w:rsidRPr="002D67B9">
        <w:rPr>
          <w:b/>
          <w:lang w:val="uk-UA"/>
        </w:rPr>
        <w:t>π</w:t>
      </w:r>
      <w:r w:rsidRPr="00453875">
        <w:rPr>
          <w:lang w:val="uk-UA"/>
        </w:rPr>
        <w:t>)</w:t>
      </w:r>
      <w:r w:rsidRPr="000E043B">
        <w:rPr>
          <w:lang w:val="uk-UA"/>
        </w:rPr>
        <w:t>/</w:t>
      </w:r>
      <w:r>
        <w:rPr>
          <w:lang w:val="en-US"/>
        </w:rPr>
        <w:sym w:font="Symbol" w:char="F0B6"/>
      </w:r>
      <w:r w:rsidRPr="001B7405">
        <w:rPr>
          <w:b/>
          <w:lang w:val="uk-UA"/>
        </w:rPr>
        <w:t>η</w:t>
      </w:r>
      <w:r w:rsidRPr="000E043B">
        <w:rPr>
          <w:b/>
          <w:lang w:val="uk-UA"/>
        </w:rPr>
        <w:t>]*</w:t>
      </w:r>
      <w:r w:rsidRPr="00453875">
        <w:rPr>
          <w:lang w:val="en-US"/>
        </w:rPr>
        <w:t>exp</w:t>
      </w:r>
      <w:r w:rsidRPr="00453875">
        <w:rPr>
          <w:lang w:val="uk-UA"/>
        </w:rPr>
        <w:t>(</w:t>
      </w:r>
      <w:r w:rsidRPr="001B7405">
        <w:rPr>
          <w:b/>
          <w:lang w:val="uk-UA"/>
        </w:rPr>
        <w:t>η</w:t>
      </w:r>
      <w:r w:rsidRPr="00453875">
        <w:rPr>
          <w:lang w:val="uk-UA"/>
        </w:rPr>
        <w:t>)</w:t>
      </w:r>
      <w:r w:rsidRPr="000E043B">
        <w:rPr>
          <w:lang w:val="uk-UA"/>
        </w:rPr>
        <w:t xml:space="preserve"> + </w:t>
      </w:r>
      <w:r w:rsidRPr="002D67B9">
        <w:rPr>
          <w:b/>
          <w:lang w:val="uk-UA"/>
        </w:rPr>
        <w:t>π</w:t>
      </w:r>
      <w:r w:rsidRPr="000E043B">
        <w:rPr>
          <w:b/>
          <w:lang w:val="uk-UA"/>
        </w:rPr>
        <w:t xml:space="preserve"> = [</w:t>
      </w:r>
      <w:r>
        <w:rPr>
          <w:lang w:val="en-US"/>
        </w:rPr>
        <w:sym w:font="Symbol" w:char="F0B6"/>
      </w:r>
      <w:r w:rsidRPr="00453875">
        <w:rPr>
          <w:lang w:val="uk-UA"/>
        </w:rPr>
        <w:t>(</w:t>
      </w:r>
      <w:r w:rsidRPr="003C284F">
        <w:rPr>
          <w:lang w:val="uk-UA"/>
        </w:rPr>
        <w:t>-</w:t>
      </w:r>
      <w:r w:rsidRPr="002D67B9">
        <w:rPr>
          <w:b/>
          <w:lang w:val="uk-UA"/>
        </w:rPr>
        <w:t>π</w:t>
      </w:r>
      <w:r w:rsidRPr="00453875">
        <w:rPr>
          <w:lang w:val="uk-UA"/>
        </w:rPr>
        <w:t>)</w:t>
      </w:r>
      <w:r w:rsidRPr="000E043B">
        <w:rPr>
          <w:lang w:val="uk-UA"/>
        </w:rPr>
        <w:t>/</w:t>
      </w:r>
      <w:r>
        <w:rPr>
          <w:lang w:val="en-US"/>
        </w:rPr>
        <w:sym w:font="Symbol" w:char="F0B6"/>
      </w:r>
      <w:r w:rsidRPr="001B7405">
        <w:rPr>
          <w:b/>
          <w:lang w:val="uk-UA"/>
        </w:rPr>
        <w:t>η</w:t>
      </w:r>
      <w:r w:rsidRPr="000E043B">
        <w:rPr>
          <w:b/>
          <w:lang w:val="uk-UA"/>
        </w:rPr>
        <w:t>]*</w:t>
      </w:r>
      <w:r w:rsidRPr="00453875">
        <w:rPr>
          <w:lang w:val="en-US"/>
        </w:rPr>
        <w:t>exp</w:t>
      </w:r>
      <w:r w:rsidRPr="00453875">
        <w:rPr>
          <w:lang w:val="uk-UA"/>
        </w:rPr>
        <w:t>(</w:t>
      </w:r>
      <w:r w:rsidRPr="001B7405">
        <w:rPr>
          <w:b/>
          <w:lang w:val="uk-UA"/>
        </w:rPr>
        <w:t>η</w:t>
      </w:r>
      <w:r w:rsidRPr="00453875">
        <w:rPr>
          <w:lang w:val="uk-UA"/>
        </w:rPr>
        <w:t>)</w:t>
      </w:r>
      <w:r w:rsidRPr="000E043B">
        <w:rPr>
          <w:lang w:val="uk-UA"/>
        </w:rPr>
        <w:t xml:space="preserve"> + </w:t>
      </w:r>
      <w:r w:rsidRPr="002D67B9">
        <w:rPr>
          <w:b/>
          <w:lang w:val="uk-UA"/>
        </w:rPr>
        <w:t>π</w:t>
      </w:r>
      <w:r>
        <w:rPr>
          <w:b/>
          <w:lang w:val="uk-UA"/>
        </w:rPr>
        <w:t xml:space="preserve"> =</w:t>
      </w:r>
      <w:r w:rsidRPr="003C284F">
        <w:rPr>
          <w:b/>
          <w:lang w:val="uk-UA"/>
        </w:rPr>
        <w:t xml:space="preserve"> </w:t>
      </w:r>
      <w:r w:rsidRPr="002D67B9">
        <w:rPr>
          <w:b/>
          <w:lang w:val="uk-UA"/>
        </w:rPr>
        <w:t>π</w:t>
      </w:r>
      <w:r>
        <w:rPr>
          <w:b/>
          <w:lang w:val="uk-UA"/>
        </w:rPr>
        <w:t xml:space="preserve"> </w:t>
      </w:r>
      <w:r>
        <w:rPr>
          <w:lang w:val="uk-UA"/>
        </w:rPr>
        <w:t xml:space="preserve">– </w:t>
      </w:r>
      <w:r w:rsidRPr="000E043B">
        <w:rPr>
          <w:b/>
          <w:lang w:val="uk-UA"/>
        </w:rPr>
        <w:t>[</w:t>
      </w:r>
      <w:r>
        <w:rPr>
          <w:lang w:val="en-US"/>
        </w:rPr>
        <w:sym w:font="Symbol" w:char="F0B6"/>
      </w:r>
      <w:r w:rsidRPr="002D67B9">
        <w:rPr>
          <w:b/>
          <w:lang w:val="uk-UA"/>
        </w:rPr>
        <w:t>π</w:t>
      </w:r>
      <w:r w:rsidRPr="000E043B">
        <w:rPr>
          <w:lang w:val="uk-UA"/>
        </w:rPr>
        <w:t>/</w:t>
      </w:r>
      <w:r>
        <w:rPr>
          <w:lang w:val="en-US"/>
        </w:rPr>
        <w:sym w:font="Symbol" w:char="F0B6"/>
      </w:r>
      <w:r w:rsidRPr="001B7405">
        <w:rPr>
          <w:b/>
          <w:lang w:val="uk-UA"/>
        </w:rPr>
        <w:t>η</w:t>
      </w:r>
      <w:r w:rsidRPr="000E043B">
        <w:rPr>
          <w:b/>
          <w:lang w:val="uk-UA"/>
        </w:rPr>
        <w:t>]*</w:t>
      </w:r>
      <w:r w:rsidRPr="00453875">
        <w:rPr>
          <w:lang w:val="en-US"/>
        </w:rPr>
        <w:t>exp</w:t>
      </w:r>
      <w:r w:rsidRPr="00453875">
        <w:rPr>
          <w:lang w:val="uk-UA"/>
        </w:rPr>
        <w:t>(</w:t>
      </w:r>
      <w:r w:rsidRPr="001B7405">
        <w:rPr>
          <w:b/>
          <w:lang w:val="uk-UA"/>
        </w:rPr>
        <w:t>η</w:t>
      </w:r>
      <w:r w:rsidRPr="00453875">
        <w:rPr>
          <w:lang w:val="uk-UA"/>
        </w:rPr>
        <w:t>)</w:t>
      </w:r>
      <w:r w:rsidRPr="000E043B">
        <w:rPr>
          <w:lang w:val="uk-UA"/>
        </w:rPr>
        <w:t xml:space="preserve"> </w:t>
      </w:r>
    </w:p>
    <w:p w:rsidR="00FD7032" w:rsidRDefault="00FD7032" w:rsidP="00FC50A8">
      <w:pPr>
        <w:pStyle w:val="dis"/>
        <w:ind w:right="-92" w:firstLine="0"/>
        <w:rPr>
          <w:lang w:val="uk-UA"/>
        </w:rPr>
      </w:pPr>
      <w:r>
        <w:rPr>
          <w:lang w:val="uk-UA"/>
        </w:rPr>
        <w:t xml:space="preserve">Згруповуючи рівняння </w:t>
      </w:r>
      <w:r>
        <w:rPr>
          <w:lang w:val="en-US"/>
        </w:rPr>
        <w:sym w:font="Symbol" w:char="F0B6"/>
      </w:r>
      <w:r>
        <w:rPr>
          <w:b/>
          <w:lang w:val="en-US"/>
        </w:rPr>
        <w:t>π</w:t>
      </w:r>
      <w:r w:rsidRPr="00212990">
        <w:rPr>
          <w:b/>
          <w:lang w:val="uk-UA"/>
        </w:rPr>
        <w:t>/</w:t>
      </w:r>
      <w:r>
        <w:rPr>
          <w:lang w:val="en-US"/>
        </w:rPr>
        <w:sym w:font="Symbol" w:char="F0B6"/>
      </w:r>
      <w:r w:rsidRPr="001B7405">
        <w:rPr>
          <w:b/>
          <w:lang w:val="uk-UA"/>
        </w:rPr>
        <w:t>η</w:t>
      </w:r>
      <w:r>
        <w:rPr>
          <w:b/>
          <w:lang w:val="uk-UA"/>
        </w:rPr>
        <w:t xml:space="preserve"> = </w:t>
      </w:r>
      <w:r w:rsidRPr="002D67B9">
        <w:rPr>
          <w:b/>
          <w:lang w:val="uk-UA"/>
        </w:rPr>
        <w:t>π</w:t>
      </w:r>
      <w:r>
        <w:rPr>
          <w:b/>
          <w:lang w:val="uk-UA"/>
        </w:rPr>
        <w:t xml:space="preserve"> </w:t>
      </w:r>
      <w:r>
        <w:rPr>
          <w:lang w:val="uk-UA"/>
        </w:rPr>
        <w:t xml:space="preserve">– </w:t>
      </w:r>
      <w:r w:rsidRPr="000E043B">
        <w:rPr>
          <w:b/>
          <w:lang w:val="uk-UA"/>
        </w:rPr>
        <w:t>[</w:t>
      </w:r>
      <w:r>
        <w:rPr>
          <w:lang w:val="en-US"/>
        </w:rPr>
        <w:sym w:font="Symbol" w:char="F0B6"/>
      </w:r>
      <w:r w:rsidRPr="002D67B9">
        <w:rPr>
          <w:b/>
          <w:lang w:val="uk-UA"/>
        </w:rPr>
        <w:t>π</w:t>
      </w:r>
      <w:r w:rsidRPr="000E043B">
        <w:rPr>
          <w:lang w:val="uk-UA"/>
        </w:rPr>
        <w:t>/</w:t>
      </w:r>
      <w:r>
        <w:rPr>
          <w:lang w:val="en-US"/>
        </w:rPr>
        <w:sym w:font="Symbol" w:char="F0B6"/>
      </w:r>
      <w:r w:rsidRPr="001B7405">
        <w:rPr>
          <w:b/>
          <w:lang w:val="uk-UA"/>
        </w:rPr>
        <w:t>η</w:t>
      </w:r>
      <w:r w:rsidRPr="000E043B">
        <w:rPr>
          <w:b/>
          <w:lang w:val="uk-UA"/>
        </w:rPr>
        <w:t>]*</w:t>
      </w:r>
      <w:r w:rsidRPr="00453875">
        <w:rPr>
          <w:lang w:val="en-US"/>
        </w:rPr>
        <w:t>exp</w:t>
      </w:r>
      <w:r w:rsidRPr="00453875">
        <w:rPr>
          <w:lang w:val="uk-UA"/>
        </w:rPr>
        <w:t>(</w:t>
      </w:r>
      <w:r w:rsidRPr="001B7405">
        <w:rPr>
          <w:b/>
          <w:lang w:val="uk-UA"/>
        </w:rPr>
        <w:t>η</w:t>
      </w:r>
      <w:r w:rsidRPr="00453875">
        <w:rPr>
          <w:lang w:val="uk-UA"/>
        </w:rPr>
        <w:t>)</w:t>
      </w:r>
      <w:r>
        <w:rPr>
          <w:lang w:val="uk-UA"/>
        </w:rPr>
        <w:t xml:space="preserve"> по </w:t>
      </w:r>
      <w:r>
        <w:rPr>
          <w:lang w:val="en-US"/>
        </w:rPr>
        <w:sym w:font="Symbol" w:char="F0B6"/>
      </w:r>
      <w:r>
        <w:rPr>
          <w:b/>
          <w:lang w:val="en-US"/>
        </w:rPr>
        <w:t>π</w:t>
      </w:r>
      <w:r w:rsidRPr="00212990">
        <w:rPr>
          <w:b/>
          <w:lang w:val="uk-UA"/>
        </w:rPr>
        <w:t>/</w:t>
      </w:r>
      <w:r>
        <w:rPr>
          <w:lang w:val="en-US"/>
        </w:rPr>
        <w:sym w:font="Symbol" w:char="F0B6"/>
      </w:r>
      <w:r w:rsidRPr="001B7405">
        <w:rPr>
          <w:b/>
          <w:lang w:val="uk-UA"/>
        </w:rPr>
        <w:t>η</w:t>
      </w:r>
      <w:r w:rsidRPr="003C284F">
        <w:rPr>
          <w:lang w:val="uk-UA"/>
        </w:rPr>
        <w:t xml:space="preserve"> маємо:</w:t>
      </w:r>
    </w:p>
    <w:p w:rsidR="00FD7032" w:rsidRDefault="00FD7032" w:rsidP="00FC50A8">
      <w:pPr>
        <w:pStyle w:val="dis"/>
        <w:ind w:right="-92" w:firstLine="0"/>
        <w:rPr>
          <w:b/>
          <w:lang w:val="uk-UA"/>
        </w:rPr>
      </w:pPr>
      <w:r>
        <w:rPr>
          <w:lang w:val="en-US"/>
        </w:rPr>
        <w:sym w:font="Symbol" w:char="F0B6"/>
      </w:r>
      <w:r>
        <w:rPr>
          <w:b/>
          <w:lang w:val="en-US"/>
        </w:rPr>
        <w:t>π</w:t>
      </w:r>
      <w:r w:rsidRPr="00212990">
        <w:rPr>
          <w:b/>
          <w:lang w:val="uk-UA"/>
        </w:rPr>
        <w:t>/</w:t>
      </w:r>
      <w:r>
        <w:rPr>
          <w:lang w:val="en-US"/>
        </w:rPr>
        <w:sym w:font="Symbol" w:char="F0B6"/>
      </w:r>
      <w:r w:rsidRPr="001B7405">
        <w:rPr>
          <w:b/>
          <w:lang w:val="uk-UA"/>
        </w:rPr>
        <w:t>η</w:t>
      </w:r>
      <w:r>
        <w:rPr>
          <w:b/>
          <w:lang w:val="uk-UA"/>
        </w:rPr>
        <w:t xml:space="preserve"> + </w:t>
      </w:r>
      <w:r w:rsidRPr="000E043B">
        <w:rPr>
          <w:b/>
          <w:lang w:val="uk-UA"/>
        </w:rPr>
        <w:t>[</w:t>
      </w:r>
      <w:r>
        <w:rPr>
          <w:lang w:val="en-US"/>
        </w:rPr>
        <w:sym w:font="Symbol" w:char="F0B6"/>
      </w:r>
      <w:r w:rsidRPr="002D67B9">
        <w:rPr>
          <w:b/>
          <w:lang w:val="uk-UA"/>
        </w:rPr>
        <w:t>π</w:t>
      </w:r>
      <w:r w:rsidRPr="000E043B">
        <w:rPr>
          <w:lang w:val="uk-UA"/>
        </w:rPr>
        <w:t>/</w:t>
      </w:r>
      <w:r>
        <w:rPr>
          <w:lang w:val="en-US"/>
        </w:rPr>
        <w:sym w:font="Symbol" w:char="F0B6"/>
      </w:r>
      <w:r w:rsidRPr="001B7405">
        <w:rPr>
          <w:b/>
          <w:lang w:val="uk-UA"/>
        </w:rPr>
        <w:t>η</w:t>
      </w:r>
      <w:r w:rsidRPr="000E043B">
        <w:rPr>
          <w:b/>
          <w:lang w:val="uk-UA"/>
        </w:rPr>
        <w:t>]*</w:t>
      </w:r>
      <w:r w:rsidRPr="00453875">
        <w:rPr>
          <w:lang w:val="en-US"/>
        </w:rPr>
        <w:t>exp</w:t>
      </w:r>
      <w:r w:rsidRPr="00453875">
        <w:rPr>
          <w:lang w:val="uk-UA"/>
        </w:rPr>
        <w:t>(</w:t>
      </w:r>
      <w:r w:rsidRPr="001B7405">
        <w:rPr>
          <w:b/>
          <w:lang w:val="uk-UA"/>
        </w:rPr>
        <w:t>η</w:t>
      </w:r>
      <w:r w:rsidRPr="00453875">
        <w:rPr>
          <w:lang w:val="uk-UA"/>
        </w:rPr>
        <w:t>)</w:t>
      </w:r>
      <w:r>
        <w:rPr>
          <w:lang w:val="uk-UA"/>
        </w:rPr>
        <w:t xml:space="preserve"> = </w:t>
      </w:r>
      <w:r w:rsidRPr="002D67B9">
        <w:rPr>
          <w:b/>
          <w:lang w:val="uk-UA"/>
        </w:rPr>
        <w:t>π</w:t>
      </w:r>
    </w:p>
    <w:p w:rsidR="00FD7032" w:rsidRPr="003C284F" w:rsidRDefault="00FD7032" w:rsidP="00FC50A8">
      <w:pPr>
        <w:pStyle w:val="dis"/>
        <w:ind w:right="-92" w:firstLine="0"/>
        <w:rPr>
          <w:lang w:val="uk-UA"/>
        </w:rPr>
      </w:pPr>
      <w:r>
        <w:rPr>
          <w:lang w:val="en-US"/>
        </w:rPr>
        <w:sym w:font="Symbol" w:char="F0B6"/>
      </w:r>
      <w:r>
        <w:rPr>
          <w:b/>
          <w:lang w:val="en-US"/>
        </w:rPr>
        <w:t>π</w:t>
      </w:r>
      <w:r w:rsidRPr="00212990">
        <w:rPr>
          <w:b/>
          <w:lang w:val="uk-UA"/>
        </w:rPr>
        <w:t>/</w:t>
      </w:r>
      <w:r>
        <w:rPr>
          <w:lang w:val="en-US"/>
        </w:rPr>
        <w:sym w:font="Symbol" w:char="F0B6"/>
      </w:r>
      <w:r w:rsidRPr="001B7405">
        <w:rPr>
          <w:b/>
          <w:lang w:val="uk-UA"/>
        </w:rPr>
        <w:t>η</w:t>
      </w:r>
      <w:r w:rsidRPr="003C284F">
        <w:rPr>
          <w:b/>
          <w:lang w:val="uk-UA"/>
        </w:rPr>
        <w:t>*</w:t>
      </w:r>
      <w:r>
        <w:rPr>
          <w:b/>
          <w:lang w:val="uk-UA"/>
        </w:rPr>
        <w:t>[</w:t>
      </w:r>
      <w:r w:rsidRPr="003C284F">
        <w:rPr>
          <w:b/>
          <w:lang w:val="uk-UA"/>
        </w:rPr>
        <w:t>1+</w:t>
      </w:r>
      <w:r w:rsidRPr="003C284F">
        <w:rPr>
          <w:lang w:val="uk-UA"/>
        </w:rPr>
        <w:t xml:space="preserve"> </w:t>
      </w:r>
      <w:r w:rsidRPr="00453875">
        <w:rPr>
          <w:lang w:val="en-US"/>
        </w:rPr>
        <w:t>exp</w:t>
      </w:r>
      <w:r w:rsidRPr="00453875">
        <w:rPr>
          <w:lang w:val="uk-UA"/>
        </w:rPr>
        <w:t>(</w:t>
      </w:r>
      <w:r w:rsidRPr="001B7405">
        <w:rPr>
          <w:b/>
          <w:lang w:val="uk-UA"/>
        </w:rPr>
        <w:t>η</w:t>
      </w:r>
      <w:r w:rsidRPr="00453875">
        <w:rPr>
          <w:lang w:val="uk-UA"/>
        </w:rPr>
        <w:t>)</w:t>
      </w:r>
      <w:r>
        <w:rPr>
          <w:b/>
          <w:lang w:val="uk-UA"/>
        </w:rPr>
        <w:t>]</w:t>
      </w:r>
      <w:r w:rsidRPr="003C284F">
        <w:rPr>
          <w:b/>
          <w:lang w:val="uk-UA"/>
        </w:rPr>
        <w:t xml:space="preserve"> = </w:t>
      </w:r>
      <w:r w:rsidRPr="002D67B9">
        <w:rPr>
          <w:b/>
          <w:lang w:val="uk-UA"/>
        </w:rPr>
        <w:t>π</w:t>
      </w:r>
    </w:p>
    <w:p w:rsidR="00FD7032" w:rsidRPr="00AF1F20" w:rsidRDefault="00FD7032" w:rsidP="00FC50A8">
      <w:pPr>
        <w:pStyle w:val="dis"/>
        <w:ind w:right="-92" w:firstLine="0"/>
        <w:rPr>
          <w:b/>
          <w:lang w:val="uk-UA"/>
        </w:rPr>
      </w:pPr>
      <w:r>
        <w:rPr>
          <w:lang w:val="en-US"/>
        </w:rPr>
        <w:sym w:font="Symbol" w:char="F0B6"/>
      </w:r>
      <w:r>
        <w:rPr>
          <w:b/>
          <w:lang w:val="en-US"/>
        </w:rPr>
        <w:t>π</w:t>
      </w:r>
      <w:r w:rsidRPr="00212990">
        <w:rPr>
          <w:b/>
          <w:lang w:val="uk-UA"/>
        </w:rPr>
        <w:t>/</w:t>
      </w:r>
      <w:r>
        <w:rPr>
          <w:lang w:val="en-US"/>
        </w:rPr>
        <w:sym w:font="Symbol" w:char="F0B6"/>
      </w:r>
      <w:r w:rsidRPr="001B7405">
        <w:rPr>
          <w:b/>
          <w:lang w:val="uk-UA"/>
        </w:rPr>
        <w:t>η</w:t>
      </w:r>
      <w:r w:rsidRPr="003C284F">
        <w:rPr>
          <w:b/>
          <w:lang w:val="uk-UA"/>
        </w:rPr>
        <w:t xml:space="preserve"> = </w:t>
      </w:r>
      <w:r w:rsidRPr="002D67B9">
        <w:rPr>
          <w:b/>
          <w:lang w:val="uk-UA"/>
        </w:rPr>
        <w:t>π</w:t>
      </w:r>
      <w:r w:rsidRPr="00B140C7">
        <w:rPr>
          <w:lang w:val="uk-UA"/>
        </w:rPr>
        <w:t>/[1</w:t>
      </w:r>
      <w:r w:rsidRPr="003C284F">
        <w:rPr>
          <w:b/>
          <w:lang w:val="uk-UA"/>
        </w:rPr>
        <w:t>+</w:t>
      </w:r>
      <w:r w:rsidRPr="003C284F">
        <w:rPr>
          <w:lang w:val="uk-UA"/>
        </w:rPr>
        <w:t xml:space="preserve"> </w:t>
      </w:r>
      <w:r w:rsidRPr="00453875">
        <w:rPr>
          <w:lang w:val="en-US"/>
        </w:rPr>
        <w:t>exp</w:t>
      </w:r>
      <w:r w:rsidRPr="00453875">
        <w:rPr>
          <w:lang w:val="uk-UA"/>
        </w:rPr>
        <w:t>(</w:t>
      </w:r>
      <w:r w:rsidRPr="001B7405">
        <w:rPr>
          <w:b/>
          <w:lang w:val="uk-UA"/>
        </w:rPr>
        <w:t>η</w:t>
      </w:r>
      <w:r w:rsidRPr="00453875">
        <w:rPr>
          <w:lang w:val="uk-UA"/>
        </w:rPr>
        <w:t>)</w:t>
      </w:r>
      <w:r w:rsidRPr="00B140C7">
        <w:rPr>
          <w:lang w:val="uk-UA"/>
        </w:rPr>
        <w:t>]</w:t>
      </w:r>
      <w:r w:rsidRPr="00AF1F20">
        <w:rPr>
          <w:b/>
          <w:lang w:val="uk-UA"/>
        </w:rPr>
        <w:t>=</w:t>
      </w:r>
      <w:r>
        <w:rPr>
          <w:b/>
          <w:lang w:val="uk-UA"/>
        </w:rPr>
        <w:t xml:space="preserve"> </w:t>
      </w:r>
      <w:r w:rsidRPr="002D67B9">
        <w:rPr>
          <w:b/>
          <w:lang w:val="uk-UA"/>
        </w:rPr>
        <w:t>π</w:t>
      </w:r>
      <w:r w:rsidRPr="00B140C7">
        <w:rPr>
          <w:lang w:val="uk-UA"/>
        </w:rPr>
        <w:t>/[1</w:t>
      </w:r>
      <w:r w:rsidRPr="003C284F">
        <w:rPr>
          <w:b/>
          <w:lang w:val="uk-UA"/>
        </w:rPr>
        <w:t>+</w:t>
      </w:r>
      <w:r w:rsidRPr="003C284F">
        <w:rPr>
          <w:lang w:val="uk-UA"/>
        </w:rPr>
        <w:t xml:space="preserve"> </w:t>
      </w:r>
      <w:r>
        <w:rPr>
          <w:b/>
          <w:lang w:val="en-US"/>
        </w:rPr>
        <w:t>π</w:t>
      </w:r>
      <w:r>
        <w:rPr>
          <w:lang w:val="uk-UA"/>
        </w:rPr>
        <w:t>/</w:t>
      </w:r>
      <w:r>
        <w:rPr>
          <w:b/>
          <w:lang w:val="uk-UA"/>
        </w:rPr>
        <w:t>(</w:t>
      </w:r>
      <w:r w:rsidRPr="003C284F">
        <w:rPr>
          <w:lang w:val="uk-UA"/>
        </w:rPr>
        <w:t>1</w:t>
      </w:r>
      <w:r>
        <w:rPr>
          <w:b/>
          <w:lang w:val="uk-UA"/>
        </w:rPr>
        <w:t>–</w:t>
      </w:r>
      <w:r w:rsidRPr="002D67B9">
        <w:rPr>
          <w:b/>
          <w:lang w:val="uk-UA"/>
        </w:rPr>
        <w:t>π</w:t>
      </w:r>
      <w:r>
        <w:rPr>
          <w:b/>
          <w:lang w:val="uk-UA"/>
        </w:rPr>
        <w:t xml:space="preserve">)] = </w:t>
      </w:r>
      <w:r w:rsidRPr="002D67B9">
        <w:rPr>
          <w:b/>
          <w:lang w:val="uk-UA"/>
        </w:rPr>
        <w:t>π</w:t>
      </w:r>
      <w:r w:rsidRPr="00B140C7">
        <w:rPr>
          <w:lang w:val="uk-UA"/>
        </w:rPr>
        <w:t>/[1</w:t>
      </w:r>
      <w:r>
        <w:rPr>
          <w:lang w:val="uk-UA"/>
        </w:rPr>
        <w:t>/</w:t>
      </w:r>
      <w:r>
        <w:rPr>
          <w:b/>
          <w:lang w:val="uk-UA"/>
        </w:rPr>
        <w:t>(</w:t>
      </w:r>
      <w:r w:rsidRPr="003C284F">
        <w:rPr>
          <w:lang w:val="uk-UA"/>
        </w:rPr>
        <w:t>1</w:t>
      </w:r>
      <w:r>
        <w:rPr>
          <w:b/>
          <w:lang w:val="uk-UA"/>
        </w:rPr>
        <w:t>–</w:t>
      </w:r>
      <w:r w:rsidRPr="002D67B9">
        <w:rPr>
          <w:b/>
          <w:lang w:val="uk-UA"/>
        </w:rPr>
        <w:t>π</w:t>
      </w:r>
      <w:r>
        <w:rPr>
          <w:b/>
          <w:lang w:val="uk-UA"/>
        </w:rPr>
        <w:t>)</w:t>
      </w:r>
      <w:r w:rsidRPr="00B140C7">
        <w:rPr>
          <w:lang w:val="uk-UA"/>
        </w:rPr>
        <w:t>]</w:t>
      </w:r>
      <w:r>
        <w:rPr>
          <w:b/>
          <w:lang w:val="uk-UA"/>
        </w:rPr>
        <w:t xml:space="preserve"> = </w:t>
      </w:r>
      <w:r w:rsidRPr="002D67B9">
        <w:rPr>
          <w:b/>
          <w:lang w:val="uk-UA"/>
        </w:rPr>
        <w:t>π</w:t>
      </w:r>
      <w:r w:rsidRPr="00AF1F20">
        <w:rPr>
          <w:b/>
          <w:lang w:val="uk-UA"/>
        </w:rPr>
        <w:t>*(</w:t>
      </w:r>
      <w:r w:rsidRPr="00AF1F20">
        <w:rPr>
          <w:lang w:val="uk-UA"/>
        </w:rPr>
        <w:t>1</w:t>
      </w:r>
      <w:r>
        <w:rPr>
          <w:b/>
          <w:lang w:val="uk-UA"/>
        </w:rPr>
        <w:t>–</w:t>
      </w:r>
      <w:r w:rsidRPr="002D67B9">
        <w:rPr>
          <w:b/>
          <w:lang w:val="uk-UA"/>
        </w:rPr>
        <w:t>π</w:t>
      </w:r>
      <w:r w:rsidRPr="00AF1F20">
        <w:rPr>
          <w:b/>
          <w:lang w:val="uk-UA"/>
        </w:rPr>
        <w:t>)</w:t>
      </w:r>
    </w:p>
    <w:p w:rsidR="00FD7032" w:rsidRDefault="00FD7032" w:rsidP="00FC50A8">
      <w:pPr>
        <w:pStyle w:val="dis"/>
        <w:ind w:right="-92" w:firstLine="708"/>
        <w:rPr>
          <w:spacing w:val="-4"/>
          <w:lang w:val="uk-UA"/>
        </w:rPr>
      </w:pPr>
      <w:r>
        <w:rPr>
          <w:lang w:val="uk-UA"/>
        </w:rPr>
        <w:t>RРL оцінщик, який враховує ієрархію рівнів рандомізованих та фіксованих ефектів</w:t>
      </w:r>
      <w:r w:rsidRPr="00C22AF0">
        <w:rPr>
          <w:lang w:val="uk-UA"/>
        </w:rPr>
        <w:t>, нел</w:t>
      </w:r>
      <w:r>
        <w:rPr>
          <w:lang w:val="uk-UA"/>
        </w:rPr>
        <w:t>і</w:t>
      </w:r>
      <w:r w:rsidRPr="00C22AF0">
        <w:rPr>
          <w:lang w:val="uk-UA"/>
        </w:rPr>
        <w:t>н</w:t>
      </w:r>
      <w:r>
        <w:rPr>
          <w:lang w:val="uk-UA"/>
        </w:rPr>
        <w:t>і</w:t>
      </w:r>
      <w:r w:rsidRPr="00C22AF0">
        <w:rPr>
          <w:lang w:val="uk-UA"/>
        </w:rPr>
        <w:t>йний характер моделі</w:t>
      </w:r>
      <w:r>
        <w:rPr>
          <w:lang w:val="uk-UA"/>
        </w:rPr>
        <w:t xml:space="preserve"> та складну структуру залишків реалізовано в </w:t>
      </w:r>
      <w:r w:rsidRPr="00F145E4">
        <w:rPr>
          <w:lang w:val="uk-UA"/>
        </w:rPr>
        <w:t xml:space="preserve">новій </w:t>
      </w:r>
      <w:r>
        <w:rPr>
          <w:lang w:val="uk-UA"/>
        </w:rPr>
        <w:t xml:space="preserve">експериментальній процедурі </w:t>
      </w:r>
      <w:r w:rsidRPr="00925F05">
        <w:rPr>
          <w:b/>
          <w:lang w:val="uk-UA"/>
        </w:rPr>
        <w:t>GLIMMIX</w:t>
      </w:r>
      <w:r w:rsidRPr="00F145E4">
        <w:rPr>
          <w:lang w:val="uk-UA"/>
        </w:rPr>
        <w:t xml:space="preserve"> </w:t>
      </w:r>
      <w:r>
        <w:rPr>
          <w:lang w:val="uk-UA"/>
        </w:rPr>
        <w:t xml:space="preserve">(реліз 2008) </w:t>
      </w:r>
      <w:r w:rsidRPr="00DA0C14">
        <w:rPr>
          <w:lang w:val="uk-UA"/>
        </w:rPr>
        <w:t xml:space="preserve">статистичної аналітичної системи </w:t>
      </w:r>
      <w:r w:rsidRPr="00F445ED">
        <w:rPr>
          <w:lang w:val="en-US"/>
        </w:rPr>
        <w:t>SAS</w:t>
      </w:r>
      <w:r w:rsidRPr="004E64D9">
        <w:rPr>
          <w:lang w:val="uk-UA"/>
        </w:rPr>
        <w:t xml:space="preserve"> 9.1 </w:t>
      </w:r>
      <w:r w:rsidRPr="00F445ED">
        <w:rPr>
          <w:lang w:val="en-US"/>
        </w:rPr>
        <w:t>Level</w:t>
      </w:r>
      <w:r w:rsidRPr="004E64D9">
        <w:rPr>
          <w:lang w:val="uk-UA"/>
        </w:rPr>
        <w:t xml:space="preserve"> 1</w:t>
      </w:r>
      <w:r w:rsidRPr="00F445ED">
        <w:rPr>
          <w:lang w:val="en-US"/>
        </w:rPr>
        <w:t>M</w:t>
      </w:r>
      <w:r w:rsidRPr="004E64D9">
        <w:rPr>
          <w:lang w:val="uk-UA"/>
        </w:rPr>
        <w:t xml:space="preserve">3 </w:t>
      </w:r>
      <w:r w:rsidRPr="00F445ED">
        <w:rPr>
          <w:lang w:val="en-US"/>
        </w:rPr>
        <w:t>XP</w:t>
      </w:r>
      <w:r w:rsidRPr="004E64D9">
        <w:rPr>
          <w:lang w:val="uk-UA"/>
        </w:rPr>
        <w:t xml:space="preserve"> </w:t>
      </w:r>
      <w:r w:rsidRPr="00F445ED">
        <w:rPr>
          <w:lang w:val="en-US"/>
        </w:rPr>
        <w:t>Home</w:t>
      </w:r>
      <w:r w:rsidRPr="004E64D9">
        <w:rPr>
          <w:lang w:val="uk-UA"/>
        </w:rPr>
        <w:t xml:space="preserve"> </w:t>
      </w:r>
      <w:r w:rsidRPr="00F445ED">
        <w:rPr>
          <w:lang w:val="en-US"/>
        </w:rPr>
        <w:t>platform</w:t>
      </w:r>
      <w:r w:rsidRPr="004E64D9">
        <w:rPr>
          <w:lang w:val="uk-UA"/>
        </w:rPr>
        <w:t>,</w:t>
      </w:r>
      <w:r w:rsidRPr="004E64D9">
        <w:rPr>
          <w:spacing w:val="-4"/>
          <w:lang w:val="uk-UA"/>
        </w:rPr>
        <w:t xml:space="preserve"> </w:t>
      </w:r>
      <w:r w:rsidRPr="00F445ED">
        <w:rPr>
          <w:spacing w:val="-4"/>
          <w:lang w:val="en-US"/>
        </w:rPr>
        <w:t>S</w:t>
      </w:r>
      <w:r w:rsidRPr="004E64D9">
        <w:rPr>
          <w:spacing w:val="-4"/>
          <w:lang w:val="uk-UA"/>
        </w:rPr>
        <w:t>/</w:t>
      </w:r>
      <w:r w:rsidRPr="00F445ED">
        <w:rPr>
          <w:spacing w:val="-4"/>
          <w:lang w:val="en-US"/>
        </w:rPr>
        <w:t>N</w:t>
      </w:r>
      <w:r w:rsidRPr="004E64D9">
        <w:rPr>
          <w:spacing w:val="-4"/>
          <w:lang w:val="uk-UA"/>
        </w:rPr>
        <w:t xml:space="preserve"> 882876, </w:t>
      </w:r>
      <w:r w:rsidRPr="00F445ED">
        <w:rPr>
          <w:spacing w:val="-4"/>
          <w:lang w:val="en-US"/>
        </w:rPr>
        <w:t>Site</w:t>
      </w:r>
      <w:r w:rsidRPr="004E64D9">
        <w:rPr>
          <w:spacing w:val="-4"/>
          <w:lang w:val="uk-UA"/>
        </w:rPr>
        <w:t xml:space="preserve"> #12300001 </w:t>
      </w:r>
      <w:r w:rsidRPr="00F445ED">
        <w:rPr>
          <w:spacing w:val="-4"/>
          <w:lang w:val="en-US"/>
        </w:rPr>
        <w:t>licensed</w:t>
      </w:r>
      <w:r w:rsidRPr="004E64D9">
        <w:rPr>
          <w:spacing w:val="-4"/>
          <w:lang w:val="uk-UA"/>
        </w:rPr>
        <w:t xml:space="preserve"> </w:t>
      </w:r>
      <w:r w:rsidRPr="00F445ED">
        <w:rPr>
          <w:spacing w:val="-4"/>
          <w:lang w:val="en-US"/>
        </w:rPr>
        <w:t>to</w:t>
      </w:r>
      <w:r w:rsidRPr="004E64D9">
        <w:rPr>
          <w:spacing w:val="-4"/>
          <w:lang w:val="uk-UA"/>
        </w:rPr>
        <w:t xml:space="preserve"> </w:t>
      </w:r>
      <w:r w:rsidRPr="00F445ED">
        <w:rPr>
          <w:spacing w:val="-4"/>
          <w:lang w:val="en-US"/>
        </w:rPr>
        <w:t>Ocheredko</w:t>
      </w:r>
      <w:r w:rsidRPr="004E64D9">
        <w:rPr>
          <w:spacing w:val="-4"/>
          <w:lang w:val="uk-UA"/>
        </w:rPr>
        <w:t xml:space="preserve"> </w:t>
      </w:r>
      <w:r w:rsidRPr="00F445ED">
        <w:rPr>
          <w:spacing w:val="-4"/>
          <w:lang w:val="en-US"/>
        </w:rPr>
        <w:t>Oleksandr</w:t>
      </w:r>
      <w:r w:rsidRPr="004E64D9">
        <w:rPr>
          <w:spacing w:val="-4"/>
          <w:lang w:val="uk-UA"/>
        </w:rPr>
        <w:t>.</w:t>
      </w:r>
    </w:p>
    <w:p w:rsidR="00FD7032" w:rsidRDefault="00FD7032" w:rsidP="00FC50A8">
      <w:pPr>
        <w:pStyle w:val="dis"/>
        <w:ind w:right="-92" w:firstLine="708"/>
        <w:rPr>
          <w:i/>
          <w:lang w:val="uk-UA"/>
        </w:rPr>
      </w:pPr>
      <w:r w:rsidRPr="00E07A24">
        <w:rPr>
          <w:i/>
          <w:lang w:val="uk-UA"/>
        </w:rPr>
        <w:t>Визначення маргінальних середніх</w:t>
      </w:r>
    </w:p>
    <w:p w:rsidR="00FD7032" w:rsidRDefault="00FD7032" w:rsidP="00FC50A8">
      <w:pPr>
        <w:pStyle w:val="dis"/>
        <w:ind w:right="-92" w:firstLine="708"/>
        <w:rPr>
          <w:lang w:val="uk-UA"/>
        </w:rPr>
      </w:pPr>
      <w:r w:rsidRPr="00F203FB">
        <w:rPr>
          <w:lang w:val="uk-UA"/>
        </w:rPr>
        <w:t xml:space="preserve">Маргінальні середні значення </w:t>
      </w:r>
      <w:r>
        <w:rPr>
          <w:lang w:val="uk-UA"/>
        </w:rPr>
        <w:t xml:space="preserve">являються груповими середніми, стандартизованими як правило за змішувальними факторами. Саме на їх основі тестують різноманітні гіпотези щодо поведінки залежної ознаки. З іншого боку, їх вивчення показує логічну інтерпретацію ефектів. Вони використані в попередньому розділі для логічної інтерпретації поведінки групових ризиків за АРС факторами, статтю, місцем проживання, районами. </w:t>
      </w:r>
      <w:r w:rsidRPr="00F203FB">
        <w:rPr>
          <w:lang w:val="uk-UA"/>
        </w:rPr>
        <w:t>Маргінальні середні</w:t>
      </w:r>
      <w:r>
        <w:rPr>
          <w:lang w:val="uk-UA"/>
        </w:rPr>
        <w:t xml:space="preserve"> отримуються за спеціальними предикаторними функціями виду</w:t>
      </w:r>
      <w:r w:rsidRPr="008B2144">
        <w:rPr>
          <w:lang w:val="uk-UA"/>
        </w:rPr>
        <w:t xml:space="preserve"> </w:t>
      </w:r>
      <w:r w:rsidRPr="00F203FB">
        <w:rPr>
          <w:b/>
          <w:lang w:val="en-US"/>
        </w:rPr>
        <w:t>K</w:t>
      </w:r>
      <w:r w:rsidRPr="008B2144">
        <w:rPr>
          <w:b/>
          <w:lang w:val="uk-UA"/>
        </w:rPr>
        <w:t>`</w:t>
      </w:r>
      <w:r w:rsidRPr="00F203FB">
        <w:rPr>
          <w:b/>
          <w:lang w:val="en-US"/>
        </w:rPr>
        <w:sym w:font="Symbol" w:char="F062"/>
      </w:r>
      <w:r w:rsidRPr="008B2144">
        <w:rPr>
          <w:lang w:val="uk-UA"/>
        </w:rPr>
        <w:t xml:space="preserve"> + </w:t>
      </w:r>
      <w:r w:rsidRPr="00F203FB">
        <w:rPr>
          <w:b/>
          <w:lang w:val="en-US"/>
        </w:rPr>
        <w:t>M</w:t>
      </w:r>
      <w:r w:rsidRPr="008B2144">
        <w:rPr>
          <w:b/>
          <w:lang w:val="uk-UA"/>
        </w:rPr>
        <w:t>`</w:t>
      </w:r>
      <w:r w:rsidRPr="00F203FB">
        <w:rPr>
          <w:b/>
          <w:lang w:val="en-US"/>
        </w:rPr>
        <w:t>u</w:t>
      </w:r>
      <w:r w:rsidRPr="008B2144">
        <w:rPr>
          <w:lang w:val="uk-UA"/>
        </w:rPr>
        <w:t>,</w:t>
      </w:r>
      <w:r w:rsidRPr="008B2144">
        <w:rPr>
          <w:b/>
          <w:lang w:val="uk-UA"/>
        </w:rPr>
        <w:t xml:space="preserve"> </w:t>
      </w:r>
      <w:r w:rsidRPr="008B2144">
        <w:rPr>
          <w:lang w:val="uk-UA"/>
        </w:rPr>
        <w:t xml:space="preserve">де </w:t>
      </w:r>
      <w:r w:rsidRPr="00F203FB">
        <w:rPr>
          <w:b/>
          <w:lang w:val="en-US"/>
        </w:rPr>
        <w:sym w:font="Symbol" w:char="F062"/>
      </w:r>
      <w:r w:rsidRPr="008B2144">
        <w:rPr>
          <w:lang w:val="uk-UA"/>
        </w:rPr>
        <w:t xml:space="preserve"> і</w:t>
      </w:r>
      <w:r>
        <w:rPr>
          <w:lang w:val="uk-UA"/>
        </w:rPr>
        <w:t xml:space="preserve"> </w:t>
      </w:r>
      <w:r w:rsidRPr="00F203FB">
        <w:rPr>
          <w:b/>
          <w:lang w:val="en-US"/>
        </w:rPr>
        <w:t>u</w:t>
      </w:r>
      <w:r w:rsidRPr="008B2144">
        <w:rPr>
          <w:lang w:val="uk-UA"/>
        </w:rPr>
        <w:t xml:space="preserve"> </w:t>
      </w:r>
      <w:r>
        <w:rPr>
          <w:lang w:val="uk-UA"/>
        </w:rPr>
        <w:t>є векторами оцінок фіксованих і рандомізованих ефектів</w:t>
      </w:r>
      <w:r w:rsidRPr="008B2144">
        <w:rPr>
          <w:lang w:val="uk-UA"/>
        </w:rPr>
        <w:t>.</w:t>
      </w:r>
      <w:r>
        <w:rPr>
          <w:lang w:val="uk-UA"/>
        </w:rPr>
        <w:t xml:space="preserve"> Матриці </w:t>
      </w:r>
      <w:r w:rsidRPr="00F203FB">
        <w:rPr>
          <w:b/>
          <w:lang w:val="en-US"/>
        </w:rPr>
        <w:t>K</w:t>
      </w:r>
      <w:r w:rsidRPr="008B2144">
        <w:rPr>
          <w:b/>
          <w:lang w:val="uk-UA"/>
        </w:rPr>
        <w:t>`</w:t>
      </w:r>
      <w:r w:rsidRPr="008B2144">
        <w:rPr>
          <w:lang w:val="uk-UA"/>
        </w:rPr>
        <w:t xml:space="preserve"> </w:t>
      </w:r>
      <w:r>
        <w:rPr>
          <w:lang w:val="uk-UA"/>
        </w:rPr>
        <w:t>і</w:t>
      </w:r>
      <w:r w:rsidRPr="008B2144">
        <w:rPr>
          <w:lang w:val="uk-UA"/>
        </w:rPr>
        <w:t xml:space="preserve"> </w:t>
      </w:r>
      <w:r w:rsidRPr="00F203FB">
        <w:rPr>
          <w:b/>
          <w:lang w:val="en-US"/>
        </w:rPr>
        <w:t>M</w:t>
      </w:r>
      <w:r>
        <w:rPr>
          <w:b/>
          <w:lang w:val="uk-UA"/>
        </w:rPr>
        <w:t xml:space="preserve"> </w:t>
      </w:r>
      <w:r w:rsidRPr="008B2144">
        <w:rPr>
          <w:lang w:val="uk-UA"/>
        </w:rPr>
        <w:t>«</w:t>
      </w:r>
      <w:r>
        <w:rPr>
          <w:lang w:val="uk-UA"/>
        </w:rPr>
        <w:t>вибирають</w:t>
      </w:r>
      <w:r w:rsidRPr="008B2144">
        <w:rPr>
          <w:lang w:val="uk-UA"/>
        </w:rPr>
        <w:t>»</w:t>
      </w:r>
      <w:r>
        <w:rPr>
          <w:lang w:val="uk-UA"/>
        </w:rPr>
        <w:t xml:space="preserve"> бажані компоненти середніх. Дисперсію м</w:t>
      </w:r>
      <w:r w:rsidRPr="00F203FB">
        <w:rPr>
          <w:lang w:val="uk-UA"/>
        </w:rPr>
        <w:t>аргінальн</w:t>
      </w:r>
      <w:r>
        <w:rPr>
          <w:lang w:val="uk-UA"/>
        </w:rPr>
        <w:t>их</w:t>
      </w:r>
      <w:r w:rsidRPr="00F203FB">
        <w:rPr>
          <w:lang w:val="uk-UA"/>
        </w:rPr>
        <w:t xml:space="preserve"> середні</w:t>
      </w:r>
      <w:r>
        <w:rPr>
          <w:lang w:val="uk-UA"/>
        </w:rPr>
        <w:t>х оцінюють як:</w:t>
      </w:r>
    </w:p>
    <w:p w:rsidR="00FD7032" w:rsidRPr="009662D7" w:rsidRDefault="00FD7032" w:rsidP="00FC50A8">
      <w:pPr>
        <w:pStyle w:val="dis"/>
        <w:ind w:right="-92" w:firstLine="0"/>
        <w:rPr>
          <w:lang w:val="en-US"/>
        </w:rPr>
      </w:pPr>
      <w:r>
        <w:rPr>
          <w:lang w:val="uk-UA"/>
        </w:rPr>
        <w:lastRenderedPageBreak/>
        <w:t>Var[</w:t>
      </w:r>
      <w:r w:rsidRPr="00F203FB">
        <w:rPr>
          <w:b/>
          <w:lang w:val="en-US"/>
        </w:rPr>
        <w:t>K</w:t>
      </w:r>
      <w:r w:rsidRPr="008B2144">
        <w:rPr>
          <w:b/>
          <w:lang w:val="uk-UA"/>
        </w:rPr>
        <w:t>`</w:t>
      </w:r>
      <w:r w:rsidRPr="00F203FB">
        <w:rPr>
          <w:b/>
          <w:lang w:val="en-US"/>
        </w:rPr>
        <w:sym w:font="Symbol" w:char="F062"/>
      </w:r>
      <w:r w:rsidRPr="008B2144">
        <w:rPr>
          <w:lang w:val="uk-UA"/>
        </w:rPr>
        <w:t xml:space="preserve"> + </w:t>
      </w:r>
      <w:r w:rsidRPr="00F203FB">
        <w:rPr>
          <w:b/>
          <w:lang w:val="en-US"/>
        </w:rPr>
        <w:t>M</w:t>
      </w:r>
      <w:r w:rsidRPr="008B2144">
        <w:rPr>
          <w:b/>
          <w:lang w:val="uk-UA"/>
        </w:rPr>
        <w:t>`</w:t>
      </w:r>
      <w:r w:rsidRPr="009662D7">
        <w:rPr>
          <w:b/>
          <w:lang w:val="en-US"/>
        </w:rPr>
        <w:t>(</w:t>
      </w:r>
      <w:r w:rsidRPr="00F203FB">
        <w:rPr>
          <w:b/>
          <w:lang w:val="en-US"/>
        </w:rPr>
        <w:t>u</w:t>
      </w:r>
      <w:r w:rsidRPr="008B2144">
        <w:rPr>
          <w:b/>
          <w:vertAlign w:val="subscript"/>
          <w:lang w:val="en-US"/>
        </w:rPr>
        <w:t>e</w:t>
      </w:r>
      <w:r w:rsidRPr="009662D7">
        <w:rPr>
          <w:b/>
          <w:lang w:val="en-US"/>
        </w:rPr>
        <w:t>-</w:t>
      </w:r>
      <w:r>
        <w:rPr>
          <w:b/>
          <w:lang w:val="en-US"/>
        </w:rPr>
        <w:t>u</w:t>
      </w:r>
      <w:r w:rsidRPr="009662D7">
        <w:rPr>
          <w:b/>
          <w:lang w:val="en-US"/>
        </w:rPr>
        <w:t>)</w:t>
      </w:r>
      <w:r>
        <w:rPr>
          <w:lang w:val="uk-UA"/>
        </w:rPr>
        <w:t xml:space="preserve">] </w:t>
      </w:r>
      <w:r>
        <w:rPr>
          <w:lang w:val="en-US"/>
        </w:rPr>
        <w:t>=[</w:t>
      </w:r>
      <w:r w:rsidRPr="009662D7">
        <w:rPr>
          <w:b/>
          <w:lang w:val="en-US"/>
        </w:rPr>
        <w:t>K`M`</w:t>
      </w:r>
      <w:r>
        <w:rPr>
          <w:lang w:val="en-US"/>
        </w:rPr>
        <w:t xml:space="preserve">] </w:t>
      </w:r>
      <w:r w:rsidRPr="009662D7">
        <w:rPr>
          <w:b/>
          <w:lang w:val="en-US"/>
        </w:rPr>
        <w:t>C</w:t>
      </w:r>
      <w:r>
        <w:rPr>
          <w:lang w:val="en-US"/>
        </w:rPr>
        <w:t xml:space="preserve"> [</w:t>
      </w:r>
      <w:r w:rsidRPr="009662D7">
        <w:rPr>
          <w:b/>
          <w:lang w:val="en-US"/>
        </w:rPr>
        <w:t>K`M`</w:t>
      </w:r>
      <w:r>
        <w:rPr>
          <w:lang w:val="en-US"/>
        </w:rPr>
        <w:t>]</w:t>
      </w:r>
      <w:r w:rsidRPr="009662D7">
        <w:rPr>
          <w:lang w:val="en-US"/>
        </w:rPr>
        <w:t xml:space="preserve">, </w:t>
      </w:r>
      <w:r>
        <w:rPr>
          <w:lang w:val="en-US"/>
        </w:rPr>
        <w:t xml:space="preserve">де </w:t>
      </w:r>
    </w:p>
    <w:p w:rsidR="00FD7032" w:rsidRDefault="00A42EA7" w:rsidP="00FC50A8">
      <w:pPr>
        <w:pStyle w:val="dis"/>
        <w:ind w:right="-92" w:firstLine="0"/>
      </w:pPr>
      <w:r w:rsidRPr="009662D7">
        <w:rPr>
          <w:noProof/>
          <w:position w:val="-32"/>
        </w:rPr>
        <w:object w:dxaOrig="3820" w:dyaOrig="820">
          <v:shape id="_x0000_i1046" type="#_x0000_t75" alt="" style="width:189.95pt;height:39.7pt;mso-width-percent:0;mso-height-percent:0;mso-width-percent:0;mso-height-percent:0" o:ole="">
            <v:imagedata r:id="rId65" o:title=""/>
          </v:shape>
          <o:OLEObject Type="Embed" ProgID="Equation.3" ShapeID="_x0000_i1046" DrawAspect="Content" ObjectID="_1615626686" r:id="rId66"/>
        </w:object>
      </w:r>
    </w:p>
    <w:p w:rsidR="00FD7032" w:rsidRDefault="00FD7032" w:rsidP="00FC50A8">
      <w:pPr>
        <w:pStyle w:val="dis"/>
        <w:ind w:right="-92" w:firstLine="0"/>
        <w:rPr>
          <w:lang w:val="uk-UA"/>
        </w:rPr>
      </w:pPr>
      <w:r w:rsidRPr="00E879A6">
        <w:rPr>
          <w:lang w:val="uk-UA"/>
        </w:rPr>
        <w:t>u-</w:t>
      </w:r>
      <w:r>
        <w:rPr>
          <w:lang w:val="uk-UA"/>
        </w:rPr>
        <w:t xml:space="preserve">середнє рандомізованих ефектів </w:t>
      </w:r>
      <w:r>
        <w:rPr>
          <w:lang w:val="en-US"/>
        </w:rPr>
        <w:t>u</w:t>
      </w:r>
      <w:r w:rsidRPr="009662D7">
        <w:rPr>
          <w:vertAlign w:val="subscript"/>
          <w:lang w:val="en-US"/>
        </w:rPr>
        <w:t>e</w:t>
      </w:r>
      <w:r>
        <w:rPr>
          <w:lang w:val="uk-UA"/>
        </w:rPr>
        <w:t>.</w:t>
      </w:r>
    </w:p>
    <w:p w:rsidR="00FD7032" w:rsidRPr="009662D7" w:rsidRDefault="00FD7032" w:rsidP="00FC50A8">
      <w:pPr>
        <w:pStyle w:val="dis"/>
        <w:ind w:right="-92" w:firstLine="708"/>
        <w:rPr>
          <w:i/>
          <w:lang w:val="uk-UA"/>
        </w:rPr>
      </w:pPr>
      <w:r w:rsidRPr="009662D7">
        <w:rPr>
          <w:i/>
          <w:lang w:val="uk-UA"/>
        </w:rPr>
        <w:t>Тестування гіпотез</w:t>
      </w:r>
    </w:p>
    <w:p w:rsidR="00FD7032" w:rsidRDefault="00FD7032" w:rsidP="00FC50A8">
      <w:pPr>
        <w:pStyle w:val="dis"/>
        <w:ind w:right="-92" w:firstLine="708"/>
        <w:rPr>
          <w:lang w:val="uk-UA"/>
        </w:rPr>
      </w:pPr>
      <w:r w:rsidRPr="009662D7">
        <w:rPr>
          <w:lang w:val="uk-UA"/>
        </w:rPr>
        <w:t>Тестування гіпотез</w:t>
      </w:r>
      <w:r>
        <w:rPr>
          <w:lang w:val="uk-UA"/>
        </w:rPr>
        <w:t xml:space="preserve"> здійснювалось за статистик</w:t>
      </w:r>
      <w:r w:rsidRPr="00A22E4C">
        <w:rPr>
          <w:lang w:val="uk-UA"/>
        </w:rPr>
        <w:t>ами</w:t>
      </w:r>
      <w:r>
        <w:rPr>
          <w:lang w:val="uk-UA"/>
        </w:rPr>
        <w:t xml:space="preserve"> Вальда (</w:t>
      </w:r>
      <w:r>
        <w:rPr>
          <w:lang w:val="en-US"/>
        </w:rPr>
        <w:t>Wald</w:t>
      </w:r>
      <w:r w:rsidRPr="00A22E4C">
        <w:rPr>
          <w:lang w:val="uk-UA"/>
        </w:rPr>
        <w:t xml:space="preserve"> </w:t>
      </w:r>
      <w:r>
        <w:rPr>
          <w:lang w:val="en-US"/>
        </w:rPr>
        <w:t>statistics</w:t>
      </w:r>
      <w:r>
        <w:rPr>
          <w:lang w:val="uk-UA"/>
        </w:rPr>
        <w:t>) і F-тестом.</w:t>
      </w:r>
      <w:r w:rsidRPr="00A22E4C">
        <w:rPr>
          <w:lang w:val="uk-UA"/>
        </w:rPr>
        <w:t xml:space="preserve"> </w:t>
      </w:r>
      <w:r>
        <w:rPr>
          <w:lang w:val="uk-UA"/>
        </w:rPr>
        <w:t>Базисним видом статистик</w:t>
      </w:r>
      <w:r w:rsidRPr="009662D7">
        <w:t>и</w:t>
      </w:r>
      <w:r>
        <w:rPr>
          <w:lang w:val="uk-UA"/>
        </w:rPr>
        <w:t xml:space="preserve"> Вальда є:</w:t>
      </w:r>
    </w:p>
    <w:p w:rsidR="00FD7032" w:rsidRPr="009A1CEC" w:rsidRDefault="00FD7032" w:rsidP="00FC50A8">
      <w:pPr>
        <w:pStyle w:val="dis"/>
        <w:ind w:right="-92" w:firstLine="0"/>
        <w:rPr>
          <w:lang w:val="uk-UA"/>
        </w:rPr>
      </w:pPr>
      <w:r>
        <w:rPr>
          <w:lang w:val="uk-UA"/>
        </w:rPr>
        <w:t>F</w:t>
      </w:r>
      <w:r w:rsidRPr="009A1CEC">
        <w:rPr>
          <w:vertAlign w:val="subscript"/>
          <w:lang w:val="uk-UA"/>
        </w:rPr>
        <w:t>w</w:t>
      </w:r>
      <w:r>
        <w:rPr>
          <w:lang w:val="uk-UA"/>
        </w:rPr>
        <w:t>=</w:t>
      </w:r>
      <w:r w:rsidRPr="009A1CEC">
        <w:rPr>
          <w:lang w:val="uk-UA"/>
        </w:rPr>
        <w:t>(</w:t>
      </w:r>
      <w:r w:rsidRPr="009A1CEC">
        <w:rPr>
          <w:b/>
          <w:lang w:val="en-US"/>
        </w:rPr>
        <w:t>L</w:t>
      </w:r>
      <w:r w:rsidRPr="009A1CEC">
        <w:rPr>
          <w:b/>
          <w:lang w:val="uk-UA"/>
        </w:rPr>
        <w:t>`</w:t>
      </w:r>
      <w:r w:rsidRPr="009A1CEC">
        <w:rPr>
          <w:b/>
          <w:lang w:val="en-US"/>
        </w:rPr>
        <w:t>α</w:t>
      </w:r>
      <w:r w:rsidRPr="009A1CEC">
        <w:rPr>
          <w:lang w:val="uk-UA"/>
        </w:rPr>
        <w:t>)`(</w:t>
      </w:r>
      <w:r w:rsidRPr="009A1CEC">
        <w:rPr>
          <w:b/>
          <w:lang w:val="en-US"/>
        </w:rPr>
        <w:t>L</w:t>
      </w:r>
      <w:r w:rsidRPr="009A1CEC">
        <w:rPr>
          <w:b/>
          <w:lang w:val="uk-UA"/>
        </w:rPr>
        <w:t>`</w:t>
      </w:r>
      <w:r w:rsidRPr="009A1CEC">
        <w:rPr>
          <w:b/>
          <w:lang w:val="en-US"/>
        </w:rPr>
        <w:t>CL</w:t>
      </w:r>
      <w:r w:rsidRPr="009A1CEC">
        <w:rPr>
          <w:lang w:val="uk-UA"/>
        </w:rPr>
        <w:t>)</w:t>
      </w:r>
      <w:r w:rsidRPr="009A1CEC">
        <w:rPr>
          <w:vertAlign w:val="superscript"/>
          <w:lang w:val="uk-UA"/>
        </w:rPr>
        <w:t>-1</w:t>
      </w:r>
      <w:r w:rsidRPr="009A1CEC">
        <w:rPr>
          <w:lang w:val="uk-UA"/>
        </w:rPr>
        <w:t>(</w:t>
      </w:r>
      <w:r w:rsidRPr="009A1CEC">
        <w:rPr>
          <w:b/>
          <w:lang w:val="en-US"/>
        </w:rPr>
        <w:t>L</w:t>
      </w:r>
      <w:r w:rsidRPr="009A1CEC">
        <w:rPr>
          <w:b/>
          <w:lang w:val="uk-UA"/>
        </w:rPr>
        <w:t>`</w:t>
      </w:r>
      <w:r w:rsidRPr="009A1CEC">
        <w:rPr>
          <w:b/>
          <w:lang w:val="en-US"/>
        </w:rPr>
        <w:t>α</w:t>
      </w:r>
      <w:r w:rsidRPr="009A1CEC">
        <w:rPr>
          <w:lang w:val="uk-UA"/>
        </w:rPr>
        <w:t>),</w:t>
      </w:r>
    </w:p>
    <w:p w:rsidR="00FD7032" w:rsidRPr="00A22E4C" w:rsidRDefault="00FD7032" w:rsidP="00FC50A8">
      <w:pPr>
        <w:pStyle w:val="dis"/>
        <w:ind w:right="-92" w:firstLine="0"/>
        <w:rPr>
          <w:b/>
          <w:lang w:val="uk-UA"/>
        </w:rPr>
      </w:pPr>
      <w:r w:rsidRPr="009A1CEC">
        <w:rPr>
          <w:lang w:val="uk-UA"/>
        </w:rPr>
        <w:t xml:space="preserve">де </w:t>
      </w:r>
      <w:r w:rsidRPr="009A1CEC">
        <w:rPr>
          <w:b/>
          <w:lang w:val="en-US"/>
        </w:rPr>
        <w:t>L</w:t>
      </w:r>
      <w:r w:rsidRPr="00A22E4C">
        <w:rPr>
          <w:lang w:val="uk-UA"/>
        </w:rPr>
        <w:t>=[</w:t>
      </w:r>
      <w:r w:rsidRPr="009662D7">
        <w:rPr>
          <w:b/>
          <w:lang w:val="en-US"/>
        </w:rPr>
        <w:t>K</w:t>
      </w:r>
      <w:r w:rsidRPr="00A22E4C">
        <w:rPr>
          <w:b/>
          <w:lang w:val="uk-UA"/>
        </w:rPr>
        <w:t>`</w:t>
      </w:r>
      <w:r w:rsidRPr="009662D7">
        <w:rPr>
          <w:b/>
          <w:lang w:val="en-US"/>
        </w:rPr>
        <w:t>M</w:t>
      </w:r>
      <w:r w:rsidRPr="00A22E4C">
        <w:rPr>
          <w:b/>
          <w:lang w:val="uk-UA"/>
        </w:rPr>
        <w:t>`</w:t>
      </w:r>
      <w:r w:rsidRPr="00A22E4C">
        <w:rPr>
          <w:lang w:val="uk-UA"/>
        </w:rPr>
        <w:t xml:space="preserve">], </w:t>
      </w:r>
      <w:r w:rsidRPr="009A1CEC">
        <w:rPr>
          <w:b/>
          <w:lang w:val="en-US"/>
        </w:rPr>
        <w:t>α</w:t>
      </w:r>
      <w:r w:rsidRPr="00A22E4C">
        <w:rPr>
          <w:b/>
          <w:lang w:val="uk-UA"/>
        </w:rPr>
        <w:t>=[</w:t>
      </w:r>
      <w:r>
        <w:rPr>
          <w:b/>
        </w:rPr>
        <w:sym w:font="Symbol" w:char="F062"/>
      </w:r>
      <w:r w:rsidRPr="00A22E4C">
        <w:rPr>
          <w:b/>
          <w:lang w:val="uk-UA"/>
        </w:rPr>
        <w:t xml:space="preserve"> (</w:t>
      </w:r>
      <w:r w:rsidRPr="00F203FB">
        <w:rPr>
          <w:b/>
          <w:lang w:val="en-US"/>
        </w:rPr>
        <w:t>u</w:t>
      </w:r>
      <w:r w:rsidRPr="008B2144">
        <w:rPr>
          <w:b/>
          <w:vertAlign w:val="subscript"/>
          <w:lang w:val="en-US"/>
        </w:rPr>
        <w:t>e</w:t>
      </w:r>
      <w:r w:rsidRPr="00A22E4C">
        <w:rPr>
          <w:b/>
          <w:lang w:val="uk-UA"/>
        </w:rPr>
        <w:t>-</w:t>
      </w:r>
      <w:r>
        <w:rPr>
          <w:b/>
          <w:lang w:val="en-US"/>
        </w:rPr>
        <w:t>u</w:t>
      </w:r>
      <w:r w:rsidRPr="00A22E4C">
        <w:rPr>
          <w:b/>
          <w:lang w:val="uk-UA"/>
        </w:rPr>
        <w:t>)].</w:t>
      </w:r>
    </w:p>
    <w:p w:rsidR="00FD7032" w:rsidRDefault="00FD7032" w:rsidP="00FC50A8">
      <w:pPr>
        <w:pStyle w:val="dis"/>
        <w:ind w:right="-92" w:firstLine="708"/>
        <w:rPr>
          <w:lang w:val="uk-UA"/>
        </w:rPr>
      </w:pPr>
      <w:r>
        <w:rPr>
          <w:lang w:val="uk-UA"/>
        </w:rPr>
        <w:t>Статистика Вальда має апроксимаційний розподіл хі-квадрат (</w:t>
      </w:r>
      <w:r>
        <w:rPr>
          <w:lang w:val="uk-UA"/>
        </w:rPr>
        <w:sym w:font="Symbol" w:char="F063"/>
      </w:r>
      <w:r w:rsidRPr="00824FC0">
        <w:rPr>
          <w:vertAlign w:val="subscript"/>
          <w:lang w:val="uk-UA"/>
        </w:rPr>
        <w:sym w:font="Symbol" w:char="F06E"/>
      </w:r>
      <w:r w:rsidRPr="00824FC0">
        <w:rPr>
          <w:vertAlign w:val="superscript"/>
          <w:lang w:val="uk-UA"/>
        </w:rPr>
        <w:t>2</w:t>
      </w:r>
      <w:r>
        <w:rPr>
          <w:lang w:val="uk-UA"/>
        </w:rPr>
        <w:t xml:space="preserve">), зі ступенями свободи </w:t>
      </w:r>
      <w:r w:rsidRPr="00824FC0">
        <w:rPr>
          <w:lang w:val="uk-UA"/>
        </w:rPr>
        <w:sym w:font="Symbol" w:char="F06E"/>
      </w:r>
      <w:r>
        <w:rPr>
          <w:lang w:val="uk-UA"/>
        </w:rPr>
        <w:t xml:space="preserve"> =rank(</w:t>
      </w:r>
      <w:r w:rsidRPr="00824FC0">
        <w:rPr>
          <w:b/>
          <w:lang w:val="en-US"/>
        </w:rPr>
        <w:t>L</w:t>
      </w:r>
      <w:r>
        <w:rPr>
          <w:lang w:val="uk-UA"/>
        </w:rPr>
        <w:t>)</w:t>
      </w:r>
      <w:r w:rsidRPr="00A22E4C">
        <w:rPr>
          <w:lang w:val="uk-UA"/>
        </w:rPr>
        <w:t xml:space="preserve">. </w:t>
      </w:r>
      <w:r>
        <w:rPr>
          <w:lang w:val="uk-UA"/>
        </w:rPr>
        <w:t xml:space="preserve">Ранг матриці </w:t>
      </w:r>
      <w:r w:rsidRPr="00824FC0">
        <w:rPr>
          <w:b/>
          <w:lang w:val="en-US"/>
        </w:rPr>
        <w:t>L</w:t>
      </w:r>
      <w:r>
        <w:rPr>
          <w:lang w:val="uk-UA"/>
        </w:rPr>
        <w:t xml:space="preserve"> дорівнює кількості незалежних обмежень (зв’язків) між компонентами середніх, які складають </w:t>
      </w:r>
      <w:r w:rsidRPr="00824FC0">
        <w:rPr>
          <w:b/>
          <w:lang w:val="en-US"/>
        </w:rPr>
        <w:t>L</w:t>
      </w:r>
      <w:r w:rsidRPr="00824FC0">
        <w:rPr>
          <w:lang w:val="uk-UA"/>
        </w:rPr>
        <w:t>.</w:t>
      </w:r>
      <w:r>
        <w:rPr>
          <w:lang w:val="uk-UA"/>
        </w:rPr>
        <w:t xml:space="preserve"> Наприклад, якщо порівнюються середні групові ризики 1999 і 2008 років, </w:t>
      </w:r>
      <w:r w:rsidRPr="00824FC0">
        <w:rPr>
          <w:lang w:val="uk-UA"/>
        </w:rPr>
        <w:sym w:font="Symbol" w:char="F06E"/>
      </w:r>
      <w:r>
        <w:rPr>
          <w:lang w:val="uk-UA"/>
        </w:rPr>
        <w:t xml:space="preserve"> =rank(</w:t>
      </w:r>
      <w:r w:rsidRPr="00824FC0">
        <w:rPr>
          <w:b/>
          <w:lang w:val="en-US"/>
        </w:rPr>
        <w:t>L</w:t>
      </w:r>
      <w:r>
        <w:rPr>
          <w:lang w:val="uk-UA"/>
        </w:rPr>
        <w:t xml:space="preserve">) = 1, бо матриця </w:t>
      </w:r>
      <w:r w:rsidRPr="00824FC0">
        <w:rPr>
          <w:b/>
          <w:lang w:val="en-US"/>
        </w:rPr>
        <w:t>L</w:t>
      </w:r>
      <w:r>
        <w:rPr>
          <w:lang w:val="uk-UA"/>
        </w:rPr>
        <w:t xml:space="preserve"> має лише 1 стрічку</w:t>
      </w:r>
      <w:r w:rsidRPr="00A22E4C">
        <w:rPr>
          <w:lang w:val="uk-UA"/>
        </w:rPr>
        <w:t>.</w:t>
      </w:r>
      <w:r>
        <w:rPr>
          <w:lang w:val="uk-UA"/>
        </w:rPr>
        <w:t xml:space="preserve"> Коли ж вивчається гіпотеза рівності ризиків протягом 10 років, </w:t>
      </w:r>
      <w:r w:rsidRPr="00824FC0">
        <w:rPr>
          <w:lang w:val="uk-UA"/>
        </w:rPr>
        <w:sym w:font="Symbol" w:char="F06E"/>
      </w:r>
      <w:r>
        <w:rPr>
          <w:lang w:val="uk-UA"/>
        </w:rPr>
        <w:t xml:space="preserve"> =</w:t>
      </w:r>
      <w:r w:rsidRPr="00AB3A51">
        <w:rPr>
          <w:lang w:val="uk-UA"/>
        </w:rPr>
        <w:t xml:space="preserve"> </w:t>
      </w:r>
      <w:r>
        <w:rPr>
          <w:lang w:val="uk-UA"/>
        </w:rPr>
        <w:t>rank(</w:t>
      </w:r>
      <w:r w:rsidRPr="00824FC0">
        <w:rPr>
          <w:b/>
          <w:lang w:val="en-US"/>
        </w:rPr>
        <w:t>L</w:t>
      </w:r>
      <w:r>
        <w:rPr>
          <w:lang w:val="uk-UA"/>
        </w:rPr>
        <w:t xml:space="preserve">) = 9, так як матриця </w:t>
      </w:r>
      <w:r w:rsidRPr="00824FC0">
        <w:rPr>
          <w:b/>
          <w:lang w:val="en-US"/>
        </w:rPr>
        <w:t>L</w:t>
      </w:r>
      <w:r>
        <w:rPr>
          <w:lang w:val="uk-UA"/>
        </w:rPr>
        <w:t xml:space="preserve"> має 9 стрічок (обмежень), кожне з яких являє умову рівності усереднених ризиків множин</w:t>
      </w:r>
      <w:r w:rsidRPr="00DA266C">
        <w:rPr>
          <w:lang w:val="uk-UA"/>
        </w:rPr>
        <w:t xml:space="preserve"> </w:t>
      </w:r>
      <w:r>
        <w:rPr>
          <w:lang w:val="uk-UA"/>
        </w:rPr>
        <w:t xml:space="preserve">різних років. </w:t>
      </w:r>
    </w:p>
    <w:p w:rsidR="00FD7032" w:rsidRDefault="00FD7032" w:rsidP="00FC50A8">
      <w:pPr>
        <w:pStyle w:val="dis"/>
        <w:ind w:right="-92" w:firstLine="708"/>
        <w:rPr>
          <w:lang w:val="uk-UA"/>
        </w:rPr>
      </w:pPr>
      <w:r>
        <w:rPr>
          <w:lang w:val="uk-UA"/>
        </w:rPr>
        <w:t xml:space="preserve">У випадку коли параметри матриці </w:t>
      </w:r>
      <w:r w:rsidRPr="00DA266C">
        <w:rPr>
          <w:b/>
          <w:lang w:val="uk-UA"/>
        </w:rPr>
        <w:t>А</w:t>
      </w:r>
      <w:r>
        <w:rPr>
          <w:lang w:val="uk-UA"/>
        </w:rPr>
        <w:t xml:space="preserve"> (параметри шкалювання) відомі, як у нашому дослідженні, статистика Вальда має точний розподіл хі-квадрат. Проте у разі невідомого параметру, коли V</w:t>
      </w:r>
      <w:r>
        <w:rPr>
          <w:lang w:val="en-US"/>
        </w:rPr>
        <w:t>ar</w:t>
      </w:r>
      <w:r>
        <w:rPr>
          <w:lang w:val="uk-UA"/>
        </w:rPr>
        <w:t>(</w:t>
      </w:r>
      <w:r>
        <w:rPr>
          <w:lang w:val="en-US"/>
        </w:rPr>
        <w:t>Y</w:t>
      </w:r>
      <w:r>
        <w:rPr>
          <w:lang w:val="uk-UA"/>
        </w:rPr>
        <w:t>)≠V(</w:t>
      </w:r>
      <w:r>
        <w:rPr>
          <w:lang w:val="uk-UA"/>
        </w:rPr>
        <w:sym w:font="Symbol" w:char="F06D"/>
      </w:r>
      <w:r>
        <w:rPr>
          <w:lang w:val="uk-UA"/>
        </w:rPr>
        <w:t>)*α</w:t>
      </w:r>
      <w:r w:rsidRPr="002422A6">
        <w:rPr>
          <w:lang w:val="uk-UA"/>
        </w:rPr>
        <w:t>(</w:t>
      </w:r>
      <w:r>
        <w:rPr>
          <w:lang w:val="uk-UA"/>
        </w:rPr>
        <w:sym w:font="Symbol" w:char="F066"/>
      </w:r>
      <w:r>
        <w:rPr>
          <w:lang w:val="uk-UA"/>
        </w:rPr>
        <w:t>), зачасту коли дисперсія ризику інвалідизації значно перевищує очікувану для біноміального закону, надійніше користуватися F-тестом:</w:t>
      </w:r>
    </w:p>
    <w:p w:rsidR="00FD7032" w:rsidRPr="00AB3A51" w:rsidRDefault="00FD7032" w:rsidP="00FC50A8">
      <w:pPr>
        <w:pStyle w:val="dis"/>
        <w:ind w:right="-92" w:firstLine="0"/>
        <w:rPr>
          <w:lang w:val="uk-UA"/>
        </w:rPr>
      </w:pPr>
      <w:r>
        <w:rPr>
          <w:lang w:val="uk-UA"/>
        </w:rPr>
        <w:t>F=</w:t>
      </w:r>
      <w:r w:rsidRPr="00AB3A51">
        <w:rPr>
          <w:lang w:val="uk-UA"/>
        </w:rPr>
        <w:t xml:space="preserve"> </w:t>
      </w:r>
      <w:r>
        <w:rPr>
          <w:lang w:val="uk-UA"/>
        </w:rPr>
        <w:t>F</w:t>
      </w:r>
      <w:r w:rsidRPr="009A1CEC">
        <w:rPr>
          <w:vertAlign w:val="subscript"/>
          <w:lang w:val="uk-UA"/>
        </w:rPr>
        <w:t>w</w:t>
      </w:r>
      <w:r>
        <w:rPr>
          <w:lang w:val="uk-UA"/>
        </w:rPr>
        <w:t>.</w:t>
      </w:r>
      <w:r w:rsidRPr="00AB3A51">
        <w:rPr>
          <w:lang w:val="uk-UA"/>
        </w:rPr>
        <w:t>/</w:t>
      </w:r>
      <w:r>
        <w:rPr>
          <w:lang w:val="uk-UA"/>
        </w:rPr>
        <w:t xml:space="preserve"> rank(</w:t>
      </w:r>
      <w:r w:rsidRPr="00824FC0">
        <w:rPr>
          <w:b/>
          <w:lang w:val="en-US"/>
        </w:rPr>
        <w:t>L</w:t>
      </w:r>
      <w:r>
        <w:rPr>
          <w:lang w:val="uk-UA"/>
        </w:rPr>
        <w:t>)</w:t>
      </w:r>
      <w:r w:rsidRPr="00AB3A51">
        <w:rPr>
          <w:lang w:val="uk-UA"/>
        </w:rPr>
        <w:t>,</w:t>
      </w:r>
    </w:p>
    <w:p w:rsidR="00FD7032" w:rsidRDefault="00FD7032" w:rsidP="00FC50A8">
      <w:pPr>
        <w:pStyle w:val="dis"/>
        <w:ind w:right="-92" w:firstLine="0"/>
        <w:rPr>
          <w:lang w:val="uk-UA"/>
        </w:rPr>
      </w:pPr>
      <w:r>
        <w:rPr>
          <w:lang w:val="uk-UA"/>
        </w:rPr>
        <w:t>який має апроксимаційний розподіл Фішера F</w:t>
      </w:r>
      <w:r w:rsidRPr="00AB3A51">
        <w:rPr>
          <w:vertAlign w:val="subscript"/>
          <w:lang w:val="uk-UA"/>
        </w:rPr>
        <w:t>(</w:t>
      </w:r>
      <w:r w:rsidRPr="00824FC0">
        <w:rPr>
          <w:vertAlign w:val="subscript"/>
          <w:lang w:val="uk-UA"/>
        </w:rPr>
        <w:sym w:font="Symbol" w:char="F06E"/>
      </w:r>
      <w:r>
        <w:rPr>
          <w:vertAlign w:val="subscript"/>
          <w:lang w:val="uk-UA"/>
        </w:rPr>
        <w:t>1</w:t>
      </w:r>
      <w:r>
        <w:rPr>
          <w:lang w:val="uk-UA"/>
        </w:rPr>
        <w:t>,</w:t>
      </w:r>
      <w:r w:rsidRPr="00AB3A51">
        <w:rPr>
          <w:vertAlign w:val="subscript"/>
          <w:lang w:val="uk-UA"/>
        </w:rPr>
        <w:t xml:space="preserve"> </w:t>
      </w:r>
      <w:r w:rsidRPr="00824FC0">
        <w:rPr>
          <w:vertAlign w:val="subscript"/>
          <w:lang w:val="uk-UA"/>
        </w:rPr>
        <w:sym w:font="Symbol" w:char="F06E"/>
      </w:r>
      <w:r>
        <w:rPr>
          <w:vertAlign w:val="subscript"/>
          <w:lang w:val="uk-UA"/>
        </w:rPr>
        <w:t>2</w:t>
      </w:r>
      <w:r w:rsidRPr="00AB3A51">
        <w:rPr>
          <w:vertAlign w:val="subscript"/>
          <w:lang w:val="uk-UA"/>
        </w:rPr>
        <w:t>)</w:t>
      </w:r>
      <w:r>
        <w:rPr>
          <w:lang w:val="uk-UA"/>
        </w:rPr>
        <w:t xml:space="preserve"> з ступенями свободи </w:t>
      </w:r>
      <w:r w:rsidRPr="00824FC0">
        <w:rPr>
          <w:lang w:val="uk-UA"/>
        </w:rPr>
        <w:sym w:font="Symbol" w:char="F06E"/>
      </w:r>
      <w:r>
        <w:rPr>
          <w:lang w:val="uk-UA"/>
        </w:rPr>
        <w:t>1 =</w:t>
      </w:r>
      <w:r w:rsidRPr="00AB3A51">
        <w:rPr>
          <w:lang w:val="uk-UA"/>
        </w:rPr>
        <w:t xml:space="preserve"> </w:t>
      </w:r>
      <w:r>
        <w:rPr>
          <w:lang w:val="uk-UA"/>
        </w:rPr>
        <w:t>rank(</w:t>
      </w:r>
      <w:r w:rsidRPr="00824FC0">
        <w:rPr>
          <w:b/>
          <w:lang w:val="en-US"/>
        </w:rPr>
        <w:t>L</w:t>
      </w:r>
      <w:r>
        <w:rPr>
          <w:lang w:val="uk-UA"/>
        </w:rPr>
        <w:t xml:space="preserve">), і </w:t>
      </w:r>
      <w:r w:rsidRPr="00824FC0">
        <w:rPr>
          <w:lang w:val="uk-UA"/>
        </w:rPr>
        <w:sym w:font="Symbol" w:char="F06E"/>
      </w:r>
      <w:r>
        <w:rPr>
          <w:lang w:val="uk-UA"/>
        </w:rPr>
        <w:t>2= rank</w:t>
      </w:r>
      <w:r w:rsidRPr="00BA217E">
        <w:rPr>
          <w:b/>
          <w:lang w:val="uk-UA"/>
        </w:rPr>
        <w:t xml:space="preserve"> </w:t>
      </w:r>
      <w:r>
        <w:rPr>
          <w:b/>
          <w:lang w:val="uk-UA"/>
        </w:rPr>
        <w:t>(</w:t>
      </w:r>
      <w:r w:rsidRPr="009A1CEC">
        <w:rPr>
          <w:b/>
          <w:lang w:val="en-US"/>
        </w:rPr>
        <w:t>L</w:t>
      </w:r>
      <w:r w:rsidRPr="009A1CEC">
        <w:rPr>
          <w:b/>
          <w:lang w:val="uk-UA"/>
        </w:rPr>
        <w:t>`</w:t>
      </w:r>
      <w:r w:rsidRPr="009A1CEC">
        <w:rPr>
          <w:b/>
          <w:lang w:val="en-US"/>
        </w:rPr>
        <w:t>CL</w:t>
      </w:r>
      <w:r>
        <w:rPr>
          <w:b/>
          <w:lang w:val="uk-UA"/>
        </w:rPr>
        <w:t>)</w:t>
      </w:r>
      <w:r w:rsidRPr="00BA217E">
        <w:rPr>
          <w:lang w:val="uk-UA"/>
        </w:rPr>
        <w:t>,</w:t>
      </w:r>
      <w:r>
        <w:rPr>
          <w:lang w:val="uk-UA"/>
        </w:rPr>
        <w:t xml:space="preserve"> тобто дорівнює кількості ступенів свободи, необхідних для оцінки дисперсії м</w:t>
      </w:r>
      <w:r w:rsidRPr="00F203FB">
        <w:rPr>
          <w:lang w:val="uk-UA"/>
        </w:rPr>
        <w:t>аргінальн</w:t>
      </w:r>
      <w:r>
        <w:rPr>
          <w:lang w:val="uk-UA"/>
        </w:rPr>
        <w:t>их</w:t>
      </w:r>
      <w:r w:rsidRPr="00F203FB">
        <w:rPr>
          <w:lang w:val="uk-UA"/>
        </w:rPr>
        <w:t xml:space="preserve"> середні</w:t>
      </w:r>
      <w:r>
        <w:rPr>
          <w:lang w:val="uk-UA"/>
        </w:rPr>
        <w:t>х</w:t>
      </w:r>
      <w:r w:rsidRPr="00F203FB">
        <w:rPr>
          <w:lang w:val="uk-UA"/>
        </w:rPr>
        <w:t xml:space="preserve"> </w:t>
      </w:r>
      <w:r>
        <w:rPr>
          <w:lang w:val="uk-UA"/>
        </w:rPr>
        <w:t>чи гіпотез за їх участю Var[</w:t>
      </w:r>
      <w:r w:rsidRPr="00F203FB">
        <w:rPr>
          <w:b/>
          <w:lang w:val="en-US"/>
        </w:rPr>
        <w:t>K</w:t>
      </w:r>
      <w:r w:rsidRPr="008B2144">
        <w:rPr>
          <w:b/>
          <w:lang w:val="uk-UA"/>
        </w:rPr>
        <w:t>`</w:t>
      </w:r>
      <w:r w:rsidRPr="00F203FB">
        <w:rPr>
          <w:b/>
          <w:lang w:val="en-US"/>
        </w:rPr>
        <w:sym w:font="Symbol" w:char="F062"/>
      </w:r>
      <w:r w:rsidRPr="008B2144">
        <w:rPr>
          <w:lang w:val="uk-UA"/>
        </w:rPr>
        <w:t xml:space="preserve"> + </w:t>
      </w:r>
      <w:r w:rsidRPr="00F203FB">
        <w:rPr>
          <w:b/>
          <w:lang w:val="en-US"/>
        </w:rPr>
        <w:t>M</w:t>
      </w:r>
      <w:r w:rsidRPr="008B2144">
        <w:rPr>
          <w:b/>
          <w:lang w:val="uk-UA"/>
        </w:rPr>
        <w:t>`</w:t>
      </w:r>
      <w:r w:rsidRPr="00BA217E">
        <w:rPr>
          <w:b/>
          <w:lang w:val="uk-UA"/>
        </w:rPr>
        <w:t>(</w:t>
      </w:r>
      <w:r w:rsidRPr="00F203FB">
        <w:rPr>
          <w:b/>
          <w:lang w:val="en-US"/>
        </w:rPr>
        <w:t>u</w:t>
      </w:r>
      <w:r w:rsidRPr="008B2144">
        <w:rPr>
          <w:b/>
          <w:vertAlign w:val="subscript"/>
          <w:lang w:val="en-US"/>
        </w:rPr>
        <w:t>e</w:t>
      </w:r>
      <w:r w:rsidRPr="00BA217E">
        <w:rPr>
          <w:b/>
          <w:lang w:val="uk-UA"/>
        </w:rPr>
        <w:t>-</w:t>
      </w:r>
      <w:r>
        <w:rPr>
          <w:b/>
          <w:lang w:val="en-US"/>
        </w:rPr>
        <w:t>u</w:t>
      </w:r>
      <w:r w:rsidRPr="00BA217E">
        <w:rPr>
          <w:b/>
          <w:lang w:val="uk-UA"/>
        </w:rPr>
        <w:t>)</w:t>
      </w:r>
      <w:r>
        <w:rPr>
          <w:lang w:val="uk-UA"/>
        </w:rPr>
        <w:t xml:space="preserve">]. Ми використали саме F-тест як більш робастний з огляду на можливу надлишкову дисперсію ризику внаслідок невключених у модель </w:t>
      </w:r>
      <w:r>
        <w:rPr>
          <w:lang w:val="uk-UA"/>
        </w:rPr>
        <w:lastRenderedPageBreak/>
        <w:t>факторів. До таких факторів слід віднести матеріальні стимули експертів, мотивація пацієнтів, характер зайнятості.</w:t>
      </w:r>
    </w:p>
    <w:p w:rsidR="00FD7032" w:rsidRDefault="00FD7032" w:rsidP="00FC50A8">
      <w:pPr>
        <w:pStyle w:val="dis"/>
        <w:ind w:right="-92" w:firstLine="0"/>
        <w:rPr>
          <w:lang w:val="uk-UA"/>
        </w:rPr>
      </w:pPr>
      <w:r>
        <w:rPr>
          <w:lang w:val="uk-UA"/>
        </w:rPr>
        <w:tab/>
        <w:t>У випадку багатокомпонентної структури Var[</w:t>
      </w:r>
      <w:r w:rsidRPr="00F203FB">
        <w:rPr>
          <w:b/>
          <w:lang w:val="en-US"/>
        </w:rPr>
        <w:t>K</w:t>
      </w:r>
      <w:r w:rsidRPr="008B2144">
        <w:rPr>
          <w:b/>
          <w:lang w:val="uk-UA"/>
        </w:rPr>
        <w:t>`</w:t>
      </w:r>
      <w:r w:rsidRPr="00F203FB">
        <w:rPr>
          <w:b/>
          <w:lang w:val="en-US"/>
        </w:rPr>
        <w:sym w:font="Symbol" w:char="F062"/>
      </w:r>
      <w:r w:rsidRPr="008B2144">
        <w:rPr>
          <w:lang w:val="uk-UA"/>
        </w:rPr>
        <w:t xml:space="preserve"> + </w:t>
      </w:r>
      <w:r w:rsidRPr="00F203FB">
        <w:rPr>
          <w:b/>
          <w:lang w:val="en-US"/>
        </w:rPr>
        <w:t>M</w:t>
      </w:r>
      <w:r w:rsidRPr="008B2144">
        <w:rPr>
          <w:b/>
          <w:lang w:val="uk-UA"/>
        </w:rPr>
        <w:t>`</w:t>
      </w:r>
      <w:r w:rsidRPr="00BA217E">
        <w:rPr>
          <w:b/>
          <w:lang w:val="uk-UA"/>
        </w:rPr>
        <w:t>(</w:t>
      </w:r>
      <w:r w:rsidRPr="00F203FB">
        <w:rPr>
          <w:b/>
          <w:lang w:val="en-US"/>
        </w:rPr>
        <w:t>u</w:t>
      </w:r>
      <w:r w:rsidRPr="008B2144">
        <w:rPr>
          <w:b/>
          <w:vertAlign w:val="subscript"/>
          <w:lang w:val="en-US"/>
        </w:rPr>
        <w:t>e</w:t>
      </w:r>
      <w:r w:rsidRPr="00BA217E">
        <w:rPr>
          <w:b/>
          <w:lang w:val="uk-UA"/>
        </w:rPr>
        <w:t>-</w:t>
      </w:r>
      <w:r>
        <w:rPr>
          <w:b/>
          <w:lang w:val="en-US"/>
        </w:rPr>
        <w:t>u</w:t>
      </w:r>
      <w:r w:rsidRPr="00BA217E">
        <w:rPr>
          <w:b/>
          <w:lang w:val="uk-UA"/>
        </w:rPr>
        <w:t>)</w:t>
      </w:r>
      <w:r>
        <w:rPr>
          <w:lang w:val="uk-UA"/>
        </w:rPr>
        <w:t xml:space="preserve">], недіагональності матриці </w:t>
      </w:r>
      <w:r w:rsidRPr="00BA217E">
        <w:rPr>
          <w:b/>
          <w:lang w:val="uk-UA"/>
        </w:rPr>
        <w:t>R</w:t>
      </w:r>
      <w:r>
        <w:rPr>
          <w:lang w:val="uk-UA"/>
        </w:rPr>
        <w:t xml:space="preserve"> внаслідок, напр., просторової кореляції залишків, як у нашому випадку, </w:t>
      </w:r>
      <w:r w:rsidRPr="00824FC0">
        <w:rPr>
          <w:lang w:val="uk-UA"/>
        </w:rPr>
        <w:sym w:font="Symbol" w:char="F06E"/>
      </w:r>
      <w:r>
        <w:rPr>
          <w:lang w:val="uk-UA"/>
        </w:rPr>
        <w:t xml:space="preserve">2 визначалось за формулою, запропонованою Саттертвейтом </w:t>
      </w:r>
      <w:r w:rsidRPr="00FD7032">
        <w:rPr>
          <w:lang w:val="uk-UA"/>
        </w:rPr>
        <w:t>[187]</w:t>
      </w:r>
      <w:r>
        <w:rPr>
          <w:lang w:val="uk-UA"/>
        </w:rPr>
        <w:t xml:space="preserve">. Якщо розглянути компоненти середніх квадратів (MS) гіпотези, що задається </w:t>
      </w:r>
      <w:r w:rsidRPr="00F203FB">
        <w:rPr>
          <w:b/>
          <w:lang w:val="en-US"/>
        </w:rPr>
        <w:t>K</w:t>
      </w:r>
      <w:r w:rsidRPr="008B2144">
        <w:rPr>
          <w:b/>
          <w:lang w:val="uk-UA"/>
        </w:rPr>
        <w:t>`</w:t>
      </w:r>
      <w:r w:rsidRPr="00F203FB">
        <w:rPr>
          <w:b/>
          <w:lang w:val="en-US"/>
        </w:rPr>
        <w:sym w:font="Symbol" w:char="F062"/>
      </w:r>
      <w:r w:rsidRPr="008B2144">
        <w:rPr>
          <w:lang w:val="uk-UA"/>
        </w:rPr>
        <w:t xml:space="preserve"> + </w:t>
      </w:r>
      <w:r w:rsidRPr="00F203FB">
        <w:rPr>
          <w:b/>
          <w:lang w:val="en-US"/>
        </w:rPr>
        <w:t>M</w:t>
      </w:r>
      <w:r w:rsidRPr="008B2144">
        <w:rPr>
          <w:b/>
          <w:lang w:val="uk-UA"/>
        </w:rPr>
        <w:t>`</w:t>
      </w:r>
      <w:r w:rsidRPr="00BA217E">
        <w:rPr>
          <w:b/>
          <w:lang w:val="uk-UA"/>
        </w:rPr>
        <w:t>(</w:t>
      </w:r>
      <w:r w:rsidRPr="00F203FB">
        <w:rPr>
          <w:b/>
          <w:lang w:val="en-US"/>
        </w:rPr>
        <w:t>u</w:t>
      </w:r>
      <w:r w:rsidRPr="008B2144">
        <w:rPr>
          <w:b/>
          <w:vertAlign w:val="subscript"/>
          <w:lang w:val="en-US"/>
        </w:rPr>
        <w:t>e</w:t>
      </w:r>
      <w:r w:rsidRPr="00BA217E">
        <w:rPr>
          <w:b/>
          <w:lang w:val="uk-UA"/>
        </w:rPr>
        <w:t>-</w:t>
      </w:r>
      <w:r>
        <w:rPr>
          <w:b/>
          <w:lang w:val="en-US"/>
        </w:rPr>
        <w:t>u</w:t>
      </w:r>
      <w:r w:rsidRPr="00BA217E">
        <w:rPr>
          <w:b/>
          <w:lang w:val="uk-UA"/>
        </w:rPr>
        <w:t>)</w:t>
      </w:r>
      <w:r>
        <w:rPr>
          <w:lang w:val="uk-UA"/>
        </w:rPr>
        <w:t>, тобто MS=α</w:t>
      </w:r>
      <w:r w:rsidRPr="00F31C88">
        <w:rPr>
          <w:vertAlign w:val="subscript"/>
          <w:lang w:val="uk-UA"/>
        </w:rPr>
        <w:t>1</w:t>
      </w:r>
      <w:r>
        <w:rPr>
          <w:lang w:val="uk-UA"/>
        </w:rPr>
        <w:t>*MS</w:t>
      </w:r>
      <w:r w:rsidRPr="00F31C88">
        <w:rPr>
          <w:vertAlign w:val="subscript"/>
          <w:lang w:val="uk-UA"/>
        </w:rPr>
        <w:t>1</w:t>
      </w:r>
      <w:r>
        <w:rPr>
          <w:lang w:val="uk-UA"/>
        </w:rPr>
        <w:t xml:space="preserve"> + … + α</w:t>
      </w:r>
      <w:r>
        <w:rPr>
          <w:vertAlign w:val="subscript"/>
          <w:lang w:val="uk-UA"/>
        </w:rPr>
        <w:t>k</w:t>
      </w:r>
      <w:r>
        <w:rPr>
          <w:lang w:val="uk-UA"/>
        </w:rPr>
        <w:t>*MS</w:t>
      </w:r>
      <w:r>
        <w:rPr>
          <w:vertAlign w:val="subscript"/>
          <w:lang w:val="en-US"/>
        </w:rPr>
        <w:t>k</w:t>
      </w:r>
      <w:r w:rsidRPr="00F31C88">
        <w:rPr>
          <w:lang w:val="uk-UA"/>
        </w:rPr>
        <w:t>,</w:t>
      </w:r>
      <w:r>
        <w:rPr>
          <w:lang w:val="en-US"/>
        </w:rPr>
        <w:t xml:space="preserve"> то за </w:t>
      </w:r>
      <w:r>
        <w:rPr>
          <w:lang w:val="uk-UA"/>
        </w:rPr>
        <w:t>Саттертвейтом</w:t>
      </w:r>
    </w:p>
    <w:p w:rsidR="00FD7032" w:rsidRPr="00F31C88" w:rsidRDefault="00A42EA7" w:rsidP="00FC50A8">
      <w:pPr>
        <w:pStyle w:val="dis"/>
        <w:ind w:right="-92" w:firstLine="0"/>
      </w:pPr>
      <w:r w:rsidRPr="00F31C88">
        <w:rPr>
          <w:noProof/>
          <w:position w:val="-66"/>
        </w:rPr>
        <w:object w:dxaOrig="3280" w:dyaOrig="1080">
          <v:shape id="_x0000_i1047" type="#_x0000_t75" alt="" style="width:165.1pt;height:54.6pt;mso-width-percent:0;mso-height-percent:0;mso-width-percent:0;mso-height-percent:0" o:ole="">
            <v:imagedata r:id="rId67" o:title=""/>
          </v:shape>
          <o:OLEObject Type="Embed" ProgID="Equation.3" ShapeID="_x0000_i1047" DrawAspect="Content" ObjectID="_1615626687" r:id="rId68"/>
        </w:object>
      </w:r>
    </w:p>
    <w:p w:rsidR="00FD7032" w:rsidRDefault="00FD7032" w:rsidP="00FC50A8">
      <w:pPr>
        <w:pStyle w:val="dis"/>
        <w:ind w:right="-92" w:firstLine="708"/>
        <w:rPr>
          <w:lang w:val="uk-UA"/>
        </w:rPr>
      </w:pPr>
      <w:r>
        <w:rPr>
          <w:lang w:val="uk-UA"/>
        </w:rPr>
        <w:t>Фактично використову</w:t>
      </w:r>
      <w:r w:rsidRPr="008D56E3">
        <w:t>є</w:t>
      </w:r>
      <w:r>
        <w:rPr>
          <w:lang w:val="uk-UA"/>
        </w:rPr>
        <w:t>ться середньогармонійна зважена на ваги</w:t>
      </w:r>
      <w:r w:rsidRPr="008D56E3">
        <w:rPr>
          <w:lang w:val="uk-UA"/>
        </w:rPr>
        <w:t xml:space="preserve"> </w:t>
      </w:r>
      <w:r>
        <w:rPr>
          <w:lang w:val="uk-UA"/>
        </w:rPr>
        <w:t>[α</w:t>
      </w:r>
      <w:r>
        <w:rPr>
          <w:vertAlign w:val="subscript"/>
          <w:lang w:val="en-US"/>
        </w:rPr>
        <w:t>k</w:t>
      </w:r>
      <w:r>
        <w:rPr>
          <w:lang w:val="uk-UA"/>
        </w:rPr>
        <w:t>*MS</w:t>
      </w:r>
      <w:r>
        <w:rPr>
          <w:vertAlign w:val="subscript"/>
          <w:lang w:val="en-US"/>
        </w:rPr>
        <w:t>k</w:t>
      </w:r>
      <w:r w:rsidRPr="008D56E3">
        <w:rPr>
          <w:lang w:val="uk-UA"/>
        </w:rPr>
        <w:t>]</w:t>
      </w:r>
      <w:r w:rsidRPr="008D56E3">
        <w:rPr>
          <w:vertAlign w:val="superscript"/>
          <w:lang w:val="uk-UA"/>
        </w:rPr>
        <w:t>–</w:t>
      </w:r>
      <w:r>
        <w:rPr>
          <w:lang w:val="uk-UA"/>
        </w:rPr>
        <w:t xml:space="preserve"> ступен</w:t>
      </w:r>
      <w:r w:rsidRPr="008D56E3">
        <w:rPr>
          <w:lang w:val="uk-UA"/>
        </w:rPr>
        <w:t xml:space="preserve">ів свободи </w:t>
      </w:r>
      <w:r>
        <w:rPr>
          <w:lang w:val="en-US"/>
        </w:rPr>
        <w:t>df</w:t>
      </w:r>
      <w:r w:rsidRPr="008D56E3">
        <w:rPr>
          <w:vertAlign w:val="subscript"/>
          <w:lang w:val="uk-UA"/>
        </w:rPr>
        <w:t>1</w:t>
      </w:r>
      <w:r>
        <w:rPr>
          <w:lang w:val="uk-UA"/>
        </w:rPr>
        <w:t xml:space="preserve"> –</w:t>
      </w:r>
      <w:r w:rsidRPr="008D56E3">
        <w:rPr>
          <w:lang w:val="uk-UA"/>
        </w:rPr>
        <w:t xml:space="preserve"> </w:t>
      </w:r>
      <w:r>
        <w:rPr>
          <w:lang w:val="en-US"/>
        </w:rPr>
        <w:t>df</w:t>
      </w:r>
      <w:r w:rsidRPr="008D56E3">
        <w:rPr>
          <w:vertAlign w:val="subscript"/>
          <w:lang w:val="en-US"/>
        </w:rPr>
        <w:t>k</w:t>
      </w:r>
      <w:r w:rsidRPr="008D56E3">
        <w:rPr>
          <w:lang w:val="uk-UA"/>
        </w:rPr>
        <w:t xml:space="preserve"> </w:t>
      </w:r>
      <w:r>
        <w:rPr>
          <w:lang w:val="uk-UA"/>
        </w:rPr>
        <w:t>відповідних компонент MS</w:t>
      </w:r>
      <w:r w:rsidRPr="00F31C88">
        <w:rPr>
          <w:vertAlign w:val="subscript"/>
          <w:lang w:val="uk-UA"/>
        </w:rPr>
        <w:t>1</w:t>
      </w:r>
      <w:r>
        <w:rPr>
          <w:lang w:val="uk-UA"/>
        </w:rPr>
        <w:t xml:space="preserve"> – MS</w:t>
      </w:r>
      <w:r>
        <w:rPr>
          <w:vertAlign w:val="subscript"/>
          <w:lang w:val="en-US"/>
        </w:rPr>
        <w:t>k</w:t>
      </w:r>
      <w:r>
        <w:rPr>
          <w:lang w:val="uk-UA"/>
        </w:rPr>
        <w:t xml:space="preserve"> розкладу суми квадратів MS.</w:t>
      </w:r>
      <w:r w:rsidRPr="004C10A1">
        <w:rPr>
          <w:lang w:val="uk-UA"/>
        </w:rPr>
        <w:t xml:space="preserve"> Такий спосіб розрахунку задається опцією </w:t>
      </w:r>
      <w:r>
        <w:rPr>
          <w:lang w:val="en-US"/>
        </w:rPr>
        <w:t>DDFM</w:t>
      </w:r>
      <w:r w:rsidRPr="004C10A1">
        <w:rPr>
          <w:lang w:val="uk-UA"/>
        </w:rPr>
        <w:t>=</w:t>
      </w:r>
      <w:r>
        <w:rPr>
          <w:lang w:val="en-US"/>
        </w:rPr>
        <w:t>SATTERTH</w:t>
      </w:r>
      <w:r>
        <w:rPr>
          <w:lang w:val="uk-UA"/>
        </w:rPr>
        <w:t xml:space="preserve"> в процедурі </w:t>
      </w:r>
      <w:r w:rsidRPr="00925F05">
        <w:rPr>
          <w:b/>
          <w:lang w:val="uk-UA"/>
        </w:rPr>
        <w:t>GLIMMIX</w:t>
      </w:r>
      <w:r>
        <w:rPr>
          <w:b/>
          <w:lang w:val="uk-UA"/>
        </w:rPr>
        <w:t xml:space="preserve">. </w:t>
      </w:r>
      <w:r w:rsidRPr="00486D29">
        <w:rPr>
          <w:lang w:val="uk-UA"/>
        </w:rPr>
        <w:t xml:space="preserve">Саме </w:t>
      </w:r>
      <w:r>
        <w:rPr>
          <w:lang w:val="uk-UA"/>
        </w:rPr>
        <w:t xml:space="preserve">такий спосіб розрахунку </w:t>
      </w:r>
      <w:r w:rsidRPr="00824FC0">
        <w:rPr>
          <w:lang w:val="uk-UA"/>
        </w:rPr>
        <w:sym w:font="Symbol" w:char="F06E"/>
      </w:r>
      <w:r>
        <w:rPr>
          <w:lang w:val="uk-UA"/>
        </w:rPr>
        <w:t xml:space="preserve">2 </w:t>
      </w:r>
      <w:r w:rsidRPr="00486D29">
        <w:rPr>
          <w:lang w:val="uk-UA"/>
        </w:rPr>
        <w:t>ми в</w:t>
      </w:r>
      <w:r>
        <w:rPr>
          <w:lang w:val="uk-UA"/>
        </w:rPr>
        <w:t>икористали з огляду на багатокомпонентність Var[</w:t>
      </w:r>
      <w:r w:rsidRPr="00F203FB">
        <w:rPr>
          <w:b/>
          <w:lang w:val="en-US"/>
        </w:rPr>
        <w:t>K</w:t>
      </w:r>
      <w:r w:rsidRPr="008B2144">
        <w:rPr>
          <w:b/>
          <w:lang w:val="uk-UA"/>
        </w:rPr>
        <w:t>`</w:t>
      </w:r>
      <w:r w:rsidRPr="00F203FB">
        <w:rPr>
          <w:b/>
          <w:lang w:val="en-US"/>
        </w:rPr>
        <w:sym w:font="Symbol" w:char="F062"/>
      </w:r>
      <w:r w:rsidRPr="008B2144">
        <w:rPr>
          <w:lang w:val="uk-UA"/>
        </w:rPr>
        <w:t xml:space="preserve"> + </w:t>
      </w:r>
      <w:r w:rsidRPr="00F203FB">
        <w:rPr>
          <w:b/>
          <w:lang w:val="en-US"/>
        </w:rPr>
        <w:t>M</w:t>
      </w:r>
      <w:r w:rsidRPr="008B2144">
        <w:rPr>
          <w:b/>
          <w:lang w:val="uk-UA"/>
        </w:rPr>
        <w:t>`</w:t>
      </w:r>
      <w:r w:rsidRPr="00BA217E">
        <w:rPr>
          <w:b/>
          <w:lang w:val="uk-UA"/>
        </w:rPr>
        <w:t>(</w:t>
      </w:r>
      <w:r w:rsidRPr="00F203FB">
        <w:rPr>
          <w:b/>
          <w:lang w:val="en-US"/>
        </w:rPr>
        <w:t>u</w:t>
      </w:r>
      <w:r w:rsidRPr="008B2144">
        <w:rPr>
          <w:b/>
          <w:vertAlign w:val="subscript"/>
          <w:lang w:val="en-US"/>
        </w:rPr>
        <w:t>e</w:t>
      </w:r>
      <w:r w:rsidRPr="00BA217E">
        <w:rPr>
          <w:b/>
          <w:lang w:val="uk-UA"/>
        </w:rPr>
        <w:t>-</w:t>
      </w:r>
      <w:r>
        <w:rPr>
          <w:b/>
          <w:lang w:val="en-US"/>
        </w:rPr>
        <w:t>u</w:t>
      </w:r>
      <w:r w:rsidRPr="00BA217E">
        <w:rPr>
          <w:b/>
          <w:lang w:val="uk-UA"/>
        </w:rPr>
        <w:t>)</w:t>
      </w:r>
      <w:r>
        <w:rPr>
          <w:lang w:val="uk-UA"/>
        </w:rPr>
        <w:t xml:space="preserve">], і </w:t>
      </w:r>
      <w:r w:rsidRPr="00BA217E">
        <w:rPr>
          <w:b/>
          <w:lang w:val="uk-UA"/>
        </w:rPr>
        <w:t>R</w:t>
      </w:r>
      <w:r w:rsidRPr="00486D29">
        <w:rPr>
          <w:lang w:val="uk-UA"/>
        </w:rPr>
        <w:t xml:space="preserve"> </w:t>
      </w:r>
      <w:r>
        <w:rPr>
          <w:lang w:val="uk-UA"/>
        </w:rPr>
        <w:t>Розклади MS=α</w:t>
      </w:r>
      <w:r w:rsidRPr="00F31C88">
        <w:rPr>
          <w:vertAlign w:val="subscript"/>
          <w:lang w:val="uk-UA"/>
        </w:rPr>
        <w:t>1</w:t>
      </w:r>
      <w:r>
        <w:rPr>
          <w:lang w:val="uk-UA"/>
        </w:rPr>
        <w:t>*MS</w:t>
      </w:r>
      <w:r w:rsidRPr="00F31C88">
        <w:rPr>
          <w:vertAlign w:val="subscript"/>
          <w:lang w:val="uk-UA"/>
        </w:rPr>
        <w:t>1</w:t>
      </w:r>
      <w:r>
        <w:rPr>
          <w:lang w:val="uk-UA"/>
        </w:rPr>
        <w:t xml:space="preserve"> + … + α</w:t>
      </w:r>
      <w:r>
        <w:rPr>
          <w:vertAlign w:val="subscript"/>
          <w:lang w:val="uk-UA"/>
        </w:rPr>
        <w:t>k</w:t>
      </w:r>
      <w:r>
        <w:rPr>
          <w:lang w:val="uk-UA"/>
        </w:rPr>
        <w:t>*MS</w:t>
      </w:r>
      <w:r>
        <w:rPr>
          <w:vertAlign w:val="subscript"/>
          <w:lang w:val="en-US"/>
        </w:rPr>
        <w:t>k</w:t>
      </w:r>
      <w:r w:rsidRPr="00486D29">
        <w:rPr>
          <w:lang w:val="uk-UA"/>
        </w:rPr>
        <w:t xml:space="preserve"> отримуються </w:t>
      </w:r>
      <w:r>
        <w:rPr>
          <w:lang w:val="uk-UA"/>
        </w:rPr>
        <w:t xml:space="preserve">опцією METHOD=TYPE3, тобто першого типу розкладу сум квадратів. Саме цей тип розкладу найбільш підходить для визначення </w:t>
      </w:r>
      <w:r w:rsidRPr="00824FC0">
        <w:rPr>
          <w:lang w:val="uk-UA"/>
        </w:rPr>
        <w:sym w:font="Symbol" w:char="F06E"/>
      </w:r>
      <w:r>
        <w:rPr>
          <w:lang w:val="uk-UA"/>
        </w:rPr>
        <w:t xml:space="preserve">2, так як найбільш рівномірно розподіляє факторіальну дисперсію по компонентам. </w:t>
      </w:r>
    </w:p>
    <w:p w:rsidR="00FD7032" w:rsidRDefault="00FD7032" w:rsidP="00FC50A8">
      <w:pPr>
        <w:pStyle w:val="dis"/>
        <w:ind w:right="-92" w:firstLine="708"/>
        <w:rPr>
          <w:lang w:val="uk-UA"/>
        </w:rPr>
      </w:pPr>
    </w:p>
    <w:p w:rsidR="00FD7032" w:rsidRPr="00EF1CF0" w:rsidRDefault="00FD7032" w:rsidP="00FC50A8">
      <w:pPr>
        <w:pStyle w:val="dis"/>
        <w:ind w:right="-92" w:firstLine="708"/>
        <w:rPr>
          <w:lang w:val="uk-UA"/>
        </w:rPr>
      </w:pPr>
      <w:r w:rsidRPr="00EF1CF0">
        <w:rPr>
          <w:lang w:val="uk-UA"/>
        </w:rPr>
        <w:t>4.1.3. Ідентифікація нелінійної мікст-моделі</w:t>
      </w:r>
    </w:p>
    <w:p w:rsidR="00FD7032" w:rsidRDefault="00FD7032" w:rsidP="00FC50A8">
      <w:pPr>
        <w:pStyle w:val="dis"/>
        <w:ind w:right="-92" w:firstLine="708"/>
        <w:rPr>
          <w:lang w:val="uk-UA"/>
        </w:rPr>
      </w:pPr>
      <w:r>
        <w:rPr>
          <w:lang w:val="uk-UA"/>
        </w:rPr>
        <w:t xml:space="preserve">В цілому модель визначення ризику </w:t>
      </w:r>
      <w:r w:rsidRPr="00104846">
        <w:rPr>
          <w:b/>
          <w:lang w:val="uk-UA"/>
        </w:rPr>
        <w:t>π</w:t>
      </w:r>
      <w:r>
        <w:rPr>
          <w:lang w:val="uk-UA"/>
        </w:rPr>
        <w:t xml:space="preserve"> за лінійним предиктором </w:t>
      </w:r>
      <w:r w:rsidRPr="001B7405">
        <w:rPr>
          <w:b/>
          <w:lang w:val="uk-UA"/>
        </w:rPr>
        <w:t>η</w:t>
      </w:r>
      <w:r>
        <w:rPr>
          <w:lang w:val="uk-UA"/>
        </w:rPr>
        <w:t xml:space="preserve"> має форму мікст-логіт:</w:t>
      </w:r>
    </w:p>
    <w:p w:rsidR="00FD7032" w:rsidRDefault="00A42EA7" w:rsidP="00FC50A8">
      <w:pPr>
        <w:pStyle w:val="dis"/>
        <w:ind w:right="-92" w:firstLine="708"/>
        <w:rPr>
          <w:lang w:val="uk-UA"/>
        </w:rPr>
      </w:pPr>
      <w:r w:rsidRPr="00104846">
        <w:rPr>
          <w:noProof/>
          <w:position w:val="-30"/>
          <w:lang w:val="uk-UA"/>
        </w:rPr>
        <w:object w:dxaOrig="1760" w:dyaOrig="680">
          <v:shape id="_x0000_i1048" type="#_x0000_t75" alt="" style="width:111.7pt;height:43.45pt;mso-width-percent:0;mso-height-percent:0;mso-width-percent:0;mso-height-percent:0" o:ole="">
            <v:imagedata r:id="rId69" o:title=""/>
          </v:shape>
          <o:OLEObject Type="Embed" ProgID="Equation.3" ShapeID="_x0000_i1048" DrawAspect="Content" ObjectID="_1615626688" r:id="rId70"/>
        </w:object>
      </w:r>
    </w:p>
    <w:p w:rsidR="00FD7032" w:rsidRDefault="00FD7032" w:rsidP="00FC50A8">
      <w:pPr>
        <w:pStyle w:val="dis"/>
        <w:ind w:right="-92" w:firstLine="708"/>
        <w:rPr>
          <w:lang w:val="uk-UA"/>
        </w:rPr>
      </w:pPr>
      <w:r>
        <w:rPr>
          <w:lang w:val="uk-UA"/>
        </w:rPr>
        <w:t xml:space="preserve">Компонента </w:t>
      </w:r>
      <w:r w:rsidRPr="00E31A47">
        <w:rPr>
          <w:b/>
          <w:lang w:val="uk-UA"/>
        </w:rPr>
        <w:sym w:font="Symbol" w:char="F06D"/>
      </w:r>
      <w:r>
        <w:rPr>
          <w:b/>
          <w:lang w:val="uk-UA"/>
        </w:rPr>
        <w:t>(</w:t>
      </w:r>
      <w:r w:rsidRPr="00E31A47">
        <w:rPr>
          <w:b/>
          <w:vertAlign w:val="subscript"/>
          <w:lang w:val="uk-UA"/>
        </w:rPr>
        <w:t>η</w:t>
      </w:r>
      <w:r w:rsidRPr="00484396">
        <w:rPr>
          <w:b/>
          <w:lang w:val="uk-UA"/>
        </w:rPr>
        <w:t>)</w:t>
      </w:r>
      <w:r w:rsidRPr="00E31A47">
        <w:t xml:space="preserve"> =</w:t>
      </w:r>
      <w:r w:rsidRPr="001B7405">
        <w:rPr>
          <w:b/>
          <w:lang w:val="uk-UA"/>
        </w:rPr>
        <w:t>X</w:t>
      </w:r>
      <w:r w:rsidRPr="001B7405">
        <w:rPr>
          <w:b/>
          <w:lang w:val="en-US"/>
        </w:rPr>
        <w:sym w:font="Symbol" w:char="F062"/>
      </w:r>
      <w:r w:rsidRPr="0015263D">
        <w:rPr>
          <w:lang w:val="uk-UA"/>
        </w:rPr>
        <w:t xml:space="preserve"> лінійного предиктора </w:t>
      </w:r>
      <w:r w:rsidRPr="001B7405">
        <w:rPr>
          <w:b/>
          <w:lang w:val="uk-UA"/>
        </w:rPr>
        <w:t>η</w:t>
      </w:r>
      <w:r>
        <w:rPr>
          <w:lang w:val="uk-UA"/>
        </w:rPr>
        <w:t xml:space="preserve"> (ф.4.1) відображує вклад фіксованих ефектів у його формуванні. </w:t>
      </w:r>
      <w:r w:rsidRPr="00886266">
        <w:rPr>
          <w:lang w:val="uk-UA"/>
        </w:rPr>
        <w:t>Ф</w:t>
      </w:r>
      <w:r>
        <w:rPr>
          <w:lang w:val="uk-UA"/>
        </w:rPr>
        <w:t xml:space="preserve">іксованими ефектами моделі з вище викладених причин є вік, стать, місце проживання. Згідно до попередніх результатів райони мають виражену індивідуальну специфіку щодо рівнів </w:t>
      </w:r>
      <w:r>
        <w:rPr>
          <w:lang w:val="uk-UA"/>
        </w:rPr>
        <w:lastRenderedPageBreak/>
        <w:t>інвалідизації (Рис. 3.14), аналогічна ситуація з роками спостереження (Рис. 3.3) і когортами (Рис. 3.10). Це вказує на доцільність розгляду ефектів років, когорт та районів як фіксованих.</w:t>
      </w:r>
    </w:p>
    <w:p w:rsidR="00FD7032" w:rsidRPr="00E31A47" w:rsidRDefault="00FD7032" w:rsidP="00FC50A8">
      <w:pPr>
        <w:pStyle w:val="dis"/>
        <w:ind w:right="-92" w:firstLine="0"/>
        <w:rPr>
          <w:color w:val="000000" w:themeColor="text1"/>
          <w:shd w:val="clear" w:color="auto" w:fill="FFFFFF"/>
          <w:lang w:val="uk-UA"/>
        </w:rPr>
      </w:pPr>
      <w:r>
        <w:rPr>
          <w:color w:val="000000" w:themeColor="text1"/>
          <w:shd w:val="clear" w:color="auto" w:fill="FFFFFF"/>
          <w:lang w:val="uk-UA"/>
        </w:rPr>
        <w:t>Тобто у нашій ситуації к</w:t>
      </w:r>
      <w:r>
        <w:rPr>
          <w:lang w:val="uk-UA"/>
        </w:rPr>
        <w:t xml:space="preserve">омпонента </w:t>
      </w:r>
      <w:r w:rsidRPr="00E31A47">
        <w:rPr>
          <w:b/>
          <w:lang w:val="uk-UA"/>
        </w:rPr>
        <w:sym w:font="Symbol" w:char="F06D"/>
      </w:r>
      <w:r w:rsidRPr="00E31A47">
        <w:rPr>
          <w:b/>
          <w:vertAlign w:val="subscript"/>
          <w:lang w:val="uk-UA"/>
        </w:rPr>
        <w:t>η</w:t>
      </w:r>
      <w:r w:rsidRPr="00886266">
        <w:rPr>
          <w:lang w:val="uk-UA"/>
        </w:rPr>
        <w:t xml:space="preserve"> виглядає так:</w:t>
      </w:r>
    </w:p>
    <w:p w:rsidR="00FD7032" w:rsidRDefault="00FD7032" w:rsidP="00FC50A8">
      <w:pPr>
        <w:pStyle w:val="dis"/>
        <w:ind w:right="-92" w:firstLine="0"/>
        <w:rPr>
          <w:color w:val="000000" w:themeColor="text1"/>
          <w:shd w:val="clear" w:color="auto" w:fill="FFFFFF"/>
          <w:lang w:val="en-US"/>
        </w:rPr>
      </w:pPr>
      <w:r w:rsidRPr="00E31A47">
        <w:rPr>
          <w:b/>
          <w:lang w:val="uk-UA"/>
        </w:rPr>
        <w:sym w:font="Symbol" w:char="F06D"/>
      </w:r>
      <w:r>
        <w:rPr>
          <w:b/>
          <w:lang w:val="uk-UA"/>
        </w:rPr>
        <w:t>(</w:t>
      </w:r>
      <w:r w:rsidRPr="00E31A47">
        <w:rPr>
          <w:b/>
          <w:vertAlign w:val="subscript"/>
          <w:lang w:val="uk-UA"/>
        </w:rPr>
        <w:t>η</w:t>
      </w:r>
      <w:r w:rsidRPr="00484396">
        <w:rPr>
          <w:b/>
          <w:lang w:val="uk-UA"/>
        </w:rPr>
        <w:t>)</w:t>
      </w:r>
      <w:r w:rsidRPr="00E31A47">
        <w:rPr>
          <w:color w:val="000000" w:themeColor="text1"/>
          <w:shd w:val="clear" w:color="auto" w:fill="FFFFFF"/>
          <w:vertAlign w:val="subscript"/>
          <w:lang w:val="uk-UA"/>
        </w:rPr>
        <w:t>i</w:t>
      </w:r>
      <w:r w:rsidRPr="00E31A47">
        <w:rPr>
          <w:color w:val="000000" w:themeColor="text1"/>
          <w:shd w:val="clear" w:color="auto" w:fill="FFFFFF"/>
          <w:vertAlign w:val="subscript"/>
          <w:lang w:val="en-US"/>
        </w:rPr>
        <w:t>jklm</w:t>
      </w:r>
      <w:r w:rsidRPr="00911899">
        <w:rPr>
          <w:color w:val="000000" w:themeColor="text1"/>
          <w:shd w:val="clear" w:color="auto" w:fill="FFFFFF"/>
          <w:lang w:val="uk-UA"/>
        </w:rPr>
        <w:t xml:space="preserve"> </w:t>
      </w:r>
      <w:r>
        <w:rPr>
          <w:color w:val="000000" w:themeColor="text1"/>
          <w:shd w:val="clear" w:color="auto" w:fill="FFFFFF"/>
          <w:lang w:val="uk-UA"/>
        </w:rPr>
        <w:t xml:space="preserve">= </w:t>
      </w:r>
      <w:r w:rsidRPr="00E31A47">
        <w:rPr>
          <w:b/>
          <w:lang w:val="uk-UA"/>
        </w:rPr>
        <w:sym w:font="Symbol" w:char="F06D"/>
      </w:r>
      <w:r w:rsidRPr="00E31A47">
        <w:rPr>
          <w:b/>
          <w:vertAlign w:val="subscript"/>
          <w:lang w:val="uk-UA"/>
        </w:rPr>
        <w:t>η</w:t>
      </w:r>
      <w:r w:rsidRPr="00911899">
        <w:rPr>
          <w:lang w:val="uk-UA"/>
        </w:rPr>
        <w:t xml:space="preserve"> </w:t>
      </w:r>
      <w:r>
        <w:rPr>
          <w:lang w:val="uk-UA"/>
        </w:rPr>
        <w:t xml:space="preserve">+ </w:t>
      </w:r>
      <w:r w:rsidRPr="00E31A47">
        <w:rPr>
          <w:color w:val="000000" w:themeColor="text1"/>
          <w:shd w:val="clear" w:color="auto" w:fill="FFFFFF"/>
          <w:lang w:val="en-US"/>
        </w:rPr>
        <w:t>rajon</w:t>
      </w:r>
      <w:r w:rsidRPr="00E31A47">
        <w:rPr>
          <w:color w:val="000000" w:themeColor="text1"/>
          <w:shd w:val="clear" w:color="auto" w:fill="FFFFFF"/>
          <w:vertAlign w:val="subscript"/>
          <w:lang w:val="uk-UA"/>
        </w:rPr>
        <w:t>i</w:t>
      </w:r>
      <w:r w:rsidRPr="00E31A47">
        <w:rPr>
          <w:color w:val="000000" w:themeColor="text1"/>
          <w:shd w:val="clear" w:color="auto" w:fill="FFFFFF"/>
          <w:lang w:val="uk-UA"/>
        </w:rPr>
        <w:t xml:space="preserve"> </w:t>
      </w:r>
      <w:r w:rsidRPr="00002B36">
        <w:rPr>
          <w:color w:val="000000" w:themeColor="text1"/>
          <w:shd w:val="clear" w:color="auto" w:fill="FFFFFF"/>
          <w:lang w:val="uk-UA"/>
        </w:rPr>
        <w:t xml:space="preserve">+ </w:t>
      </w:r>
      <w:r w:rsidRPr="00002B36">
        <w:rPr>
          <w:color w:val="000000" w:themeColor="text1"/>
          <w:shd w:val="clear" w:color="auto" w:fill="FFFFFF"/>
          <w:lang w:val="en-US"/>
        </w:rPr>
        <w:t>year</w:t>
      </w:r>
      <w:r w:rsidRPr="00002B36">
        <w:rPr>
          <w:color w:val="000000" w:themeColor="text1"/>
          <w:shd w:val="clear" w:color="auto" w:fill="FFFFFF"/>
          <w:vertAlign w:val="subscript"/>
          <w:lang w:val="en-US"/>
        </w:rPr>
        <w:t>j</w:t>
      </w:r>
      <w:r w:rsidRPr="00002B36">
        <w:rPr>
          <w:color w:val="000000" w:themeColor="text1"/>
          <w:shd w:val="clear" w:color="auto" w:fill="FFFFFF"/>
          <w:lang w:val="en-US"/>
        </w:rPr>
        <w:t xml:space="preserve"> </w:t>
      </w:r>
      <w:r>
        <w:rPr>
          <w:color w:val="000000" w:themeColor="text1"/>
          <w:shd w:val="clear" w:color="auto" w:fill="FFFFFF"/>
          <w:lang w:val="en-US"/>
        </w:rPr>
        <w:t xml:space="preserve">+ </w:t>
      </w:r>
      <w:r w:rsidRPr="00002B36">
        <w:rPr>
          <w:color w:val="000000" w:themeColor="text1"/>
          <w:shd w:val="clear" w:color="auto" w:fill="FFFFFF"/>
          <w:lang w:val="en-US"/>
        </w:rPr>
        <w:t>cohort</w:t>
      </w:r>
      <w:r w:rsidRPr="00002B36">
        <w:rPr>
          <w:color w:val="000000" w:themeColor="text1"/>
          <w:shd w:val="clear" w:color="auto" w:fill="FFFFFF"/>
          <w:vertAlign w:val="subscript"/>
          <w:lang w:val="en-US"/>
        </w:rPr>
        <w:t>k</w:t>
      </w:r>
      <w:r w:rsidRPr="00002B36">
        <w:rPr>
          <w:color w:val="000000" w:themeColor="text1"/>
          <w:shd w:val="clear" w:color="auto" w:fill="FFFFFF"/>
          <w:lang w:val="uk-UA"/>
        </w:rPr>
        <w:t xml:space="preserve"> </w:t>
      </w:r>
      <w:r>
        <w:rPr>
          <w:color w:val="000000" w:themeColor="text1"/>
          <w:shd w:val="clear" w:color="auto" w:fill="FFFFFF"/>
          <w:lang w:val="en-US"/>
        </w:rPr>
        <w:t>+ g</w:t>
      </w:r>
      <w:r w:rsidRPr="00002B36">
        <w:rPr>
          <w:color w:val="000000" w:themeColor="text1"/>
          <w:shd w:val="clear" w:color="auto" w:fill="FFFFFF"/>
          <w:lang w:val="en-US"/>
        </w:rPr>
        <w:t>ender</w:t>
      </w:r>
      <w:r w:rsidRPr="00002B36">
        <w:rPr>
          <w:color w:val="000000" w:themeColor="text1"/>
          <w:shd w:val="clear" w:color="auto" w:fill="FFFFFF"/>
          <w:vertAlign w:val="subscript"/>
          <w:lang w:val="en-US"/>
        </w:rPr>
        <w:t>l</w:t>
      </w:r>
      <w:r w:rsidRPr="00002B36">
        <w:rPr>
          <w:color w:val="000000" w:themeColor="text1"/>
          <w:shd w:val="clear" w:color="auto" w:fill="FFFFFF"/>
          <w:lang w:val="uk-UA"/>
        </w:rPr>
        <w:t xml:space="preserve"> </w:t>
      </w:r>
      <w:r>
        <w:rPr>
          <w:color w:val="000000" w:themeColor="text1"/>
          <w:shd w:val="clear" w:color="auto" w:fill="FFFFFF"/>
          <w:lang w:val="en-US"/>
        </w:rPr>
        <w:t>+ r</w:t>
      </w:r>
      <w:r w:rsidRPr="00002B36">
        <w:rPr>
          <w:color w:val="000000" w:themeColor="text1"/>
          <w:shd w:val="clear" w:color="auto" w:fill="FFFFFF"/>
          <w:lang w:val="en-US"/>
        </w:rPr>
        <w:t>esidence</w:t>
      </w:r>
      <w:r w:rsidRPr="00002B36">
        <w:rPr>
          <w:color w:val="000000" w:themeColor="text1"/>
          <w:shd w:val="clear" w:color="auto" w:fill="FFFFFF"/>
          <w:vertAlign w:val="subscript"/>
          <w:lang w:val="en-US"/>
        </w:rPr>
        <w:t>m</w:t>
      </w:r>
      <w:r w:rsidRPr="00002B36">
        <w:rPr>
          <w:color w:val="000000" w:themeColor="text1"/>
          <w:shd w:val="clear" w:color="auto" w:fill="FFFFFF"/>
          <w:lang w:val="en-US"/>
        </w:rPr>
        <w:t xml:space="preserve"> </w:t>
      </w:r>
      <w:r>
        <w:rPr>
          <w:color w:val="000000" w:themeColor="text1"/>
          <w:shd w:val="clear" w:color="auto" w:fill="FFFFFF"/>
          <w:lang w:val="en-US"/>
        </w:rPr>
        <w:t xml:space="preserve">+ </w:t>
      </w:r>
      <w:r w:rsidRPr="00E31A47">
        <w:rPr>
          <w:color w:val="000000" w:themeColor="text1"/>
          <w:shd w:val="clear" w:color="auto" w:fill="FFFFFF"/>
          <w:lang w:val="en-US"/>
        </w:rPr>
        <w:t>age</w:t>
      </w:r>
      <w:r w:rsidRPr="00E31A47">
        <w:rPr>
          <w:color w:val="000000" w:themeColor="text1"/>
          <w:shd w:val="clear" w:color="auto" w:fill="FFFFFF"/>
          <w:vertAlign w:val="subscript"/>
          <w:lang w:val="uk-UA"/>
        </w:rPr>
        <w:t>i</w:t>
      </w:r>
      <w:r w:rsidRPr="00E31A47">
        <w:rPr>
          <w:color w:val="000000" w:themeColor="text1"/>
          <w:shd w:val="clear" w:color="auto" w:fill="FFFFFF"/>
          <w:vertAlign w:val="subscript"/>
          <w:lang w:val="en-US"/>
        </w:rPr>
        <w:t>jklm</w:t>
      </w:r>
      <w:r w:rsidRPr="00E31A47">
        <w:rPr>
          <w:color w:val="000000" w:themeColor="text1"/>
          <w:shd w:val="clear" w:color="auto" w:fill="FFFFFF"/>
          <w:lang w:val="en-US"/>
        </w:rPr>
        <w:t xml:space="preserve"> + (age)</w:t>
      </w:r>
      <w:r w:rsidRPr="00E31A47">
        <w:rPr>
          <w:color w:val="000000" w:themeColor="text1"/>
          <w:shd w:val="clear" w:color="auto" w:fill="FFFFFF"/>
          <w:vertAlign w:val="superscript"/>
          <w:lang w:val="en-US"/>
        </w:rPr>
        <w:t>2</w:t>
      </w:r>
      <w:r w:rsidRPr="00E31A47">
        <w:rPr>
          <w:color w:val="000000" w:themeColor="text1"/>
          <w:shd w:val="clear" w:color="auto" w:fill="FFFFFF"/>
          <w:vertAlign w:val="subscript"/>
          <w:lang w:val="uk-UA"/>
        </w:rPr>
        <w:t>i</w:t>
      </w:r>
      <w:r w:rsidRPr="00E31A47">
        <w:rPr>
          <w:color w:val="000000" w:themeColor="text1"/>
          <w:shd w:val="clear" w:color="auto" w:fill="FFFFFF"/>
          <w:vertAlign w:val="subscript"/>
          <w:lang w:val="en-US"/>
        </w:rPr>
        <w:t>jklm</w:t>
      </w:r>
      <w:r w:rsidRPr="00002B36">
        <w:rPr>
          <w:color w:val="000000" w:themeColor="text1"/>
          <w:shd w:val="clear" w:color="auto" w:fill="FFFFFF"/>
          <w:lang w:val="uk-UA"/>
        </w:rPr>
        <w:t xml:space="preserve"> </w:t>
      </w:r>
      <w:r>
        <w:rPr>
          <w:color w:val="000000" w:themeColor="text1"/>
          <w:shd w:val="clear" w:color="auto" w:fill="FFFFFF"/>
          <w:lang w:val="en-US"/>
        </w:rPr>
        <w:t>+ (</w:t>
      </w:r>
      <w:r w:rsidRPr="00002B36">
        <w:rPr>
          <w:color w:val="000000" w:themeColor="text1"/>
          <w:shd w:val="clear" w:color="auto" w:fill="FFFFFF"/>
          <w:lang w:val="en-US"/>
        </w:rPr>
        <w:t>rajon</w:t>
      </w:r>
      <w:r w:rsidRPr="00002B36">
        <w:rPr>
          <w:color w:val="000000" w:themeColor="text1"/>
          <w:shd w:val="clear" w:color="auto" w:fill="FFFFFF"/>
          <w:lang w:val="uk-UA"/>
        </w:rPr>
        <w:t>*</w:t>
      </w:r>
      <w:r w:rsidRPr="00002B36">
        <w:rPr>
          <w:color w:val="000000" w:themeColor="text1"/>
          <w:shd w:val="clear" w:color="auto" w:fill="FFFFFF"/>
          <w:lang w:val="en-US"/>
        </w:rPr>
        <w:t>cohort</w:t>
      </w:r>
      <w:r>
        <w:rPr>
          <w:color w:val="000000" w:themeColor="text1"/>
          <w:shd w:val="clear" w:color="auto" w:fill="FFFFFF"/>
          <w:lang w:val="en-US"/>
        </w:rPr>
        <w:t>)</w:t>
      </w:r>
      <w:r w:rsidRPr="00002B36">
        <w:rPr>
          <w:color w:val="000000" w:themeColor="text1"/>
          <w:shd w:val="clear" w:color="auto" w:fill="FFFFFF"/>
          <w:vertAlign w:val="subscript"/>
          <w:lang w:val="en-US"/>
        </w:rPr>
        <w:t>ik</w:t>
      </w:r>
      <w:r w:rsidRPr="00002B36">
        <w:rPr>
          <w:color w:val="000000" w:themeColor="text1"/>
          <w:shd w:val="clear" w:color="auto" w:fill="FFFFFF"/>
          <w:lang w:val="uk-UA"/>
        </w:rPr>
        <w:t xml:space="preserve"> </w:t>
      </w:r>
    </w:p>
    <w:p w:rsidR="00FD7032" w:rsidRDefault="00FD7032" w:rsidP="00FC50A8">
      <w:pPr>
        <w:pStyle w:val="dis"/>
        <w:ind w:right="-92" w:firstLine="0"/>
        <w:rPr>
          <w:b/>
          <w:lang w:val="uk-UA"/>
        </w:rPr>
      </w:pPr>
      <w:r>
        <w:rPr>
          <w:lang w:val="uk-UA"/>
        </w:rPr>
        <w:t xml:space="preserve">де </w:t>
      </w:r>
      <w:r w:rsidRPr="00E31A47">
        <w:rPr>
          <w:b/>
          <w:lang w:val="uk-UA"/>
        </w:rPr>
        <w:sym w:font="Symbol" w:char="F06D"/>
      </w:r>
      <w:r w:rsidRPr="00E31A47">
        <w:rPr>
          <w:b/>
          <w:vertAlign w:val="subscript"/>
          <w:lang w:val="uk-UA"/>
        </w:rPr>
        <w:t>η</w:t>
      </w:r>
      <w:r>
        <w:rPr>
          <w:b/>
          <w:vertAlign w:val="subscript"/>
          <w:lang w:val="uk-UA"/>
        </w:rPr>
        <w:t xml:space="preserve"> </w:t>
      </w:r>
      <w:r>
        <w:rPr>
          <w:b/>
          <w:lang w:val="uk-UA"/>
        </w:rPr>
        <w:t>–</w:t>
      </w:r>
      <w:r w:rsidRPr="00484396">
        <w:rPr>
          <w:b/>
          <w:lang w:val="uk-UA"/>
        </w:rPr>
        <w:t xml:space="preserve"> </w:t>
      </w:r>
      <w:r w:rsidRPr="00911899">
        <w:rPr>
          <w:lang w:val="uk-UA"/>
        </w:rPr>
        <w:t xml:space="preserve">середнє </w:t>
      </w:r>
      <w:r w:rsidRPr="00484396">
        <w:rPr>
          <w:lang w:val="uk-UA"/>
        </w:rPr>
        <w:t>значення</w:t>
      </w:r>
      <w:r>
        <w:rPr>
          <w:b/>
          <w:lang w:val="uk-UA"/>
        </w:rPr>
        <w:t xml:space="preserve"> </w:t>
      </w:r>
      <w:r w:rsidRPr="001B7405">
        <w:rPr>
          <w:b/>
          <w:lang w:val="uk-UA"/>
        </w:rPr>
        <w:t>X</w:t>
      </w:r>
      <w:r w:rsidRPr="001B7405">
        <w:rPr>
          <w:b/>
          <w:lang w:val="en-US"/>
        </w:rPr>
        <w:sym w:font="Symbol" w:char="F062"/>
      </w:r>
      <w:r>
        <w:rPr>
          <w:b/>
          <w:lang w:val="uk-UA"/>
        </w:rPr>
        <w:t xml:space="preserve"> </w:t>
      </w:r>
      <w:r w:rsidRPr="00484396">
        <w:rPr>
          <w:lang w:val="uk-UA"/>
        </w:rPr>
        <w:t>для всієї вибірки;</w:t>
      </w:r>
    </w:p>
    <w:p w:rsidR="00FD7032" w:rsidRDefault="00FD7032" w:rsidP="00FC50A8">
      <w:pPr>
        <w:pStyle w:val="dis"/>
        <w:ind w:right="-92" w:firstLine="0"/>
        <w:rPr>
          <w:color w:val="000000" w:themeColor="text1"/>
          <w:shd w:val="clear" w:color="auto" w:fill="FFFFFF"/>
          <w:lang w:val="uk-UA"/>
        </w:rPr>
      </w:pPr>
      <w:r w:rsidRPr="00E31A47">
        <w:rPr>
          <w:color w:val="000000" w:themeColor="text1"/>
          <w:shd w:val="clear" w:color="auto" w:fill="FFFFFF"/>
          <w:lang w:val="en-US"/>
        </w:rPr>
        <w:t>rajon</w:t>
      </w:r>
      <w:r w:rsidRPr="00E31A47">
        <w:rPr>
          <w:color w:val="000000" w:themeColor="text1"/>
          <w:shd w:val="clear" w:color="auto" w:fill="FFFFFF"/>
          <w:vertAlign w:val="subscript"/>
          <w:lang w:val="uk-UA"/>
        </w:rPr>
        <w:t>i</w:t>
      </w:r>
      <w:r w:rsidRPr="00484396">
        <w:rPr>
          <w:color w:val="000000" w:themeColor="text1"/>
          <w:shd w:val="clear" w:color="auto" w:fill="FFFFFF"/>
          <w:lang w:val="uk-UA"/>
        </w:rPr>
        <w:t xml:space="preserve"> </w:t>
      </w:r>
      <w:r>
        <w:rPr>
          <w:color w:val="000000" w:themeColor="text1"/>
          <w:shd w:val="clear" w:color="auto" w:fill="FFFFFF"/>
          <w:lang w:val="uk-UA"/>
        </w:rPr>
        <w:t>–</w:t>
      </w:r>
      <w:r w:rsidRPr="00484396">
        <w:rPr>
          <w:color w:val="000000" w:themeColor="text1"/>
          <w:shd w:val="clear" w:color="auto" w:fill="FFFFFF"/>
          <w:lang w:val="uk-UA"/>
        </w:rPr>
        <w:t xml:space="preserve"> </w:t>
      </w:r>
      <w:r>
        <w:rPr>
          <w:color w:val="000000" w:themeColor="text1"/>
          <w:shd w:val="clear" w:color="auto" w:fill="FFFFFF"/>
          <w:lang w:val="uk-UA"/>
        </w:rPr>
        <w:t>ефект і-го району, і=1… 26;</w:t>
      </w:r>
    </w:p>
    <w:p w:rsidR="00FD7032" w:rsidRPr="00002B36" w:rsidRDefault="00FD7032" w:rsidP="00FC50A8">
      <w:pPr>
        <w:pStyle w:val="dis"/>
        <w:ind w:right="-92" w:firstLine="0"/>
        <w:rPr>
          <w:color w:val="000000" w:themeColor="text1"/>
          <w:shd w:val="clear" w:color="auto" w:fill="FFFFFF"/>
          <w:lang w:val="uk-UA"/>
        </w:rPr>
      </w:pPr>
      <w:r w:rsidRPr="00002B36">
        <w:rPr>
          <w:color w:val="000000" w:themeColor="text1"/>
          <w:shd w:val="clear" w:color="auto" w:fill="FFFFFF"/>
          <w:lang w:val="en-US"/>
        </w:rPr>
        <w:t>year</w:t>
      </w:r>
      <w:r w:rsidRPr="00002B36">
        <w:rPr>
          <w:color w:val="000000" w:themeColor="text1"/>
          <w:shd w:val="clear" w:color="auto" w:fill="FFFFFF"/>
          <w:vertAlign w:val="subscript"/>
          <w:lang w:val="en-US"/>
        </w:rPr>
        <w:t>j</w:t>
      </w:r>
      <w:r w:rsidRPr="00002B36">
        <w:rPr>
          <w:color w:val="000000" w:themeColor="text1"/>
          <w:shd w:val="clear" w:color="auto" w:fill="FFFFFF"/>
        </w:rPr>
        <w:t xml:space="preserve"> </w:t>
      </w:r>
      <w:r>
        <w:rPr>
          <w:color w:val="000000" w:themeColor="text1"/>
          <w:shd w:val="clear" w:color="auto" w:fill="FFFFFF"/>
          <w:lang w:val="uk-UA"/>
        </w:rPr>
        <w:t>–</w:t>
      </w:r>
      <w:r w:rsidRPr="00484396">
        <w:rPr>
          <w:color w:val="000000" w:themeColor="text1"/>
          <w:shd w:val="clear" w:color="auto" w:fill="FFFFFF"/>
          <w:lang w:val="uk-UA"/>
        </w:rPr>
        <w:t xml:space="preserve"> </w:t>
      </w:r>
      <w:r>
        <w:rPr>
          <w:color w:val="000000" w:themeColor="text1"/>
          <w:shd w:val="clear" w:color="auto" w:fill="FFFFFF"/>
          <w:lang w:val="uk-UA"/>
        </w:rPr>
        <w:t xml:space="preserve">ефект </w:t>
      </w:r>
      <w:r>
        <w:rPr>
          <w:color w:val="000000" w:themeColor="text1"/>
          <w:shd w:val="clear" w:color="auto" w:fill="FFFFFF"/>
          <w:lang w:val="en-US"/>
        </w:rPr>
        <w:t>j</w:t>
      </w:r>
      <w:r w:rsidRPr="00911899">
        <w:rPr>
          <w:color w:val="000000" w:themeColor="text1"/>
          <w:shd w:val="clear" w:color="auto" w:fill="FFFFFF"/>
          <w:lang w:val="uk-UA"/>
        </w:rPr>
        <w:t>-го року</w:t>
      </w:r>
      <w:r>
        <w:rPr>
          <w:color w:val="000000" w:themeColor="text1"/>
          <w:shd w:val="clear" w:color="auto" w:fill="FFFFFF"/>
          <w:lang w:val="uk-UA"/>
        </w:rPr>
        <w:t xml:space="preserve">, </w:t>
      </w:r>
      <w:r>
        <w:rPr>
          <w:color w:val="000000" w:themeColor="text1"/>
          <w:shd w:val="clear" w:color="auto" w:fill="FFFFFF"/>
          <w:lang w:val="en-US"/>
        </w:rPr>
        <w:t>j</w:t>
      </w:r>
      <w:r>
        <w:rPr>
          <w:color w:val="000000" w:themeColor="text1"/>
          <w:shd w:val="clear" w:color="auto" w:fill="FFFFFF"/>
          <w:lang w:val="uk-UA"/>
        </w:rPr>
        <w:t xml:space="preserve">=1… </w:t>
      </w:r>
      <w:r w:rsidRPr="00002B36">
        <w:rPr>
          <w:color w:val="000000" w:themeColor="text1"/>
          <w:shd w:val="clear" w:color="auto" w:fill="FFFFFF"/>
          <w:lang w:val="uk-UA"/>
        </w:rPr>
        <w:t>10</w:t>
      </w:r>
      <w:r>
        <w:rPr>
          <w:color w:val="000000" w:themeColor="text1"/>
          <w:shd w:val="clear" w:color="auto" w:fill="FFFFFF"/>
          <w:lang w:val="uk-UA"/>
        </w:rPr>
        <w:t>;</w:t>
      </w:r>
    </w:p>
    <w:p w:rsidR="00FD7032" w:rsidRPr="00AA7B43" w:rsidRDefault="00FD7032" w:rsidP="00FC50A8">
      <w:pPr>
        <w:pStyle w:val="dis"/>
        <w:ind w:right="-92" w:firstLine="0"/>
        <w:rPr>
          <w:color w:val="000000" w:themeColor="text1"/>
          <w:shd w:val="clear" w:color="auto" w:fill="FFFFFF"/>
          <w:lang w:val="uk-UA"/>
        </w:rPr>
      </w:pPr>
      <w:r w:rsidRPr="00002B36">
        <w:rPr>
          <w:color w:val="000000" w:themeColor="text1"/>
          <w:shd w:val="clear" w:color="auto" w:fill="FFFFFF"/>
          <w:lang w:val="en-US"/>
        </w:rPr>
        <w:t>cohort</w:t>
      </w:r>
      <w:r w:rsidRPr="00002B36">
        <w:rPr>
          <w:color w:val="000000" w:themeColor="text1"/>
          <w:shd w:val="clear" w:color="auto" w:fill="FFFFFF"/>
          <w:vertAlign w:val="subscript"/>
          <w:lang w:val="en-US"/>
        </w:rPr>
        <w:t>k</w:t>
      </w:r>
      <w:r w:rsidRPr="00002B36">
        <w:rPr>
          <w:color w:val="000000" w:themeColor="text1"/>
          <w:shd w:val="clear" w:color="auto" w:fill="FFFFFF"/>
          <w:lang w:val="uk-UA"/>
        </w:rPr>
        <w:t xml:space="preserve"> </w:t>
      </w:r>
      <w:r>
        <w:rPr>
          <w:color w:val="000000" w:themeColor="text1"/>
          <w:shd w:val="clear" w:color="auto" w:fill="FFFFFF"/>
          <w:lang w:val="uk-UA"/>
        </w:rPr>
        <w:t>–</w:t>
      </w:r>
      <w:r w:rsidRPr="00484396">
        <w:rPr>
          <w:color w:val="000000" w:themeColor="text1"/>
          <w:shd w:val="clear" w:color="auto" w:fill="FFFFFF"/>
          <w:lang w:val="uk-UA"/>
        </w:rPr>
        <w:t xml:space="preserve"> </w:t>
      </w:r>
      <w:r>
        <w:rPr>
          <w:color w:val="000000" w:themeColor="text1"/>
          <w:shd w:val="clear" w:color="auto" w:fill="FFFFFF"/>
          <w:lang w:val="uk-UA"/>
        </w:rPr>
        <w:t xml:space="preserve">ефект </w:t>
      </w:r>
      <w:r>
        <w:rPr>
          <w:color w:val="000000" w:themeColor="text1"/>
          <w:shd w:val="clear" w:color="auto" w:fill="FFFFFF"/>
          <w:lang w:val="en-US"/>
        </w:rPr>
        <w:t>k</w:t>
      </w:r>
      <w:r w:rsidRPr="00911899">
        <w:rPr>
          <w:color w:val="000000" w:themeColor="text1"/>
          <w:shd w:val="clear" w:color="auto" w:fill="FFFFFF"/>
          <w:lang w:val="uk-UA"/>
        </w:rPr>
        <w:t>-</w:t>
      </w:r>
      <w:r w:rsidRPr="00002B36">
        <w:rPr>
          <w:color w:val="000000" w:themeColor="text1"/>
          <w:shd w:val="clear" w:color="auto" w:fill="FFFFFF"/>
          <w:lang w:val="uk-UA"/>
        </w:rPr>
        <w:t>ї</w:t>
      </w:r>
      <w:r w:rsidRPr="00911899">
        <w:rPr>
          <w:color w:val="000000" w:themeColor="text1"/>
          <w:shd w:val="clear" w:color="auto" w:fill="FFFFFF"/>
          <w:lang w:val="uk-UA"/>
        </w:rPr>
        <w:t xml:space="preserve"> </w:t>
      </w:r>
      <w:r>
        <w:rPr>
          <w:color w:val="000000" w:themeColor="text1"/>
          <w:shd w:val="clear" w:color="auto" w:fill="FFFFFF"/>
          <w:lang w:val="uk-UA"/>
        </w:rPr>
        <w:t xml:space="preserve">когорти , k=1… </w:t>
      </w:r>
      <w:r w:rsidRPr="00AA7B43">
        <w:rPr>
          <w:color w:val="000000" w:themeColor="text1"/>
          <w:shd w:val="clear" w:color="auto" w:fill="FFFFFF"/>
          <w:lang w:val="uk-UA"/>
        </w:rPr>
        <w:t>11</w:t>
      </w:r>
      <w:r>
        <w:rPr>
          <w:color w:val="000000" w:themeColor="text1"/>
          <w:shd w:val="clear" w:color="auto" w:fill="FFFFFF"/>
          <w:lang w:val="uk-UA"/>
        </w:rPr>
        <w:t>;</w:t>
      </w:r>
    </w:p>
    <w:p w:rsidR="00FD7032" w:rsidRPr="00002B36" w:rsidRDefault="00FD7032" w:rsidP="00FC50A8">
      <w:pPr>
        <w:pStyle w:val="dis"/>
        <w:ind w:right="-92" w:firstLine="0"/>
        <w:rPr>
          <w:color w:val="000000" w:themeColor="text1"/>
          <w:shd w:val="clear" w:color="auto" w:fill="FFFFFF"/>
          <w:lang w:val="uk-UA"/>
        </w:rPr>
      </w:pPr>
      <w:r>
        <w:rPr>
          <w:color w:val="000000" w:themeColor="text1"/>
          <w:shd w:val="clear" w:color="auto" w:fill="FFFFFF"/>
          <w:lang w:val="en-US"/>
        </w:rPr>
        <w:t>g</w:t>
      </w:r>
      <w:r w:rsidRPr="00002B36">
        <w:rPr>
          <w:color w:val="000000" w:themeColor="text1"/>
          <w:shd w:val="clear" w:color="auto" w:fill="FFFFFF"/>
          <w:lang w:val="en-US"/>
        </w:rPr>
        <w:t>ender</w:t>
      </w:r>
      <w:r w:rsidRPr="00002B36">
        <w:rPr>
          <w:color w:val="000000" w:themeColor="text1"/>
          <w:shd w:val="clear" w:color="auto" w:fill="FFFFFF"/>
          <w:vertAlign w:val="subscript"/>
          <w:lang w:val="en-US"/>
        </w:rPr>
        <w:t>l</w:t>
      </w:r>
      <w:r w:rsidRPr="00AA7B43">
        <w:rPr>
          <w:color w:val="000000" w:themeColor="text1"/>
          <w:shd w:val="clear" w:color="auto" w:fill="FFFFFF"/>
          <w:lang w:val="uk-UA"/>
        </w:rPr>
        <w:t xml:space="preserve"> </w:t>
      </w:r>
      <w:r>
        <w:rPr>
          <w:color w:val="000000" w:themeColor="text1"/>
          <w:shd w:val="clear" w:color="auto" w:fill="FFFFFF"/>
          <w:lang w:val="uk-UA"/>
        </w:rPr>
        <w:t>–</w:t>
      </w:r>
      <w:r w:rsidRPr="00484396">
        <w:rPr>
          <w:color w:val="000000" w:themeColor="text1"/>
          <w:shd w:val="clear" w:color="auto" w:fill="FFFFFF"/>
          <w:lang w:val="uk-UA"/>
        </w:rPr>
        <w:t xml:space="preserve"> </w:t>
      </w:r>
      <w:r>
        <w:rPr>
          <w:color w:val="000000" w:themeColor="text1"/>
          <w:shd w:val="clear" w:color="auto" w:fill="FFFFFF"/>
          <w:lang w:val="uk-UA"/>
        </w:rPr>
        <w:t xml:space="preserve">ефект </w:t>
      </w:r>
      <w:r w:rsidRPr="00AA7B43">
        <w:rPr>
          <w:color w:val="000000" w:themeColor="text1"/>
          <w:shd w:val="clear" w:color="auto" w:fill="FFFFFF"/>
          <w:lang w:val="uk-UA"/>
        </w:rPr>
        <w:t>статі</w:t>
      </w:r>
      <w:r>
        <w:rPr>
          <w:color w:val="000000" w:themeColor="text1"/>
          <w:shd w:val="clear" w:color="auto" w:fill="FFFFFF"/>
          <w:lang w:val="uk-UA"/>
        </w:rPr>
        <w:t xml:space="preserve">, </w:t>
      </w:r>
      <w:r>
        <w:rPr>
          <w:color w:val="000000" w:themeColor="text1"/>
          <w:shd w:val="clear" w:color="auto" w:fill="FFFFFF"/>
          <w:lang w:val="en-US"/>
        </w:rPr>
        <w:t>l</w:t>
      </w:r>
      <w:r>
        <w:rPr>
          <w:color w:val="000000" w:themeColor="text1"/>
          <w:shd w:val="clear" w:color="auto" w:fill="FFFFFF"/>
          <w:lang w:val="uk-UA"/>
        </w:rPr>
        <w:t xml:space="preserve">=1… </w:t>
      </w:r>
      <w:r w:rsidRPr="00AA7B43">
        <w:rPr>
          <w:color w:val="000000" w:themeColor="text1"/>
          <w:shd w:val="clear" w:color="auto" w:fill="FFFFFF"/>
          <w:lang w:val="uk-UA"/>
        </w:rPr>
        <w:t>2</w:t>
      </w:r>
      <w:r>
        <w:rPr>
          <w:color w:val="000000" w:themeColor="text1"/>
          <w:shd w:val="clear" w:color="auto" w:fill="FFFFFF"/>
          <w:lang w:val="uk-UA"/>
        </w:rPr>
        <w:t>;</w:t>
      </w:r>
    </w:p>
    <w:p w:rsidR="00FD7032" w:rsidRPr="00002B36" w:rsidRDefault="00FD7032" w:rsidP="00FC50A8">
      <w:pPr>
        <w:pStyle w:val="dis"/>
        <w:ind w:right="-92" w:firstLine="0"/>
        <w:rPr>
          <w:color w:val="000000" w:themeColor="text1"/>
          <w:shd w:val="clear" w:color="auto" w:fill="FFFFFF"/>
          <w:lang w:val="uk-UA"/>
        </w:rPr>
      </w:pPr>
      <w:r>
        <w:rPr>
          <w:color w:val="000000" w:themeColor="text1"/>
          <w:shd w:val="clear" w:color="auto" w:fill="FFFFFF"/>
          <w:lang w:val="en-US"/>
        </w:rPr>
        <w:t>r</w:t>
      </w:r>
      <w:r w:rsidRPr="00002B36">
        <w:rPr>
          <w:color w:val="000000" w:themeColor="text1"/>
          <w:shd w:val="clear" w:color="auto" w:fill="FFFFFF"/>
          <w:lang w:val="en-US"/>
        </w:rPr>
        <w:t>esidence</w:t>
      </w:r>
      <w:r w:rsidRPr="00002B36">
        <w:rPr>
          <w:color w:val="000000" w:themeColor="text1"/>
          <w:shd w:val="clear" w:color="auto" w:fill="FFFFFF"/>
          <w:vertAlign w:val="subscript"/>
          <w:lang w:val="en-US"/>
        </w:rPr>
        <w:t>m</w:t>
      </w:r>
      <w:r w:rsidRPr="00002B36">
        <w:rPr>
          <w:color w:val="000000" w:themeColor="text1"/>
          <w:shd w:val="clear" w:color="auto" w:fill="FFFFFF"/>
          <w:lang w:val="uk-UA"/>
        </w:rPr>
        <w:t xml:space="preserve"> </w:t>
      </w:r>
      <w:r>
        <w:rPr>
          <w:color w:val="000000" w:themeColor="text1"/>
          <w:shd w:val="clear" w:color="auto" w:fill="FFFFFF"/>
          <w:lang w:val="uk-UA"/>
        </w:rPr>
        <w:t>–</w:t>
      </w:r>
      <w:r w:rsidRPr="00484396">
        <w:rPr>
          <w:color w:val="000000" w:themeColor="text1"/>
          <w:shd w:val="clear" w:color="auto" w:fill="FFFFFF"/>
          <w:lang w:val="uk-UA"/>
        </w:rPr>
        <w:t xml:space="preserve"> </w:t>
      </w:r>
      <w:r>
        <w:rPr>
          <w:color w:val="000000" w:themeColor="text1"/>
          <w:shd w:val="clear" w:color="auto" w:fill="FFFFFF"/>
          <w:lang w:val="uk-UA"/>
        </w:rPr>
        <w:t xml:space="preserve">ефект </w:t>
      </w:r>
      <w:r w:rsidRPr="00AA7B43">
        <w:rPr>
          <w:color w:val="000000" w:themeColor="text1"/>
          <w:shd w:val="clear" w:color="auto" w:fill="FFFFFF"/>
          <w:lang w:val="uk-UA"/>
        </w:rPr>
        <w:t>м</w:t>
      </w:r>
      <w:r>
        <w:rPr>
          <w:color w:val="000000" w:themeColor="text1"/>
          <w:shd w:val="clear" w:color="auto" w:fill="FFFFFF"/>
          <w:lang w:val="uk-UA"/>
        </w:rPr>
        <w:t>і</w:t>
      </w:r>
      <w:r w:rsidRPr="00AA7B43">
        <w:rPr>
          <w:color w:val="000000" w:themeColor="text1"/>
          <w:shd w:val="clear" w:color="auto" w:fill="FFFFFF"/>
          <w:lang w:val="uk-UA"/>
        </w:rPr>
        <w:t>сця проживання</w:t>
      </w:r>
      <w:r>
        <w:rPr>
          <w:color w:val="000000" w:themeColor="text1"/>
          <w:shd w:val="clear" w:color="auto" w:fill="FFFFFF"/>
          <w:lang w:val="uk-UA"/>
        </w:rPr>
        <w:t xml:space="preserve">, </w:t>
      </w:r>
      <w:r>
        <w:rPr>
          <w:color w:val="000000" w:themeColor="text1"/>
          <w:shd w:val="clear" w:color="auto" w:fill="FFFFFF"/>
          <w:lang w:val="en-US"/>
        </w:rPr>
        <w:t>m</w:t>
      </w:r>
      <w:r>
        <w:rPr>
          <w:color w:val="000000" w:themeColor="text1"/>
          <w:shd w:val="clear" w:color="auto" w:fill="FFFFFF"/>
          <w:lang w:val="uk-UA"/>
        </w:rPr>
        <w:t xml:space="preserve">=1… </w:t>
      </w:r>
      <w:r w:rsidRPr="00002B36">
        <w:rPr>
          <w:color w:val="000000" w:themeColor="text1"/>
          <w:shd w:val="clear" w:color="auto" w:fill="FFFFFF"/>
          <w:lang w:val="uk-UA"/>
        </w:rPr>
        <w:t>2</w:t>
      </w:r>
      <w:r>
        <w:rPr>
          <w:color w:val="000000" w:themeColor="text1"/>
          <w:shd w:val="clear" w:color="auto" w:fill="FFFFFF"/>
          <w:lang w:val="uk-UA"/>
        </w:rPr>
        <w:t>;</w:t>
      </w:r>
    </w:p>
    <w:p w:rsidR="00FD7032" w:rsidRDefault="00FD7032" w:rsidP="00FC50A8">
      <w:pPr>
        <w:pStyle w:val="dis"/>
        <w:ind w:right="-92" w:firstLine="0"/>
        <w:rPr>
          <w:color w:val="000000" w:themeColor="text1"/>
          <w:shd w:val="clear" w:color="auto" w:fill="FFFFFF"/>
          <w:lang w:val="uk-UA"/>
        </w:rPr>
      </w:pPr>
      <w:r w:rsidRPr="00E31A47">
        <w:rPr>
          <w:color w:val="000000" w:themeColor="text1"/>
          <w:shd w:val="clear" w:color="auto" w:fill="FFFFFF"/>
          <w:lang w:val="en-US"/>
        </w:rPr>
        <w:t>age</w:t>
      </w:r>
      <w:r w:rsidRPr="00E31A47">
        <w:rPr>
          <w:color w:val="000000" w:themeColor="text1"/>
          <w:shd w:val="clear" w:color="auto" w:fill="FFFFFF"/>
          <w:vertAlign w:val="subscript"/>
          <w:lang w:val="uk-UA"/>
        </w:rPr>
        <w:t>i</w:t>
      </w:r>
      <w:r w:rsidRPr="00E31A47">
        <w:rPr>
          <w:color w:val="000000" w:themeColor="text1"/>
          <w:shd w:val="clear" w:color="auto" w:fill="FFFFFF"/>
          <w:vertAlign w:val="subscript"/>
          <w:lang w:val="en-US"/>
        </w:rPr>
        <w:t>jklm</w:t>
      </w:r>
      <w:r w:rsidRPr="00002B36">
        <w:rPr>
          <w:color w:val="000000" w:themeColor="text1"/>
          <w:shd w:val="clear" w:color="auto" w:fill="FFFFFF"/>
          <w:lang w:val="uk-UA"/>
        </w:rPr>
        <w:t xml:space="preserve"> </w:t>
      </w:r>
      <w:r>
        <w:rPr>
          <w:color w:val="000000" w:themeColor="text1"/>
          <w:shd w:val="clear" w:color="auto" w:fill="FFFFFF"/>
          <w:lang w:val="uk-UA"/>
        </w:rPr>
        <w:t>–</w:t>
      </w:r>
      <w:r w:rsidRPr="00484396">
        <w:rPr>
          <w:color w:val="000000" w:themeColor="text1"/>
          <w:shd w:val="clear" w:color="auto" w:fill="FFFFFF"/>
          <w:lang w:val="uk-UA"/>
        </w:rPr>
        <w:t xml:space="preserve"> </w:t>
      </w:r>
      <w:r>
        <w:rPr>
          <w:color w:val="000000" w:themeColor="text1"/>
          <w:shd w:val="clear" w:color="auto" w:fill="FFFFFF"/>
          <w:lang w:val="uk-UA"/>
        </w:rPr>
        <w:t xml:space="preserve">ефект </w:t>
      </w:r>
      <w:r w:rsidRPr="00002B36">
        <w:rPr>
          <w:color w:val="000000" w:themeColor="text1"/>
          <w:shd w:val="clear" w:color="auto" w:fill="FFFFFF"/>
          <w:lang w:val="uk-UA"/>
        </w:rPr>
        <w:t xml:space="preserve">віку </w:t>
      </w:r>
      <w:r>
        <w:rPr>
          <w:color w:val="000000" w:themeColor="text1"/>
          <w:shd w:val="clear" w:color="auto" w:fill="FFFFFF"/>
          <w:lang w:val="en-US"/>
        </w:rPr>
        <w:t>m</w:t>
      </w:r>
      <w:r>
        <w:rPr>
          <w:color w:val="000000" w:themeColor="text1"/>
          <w:shd w:val="clear" w:color="auto" w:fill="FFFFFF"/>
          <w:lang w:val="uk-UA"/>
        </w:rPr>
        <w:t xml:space="preserve">-ї особи в групі </w:t>
      </w:r>
      <w:r w:rsidRPr="00002B36">
        <w:rPr>
          <w:color w:val="000000" w:themeColor="text1"/>
          <w:shd w:val="clear" w:color="auto" w:fill="FFFFFF"/>
          <w:lang w:val="uk-UA"/>
        </w:rPr>
        <w:t>i</w:t>
      </w:r>
      <w:r w:rsidRPr="00002B36">
        <w:rPr>
          <w:color w:val="000000" w:themeColor="text1"/>
          <w:shd w:val="clear" w:color="auto" w:fill="FFFFFF"/>
          <w:lang w:val="en-US"/>
        </w:rPr>
        <w:t>jkl</w:t>
      </w:r>
      <w:r>
        <w:rPr>
          <w:color w:val="000000" w:themeColor="text1"/>
          <w:shd w:val="clear" w:color="auto" w:fill="FFFFFF"/>
          <w:lang w:val="uk-UA"/>
        </w:rPr>
        <w:t>;</w:t>
      </w:r>
    </w:p>
    <w:p w:rsidR="00FD7032" w:rsidRDefault="00FD7032" w:rsidP="00FC50A8">
      <w:pPr>
        <w:pStyle w:val="dis"/>
        <w:ind w:right="-92" w:firstLine="0"/>
        <w:rPr>
          <w:color w:val="000000" w:themeColor="text1"/>
          <w:shd w:val="clear" w:color="auto" w:fill="FFFFFF"/>
          <w:lang w:val="uk-UA"/>
        </w:rPr>
      </w:pPr>
      <w:r w:rsidRPr="00BC4EB5">
        <w:rPr>
          <w:color w:val="000000" w:themeColor="text1"/>
          <w:shd w:val="clear" w:color="auto" w:fill="FFFFFF"/>
          <w:lang w:val="uk-UA"/>
        </w:rPr>
        <w:t>(</w:t>
      </w:r>
      <w:r w:rsidRPr="00E31A47">
        <w:rPr>
          <w:color w:val="000000" w:themeColor="text1"/>
          <w:shd w:val="clear" w:color="auto" w:fill="FFFFFF"/>
          <w:lang w:val="en-US"/>
        </w:rPr>
        <w:t>age</w:t>
      </w:r>
      <w:r w:rsidRPr="00BC4EB5">
        <w:rPr>
          <w:color w:val="000000" w:themeColor="text1"/>
          <w:shd w:val="clear" w:color="auto" w:fill="FFFFFF"/>
          <w:lang w:val="uk-UA"/>
        </w:rPr>
        <w:t>)</w:t>
      </w:r>
      <w:r w:rsidRPr="00BC4EB5">
        <w:rPr>
          <w:color w:val="000000" w:themeColor="text1"/>
          <w:shd w:val="clear" w:color="auto" w:fill="FFFFFF"/>
          <w:vertAlign w:val="superscript"/>
          <w:lang w:val="uk-UA"/>
        </w:rPr>
        <w:t>2</w:t>
      </w:r>
      <w:r w:rsidRPr="00E31A47">
        <w:rPr>
          <w:color w:val="000000" w:themeColor="text1"/>
          <w:shd w:val="clear" w:color="auto" w:fill="FFFFFF"/>
          <w:vertAlign w:val="subscript"/>
          <w:lang w:val="uk-UA"/>
        </w:rPr>
        <w:t>i</w:t>
      </w:r>
      <w:r w:rsidRPr="00E31A47">
        <w:rPr>
          <w:color w:val="000000" w:themeColor="text1"/>
          <w:shd w:val="clear" w:color="auto" w:fill="FFFFFF"/>
          <w:vertAlign w:val="subscript"/>
          <w:lang w:val="en-US"/>
        </w:rPr>
        <w:t>jklm</w:t>
      </w:r>
      <w:r w:rsidRPr="00BC4EB5">
        <w:rPr>
          <w:color w:val="000000" w:themeColor="text1"/>
          <w:shd w:val="clear" w:color="auto" w:fill="FFFFFF"/>
          <w:lang w:val="uk-UA"/>
        </w:rPr>
        <w:t xml:space="preserve"> </w:t>
      </w:r>
      <w:r>
        <w:rPr>
          <w:color w:val="000000" w:themeColor="text1"/>
          <w:shd w:val="clear" w:color="auto" w:fill="FFFFFF"/>
          <w:lang w:val="uk-UA"/>
        </w:rPr>
        <w:t>–</w:t>
      </w:r>
      <w:r w:rsidRPr="00484396">
        <w:rPr>
          <w:color w:val="000000" w:themeColor="text1"/>
          <w:shd w:val="clear" w:color="auto" w:fill="FFFFFF"/>
          <w:lang w:val="uk-UA"/>
        </w:rPr>
        <w:t xml:space="preserve"> </w:t>
      </w:r>
      <w:r>
        <w:rPr>
          <w:color w:val="000000" w:themeColor="text1"/>
          <w:shd w:val="clear" w:color="auto" w:fill="FFFFFF"/>
          <w:lang w:val="uk-UA"/>
        </w:rPr>
        <w:t xml:space="preserve">квадратичний ефект </w:t>
      </w:r>
      <w:r w:rsidRPr="00002B36">
        <w:rPr>
          <w:color w:val="000000" w:themeColor="text1"/>
          <w:shd w:val="clear" w:color="auto" w:fill="FFFFFF"/>
          <w:lang w:val="uk-UA"/>
        </w:rPr>
        <w:t xml:space="preserve">віку </w:t>
      </w:r>
      <w:r>
        <w:rPr>
          <w:color w:val="000000" w:themeColor="text1"/>
          <w:shd w:val="clear" w:color="auto" w:fill="FFFFFF"/>
          <w:lang w:val="en-US"/>
        </w:rPr>
        <w:t>m</w:t>
      </w:r>
      <w:r>
        <w:rPr>
          <w:color w:val="000000" w:themeColor="text1"/>
          <w:shd w:val="clear" w:color="auto" w:fill="FFFFFF"/>
          <w:lang w:val="uk-UA"/>
        </w:rPr>
        <w:t xml:space="preserve">-ї особи в групі </w:t>
      </w:r>
      <w:r w:rsidRPr="00002B36">
        <w:rPr>
          <w:color w:val="000000" w:themeColor="text1"/>
          <w:shd w:val="clear" w:color="auto" w:fill="FFFFFF"/>
          <w:lang w:val="uk-UA"/>
        </w:rPr>
        <w:t>i</w:t>
      </w:r>
      <w:r w:rsidRPr="00002B36">
        <w:rPr>
          <w:color w:val="000000" w:themeColor="text1"/>
          <w:shd w:val="clear" w:color="auto" w:fill="FFFFFF"/>
          <w:lang w:val="en-US"/>
        </w:rPr>
        <w:t>jkl</w:t>
      </w:r>
      <w:r>
        <w:rPr>
          <w:color w:val="000000" w:themeColor="text1"/>
          <w:shd w:val="clear" w:color="auto" w:fill="FFFFFF"/>
          <w:lang w:val="uk-UA"/>
        </w:rPr>
        <w:t>;</w:t>
      </w:r>
    </w:p>
    <w:p w:rsidR="00FD7032" w:rsidRDefault="00FD7032" w:rsidP="00FC50A8">
      <w:pPr>
        <w:pStyle w:val="dis"/>
        <w:ind w:right="-92" w:firstLine="0"/>
        <w:rPr>
          <w:color w:val="000000" w:themeColor="text1"/>
          <w:shd w:val="clear" w:color="auto" w:fill="FFFFFF"/>
          <w:lang w:val="uk-UA"/>
        </w:rPr>
      </w:pPr>
      <w:r w:rsidRPr="00BC4EB5">
        <w:rPr>
          <w:color w:val="000000" w:themeColor="text1"/>
          <w:shd w:val="clear" w:color="auto" w:fill="FFFFFF"/>
          <w:lang w:val="uk-UA"/>
        </w:rPr>
        <w:t>(</w:t>
      </w:r>
      <w:r w:rsidRPr="00002B36">
        <w:rPr>
          <w:color w:val="000000" w:themeColor="text1"/>
          <w:shd w:val="clear" w:color="auto" w:fill="FFFFFF"/>
          <w:lang w:val="en-US"/>
        </w:rPr>
        <w:t>rajon</w:t>
      </w:r>
      <w:r w:rsidRPr="00002B36">
        <w:rPr>
          <w:color w:val="000000" w:themeColor="text1"/>
          <w:shd w:val="clear" w:color="auto" w:fill="FFFFFF"/>
          <w:lang w:val="uk-UA"/>
        </w:rPr>
        <w:t>*</w:t>
      </w:r>
      <w:r w:rsidRPr="00002B36">
        <w:rPr>
          <w:color w:val="000000" w:themeColor="text1"/>
          <w:shd w:val="clear" w:color="auto" w:fill="FFFFFF"/>
          <w:lang w:val="en-US"/>
        </w:rPr>
        <w:t>cohort</w:t>
      </w:r>
      <w:r w:rsidRPr="00BC4EB5">
        <w:rPr>
          <w:color w:val="000000" w:themeColor="text1"/>
          <w:shd w:val="clear" w:color="auto" w:fill="FFFFFF"/>
          <w:lang w:val="uk-UA"/>
        </w:rPr>
        <w:t>)</w:t>
      </w:r>
      <w:r w:rsidRPr="00002B36">
        <w:rPr>
          <w:color w:val="000000" w:themeColor="text1"/>
          <w:shd w:val="clear" w:color="auto" w:fill="FFFFFF"/>
          <w:vertAlign w:val="subscript"/>
          <w:lang w:val="en-US"/>
        </w:rPr>
        <w:t>ik</w:t>
      </w:r>
      <w:r w:rsidRPr="00BC4EB5">
        <w:rPr>
          <w:color w:val="000000" w:themeColor="text1"/>
          <w:shd w:val="clear" w:color="auto" w:fill="FFFFFF"/>
          <w:lang w:val="uk-UA"/>
        </w:rPr>
        <w:t xml:space="preserve"> </w:t>
      </w:r>
      <w:r>
        <w:rPr>
          <w:color w:val="000000" w:themeColor="text1"/>
          <w:shd w:val="clear" w:color="auto" w:fill="FFFFFF"/>
          <w:lang w:val="uk-UA"/>
        </w:rPr>
        <w:t>–</w:t>
      </w:r>
      <w:r w:rsidRPr="00484396">
        <w:rPr>
          <w:color w:val="000000" w:themeColor="text1"/>
          <w:shd w:val="clear" w:color="auto" w:fill="FFFFFF"/>
          <w:lang w:val="uk-UA"/>
        </w:rPr>
        <w:t xml:space="preserve"> </w:t>
      </w:r>
      <w:r>
        <w:rPr>
          <w:color w:val="000000" w:themeColor="text1"/>
          <w:shd w:val="clear" w:color="auto" w:fill="FFFFFF"/>
          <w:lang w:val="uk-UA"/>
        </w:rPr>
        <w:t>ефект взаємодії і-го району з k-ю когортою.</w:t>
      </w:r>
    </w:p>
    <w:p w:rsidR="00FD7032" w:rsidRDefault="00FD7032" w:rsidP="00FC50A8">
      <w:pPr>
        <w:pStyle w:val="dis"/>
        <w:ind w:right="-92" w:firstLine="708"/>
        <w:rPr>
          <w:color w:val="000000" w:themeColor="text1"/>
          <w:shd w:val="clear" w:color="auto" w:fill="FFFFFF"/>
          <w:lang w:val="uk-UA"/>
        </w:rPr>
      </w:pPr>
      <w:r>
        <w:rPr>
          <w:color w:val="000000" w:themeColor="text1"/>
          <w:shd w:val="clear" w:color="auto" w:fill="FFFFFF"/>
          <w:lang w:val="uk-UA"/>
        </w:rPr>
        <w:t xml:space="preserve">Ми включили ефекти другого порядку – квадратичний ефект віку та ефект взаємодії районів з когортами з огляду на встановлений розподіл ризику за віком з максимальним ризиком </w:t>
      </w:r>
      <w:r>
        <w:rPr>
          <w:rFonts w:eastAsiaTheme="minorHAnsi"/>
          <w:shd w:val="clear" w:color="auto" w:fill="FFFFFF"/>
          <w:lang w:val="uk-UA" w:eastAsia="en-US"/>
        </w:rPr>
        <w:t>у віковій групі 51-55 років</w:t>
      </w:r>
      <w:r>
        <w:rPr>
          <w:lang w:val="uk-UA"/>
        </w:rPr>
        <w:t xml:space="preserve"> з наступним поступовим зниженням у старшому віці (Рис. 3.6-3.8). Такий нелінійний зв'язок оцінюється квадратичним ефектом. Е</w:t>
      </w:r>
      <w:r>
        <w:rPr>
          <w:color w:val="000000" w:themeColor="text1"/>
          <w:shd w:val="clear" w:color="auto" w:fill="FFFFFF"/>
          <w:lang w:val="uk-UA"/>
        </w:rPr>
        <w:t>фект взаємодії районів з когортами також випливає з тенденційного розподілу ризику інвалідизації за когортами (</w:t>
      </w:r>
      <w:r>
        <w:rPr>
          <w:lang w:val="uk-UA"/>
        </w:rPr>
        <w:t>Рис. 3.10</w:t>
      </w:r>
      <w:r>
        <w:rPr>
          <w:color w:val="000000" w:themeColor="text1"/>
          <w:shd w:val="clear" w:color="auto" w:fill="FFFFFF"/>
          <w:lang w:val="uk-UA"/>
        </w:rPr>
        <w:t>) та районами (</w:t>
      </w:r>
      <w:r>
        <w:rPr>
          <w:lang w:val="uk-UA"/>
        </w:rPr>
        <w:t>Рис. 3.14</w:t>
      </w:r>
      <w:r>
        <w:rPr>
          <w:color w:val="000000" w:themeColor="text1"/>
          <w:shd w:val="clear" w:color="auto" w:fill="FFFFFF"/>
          <w:lang w:val="uk-UA"/>
        </w:rPr>
        <w:t xml:space="preserve">), а також закріпленням цих ефектів за експериментальною одиницею спостереження хоул-плот. </w:t>
      </w:r>
    </w:p>
    <w:p w:rsidR="00FD7032" w:rsidRPr="005512F8" w:rsidRDefault="00FD7032" w:rsidP="00FC50A8">
      <w:pPr>
        <w:pStyle w:val="dis"/>
        <w:ind w:right="-92" w:firstLine="708"/>
        <w:rPr>
          <w:color w:val="000000" w:themeColor="text1"/>
          <w:shd w:val="clear" w:color="auto" w:fill="FFFFFF"/>
        </w:rPr>
      </w:pPr>
      <w:r>
        <w:rPr>
          <w:color w:val="000000" w:themeColor="text1"/>
          <w:shd w:val="clear" w:color="auto" w:fill="FFFFFF"/>
          <w:lang w:val="uk-UA"/>
        </w:rPr>
        <w:t xml:space="preserve">Таким чином, стовпці даних </w:t>
      </w:r>
      <w:r w:rsidRPr="009F5B25">
        <w:rPr>
          <w:b/>
          <w:color w:val="000000" w:themeColor="text1"/>
          <w:shd w:val="clear" w:color="auto" w:fill="FFFFFF"/>
          <w:lang w:val="uk-UA"/>
        </w:rPr>
        <w:t xml:space="preserve">Х </w:t>
      </w:r>
      <w:r>
        <w:rPr>
          <w:color w:val="000000" w:themeColor="text1"/>
          <w:shd w:val="clear" w:color="auto" w:fill="FFFFFF"/>
          <w:lang w:val="uk-UA"/>
        </w:rPr>
        <w:t xml:space="preserve">містять послідовну інформацію щодо району дослідження (стовпці № 1-26), року (27-36), когорти (37-47), статі (48-49), </w:t>
      </w:r>
      <w:r w:rsidRPr="005512F8">
        <w:rPr>
          <w:color w:val="000000" w:themeColor="text1"/>
          <w:shd w:val="clear" w:color="auto" w:fill="FFFFFF"/>
          <w:lang w:val="uk-UA"/>
        </w:rPr>
        <w:t>м</w:t>
      </w:r>
      <w:r>
        <w:rPr>
          <w:color w:val="000000" w:themeColor="text1"/>
          <w:shd w:val="clear" w:color="auto" w:fill="FFFFFF"/>
          <w:lang w:val="uk-UA"/>
        </w:rPr>
        <w:t>і</w:t>
      </w:r>
      <w:r w:rsidRPr="005512F8">
        <w:rPr>
          <w:color w:val="000000" w:themeColor="text1"/>
          <w:shd w:val="clear" w:color="auto" w:fill="FFFFFF"/>
          <w:lang w:val="uk-UA"/>
        </w:rPr>
        <w:t>сця проживання</w:t>
      </w:r>
      <w:r>
        <w:rPr>
          <w:color w:val="000000" w:themeColor="text1"/>
          <w:shd w:val="clear" w:color="auto" w:fill="FFFFFF"/>
          <w:lang w:val="uk-UA"/>
        </w:rPr>
        <w:t xml:space="preserve"> (50-51), віку (52), віку в квадраті (53), взаємодії районів з когортами (54-340). Плюс стовпчик одиниць для визначення </w:t>
      </w:r>
      <w:r w:rsidRPr="00E31A47">
        <w:rPr>
          <w:b/>
          <w:lang w:val="uk-UA"/>
        </w:rPr>
        <w:sym w:font="Symbol" w:char="F06D"/>
      </w:r>
      <w:r w:rsidRPr="00E31A47">
        <w:rPr>
          <w:b/>
          <w:vertAlign w:val="subscript"/>
          <w:lang w:val="uk-UA"/>
        </w:rPr>
        <w:t>η</w:t>
      </w:r>
      <w:r>
        <w:rPr>
          <w:color w:val="000000" w:themeColor="text1"/>
          <w:shd w:val="clear" w:color="auto" w:fill="FFFFFF"/>
          <w:lang w:val="uk-UA"/>
        </w:rPr>
        <w:t xml:space="preserve">. Відповідно розмірність матриці </w:t>
      </w:r>
      <w:r w:rsidRPr="009F5B25">
        <w:rPr>
          <w:b/>
          <w:color w:val="000000" w:themeColor="text1"/>
          <w:shd w:val="clear" w:color="auto" w:fill="FFFFFF"/>
          <w:lang w:val="uk-UA"/>
        </w:rPr>
        <w:t>Х</w:t>
      </w:r>
      <w:r w:rsidRPr="005512F8">
        <w:rPr>
          <w:color w:val="000000" w:themeColor="text1"/>
          <w:shd w:val="clear" w:color="auto" w:fill="FFFFFF"/>
          <w:lang w:val="uk-UA"/>
        </w:rPr>
        <w:t xml:space="preserve"> </w:t>
      </w:r>
      <w:r>
        <w:rPr>
          <w:color w:val="000000" w:themeColor="text1"/>
          <w:shd w:val="clear" w:color="auto" w:fill="FFFFFF"/>
          <w:lang w:val="uk-UA"/>
        </w:rPr>
        <w:t>є</w:t>
      </w:r>
      <w:r w:rsidRPr="005512F8">
        <w:rPr>
          <w:color w:val="000000" w:themeColor="text1"/>
          <w:shd w:val="clear" w:color="auto" w:fill="FFFFFF"/>
        </w:rPr>
        <w:t xml:space="preserve"> </w:t>
      </w:r>
      <w:r w:rsidRPr="005512F8">
        <w:rPr>
          <w:color w:val="000000" w:themeColor="text1"/>
          <w:shd w:val="clear" w:color="auto" w:fill="FFFFFF"/>
          <w:lang w:val="uk-UA"/>
        </w:rPr>
        <w:t>n</w:t>
      </w:r>
      <w:r>
        <w:rPr>
          <w:color w:val="000000" w:themeColor="text1"/>
          <w:shd w:val="clear" w:color="auto" w:fill="FFFFFF"/>
          <w:lang w:val="uk-UA"/>
        </w:rPr>
        <w:t>×</w:t>
      </w:r>
      <w:r w:rsidRPr="005512F8">
        <w:rPr>
          <w:color w:val="000000" w:themeColor="text1"/>
          <w:shd w:val="clear" w:color="auto" w:fill="FFFFFF"/>
          <w:lang w:val="uk-UA"/>
        </w:rPr>
        <w:t>341.</w:t>
      </w:r>
    </w:p>
    <w:p w:rsidR="00FD7032" w:rsidRDefault="00FD7032" w:rsidP="00FC50A8">
      <w:pPr>
        <w:pStyle w:val="dis"/>
        <w:ind w:right="-92" w:firstLine="708"/>
        <w:rPr>
          <w:lang w:val="uk-UA"/>
        </w:rPr>
      </w:pPr>
      <w:r>
        <w:rPr>
          <w:color w:val="000000" w:themeColor="text1"/>
          <w:shd w:val="clear" w:color="auto" w:fill="FFFFFF"/>
          <w:lang w:val="uk-UA"/>
        </w:rPr>
        <w:lastRenderedPageBreak/>
        <w:t xml:space="preserve">Тоді </w:t>
      </w:r>
      <w:r w:rsidRPr="0015263D">
        <w:rPr>
          <w:lang w:val="uk-UA"/>
        </w:rPr>
        <w:t>лінійн</w:t>
      </w:r>
      <w:r>
        <w:rPr>
          <w:lang w:val="uk-UA"/>
        </w:rPr>
        <w:t>ий</w:t>
      </w:r>
      <w:r w:rsidRPr="0015263D">
        <w:rPr>
          <w:lang w:val="uk-UA"/>
        </w:rPr>
        <w:t xml:space="preserve"> предиктор </w:t>
      </w:r>
      <w:r w:rsidRPr="001B7405">
        <w:rPr>
          <w:b/>
          <w:lang w:val="uk-UA"/>
        </w:rPr>
        <w:t>η</w:t>
      </w:r>
      <w:r>
        <w:rPr>
          <w:lang w:val="uk-UA"/>
        </w:rPr>
        <w:t xml:space="preserve"> (ф.4.1) для нашої моделі такий:</w:t>
      </w:r>
    </w:p>
    <w:p w:rsidR="00FD7032" w:rsidRPr="008025AA" w:rsidRDefault="00FD7032" w:rsidP="00FC50A8">
      <w:pPr>
        <w:pStyle w:val="dis"/>
        <w:ind w:right="-92" w:firstLine="0"/>
        <w:rPr>
          <w:color w:val="000000" w:themeColor="text1"/>
          <w:lang w:val="uk-UA"/>
        </w:rPr>
      </w:pPr>
      <w:r w:rsidRPr="001B7405">
        <w:rPr>
          <w:b/>
          <w:lang w:val="uk-UA"/>
        </w:rPr>
        <w:t>η</w:t>
      </w:r>
      <w:r w:rsidRPr="00E31A47">
        <w:rPr>
          <w:color w:val="000000" w:themeColor="text1"/>
          <w:shd w:val="clear" w:color="auto" w:fill="FFFFFF"/>
          <w:vertAlign w:val="subscript"/>
          <w:lang w:val="uk-UA"/>
        </w:rPr>
        <w:t>i</w:t>
      </w:r>
      <w:r w:rsidRPr="00E31A47">
        <w:rPr>
          <w:color w:val="000000" w:themeColor="text1"/>
          <w:shd w:val="clear" w:color="auto" w:fill="FFFFFF"/>
          <w:vertAlign w:val="subscript"/>
          <w:lang w:val="en-US"/>
        </w:rPr>
        <w:t>jklm</w:t>
      </w:r>
      <w:r>
        <w:rPr>
          <w:b/>
          <w:lang w:val="uk-UA"/>
        </w:rPr>
        <w:t xml:space="preserve"> = </w:t>
      </w:r>
      <w:r w:rsidRPr="00E31A47">
        <w:rPr>
          <w:b/>
          <w:lang w:val="uk-UA"/>
        </w:rPr>
        <w:sym w:font="Symbol" w:char="F06D"/>
      </w:r>
      <w:r>
        <w:rPr>
          <w:b/>
          <w:lang w:val="uk-UA"/>
        </w:rPr>
        <w:t>(</w:t>
      </w:r>
      <w:r w:rsidRPr="00E31A47">
        <w:rPr>
          <w:b/>
          <w:vertAlign w:val="subscript"/>
          <w:lang w:val="uk-UA"/>
        </w:rPr>
        <w:t>η</w:t>
      </w:r>
      <w:r w:rsidRPr="00484396">
        <w:rPr>
          <w:b/>
          <w:lang w:val="uk-UA"/>
        </w:rPr>
        <w:t>)</w:t>
      </w:r>
      <w:r w:rsidRPr="00E31A47">
        <w:rPr>
          <w:color w:val="000000" w:themeColor="text1"/>
          <w:shd w:val="clear" w:color="auto" w:fill="FFFFFF"/>
          <w:vertAlign w:val="subscript"/>
          <w:lang w:val="uk-UA"/>
        </w:rPr>
        <w:t>i</w:t>
      </w:r>
      <w:r w:rsidRPr="00E31A47">
        <w:rPr>
          <w:color w:val="000000" w:themeColor="text1"/>
          <w:shd w:val="clear" w:color="auto" w:fill="FFFFFF"/>
          <w:vertAlign w:val="subscript"/>
          <w:lang w:val="en-US"/>
        </w:rPr>
        <w:t>jklm</w:t>
      </w:r>
      <w:r w:rsidRPr="009A6747">
        <w:rPr>
          <w:color w:val="000000" w:themeColor="text1"/>
          <w:shd w:val="clear" w:color="auto" w:fill="FFFFFF"/>
          <w:lang w:val="uk-UA"/>
        </w:rPr>
        <w:t xml:space="preserve"> + </w:t>
      </w:r>
      <w:r w:rsidRPr="00E31A47">
        <w:rPr>
          <w:color w:val="000000" w:themeColor="text1"/>
          <w:shd w:val="clear" w:color="auto" w:fill="FFFFFF"/>
          <w:lang w:val="en-US"/>
        </w:rPr>
        <w:t>(rajon</w:t>
      </w:r>
      <w:r w:rsidRPr="00E31A47">
        <w:rPr>
          <w:color w:val="000000" w:themeColor="text1"/>
          <w:shd w:val="clear" w:color="auto" w:fill="FFFFFF"/>
          <w:lang w:val="uk-UA"/>
        </w:rPr>
        <w:t>*</w:t>
      </w:r>
      <w:r w:rsidRPr="00E31A47">
        <w:rPr>
          <w:color w:val="000000" w:themeColor="text1"/>
          <w:shd w:val="clear" w:color="auto" w:fill="FFFFFF"/>
          <w:lang w:val="en-US"/>
        </w:rPr>
        <w:t>year)</w:t>
      </w:r>
      <w:r w:rsidRPr="00E31A47">
        <w:rPr>
          <w:color w:val="000000" w:themeColor="text1"/>
          <w:shd w:val="clear" w:color="auto" w:fill="FFFFFF"/>
          <w:vertAlign w:val="subscript"/>
          <w:lang w:val="uk-UA"/>
        </w:rPr>
        <w:t>i</w:t>
      </w:r>
      <w:r w:rsidRPr="00E31A47">
        <w:rPr>
          <w:color w:val="000000" w:themeColor="text1"/>
          <w:shd w:val="clear" w:color="auto" w:fill="FFFFFF"/>
          <w:vertAlign w:val="subscript"/>
          <w:lang w:val="en-US"/>
        </w:rPr>
        <w:t>j</w:t>
      </w:r>
      <w:r w:rsidRPr="00E31A47">
        <w:rPr>
          <w:color w:val="000000" w:themeColor="text1"/>
          <w:shd w:val="clear" w:color="auto" w:fill="FFFFFF"/>
          <w:lang w:val="uk-UA"/>
        </w:rPr>
        <w:t xml:space="preserve"> </w:t>
      </w:r>
      <w:r w:rsidRPr="00E31A47">
        <w:rPr>
          <w:color w:val="000000" w:themeColor="text1"/>
          <w:shd w:val="clear" w:color="auto" w:fill="FFFFFF"/>
          <w:lang w:val="en-US"/>
        </w:rPr>
        <w:t>+ cohort</w:t>
      </w:r>
      <w:r w:rsidRPr="00E31A47">
        <w:rPr>
          <w:color w:val="000000" w:themeColor="text1"/>
          <w:shd w:val="clear" w:color="auto" w:fill="FFFFFF"/>
          <w:vertAlign w:val="subscript"/>
          <w:lang w:val="en-US"/>
        </w:rPr>
        <w:t>k</w:t>
      </w:r>
      <w:r w:rsidRPr="00E31A47">
        <w:rPr>
          <w:color w:val="000000" w:themeColor="text1"/>
          <w:lang w:val="uk-UA"/>
        </w:rPr>
        <w:t>(</w:t>
      </w:r>
      <w:r w:rsidRPr="00E31A47">
        <w:rPr>
          <w:color w:val="000000" w:themeColor="text1"/>
          <w:shd w:val="clear" w:color="auto" w:fill="FFFFFF"/>
          <w:lang w:val="en-US"/>
        </w:rPr>
        <w:t>rajon</w:t>
      </w:r>
      <w:r w:rsidRPr="00E31A47">
        <w:rPr>
          <w:color w:val="000000" w:themeColor="text1"/>
          <w:shd w:val="clear" w:color="auto" w:fill="FFFFFF"/>
          <w:lang w:val="uk-UA"/>
        </w:rPr>
        <w:t>*</w:t>
      </w:r>
      <w:r w:rsidRPr="00E31A47">
        <w:rPr>
          <w:color w:val="000000" w:themeColor="text1"/>
          <w:shd w:val="clear" w:color="auto" w:fill="FFFFFF"/>
          <w:lang w:val="en-US"/>
        </w:rPr>
        <w:t>year</w:t>
      </w:r>
      <w:r w:rsidRPr="00E31A47">
        <w:rPr>
          <w:color w:val="000000" w:themeColor="text1"/>
          <w:lang w:val="uk-UA"/>
        </w:rPr>
        <w:t>)</w:t>
      </w:r>
      <w:r w:rsidRPr="00E31A47">
        <w:rPr>
          <w:color w:val="000000" w:themeColor="text1"/>
          <w:shd w:val="clear" w:color="auto" w:fill="FFFFFF"/>
          <w:vertAlign w:val="subscript"/>
          <w:lang w:val="uk-UA"/>
        </w:rPr>
        <w:t>i</w:t>
      </w:r>
      <w:r w:rsidRPr="00E31A47">
        <w:rPr>
          <w:color w:val="000000" w:themeColor="text1"/>
          <w:shd w:val="clear" w:color="auto" w:fill="FFFFFF"/>
          <w:vertAlign w:val="subscript"/>
          <w:lang w:val="en-US"/>
        </w:rPr>
        <w:t>j</w:t>
      </w:r>
      <w:r w:rsidRPr="00E31A47">
        <w:rPr>
          <w:color w:val="000000" w:themeColor="text1"/>
          <w:shd w:val="clear" w:color="auto" w:fill="FFFFFF"/>
          <w:lang w:val="en-US"/>
        </w:rPr>
        <w:t xml:space="preserve"> + </w:t>
      </w:r>
      <w:r>
        <w:rPr>
          <w:color w:val="000000" w:themeColor="text1"/>
          <w:shd w:val="clear" w:color="auto" w:fill="FFFFFF"/>
          <w:lang w:val="en-US"/>
        </w:rPr>
        <w:t>g</w:t>
      </w:r>
      <w:r w:rsidRPr="00E31A47">
        <w:rPr>
          <w:color w:val="000000" w:themeColor="text1"/>
          <w:shd w:val="clear" w:color="auto" w:fill="FFFFFF"/>
          <w:lang w:val="en-US"/>
        </w:rPr>
        <w:t>ender</w:t>
      </w:r>
      <w:r w:rsidRPr="00E31A47">
        <w:rPr>
          <w:color w:val="000000" w:themeColor="text1"/>
          <w:shd w:val="clear" w:color="auto" w:fill="FFFFFF"/>
          <w:vertAlign w:val="subscript"/>
          <w:lang w:val="en-US"/>
        </w:rPr>
        <w:t>l</w:t>
      </w:r>
      <w:r w:rsidRPr="00E31A47">
        <w:rPr>
          <w:color w:val="000000" w:themeColor="text1"/>
          <w:shd w:val="clear" w:color="auto" w:fill="FFFFFF"/>
          <w:lang w:val="en-US"/>
        </w:rPr>
        <w:t>(cohort</w:t>
      </w:r>
      <w:r w:rsidRPr="00E31A47">
        <w:rPr>
          <w:color w:val="000000" w:themeColor="text1"/>
          <w:shd w:val="clear" w:color="auto" w:fill="FFFFFF"/>
          <w:vertAlign w:val="subscript"/>
          <w:lang w:val="en-US"/>
        </w:rPr>
        <w:t>k</w:t>
      </w:r>
      <w:r w:rsidRPr="00E31A47">
        <w:rPr>
          <w:color w:val="000000" w:themeColor="text1"/>
          <w:lang w:val="uk-UA"/>
        </w:rPr>
        <w:t>(</w:t>
      </w:r>
      <w:r w:rsidRPr="00E31A47">
        <w:rPr>
          <w:color w:val="000000" w:themeColor="text1"/>
          <w:shd w:val="clear" w:color="auto" w:fill="FFFFFF"/>
          <w:lang w:val="en-US"/>
        </w:rPr>
        <w:t>rajon</w:t>
      </w:r>
      <w:r w:rsidRPr="00E31A47">
        <w:rPr>
          <w:color w:val="000000" w:themeColor="text1"/>
          <w:shd w:val="clear" w:color="auto" w:fill="FFFFFF"/>
          <w:lang w:val="uk-UA"/>
        </w:rPr>
        <w:t>*</w:t>
      </w:r>
      <w:r w:rsidRPr="00E31A47">
        <w:rPr>
          <w:color w:val="000000" w:themeColor="text1"/>
          <w:shd w:val="clear" w:color="auto" w:fill="FFFFFF"/>
          <w:lang w:val="en-US"/>
        </w:rPr>
        <w:t>year</w:t>
      </w:r>
      <w:r w:rsidRPr="00E31A47">
        <w:rPr>
          <w:color w:val="000000" w:themeColor="text1"/>
          <w:lang w:val="uk-UA"/>
        </w:rPr>
        <w:t>)</w:t>
      </w:r>
      <w:r w:rsidRPr="00E31A47">
        <w:rPr>
          <w:color w:val="000000" w:themeColor="text1"/>
          <w:shd w:val="clear" w:color="auto" w:fill="FFFFFF"/>
          <w:vertAlign w:val="subscript"/>
          <w:lang w:val="uk-UA"/>
        </w:rPr>
        <w:t>i</w:t>
      </w:r>
      <w:r w:rsidRPr="00E31A47">
        <w:rPr>
          <w:color w:val="000000" w:themeColor="text1"/>
          <w:shd w:val="clear" w:color="auto" w:fill="FFFFFF"/>
          <w:vertAlign w:val="subscript"/>
          <w:lang w:val="en-US"/>
        </w:rPr>
        <w:t>j</w:t>
      </w:r>
      <w:r w:rsidRPr="00E31A47">
        <w:rPr>
          <w:color w:val="000000" w:themeColor="text1"/>
          <w:shd w:val="clear" w:color="auto" w:fill="FFFFFF"/>
          <w:lang w:val="en-US"/>
        </w:rPr>
        <w:t xml:space="preserve">) + </w:t>
      </w:r>
      <w:r>
        <w:rPr>
          <w:color w:val="000000" w:themeColor="text1"/>
          <w:shd w:val="clear" w:color="auto" w:fill="FFFFFF"/>
          <w:lang w:val="en-US"/>
        </w:rPr>
        <w:t>r</w:t>
      </w:r>
      <w:r w:rsidRPr="00E31A47">
        <w:rPr>
          <w:color w:val="000000" w:themeColor="text1"/>
          <w:shd w:val="clear" w:color="auto" w:fill="FFFFFF"/>
          <w:lang w:val="en-US"/>
        </w:rPr>
        <w:t>esidence</w:t>
      </w:r>
      <w:r w:rsidRPr="00E31A47">
        <w:rPr>
          <w:color w:val="000000" w:themeColor="text1"/>
          <w:shd w:val="clear" w:color="auto" w:fill="FFFFFF"/>
          <w:vertAlign w:val="subscript"/>
          <w:lang w:val="en-US"/>
        </w:rPr>
        <w:t>m</w:t>
      </w:r>
      <w:r w:rsidRPr="00E31A47">
        <w:rPr>
          <w:color w:val="000000" w:themeColor="text1"/>
          <w:shd w:val="clear" w:color="auto" w:fill="FFFFFF"/>
          <w:lang w:val="en-US"/>
        </w:rPr>
        <w:t>(cohort</w:t>
      </w:r>
      <w:r w:rsidRPr="00E31A47">
        <w:rPr>
          <w:color w:val="000000" w:themeColor="text1"/>
          <w:shd w:val="clear" w:color="auto" w:fill="FFFFFF"/>
          <w:vertAlign w:val="subscript"/>
          <w:lang w:val="en-US"/>
        </w:rPr>
        <w:t>k</w:t>
      </w:r>
      <w:r w:rsidRPr="00E31A47">
        <w:rPr>
          <w:color w:val="000000" w:themeColor="text1"/>
          <w:lang w:val="uk-UA"/>
        </w:rPr>
        <w:t>(</w:t>
      </w:r>
      <w:r w:rsidRPr="00E31A47">
        <w:rPr>
          <w:color w:val="000000" w:themeColor="text1"/>
          <w:shd w:val="clear" w:color="auto" w:fill="FFFFFF"/>
          <w:lang w:val="en-US"/>
        </w:rPr>
        <w:t>rajon</w:t>
      </w:r>
      <w:r w:rsidRPr="00E31A47">
        <w:rPr>
          <w:color w:val="000000" w:themeColor="text1"/>
          <w:shd w:val="clear" w:color="auto" w:fill="FFFFFF"/>
          <w:lang w:val="uk-UA"/>
        </w:rPr>
        <w:t>*</w:t>
      </w:r>
      <w:r w:rsidRPr="00E31A47">
        <w:rPr>
          <w:color w:val="000000" w:themeColor="text1"/>
          <w:shd w:val="clear" w:color="auto" w:fill="FFFFFF"/>
          <w:lang w:val="en-US"/>
        </w:rPr>
        <w:t>year</w:t>
      </w:r>
      <w:r w:rsidRPr="00E31A47">
        <w:rPr>
          <w:color w:val="000000" w:themeColor="text1"/>
          <w:lang w:val="uk-UA"/>
        </w:rPr>
        <w:t>)</w:t>
      </w:r>
      <w:r w:rsidRPr="00E31A47">
        <w:rPr>
          <w:color w:val="000000" w:themeColor="text1"/>
          <w:shd w:val="clear" w:color="auto" w:fill="FFFFFF"/>
          <w:vertAlign w:val="subscript"/>
          <w:lang w:val="uk-UA"/>
        </w:rPr>
        <w:t>i</w:t>
      </w:r>
      <w:r w:rsidRPr="00E31A47">
        <w:rPr>
          <w:color w:val="000000" w:themeColor="text1"/>
          <w:shd w:val="clear" w:color="auto" w:fill="FFFFFF"/>
          <w:vertAlign w:val="subscript"/>
          <w:lang w:val="en-US"/>
        </w:rPr>
        <w:t>j</w:t>
      </w:r>
      <w:r w:rsidRPr="00E31A47">
        <w:rPr>
          <w:color w:val="000000" w:themeColor="text1"/>
          <w:shd w:val="clear" w:color="auto" w:fill="FFFFFF"/>
          <w:lang w:val="en-US"/>
        </w:rPr>
        <w:t xml:space="preserve">) </w:t>
      </w:r>
      <w:r>
        <w:rPr>
          <w:color w:val="000000" w:themeColor="text1"/>
          <w:shd w:val="clear" w:color="auto" w:fill="FFFFFF"/>
          <w:lang w:val="uk-UA"/>
        </w:rPr>
        <w:t>+</w:t>
      </w:r>
      <w:r>
        <w:rPr>
          <w:color w:val="000000" w:themeColor="text1"/>
          <w:shd w:val="clear" w:color="auto" w:fill="FFFFFF"/>
          <w:lang w:val="uk-UA"/>
        </w:rPr>
        <w:sym w:font="Symbol" w:char="F065"/>
      </w:r>
      <w:r w:rsidRPr="00E31A47">
        <w:rPr>
          <w:color w:val="000000" w:themeColor="text1"/>
          <w:shd w:val="clear" w:color="auto" w:fill="FFFFFF"/>
          <w:vertAlign w:val="subscript"/>
          <w:lang w:val="uk-UA"/>
        </w:rPr>
        <w:t>i</w:t>
      </w:r>
      <w:r w:rsidRPr="00E31A47">
        <w:rPr>
          <w:color w:val="000000" w:themeColor="text1"/>
          <w:shd w:val="clear" w:color="auto" w:fill="FFFFFF"/>
          <w:vertAlign w:val="subscript"/>
          <w:lang w:val="en-US"/>
        </w:rPr>
        <w:t>jklm</w:t>
      </w:r>
    </w:p>
    <w:p w:rsidR="00FD7032" w:rsidRPr="00997001" w:rsidRDefault="00FD7032" w:rsidP="00FC50A8">
      <w:pPr>
        <w:pStyle w:val="dis"/>
        <w:ind w:right="-92" w:firstLine="0"/>
        <w:rPr>
          <w:color w:val="000000" w:themeColor="text1"/>
          <w:shd w:val="clear" w:color="auto" w:fill="FFFFFF"/>
          <w:lang w:val="uk-UA"/>
        </w:rPr>
      </w:pPr>
      <w:r>
        <w:rPr>
          <w:color w:val="000000" w:themeColor="text1"/>
          <w:shd w:val="clear" w:color="auto" w:fill="FFFFFF"/>
          <w:lang w:val="uk-UA"/>
        </w:rPr>
        <w:t>з рандомізованими ефектами</w:t>
      </w:r>
      <w:r w:rsidRPr="00997001">
        <w:rPr>
          <w:color w:val="000000" w:themeColor="text1"/>
          <w:shd w:val="clear" w:color="auto" w:fill="FFFFFF"/>
          <w:lang w:val="uk-UA"/>
        </w:rPr>
        <w:t>:</w:t>
      </w:r>
    </w:p>
    <w:p w:rsidR="00FD7032" w:rsidRPr="008025AA" w:rsidRDefault="00FD7032" w:rsidP="00FC50A8">
      <w:pPr>
        <w:pStyle w:val="dis"/>
        <w:ind w:right="-92" w:firstLine="0"/>
        <w:rPr>
          <w:color w:val="000000" w:themeColor="text1"/>
          <w:shd w:val="clear" w:color="auto" w:fill="FFFFFF"/>
          <w:lang w:val="uk-UA"/>
        </w:rPr>
      </w:pPr>
      <w:r w:rsidRPr="00911899">
        <w:rPr>
          <w:color w:val="000000" w:themeColor="text1"/>
          <w:shd w:val="clear" w:color="auto" w:fill="FFFFFF"/>
          <w:lang w:val="uk-UA"/>
        </w:rPr>
        <w:t>(</w:t>
      </w:r>
      <w:r w:rsidRPr="00E31A47">
        <w:rPr>
          <w:color w:val="000000" w:themeColor="text1"/>
          <w:shd w:val="clear" w:color="auto" w:fill="FFFFFF"/>
          <w:lang w:val="en-US"/>
        </w:rPr>
        <w:t>rajon</w:t>
      </w:r>
      <w:r w:rsidRPr="00E31A47">
        <w:rPr>
          <w:color w:val="000000" w:themeColor="text1"/>
          <w:shd w:val="clear" w:color="auto" w:fill="FFFFFF"/>
          <w:lang w:val="uk-UA"/>
        </w:rPr>
        <w:t>*</w:t>
      </w:r>
      <w:r w:rsidRPr="00E31A47">
        <w:rPr>
          <w:color w:val="000000" w:themeColor="text1"/>
          <w:shd w:val="clear" w:color="auto" w:fill="FFFFFF"/>
          <w:lang w:val="en-US"/>
        </w:rPr>
        <w:t>year</w:t>
      </w:r>
      <w:r w:rsidRPr="00911899">
        <w:rPr>
          <w:color w:val="000000" w:themeColor="text1"/>
          <w:shd w:val="clear" w:color="auto" w:fill="FFFFFF"/>
          <w:lang w:val="uk-UA"/>
        </w:rPr>
        <w:t>)</w:t>
      </w:r>
      <w:r w:rsidRPr="00E31A47">
        <w:rPr>
          <w:color w:val="000000" w:themeColor="text1"/>
          <w:shd w:val="clear" w:color="auto" w:fill="FFFFFF"/>
          <w:vertAlign w:val="subscript"/>
          <w:lang w:val="uk-UA"/>
        </w:rPr>
        <w:t>i</w:t>
      </w:r>
      <w:r w:rsidRPr="00E31A47">
        <w:rPr>
          <w:color w:val="000000" w:themeColor="text1"/>
          <w:shd w:val="clear" w:color="auto" w:fill="FFFFFF"/>
          <w:vertAlign w:val="subscript"/>
          <w:lang w:val="en-US"/>
        </w:rPr>
        <w:t>j</w:t>
      </w:r>
      <w:r w:rsidRPr="00911899">
        <w:rPr>
          <w:color w:val="000000" w:themeColor="text1"/>
          <w:shd w:val="clear" w:color="auto" w:fill="FFFFFF"/>
          <w:lang w:val="uk-UA"/>
        </w:rPr>
        <w:t xml:space="preserve"> </w:t>
      </w:r>
      <w:r>
        <w:rPr>
          <w:color w:val="000000" w:themeColor="text1"/>
          <w:shd w:val="clear" w:color="auto" w:fill="FFFFFF"/>
          <w:lang w:val="uk-UA"/>
        </w:rPr>
        <w:t>–</w:t>
      </w:r>
      <w:r w:rsidRPr="00484396">
        <w:rPr>
          <w:color w:val="000000" w:themeColor="text1"/>
          <w:shd w:val="clear" w:color="auto" w:fill="FFFFFF"/>
          <w:lang w:val="uk-UA"/>
        </w:rPr>
        <w:t xml:space="preserve"> </w:t>
      </w:r>
      <w:r>
        <w:rPr>
          <w:color w:val="000000" w:themeColor="text1"/>
          <w:shd w:val="clear" w:color="auto" w:fill="FFFFFF"/>
          <w:lang w:val="uk-UA"/>
        </w:rPr>
        <w:t>ефект розміщення району в стріп-плоті з розподілом N(</w:t>
      </w:r>
      <w:r w:rsidRPr="008025AA">
        <w:rPr>
          <w:color w:val="000000" w:themeColor="text1"/>
          <w:shd w:val="clear" w:color="auto" w:fill="FFFFFF"/>
          <w:lang w:val="uk-UA"/>
        </w:rPr>
        <w:t xml:space="preserve">0, </w:t>
      </w:r>
      <w:r>
        <w:rPr>
          <w:lang w:val="uk-UA"/>
        </w:rPr>
        <w:t>σ</w:t>
      </w:r>
      <w:r w:rsidRPr="003B1601">
        <w:rPr>
          <w:vertAlign w:val="subscript"/>
          <w:lang w:val="en-US"/>
        </w:rPr>
        <w:t>A</w:t>
      </w:r>
      <w:r>
        <w:rPr>
          <w:vertAlign w:val="subscript"/>
          <w:lang w:val="en-US"/>
        </w:rPr>
        <w:t>B</w:t>
      </w:r>
      <w:r w:rsidRPr="008025AA">
        <w:rPr>
          <w:vertAlign w:val="superscript"/>
          <w:lang w:val="uk-UA"/>
        </w:rPr>
        <w:t>2</w:t>
      </w:r>
      <w:r>
        <w:rPr>
          <w:color w:val="000000" w:themeColor="text1"/>
          <w:shd w:val="clear" w:color="auto" w:fill="FFFFFF"/>
          <w:lang w:val="uk-UA"/>
        </w:rPr>
        <w:t>);</w:t>
      </w:r>
    </w:p>
    <w:p w:rsidR="00FD7032" w:rsidRPr="008025AA" w:rsidRDefault="00FD7032" w:rsidP="00FC50A8">
      <w:pPr>
        <w:pStyle w:val="dis"/>
        <w:ind w:right="-92" w:firstLine="0"/>
        <w:rPr>
          <w:lang w:val="uk-UA"/>
        </w:rPr>
      </w:pPr>
      <w:r w:rsidRPr="00E31A47">
        <w:rPr>
          <w:color w:val="000000" w:themeColor="text1"/>
          <w:shd w:val="clear" w:color="auto" w:fill="FFFFFF"/>
          <w:lang w:val="en-US"/>
        </w:rPr>
        <w:t>cohort</w:t>
      </w:r>
      <w:r w:rsidRPr="00E31A47">
        <w:rPr>
          <w:color w:val="000000" w:themeColor="text1"/>
          <w:shd w:val="clear" w:color="auto" w:fill="FFFFFF"/>
          <w:vertAlign w:val="subscript"/>
          <w:lang w:val="en-US"/>
        </w:rPr>
        <w:t>k</w:t>
      </w:r>
      <w:r w:rsidRPr="00E31A47">
        <w:rPr>
          <w:color w:val="000000" w:themeColor="text1"/>
          <w:lang w:val="uk-UA"/>
        </w:rPr>
        <w:t>(</w:t>
      </w:r>
      <w:r w:rsidRPr="00E31A47">
        <w:rPr>
          <w:color w:val="000000" w:themeColor="text1"/>
          <w:shd w:val="clear" w:color="auto" w:fill="FFFFFF"/>
          <w:lang w:val="en-US"/>
        </w:rPr>
        <w:t>rajon</w:t>
      </w:r>
      <w:r w:rsidRPr="00E31A47">
        <w:rPr>
          <w:color w:val="000000" w:themeColor="text1"/>
          <w:shd w:val="clear" w:color="auto" w:fill="FFFFFF"/>
          <w:lang w:val="uk-UA"/>
        </w:rPr>
        <w:t>*</w:t>
      </w:r>
      <w:r w:rsidRPr="00E31A47">
        <w:rPr>
          <w:color w:val="000000" w:themeColor="text1"/>
          <w:shd w:val="clear" w:color="auto" w:fill="FFFFFF"/>
          <w:lang w:val="en-US"/>
        </w:rPr>
        <w:t>year</w:t>
      </w:r>
      <w:r w:rsidRPr="00E31A47">
        <w:rPr>
          <w:color w:val="000000" w:themeColor="text1"/>
          <w:lang w:val="uk-UA"/>
        </w:rPr>
        <w:t>)</w:t>
      </w:r>
      <w:r w:rsidRPr="00E31A47">
        <w:rPr>
          <w:color w:val="000000" w:themeColor="text1"/>
          <w:shd w:val="clear" w:color="auto" w:fill="FFFFFF"/>
          <w:vertAlign w:val="subscript"/>
          <w:lang w:val="uk-UA"/>
        </w:rPr>
        <w:t>i</w:t>
      </w:r>
      <w:r w:rsidRPr="00E31A47">
        <w:rPr>
          <w:color w:val="000000" w:themeColor="text1"/>
          <w:shd w:val="clear" w:color="auto" w:fill="FFFFFF"/>
          <w:vertAlign w:val="subscript"/>
          <w:lang w:val="en-US"/>
        </w:rPr>
        <w:t>j</w:t>
      </w:r>
      <w:r w:rsidRPr="00911899">
        <w:rPr>
          <w:color w:val="000000" w:themeColor="text1"/>
          <w:shd w:val="clear" w:color="auto" w:fill="FFFFFF"/>
          <w:lang w:val="uk-UA"/>
        </w:rPr>
        <w:t xml:space="preserve"> </w:t>
      </w:r>
      <w:r>
        <w:rPr>
          <w:color w:val="000000" w:themeColor="text1"/>
          <w:shd w:val="clear" w:color="auto" w:fill="FFFFFF"/>
          <w:lang w:val="uk-UA"/>
        </w:rPr>
        <w:t>–</w:t>
      </w:r>
      <w:r w:rsidRPr="00484396">
        <w:rPr>
          <w:color w:val="000000" w:themeColor="text1"/>
          <w:shd w:val="clear" w:color="auto" w:fill="FFFFFF"/>
          <w:lang w:val="uk-UA"/>
        </w:rPr>
        <w:t xml:space="preserve"> </w:t>
      </w:r>
      <w:r>
        <w:rPr>
          <w:color w:val="000000" w:themeColor="text1"/>
          <w:shd w:val="clear" w:color="auto" w:fill="FFFFFF"/>
          <w:lang w:val="uk-UA"/>
        </w:rPr>
        <w:t>ефект х</w:t>
      </w:r>
      <w:r>
        <w:rPr>
          <w:lang w:val="uk-UA"/>
        </w:rPr>
        <w:t>оул-плоту</w:t>
      </w:r>
      <w:r>
        <w:rPr>
          <w:color w:val="000000" w:themeColor="text1"/>
          <w:shd w:val="clear" w:color="auto" w:fill="FFFFFF"/>
          <w:lang w:val="uk-UA"/>
        </w:rPr>
        <w:t xml:space="preserve"> з розподілом N(</w:t>
      </w:r>
      <w:r w:rsidRPr="008025AA">
        <w:rPr>
          <w:color w:val="000000" w:themeColor="text1"/>
          <w:shd w:val="clear" w:color="auto" w:fill="FFFFFF"/>
          <w:lang w:val="uk-UA"/>
        </w:rPr>
        <w:t xml:space="preserve">0, </w:t>
      </w:r>
      <w:r>
        <w:rPr>
          <w:vertAlign w:val="subscript"/>
          <w:lang w:val="en-US"/>
        </w:rPr>
        <w:t>C</w:t>
      </w:r>
      <w:r w:rsidRPr="008025AA">
        <w:rPr>
          <w:vertAlign w:val="subscript"/>
          <w:lang w:val="uk-UA"/>
        </w:rPr>
        <w:t>(</w:t>
      </w:r>
      <w:r>
        <w:rPr>
          <w:vertAlign w:val="subscript"/>
          <w:lang w:val="en-US"/>
        </w:rPr>
        <w:t>A</w:t>
      </w:r>
      <w:r w:rsidRPr="008025AA">
        <w:rPr>
          <w:vertAlign w:val="subscript"/>
          <w:lang w:val="uk-UA"/>
        </w:rPr>
        <w:t>*</w:t>
      </w:r>
      <w:r>
        <w:rPr>
          <w:vertAlign w:val="subscript"/>
          <w:lang w:val="en-US"/>
        </w:rPr>
        <w:t>B</w:t>
      </w:r>
      <w:r w:rsidRPr="008025AA">
        <w:rPr>
          <w:vertAlign w:val="subscript"/>
          <w:lang w:val="uk-UA"/>
        </w:rPr>
        <w:t>)</w:t>
      </w:r>
      <w:r w:rsidRPr="008025AA">
        <w:rPr>
          <w:vertAlign w:val="superscript"/>
          <w:lang w:val="uk-UA"/>
        </w:rPr>
        <w:t>2</w:t>
      </w:r>
      <w:r>
        <w:rPr>
          <w:color w:val="000000" w:themeColor="text1"/>
          <w:shd w:val="clear" w:color="auto" w:fill="FFFFFF"/>
          <w:lang w:val="uk-UA"/>
        </w:rPr>
        <w:t>);</w:t>
      </w:r>
    </w:p>
    <w:p w:rsidR="00FD7032" w:rsidRPr="008025AA" w:rsidRDefault="00FD7032" w:rsidP="00FC50A8">
      <w:pPr>
        <w:pStyle w:val="dis"/>
        <w:ind w:right="-92" w:firstLine="0"/>
        <w:rPr>
          <w:lang w:val="uk-UA"/>
        </w:rPr>
      </w:pPr>
      <w:r>
        <w:rPr>
          <w:color w:val="000000" w:themeColor="text1"/>
          <w:shd w:val="clear" w:color="auto" w:fill="FFFFFF"/>
          <w:lang w:val="en-US"/>
        </w:rPr>
        <w:t>g</w:t>
      </w:r>
      <w:r w:rsidRPr="00E31A47">
        <w:rPr>
          <w:color w:val="000000" w:themeColor="text1"/>
          <w:shd w:val="clear" w:color="auto" w:fill="FFFFFF"/>
          <w:lang w:val="en-US"/>
        </w:rPr>
        <w:t>ender</w:t>
      </w:r>
      <w:r w:rsidRPr="00E31A47">
        <w:rPr>
          <w:color w:val="000000" w:themeColor="text1"/>
          <w:shd w:val="clear" w:color="auto" w:fill="FFFFFF"/>
          <w:vertAlign w:val="subscript"/>
          <w:lang w:val="en-US"/>
        </w:rPr>
        <w:t>l</w:t>
      </w:r>
      <w:r w:rsidRPr="008025AA">
        <w:rPr>
          <w:color w:val="000000" w:themeColor="text1"/>
          <w:shd w:val="clear" w:color="auto" w:fill="FFFFFF"/>
          <w:lang w:val="uk-UA"/>
        </w:rPr>
        <w:t>(</w:t>
      </w:r>
      <w:r w:rsidRPr="00E31A47">
        <w:rPr>
          <w:color w:val="000000" w:themeColor="text1"/>
          <w:shd w:val="clear" w:color="auto" w:fill="FFFFFF"/>
          <w:lang w:val="en-US"/>
        </w:rPr>
        <w:t>cohort</w:t>
      </w:r>
      <w:r w:rsidRPr="00E31A47">
        <w:rPr>
          <w:color w:val="000000" w:themeColor="text1"/>
          <w:shd w:val="clear" w:color="auto" w:fill="FFFFFF"/>
          <w:vertAlign w:val="subscript"/>
          <w:lang w:val="en-US"/>
        </w:rPr>
        <w:t>k</w:t>
      </w:r>
      <w:r w:rsidRPr="00E31A47">
        <w:rPr>
          <w:color w:val="000000" w:themeColor="text1"/>
          <w:lang w:val="uk-UA"/>
        </w:rPr>
        <w:t>(</w:t>
      </w:r>
      <w:r w:rsidRPr="00E31A47">
        <w:rPr>
          <w:color w:val="000000" w:themeColor="text1"/>
          <w:shd w:val="clear" w:color="auto" w:fill="FFFFFF"/>
          <w:lang w:val="en-US"/>
        </w:rPr>
        <w:t>rajon</w:t>
      </w:r>
      <w:r w:rsidRPr="00E31A47">
        <w:rPr>
          <w:color w:val="000000" w:themeColor="text1"/>
          <w:shd w:val="clear" w:color="auto" w:fill="FFFFFF"/>
          <w:lang w:val="uk-UA"/>
        </w:rPr>
        <w:t>*</w:t>
      </w:r>
      <w:r w:rsidRPr="00E31A47">
        <w:rPr>
          <w:color w:val="000000" w:themeColor="text1"/>
          <w:shd w:val="clear" w:color="auto" w:fill="FFFFFF"/>
          <w:lang w:val="en-US"/>
        </w:rPr>
        <w:t>year</w:t>
      </w:r>
      <w:r w:rsidRPr="00E31A47">
        <w:rPr>
          <w:color w:val="000000" w:themeColor="text1"/>
          <w:lang w:val="uk-UA"/>
        </w:rPr>
        <w:t>)</w:t>
      </w:r>
      <w:r w:rsidRPr="00E31A47">
        <w:rPr>
          <w:color w:val="000000" w:themeColor="text1"/>
          <w:shd w:val="clear" w:color="auto" w:fill="FFFFFF"/>
          <w:vertAlign w:val="subscript"/>
          <w:lang w:val="uk-UA"/>
        </w:rPr>
        <w:t>i</w:t>
      </w:r>
      <w:r w:rsidRPr="00E31A47">
        <w:rPr>
          <w:color w:val="000000" w:themeColor="text1"/>
          <w:shd w:val="clear" w:color="auto" w:fill="FFFFFF"/>
          <w:vertAlign w:val="subscript"/>
          <w:lang w:val="en-US"/>
        </w:rPr>
        <w:t>j</w:t>
      </w:r>
      <w:r w:rsidRPr="008025AA">
        <w:rPr>
          <w:color w:val="000000" w:themeColor="text1"/>
          <w:shd w:val="clear" w:color="auto" w:fill="FFFFFF"/>
          <w:lang w:val="uk-UA"/>
        </w:rPr>
        <w:t xml:space="preserve">) </w:t>
      </w:r>
      <w:r>
        <w:rPr>
          <w:color w:val="000000" w:themeColor="text1"/>
          <w:shd w:val="clear" w:color="auto" w:fill="FFFFFF"/>
          <w:lang w:val="uk-UA"/>
        </w:rPr>
        <w:t>–</w:t>
      </w:r>
      <w:r w:rsidRPr="00484396">
        <w:rPr>
          <w:color w:val="000000" w:themeColor="text1"/>
          <w:shd w:val="clear" w:color="auto" w:fill="FFFFFF"/>
          <w:lang w:val="uk-UA"/>
        </w:rPr>
        <w:t xml:space="preserve"> </w:t>
      </w:r>
      <w:r>
        <w:rPr>
          <w:color w:val="000000" w:themeColor="text1"/>
          <w:shd w:val="clear" w:color="auto" w:fill="FFFFFF"/>
          <w:lang w:val="uk-UA"/>
        </w:rPr>
        <w:t xml:space="preserve">ефект </w:t>
      </w:r>
      <w:r>
        <w:rPr>
          <w:lang w:val="uk-UA"/>
        </w:rPr>
        <w:t>розміщенням статі в</w:t>
      </w:r>
      <w:r w:rsidRPr="00997001">
        <w:rPr>
          <w:lang w:val="uk-UA"/>
        </w:rPr>
        <w:t xml:space="preserve"> </w:t>
      </w:r>
      <w:r>
        <w:rPr>
          <w:color w:val="000000" w:themeColor="text1"/>
          <w:shd w:val="clear" w:color="auto" w:fill="FFFFFF"/>
          <w:lang w:val="uk-UA"/>
        </w:rPr>
        <w:t>х</w:t>
      </w:r>
      <w:r>
        <w:rPr>
          <w:lang w:val="uk-UA"/>
        </w:rPr>
        <w:t>оул-плот</w:t>
      </w:r>
      <w:r w:rsidRPr="00997001">
        <w:rPr>
          <w:lang w:val="uk-UA"/>
        </w:rPr>
        <w:t>і</w:t>
      </w:r>
      <w:r>
        <w:rPr>
          <w:color w:val="000000" w:themeColor="text1"/>
          <w:shd w:val="clear" w:color="auto" w:fill="FFFFFF"/>
          <w:lang w:val="uk-UA"/>
        </w:rPr>
        <w:t xml:space="preserve"> з розподілом N(</w:t>
      </w:r>
      <w:r w:rsidRPr="008025AA">
        <w:rPr>
          <w:color w:val="000000" w:themeColor="text1"/>
          <w:shd w:val="clear" w:color="auto" w:fill="FFFFFF"/>
          <w:lang w:val="uk-UA"/>
        </w:rPr>
        <w:t xml:space="preserve">0, </w:t>
      </w:r>
      <w:r>
        <w:rPr>
          <w:lang w:val="uk-UA"/>
        </w:rPr>
        <w:t>σ</w:t>
      </w:r>
      <w:r>
        <w:rPr>
          <w:vertAlign w:val="subscript"/>
          <w:lang w:val="en-US"/>
        </w:rPr>
        <w:t>G</w:t>
      </w:r>
      <w:r w:rsidRPr="00997001">
        <w:rPr>
          <w:vertAlign w:val="subscript"/>
          <w:lang w:val="uk-UA"/>
        </w:rPr>
        <w:t>(</w:t>
      </w:r>
      <w:r>
        <w:rPr>
          <w:vertAlign w:val="subscript"/>
          <w:lang w:val="en-US"/>
        </w:rPr>
        <w:t>C</w:t>
      </w:r>
      <w:r w:rsidRPr="00997001">
        <w:rPr>
          <w:vertAlign w:val="subscript"/>
          <w:lang w:val="uk-UA"/>
        </w:rPr>
        <w:t>((</w:t>
      </w:r>
      <w:r>
        <w:rPr>
          <w:vertAlign w:val="subscript"/>
          <w:lang w:val="en-US"/>
        </w:rPr>
        <w:t>A</w:t>
      </w:r>
      <w:r w:rsidRPr="00997001">
        <w:rPr>
          <w:vertAlign w:val="subscript"/>
          <w:lang w:val="uk-UA"/>
        </w:rPr>
        <w:t>*</w:t>
      </w:r>
      <w:r>
        <w:rPr>
          <w:vertAlign w:val="subscript"/>
          <w:lang w:val="en-US"/>
        </w:rPr>
        <w:t>B</w:t>
      </w:r>
      <w:r w:rsidRPr="00997001">
        <w:rPr>
          <w:vertAlign w:val="subscript"/>
          <w:lang w:val="uk-UA"/>
        </w:rPr>
        <w:t>))</w:t>
      </w:r>
      <w:r w:rsidRPr="00997001">
        <w:rPr>
          <w:vertAlign w:val="superscript"/>
          <w:lang w:val="uk-UA"/>
        </w:rPr>
        <w:t>2</w:t>
      </w:r>
      <w:r>
        <w:rPr>
          <w:color w:val="000000" w:themeColor="text1"/>
          <w:shd w:val="clear" w:color="auto" w:fill="FFFFFF"/>
          <w:lang w:val="uk-UA"/>
        </w:rPr>
        <w:t>);</w:t>
      </w:r>
    </w:p>
    <w:p w:rsidR="00FD7032" w:rsidRDefault="00FD7032" w:rsidP="00FC50A8">
      <w:pPr>
        <w:pStyle w:val="dis"/>
        <w:ind w:right="-92" w:firstLine="0"/>
        <w:rPr>
          <w:lang w:val="uk-UA"/>
        </w:rPr>
      </w:pPr>
      <w:r>
        <w:rPr>
          <w:color w:val="000000" w:themeColor="text1"/>
          <w:shd w:val="clear" w:color="auto" w:fill="FFFFFF"/>
          <w:lang w:val="en-US"/>
        </w:rPr>
        <w:t>r</w:t>
      </w:r>
      <w:r w:rsidRPr="00E31A47">
        <w:rPr>
          <w:color w:val="000000" w:themeColor="text1"/>
          <w:shd w:val="clear" w:color="auto" w:fill="FFFFFF"/>
          <w:lang w:val="en-US"/>
        </w:rPr>
        <w:t>esidence</w:t>
      </w:r>
      <w:r w:rsidRPr="00E31A47">
        <w:rPr>
          <w:color w:val="000000" w:themeColor="text1"/>
          <w:shd w:val="clear" w:color="auto" w:fill="FFFFFF"/>
          <w:vertAlign w:val="subscript"/>
          <w:lang w:val="en-US"/>
        </w:rPr>
        <w:t>m</w:t>
      </w:r>
      <w:r w:rsidRPr="00997001">
        <w:rPr>
          <w:color w:val="000000" w:themeColor="text1"/>
          <w:shd w:val="clear" w:color="auto" w:fill="FFFFFF"/>
          <w:lang w:val="uk-UA"/>
        </w:rPr>
        <w:t>(</w:t>
      </w:r>
      <w:r w:rsidRPr="00E31A47">
        <w:rPr>
          <w:color w:val="000000" w:themeColor="text1"/>
          <w:shd w:val="clear" w:color="auto" w:fill="FFFFFF"/>
          <w:lang w:val="en-US"/>
        </w:rPr>
        <w:t>cohort</w:t>
      </w:r>
      <w:r w:rsidRPr="00E31A47">
        <w:rPr>
          <w:color w:val="000000" w:themeColor="text1"/>
          <w:shd w:val="clear" w:color="auto" w:fill="FFFFFF"/>
          <w:vertAlign w:val="subscript"/>
          <w:lang w:val="en-US"/>
        </w:rPr>
        <w:t>k</w:t>
      </w:r>
      <w:r w:rsidRPr="00E31A47">
        <w:rPr>
          <w:color w:val="000000" w:themeColor="text1"/>
          <w:lang w:val="uk-UA"/>
        </w:rPr>
        <w:t>(</w:t>
      </w:r>
      <w:r w:rsidRPr="00E31A47">
        <w:rPr>
          <w:color w:val="000000" w:themeColor="text1"/>
          <w:shd w:val="clear" w:color="auto" w:fill="FFFFFF"/>
          <w:lang w:val="en-US"/>
        </w:rPr>
        <w:t>rajon</w:t>
      </w:r>
      <w:r w:rsidRPr="00E31A47">
        <w:rPr>
          <w:color w:val="000000" w:themeColor="text1"/>
          <w:shd w:val="clear" w:color="auto" w:fill="FFFFFF"/>
          <w:lang w:val="uk-UA"/>
        </w:rPr>
        <w:t>*</w:t>
      </w:r>
      <w:r w:rsidRPr="00E31A47">
        <w:rPr>
          <w:color w:val="000000" w:themeColor="text1"/>
          <w:shd w:val="clear" w:color="auto" w:fill="FFFFFF"/>
          <w:lang w:val="en-US"/>
        </w:rPr>
        <w:t>year</w:t>
      </w:r>
      <w:r w:rsidRPr="00E31A47">
        <w:rPr>
          <w:color w:val="000000" w:themeColor="text1"/>
          <w:lang w:val="uk-UA"/>
        </w:rPr>
        <w:t>)</w:t>
      </w:r>
      <w:r w:rsidRPr="00E31A47">
        <w:rPr>
          <w:color w:val="000000" w:themeColor="text1"/>
          <w:shd w:val="clear" w:color="auto" w:fill="FFFFFF"/>
          <w:vertAlign w:val="subscript"/>
          <w:lang w:val="uk-UA"/>
        </w:rPr>
        <w:t>i</w:t>
      </w:r>
      <w:r w:rsidRPr="00E31A47">
        <w:rPr>
          <w:color w:val="000000" w:themeColor="text1"/>
          <w:shd w:val="clear" w:color="auto" w:fill="FFFFFF"/>
          <w:vertAlign w:val="subscript"/>
          <w:lang w:val="en-US"/>
        </w:rPr>
        <w:t>j</w:t>
      </w:r>
      <w:r w:rsidRPr="00997001">
        <w:rPr>
          <w:color w:val="000000" w:themeColor="text1"/>
          <w:shd w:val="clear" w:color="auto" w:fill="FFFFFF"/>
          <w:lang w:val="uk-UA"/>
        </w:rPr>
        <w:t>)</w:t>
      </w:r>
      <w:r w:rsidRPr="008025AA">
        <w:rPr>
          <w:color w:val="000000" w:themeColor="text1"/>
          <w:shd w:val="clear" w:color="auto" w:fill="FFFFFF"/>
          <w:lang w:val="uk-UA"/>
        </w:rPr>
        <w:t xml:space="preserve"> </w:t>
      </w:r>
      <w:r>
        <w:rPr>
          <w:color w:val="000000" w:themeColor="text1"/>
          <w:shd w:val="clear" w:color="auto" w:fill="FFFFFF"/>
          <w:lang w:val="uk-UA"/>
        </w:rPr>
        <w:t>–</w:t>
      </w:r>
      <w:r w:rsidRPr="00484396">
        <w:rPr>
          <w:color w:val="000000" w:themeColor="text1"/>
          <w:shd w:val="clear" w:color="auto" w:fill="FFFFFF"/>
          <w:lang w:val="uk-UA"/>
        </w:rPr>
        <w:t xml:space="preserve"> </w:t>
      </w:r>
      <w:r>
        <w:rPr>
          <w:color w:val="000000" w:themeColor="text1"/>
          <w:shd w:val="clear" w:color="auto" w:fill="FFFFFF"/>
          <w:lang w:val="uk-UA"/>
        </w:rPr>
        <w:t xml:space="preserve">ефект </w:t>
      </w:r>
      <w:r>
        <w:rPr>
          <w:lang w:val="uk-UA"/>
        </w:rPr>
        <w:t>розміщенням місця проживання в</w:t>
      </w:r>
      <w:r w:rsidRPr="00997001">
        <w:rPr>
          <w:lang w:val="uk-UA"/>
        </w:rPr>
        <w:t xml:space="preserve"> </w:t>
      </w:r>
      <w:r>
        <w:rPr>
          <w:color w:val="000000" w:themeColor="text1"/>
          <w:shd w:val="clear" w:color="auto" w:fill="FFFFFF"/>
          <w:lang w:val="uk-UA"/>
        </w:rPr>
        <w:t>х</w:t>
      </w:r>
      <w:r>
        <w:rPr>
          <w:lang w:val="uk-UA"/>
        </w:rPr>
        <w:t>оул-плот</w:t>
      </w:r>
      <w:r w:rsidRPr="00997001">
        <w:rPr>
          <w:lang w:val="uk-UA"/>
        </w:rPr>
        <w:t>і</w:t>
      </w:r>
      <w:r>
        <w:rPr>
          <w:color w:val="000000" w:themeColor="text1"/>
          <w:shd w:val="clear" w:color="auto" w:fill="FFFFFF"/>
          <w:lang w:val="uk-UA"/>
        </w:rPr>
        <w:t xml:space="preserve"> з розподілом N(</w:t>
      </w:r>
      <w:r w:rsidRPr="008025AA">
        <w:rPr>
          <w:color w:val="000000" w:themeColor="text1"/>
          <w:shd w:val="clear" w:color="auto" w:fill="FFFFFF"/>
          <w:lang w:val="uk-UA"/>
        </w:rPr>
        <w:t xml:space="preserve">0, </w:t>
      </w:r>
      <w:r>
        <w:rPr>
          <w:lang w:val="uk-UA"/>
        </w:rPr>
        <w:t>σ</w:t>
      </w:r>
      <w:r>
        <w:rPr>
          <w:vertAlign w:val="subscript"/>
          <w:lang w:val="en-US"/>
        </w:rPr>
        <w:t>R</w:t>
      </w:r>
      <w:r w:rsidRPr="00997001">
        <w:rPr>
          <w:vertAlign w:val="subscript"/>
          <w:lang w:val="uk-UA"/>
        </w:rPr>
        <w:t>(</w:t>
      </w:r>
      <w:r>
        <w:rPr>
          <w:vertAlign w:val="subscript"/>
          <w:lang w:val="en-US"/>
        </w:rPr>
        <w:t>C</w:t>
      </w:r>
      <w:r w:rsidRPr="00997001">
        <w:rPr>
          <w:vertAlign w:val="subscript"/>
          <w:lang w:val="uk-UA"/>
        </w:rPr>
        <w:t>((</w:t>
      </w:r>
      <w:r>
        <w:rPr>
          <w:vertAlign w:val="subscript"/>
          <w:lang w:val="en-US"/>
        </w:rPr>
        <w:t>A</w:t>
      </w:r>
      <w:r w:rsidRPr="00997001">
        <w:rPr>
          <w:vertAlign w:val="subscript"/>
          <w:lang w:val="uk-UA"/>
        </w:rPr>
        <w:t>*</w:t>
      </w:r>
      <w:r>
        <w:rPr>
          <w:vertAlign w:val="subscript"/>
          <w:lang w:val="en-US"/>
        </w:rPr>
        <w:t>B</w:t>
      </w:r>
      <w:r w:rsidRPr="00997001">
        <w:rPr>
          <w:vertAlign w:val="subscript"/>
          <w:lang w:val="uk-UA"/>
        </w:rPr>
        <w:t>))</w:t>
      </w:r>
      <w:r w:rsidRPr="00997001">
        <w:rPr>
          <w:vertAlign w:val="superscript"/>
          <w:lang w:val="uk-UA"/>
        </w:rPr>
        <w:t>2</w:t>
      </w:r>
      <w:r>
        <w:rPr>
          <w:color w:val="000000" w:themeColor="text1"/>
          <w:shd w:val="clear" w:color="auto" w:fill="FFFFFF"/>
          <w:lang w:val="uk-UA"/>
        </w:rPr>
        <w:t>);</w:t>
      </w:r>
    </w:p>
    <w:p w:rsidR="00FD7032" w:rsidRPr="00997001" w:rsidRDefault="00FD7032" w:rsidP="00FC50A8">
      <w:pPr>
        <w:pStyle w:val="dis"/>
        <w:ind w:right="-92" w:firstLine="0"/>
        <w:rPr>
          <w:lang w:val="uk-UA"/>
        </w:rPr>
      </w:pPr>
      <w:r>
        <w:rPr>
          <w:color w:val="000000" w:themeColor="text1"/>
          <w:shd w:val="clear" w:color="auto" w:fill="FFFFFF"/>
          <w:lang w:val="uk-UA"/>
        </w:rPr>
        <w:sym w:font="Symbol" w:char="F065"/>
      </w:r>
      <w:r w:rsidRPr="00E31A47">
        <w:rPr>
          <w:color w:val="000000" w:themeColor="text1"/>
          <w:shd w:val="clear" w:color="auto" w:fill="FFFFFF"/>
          <w:vertAlign w:val="subscript"/>
          <w:lang w:val="uk-UA"/>
        </w:rPr>
        <w:t>i</w:t>
      </w:r>
      <w:r w:rsidRPr="00E31A47">
        <w:rPr>
          <w:color w:val="000000" w:themeColor="text1"/>
          <w:shd w:val="clear" w:color="auto" w:fill="FFFFFF"/>
          <w:vertAlign w:val="subscript"/>
          <w:lang w:val="en-US"/>
        </w:rPr>
        <w:t>jklm</w:t>
      </w:r>
      <w:r w:rsidRPr="008025AA">
        <w:rPr>
          <w:color w:val="000000" w:themeColor="text1"/>
          <w:shd w:val="clear" w:color="auto" w:fill="FFFFFF"/>
          <w:lang w:val="uk-UA"/>
        </w:rPr>
        <w:t xml:space="preserve"> </w:t>
      </w:r>
      <w:r>
        <w:rPr>
          <w:color w:val="000000" w:themeColor="text1"/>
          <w:shd w:val="clear" w:color="auto" w:fill="FFFFFF"/>
          <w:lang w:val="uk-UA"/>
        </w:rPr>
        <w:t>–</w:t>
      </w:r>
      <w:r w:rsidRPr="00484396">
        <w:rPr>
          <w:color w:val="000000" w:themeColor="text1"/>
          <w:shd w:val="clear" w:color="auto" w:fill="FFFFFF"/>
          <w:lang w:val="uk-UA"/>
        </w:rPr>
        <w:t xml:space="preserve"> </w:t>
      </w:r>
      <w:r>
        <w:rPr>
          <w:color w:val="000000" w:themeColor="text1"/>
          <w:shd w:val="clear" w:color="auto" w:fill="FFFFFF"/>
          <w:lang w:val="uk-UA"/>
        </w:rPr>
        <w:t>ефект індивідуальної варіації з розподілом N(</w:t>
      </w:r>
      <w:r w:rsidRPr="008025AA">
        <w:rPr>
          <w:color w:val="000000" w:themeColor="text1"/>
          <w:shd w:val="clear" w:color="auto" w:fill="FFFFFF"/>
          <w:lang w:val="uk-UA"/>
        </w:rPr>
        <w:t xml:space="preserve">0, </w:t>
      </w:r>
      <w:r>
        <w:rPr>
          <w:lang w:val="uk-UA"/>
        </w:rPr>
        <w:t>σ</w:t>
      </w:r>
      <w:r w:rsidRPr="00997001">
        <w:rPr>
          <w:vertAlign w:val="superscript"/>
          <w:lang w:val="uk-UA"/>
        </w:rPr>
        <w:t>2</w:t>
      </w:r>
      <w:r>
        <w:rPr>
          <w:color w:val="000000" w:themeColor="text1"/>
          <w:shd w:val="clear" w:color="auto" w:fill="FFFFFF"/>
          <w:lang w:val="uk-UA"/>
        </w:rPr>
        <w:t>).</w:t>
      </w:r>
    </w:p>
    <w:p w:rsidR="00FD7032" w:rsidRDefault="00FD7032" w:rsidP="00FC50A8">
      <w:pPr>
        <w:pStyle w:val="dis"/>
        <w:ind w:right="-92" w:firstLine="708"/>
        <w:rPr>
          <w:lang w:val="uk-UA"/>
        </w:rPr>
      </w:pPr>
    </w:p>
    <w:p w:rsidR="00FD7032" w:rsidRDefault="00FD7032" w:rsidP="00FC50A8">
      <w:pPr>
        <w:pStyle w:val="dis"/>
        <w:ind w:right="-92" w:firstLine="708"/>
        <w:rPr>
          <w:lang w:val="uk-UA"/>
        </w:rPr>
      </w:pPr>
      <w:r>
        <w:rPr>
          <w:lang w:val="uk-UA"/>
        </w:rPr>
        <w:t>4.2. Результати оцінки ефектів ієрархічної моделі ризиків інвалідизації внаслідок захворювань серцево-судинної системи</w:t>
      </w:r>
    </w:p>
    <w:p w:rsidR="00FD7032" w:rsidRDefault="00FD7032" w:rsidP="00FC50A8">
      <w:pPr>
        <w:pStyle w:val="dis"/>
        <w:ind w:right="-92" w:firstLine="708"/>
        <w:rPr>
          <w:bCs/>
          <w:lang w:val="uk-UA"/>
        </w:rPr>
      </w:pPr>
      <w:r w:rsidRPr="00CC6947">
        <w:rPr>
          <w:bCs/>
          <w:lang w:val="uk-UA"/>
        </w:rPr>
        <w:t xml:space="preserve">Оцінки ефектів моделі ризику інвалідизації внаслідок </w:t>
      </w:r>
      <w:r w:rsidR="00406438">
        <w:rPr>
          <w:bCs/>
          <w:lang w:val="uk-UA"/>
        </w:rPr>
        <w:t>ХСК</w:t>
      </w:r>
      <w:r w:rsidRPr="00CC6947">
        <w:rPr>
          <w:bCs/>
          <w:lang w:val="uk-UA"/>
        </w:rPr>
        <w:t xml:space="preserve"> наведені в Додатку Б.</w:t>
      </w:r>
      <w:r>
        <w:rPr>
          <w:bCs/>
          <w:lang w:val="uk-UA"/>
        </w:rPr>
        <w:t xml:space="preserve"> Внаслідок обсяжності матеріалу відповідні оцінки щодо </w:t>
      </w:r>
      <w:r>
        <w:rPr>
          <w:lang w:val="uk-UA"/>
        </w:rPr>
        <w:t>інсультів, ішемічної хвороби серця, артеріальної гіпертонії</w:t>
      </w:r>
      <w:r>
        <w:rPr>
          <w:bCs/>
          <w:lang w:val="uk-UA"/>
        </w:rPr>
        <w:t xml:space="preserve">, </w:t>
      </w:r>
      <w:r>
        <w:rPr>
          <w:lang w:val="uk-UA"/>
        </w:rPr>
        <w:t>ревматизму ми включили в первинний матеріал, а в тексті дисертації використовуються лише необхідні фрагменти.</w:t>
      </w:r>
      <w:r>
        <w:rPr>
          <w:bCs/>
          <w:lang w:val="uk-UA"/>
        </w:rPr>
        <w:t xml:space="preserve"> </w:t>
      </w:r>
    </w:p>
    <w:p w:rsidR="00FD7032" w:rsidRDefault="00FD7032" w:rsidP="00FC50A8">
      <w:pPr>
        <w:pStyle w:val="dis"/>
        <w:ind w:right="-92" w:firstLine="708"/>
        <w:rPr>
          <w:lang w:val="uk-UA"/>
        </w:rPr>
      </w:pPr>
    </w:p>
    <w:p w:rsidR="00FD7032" w:rsidRDefault="00FD7032" w:rsidP="00FC50A8">
      <w:pPr>
        <w:pStyle w:val="dis"/>
        <w:ind w:right="-92" w:firstLine="708"/>
        <w:rPr>
          <w:lang w:val="uk-UA"/>
        </w:rPr>
      </w:pPr>
      <w:r>
        <w:rPr>
          <w:lang w:val="uk-UA"/>
        </w:rPr>
        <w:t>4.2.1. Оцінка парціальних ефектів інвалідизації внаслідок захворювань серцево-судинної системи</w:t>
      </w:r>
    </w:p>
    <w:p w:rsidR="00FD7032" w:rsidRDefault="00FD7032" w:rsidP="00FC50A8">
      <w:pPr>
        <w:pStyle w:val="dis"/>
        <w:ind w:right="-92" w:firstLine="708"/>
        <w:rPr>
          <w:color w:val="000000" w:themeColor="text1"/>
          <w:shd w:val="clear" w:color="auto" w:fill="FFFFFF"/>
          <w:lang w:val="uk-UA"/>
        </w:rPr>
      </w:pPr>
      <w:r w:rsidRPr="00CC6F11">
        <w:rPr>
          <w:lang w:val="uk-UA"/>
        </w:rPr>
        <w:t xml:space="preserve">Загальні оцінки </w:t>
      </w:r>
      <w:r w:rsidRPr="00CC6F11">
        <w:rPr>
          <w:bCs/>
          <w:lang w:val="uk-UA"/>
        </w:rPr>
        <w:t>ефектів</w:t>
      </w:r>
      <w:r w:rsidRPr="00CC6F11">
        <w:rPr>
          <w:lang w:val="uk-UA"/>
        </w:rPr>
        <w:t xml:space="preserve"> інвалідизації внаслідок </w:t>
      </w:r>
      <w:r w:rsidR="00406438">
        <w:rPr>
          <w:lang w:val="uk-UA"/>
        </w:rPr>
        <w:t>ХСК</w:t>
      </w:r>
      <w:r w:rsidRPr="00CC6F11">
        <w:rPr>
          <w:bCs/>
          <w:lang w:val="uk-UA"/>
        </w:rPr>
        <w:t xml:space="preserve"> за групами інвалідності наведені у таблиці 4.1. Оцінка здійснювалась за аналізом дисперсій (</w:t>
      </w:r>
      <w:r w:rsidRPr="00CC6F11">
        <w:rPr>
          <w:bCs/>
          <w:lang w:val="en-US"/>
        </w:rPr>
        <w:t>ANOVA</w:t>
      </w:r>
      <w:r w:rsidRPr="00CC6F11">
        <w:rPr>
          <w:bCs/>
          <w:lang w:val="uk-UA"/>
        </w:rPr>
        <w:t xml:space="preserve">). В якості суми квадратів помилок обрані суми квадратів елементів дизайну, які містять елементи ефекту, що тестується. Так, для тестування достовірності ефекту року взяті ефекти другого, третього порядку, які містять рік і являються елементами дизайну: </w:t>
      </w:r>
      <w:r w:rsidRPr="00CC6F11">
        <w:rPr>
          <w:color w:val="000000" w:themeColor="text1"/>
          <w:shd w:val="clear" w:color="auto" w:fill="FFFFFF"/>
          <w:lang w:val="en-US"/>
        </w:rPr>
        <w:t>rajon</w:t>
      </w:r>
      <w:r w:rsidRPr="00CC6F11">
        <w:rPr>
          <w:color w:val="000000" w:themeColor="text1"/>
          <w:shd w:val="clear" w:color="auto" w:fill="FFFFFF"/>
          <w:lang w:val="uk-UA"/>
        </w:rPr>
        <w:t>*</w:t>
      </w:r>
      <w:r w:rsidRPr="00CC6F11">
        <w:rPr>
          <w:color w:val="000000" w:themeColor="text1"/>
          <w:shd w:val="clear" w:color="auto" w:fill="FFFFFF"/>
          <w:lang w:val="en-US"/>
        </w:rPr>
        <w:t>year</w:t>
      </w:r>
      <w:r w:rsidRPr="00CC6F11">
        <w:rPr>
          <w:color w:val="000000" w:themeColor="text1"/>
          <w:shd w:val="clear" w:color="auto" w:fill="FFFFFF"/>
          <w:lang w:val="uk-UA"/>
        </w:rPr>
        <w:t xml:space="preserve">, </w:t>
      </w:r>
      <w:r w:rsidRPr="00CC6F11">
        <w:rPr>
          <w:color w:val="000000" w:themeColor="text1"/>
          <w:shd w:val="clear" w:color="auto" w:fill="FFFFFF"/>
          <w:lang w:val="en-US"/>
        </w:rPr>
        <w:t>cohort</w:t>
      </w:r>
      <w:r w:rsidRPr="00CC6F11">
        <w:rPr>
          <w:color w:val="000000" w:themeColor="text1"/>
          <w:shd w:val="clear" w:color="auto" w:fill="FFFFFF"/>
          <w:lang w:val="uk-UA"/>
        </w:rPr>
        <w:t>(</w:t>
      </w:r>
      <w:r w:rsidRPr="00CC6F11">
        <w:rPr>
          <w:color w:val="000000" w:themeColor="text1"/>
          <w:shd w:val="clear" w:color="auto" w:fill="FFFFFF"/>
          <w:lang w:val="en-US"/>
        </w:rPr>
        <w:t>rajon</w:t>
      </w:r>
      <w:r w:rsidRPr="00CC6F11">
        <w:rPr>
          <w:color w:val="000000" w:themeColor="text1"/>
          <w:shd w:val="clear" w:color="auto" w:fill="FFFFFF"/>
          <w:lang w:val="uk-UA"/>
        </w:rPr>
        <w:t>*</w:t>
      </w:r>
      <w:r w:rsidRPr="00CC6F11">
        <w:rPr>
          <w:color w:val="000000" w:themeColor="text1"/>
          <w:shd w:val="clear" w:color="auto" w:fill="FFFFFF"/>
          <w:lang w:val="en-US"/>
        </w:rPr>
        <w:t>year</w:t>
      </w:r>
      <w:r w:rsidRPr="00CC6F11">
        <w:rPr>
          <w:color w:val="000000" w:themeColor="text1"/>
          <w:lang w:val="uk-UA"/>
        </w:rPr>
        <w:t>).</w:t>
      </w:r>
      <w:r w:rsidRPr="00CC6F11">
        <w:rPr>
          <w:bCs/>
          <w:lang w:val="uk-UA"/>
        </w:rPr>
        <w:t xml:space="preserve"> Ефекти </w:t>
      </w:r>
      <w:r w:rsidRPr="00CC6F11">
        <w:rPr>
          <w:bCs/>
          <w:lang w:val="uk-UA"/>
        </w:rPr>
        <w:lastRenderedPageBreak/>
        <w:t xml:space="preserve">четвертого порядку, які є елементами дизайну, </w:t>
      </w:r>
      <w:r>
        <w:rPr>
          <w:bCs/>
          <w:lang w:val="uk-UA"/>
        </w:rPr>
        <w:t xml:space="preserve">а саме, </w:t>
      </w:r>
      <w:r>
        <w:rPr>
          <w:color w:val="000000" w:themeColor="text1"/>
          <w:shd w:val="clear" w:color="auto" w:fill="FFFFFF"/>
          <w:lang w:val="uk-UA"/>
        </w:rPr>
        <w:t xml:space="preserve">ефекти </w:t>
      </w:r>
      <w:r>
        <w:rPr>
          <w:lang w:val="uk-UA"/>
        </w:rPr>
        <w:t xml:space="preserve">розміщенням статі </w:t>
      </w:r>
      <w:r>
        <w:rPr>
          <w:color w:val="000000" w:themeColor="text1"/>
          <w:shd w:val="clear" w:color="auto" w:fill="FFFFFF"/>
          <w:lang w:val="uk-UA"/>
        </w:rPr>
        <w:t xml:space="preserve">та </w:t>
      </w:r>
      <w:r>
        <w:rPr>
          <w:lang w:val="uk-UA"/>
        </w:rPr>
        <w:t>місця проживання в</w:t>
      </w:r>
      <w:r w:rsidRPr="00997001">
        <w:rPr>
          <w:lang w:val="uk-UA"/>
        </w:rPr>
        <w:t xml:space="preserve"> </w:t>
      </w:r>
      <w:r>
        <w:rPr>
          <w:color w:val="000000" w:themeColor="text1"/>
          <w:shd w:val="clear" w:color="auto" w:fill="FFFFFF"/>
          <w:lang w:val="uk-UA"/>
        </w:rPr>
        <w:t>х</w:t>
      </w:r>
      <w:r>
        <w:rPr>
          <w:lang w:val="uk-UA"/>
        </w:rPr>
        <w:t>оул-плот</w:t>
      </w:r>
      <w:r w:rsidRPr="00997001">
        <w:rPr>
          <w:lang w:val="uk-UA"/>
        </w:rPr>
        <w:t>і</w:t>
      </w:r>
      <w:r w:rsidRPr="00CC6F11">
        <w:rPr>
          <w:color w:val="000000" w:themeColor="text1"/>
          <w:shd w:val="clear" w:color="auto" w:fill="FFFFFF"/>
          <w:lang w:val="uk-UA"/>
        </w:rPr>
        <w:t xml:space="preserve"> </w:t>
      </w:r>
      <w:r>
        <w:rPr>
          <w:color w:val="000000" w:themeColor="text1"/>
          <w:shd w:val="clear" w:color="auto" w:fill="FFFFFF"/>
          <w:lang w:val="uk-UA"/>
        </w:rPr>
        <w:t xml:space="preserve">- </w:t>
      </w:r>
      <w:r>
        <w:rPr>
          <w:color w:val="000000" w:themeColor="text1"/>
          <w:shd w:val="clear" w:color="auto" w:fill="FFFFFF"/>
          <w:lang w:val="en-US"/>
        </w:rPr>
        <w:t>g</w:t>
      </w:r>
      <w:r w:rsidRPr="00E31A47">
        <w:rPr>
          <w:color w:val="000000" w:themeColor="text1"/>
          <w:shd w:val="clear" w:color="auto" w:fill="FFFFFF"/>
          <w:lang w:val="en-US"/>
        </w:rPr>
        <w:t>ender</w:t>
      </w:r>
      <w:r w:rsidRPr="00E31A47">
        <w:rPr>
          <w:color w:val="000000" w:themeColor="text1"/>
          <w:shd w:val="clear" w:color="auto" w:fill="FFFFFF"/>
          <w:vertAlign w:val="subscript"/>
          <w:lang w:val="en-US"/>
        </w:rPr>
        <w:t>l</w:t>
      </w:r>
      <w:r w:rsidRPr="008025AA">
        <w:rPr>
          <w:color w:val="000000" w:themeColor="text1"/>
          <w:shd w:val="clear" w:color="auto" w:fill="FFFFFF"/>
          <w:lang w:val="uk-UA"/>
        </w:rPr>
        <w:t>(</w:t>
      </w:r>
      <w:r w:rsidRPr="00E31A47">
        <w:rPr>
          <w:color w:val="000000" w:themeColor="text1"/>
          <w:shd w:val="clear" w:color="auto" w:fill="FFFFFF"/>
          <w:lang w:val="en-US"/>
        </w:rPr>
        <w:t>cohort</w:t>
      </w:r>
      <w:r w:rsidRPr="00E31A47">
        <w:rPr>
          <w:color w:val="000000" w:themeColor="text1"/>
          <w:lang w:val="uk-UA"/>
        </w:rPr>
        <w:t>(</w:t>
      </w:r>
      <w:r w:rsidRPr="00E31A47">
        <w:rPr>
          <w:color w:val="000000" w:themeColor="text1"/>
          <w:shd w:val="clear" w:color="auto" w:fill="FFFFFF"/>
          <w:lang w:val="en-US"/>
        </w:rPr>
        <w:t>rajon</w:t>
      </w:r>
      <w:r w:rsidRPr="00E31A47">
        <w:rPr>
          <w:color w:val="000000" w:themeColor="text1"/>
          <w:shd w:val="clear" w:color="auto" w:fill="FFFFFF"/>
          <w:lang w:val="uk-UA"/>
        </w:rPr>
        <w:t>*</w:t>
      </w:r>
      <w:r w:rsidRPr="00E31A47">
        <w:rPr>
          <w:color w:val="000000" w:themeColor="text1"/>
          <w:shd w:val="clear" w:color="auto" w:fill="FFFFFF"/>
          <w:lang w:val="en-US"/>
        </w:rPr>
        <w:t>year</w:t>
      </w:r>
      <w:r w:rsidRPr="00E31A47">
        <w:rPr>
          <w:color w:val="000000" w:themeColor="text1"/>
          <w:lang w:val="uk-UA"/>
        </w:rPr>
        <w:t>)</w:t>
      </w:r>
      <w:r w:rsidRPr="008025AA">
        <w:rPr>
          <w:color w:val="000000" w:themeColor="text1"/>
          <w:shd w:val="clear" w:color="auto" w:fill="FFFFFF"/>
          <w:lang w:val="uk-UA"/>
        </w:rPr>
        <w:t>)</w:t>
      </w:r>
      <w:r>
        <w:rPr>
          <w:color w:val="000000" w:themeColor="text1"/>
          <w:shd w:val="clear" w:color="auto" w:fill="FFFFFF"/>
          <w:lang w:val="uk-UA"/>
        </w:rPr>
        <w:t xml:space="preserve"> та </w:t>
      </w:r>
      <w:r>
        <w:rPr>
          <w:color w:val="000000" w:themeColor="text1"/>
          <w:shd w:val="clear" w:color="auto" w:fill="FFFFFF"/>
          <w:lang w:val="en-US"/>
        </w:rPr>
        <w:t>r</w:t>
      </w:r>
      <w:r w:rsidRPr="00E31A47">
        <w:rPr>
          <w:color w:val="000000" w:themeColor="text1"/>
          <w:shd w:val="clear" w:color="auto" w:fill="FFFFFF"/>
          <w:lang w:val="en-US"/>
        </w:rPr>
        <w:t>esidence</w:t>
      </w:r>
      <w:r w:rsidRPr="00997001">
        <w:rPr>
          <w:color w:val="000000" w:themeColor="text1"/>
          <w:shd w:val="clear" w:color="auto" w:fill="FFFFFF"/>
          <w:lang w:val="uk-UA"/>
        </w:rPr>
        <w:t>(</w:t>
      </w:r>
      <w:r w:rsidRPr="00E31A47">
        <w:rPr>
          <w:color w:val="000000" w:themeColor="text1"/>
          <w:shd w:val="clear" w:color="auto" w:fill="FFFFFF"/>
          <w:lang w:val="en-US"/>
        </w:rPr>
        <w:t>cohort</w:t>
      </w:r>
      <w:r w:rsidRPr="00E31A47">
        <w:rPr>
          <w:color w:val="000000" w:themeColor="text1"/>
          <w:lang w:val="uk-UA"/>
        </w:rPr>
        <w:t>(</w:t>
      </w:r>
      <w:r w:rsidRPr="00E31A47">
        <w:rPr>
          <w:color w:val="000000" w:themeColor="text1"/>
          <w:shd w:val="clear" w:color="auto" w:fill="FFFFFF"/>
          <w:lang w:val="en-US"/>
        </w:rPr>
        <w:t>rajon</w:t>
      </w:r>
      <w:r w:rsidRPr="00E31A47">
        <w:rPr>
          <w:color w:val="000000" w:themeColor="text1"/>
          <w:shd w:val="clear" w:color="auto" w:fill="FFFFFF"/>
          <w:lang w:val="uk-UA"/>
        </w:rPr>
        <w:t>*</w:t>
      </w:r>
      <w:r w:rsidRPr="00E31A47">
        <w:rPr>
          <w:color w:val="000000" w:themeColor="text1"/>
          <w:shd w:val="clear" w:color="auto" w:fill="FFFFFF"/>
          <w:lang w:val="en-US"/>
        </w:rPr>
        <w:t>year</w:t>
      </w:r>
      <w:r w:rsidRPr="00E31A47">
        <w:rPr>
          <w:color w:val="000000" w:themeColor="text1"/>
          <w:lang w:val="uk-UA"/>
        </w:rPr>
        <w:t>)</w:t>
      </w:r>
      <w:r w:rsidRPr="00997001">
        <w:rPr>
          <w:color w:val="000000" w:themeColor="text1"/>
          <w:shd w:val="clear" w:color="auto" w:fill="FFFFFF"/>
          <w:lang w:val="uk-UA"/>
        </w:rPr>
        <w:t>)</w:t>
      </w:r>
      <w:r>
        <w:rPr>
          <w:color w:val="000000" w:themeColor="text1"/>
          <w:shd w:val="clear" w:color="auto" w:fill="FFFFFF"/>
          <w:lang w:val="uk-UA"/>
        </w:rPr>
        <w:t>, не вдалося визначити внаслідок обмеження ресурсних можливостей комп</w:t>
      </w:r>
      <w:r w:rsidRPr="00CC6F11">
        <w:rPr>
          <w:color w:val="000000" w:themeColor="text1"/>
          <w:shd w:val="clear" w:color="auto" w:fill="FFFFFF"/>
          <w:lang w:val="uk-UA"/>
        </w:rPr>
        <w:t>’</w:t>
      </w:r>
      <w:r>
        <w:rPr>
          <w:color w:val="000000" w:themeColor="text1"/>
          <w:shd w:val="clear" w:color="auto" w:fill="FFFFFF"/>
          <w:lang w:val="uk-UA"/>
        </w:rPr>
        <w:t xml:space="preserve">ютера (процесор </w:t>
      </w:r>
      <w:r>
        <w:rPr>
          <w:color w:val="000000" w:themeColor="text1"/>
          <w:shd w:val="clear" w:color="auto" w:fill="FFFFFF"/>
          <w:lang w:val="en-US"/>
        </w:rPr>
        <w:t>Intel</w:t>
      </w:r>
      <w:r w:rsidRPr="00B61F95">
        <w:rPr>
          <w:color w:val="000000" w:themeColor="text1"/>
          <w:shd w:val="clear" w:color="auto" w:fill="FFFFFF"/>
          <w:lang w:val="uk-UA"/>
        </w:rPr>
        <w:t>(</w:t>
      </w:r>
      <w:r>
        <w:rPr>
          <w:color w:val="000000" w:themeColor="text1"/>
          <w:shd w:val="clear" w:color="auto" w:fill="FFFFFF"/>
          <w:lang w:val="en-US"/>
        </w:rPr>
        <w:t>R</w:t>
      </w:r>
      <w:r w:rsidRPr="00B61F95">
        <w:rPr>
          <w:color w:val="000000" w:themeColor="text1"/>
          <w:shd w:val="clear" w:color="auto" w:fill="FFFFFF"/>
          <w:lang w:val="uk-UA"/>
        </w:rPr>
        <w:t xml:space="preserve">) </w:t>
      </w:r>
      <w:r>
        <w:rPr>
          <w:color w:val="000000" w:themeColor="text1"/>
          <w:shd w:val="clear" w:color="auto" w:fill="FFFFFF"/>
          <w:lang w:val="en-US"/>
        </w:rPr>
        <w:t>Pentium</w:t>
      </w:r>
      <w:r w:rsidRPr="00B61F95">
        <w:rPr>
          <w:color w:val="000000" w:themeColor="text1"/>
          <w:shd w:val="clear" w:color="auto" w:fill="FFFFFF"/>
          <w:lang w:val="uk-UA"/>
        </w:rPr>
        <w:t>(</w:t>
      </w:r>
      <w:r>
        <w:rPr>
          <w:color w:val="000000" w:themeColor="text1"/>
          <w:shd w:val="clear" w:color="auto" w:fill="FFFFFF"/>
          <w:lang w:val="en-US"/>
        </w:rPr>
        <w:t>R</w:t>
      </w:r>
      <w:r w:rsidRPr="00B61F95">
        <w:rPr>
          <w:color w:val="000000" w:themeColor="text1"/>
          <w:shd w:val="clear" w:color="auto" w:fill="FFFFFF"/>
          <w:lang w:val="uk-UA"/>
        </w:rPr>
        <w:t xml:space="preserve">) </w:t>
      </w:r>
      <w:r>
        <w:rPr>
          <w:color w:val="000000" w:themeColor="text1"/>
          <w:shd w:val="clear" w:color="auto" w:fill="FFFFFF"/>
          <w:lang w:val="en-US"/>
        </w:rPr>
        <w:t>CPU</w:t>
      </w:r>
      <w:r w:rsidRPr="00B61F95">
        <w:rPr>
          <w:color w:val="000000" w:themeColor="text1"/>
          <w:shd w:val="clear" w:color="auto" w:fill="FFFFFF"/>
          <w:lang w:val="uk-UA"/>
        </w:rPr>
        <w:t xml:space="preserve"> </w:t>
      </w:r>
      <w:r>
        <w:rPr>
          <w:color w:val="000000" w:themeColor="text1"/>
          <w:shd w:val="clear" w:color="auto" w:fill="FFFFFF"/>
          <w:lang w:val="en-US"/>
        </w:rPr>
        <w:t>G</w:t>
      </w:r>
      <w:r w:rsidRPr="00B61F95">
        <w:rPr>
          <w:color w:val="000000" w:themeColor="text1"/>
          <w:shd w:val="clear" w:color="auto" w:fill="FFFFFF"/>
          <w:lang w:val="uk-UA"/>
        </w:rPr>
        <w:t xml:space="preserve">840 2.8 </w:t>
      </w:r>
      <w:r>
        <w:rPr>
          <w:color w:val="000000" w:themeColor="text1"/>
          <w:shd w:val="clear" w:color="auto" w:fill="FFFFFF"/>
          <w:lang w:val="en-US"/>
        </w:rPr>
        <w:t>GHz</w:t>
      </w:r>
      <w:r w:rsidRPr="00B61F95">
        <w:rPr>
          <w:color w:val="000000" w:themeColor="text1"/>
          <w:shd w:val="clear" w:color="auto" w:fill="FFFFFF"/>
          <w:lang w:val="uk-UA"/>
        </w:rPr>
        <w:t xml:space="preserve">, </w:t>
      </w:r>
      <w:r>
        <w:rPr>
          <w:color w:val="000000" w:themeColor="text1"/>
          <w:shd w:val="clear" w:color="auto" w:fill="FFFFFF"/>
          <w:lang w:val="uk-UA"/>
        </w:rPr>
        <w:t>обсяг оперативної пам</w:t>
      </w:r>
      <w:r w:rsidRPr="00B61F95">
        <w:rPr>
          <w:color w:val="000000" w:themeColor="text1"/>
          <w:shd w:val="clear" w:color="auto" w:fill="FFFFFF"/>
          <w:lang w:val="uk-UA"/>
        </w:rPr>
        <w:t>’</w:t>
      </w:r>
      <w:r>
        <w:rPr>
          <w:color w:val="000000" w:themeColor="text1"/>
          <w:shd w:val="clear" w:color="auto" w:fill="FFFFFF"/>
          <w:lang w:val="uk-UA"/>
        </w:rPr>
        <w:t xml:space="preserve">яті 8 </w:t>
      </w:r>
      <w:r>
        <w:rPr>
          <w:color w:val="000000" w:themeColor="text1"/>
          <w:shd w:val="clear" w:color="auto" w:fill="FFFFFF"/>
          <w:lang w:val="en-US"/>
        </w:rPr>
        <w:t>Gb</w:t>
      </w:r>
      <w:r w:rsidRPr="00B61F95">
        <w:rPr>
          <w:color w:val="000000" w:themeColor="text1"/>
          <w:shd w:val="clear" w:color="auto" w:fill="FFFFFF"/>
          <w:lang w:val="uk-UA"/>
        </w:rPr>
        <w:t>).</w:t>
      </w:r>
      <w:r>
        <w:rPr>
          <w:color w:val="000000" w:themeColor="text1"/>
          <w:shd w:val="clear" w:color="auto" w:fill="FFFFFF"/>
          <w:lang w:val="uk-UA"/>
        </w:rPr>
        <w:t xml:space="preserve"> Використаний 3-й тип розкладу суми квадратів, який надає однаковий пріоритет ефектам однакового порядку.</w:t>
      </w:r>
    </w:p>
    <w:p w:rsidR="00FD7032" w:rsidRPr="00B61F95" w:rsidRDefault="00FD7032" w:rsidP="00FC50A8">
      <w:pPr>
        <w:pStyle w:val="dis"/>
        <w:ind w:right="-92" w:firstLine="708"/>
        <w:rPr>
          <w:lang w:val="uk-UA"/>
        </w:rPr>
      </w:pPr>
    </w:p>
    <w:tbl>
      <w:tblPr>
        <w:tblpPr w:leftFromText="180" w:rightFromText="180" w:vertAnchor="text" w:horzAnchor="margin" w:tblpX="120" w:tblpY="357"/>
        <w:tblW w:w="9276" w:type="dxa"/>
        <w:shd w:val="clear" w:color="auto" w:fill="FFFFFF" w:themeFill="background1"/>
        <w:tblLayout w:type="fixed"/>
        <w:tblCellMar>
          <w:left w:w="60" w:type="dxa"/>
          <w:right w:w="60" w:type="dxa"/>
        </w:tblCellMar>
        <w:tblLook w:val="0000" w:firstRow="0" w:lastRow="0" w:firstColumn="0" w:lastColumn="0" w:noHBand="0" w:noVBand="0"/>
      </w:tblPr>
      <w:tblGrid>
        <w:gridCol w:w="2479"/>
        <w:gridCol w:w="700"/>
        <w:gridCol w:w="784"/>
        <w:gridCol w:w="759"/>
        <w:gridCol w:w="759"/>
        <w:gridCol w:w="759"/>
        <w:gridCol w:w="759"/>
        <w:gridCol w:w="759"/>
        <w:gridCol w:w="759"/>
        <w:gridCol w:w="759"/>
      </w:tblGrid>
      <w:tr w:rsidR="00FD7032" w:rsidRPr="00C6653E" w:rsidTr="0083132E">
        <w:trPr>
          <w:cantSplit/>
          <w:tblHeader/>
        </w:trPr>
        <w:tc>
          <w:tcPr>
            <w:tcW w:w="9276" w:type="dxa"/>
            <w:gridSpan w:val="10"/>
            <w:tcBorders>
              <w:top w:val="nil"/>
              <w:bottom w:val="single" w:sz="2" w:space="0" w:color="000000"/>
            </w:tcBorders>
            <w:shd w:val="clear" w:color="auto" w:fill="FFFFFF" w:themeFill="background1"/>
            <w:vAlign w:val="bottom"/>
          </w:tcPr>
          <w:p w:rsidR="00FD7032" w:rsidRPr="00C66CA0" w:rsidRDefault="00FD7032" w:rsidP="00FC50A8">
            <w:pPr>
              <w:keepNext/>
              <w:adjustRightInd w:val="0"/>
              <w:spacing w:before="60" w:after="60"/>
              <w:ind w:right="-92"/>
              <w:jc w:val="right"/>
              <w:rPr>
                <w:bCs/>
                <w:color w:val="000000"/>
                <w:sz w:val="28"/>
                <w:szCs w:val="28"/>
              </w:rPr>
            </w:pPr>
            <w:r w:rsidRPr="00C66CA0">
              <w:rPr>
                <w:bCs/>
                <w:color w:val="000000"/>
                <w:sz w:val="28"/>
                <w:szCs w:val="28"/>
              </w:rPr>
              <w:t>Таблиця 4.1</w:t>
            </w:r>
          </w:p>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Оцінки (</w:t>
            </w:r>
            <w:r w:rsidRPr="00C66CA0">
              <w:rPr>
                <w:bCs/>
                <w:color w:val="000000"/>
                <w:sz w:val="28"/>
                <w:szCs w:val="28"/>
                <w:lang w:val="en-US"/>
              </w:rPr>
              <w:t>ANOVA</w:t>
            </w:r>
            <w:r w:rsidRPr="00C66CA0">
              <w:rPr>
                <w:bCs/>
                <w:color w:val="000000"/>
                <w:sz w:val="28"/>
                <w:szCs w:val="28"/>
              </w:rPr>
              <w:t>, 3 тип) ефектів</w:t>
            </w:r>
            <w:r w:rsidRPr="00C66CA0">
              <w:rPr>
                <w:sz w:val="28"/>
                <w:szCs w:val="28"/>
              </w:rPr>
              <w:t xml:space="preserve"> інвалідизації внаслідок </w:t>
            </w:r>
            <w:r w:rsidR="00406438">
              <w:rPr>
                <w:sz w:val="28"/>
                <w:szCs w:val="28"/>
              </w:rPr>
              <w:t>ХСК</w:t>
            </w:r>
            <w:r w:rsidRPr="00C66CA0">
              <w:rPr>
                <w:bCs/>
                <w:color w:val="000000"/>
                <w:sz w:val="28"/>
                <w:szCs w:val="28"/>
              </w:rPr>
              <w:t xml:space="preserve"> за групами інвалідності</w:t>
            </w:r>
          </w:p>
        </w:tc>
      </w:tr>
      <w:tr w:rsidR="00FD7032" w:rsidRPr="00C66CA0" w:rsidTr="0083132E">
        <w:trPr>
          <w:cantSplit/>
          <w:tblHeader/>
        </w:trPr>
        <w:tc>
          <w:tcPr>
            <w:tcW w:w="2479" w:type="dxa"/>
            <w:vMerge w:val="restart"/>
            <w:tcBorders>
              <w:top w:val="nil"/>
              <w:left w:val="single" w:sz="6" w:space="0" w:color="000000"/>
              <w:right w:val="nil"/>
            </w:tcBorders>
            <w:shd w:val="clear" w:color="auto" w:fill="FFFFFF" w:themeFill="background1"/>
            <w:vAlign w:val="center"/>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Фактор</w:t>
            </w:r>
          </w:p>
        </w:tc>
        <w:tc>
          <w:tcPr>
            <w:tcW w:w="700" w:type="dxa"/>
            <w:vMerge w:val="restart"/>
            <w:tcBorders>
              <w:top w:val="nil"/>
              <w:left w:val="single" w:sz="2" w:space="0" w:color="000000"/>
              <w:right w:val="nil"/>
            </w:tcBorders>
            <w:shd w:val="clear" w:color="auto" w:fill="FFFFFF" w:themeFill="background1"/>
            <w:vAlign w:val="bottom"/>
          </w:tcPr>
          <w:p w:rsidR="00FD7032" w:rsidRPr="00C66CA0" w:rsidRDefault="00FD7032" w:rsidP="00FC50A8">
            <w:pPr>
              <w:keepNext/>
              <w:adjustRightInd w:val="0"/>
              <w:spacing w:before="60" w:after="60"/>
              <w:ind w:right="-92"/>
              <w:jc w:val="right"/>
              <w:rPr>
                <w:bCs/>
                <w:color w:val="000000"/>
                <w:sz w:val="28"/>
                <w:szCs w:val="28"/>
              </w:rPr>
            </w:pPr>
            <w:r w:rsidRPr="00C66CA0">
              <w:rPr>
                <w:bCs/>
                <w:color w:val="000000"/>
                <w:sz w:val="28"/>
                <w:szCs w:val="28"/>
              </w:rPr>
              <w:t>DF</w:t>
            </w:r>
            <w:r w:rsidRPr="00C66CA0">
              <w:rPr>
                <w:bCs/>
                <w:color w:val="000000"/>
                <w:sz w:val="28"/>
                <w:szCs w:val="28"/>
                <w:lang w:val="en-US"/>
              </w:rPr>
              <w:t>1</w:t>
            </w:r>
          </w:p>
        </w:tc>
        <w:tc>
          <w:tcPr>
            <w:tcW w:w="1543" w:type="dxa"/>
            <w:gridSpan w:val="2"/>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Всі</w:t>
            </w:r>
          </w:p>
        </w:tc>
        <w:tc>
          <w:tcPr>
            <w:tcW w:w="1518" w:type="dxa"/>
            <w:gridSpan w:val="2"/>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lang w:val="en-US"/>
              </w:rPr>
            </w:pPr>
            <w:r w:rsidRPr="00C66CA0">
              <w:rPr>
                <w:bCs/>
                <w:color w:val="000000"/>
                <w:sz w:val="28"/>
                <w:szCs w:val="28"/>
                <w:lang w:val="en-US"/>
              </w:rPr>
              <w:t>1</w:t>
            </w:r>
          </w:p>
        </w:tc>
        <w:tc>
          <w:tcPr>
            <w:tcW w:w="1518" w:type="dxa"/>
            <w:gridSpan w:val="2"/>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2</w:t>
            </w:r>
          </w:p>
        </w:tc>
        <w:tc>
          <w:tcPr>
            <w:tcW w:w="1518" w:type="dxa"/>
            <w:gridSpan w:val="2"/>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3</w:t>
            </w:r>
          </w:p>
        </w:tc>
      </w:tr>
      <w:tr w:rsidR="00FD7032" w:rsidRPr="00C66CA0" w:rsidTr="0083132E">
        <w:trPr>
          <w:cantSplit/>
          <w:tblHeader/>
        </w:trPr>
        <w:tc>
          <w:tcPr>
            <w:tcW w:w="2479" w:type="dxa"/>
            <w:vMerge/>
            <w:tcBorders>
              <w:left w:val="single" w:sz="6" w:space="0" w:color="000000"/>
              <w:bottom w:val="single" w:sz="2" w:space="0" w:color="000000"/>
              <w:right w:val="nil"/>
            </w:tcBorders>
            <w:shd w:val="clear" w:color="auto" w:fill="FFFFFF" w:themeFill="background1"/>
            <w:vAlign w:val="bottom"/>
          </w:tcPr>
          <w:p w:rsidR="00FD7032" w:rsidRPr="00C66CA0" w:rsidRDefault="00FD7032" w:rsidP="00FC50A8">
            <w:pPr>
              <w:keepNext/>
              <w:adjustRightInd w:val="0"/>
              <w:spacing w:before="60" w:after="60"/>
              <w:ind w:right="-92"/>
              <w:rPr>
                <w:bCs/>
                <w:color w:val="000000"/>
                <w:sz w:val="28"/>
                <w:szCs w:val="28"/>
              </w:rPr>
            </w:pPr>
          </w:p>
        </w:tc>
        <w:tc>
          <w:tcPr>
            <w:tcW w:w="700" w:type="dxa"/>
            <w:vMerge/>
            <w:tcBorders>
              <w:left w:val="single" w:sz="2" w:space="0" w:color="000000"/>
              <w:bottom w:val="single" w:sz="2" w:space="0" w:color="000000"/>
              <w:right w:val="nil"/>
            </w:tcBorders>
            <w:shd w:val="clear" w:color="auto" w:fill="FFFFFF" w:themeFill="background1"/>
            <w:vAlign w:val="bottom"/>
          </w:tcPr>
          <w:p w:rsidR="00FD7032" w:rsidRPr="00C66CA0" w:rsidRDefault="00FD7032" w:rsidP="00FC50A8">
            <w:pPr>
              <w:keepNext/>
              <w:adjustRightInd w:val="0"/>
              <w:spacing w:before="60" w:after="60"/>
              <w:ind w:right="-92"/>
              <w:jc w:val="right"/>
              <w:rPr>
                <w:bCs/>
                <w:color w:val="000000"/>
                <w:sz w:val="28"/>
                <w:szCs w:val="28"/>
                <w:lang w:val="en-US"/>
              </w:rPr>
            </w:pPr>
          </w:p>
        </w:tc>
        <w:tc>
          <w:tcPr>
            <w:tcW w:w="784" w:type="dxa"/>
            <w:tcBorders>
              <w:top w:val="nil"/>
              <w:left w:val="single" w:sz="2" w:space="0" w:color="000000"/>
              <w:bottom w:val="single" w:sz="2" w:space="0" w:color="000000"/>
              <w:right w:val="nil"/>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F</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р</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F</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р</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F</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Р</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F</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р</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keepNext/>
              <w:adjustRightInd w:val="0"/>
              <w:spacing w:before="60" w:after="60"/>
              <w:ind w:right="-92"/>
              <w:rPr>
                <w:bCs/>
                <w:color w:val="000000"/>
                <w:sz w:val="28"/>
                <w:szCs w:val="28"/>
              </w:rPr>
            </w:pPr>
            <w:r w:rsidRPr="00C66CA0">
              <w:rPr>
                <w:bCs/>
                <w:color w:val="000000"/>
                <w:sz w:val="28"/>
                <w:szCs w:val="28"/>
              </w:rPr>
              <w:t>Район</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C66CA0" w:rsidRDefault="00FD7032" w:rsidP="00FC50A8">
            <w:pPr>
              <w:keepNext/>
              <w:adjustRightInd w:val="0"/>
              <w:spacing w:before="60" w:after="60"/>
              <w:ind w:right="-92"/>
              <w:jc w:val="right"/>
              <w:rPr>
                <w:color w:val="000000"/>
              </w:rPr>
            </w:pPr>
            <w:r w:rsidRPr="00C66CA0">
              <w:rPr>
                <w:color w:val="000000"/>
              </w:rPr>
              <w:t>25</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sidRPr="00D26FD0">
              <w:rPr>
                <w:color w:val="000000"/>
                <w:sz w:val="28"/>
                <w:szCs w:val="28"/>
              </w:rPr>
              <w:t>38</w:t>
            </w:r>
            <w:r>
              <w:rPr>
                <w:color w:val="000000"/>
                <w:sz w:val="28"/>
                <w:szCs w:val="28"/>
              </w:rPr>
              <w:t>,</w:t>
            </w:r>
            <w:r w:rsidRPr="00D26FD0">
              <w:rPr>
                <w:color w:val="000000"/>
                <w:sz w:val="28"/>
                <w:szCs w:val="28"/>
              </w:rPr>
              <w:t>05</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sidRPr="00D26FD0">
              <w:rPr>
                <w:color w:val="000000"/>
                <w:sz w:val="28"/>
                <w:szCs w:val="28"/>
              </w:rPr>
              <w:t>0</w:t>
            </w:r>
            <w:r>
              <w:rPr>
                <w:color w:val="000000"/>
                <w:sz w:val="28"/>
                <w:szCs w:val="28"/>
              </w:rPr>
              <w:t>,</w:t>
            </w:r>
            <w:r w:rsidRPr="00D26FD0">
              <w:rPr>
                <w:color w:val="000000"/>
                <w:sz w:val="28"/>
                <w:szCs w:val="28"/>
              </w:rPr>
              <w:t>05</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center"/>
              <w:rPr>
                <w:color w:val="000000"/>
                <w:sz w:val="28"/>
                <w:szCs w:val="28"/>
              </w:rPr>
            </w:pP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sidRPr="00D26FD0">
              <w:rPr>
                <w:color w:val="000000"/>
                <w:sz w:val="28"/>
                <w:szCs w:val="28"/>
              </w:rPr>
              <w:t>42</w:t>
            </w:r>
            <w:r>
              <w:rPr>
                <w:color w:val="000000"/>
                <w:sz w:val="28"/>
                <w:szCs w:val="28"/>
              </w:rPr>
              <w:t>,</w:t>
            </w:r>
            <w:r w:rsidRPr="00D26FD0">
              <w:rPr>
                <w:color w:val="000000"/>
                <w:sz w:val="28"/>
                <w:szCs w:val="28"/>
              </w:rPr>
              <w:t>01</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sidRPr="00D26FD0">
              <w:rPr>
                <w:color w:val="000000"/>
                <w:sz w:val="28"/>
                <w:szCs w:val="28"/>
              </w:rPr>
              <w:t>47</w:t>
            </w:r>
            <w:r>
              <w:rPr>
                <w:color w:val="000000"/>
                <w:sz w:val="28"/>
                <w:szCs w:val="28"/>
              </w:rPr>
              <w:t>,</w:t>
            </w:r>
            <w:r w:rsidRPr="00D26FD0">
              <w:rPr>
                <w:color w:val="000000"/>
                <w:sz w:val="28"/>
                <w:szCs w:val="28"/>
              </w:rPr>
              <w:t>3</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keepNext/>
              <w:adjustRightInd w:val="0"/>
              <w:spacing w:before="60" w:after="60"/>
              <w:ind w:right="-92"/>
              <w:rPr>
                <w:bCs/>
                <w:color w:val="000000"/>
                <w:sz w:val="28"/>
                <w:szCs w:val="28"/>
              </w:rPr>
            </w:pPr>
            <w:r w:rsidRPr="00C66CA0">
              <w:rPr>
                <w:bCs/>
                <w:color w:val="000000"/>
                <w:sz w:val="28"/>
                <w:szCs w:val="28"/>
              </w:rPr>
              <w:t>Рік</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C66CA0" w:rsidRDefault="00FD7032" w:rsidP="00FC50A8">
            <w:pPr>
              <w:keepNext/>
              <w:adjustRightInd w:val="0"/>
              <w:spacing w:before="60" w:after="60"/>
              <w:ind w:right="-92"/>
              <w:jc w:val="right"/>
              <w:rPr>
                <w:color w:val="000000"/>
              </w:rPr>
            </w:pPr>
            <w:r w:rsidRPr="00C66CA0">
              <w:rPr>
                <w:color w:val="000000"/>
              </w:rPr>
              <w:t>9</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sidRPr="00D26FD0">
              <w:rPr>
                <w:color w:val="000000"/>
                <w:sz w:val="28"/>
                <w:szCs w:val="28"/>
              </w:rPr>
              <w:t>20</w:t>
            </w:r>
            <w:r>
              <w:rPr>
                <w:color w:val="000000"/>
                <w:sz w:val="28"/>
                <w:szCs w:val="28"/>
              </w:rPr>
              <w:t>,</w:t>
            </w:r>
            <w:r w:rsidRPr="00D26FD0">
              <w:rPr>
                <w:color w:val="000000"/>
                <w:sz w:val="28"/>
                <w:szCs w:val="28"/>
              </w:rPr>
              <w:t>61</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sidRPr="00D26FD0">
              <w:rPr>
                <w:color w:val="000000"/>
                <w:sz w:val="28"/>
                <w:szCs w:val="28"/>
              </w:rPr>
              <w:t>0</w:t>
            </w:r>
            <w:r>
              <w:rPr>
                <w:color w:val="000000"/>
                <w:sz w:val="28"/>
                <w:szCs w:val="28"/>
              </w:rPr>
              <w:t>,</w:t>
            </w:r>
            <w:r w:rsidRPr="00D26FD0">
              <w:rPr>
                <w:color w:val="000000"/>
                <w:sz w:val="28"/>
                <w:szCs w:val="28"/>
              </w:rPr>
              <w:t>13</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center"/>
              <w:rPr>
                <w:color w:val="000000"/>
                <w:sz w:val="28"/>
                <w:szCs w:val="28"/>
              </w:rPr>
            </w:pP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sidRPr="00D26FD0">
              <w:rPr>
                <w:color w:val="000000"/>
                <w:sz w:val="28"/>
                <w:szCs w:val="28"/>
              </w:rPr>
              <w:t>27</w:t>
            </w:r>
            <w:r>
              <w:rPr>
                <w:color w:val="000000"/>
                <w:sz w:val="28"/>
                <w:szCs w:val="28"/>
              </w:rPr>
              <w:t>,</w:t>
            </w:r>
            <w:r w:rsidRPr="00D26FD0">
              <w:rPr>
                <w:color w:val="000000"/>
                <w:sz w:val="28"/>
                <w:szCs w:val="28"/>
              </w:rPr>
              <w:t>18</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sidRPr="00D26FD0">
              <w:rPr>
                <w:color w:val="000000"/>
                <w:sz w:val="28"/>
                <w:szCs w:val="28"/>
              </w:rPr>
              <w:t>24</w:t>
            </w:r>
            <w:r>
              <w:rPr>
                <w:color w:val="000000"/>
                <w:sz w:val="28"/>
                <w:szCs w:val="28"/>
              </w:rPr>
              <w:t>,</w:t>
            </w:r>
            <w:r w:rsidRPr="00D26FD0">
              <w:rPr>
                <w:color w:val="000000"/>
                <w:sz w:val="28"/>
                <w:szCs w:val="28"/>
              </w:rPr>
              <w:t>0</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t>Когорта</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jc w:val="right"/>
              <w:rPr>
                <w:color w:val="000000"/>
              </w:rPr>
            </w:pPr>
            <w:r w:rsidRPr="00C66CA0">
              <w:rPr>
                <w:color w:val="000000"/>
              </w:rPr>
              <w:t>7</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19</w:t>
            </w:r>
            <w:r>
              <w:rPr>
                <w:color w:val="000000"/>
                <w:sz w:val="28"/>
                <w:szCs w:val="28"/>
              </w:rPr>
              <w:t>,</w:t>
            </w:r>
            <w:r w:rsidRPr="00D26FD0">
              <w:rPr>
                <w:color w:val="000000"/>
                <w:sz w:val="28"/>
                <w:szCs w:val="28"/>
              </w:rPr>
              <w:t>34</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0</w:t>
            </w:r>
            <w:r>
              <w:rPr>
                <w:color w:val="000000"/>
                <w:sz w:val="28"/>
                <w:szCs w:val="28"/>
              </w:rPr>
              <w:t>,</w:t>
            </w:r>
            <w:r w:rsidRPr="00D26FD0">
              <w:rPr>
                <w:color w:val="000000"/>
                <w:sz w:val="28"/>
                <w:szCs w:val="28"/>
              </w:rPr>
              <w:t>09</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21</w:t>
            </w:r>
            <w:r>
              <w:rPr>
                <w:color w:val="000000"/>
                <w:sz w:val="28"/>
                <w:szCs w:val="28"/>
              </w:rPr>
              <w:t>,</w:t>
            </w:r>
            <w:r w:rsidRPr="00D26FD0">
              <w:rPr>
                <w:color w:val="000000"/>
                <w:sz w:val="28"/>
                <w:szCs w:val="28"/>
              </w:rPr>
              <w:t>02</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27</w:t>
            </w:r>
            <w:r>
              <w:rPr>
                <w:color w:val="000000"/>
                <w:sz w:val="28"/>
                <w:szCs w:val="28"/>
              </w:rPr>
              <w:t>,</w:t>
            </w:r>
            <w:r w:rsidRPr="00D26FD0">
              <w:rPr>
                <w:color w:val="000000"/>
                <w:sz w:val="28"/>
                <w:szCs w:val="28"/>
              </w:rPr>
              <w:t>7</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t>Стать</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jc w:val="right"/>
              <w:rPr>
                <w:color w:val="000000"/>
              </w:rPr>
            </w:pPr>
            <w:r w:rsidRPr="00C66CA0">
              <w:rPr>
                <w:color w:val="000000"/>
              </w:rPr>
              <w:t>1</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1547</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2318</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983</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1024</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t>Проживання</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jc w:val="right"/>
              <w:rPr>
                <w:color w:val="000000"/>
              </w:rPr>
            </w:pPr>
            <w:r w:rsidRPr="00C66CA0">
              <w:rPr>
                <w:color w:val="000000"/>
              </w:rPr>
              <w:t>1</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365</w:t>
            </w:r>
            <w:r>
              <w:rPr>
                <w:color w:val="000000"/>
                <w:sz w:val="28"/>
                <w:szCs w:val="28"/>
              </w:rPr>
              <w:t>,</w:t>
            </w:r>
            <w:r w:rsidRPr="00D26FD0">
              <w:rPr>
                <w:color w:val="000000"/>
                <w:sz w:val="28"/>
                <w:szCs w:val="28"/>
              </w:rPr>
              <w:t>7</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971</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117</w:t>
            </w:r>
            <w:r>
              <w:rPr>
                <w:color w:val="000000"/>
                <w:sz w:val="28"/>
                <w:szCs w:val="28"/>
              </w:rPr>
              <w:t>,</w:t>
            </w:r>
            <w:r w:rsidRPr="00D26FD0">
              <w:rPr>
                <w:color w:val="000000"/>
                <w:sz w:val="28"/>
                <w:szCs w:val="28"/>
              </w:rPr>
              <w:t>2</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211</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t>Вік</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jc w:val="right"/>
              <w:rPr>
                <w:color w:val="000000"/>
              </w:rPr>
            </w:pPr>
            <w:r w:rsidRPr="00C66CA0">
              <w:rPr>
                <w:color w:val="000000"/>
              </w:rPr>
              <w:t>1</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lang w:val="en-US"/>
              </w:rPr>
            </w:pPr>
            <w:r w:rsidRPr="00D26FD0">
              <w:rPr>
                <w:color w:val="000000"/>
                <w:sz w:val="28"/>
                <w:szCs w:val="28"/>
                <w:lang w:val="en-US"/>
              </w:rPr>
              <w:t>29</w:t>
            </w:r>
            <w:r>
              <w:rPr>
                <w:color w:val="000000"/>
                <w:sz w:val="28"/>
                <w:szCs w:val="28"/>
                <w:lang w:val="en-US"/>
              </w:rPr>
              <w:t>,</w:t>
            </w:r>
            <w:r w:rsidRPr="00D26FD0">
              <w:rPr>
                <w:color w:val="000000"/>
                <w:sz w:val="28"/>
                <w:szCs w:val="28"/>
                <w:lang w:val="en-US"/>
              </w:rPr>
              <w:t>4</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62</w:t>
            </w:r>
            <w:r>
              <w:rPr>
                <w:color w:val="000000"/>
                <w:sz w:val="28"/>
                <w:szCs w:val="28"/>
              </w:rPr>
              <w:t>,</w:t>
            </w:r>
            <w:r w:rsidRPr="00D26FD0">
              <w:rPr>
                <w:color w:val="000000"/>
                <w:sz w:val="28"/>
                <w:szCs w:val="28"/>
              </w:rPr>
              <w:t>0</w:t>
            </w:r>
            <w:r w:rsidRPr="00D26FD0">
              <w:rPr>
                <w:color w:val="000000"/>
                <w:sz w:val="28"/>
                <w:szCs w:val="28"/>
                <w:lang w:val="en-US"/>
              </w:rPr>
              <w:t>8</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6</w:t>
            </w:r>
            <w:r>
              <w:rPr>
                <w:color w:val="000000"/>
                <w:sz w:val="28"/>
                <w:szCs w:val="28"/>
              </w:rPr>
              <w:t>,</w:t>
            </w:r>
            <w:r w:rsidRPr="00D26FD0">
              <w:rPr>
                <w:color w:val="000000"/>
                <w:sz w:val="28"/>
                <w:szCs w:val="28"/>
              </w:rPr>
              <w:t>57</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lang w:val="en-US"/>
              </w:rPr>
              <w:t>19</w:t>
            </w:r>
            <w:r>
              <w:rPr>
                <w:color w:val="000000"/>
                <w:sz w:val="28"/>
                <w:szCs w:val="28"/>
                <w:lang w:val="en-US"/>
              </w:rPr>
              <w:t>,</w:t>
            </w:r>
            <w:r w:rsidRPr="00D26FD0">
              <w:rPr>
                <w:color w:val="000000"/>
                <w:sz w:val="28"/>
                <w:szCs w:val="28"/>
                <w:lang w:val="en-US"/>
              </w:rPr>
              <w:t>9</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t>Вік у квадраті</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jc w:val="right"/>
              <w:rPr>
                <w:color w:val="000000"/>
              </w:rPr>
            </w:pPr>
            <w:r w:rsidRPr="00C66CA0">
              <w:rPr>
                <w:color w:val="000000"/>
              </w:rPr>
              <w:t>1</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lang w:val="en-US"/>
              </w:rPr>
            </w:pPr>
            <w:r w:rsidRPr="00D26FD0">
              <w:rPr>
                <w:color w:val="000000"/>
                <w:sz w:val="28"/>
                <w:szCs w:val="28"/>
                <w:lang w:val="en-US"/>
              </w:rPr>
              <w:t>4</w:t>
            </w:r>
            <w:r>
              <w:rPr>
                <w:color w:val="000000"/>
                <w:sz w:val="28"/>
                <w:szCs w:val="28"/>
                <w:lang w:val="en-US"/>
              </w:rPr>
              <w:t>,</w:t>
            </w:r>
            <w:r w:rsidRPr="00D26FD0">
              <w:rPr>
                <w:color w:val="000000"/>
                <w:sz w:val="28"/>
                <w:szCs w:val="28"/>
                <w:lang w:val="en-US"/>
              </w:rPr>
              <w:t>35</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lang w:val="en-US"/>
              </w:rPr>
              <w:t>3</w:t>
            </w:r>
            <w:r>
              <w:rPr>
                <w:color w:val="000000"/>
                <w:sz w:val="28"/>
                <w:szCs w:val="28"/>
                <w:lang w:val="en-US"/>
              </w:rPr>
              <w:t>,</w:t>
            </w:r>
            <w:r w:rsidRPr="00D26FD0">
              <w:rPr>
                <w:color w:val="000000"/>
                <w:sz w:val="28"/>
                <w:szCs w:val="28"/>
                <w:lang w:val="en-US"/>
              </w:rPr>
              <w:t>59</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lang w:val="en-US"/>
              </w:rPr>
              <w:t>0</w:t>
            </w:r>
            <w:r>
              <w:rPr>
                <w:color w:val="000000"/>
                <w:sz w:val="28"/>
                <w:szCs w:val="28"/>
                <w:lang w:val="en-US"/>
              </w:rPr>
              <w:t>,</w:t>
            </w:r>
            <w:r w:rsidRPr="00D26FD0">
              <w:rPr>
                <w:color w:val="000000"/>
                <w:sz w:val="28"/>
                <w:szCs w:val="28"/>
                <w:lang w:val="en-US"/>
              </w:rPr>
              <w:t>058</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5</w:t>
            </w:r>
            <w:r>
              <w:rPr>
                <w:color w:val="000000"/>
                <w:sz w:val="28"/>
                <w:szCs w:val="28"/>
              </w:rPr>
              <w:t>,</w:t>
            </w:r>
            <w:r w:rsidRPr="00D26FD0">
              <w:rPr>
                <w:color w:val="000000"/>
                <w:sz w:val="28"/>
                <w:szCs w:val="28"/>
              </w:rPr>
              <w:t>98</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lang w:val="en-US"/>
              </w:rPr>
              <w:t>3</w:t>
            </w:r>
            <w:r>
              <w:rPr>
                <w:color w:val="000000"/>
                <w:sz w:val="28"/>
                <w:szCs w:val="28"/>
                <w:lang w:val="en-US"/>
              </w:rPr>
              <w:t>,</w:t>
            </w:r>
            <w:r w:rsidRPr="00D26FD0">
              <w:rPr>
                <w:color w:val="000000"/>
                <w:sz w:val="28"/>
                <w:szCs w:val="28"/>
                <w:lang w:val="en-US"/>
              </w:rPr>
              <w:t>69</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0</w:t>
            </w:r>
            <w:r>
              <w:rPr>
                <w:color w:val="000000"/>
                <w:sz w:val="28"/>
                <w:szCs w:val="28"/>
              </w:rPr>
              <w:t>,</w:t>
            </w:r>
            <w:r w:rsidRPr="00D26FD0">
              <w:rPr>
                <w:color w:val="000000"/>
                <w:sz w:val="28"/>
                <w:szCs w:val="28"/>
              </w:rPr>
              <w:t>05</w:t>
            </w:r>
            <w:r w:rsidRPr="00D26FD0">
              <w:rPr>
                <w:color w:val="000000"/>
                <w:sz w:val="28"/>
                <w:szCs w:val="28"/>
                <w:lang w:val="en-US"/>
              </w:rPr>
              <w:t>5</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t>Район*Когорта</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jc w:val="right"/>
              <w:rPr>
                <w:color w:val="000000"/>
              </w:rPr>
            </w:pPr>
            <w:r w:rsidRPr="00C66CA0">
              <w:rPr>
                <w:color w:val="000000"/>
              </w:rPr>
              <w:t>174</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6</w:t>
            </w:r>
            <w:r>
              <w:rPr>
                <w:color w:val="000000"/>
                <w:sz w:val="28"/>
                <w:szCs w:val="28"/>
              </w:rPr>
              <w:t>,</w:t>
            </w:r>
            <w:r w:rsidRPr="00D26FD0">
              <w:rPr>
                <w:color w:val="000000"/>
                <w:sz w:val="28"/>
                <w:szCs w:val="28"/>
              </w:rPr>
              <w:t>71</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2</w:t>
            </w:r>
            <w:r>
              <w:rPr>
                <w:color w:val="000000"/>
                <w:sz w:val="28"/>
                <w:szCs w:val="28"/>
              </w:rPr>
              <w:t>,</w:t>
            </w:r>
            <w:r w:rsidRPr="00D26FD0">
              <w:rPr>
                <w:color w:val="000000"/>
                <w:sz w:val="28"/>
                <w:szCs w:val="28"/>
              </w:rPr>
              <w:t>30</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8</w:t>
            </w:r>
            <w:r>
              <w:rPr>
                <w:color w:val="000000"/>
                <w:sz w:val="28"/>
                <w:szCs w:val="28"/>
              </w:rPr>
              <w:t>,</w:t>
            </w:r>
            <w:r w:rsidRPr="00D26FD0">
              <w:rPr>
                <w:color w:val="000000"/>
                <w:sz w:val="28"/>
                <w:szCs w:val="28"/>
              </w:rPr>
              <w:t>10</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lang w:val="en-US"/>
              </w:rPr>
              <w:t>4</w:t>
            </w:r>
            <w:r>
              <w:rPr>
                <w:color w:val="000000"/>
                <w:sz w:val="28"/>
                <w:szCs w:val="28"/>
              </w:rPr>
              <w:t>,</w:t>
            </w:r>
            <w:r w:rsidRPr="00D26FD0">
              <w:rPr>
                <w:color w:val="000000"/>
                <w:sz w:val="28"/>
                <w:szCs w:val="28"/>
                <w:lang w:val="en-US"/>
              </w:rPr>
              <w:t>1</w:t>
            </w:r>
            <w:r w:rsidRPr="00D26FD0">
              <w:rPr>
                <w:color w:val="000000"/>
                <w:sz w:val="28"/>
                <w:szCs w:val="28"/>
              </w:rPr>
              <w:t>9</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keepNext/>
              <w:adjustRightInd w:val="0"/>
              <w:spacing w:before="60" w:after="60"/>
              <w:ind w:right="-92"/>
              <w:rPr>
                <w:bCs/>
                <w:color w:val="000000"/>
                <w:sz w:val="28"/>
                <w:szCs w:val="28"/>
              </w:rPr>
            </w:pPr>
            <w:r w:rsidRPr="00C66CA0">
              <w:rPr>
                <w:bCs/>
                <w:color w:val="000000"/>
                <w:sz w:val="28"/>
                <w:szCs w:val="28"/>
              </w:rPr>
              <w:t>Район*Рік</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C66CA0" w:rsidRDefault="00FD7032" w:rsidP="00FC50A8">
            <w:pPr>
              <w:keepNext/>
              <w:adjustRightInd w:val="0"/>
              <w:spacing w:before="60" w:after="60"/>
              <w:ind w:right="-92"/>
              <w:jc w:val="right"/>
              <w:rPr>
                <w:color w:val="000000"/>
              </w:rPr>
            </w:pPr>
            <w:r w:rsidRPr="00C66CA0">
              <w:rPr>
                <w:color w:val="000000"/>
              </w:rPr>
              <w:t>224</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sidRPr="00D26FD0">
              <w:rPr>
                <w:color w:val="000000"/>
                <w:sz w:val="28"/>
                <w:szCs w:val="28"/>
              </w:rPr>
              <w:t>19</w:t>
            </w:r>
            <w:r>
              <w:rPr>
                <w:color w:val="000000"/>
                <w:sz w:val="28"/>
                <w:szCs w:val="28"/>
              </w:rPr>
              <w:t>,</w:t>
            </w:r>
            <w:r w:rsidRPr="00D26FD0">
              <w:rPr>
                <w:color w:val="000000"/>
                <w:sz w:val="28"/>
                <w:szCs w:val="28"/>
              </w:rPr>
              <w:t>00</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sidRPr="00D26FD0">
              <w:rPr>
                <w:color w:val="000000"/>
                <w:sz w:val="28"/>
                <w:szCs w:val="28"/>
              </w:rPr>
              <w:t>51</w:t>
            </w:r>
            <w:r>
              <w:rPr>
                <w:color w:val="000000"/>
                <w:sz w:val="28"/>
                <w:szCs w:val="28"/>
              </w:rPr>
              <w:t>,</w:t>
            </w:r>
            <w:r w:rsidRPr="00D26FD0">
              <w:rPr>
                <w:color w:val="000000"/>
                <w:sz w:val="28"/>
                <w:szCs w:val="28"/>
              </w:rPr>
              <w:t>88</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sidRPr="00D26FD0">
              <w:rPr>
                <w:color w:val="000000"/>
                <w:sz w:val="28"/>
                <w:szCs w:val="28"/>
              </w:rPr>
              <w:t>12</w:t>
            </w:r>
            <w:r>
              <w:rPr>
                <w:color w:val="000000"/>
                <w:sz w:val="28"/>
                <w:szCs w:val="28"/>
              </w:rPr>
              <w:t>,</w:t>
            </w:r>
            <w:r w:rsidRPr="00D26FD0">
              <w:rPr>
                <w:color w:val="000000"/>
                <w:sz w:val="28"/>
                <w:szCs w:val="28"/>
              </w:rPr>
              <w:t>35</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sidRPr="00D26FD0">
              <w:rPr>
                <w:color w:val="000000"/>
                <w:sz w:val="28"/>
                <w:szCs w:val="28"/>
                <w:lang w:val="en-US"/>
              </w:rPr>
              <w:t>21</w:t>
            </w:r>
            <w:r>
              <w:rPr>
                <w:color w:val="000000"/>
                <w:sz w:val="28"/>
                <w:szCs w:val="28"/>
              </w:rPr>
              <w:t>,</w:t>
            </w:r>
            <w:r w:rsidRPr="00D26FD0">
              <w:rPr>
                <w:color w:val="000000"/>
                <w:sz w:val="28"/>
                <w:szCs w:val="28"/>
              </w:rPr>
              <w:t>98</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center"/>
              <w:rPr>
                <w:color w:val="000000"/>
                <w:sz w:val="28"/>
                <w:szCs w:val="28"/>
              </w:rPr>
            </w:pPr>
            <w:r w:rsidRPr="00D26FD0">
              <w:rPr>
                <w:color w:val="000000"/>
                <w:sz w:val="28"/>
                <w:szCs w:val="28"/>
              </w:rPr>
              <w:t>*</w:t>
            </w:r>
          </w:p>
        </w:tc>
      </w:tr>
      <w:tr w:rsidR="00FD7032" w:rsidRPr="00C66CA0" w:rsidTr="0083132E">
        <w:trPr>
          <w:cantSplit/>
          <w:trHeight w:val="510"/>
        </w:trPr>
        <w:tc>
          <w:tcPr>
            <w:tcW w:w="2479" w:type="dxa"/>
            <w:tcBorders>
              <w:top w:val="nil"/>
              <w:left w:val="single" w:sz="6" w:space="0" w:color="000000"/>
              <w:bottom w:val="single" w:sz="6"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t>Район*Рік*Когорта</w:t>
            </w:r>
          </w:p>
        </w:tc>
        <w:tc>
          <w:tcPr>
            <w:tcW w:w="700" w:type="dxa"/>
            <w:tcBorders>
              <w:top w:val="nil"/>
              <w:left w:val="single" w:sz="2" w:space="0" w:color="000000"/>
              <w:bottom w:val="single" w:sz="6" w:space="0" w:color="000000"/>
              <w:right w:val="nil"/>
            </w:tcBorders>
            <w:shd w:val="clear" w:color="auto" w:fill="FFFFFF" w:themeFill="background1"/>
            <w:vAlign w:val="center"/>
          </w:tcPr>
          <w:p w:rsidR="00FD7032" w:rsidRPr="00C66CA0" w:rsidRDefault="00FD7032" w:rsidP="00FC50A8">
            <w:pPr>
              <w:adjustRightInd w:val="0"/>
              <w:spacing w:before="60" w:after="60"/>
              <w:ind w:right="-92"/>
              <w:jc w:val="right"/>
              <w:rPr>
                <w:color w:val="000000"/>
              </w:rPr>
            </w:pPr>
            <w:r w:rsidRPr="00C66CA0">
              <w:rPr>
                <w:color w:val="000000"/>
              </w:rPr>
              <w:t>1398</w:t>
            </w:r>
          </w:p>
        </w:tc>
        <w:tc>
          <w:tcPr>
            <w:tcW w:w="784" w:type="dxa"/>
            <w:tcBorders>
              <w:top w:val="nil"/>
              <w:left w:val="single" w:sz="2" w:space="0" w:color="000000"/>
              <w:bottom w:val="single" w:sz="6" w:space="0" w:color="000000"/>
              <w:right w:val="nil"/>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28</w:t>
            </w:r>
            <w:r>
              <w:rPr>
                <w:color w:val="000000"/>
                <w:sz w:val="28"/>
                <w:szCs w:val="28"/>
              </w:rPr>
              <w:t>,</w:t>
            </w:r>
            <w:r w:rsidRPr="00D26FD0">
              <w:rPr>
                <w:color w:val="000000"/>
                <w:sz w:val="28"/>
                <w:szCs w:val="28"/>
              </w:rPr>
              <w:t>55</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12</w:t>
            </w:r>
            <w:r>
              <w:rPr>
                <w:color w:val="000000"/>
                <w:sz w:val="28"/>
                <w:szCs w:val="28"/>
              </w:rPr>
              <w:t>,</w:t>
            </w:r>
            <w:r w:rsidRPr="00D26FD0">
              <w:rPr>
                <w:color w:val="000000"/>
                <w:sz w:val="28"/>
                <w:szCs w:val="28"/>
              </w:rPr>
              <w:t>12</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31</w:t>
            </w:r>
            <w:r>
              <w:rPr>
                <w:color w:val="000000"/>
                <w:sz w:val="28"/>
                <w:szCs w:val="28"/>
              </w:rPr>
              <w:t>,</w:t>
            </w:r>
            <w:r w:rsidRPr="00D26FD0">
              <w:rPr>
                <w:color w:val="000000"/>
                <w:sz w:val="28"/>
                <w:szCs w:val="28"/>
              </w:rPr>
              <w:t>07</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lang w:val="en-US"/>
              </w:rPr>
              <w:t>25</w:t>
            </w:r>
            <w:r>
              <w:rPr>
                <w:color w:val="000000"/>
                <w:sz w:val="28"/>
                <w:szCs w:val="28"/>
              </w:rPr>
              <w:t>,</w:t>
            </w:r>
            <w:r w:rsidRPr="00D26FD0">
              <w:rPr>
                <w:color w:val="000000"/>
                <w:sz w:val="28"/>
                <w:szCs w:val="28"/>
                <w:lang w:val="en-US"/>
              </w:rPr>
              <w:t>3</w:t>
            </w:r>
            <w:r w:rsidRPr="00D26FD0">
              <w:rPr>
                <w:color w:val="000000"/>
                <w:sz w:val="28"/>
                <w:szCs w:val="28"/>
              </w:rPr>
              <w:t>7</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r>
      <w:tr w:rsidR="00FD7032" w:rsidRPr="00C66CA0" w:rsidTr="0083132E">
        <w:trPr>
          <w:cantSplit/>
        </w:trPr>
        <w:tc>
          <w:tcPr>
            <w:tcW w:w="9276" w:type="dxa"/>
            <w:gridSpan w:val="10"/>
            <w:tcBorders>
              <w:top w:val="single" w:sz="6" w:space="0" w:color="000000"/>
            </w:tcBorders>
            <w:shd w:val="clear" w:color="auto" w:fill="FFFFFF" w:themeFill="background1"/>
          </w:tcPr>
          <w:p w:rsidR="00FD7032" w:rsidRPr="00F659CD" w:rsidRDefault="00FD7032" w:rsidP="00FC50A8">
            <w:pPr>
              <w:adjustRightInd w:val="0"/>
              <w:spacing w:before="60" w:after="60"/>
              <w:ind w:right="-92"/>
              <w:jc w:val="both"/>
              <w:rPr>
                <w:bCs/>
                <w:color w:val="000000"/>
              </w:rPr>
            </w:pPr>
            <w:r w:rsidRPr="00F659CD">
              <w:rPr>
                <w:bCs/>
                <w:color w:val="000000"/>
                <w:lang w:val="en-US"/>
              </w:rPr>
              <w:t>DF2=5475</w:t>
            </w:r>
          </w:p>
          <w:p w:rsidR="00FD7032" w:rsidRPr="00E62AFA" w:rsidRDefault="00FD7032" w:rsidP="00FC50A8">
            <w:pPr>
              <w:adjustRightInd w:val="0"/>
              <w:spacing w:before="60" w:after="60"/>
              <w:ind w:right="-92"/>
              <w:rPr>
                <w:color w:val="000000"/>
              </w:rPr>
            </w:pPr>
            <w:r w:rsidRPr="00E62AFA">
              <w:rPr>
                <w:bCs/>
                <w:color w:val="000000"/>
              </w:rPr>
              <w:t>* р</w:t>
            </w:r>
            <w:r w:rsidRPr="00E62AFA">
              <w:rPr>
                <w:bCs/>
                <w:color w:val="000000"/>
                <w:lang w:val="en-US"/>
              </w:rPr>
              <w:t>&lt;</w:t>
            </w:r>
            <w:r w:rsidRPr="00E62AFA">
              <w:rPr>
                <w:bCs/>
                <w:color w:val="000000"/>
              </w:rPr>
              <w:t>0,</w:t>
            </w:r>
            <w:r w:rsidRPr="00E62AFA">
              <w:rPr>
                <w:color w:val="000000"/>
              </w:rPr>
              <w:t>0001</w:t>
            </w:r>
          </w:p>
        </w:tc>
      </w:tr>
    </w:tbl>
    <w:p w:rsidR="00FD7032" w:rsidRPr="00CA2250" w:rsidRDefault="00FD7032" w:rsidP="00FC50A8">
      <w:pPr>
        <w:autoSpaceDE w:val="0"/>
        <w:autoSpaceDN w:val="0"/>
        <w:adjustRightInd w:val="0"/>
        <w:spacing w:line="360" w:lineRule="auto"/>
        <w:ind w:right="-92" w:firstLine="709"/>
        <w:jc w:val="both"/>
        <w:rPr>
          <w:color w:val="000000" w:themeColor="text1"/>
          <w:shd w:val="clear" w:color="auto" w:fill="FFFFFF"/>
        </w:rPr>
      </w:pPr>
      <w:r w:rsidRPr="00CA2250">
        <w:rPr>
          <w:color w:val="000000" w:themeColor="text1"/>
          <w:sz w:val="28"/>
          <w:szCs w:val="28"/>
          <w:shd w:val="clear" w:color="auto" w:fill="FFFFFF"/>
        </w:rPr>
        <w:t>Перш за все належить звернути увагу на високу достовірність елементів дизайну, а саме</w:t>
      </w:r>
      <w:r>
        <w:t xml:space="preserve"> </w:t>
      </w:r>
      <w:r w:rsidRPr="00CA2250">
        <w:rPr>
          <w:color w:val="000000" w:themeColor="text1"/>
          <w:sz w:val="28"/>
          <w:szCs w:val="28"/>
          <w:shd w:val="clear" w:color="auto" w:fill="FFFFFF"/>
        </w:rPr>
        <w:t>рандомізованих ефектів розміщення району в стріп-плоті (Район*Рік) та хоул-плоту (Район*Рік*Когорта) як в цілому (F(224;5475)=19 та F(1398;5475)=28,55, p&lt;0</w:t>
      </w:r>
      <w:r>
        <w:rPr>
          <w:color w:val="000000" w:themeColor="text1"/>
          <w:sz w:val="28"/>
          <w:szCs w:val="28"/>
          <w:shd w:val="clear" w:color="auto" w:fill="FFFFFF"/>
        </w:rPr>
        <w:t>,</w:t>
      </w:r>
      <w:r w:rsidRPr="00CA2250">
        <w:rPr>
          <w:color w:val="000000" w:themeColor="text1"/>
          <w:sz w:val="28"/>
          <w:szCs w:val="28"/>
          <w:shd w:val="clear" w:color="auto" w:fill="FFFFFF"/>
        </w:rPr>
        <w:t xml:space="preserve">0001), так і по окремим групам інвалідності. Висока </w:t>
      </w:r>
      <w:r w:rsidRPr="00CA2250">
        <w:rPr>
          <w:color w:val="000000" w:themeColor="text1"/>
          <w:sz w:val="28"/>
          <w:szCs w:val="28"/>
          <w:shd w:val="clear" w:color="auto" w:fill="FFFFFF"/>
        </w:rPr>
        <w:lastRenderedPageBreak/>
        <w:t xml:space="preserve">достовірність складових дизайну підтверджує доцільність обраної організації спостереження. Тестування ефектів з використанням дисперсій задіяних експериментальних одиниць суттєво підвищує потужність дослідження </w:t>
      </w:r>
      <w:r w:rsidRPr="00C6653E">
        <w:rPr>
          <w:color w:val="000000" w:themeColor="text1"/>
          <w:sz w:val="28"/>
          <w:szCs w:val="28"/>
          <w:shd w:val="clear" w:color="auto" w:fill="FFFFFF"/>
        </w:rPr>
        <w:t>[160]</w:t>
      </w:r>
      <w:r w:rsidRPr="00CA2250">
        <w:rPr>
          <w:color w:val="000000" w:themeColor="text1"/>
          <w:shd w:val="clear" w:color="auto" w:fill="FFFFFF"/>
        </w:rPr>
        <w:t>.</w:t>
      </w:r>
    </w:p>
    <w:p w:rsidR="00FD7032" w:rsidRPr="000173B2" w:rsidRDefault="00FD7032" w:rsidP="00FC50A8">
      <w:pPr>
        <w:pStyle w:val="dis"/>
        <w:ind w:right="-92" w:firstLine="708"/>
        <w:rPr>
          <w:bCs/>
          <w:lang w:val="uk-UA"/>
        </w:rPr>
      </w:pPr>
      <w:r>
        <w:rPr>
          <w:bCs/>
          <w:lang w:val="uk-UA"/>
        </w:rPr>
        <w:t xml:space="preserve">Деталізація рандомізованих ефектів </w:t>
      </w:r>
      <w:r w:rsidRPr="00CA2250">
        <w:rPr>
          <w:color w:val="000000" w:themeColor="text1"/>
          <w:shd w:val="clear" w:color="auto" w:fill="FFFFFF"/>
          <w:lang w:val="uk-UA"/>
        </w:rPr>
        <w:t>стріп-плот</w:t>
      </w:r>
      <w:r>
        <w:rPr>
          <w:color w:val="000000" w:themeColor="text1"/>
          <w:shd w:val="clear" w:color="auto" w:fill="FFFFFF"/>
          <w:lang w:val="uk-UA"/>
        </w:rPr>
        <w:t>у</w:t>
      </w:r>
      <w:r w:rsidRPr="00CA2250">
        <w:rPr>
          <w:color w:val="000000" w:themeColor="text1"/>
          <w:shd w:val="clear" w:color="auto" w:fill="FFFFFF"/>
          <w:lang w:val="uk-UA"/>
        </w:rPr>
        <w:t xml:space="preserve"> (Район*Рік)</w:t>
      </w:r>
      <w:r>
        <w:rPr>
          <w:color w:val="000000" w:themeColor="text1"/>
          <w:shd w:val="clear" w:color="auto" w:fill="FFFFFF"/>
          <w:lang w:val="uk-UA"/>
        </w:rPr>
        <w:t xml:space="preserve"> показує, що простежується однакова закономірність по всім районам, а саме, суттєві локальні контрасти взаємодії років з районами припадают</w:t>
      </w:r>
      <w:r w:rsidR="00585B9E">
        <w:rPr>
          <w:color w:val="000000" w:themeColor="text1"/>
          <w:shd w:val="clear" w:color="auto" w:fill="FFFFFF"/>
          <w:lang w:val="uk-UA"/>
        </w:rPr>
        <w:t>ь на 2002 і 2007 роки (додаток Д</w:t>
      </w:r>
      <w:r>
        <w:rPr>
          <w:color w:val="000000" w:themeColor="text1"/>
          <w:shd w:val="clear" w:color="auto" w:fill="FFFFFF"/>
          <w:lang w:val="uk-UA"/>
        </w:rPr>
        <w:t xml:space="preserve">). Причому в 2007 році порівняно з 2008 (взятий як основа контрастів) падіння ризику інвалідизації було максимальним, а саме </w:t>
      </w:r>
      <w:r w:rsidRPr="002B3B93">
        <w:rPr>
          <w:b/>
          <w:bCs/>
        </w:rPr>
        <w:t>β</w:t>
      </w:r>
      <w:r>
        <w:rPr>
          <w:b/>
          <w:bCs/>
          <w:vertAlign w:val="subscript"/>
          <w:lang w:val="uk-UA"/>
        </w:rPr>
        <w:t>і</w:t>
      </w:r>
      <w:r w:rsidRPr="000173B2">
        <w:rPr>
          <w:b/>
          <w:bCs/>
          <w:vertAlign w:val="subscript"/>
          <w:lang w:val="uk-UA"/>
        </w:rPr>
        <w:t>*</w:t>
      </w:r>
      <w:r>
        <w:rPr>
          <w:b/>
          <w:bCs/>
          <w:vertAlign w:val="subscript"/>
          <w:lang w:val="uk-UA"/>
        </w:rPr>
        <w:t>2</w:t>
      </w:r>
      <w:r w:rsidRPr="002B3B93">
        <w:rPr>
          <w:b/>
          <w:bCs/>
          <w:vertAlign w:val="subscript"/>
          <w:lang w:val="uk-UA"/>
        </w:rPr>
        <w:t>007</w:t>
      </w:r>
      <w:r w:rsidRPr="002B3B93">
        <w:rPr>
          <w:bCs/>
          <w:lang w:val="uk-UA"/>
        </w:rPr>
        <w:t xml:space="preserve"> практично по всім районам </w:t>
      </w:r>
      <w:r w:rsidRPr="002B3B93">
        <w:rPr>
          <w:bCs/>
          <w:i/>
          <w:lang w:val="en-US"/>
        </w:rPr>
        <w:t>i</w:t>
      </w:r>
      <w:r w:rsidRPr="002B3B93">
        <w:rPr>
          <w:bCs/>
          <w:lang w:val="uk-UA"/>
        </w:rPr>
        <w:t xml:space="preserve"> </w:t>
      </w:r>
      <w:r>
        <w:rPr>
          <w:bCs/>
          <w:lang w:val="uk-UA"/>
        </w:rPr>
        <w:t>(</w:t>
      </w:r>
      <w:r w:rsidRPr="002B3B93">
        <w:rPr>
          <w:bCs/>
          <w:i/>
          <w:lang w:val="uk-UA"/>
        </w:rPr>
        <w:t>і</w:t>
      </w:r>
      <w:r>
        <w:rPr>
          <w:bCs/>
          <w:lang w:val="uk-UA"/>
        </w:rPr>
        <w:t xml:space="preserve"> ϵ </w:t>
      </w:r>
      <w:r w:rsidRPr="002B3B93">
        <w:rPr>
          <w:bCs/>
          <w:lang w:val="uk-UA"/>
        </w:rPr>
        <w:t>{1, …, 2</w:t>
      </w:r>
      <w:r w:rsidRPr="008362B7">
        <w:rPr>
          <w:bCs/>
          <w:lang w:val="uk-UA"/>
        </w:rPr>
        <w:t>5</w:t>
      </w:r>
      <w:r w:rsidRPr="002B3B93">
        <w:rPr>
          <w:bCs/>
          <w:lang w:val="uk-UA"/>
        </w:rPr>
        <w:t>}) за модулем перевищував 100</w:t>
      </w:r>
      <w:r>
        <w:rPr>
          <w:bCs/>
          <w:lang w:val="uk-UA"/>
        </w:rPr>
        <w:t xml:space="preserve">, тобто </w:t>
      </w:r>
      <w:r w:rsidRPr="002B3B93">
        <w:rPr>
          <w:b/>
          <w:bCs/>
        </w:rPr>
        <w:t>β</w:t>
      </w:r>
      <w:r>
        <w:rPr>
          <w:b/>
          <w:bCs/>
          <w:vertAlign w:val="subscript"/>
          <w:lang w:val="uk-UA"/>
        </w:rPr>
        <w:t>і*2</w:t>
      </w:r>
      <w:r w:rsidRPr="002B3B93">
        <w:rPr>
          <w:b/>
          <w:bCs/>
          <w:vertAlign w:val="subscript"/>
          <w:lang w:val="uk-UA"/>
        </w:rPr>
        <w:t>007</w:t>
      </w:r>
      <w:r w:rsidRPr="002B3B93">
        <w:rPr>
          <w:bCs/>
          <w:lang w:val="uk-UA"/>
        </w:rPr>
        <w:t xml:space="preserve"> &lt; -100</w:t>
      </w:r>
      <w:r w:rsidRPr="008362B7">
        <w:rPr>
          <w:bCs/>
          <w:lang w:val="uk-UA"/>
        </w:rPr>
        <w:t xml:space="preserve"> </w:t>
      </w:r>
      <w:r>
        <w:rPr>
          <w:bCs/>
          <w:lang w:val="uk-UA"/>
        </w:rPr>
        <w:t xml:space="preserve">з </w:t>
      </w:r>
      <w:r>
        <w:rPr>
          <w:bCs/>
          <w:lang w:val="en-US"/>
        </w:rPr>
        <w:t>p</w:t>
      </w:r>
      <w:r w:rsidRPr="008362B7">
        <w:rPr>
          <w:bCs/>
          <w:lang w:val="uk-UA"/>
        </w:rPr>
        <w:t>&lt;</w:t>
      </w:r>
      <w:r w:rsidRPr="008362B7">
        <w:rPr>
          <w:lang w:val="uk-UA"/>
        </w:rPr>
        <w:t>0,0001.</w:t>
      </w:r>
      <w:r w:rsidRPr="000173B2">
        <w:rPr>
          <w:bCs/>
          <w:lang w:val="uk-UA"/>
        </w:rPr>
        <w:t xml:space="preserve"> </w:t>
      </w:r>
      <w:r>
        <w:rPr>
          <w:bCs/>
          <w:lang w:val="uk-UA"/>
        </w:rPr>
        <w:t>Другий за розміром регулярний по районам контраст</w:t>
      </w:r>
      <w:r>
        <w:rPr>
          <w:color w:val="000000" w:themeColor="text1"/>
          <w:shd w:val="clear" w:color="auto" w:fill="FFFFFF"/>
          <w:lang w:val="uk-UA"/>
        </w:rPr>
        <w:t xml:space="preserve"> падіння ризику інвалідизації спостерігається в</w:t>
      </w:r>
      <w:r>
        <w:rPr>
          <w:bCs/>
          <w:lang w:val="uk-UA"/>
        </w:rPr>
        <w:t xml:space="preserve"> 2002, </w:t>
      </w:r>
      <w:r w:rsidRPr="002B3B93">
        <w:rPr>
          <w:b/>
          <w:bCs/>
        </w:rPr>
        <w:t>β</w:t>
      </w:r>
      <w:r>
        <w:rPr>
          <w:b/>
          <w:bCs/>
          <w:vertAlign w:val="subscript"/>
          <w:lang w:val="uk-UA"/>
        </w:rPr>
        <w:t>і</w:t>
      </w:r>
      <w:r w:rsidRPr="000173B2">
        <w:rPr>
          <w:b/>
          <w:bCs/>
          <w:vertAlign w:val="subscript"/>
          <w:lang w:val="uk-UA"/>
        </w:rPr>
        <w:t>*</w:t>
      </w:r>
      <w:r>
        <w:rPr>
          <w:b/>
          <w:bCs/>
          <w:vertAlign w:val="subscript"/>
          <w:lang w:val="uk-UA"/>
        </w:rPr>
        <w:t>2</w:t>
      </w:r>
      <w:r w:rsidRPr="002B3B93">
        <w:rPr>
          <w:b/>
          <w:bCs/>
          <w:vertAlign w:val="subscript"/>
          <w:lang w:val="uk-UA"/>
        </w:rPr>
        <w:t>00</w:t>
      </w:r>
      <w:r>
        <w:rPr>
          <w:b/>
          <w:bCs/>
          <w:vertAlign w:val="subscript"/>
          <w:lang w:val="uk-UA"/>
        </w:rPr>
        <w:t>2</w:t>
      </w:r>
      <w:r w:rsidRPr="002B3B93">
        <w:rPr>
          <w:bCs/>
          <w:lang w:val="uk-UA"/>
        </w:rPr>
        <w:t xml:space="preserve"> &lt; -</w:t>
      </w:r>
      <w:r>
        <w:rPr>
          <w:bCs/>
          <w:lang w:val="uk-UA"/>
        </w:rPr>
        <w:t>6</w:t>
      </w:r>
      <w:r w:rsidRPr="002B3B93">
        <w:rPr>
          <w:bCs/>
          <w:lang w:val="uk-UA"/>
        </w:rPr>
        <w:t>0</w:t>
      </w:r>
      <w:r>
        <w:rPr>
          <w:bCs/>
          <w:lang w:val="uk-UA"/>
        </w:rPr>
        <w:t>. Цікаво, що суттєвих гетерогенностей в стріп-плоті райони не створюють. Такі висновки співпадають з даними АРС аналізу, див. обговорення Рис. 3.</w:t>
      </w:r>
      <w:r w:rsidRPr="00FD4089">
        <w:rPr>
          <w:bCs/>
        </w:rPr>
        <w:t>2</w:t>
      </w:r>
      <w:r>
        <w:rPr>
          <w:bCs/>
          <w:lang w:val="uk-UA"/>
        </w:rPr>
        <w:t xml:space="preserve">. З діаграми видно, що зниження висоти стовпчиків, що зображують ризик, найбільші з 2001 по 2002 та з 2006 по 2007 роки. </w:t>
      </w:r>
    </w:p>
    <w:p w:rsidR="00FD7032" w:rsidRPr="00CC6947" w:rsidRDefault="00FD7032" w:rsidP="00FC50A8">
      <w:pPr>
        <w:pStyle w:val="dis"/>
        <w:ind w:right="-92" w:firstLine="708"/>
        <w:rPr>
          <w:lang w:val="uk-UA"/>
        </w:rPr>
      </w:pPr>
      <w:r>
        <w:rPr>
          <w:bCs/>
          <w:lang w:val="uk-UA"/>
        </w:rPr>
        <w:t xml:space="preserve">Деталізація рандомізованих ефектів </w:t>
      </w:r>
      <w:r w:rsidRPr="00CA2250">
        <w:rPr>
          <w:color w:val="000000" w:themeColor="text1"/>
          <w:shd w:val="clear" w:color="auto" w:fill="FFFFFF"/>
          <w:lang w:val="uk-UA"/>
        </w:rPr>
        <w:t xml:space="preserve">хоул-плоту </w:t>
      </w:r>
      <w:r>
        <w:rPr>
          <w:color w:val="000000" w:themeColor="text1"/>
          <w:shd w:val="clear" w:color="auto" w:fill="FFFFFF"/>
          <w:lang w:val="uk-UA"/>
        </w:rPr>
        <w:t xml:space="preserve">випущена, так як логічно трактувати 25(райони)*10(когорти)*9(роки)=2250 ефектів не можливо. Ми використовуємо, проте, дисперсію хоул-плоту для тестування фіксованих </w:t>
      </w:r>
      <w:r w:rsidRPr="00CA2250">
        <w:rPr>
          <w:color w:val="000000" w:themeColor="text1"/>
          <w:shd w:val="clear" w:color="auto" w:fill="FFFFFF"/>
          <w:lang w:val="uk-UA"/>
        </w:rPr>
        <w:t>ефектів</w:t>
      </w:r>
      <w:r>
        <w:rPr>
          <w:color w:val="000000" w:themeColor="text1"/>
          <w:shd w:val="clear" w:color="auto" w:fill="FFFFFF"/>
          <w:lang w:val="uk-UA"/>
        </w:rPr>
        <w:t>,</w:t>
      </w:r>
      <w:r w:rsidRPr="00CA2250">
        <w:rPr>
          <w:color w:val="000000" w:themeColor="text1"/>
          <w:shd w:val="clear" w:color="auto" w:fill="FFFFFF"/>
          <w:lang w:val="uk-UA"/>
        </w:rPr>
        <w:t xml:space="preserve"> </w:t>
      </w:r>
      <w:r>
        <w:rPr>
          <w:color w:val="000000" w:themeColor="text1"/>
          <w:shd w:val="clear" w:color="auto" w:fill="FFFFFF"/>
          <w:lang w:val="uk-UA"/>
        </w:rPr>
        <w:t>які нас цікавлять, наприклад</w:t>
      </w:r>
      <w:r w:rsidRPr="008362B7">
        <w:rPr>
          <w:color w:val="000000" w:themeColor="text1"/>
          <w:shd w:val="clear" w:color="auto" w:fill="FFFFFF"/>
        </w:rPr>
        <w:t>,</w:t>
      </w:r>
      <w:r>
        <w:rPr>
          <w:color w:val="000000" w:themeColor="text1"/>
          <w:shd w:val="clear" w:color="auto" w:fill="FFFFFF"/>
          <w:lang w:val="uk-UA"/>
        </w:rPr>
        <w:t xml:space="preserve"> ефектів взаємодії Район*Когорта.</w:t>
      </w:r>
    </w:p>
    <w:p w:rsidR="00FD7032" w:rsidRDefault="00FD7032" w:rsidP="00FC50A8">
      <w:pPr>
        <w:pStyle w:val="dis"/>
        <w:ind w:right="-92" w:firstLine="708"/>
        <w:rPr>
          <w:lang w:val="uk-UA"/>
        </w:rPr>
      </w:pPr>
      <w:r>
        <w:rPr>
          <w:lang w:val="uk-UA"/>
        </w:rPr>
        <w:t xml:space="preserve">З аналізу </w:t>
      </w:r>
      <w:r>
        <w:rPr>
          <w:color w:val="000000" w:themeColor="text1"/>
          <w:shd w:val="clear" w:color="auto" w:fill="FFFFFF"/>
          <w:lang w:val="uk-UA"/>
        </w:rPr>
        <w:t>ефектів взаємодії Район*Когорта</w:t>
      </w:r>
      <w:r w:rsidR="00585B9E">
        <w:rPr>
          <w:lang w:val="uk-UA"/>
        </w:rPr>
        <w:t xml:space="preserve"> (додаток Д</w:t>
      </w:r>
      <w:r>
        <w:rPr>
          <w:lang w:val="uk-UA"/>
        </w:rPr>
        <w:t xml:space="preserve">) випливає виразний факт регулярного по районам росту інвалідизації членів 2-ї когорти, представники якої народжені протягом 1941 - 1945 років. В цій когорті </w:t>
      </w:r>
      <w:r>
        <w:rPr>
          <w:color w:val="000000" w:themeColor="text1"/>
          <w:shd w:val="clear" w:color="auto" w:fill="FFFFFF"/>
          <w:lang w:val="uk-UA"/>
        </w:rPr>
        <w:t xml:space="preserve">порівняно з когортою народжених після 1986 року (взята за основу контрастів) зростання ризику інвалідизації було максимальним, а саме </w:t>
      </w:r>
      <w:r w:rsidRPr="002B3B93">
        <w:rPr>
          <w:b/>
          <w:bCs/>
        </w:rPr>
        <w:t>β</w:t>
      </w:r>
      <w:r>
        <w:rPr>
          <w:b/>
          <w:bCs/>
          <w:vertAlign w:val="subscript"/>
          <w:lang w:val="uk-UA"/>
        </w:rPr>
        <w:t>і</w:t>
      </w:r>
      <w:r w:rsidRPr="000173B2">
        <w:rPr>
          <w:b/>
          <w:bCs/>
          <w:vertAlign w:val="subscript"/>
          <w:lang w:val="uk-UA"/>
        </w:rPr>
        <w:t>*</w:t>
      </w:r>
      <w:r>
        <w:rPr>
          <w:b/>
          <w:bCs/>
          <w:vertAlign w:val="subscript"/>
          <w:lang w:val="uk-UA"/>
        </w:rPr>
        <w:t>2</w:t>
      </w:r>
      <w:r w:rsidRPr="002B3B93">
        <w:rPr>
          <w:bCs/>
          <w:lang w:val="uk-UA"/>
        </w:rPr>
        <w:t xml:space="preserve"> по всім районам </w:t>
      </w:r>
      <w:r w:rsidRPr="002B3B93">
        <w:rPr>
          <w:bCs/>
          <w:i/>
          <w:lang w:val="en-US"/>
        </w:rPr>
        <w:t>i</w:t>
      </w:r>
      <w:r w:rsidRPr="002B3B93">
        <w:rPr>
          <w:bCs/>
          <w:lang w:val="uk-UA"/>
        </w:rPr>
        <w:t xml:space="preserve"> </w:t>
      </w:r>
      <w:r>
        <w:rPr>
          <w:bCs/>
          <w:lang w:val="uk-UA"/>
        </w:rPr>
        <w:t>(</w:t>
      </w:r>
      <w:r w:rsidRPr="002B3B93">
        <w:rPr>
          <w:bCs/>
          <w:i/>
          <w:lang w:val="uk-UA"/>
        </w:rPr>
        <w:t>і</w:t>
      </w:r>
      <w:r>
        <w:rPr>
          <w:bCs/>
          <w:lang w:val="uk-UA"/>
        </w:rPr>
        <w:t xml:space="preserve"> ϵ </w:t>
      </w:r>
      <w:r w:rsidRPr="002B3B93">
        <w:rPr>
          <w:bCs/>
          <w:lang w:val="uk-UA"/>
        </w:rPr>
        <w:t>{1, …, 2</w:t>
      </w:r>
      <w:r w:rsidRPr="008362B7">
        <w:rPr>
          <w:bCs/>
          <w:lang w:val="uk-UA"/>
        </w:rPr>
        <w:t>5</w:t>
      </w:r>
      <w:r w:rsidRPr="002B3B93">
        <w:rPr>
          <w:bCs/>
          <w:lang w:val="uk-UA"/>
        </w:rPr>
        <w:t>}) перевищував 100</w:t>
      </w:r>
      <w:r>
        <w:rPr>
          <w:bCs/>
          <w:lang w:val="uk-UA"/>
        </w:rPr>
        <w:t xml:space="preserve">, тобто </w:t>
      </w:r>
      <w:r w:rsidRPr="002B3B93">
        <w:rPr>
          <w:b/>
          <w:bCs/>
        </w:rPr>
        <w:t>β</w:t>
      </w:r>
      <w:r>
        <w:rPr>
          <w:b/>
          <w:bCs/>
          <w:vertAlign w:val="subscript"/>
          <w:lang w:val="uk-UA"/>
        </w:rPr>
        <w:t>і*2</w:t>
      </w:r>
      <w:r w:rsidRPr="002B3B93">
        <w:rPr>
          <w:bCs/>
          <w:lang w:val="uk-UA"/>
        </w:rPr>
        <w:t xml:space="preserve"> </w:t>
      </w:r>
      <w:r w:rsidRPr="008362B7">
        <w:rPr>
          <w:bCs/>
          <w:lang w:val="uk-UA"/>
        </w:rPr>
        <w:t>&gt;</w:t>
      </w:r>
      <w:r w:rsidRPr="002B3B93">
        <w:rPr>
          <w:bCs/>
          <w:lang w:val="uk-UA"/>
        </w:rPr>
        <w:t>100</w:t>
      </w:r>
      <w:r w:rsidRPr="008362B7">
        <w:rPr>
          <w:bCs/>
          <w:lang w:val="uk-UA"/>
        </w:rPr>
        <w:t xml:space="preserve"> </w:t>
      </w:r>
      <w:r>
        <w:rPr>
          <w:bCs/>
          <w:lang w:val="uk-UA"/>
        </w:rPr>
        <w:t xml:space="preserve">з </w:t>
      </w:r>
      <w:r>
        <w:rPr>
          <w:bCs/>
          <w:lang w:val="en-US"/>
        </w:rPr>
        <w:t>p</w:t>
      </w:r>
      <w:r w:rsidRPr="008362B7">
        <w:rPr>
          <w:bCs/>
          <w:lang w:val="uk-UA"/>
        </w:rPr>
        <w:t>&lt;</w:t>
      </w:r>
      <w:r w:rsidRPr="008362B7">
        <w:rPr>
          <w:lang w:val="uk-UA"/>
        </w:rPr>
        <w:t>0,0001.</w:t>
      </w:r>
      <w:r>
        <w:rPr>
          <w:lang w:val="uk-UA"/>
        </w:rPr>
        <w:t xml:space="preserve"> Цей ефект випливає з Рис.3.10, хоч і не так очевидний графічно внаслідок менших рівнів інвалідизації в молодших когортах і зашумлення змішувальними факторами. </w:t>
      </w:r>
    </w:p>
    <w:p w:rsidR="00FD7032" w:rsidRDefault="00FD7032" w:rsidP="00FC50A8">
      <w:pPr>
        <w:pStyle w:val="dis"/>
        <w:ind w:right="-92" w:firstLine="708"/>
        <w:rPr>
          <w:lang w:val="uk-UA"/>
        </w:rPr>
      </w:pPr>
      <w:r>
        <w:rPr>
          <w:lang w:val="uk-UA"/>
        </w:rPr>
        <w:lastRenderedPageBreak/>
        <w:t>Аналіз головних ефектів змішаний ефектами другого порядку, тому потужність тестування головних ефектів зменшена. Відповідно краще спиратись саме на вищевказані ефекти вищих порядків у трактуванні впливу факторів та їх контрастів.</w:t>
      </w:r>
    </w:p>
    <w:p w:rsidR="00FD7032" w:rsidRDefault="00FD7032" w:rsidP="00FC50A8">
      <w:pPr>
        <w:pStyle w:val="dis"/>
        <w:ind w:right="-92" w:firstLine="708"/>
        <w:rPr>
          <w:lang w:val="uk-UA"/>
        </w:rPr>
      </w:pPr>
      <w:r>
        <w:rPr>
          <w:lang w:val="uk-UA"/>
        </w:rPr>
        <w:t xml:space="preserve">Якщо розглядати ризики інвалідизації внаслідок </w:t>
      </w:r>
      <w:r w:rsidR="00406438">
        <w:rPr>
          <w:lang w:val="uk-UA"/>
        </w:rPr>
        <w:t>ХСК</w:t>
      </w:r>
      <w:r>
        <w:rPr>
          <w:lang w:val="uk-UA"/>
        </w:rPr>
        <w:t xml:space="preserve"> по районам, то після вирівняння на інші ковариати та ефекти вищих порядків ризики відрізняються від району до району (є гетерогенними) з високою достовірністю</w:t>
      </w:r>
      <w:r w:rsidRPr="0062397D">
        <w:rPr>
          <w:lang w:val="uk-UA"/>
        </w:rPr>
        <w:t xml:space="preserve"> </w:t>
      </w:r>
      <w:r>
        <w:rPr>
          <w:lang w:val="en-US"/>
        </w:rPr>
        <w:t>F</w:t>
      </w:r>
      <w:r w:rsidRPr="0062397D">
        <w:rPr>
          <w:lang w:val="uk-UA"/>
        </w:rPr>
        <w:t>(25</w:t>
      </w:r>
      <w:r w:rsidRPr="00CA2250">
        <w:rPr>
          <w:color w:val="000000" w:themeColor="text1"/>
          <w:shd w:val="clear" w:color="auto" w:fill="FFFFFF"/>
          <w:lang w:val="uk-UA"/>
        </w:rPr>
        <w:t>;5475</w:t>
      </w:r>
      <w:r w:rsidRPr="0062397D">
        <w:rPr>
          <w:lang w:val="uk-UA"/>
        </w:rPr>
        <w:t>)=38,05</w:t>
      </w:r>
      <w:r>
        <w:rPr>
          <w:lang w:val="uk-UA"/>
        </w:rPr>
        <w:t xml:space="preserve"> </w:t>
      </w:r>
      <w:r>
        <w:rPr>
          <w:bCs/>
          <w:lang w:val="uk-UA"/>
        </w:rPr>
        <w:t xml:space="preserve">з </w:t>
      </w:r>
      <w:r>
        <w:rPr>
          <w:bCs/>
          <w:lang w:val="en-US"/>
        </w:rPr>
        <w:t>p</w:t>
      </w:r>
      <w:r w:rsidRPr="008362B7">
        <w:rPr>
          <w:bCs/>
          <w:lang w:val="uk-UA"/>
        </w:rPr>
        <w:t>&lt;</w:t>
      </w:r>
      <w:r w:rsidRPr="008362B7">
        <w:rPr>
          <w:lang w:val="uk-UA"/>
        </w:rPr>
        <w:t>0,0001</w:t>
      </w:r>
      <w:r w:rsidRPr="0062397D">
        <w:rPr>
          <w:lang w:val="uk-UA"/>
        </w:rPr>
        <w:t xml:space="preserve"> </w:t>
      </w:r>
      <w:r>
        <w:rPr>
          <w:lang w:val="uk-UA"/>
        </w:rPr>
        <w:t xml:space="preserve">як у цілому, так і за окремими групами інвалідності (Табл. 4.1). З аналізу контрастів градацій головного </w:t>
      </w:r>
      <w:r>
        <w:rPr>
          <w:color w:val="000000" w:themeColor="text1"/>
          <w:shd w:val="clear" w:color="auto" w:fill="FFFFFF"/>
          <w:lang w:val="uk-UA"/>
        </w:rPr>
        <w:t>ефекту «Район»</w:t>
      </w:r>
      <w:r w:rsidR="00585B9E">
        <w:rPr>
          <w:lang w:val="uk-UA"/>
        </w:rPr>
        <w:t xml:space="preserve"> (додаток Д</w:t>
      </w:r>
      <w:r>
        <w:rPr>
          <w:lang w:val="uk-UA"/>
        </w:rPr>
        <w:t xml:space="preserve">) видно, що достовірно </w:t>
      </w:r>
      <w:r w:rsidRPr="000E65B7">
        <w:rPr>
          <w:lang w:val="uk-UA"/>
        </w:rPr>
        <w:t>найвищ</w:t>
      </w:r>
      <w:r>
        <w:rPr>
          <w:lang w:val="uk-UA"/>
        </w:rPr>
        <w:t>ий</w:t>
      </w:r>
      <w:r w:rsidRPr="000E65B7">
        <w:rPr>
          <w:lang w:val="uk-UA"/>
        </w:rPr>
        <w:t xml:space="preserve"> </w:t>
      </w:r>
      <w:r>
        <w:rPr>
          <w:lang w:val="uk-UA"/>
        </w:rPr>
        <w:t xml:space="preserve">«приріст» (коефіцієнт β) </w:t>
      </w:r>
      <w:r w:rsidRPr="000E65B7">
        <w:rPr>
          <w:lang w:val="uk-UA"/>
        </w:rPr>
        <w:t>р</w:t>
      </w:r>
      <w:r>
        <w:rPr>
          <w:lang w:val="uk-UA"/>
        </w:rPr>
        <w:t>изику</w:t>
      </w:r>
      <w:r w:rsidRPr="000E65B7">
        <w:rPr>
          <w:lang w:val="uk-UA"/>
        </w:rPr>
        <w:t xml:space="preserve"> інвалідизації</w:t>
      </w:r>
      <w:r>
        <w:rPr>
          <w:lang w:val="uk-UA"/>
        </w:rPr>
        <w:t xml:space="preserve"> порівняно з базовим спостерігався для </w:t>
      </w:r>
      <w:r w:rsidRPr="000E65B7">
        <w:rPr>
          <w:lang w:val="uk-UA"/>
        </w:rPr>
        <w:t>район</w:t>
      </w:r>
      <w:r>
        <w:rPr>
          <w:lang w:val="uk-UA"/>
        </w:rPr>
        <w:t>ів</w:t>
      </w:r>
      <w:r w:rsidRPr="000E65B7">
        <w:rPr>
          <w:lang w:val="uk-UA"/>
        </w:rPr>
        <w:t xml:space="preserve">: </w:t>
      </w:r>
      <w:r>
        <w:rPr>
          <w:lang w:val="uk-UA"/>
        </w:rPr>
        <w:t>Малинського</w:t>
      </w:r>
      <w:r w:rsidRPr="000E65B7">
        <w:rPr>
          <w:color w:val="000000" w:themeColor="text1"/>
          <w:lang w:val="uk-UA"/>
        </w:rPr>
        <w:t xml:space="preserve"> (</w:t>
      </w:r>
      <w:r>
        <w:rPr>
          <w:color w:val="000000" w:themeColor="text1"/>
          <w:lang w:val="uk-UA"/>
        </w:rPr>
        <w:t>15</w:t>
      </w:r>
      <w:r w:rsidRPr="000E65B7">
        <w:rPr>
          <w:color w:val="000000" w:themeColor="text1"/>
          <w:lang w:val="uk-UA"/>
        </w:rPr>
        <w:t>)</w:t>
      </w:r>
      <w:r>
        <w:rPr>
          <w:color w:val="000000" w:themeColor="text1"/>
          <w:lang w:val="uk-UA"/>
        </w:rPr>
        <w:t xml:space="preserve"> з </w:t>
      </w:r>
      <w:r>
        <w:rPr>
          <w:lang w:val="uk-UA"/>
        </w:rPr>
        <w:t>β=</w:t>
      </w:r>
      <w:r w:rsidRPr="004D01C6">
        <w:rPr>
          <w:lang w:val="uk-UA"/>
        </w:rPr>
        <w:t>0</w:t>
      </w:r>
      <w:r>
        <w:rPr>
          <w:lang w:val="uk-UA"/>
        </w:rPr>
        <w:t>,</w:t>
      </w:r>
      <w:r w:rsidRPr="004D01C6">
        <w:rPr>
          <w:lang w:val="uk-UA"/>
        </w:rPr>
        <w:t>8030</w:t>
      </w:r>
      <w:r w:rsidRPr="00903789">
        <w:rPr>
          <w:lang w:val="uk-UA"/>
        </w:rPr>
        <w:t xml:space="preserve"> </w:t>
      </w:r>
      <w:r>
        <w:rPr>
          <w:lang w:val="en-US"/>
        </w:rPr>
        <w:t>t</w:t>
      </w:r>
      <w:r w:rsidRPr="0062397D">
        <w:rPr>
          <w:lang w:val="uk-UA"/>
        </w:rPr>
        <w:t>(</w:t>
      </w:r>
      <w:r w:rsidRPr="004D01C6">
        <w:rPr>
          <w:lang w:val="uk-UA"/>
        </w:rPr>
        <w:t>5475</w:t>
      </w:r>
      <w:r w:rsidRPr="0062397D">
        <w:rPr>
          <w:lang w:val="uk-UA"/>
        </w:rPr>
        <w:t>)=</w:t>
      </w:r>
      <w:r w:rsidRPr="004D01C6">
        <w:rPr>
          <w:lang w:val="uk-UA"/>
        </w:rPr>
        <w:t xml:space="preserve"> 1,766</w:t>
      </w:r>
      <w:r>
        <w:rPr>
          <w:lang w:val="uk-UA"/>
        </w:rPr>
        <w:t>,</w:t>
      </w:r>
      <w:r>
        <w:rPr>
          <w:bCs/>
          <w:lang w:val="uk-UA"/>
        </w:rPr>
        <w:t xml:space="preserve"> </w:t>
      </w:r>
      <w:r>
        <w:rPr>
          <w:bCs/>
          <w:lang w:val="en-US"/>
        </w:rPr>
        <w:t>p</w:t>
      </w:r>
      <w:r w:rsidRPr="004D01C6">
        <w:rPr>
          <w:bCs/>
          <w:lang w:val="uk-UA"/>
        </w:rPr>
        <w:t>=</w:t>
      </w:r>
      <w:r w:rsidRPr="004D01C6">
        <w:rPr>
          <w:lang w:val="uk-UA"/>
        </w:rPr>
        <w:t>0</w:t>
      </w:r>
      <w:r>
        <w:rPr>
          <w:lang w:val="uk-UA"/>
        </w:rPr>
        <w:t>,</w:t>
      </w:r>
      <w:r w:rsidRPr="004D01C6">
        <w:rPr>
          <w:lang w:val="uk-UA"/>
        </w:rPr>
        <w:t>0387</w:t>
      </w:r>
      <w:r w:rsidRPr="000E65B7">
        <w:rPr>
          <w:color w:val="000000" w:themeColor="text1"/>
          <w:lang w:val="uk-UA"/>
        </w:rPr>
        <w:t>,</w:t>
      </w:r>
      <w:r w:rsidRPr="000E65B7">
        <w:rPr>
          <w:lang w:val="uk-UA"/>
        </w:rPr>
        <w:t xml:space="preserve"> Н</w:t>
      </w:r>
      <w:r>
        <w:rPr>
          <w:lang w:val="uk-UA"/>
        </w:rPr>
        <w:t>ародицького</w:t>
      </w:r>
      <w:r w:rsidRPr="000E65B7">
        <w:rPr>
          <w:lang w:val="uk-UA"/>
        </w:rPr>
        <w:t xml:space="preserve"> (1</w:t>
      </w:r>
      <w:r>
        <w:rPr>
          <w:lang w:val="uk-UA"/>
        </w:rPr>
        <w:t>6</w:t>
      </w:r>
      <w:r w:rsidRPr="000E65B7">
        <w:rPr>
          <w:lang w:val="uk-UA"/>
        </w:rPr>
        <w:t>)</w:t>
      </w:r>
      <w:r w:rsidRPr="00FF468C">
        <w:rPr>
          <w:lang w:val="uk-UA"/>
        </w:rPr>
        <w:t xml:space="preserve"> </w:t>
      </w:r>
      <w:r>
        <w:rPr>
          <w:color w:val="000000" w:themeColor="text1"/>
          <w:lang w:val="uk-UA"/>
        </w:rPr>
        <w:t xml:space="preserve">з </w:t>
      </w:r>
      <w:r>
        <w:rPr>
          <w:lang w:val="uk-UA"/>
        </w:rPr>
        <w:t>β=</w:t>
      </w:r>
      <w:r w:rsidRPr="00FF468C">
        <w:rPr>
          <w:lang w:val="uk-UA"/>
        </w:rPr>
        <w:t>1</w:t>
      </w:r>
      <w:r>
        <w:rPr>
          <w:lang w:val="uk-UA"/>
        </w:rPr>
        <w:t>,</w:t>
      </w:r>
      <w:r w:rsidRPr="00FF468C">
        <w:rPr>
          <w:lang w:val="uk-UA"/>
        </w:rPr>
        <w:t>3962</w:t>
      </w:r>
      <w:r w:rsidRPr="00903789">
        <w:rPr>
          <w:lang w:val="uk-UA"/>
        </w:rPr>
        <w:t xml:space="preserve"> </w:t>
      </w:r>
      <w:r>
        <w:rPr>
          <w:lang w:val="en-US"/>
        </w:rPr>
        <w:t>t</w:t>
      </w:r>
      <w:r w:rsidRPr="0062397D">
        <w:rPr>
          <w:lang w:val="uk-UA"/>
        </w:rPr>
        <w:t>(</w:t>
      </w:r>
      <w:r w:rsidRPr="004D01C6">
        <w:rPr>
          <w:lang w:val="uk-UA"/>
        </w:rPr>
        <w:t>5475</w:t>
      </w:r>
      <w:r w:rsidRPr="0062397D">
        <w:rPr>
          <w:lang w:val="uk-UA"/>
        </w:rPr>
        <w:t>)=</w:t>
      </w:r>
      <w:r w:rsidRPr="004D01C6">
        <w:rPr>
          <w:lang w:val="uk-UA"/>
        </w:rPr>
        <w:t xml:space="preserve"> </w:t>
      </w:r>
      <w:r w:rsidRPr="00FF468C">
        <w:rPr>
          <w:lang w:val="uk-UA"/>
        </w:rPr>
        <w:t>1,938</w:t>
      </w:r>
      <w:r>
        <w:rPr>
          <w:lang w:val="uk-UA"/>
        </w:rPr>
        <w:t>,</w:t>
      </w:r>
      <w:r>
        <w:rPr>
          <w:bCs/>
          <w:lang w:val="uk-UA"/>
        </w:rPr>
        <w:t xml:space="preserve"> </w:t>
      </w:r>
      <w:r>
        <w:rPr>
          <w:bCs/>
          <w:lang w:val="en-US"/>
        </w:rPr>
        <w:t>p</w:t>
      </w:r>
      <w:r w:rsidRPr="004D01C6">
        <w:rPr>
          <w:bCs/>
          <w:lang w:val="uk-UA"/>
        </w:rPr>
        <w:t>=</w:t>
      </w:r>
      <w:r w:rsidRPr="004D01C6">
        <w:rPr>
          <w:lang w:val="uk-UA"/>
        </w:rPr>
        <w:t>0</w:t>
      </w:r>
      <w:r>
        <w:rPr>
          <w:lang w:val="uk-UA"/>
        </w:rPr>
        <w:t>,</w:t>
      </w:r>
      <w:r w:rsidRPr="004D01C6">
        <w:rPr>
          <w:lang w:val="uk-UA"/>
        </w:rPr>
        <w:t>0</w:t>
      </w:r>
      <w:r w:rsidRPr="00FF468C">
        <w:rPr>
          <w:lang w:val="uk-UA"/>
        </w:rPr>
        <w:t>263</w:t>
      </w:r>
      <w:r w:rsidRPr="000E65B7">
        <w:rPr>
          <w:lang w:val="uk-UA"/>
        </w:rPr>
        <w:t>, Овруцьк</w:t>
      </w:r>
      <w:r>
        <w:rPr>
          <w:lang w:val="uk-UA"/>
        </w:rPr>
        <w:t>ого</w:t>
      </w:r>
      <w:r w:rsidRPr="000E65B7">
        <w:rPr>
          <w:lang w:val="uk-UA"/>
        </w:rPr>
        <w:t xml:space="preserve"> (18) з </w:t>
      </w:r>
      <w:r>
        <w:rPr>
          <w:lang w:val="uk-UA"/>
        </w:rPr>
        <w:t>β=</w:t>
      </w:r>
      <w:r w:rsidRPr="009413C4">
        <w:rPr>
          <w:lang w:val="uk-UA"/>
        </w:rPr>
        <w:t>0</w:t>
      </w:r>
      <w:r>
        <w:rPr>
          <w:lang w:val="uk-UA"/>
        </w:rPr>
        <w:t>,</w:t>
      </w:r>
      <w:r w:rsidRPr="009413C4">
        <w:rPr>
          <w:lang w:val="uk-UA"/>
        </w:rPr>
        <w:t>8868</w:t>
      </w:r>
      <w:r w:rsidRPr="00903789">
        <w:rPr>
          <w:lang w:val="uk-UA"/>
        </w:rPr>
        <w:t xml:space="preserve"> </w:t>
      </w:r>
      <w:r>
        <w:rPr>
          <w:lang w:val="en-US"/>
        </w:rPr>
        <w:t>t</w:t>
      </w:r>
      <w:r w:rsidRPr="0062397D">
        <w:rPr>
          <w:lang w:val="uk-UA"/>
        </w:rPr>
        <w:t>(</w:t>
      </w:r>
      <w:r w:rsidRPr="004D01C6">
        <w:rPr>
          <w:lang w:val="uk-UA"/>
        </w:rPr>
        <w:t>5475</w:t>
      </w:r>
      <w:r w:rsidRPr="0062397D">
        <w:rPr>
          <w:lang w:val="uk-UA"/>
        </w:rPr>
        <w:t>)=</w:t>
      </w:r>
      <w:r w:rsidRPr="004D01C6">
        <w:rPr>
          <w:lang w:val="uk-UA"/>
        </w:rPr>
        <w:t xml:space="preserve"> </w:t>
      </w:r>
      <w:r w:rsidRPr="009413C4">
        <w:rPr>
          <w:lang w:val="uk-UA"/>
        </w:rPr>
        <w:t>2</w:t>
      </w:r>
      <w:r>
        <w:rPr>
          <w:lang w:val="uk-UA"/>
        </w:rPr>
        <w:t>,</w:t>
      </w:r>
      <w:r w:rsidRPr="009413C4">
        <w:rPr>
          <w:lang w:val="uk-UA"/>
        </w:rPr>
        <w:t>779</w:t>
      </w:r>
      <w:r>
        <w:rPr>
          <w:lang w:val="uk-UA"/>
        </w:rPr>
        <w:t>,</w:t>
      </w:r>
      <w:r>
        <w:rPr>
          <w:bCs/>
          <w:lang w:val="uk-UA"/>
        </w:rPr>
        <w:t xml:space="preserve"> </w:t>
      </w:r>
      <w:r>
        <w:rPr>
          <w:bCs/>
          <w:lang w:val="en-US"/>
        </w:rPr>
        <w:t>p</w:t>
      </w:r>
      <w:r w:rsidRPr="004D01C6">
        <w:rPr>
          <w:bCs/>
          <w:lang w:val="uk-UA"/>
        </w:rPr>
        <w:t>=</w:t>
      </w:r>
      <w:r w:rsidRPr="009413C4">
        <w:rPr>
          <w:lang w:val="uk-UA"/>
        </w:rPr>
        <w:t>0</w:t>
      </w:r>
      <w:r>
        <w:rPr>
          <w:lang w:val="uk-UA"/>
        </w:rPr>
        <w:t>,</w:t>
      </w:r>
      <w:r w:rsidRPr="009413C4">
        <w:rPr>
          <w:lang w:val="uk-UA"/>
        </w:rPr>
        <w:t>0027</w:t>
      </w:r>
      <w:r>
        <w:rPr>
          <w:lang w:val="uk-UA"/>
        </w:rPr>
        <w:t>. Н</w:t>
      </w:r>
      <w:r w:rsidRPr="000E65B7">
        <w:rPr>
          <w:lang w:val="uk-UA"/>
        </w:rPr>
        <w:t>ай</w:t>
      </w:r>
      <w:r>
        <w:rPr>
          <w:lang w:val="uk-UA"/>
        </w:rPr>
        <w:t>нижчим (за від</w:t>
      </w:r>
      <w:r w:rsidRPr="005F61B1">
        <w:rPr>
          <w:lang w:val="uk-UA"/>
        </w:rPr>
        <w:t>’</w:t>
      </w:r>
      <w:r>
        <w:rPr>
          <w:lang w:val="uk-UA"/>
        </w:rPr>
        <w:t xml:space="preserve">ємним коефіцієнтом β) </w:t>
      </w:r>
      <w:r w:rsidRPr="000E65B7">
        <w:rPr>
          <w:lang w:val="uk-UA"/>
        </w:rPr>
        <w:t>р</w:t>
      </w:r>
      <w:r>
        <w:rPr>
          <w:lang w:val="uk-UA"/>
        </w:rPr>
        <w:t>изиком</w:t>
      </w:r>
      <w:r w:rsidRPr="000E65B7">
        <w:rPr>
          <w:lang w:val="uk-UA"/>
        </w:rPr>
        <w:t xml:space="preserve"> інвалідизації</w:t>
      </w:r>
      <w:r>
        <w:rPr>
          <w:lang w:val="uk-UA"/>
        </w:rPr>
        <w:t xml:space="preserve"> порівняно з базовим відрізнявся лише </w:t>
      </w:r>
      <w:r w:rsidRPr="000E65B7">
        <w:rPr>
          <w:lang w:val="uk-UA"/>
        </w:rPr>
        <w:t>Коростенськ</w:t>
      </w:r>
      <w:r>
        <w:rPr>
          <w:lang w:val="uk-UA"/>
        </w:rPr>
        <w:t>ий</w:t>
      </w:r>
      <w:r w:rsidRPr="000E65B7">
        <w:rPr>
          <w:lang w:val="uk-UA"/>
        </w:rPr>
        <w:t xml:space="preserve"> (10-11)</w:t>
      </w:r>
      <w:r>
        <w:rPr>
          <w:lang w:val="uk-UA"/>
        </w:rPr>
        <w:t xml:space="preserve"> район </w:t>
      </w:r>
      <w:r>
        <w:rPr>
          <w:color w:val="000000" w:themeColor="text1"/>
          <w:lang w:val="uk-UA"/>
        </w:rPr>
        <w:t xml:space="preserve">з </w:t>
      </w:r>
      <w:r>
        <w:rPr>
          <w:lang w:val="uk-UA"/>
        </w:rPr>
        <w:t xml:space="preserve">β= </w:t>
      </w:r>
      <w:r w:rsidRPr="001926EE">
        <w:rPr>
          <w:lang w:val="uk-UA"/>
        </w:rPr>
        <w:t>-1</w:t>
      </w:r>
      <w:r>
        <w:rPr>
          <w:lang w:val="uk-UA"/>
        </w:rPr>
        <w:t>,</w:t>
      </w:r>
      <w:r w:rsidRPr="001926EE">
        <w:rPr>
          <w:lang w:val="uk-UA"/>
        </w:rPr>
        <w:t>7721</w:t>
      </w:r>
      <w:r w:rsidRPr="00903789">
        <w:rPr>
          <w:lang w:val="uk-UA"/>
        </w:rPr>
        <w:t xml:space="preserve"> </w:t>
      </w:r>
      <w:r>
        <w:rPr>
          <w:lang w:val="en-US"/>
        </w:rPr>
        <w:t>t</w:t>
      </w:r>
      <w:r w:rsidRPr="0062397D">
        <w:rPr>
          <w:lang w:val="uk-UA"/>
        </w:rPr>
        <w:t>(</w:t>
      </w:r>
      <w:r w:rsidRPr="004D01C6">
        <w:rPr>
          <w:lang w:val="uk-UA"/>
        </w:rPr>
        <w:t>5475</w:t>
      </w:r>
      <w:r w:rsidRPr="0062397D">
        <w:rPr>
          <w:lang w:val="uk-UA"/>
        </w:rPr>
        <w:t>)=</w:t>
      </w:r>
      <w:r w:rsidRPr="004D01C6">
        <w:rPr>
          <w:lang w:val="uk-UA"/>
        </w:rPr>
        <w:t xml:space="preserve"> </w:t>
      </w:r>
      <w:r w:rsidRPr="001926EE">
        <w:rPr>
          <w:lang w:val="uk-UA"/>
        </w:rPr>
        <w:t>2</w:t>
      </w:r>
      <w:r>
        <w:rPr>
          <w:lang w:val="uk-UA"/>
        </w:rPr>
        <w:t>,</w:t>
      </w:r>
      <w:r w:rsidRPr="001926EE">
        <w:rPr>
          <w:lang w:val="uk-UA"/>
        </w:rPr>
        <w:t>23</w:t>
      </w:r>
      <w:r>
        <w:rPr>
          <w:lang w:val="uk-UA"/>
        </w:rPr>
        <w:t>,</w:t>
      </w:r>
      <w:r>
        <w:rPr>
          <w:bCs/>
          <w:lang w:val="uk-UA"/>
        </w:rPr>
        <w:t xml:space="preserve"> </w:t>
      </w:r>
      <w:r>
        <w:rPr>
          <w:bCs/>
          <w:lang w:val="en-US"/>
        </w:rPr>
        <w:t>p</w:t>
      </w:r>
      <w:r w:rsidRPr="004D01C6">
        <w:rPr>
          <w:bCs/>
          <w:lang w:val="uk-UA"/>
        </w:rPr>
        <w:t>=</w:t>
      </w:r>
      <w:r w:rsidRPr="001926EE">
        <w:rPr>
          <w:lang w:val="uk-UA"/>
        </w:rPr>
        <w:t>0</w:t>
      </w:r>
      <w:r>
        <w:rPr>
          <w:lang w:val="uk-UA"/>
        </w:rPr>
        <w:t>,</w:t>
      </w:r>
      <w:r w:rsidRPr="001926EE">
        <w:rPr>
          <w:lang w:val="uk-UA"/>
        </w:rPr>
        <w:t>0257</w:t>
      </w:r>
      <w:r w:rsidRPr="000E65B7">
        <w:rPr>
          <w:lang w:val="uk-UA"/>
        </w:rPr>
        <w:t>.</w:t>
      </w:r>
      <w:r>
        <w:rPr>
          <w:lang w:val="uk-UA"/>
        </w:rPr>
        <w:t xml:space="preserve"> Ці результати підтримують особливості розподілу ризиків </w:t>
      </w:r>
      <w:r w:rsidRPr="000E65B7">
        <w:rPr>
          <w:lang w:val="uk-UA"/>
        </w:rPr>
        <w:t>інвалідизації</w:t>
      </w:r>
      <w:r>
        <w:rPr>
          <w:lang w:val="uk-UA"/>
        </w:rPr>
        <w:t xml:space="preserve"> внаслідок </w:t>
      </w:r>
      <w:r w:rsidR="00406438">
        <w:rPr>
          <w:lang w:val="uk-UA"/>
        </w:rPr>
        <w:t>ХСК</w:t>
      </w:r>
      <w:r>
        <w:rPr>
          <w:lang w:val="uk-UA"/>
        </w:rPr>
        <w:t xml:space="preserve"> по районам Житомирської області, отримані на основі </w:t>
      </w:r>
      <w:r>
        <w:rPr>
          <w:bCs/>
          <w:lang w:val="uk-UA"/>
        </w:rPr>
        <w:t>АРС аналізу</w:t>
      </w:r>
      <w:r>
        <w:rPr>
          <w:lang w:val="uk-UA"/>
        </w:rPr>
        <w:t xml:space="preserve"> (Розділ 3).</w:t>
      </w:r>
    </w:p>
    <w:p w:rsidR="00FD7032" w:rsidRDefault="00FD7032" w:rsidP="00FC50A8">
      <w:pPr>
        <w:pStyle w:val="dis"/>
        <w:ind w:right="-92" w:firstLine="708"/>
        <w:rPr>
          <w:lang w:val="uk-UA"/>
        </w:rPr>
      </w:pPr>
      <w:r>
        <w:rPr>
          <w:lang w:val="uk-UA"/>
        </w:rPr>
        <w:t xml:space="preserve">Аналіз ризиків інвалідизації внаслідок </w:t>
      </w:r>
      <w:r w:rsidR="00406438">
        <w:rPr>
          <w:lang w:val="uk-UA"/>
        </w:rPr>
        <w:t>ХСК</w:t>
      </w:r>
      <w:r>
        <w:rPr>
          <w:lang w:val="uk-UA"/>
        </w:rPr>
        <w:t xml:space="preserve"> по рокам після вирівняння на інші ковариати та ефекти вищих порядків свідчить про те, що ризики є гетерогенними у часі з високою достовірністю</w:t>
      </w:r>
      <w:r w:rsidRPr="0062397D">
        <w:rPr>
          <w:lang w:val="uk-UA"/>
        </w:rPr>
        <w:t xml:space="preserve"> </w:t>
      </w:r>
      <w:r>
        <w:rPr>
          <w:lang w:val="en-US"/>
        </w:rPr>
        <w:t>F</w:t>
      </w:r>
      <w:r w:rsidRPr="0062397D">
        <w:rPr>
          <w:lang w:val="uk-UA"/>
        </w:rPr>
        <w:t>(</w:t>
      </w:r>
      <w:r>
        <w:rPr>
          <w:lang w:val="uk-UA"/>
        </w:rPr>
        <w:t>9</w:t>
      </w:r>
      <w:r w:rsidRPr="00CA2250">
        <w:rPr>
          <w:color w:val="000000" w:themeColor="text1"/>
          <w:shd w:val="clear" w:color="auto" w:fill="FFFFFF"/>
          <w:lang w:val="uk-UA"/>
        </w:rPr>
        <w:t>;5475</w:t>
      </w:r>
      <w:r w:rsidRPr="0062397D">
        <w:rPr>
          <w:lang w:val="uk-UA"/>
        </w:rPr>
        <w:t>)=</w:t>
      </w:r>
      <w:r w:rsidRPr="00995B3E">
        <w:t xml:space="preserve"> </w:t>
      </w:r>
      <w:r w:rsidRPr="00D26FD0">
        <w:t>20</w:t>
      </w:r>
      <w:r>
        <w:t>,</w:t>
      </w:r>
      <w:r w:rsidRPr="00D26FD0">
        <w:t>61</w:t>
      </w:r>
      <w:r>
        <w:rPr>
          <w:lang w:val="uk-UA"/>
        </w:rPr>
        <w:t xml:space="preserve"> </w:t>
      </w:r>
      <w:r>
        <w:rPr>
          <w:bCs/>
          <w:lang w:val="uk-UA"/>
        </w:rPr>
        <w:t xml:space="preserve">з </w:t>
      </w:r>
      <w:r>
        <w:rPr>
          <w:bCs/>
          <w:lang w:val="en-US"/>
        </w:rPr>
        <w:t>p</w:t>
      </w:r>
      <w:r w:rsidRPr="008362B7">
        <w:rPr>
          <w:bCs/>
          <w:lang w:val="uk-UA"/>
        </w:rPr>
        <w:t>&lt;</w:t>
      </w:r>
      <w:r w:rsidRPr="008362B7">
        <w:rPr>
          <w:lang w:val="uk-UA"/>
        </w:rPr>
        <w:t>0,0001</w:t>
      </w:r>
      <w:r w:rsidRPr="0062397D">
        <w:rPr>
          <w:lang w:val="uk-UA"/>
        </w:rPr>
        <w:t xml:space="preserve"> </w:t>
      </w:r>
      <w:r>
        <w:rPr>
          <w:lang w:val="uk-UA"/>
        </w:rPr>
        <w:t xml:space="preserve">як у цілому, так і за окремими групами інвалідності (Табл. 4.1). З аналізу контрастів градацій головного </w:t>
      </w:r>
      <w:r>
        <w:rPr>
          <w:color w:val="000000" w:themeColor="text1"/>
          <w:shd w:val="clear" w:color="auto" w:fill="FFFFFF"/>
          <w:lang w:val="uk-UA"/>
        </w:rPr>
        <w:t>ефекту «Рік»</w:t>
      </w:r>
      <w:r w:rsidR="00585B9E">
        <w:rPr>
          <w:lang w:val="uk-UA"/>
        </w:rPr>
        <w:t xml:space="preserve"> (додаток Д</w:t>
      </w:r>
      <w:r>
        <w:rPr>
          <w:lang w:val="uk-UA"/>
        </w:rPr>
        <w:t xml:space="preserve">) видно, що достовірно </w:t>
      </w:r>
      <w:r w:rsidRPr="000E65B7">
        <w:rPr>
          <w:lang w:val="uk-UA"/>
        </w:rPr>
        <w:t>най</w:t>
      </w:r>
      <w:r>
        <w:rPr>
          <w:lang w:val="uk-UA"/>
        </w:rPr>
        <w:t>більше падіння (за від</w:t>
      </w:r>
      <w:r w:rsidRPr="005F61B1">
        <w:rPr>
          <w:lang w:val="uk-UA"/>
        </w:rPr>
        <w:t>’</w:t>
      </w:r>
      <w:r>
        <w:rPr>
          <w:lang w:val="uk-UA"/>
        </w:rPr>
        <w:t xml:space="preserve">ємним коефіцієнтом β) </w:t>
      </w:r>
      <w:r w:rsidRPr="000E65B7">
        <w:rPr>
          <w:lang w:val="uk-UA"/>
        </w:rPr>
        <w:t>р</w:t>
      </w:r>
      <w:r>
        <w:rPr>
          <w:lang w:val="uk-UA"/>
        </w:rPr>
        <w:t>изику</w:t>
      </w:r>
      <w:r w:rsidRPr="000E65B7">
        <w:rPr>
          <w:lang w:val="uk-UA"/>
        </w:rPr>
        <w:t xml:space="preserve"> інвалідизації</w:t>
      </w:r>
      <w:r>
        <w:rPr>
          <w:lang w:val="uk-UA"/>
        </w:rPr>
        <w:t xml:space="preserve"> порівняно з базовим спостерігався у 2002 </w:t>
      </w:r>
      <w:r>
        <w:rPr>
          <w:color w:val="000000" w:themeColor="text1"/>
          <w:lang w:val="uk-UA"/>
        </w:rPr>
        <w:t xml:space="preserve">з </w:t>
      </w:r>
      <w:r>
        <w:rPr>
          <w:lang w:val="uk-UA"/>
        </w:rPr>
        <w:t>β=</w:t>
      </w:r>
      <w:r w:rsidRPr="00264B74">
        <w:rPr>
          <w:lang w:val="uk-UA"/>
        </w:rPr>
        <w:t>-64</w:t>
      </w:r>
      <w:r>
        <w:rPr>
          <w:lang w:val="uk-UA"/>
        </w:rPr>
        <w:t>,</w:t>
      </w:r>
      <w:r w:rsidRPr="00264B74">
        <w:rPr>
          <w:lang w:val="uk-UA"/>
        </w:rPr>
        <w:t>47</w:t>
      </w:r>
      <w:r w:rsidRPr="00903789">
        <w:rPr>
          <w:lang w:val="uk-UA"/>
        </w:rPr>
        <w:t xml:space="preserve"> </w:t>
      </w:r>
      <w:r>
        <w:rPr>
          <w:lang w:val="en-US"/>
        </w:rPr>
        <w:t>t</w:t>
      </w:r>
      <w:r w:rsidRPr="0062397D">
        <w:rPr>
          <w:lang w:val="uk-UA"/>
        </w:rPr>
        <w:t>(</w:t>
      </w:r>
      <w:r w:rsidRPr="004D01C6">
        <w:rPr>
          <w:lang w:val="uk-UA"/>
        </w:rPr>
        <w:t>5475</w:t>
      </w:r>
      <w:r w:rsidRPr="0062397D">
        <w:rPr>
          <w:lang w:val="uk-UA"/>
        </w:rPr>
        <w:t>)=</w:t>
      </w:r>
      <w:r w:rsidRPr="004D01C6">
        <w:rPr>
          <w:lang w:val="uk-UA"/>
        </w:rPr>
        <w:t xml:space="preserve"> </w:t>
      </w:r>
      <w:r w:rsidRPr="00264B74">
        <w:rPr>
          <w:lang w:val="uk-UA"/>
        </w:rPr>
        <w:t>4</w:t>
      </w:r>
      <w:r>
        <w:rPr>
          <w:lang w:val="uk-UA"/>
        </w:rPr>
        <w:t>,</w:t>
      </w:r>
      <w:r w:rsidRPr="00264B74">
        <w:rPr>
          <w:lang w:val="uk-UA"/>
        </w:rPr>
        <w:t>26</w:t>
      </w:r>
      <w:r>
        <w:rPr>
          <w:lang w:val="uk-UA"/>
        </w:rPr>
        <w:t>,</w:t>
      </w:r>
      <w:r>
        <w:rPr>
          <w:bCs/>
          <w:lang w:val="uk-UA"/>
        </w:rPr>
        <w:t xml:space="preserve"> </w:t>
      </w:r>
      <w:r>
        <w:rPr>
          <w:bCs/>
          <w:lang w:val="en-US"/>
        </w:rPr>
        <w:t>p</w:t>
      </w:r>
      <w:r w:rsidRPr="00264B74">
        <w:rPr>
          <w:bCs/>
          <w:lang w:val="uk-UA"/>
        </w:rPr>
        <w:t>&lt;</w:t>
      </w:r>
      <w:r w:rsidRPr="004D01C6">
        <w:rPr>
          <w:lang w:val="uk-UA"/>
        </w:rPr>
        <w:t>0</w:t>
      </w:r>
      <w:r>
        <w:rPr>
          <w:lang w:val="uk-UA"/>
        </w:rPr>
        <w:t>,</w:t>
      </w:r>
      <w:r w:rsidRPr="004D01C6">
        <w:rPr>
          <w:lang w:val="uk-UA"/>
        </w:rPr>
        <w:t>0</w:t>
      </w:r>
      <w:r>
        <w:rPr>
          <w:lang w:val="uk-UA"/>
        </w:rPr>
        <w:t xml:space="preserve">01 та 2007 роках </w:t>
      </w:r>
      <w:r>
        <w:rPr>
          <w:color w:val="000000" w:themeColor="text1"/>
          <w:lang w:val="uk-UA"/>
        </w:rPr>
        <w:t xml:space="preserve">з </w:t>
      </w:r>
      <w:r>
        <w:rPr>
          <w:lang w:val="uk-UA"/>
        </w:rPr>
        <w:t>β=</w:t>
      </w:r>
      <w:r w:rsidRPr="00264B74">
        <w:rPr>
          <w:lang w:val="uk-UA"/>
        </w:rPr>
        <w:t>-103</w:t>
      </w:r>
      <w:r>
        <w:rPr>
          <w:lang w:val="uk-UA"/>
        </w:rPr>
        <w:t>,</w:t>
      </w:r>
      <w:r w:rsidRPr="00FF468C">
        <w:rPr>
          <w:lang w:val="uk-UA"/>
        </w:rPr>
        <w:t>6</w:t>
      </w:r>
      <w:r w:rsidRPr="00903789">
        <w:rPr>
          <w:lang w:val="uk-UA"/>
        </w:rPr>
        <w:t xml:space="preserve"> </w:t>
      </w:r>
      <w:r>
        <w:rPr>
          <w:lang w:val="en-US"/>
        </w:rPr>
        <w:t>t</w:t>
      </w:r>
      <w:r w:rsidRPr="0062397D">
        <w:rPr>
          <w:lang w:val="uk-UA"/>
        </w:rPr>
        <w:t>(</w:t>
      </w:r>
      <w:r w:rsidRPr="004D01C6">
        <w:rPr>
          <w:lang w:val="uk-UA"/>
        </w:rPr>
        <w:t>5475</w:t>
      </w:r>
      <w:r w:rsidRPr="0062397D">
        <w:rPr>
          <w:lang w:val="uk-UA"/>
        </w:rPr>
        <w:t>)=</w:t>
      </w:r>
      <w:r w:rsidRPr="004D01C6">
        <w:rPr>
          <w:lang w:val="uk-UA"/>
        </w:rPr>
        <w:t xml:space="preserve"> </w:t>
      </w:r>
      <w:r w:rsidRPr="00264B74">
        <w:rPr>
          <w:lang w:val="uk-UA"/>
        </w:rPr>
        <w:t>18</w:t>
      </w:r>
      <w:r>
        <w:rPr>
          <w:lang w:val="uk-UA"/>
        </w:rPr>
        <w:t>7,</w:t>
      </w:r>
      <w:r>
        <w:rPr>
          <w:bCs/>
          <w:lang w:val="uk-UA"/>
        </w:rPr>
        <w:t xml:space="preserve"> </w:t>
      </w:r>
      <w:r>
        <w:rPr>
          <w:bCs/>
          <w:lang w:val="en-US"/>
        </w:rPr>
        <w:t>p</w:t>
      </w:r>
      <w:r w:rsidRPr="00264B74">
        <w:rPr>
          <w:bCs/>
          <w:lang w:val="uk-UA"/>
        </w:rPr>
        <w:t>&lt;</w:t>
      </w:r>
      <w:r w:rsidRPr="004D01C6">
        <w:rPr>
          <w:lang w:val="uk-UA"/>
        </w:rPr>
        <w:t>0</w:t>
      </w:r>
      <w:r>
        <w:rPr>
          <w:lang w:val="uk-UA"/>
        </w:rPr>
        <w:t>,</w:t>
      </w:r>
      <w:r w:rsidRPr="004D01C6">
        <w:rPr>
          <w:lang w:val="uk-UA"/>
        </w:rPr>
        <w:t>0</w:t>
      </w:r>
      <w:r>
        <w:rPr>
          <w:lang w:val="uk-UA"/>
        </w:rPr>
        <w:t>01</w:t>
      </w:r>
      <w:r w:rsidRPr="000E65B7">
        <w:rPr>
          <w:lang w:val="uk-UA"/>
        </w:rPr>
        <w:t>.</w:t>
      </w:r>
      <w:r>
        <w:rPr>
          <w:lang w:val="uk-UA"/>
        </w:rPr>
        <w:t xml:space="preserve"> Ці результати підтримують особливості розподілу ризиків </w:t>
      </w:r>
      <w:r w:rsidRPr="000E65B7">
        <w:rPr>
          <w:lang w:val="uk-UA"/>
        </w:rPr>
        <w:t>інвалідизації</w:t>
      </w:r>
      <w:r>
        <w:rPr>
          <w:lang w:val="uk-UA"/>
        </w:rPr>
        <w:t xml:space="preserve"> внаслідок </w:t>
      </w:r>
      <w:r w:rsidR="00406438">
        <w:rPr>
          <w:lang w:val="uk-UA"/>
        </w:rPr>
        <w:t>ХСК</w:t>
      </w:r>
      <w:r>
        <w:rPr>
          <w:lang w:val="uk-UA"/>
        </w:rPr>
        <w:t xml:space="preserve"> по рокам, отримані на основі </w:t>
      </w:r>
      <w:r>
        <w:rPr>
          <w:bCs/>
          <w:lang w:val="uk-UA"/>
        </w:rPr>
        <w:t>АРС аналізу</w:t>
      </w:r>
      <w:r>
        <w:rPr>
          <w:lang w:val="uk-UA"/>
        </w:rPr>
        <w:t xml:space="preserve"> (Розділ 3) та ефекту другого порядку «Район*Рік».</w:t>
      </w:r>
    </w:p>
    <w:p w:rsidR="00FD7032" w:rsidRDefault="00FD7032" w:rsidP="00FC50A8">
      <w:pPr>
        <w:pStyle w:val="dis"/>
        <w:ind w:right="-92" w:firstLine="708"/>
        <w:rPr>
          <w:lang w:val="uk-UA"/>
        </w:rPr>
      </w:pPr>
      <w:r>
        <w:rPr>
          <w:lang w:val="uk-UA"/>
        </w:rPr>
        <w:lastRenderedPageBreak/>
        <w:t xml:space="preserve">Якщо розглядати ризики інвалідизації внаслідок </w:t>
      </w:r>
      <w:r w:rsidR="00406438">
        <w:rPr>
          <w:lang w:val="uk-UA"/>
        </w:rPr>
        <w:t>ХСК</w:t>
      </w:r>
      <w:r>
        <w:rPr>
          <w:lang w:val="uk-UA"/>
        </w:rPr>
        <w:t xml:space="preserve"> по когортам, то після вирівняння на інші ковариати та ефекти вищих порядків ризики відрізняються від когорти до когорти з високою достовірністю</w:t>
      </w:r>
      <w:r w:rsidRPr="0062397D">
        <w:rPr>
          <w:lang w:val="uk-UA"/>
        </w:rPr>
        <w:t xml:space="preserve"> </w:t>
      </w:r>
      <w:r>
        <w:rPr>
          <w:lang w:val="en-US"/>
        </w:rPr>
        <w:t>F</w:t>
      </w:r>
      <w:r w:rsidRPr="0062397D">
        <w:rPr>
          <w:lang w:val="uk-UA"/>
        </w:rPr>
        <w:t>(</w:t>
      </w:r>
      <w:r>
        <w:rPr>
          <w:lang w:val="uk-UA"/>
        </w:rPr>
        <w:t>7</w:t>
      </w:r>
      <w:r w:rsidRPr="00CA2250">
        <w:rPr>
          <w:color w:val="000000" w:themeColor="text1"/>
          <w:shd w:val="clear" w:color="auto" w:fill="FFFFFF"/>
          <w:lang w:val="uk-UA"/>
        </w:rPr>
        <w:t>;5475</w:t>
      </w:r>
      <w:r w:rsidRPr="0062397D">
        <w:rPr>
          <w:lang w:val="uk-UA"/>
        </w:rPr>
        <w:t>)=</w:t>
      </w:r>
      <w:r w:rsidRPr="003B101C">
        <w:t xml:space="preserve"> </w:t>
      </w:r>
      <w:r w:rsidRPr="00D26FD0">
        <w:t>19</w:t>
      </w:r>
      <w:r>
        <w:t>,</w:t>
      </w:r>
      <w:r w:rsidRPr="00D26FD0">
        <w:t>34</w:t>
      </w:r>
      <w:r>
        <w:rPr>
          <w:lang w:val="uk-UA"/>
        </w:rPr>
        <w:t xml:space="preserve"> </w:t>
      </w:r>
      <w:r>
        <w:rPr>
          <w:bCs/>
          <w:lang w:val="uk-UA"/>
        </w:rPr>
        <w:t xml:space="preserve">з </w:t>
      </w:r>
      <w:r>
        <w:rPr>
          <w:bCs/>
          <w:lang w:val="en-US"/>
        </w:rPr>
        <w:t>p</w:t>
      </w:r>
      <w:r w:rsidRPr="008362B7">
        <w:rPr>
          <w:bCs/>
          <w:lang w:val="uk-UA"/>
        </w:rPr>
        <w:t>&lt;</w:t>
      </w:r>
      <w:r w:rsidRPr="008362B7">
        <w:rPr>
          <w:lang w:val="uk-UA"/>
        </w:rPr>
        <w:t>0,0001</w:t>
      </w:r>
      <w:r w:rsidRPr="0062397D">
        <w:rPr>
          <w:lang w:val="uk-UA"/>
        </w:rPr>
        <w:t xml:space="preserve"> </w:t>
      </w:r>
      <w:r>
        <w:rPr>
          <w:lang w:val="uk-UA"/>
        </w:rPr>
        <w:t xml:space="preserve">як у цілому, так і за окремими групами інвалідності (Табл. 4.1). З аналізу контрастів градацій головного </w:t>
      </w:r>
      <w:r>
        <w:rPr>
          <w:color w:val="000000" w:themeColor="text1"/>
          <w:shd w:val="clear" w:color="auto" w:fill="FFFFFF"/>
          <w:lang w:val="uk-UA"/>
        </w:rPr>
        <w:t>ефекту «Когорта»</w:t>
      </w:r>
      <w:r>
        <w:rPr>
          <w:lang w:val="uk-UA"/>
        </w:rPr>
        <w:t xml:space="preserve"> (додаток </w:t>
      </w:r>
      <w:r w:rsidR="00FD36D2">
        <w:rPr>
          <w:lang w:val="uk-UA"/>
        </w:rPr>
        <w:t>Д</w:t>
      </w:r>
      <w:r>
        <w:rPr>
          <w:lang w:val="uk-UA"/>
        </w:rPr>
        <w:t xml:space="preserve">) видно, що достовірно </w:t>
      </w:r>
      <w:r w:rsidRPr="000E65B7">
        <w:rPr>
          <w:lang w:val="uk-UA"/>
        </w:rPr>
        <w:t>най</w:t>
      </w:r>
      <w:r>
        <w:rPr>
          <w:lang w:val="uk-UA"/>
        </w:rPr>
        <w:t xml:space="preserve">більший приріст (за коефіцієнтом β) </w:t>
      </w:r>
      <w:r w:rsidRPr="000E65B7">
        <w:rPr>
          <w:lang w:val="uk-UA"/>
        </w:rPr>
        <w:t>р</w:t>
      </w:r>
      <w:r>
        <w:rPr>
          <w:lang w:val="uk-UA"/>
        </w:rPr>
        <w:t>изику</w:t>
      </w:r>
      <w:r w:rsidRPr="000E65B7">
        <w:rPr>
          <w:lang w:val="uk-UA"/>
        </w:rPr>
        <w:t xml:space="preserve"> інвалідизації</w:t>
      </w:r>
      <w:r>
        <w:rPr>
          <w:lang w:val="uk-UA"/>
        </w:rPr>
        <w:t xml:space="preserve"> порівняно з базовим спостерігався у когорти, представники якої народжені протягом 1941 - 1945 років. В цій когорті </w:t>
      </w:r>
      <w:r>
        <w:rPr>
          <w:color w:val="000000" w:themeColor="text1"/>
          <w:shd w:val="clear" w:color="auto" w:fill="FFFFFF"/>
          <w:lang w:val="uk-UA"/>
        </w:rPr>
        <w:t xml:space="preserve">порівняно з когортою народжених після 1986 року (взята за основу контрастів) зростання ризику інвалідизації було максимальним, а саме </w:t>
      </w:r>
      <w:r>
        <w:rPr>
          <w:lang w:val="uk-UA"/>
        </w:rPr>
        <w:t>β=</w:t>
      </w:r>
      <w:r>
        <w:t>109</w:t>
      </w:r>
      <w:r w:rsidRPr="00903789">
        <w:rPr>
          <w:lang w:val="uk-UA"/>
        </w:rPr>
        <w:t xml:space="preserve"> </w:t>
      </w:r>
      <w:r>
        <w:rPr>
          <w:lang w:val="en-US"/>
        </w:rPr>
        <w:t>t</w:t>
      </w:r>
      <w:r w:rsidRPr="0062397D">
        <w:rPr>
          <w:lang w:val="uk-UA"/>
        </w:rPr>
        <w:t>(</w:t>
      </w:r>
      <w:r w:rsidRPr="004D01C6">
        <w:rPr>
          <w:lang w:val="uk-UA"/>
        </w:rPr>
        <w:t>5475</w:t>
      </w:r>
      <w:r w:rsidRPr="0062397D">
        <w:rPr>
          <w:lang w:val="uk-UA"/>
        </w:rPr>
        <w:t>)=</w:t>
      </w:r>
      <w:r w:rsidRPr="004D01C6">
        <w:rPr>
          <w:lang w:val="uk-UA"/>
        </w:rPr>
        <w:t xml:space="preserve"> </w:t>
      </w:r>
      <w:r>
        <w:rPr>
          <w:lang w:val="uk-UA"/>
        </w:rPr>
        <w:t>6,48,</w:t>
      </w:r>
      <w:r>
        <w:rPr>
          <w:bCs/>
          <w:lang w:val="uk-UA"/>
        </w:rPr>
        <w:t xml:space="preserve"> </w:t>
      </w:r>
      <w:r>
        <w:rPr>
          <w:bCs/>
          <w:lang w:val="en-US"/>
        </w:rPr>
        <w:t>p</w:t>
      </w:r>
      <w:r w:rsidRPr="00264B74">
        <w:rPr>
          <w:bCs/>
          <w:lang w:val="uk-UA"/>
        </w:rPr>
        <w:t>&lt;</w:t>
      </w:r>
      <w:r w:rsidRPr="004D01C6">
        <w:rPr>
          <w:lang w:val="uk-UA"/>
        </w:rPr>
        <w:t>0</w:t>
      </w:r>
      <w:r>
        <w:rPr>
          <w:lang w:val="uk-UA"/>
        </w:rPr>
        <w:t>,</w:t>
      </w:r>
      <w:r w:rsidRPr="004D01C6">
        <w:rPr>
          <w:lang w:val="uk-UA"/>
        </w:rPr>
        <w:t>0</w:t>
      </w:r>
      <w:r>
        <w:rPr>
          <w:lang w:val="uk-UA"/>
        </w:rPr>
        <w:t>001</w:t>
      </w:r>
      <w:r w:rsidRPr="000E65B7">
        <w:rPr>
          <w:lang w:val="uk-UA"/>
        </w:rPr>
        <w:t>.</w:t>
      </w:r>
      <w:r>
        <w:rPr>
          <w:lang w:val="uk-UA"/>
        </w:rPr>
        <w:t xml:space="preserve"> Ці результати підтримують особливості розподілу ризиків </w:t>
      </w:r>
      <w:r w:rsidRPr="000E65B7">
        <w:rPr>
          <w:lang w:val="uk-UA"/>
        </w:rPr>
        <w:t>інвалідизації</w:t>
      </w:r>
      <w:r>
        <w:rPr>
          <w:lang w:val="uk-UA"/>
        </w:rPr>
        <w:t xml:space="preserve"> внаслідок </w:t>
      </w:r>
      <w:r w:rsidR="00406438">
        <w:rPr>
          <w:lang w:val="uk-UA"/>
        </w:rPr>
        <w:t>ХСК</w:t>
      </w:r>
      <w:r>
        <w:rPr>
          <w:lang w:val="uk-UA"/>
        </w:rPr>
        <w:t xml:space="preserve"> по когортам, отримані на основі </w:t>
      </w:r>
      <w:r>
        <w:rPr>
          <w:bCs/>
          <w:lang w:val="uk-UA"/>
        </w:rPr>
        <w:t>АРС аналізу</w:t>
      </w:r>
      <w:r>
        <w:rPr>
          <w:lang w:val="uk-UA"/>
        </w:rPr>
        <w:t xml:space="preserve"> (Розділ 3) та ефекту другого порядку «Район*Когорта».</w:t>
      </w:r>
    </w:p>
    <w:p w:rsidR="00FD7032" w:rsidRDefault="00FD7032" w:rsidP="00FC50A8">
      <w:pPr>
        <w:pStyle w:val="dis"/>
        <w:ind w:right="-92" w:firstLine="708"/>
        <w:rPr>
          <w:lang w:val="uk-UA"/>
        </w:rPr>
      </w:pPr>
      <w:r>
        <w:rPr>
          <w:lang w:val="uk-UA"/>
        </w:rPr>
        <w:t xml:space="preserve">Вік теж суттєво модифікує ризики інвалідизації внаслідок </w:t>
      </w:r>
      <w:r w:rsidR="00406438">
        <w:rPr>
          <w:lang w:val="uk-UA"/>
        </w:rPr>
        <w:t>ХСК</w:t>
      </w:r>
      <w:r>
        <w:rPr>
          <w:lang w:val="uk-UA"/>
        </w:rPr>
        <w:t xml:space="preserve"> після вирівняння на інші ковариати та ефекти вищих порядків </w:t>
      </w:r>
      <w:r>
        <w:rPr>
          <w:lang w:val="en-US"/>
        </w:rPr>
        <w:t>F</w:t>
      </w:r>
      <w:r w:rsidRPr="0062397D">
        <w:rPr>
          <w:lang w:val="uk-UA"/>
        </w:rPr>
        <w:t>(</w:t>
      </w:r>
      <w:r>
        <w:rPr>
          <w:lang w:val="uk-UA"/>
        </w:rPr>
        <w:t>1</w:t>
      </w:r>
      <w:r w:rsidRPr="00CA2250">
        <w:rPr>
          <w:color w:val="000000" w:themeColor="text1"/>
          <w:shd w:val="clear" w:color="auto" w:fill="FFFFFF"/>
          <w:lang w:val="uk-UA"/>
        </w:rPr>
        <w:t>;5475</w:t>
      </w:r>
      <w:r w:rsidRPr="0062397D">
        <w:rPr>
          <w:lang w:val="uk-UA"/>
        </w:rPr>
        <w:t>)=</w:t>
      </w:r>
      <w:r w:rsidRPr="00C54FC7">
        <w:rPr>
          <w:lang w:val="uk-UA"/>
        </w:rPr>
        <w:t xml:space="preserve"> 2</w:t>
      </w:r>
      <w:r>
        <w:rPr>
          <w:lang w:val="uk-UA"/>
        </w:rPr>
        <w:t>9</w:t>
      </w:r>
      <w:r w:rsidRPr="00C54FC7">
        <w:rPr>
          <w:lang w:val="uk-UA"/>
        </w:rPr>
        <w:t>,</w:t>
      </w:r>
      <w:r>
        <w:rPr>
          <w:lang w:val="uk-UA"/>
        </w:rPr>
        <w:t xml:space="preserve">4 </w:t>
      </w:r>
      <w:r>
        <w:rPr>
          <w:bCs/>
          <w:lang w:val="uk-UA"/>
        </w:rPr>
        <w:t xml:space="preserve">з </w:t>
      </w:r>
      <w:r>
        <w:rPr>
          <w:bCs/>
          <w:lang w:val="en-US"/>
        </w:rPr>
        <w:t>p</w:t>
      </w:r>
      <w:r w:rsidRPr="008362B7">
        <w:rPr>
          <w:bCs/>
          <w:lang w:val="uk-UA"/>
        </w:rPr>
        <w:t>&lt;</w:t>
      </w:r>
      <w:r w:rsidRPr="008362B7">
        <w:rPr>
          <w:lang w:val="uk-UA"/>
        </w:rPr>
        <w:t>0,0001</w:t>
      </w:r>
      <w:r w:rsidRPr="0062397D">
        <w:rPr>
          <w:lang w:val="uk-UA"/>
        </w:rPr>
        <w:t xml:space="preserve"> </w:t>
      </w:r>
      <w:r>
        <w:rPr>
          <w:lang w:val="uk-UA"/>
        </w:rPr>
        <w:t xml:space="preserve">як у цілому, так і за окремими групами інвалідності (Табл. 4.1). </w:t>
      </w:r>
      <w:r>
        <w:rPr>
          <w:rFonts w:eastAsiaTheme="minorHAnsi"/>
          <w:shd w:val="clear" w:color="auto" w:fill="FFFFFF"/>
          <w:lang w:val="uk-UA" w:eastAsia="en-US"/>
        </w:rPr>
        <w:t>За АРС аналізом ми простежили виражену вікову динаміка росту рівнів інвалідизації від менш ніж 0,045</w:t>
      </w:r>
      <w:r w:rsidRPr="00D97AD5">
        <w:rPr>
          <w:lang w:val="uk-UA"/>
        </w:rPr>
        <w:t>‰</w:t>
      </w:r>
      <w:r>
        <w:rPr>
          <w:rFonts w:eastAsiaTheme="minorHAnsi"/>
          <w:shd w:val="clear" w:color="auto" w:fill="FFFFFF"/>
          <w:lang w:val="uk-UA" w:eastAsia="en-US"/>
        </w:rPr>
        <w:t xml:space="preserve"> в молодших вікових групах до максимальних рівнів понад 0,80</w:t>
      </w:r>
      <w:r w:rsidRPr="00D97AD5">
        <w:rPr>
          <w:lang w:val="uk-UA"/>
        </w:rPr>
        <w:t>‰</w:t>
      </w:r>
      <w:r>
        <w:rPr>
          <w:lang w:val="uk-UA"/>
        </w:rPr>
        <w:t xml:space="preserve"> </w:t>
      </w:r>
      <w:r>
        <w:rPr>
          <w:rFonts w:eastAsiaTheme="minorHAnsi"/>
          <w:shd w:val="clear" w:color="auto" w:fill="FFFFFF"/>
          <w:lang w:val="uk-UA" w:eastAsia="en-US"/>
        </w:rPr>
        <w:t>у віковій групі 51-55 років</w:t>
      </w:r>
      <w:r>
        <w:rPr>
          <w:lang w:val="uk-UA"/>
        </w:rPr>
        <w:t xml:space="preserve"> з наступним поступовим зниженням у старшому віці (Рис</w:t>
      </w:r>
      <w:r>
        <w:rPr>
          <w:rFonts w:eastAsiaTheme="minorHAnsi"/>
          <w:shd w:val="clear" w:color="auto" w:fill="FFFFFF"/>
          <w:lang w:val="uk-UA" w:eastAsia="en-US"/>
        </w:rPr>
        <w:t>. 3.6</w:t>
      </w:r>
      <w:r>
        <w:rPr>
          <w:lang w:val="uk-UA"/>
        </w:rPr>
        <w:t xml:space="preserve">). Для перевірки виявлених за результатами АРС аналізу вікових закономірностей розподілу піку інвалідизації, ми включили квадратичний ефект віку, який виявився високо достовірним у цілому </w:t>
      </w:r>
      <w:r>
        <w:rPr>
          <w:lang w:val="en-US"/>
        </w:rPr>
        <w:t>F</w:t>
      </w:r>
      <w:r w:rsidRPr="00BB33BA">
        <w:rPr>
          <w:lang w:val="uk-UA"/>
        </w:rPr>
        <w:t>(1</w:t>
      </w:r>
      <w:r w:rsidRPr="00CA2250">
        <w:rPr>
          <w:color w:val="000000" w:themeColor="text1"/>
          <w:shd w:val="clear" w:color="auto" w:fill="FFFFFF"/>
          <w:lang w:val="uk-UA"/>
        </w:rPr>
        <w:t>;5475</w:t>
      </w:r>
      <w:r w:rsidRPr="00BB33BA">
        <w:rPr>
          <w:lang w:val="uk-UA"/>
        </w:rPr>
        <w:t xml:space="preserve">)=4,35 </w:t>
      </w:r>
      <w:r>
        <w:rPr>
          <w:bCs/>
          <w:lang w:val="uk-UA"/>
        </w:rPr>
        <w:t xml:space="preserve">з </w:t>
      </w:r>
      <w:r>
        <w:rPr>
          <w:bCs/>
          <w:lang w:val="en-US"/>
        </w:rPr>
        <w:t>p</w:t>
      </w:r>
      <w:r w:rsidRPr="008362B7">
        <w:rPr>
          <w:bCs/>
          <w:lang w:val="uk-UA"/>
        </w:rPr>
        <w:t>&lt;</w:t>
      </w:r>
      <w:r w:rsidRPr="008362B7">
        <w:rPr>
          <w:lang w:val="uk-UA"/>
        </w:rPr>
        <w:t>0,0001</w:t>
      </w:r>
      <w:r>
        <w:rPr>
          <w:lang w:val="uk-UA"/>
        </w:rPr>
        <w:t xml:space="preserve">, а також для 2-ї групи інвалідності </w:t>
      </w:r>
      <w:r>
        <w:rPr>
          <w:lang w:val="en-US"/>
        </w:rPr>
        <w:t>F</w:t>
      </w:r>
      <w:r w:rsidRPr="00BB33BA">
        <w:rPr>
          <w:lang w:val="uk-UA"/>
        </w:rPr>
        <w:t>(1</w:t>
      </w:r>
      <w:r w:rsidRPr="00CA2250">
        <w:rPr>
          <w:color w:val="000000" w:themeColor="text1"/>
          <w:shd w:val="clear" w:color="auto" w:fill="FFFFFF"/>
          <w:lang w:val="uk-UA"/>
        </w:rPr>
        <w:t>;5475</w:t>
      </w:r>
      <w:r w:rsidRPr="00BB33BA">
        <w:rPr>
          <w:lang w:val="uk-UA"/>
        </w:rPr>
        <w:t xml:space="preserve">)= </w:t>
      </w:r>
      <w:r w:rsidRPr="00D26FD0">
        <w:rPr>
          <w:lang w:val="uk-UA"/>
        </w:rPr>
        <w:t>5</w:t>
      </w:r>
      <w:r>
        <w:rPr>
          <w:lang w:val="uk-UA"/>
        </w:rPr>
        <w:t>,</w:t>
      </w:r>
      <w:r w:rsidRPr="00D26FD0">
        <w:rPr>
          <w:lang w:val="uk-UA"/>
        </w:rPr>
        <w:t>98</w:t>
      </w:r>
      <w:r w:rsidRPr="00BB33BA">
        <w:rPr>
          <w:lang w:val="uk-UA"/>
        </w:rPr>
        <w:t xml:space="preserve"> </w:t>
      </w:r>
      <w:r>
        <w:rPr>
          <w:bCs/>
          <w:lang w:val="uk-UA"/>
        </w:rPr>
        <w:t xml:space="preserve">з </w:t>
      </w:r>
      <w:r>
        <w:rPr>
          <w:bCs/>
          <w:lang w:val="en-US"/>
        </w:rPr>
        <w:t>p</w:t>
      </w:r>
      <w:r w:rsidRPr="008362B7">
        <w:rPr>
          <w:bCs/>
          <w:lang w:val="uk-UA"/>
        </w:rPr>
        <w:t>&lt;</w:t>
      </w:r>
      <w:r w:rsidRPr="008362B7">
        <w:rPr>
          <w:lang w:val="uk-UA"/>
        </w:rPr>
        <w:t>0,0001</w:t>
      </w:r>
      <w:r>
        <w:rPr>
          <w:lang w:val="uk-UA"/>
        </w:rPr>
        <w:t xml:space="preserve"> (Табл. 4.1). Для першої і третьої груп квадратичний тренд на границі достовірності р=0,05. Напрямок лінійного вікового тренду </w:t>
      </w:r>
      <w:r w:rsidRPr="00CB6726">
        <w:t>(</w:t>
      </w:r>
      <w:r>
        <w:rPr>
          <w:lang w:val="uk-UA"/>
        </w:rPr>
        <w:t xml:space="preserve">β= </w:t>
      </w:r>
      <w:r>
        <w:t>1</w:t>
      </w:r>
      <w:r>
        <w:rPr>
          <w:lang w:val="uk-UA"/>
        </w:rPr>
        <w:t>,</w:t>
      </w:r>
      <w:r>
        <w:t>6517</w:t>
      </w:r>
      <w:r w:rsidRPr="00CB6726">
        <w:t xml:space="preserve"> </w:t>
      </w:r>
      <w:r>
        <w:rPr>
          <w:lang w:val="en-US"/>
        </w:rPr>
        <w:t>t</w:t>
      </w:r>
      <w:r w:rsidRPr="0062397D">
        <w:rPr>
          <w:lang w:val="uk-UA"/>
        </w:rPr>
        <w:t>(</w:t>
      </w:r>
      <w:r w:rsidRPr="004D01C6">
        <w:rPr>
          <w:lang w:val="uk-UA"/>
        </w:rPr>
        <w:t>5475</w:t>
      </w:r>
      <w:r w:rsidRPr="0062397D">
        <w:rPr>
          <w:lang w:val="uk-UA"/>
        </w:rPr>
        <w:t>)=</w:t>
      </w:r>
      <w:r w:rsidRPr="004D01C6">
        <w:rPr>
          <w:lang w:val="uk-UA"/>
        </w:rPr>
        <w:t xml:space="preserve"> </w:t>
      </w:r>
      <w:r w:rsidRPr="00CB6726">
        <w:t>5,13</w:t>
      </w:r>
      <w:r>
        <w:rPr>
          <w:lang w:val="uk-UA"/>
        </w:rPr>
        <w:t>,</w:t>
      </w:r>
      <w:r>
        <w:rPr>
          <w:bCs/>
          <w:lang w:val="uk-UA"/>
        </w:rPr>
        <w:t xml:space="preserve"> </w:t>
      </w:r>
      <w:r>
        <w:rPr>
          <w:bCs/>
          <w:lang w:val="en-US"/>
        </w:rPr>
        <w:t>p</w:t>
      </w:r>
      <w:r w:rsidRPr="00264B74">
        <w:rPr>
          <w:bCs/>
          <w:lang w:val="uk-UA"/>
        </w:rPr>
        <w:t>&lt;</w:t>
      </w:r>
      <w:r w:rsidRPr="004D01C6">
        <w:rPr>
          <w:lang w:val="uk-UA"/>
        </w:rPr>
        <w:t>0</w:t>
      </w:r>
      <w:r>
        <w:rPr>
          <w:lang w:val="uk-UA"/>
        </w:rPr>
        <w:t>,</w:t>
      </w:r>
      <w:r w:rsidRPr="004D01C6">
        <w:rPr>
          <w:lang w:val="uk-UA"/>
        </w:rPr>
        <w:t>0</w:t>
      </w:r>
      <w:r>
        <w:rPr>
          <w:lang w:val="uk-UA"/>
        </w:rPr>
        <w:t>01</w:t>
      </w:r>
      <w:r w:rsidRPr="00CB6726">
        <w:t xml:space="preserve">) </w:t>
      </w:r>
      <w:r>
        <w:rPr>
          <w:lang w:val="uk-UA"/>
        </w:rPr>
        <w:t xml:space="preserve">свідчить про зростання ризику інвалідизації з віком. Напрямок квадратичного вікового тренду </w:t>
      </w:r>
      <w:r w:rsidRPr="00CB6726">
        <w:rPr>
          <w:lang w:val="uk-UA"/>
        </w:rPr>
        <w:t>(</w:t>
      </w:r>
      <w:r>
        <w:rPr>
          <w:lang w:val="uk-UA"/>
        </w:rPr>
        <w:t xml:space="preserve">β= </w:t>
      </w:r>
      <w:r w:rsidRPr="00CB6726">
        <w:rPr>
          <w:lang w:val="uk-UA"/>
        </w:rPr>
        <w:t>-0</w:t>
      </w:r>
      <w:r>
        <w:rPr>
          <w:lang w:val="uk-UA"/>
        </w:rPr>
        <w:t>,</w:t>
      </w:r>
      <w:r w:rsidRPr="00CB6726">
        <w:rPr>
          <w:lang w:val="uk-UA"/>
        </w:rPr>
        <w:t xml:space="preserve">1450 </w:t>
      </w:r>
      <w:r>
        <w:rPr>
          <w:lang w:val="en-US"/>
        </w:rPr>
        <w:t>t</w:t>
      </w:r>
      <w:r w:rsidRPr="0062397D">
        <w:rPr>
          <w:lang w:val="uk-UA"/>
        </w:rPr>
        <w:t>(</w:t>
      </w:r>
      <w:r w:rsidRPr="004D01C6">
        <w:rPr>
          <w:lang w:val="uk-UA"/>
        </w:rPr>
        <w:t>5475</w:t>
      </w:r>
      <w:r w:rsidRPr="0062397D">
        <w:rPr>
          <w:lang w:val="uk-UA"/>
        </w:rPr>
        <w:t>)=</w:t>
      </w:r>
      <w:r>
        <w:rPr>
          <w:lang w:val="uk-UA"/>
        </w:rPr>
        <w:t>4,35,</w:t>
      </w:r>
      <w:r>
        <w:rPr>
          <w:bCs/>
          <w:lang w:val="uk-UA"/>
        </w:rPr>
        <w:t xml:space="preserve"> </w:t>
      </w:r>
      <w:r>
        <w:rPr>
          <w:bCs/>
          <w:lang w:val="en-US"/>
        </w:rPr>
        <w:t>p</w:t>
      </w:r>
      <w:r w:rsidRPr="00264B74">
        <w:rPr>
          <w:bCs/>
          <w:lang w:val="uk-UA"/>
        </w:rPr>
        <w:t>&lt;</w:t>
      </w:r>
      <w:r w:rsidRPr="004D01C6">
        <w:rPr>
          <w:lang w:val="uk-UA"/>
        </w:rPr>
        <w:t>0</w:t>
      </w:r>
      <w:r>
        <w:rPr>
          <w:lang w:val="uk-UA"/>
        </w:rPr>
        <w:t>,</w:t>
      </w:r>
      <w:r w:rsidRPr="004D01C6">
        <w:rPr>
          <w:lang w:val="uk-UA"/>
        </w:rPr>
        <w:t>0</w:t>
      </w:r>
      <w:r>
        <w:rPr>
          <w:lang w:val="uk-UA"/>
        </w:rPr>
        <w:t>01</w:t>
      </w:r>
      <w:r w:rsidRPr="00CB6726">
        <w:rPr>
          <w:lang w:val="uk-UA"/>
        </w:rPr>
        <w:t xml:space="preserve">) </w:t>
      </w:r>
      <w:r>
        <w:rPr>
          <w:lang w:val="uk-UA"/>
        </w:rPr>
        <w:t xml:space="preserve">свідчить про досягнення піку і поступове спадання ризику інвалідизації після 60 років (додаток </w:t>
      </w:r>
      <w:r w:rsidR="00FD36D2">
        <w:rPr>
          <w:lang w:val="uk-UA"/>
        </w:rPr>
        <w:t>Д</w:t>
      </w:r>
      <w:r>
        <w:rPr>
          <w:lang w:val="uk-UA"/>
        </w:rPr>
        <w:t>).</w:t>
      </w:r>
    </w:p>
    <w:p w:rsidR="00FD7032" w:rsidRDefault="00FD7032" w:rsidP="00FC50A8">
      <w:pPr>
        <w:pStyle w:val="dis"/>
        <w:ind w:right="-92" w:firstLine="708"/>
        <w:rPr>
          <w:lang w:val="uk-UA"/>
        </w:rPr>
      </w:pPr>
      <w:r>
        <w:rPr>
          <w:lang w:val="uk-UA"/>
        </w:rPr>
        <w:lastRenderedPageBreak/>
        <w:t xml:space="preserve">Аналіз статевих розбіжностей ризиків інвалідизації внаслідок </w:t>
      </w:r>
      <w:r w:rsidR="00406438">
        <w:rPr>
          <w:lang w:val="uk-UA"/>
        </w:rPr>
        <w:t>ХСК</w:t>
      </w:r>
      <w:r>
        <w:rPr>
          <w:lang w:val="uk-UA"/>
        </w:rPr>
        <w:t xml:space="preserve"> після вирівняння на інші ковариати та ефекти вищих порядків свідчить про наявність суттєвих статевих відмінностей </w:t>
      </w:r>
      <w:r>
        <w:rPr>
          <w:lang w:val="en-US"/>
        </w:rPr>
        <w:t>F</w:t>
      </w:r>
      <w:r w:rsidRPr="0062397D">
        <w:rPr>
          <w:lang w:val="uk-UA"/>
        </w:rPr>
        <w:t>(</w:t>
      </w:r>
      <w:r>
        <w:rPr>
          <w:lang w:val="uk-UA"/>
        </w:rPr>
        <w:t>1</w:t>
      </w:r>
      <w:r w:rsidRPr="00CA2250">
        <w:rPr>
          <w:color w:val="000000" w:themeColor="text1"/>
          <w:shd w:val="clear" w:color="auto" w:fill="FFFFFF"/>
          <w:lang w:val="uk-UA"/>
        </w:rPr>
        <w:t>;5475</w:t>
      </w:r>
      <w:r w:rsidRPr="0062397D">
        <w:rPr>
          <w:lang w:val="uk-UA"/>
        </w:rPr>
        <w:t>)=</w:t>
      </w:r>
      <w:r w:rsidRPr="007D71C5">
        <w:rPr>
          <w:lang w:val="uk-UA"/>
        </w:rPr>
        <w:t xml:space="preserve"> 1547</w:t>
      </w:r>
      <w:r>
        <w:rPr>
          <w:lang w:val="uk-UA"/>
        </w:rPr>
        <w:t xml:space="preserve"> </w:t>
      </w:r>
      <w:r>
        <w:rPr>
          <w:bCs/>
          <w:lang w:val="uk-UA"/>
        </w:rPr>
        <w:t xml:space="preserve">з </w:t>
      </w:r>
      <w:r>
        <w:rPr>
          <w:bCs/>
          <w:lang w:val="en-US"/>
        </w:rPr>
        <w:t>p</w:t>
      </w:r>
      <w:r w:rsidRPr="008362B7">
        <w:rPr>
          <w:bCs/>
          <w:lang w:val="uk-UA"/>
        </w:rPr>
        <w:t>&lt;</w:t>
      </w:r>
      <w:r w:rsidRPr="008362B7">
        <w:rPr>
          <w:lang w:val="uk-UA"/>
        </w:rPr>
        <w:t>0,0001</w:t>
      </w:r>
      <w:r w:rsidRPr="0062397D">
        <w:rPr>
          <w:lang w:val="uk-UA"/>
        </w:rPr>
        <w:t xml:space="preserve"> </w:t>
      </w:r>
      <w:r>
        <w:rPr>
          <w:lang w:val="uk-UA"/>
        </w:rPr>
        <w:t xml:space="preserve">як у цілому, так і за окремими групами інвалідності (Табл. 4.1). З аналізу контрастів градацій головного </w:t>
      </w:r>
      <w:r>
        <w:rPr>
          <w:color w:val="000000" w:themeColor="text1"/>
          <w:shd w:val="clear" w:color="auto" w:fill="FFFFFF"/>
          <w:lang w:val="uk-UA"/>
        </w:rPr>
        <w:t>ефекту «Стать»</w:t>
      </w:r>
      <w:r>
        <w:rPr>
          <w:lang w:val="uk-UA"/>
        </w:rPr>
        <w:t xml:space="preserve"> (додаток </w:t>
      </w:r>
      <w:r w:rsidR="00FD36D2">
        <w:rPr>
          <w:lang w:val="uk-UA"/>
        </w:rPr>
        <w:t>Д</w:t>
      </w:r>
      <w:r>
        <w:rPr>
          <w:lang w:val="uk-UA"/>
        </w:rPr>
        <w:t>) видно, що жінки мають достовірне зниження (за від</w:t>
      </w:r>
      <w:r w:rsidRPr="005F61B1">
        <w:rPr>
          <w:lang w:val="uk-UA"/>
        </w:rPr>
        <w:t>’</w:t>
      </w:r>
      <w:r>
        <w:rPr>
          <w:lang w:val="uk-UA"/>
        </w:rPr>
        <w:t xml:space="preserve">ємним коефіцієнтом β) </w:t>
      </w:r>
      <w:r w:rsidRPr="000E65B7">
        <w:rPr>
          <w:lang w:val="uk-UA"/>
        </w:rPr>
        <w:t>р</w:t>
      </w:r>
      <w:r>
        <w:rPr>
          <w:lang w:val="uk-UA"/>
        </w:rPr>
        <w:t>изику</w:t>
      </w:r>
      <w:r w:rsidRPr="000E65B7">
        <w:rPr>
          <w:lang w:val="uk-UA"/>
        </w:rPr>
        <w:t xml:space="preserve"> інвалідизації</w:t>
      </w:r>
      <w:r>
        <w:rPr>
          <w:lang w:val="uk-UA"/>
        </w:rPr>
        <w:t xml:space="preserve"> порівняно з чоловіками, β=</w:t>
      </w:r>
      <w:r w:rsidRPr="007D71C5">
        <w:rPr>
          <w:lang w:val="uk-UA"/>
        </w:rPr>
        <w:t>-0</w:t>
      </w:r>
      <w:r>
        <w:rPr>
          <w:lang w:val="uk-UA"/>
        </w:rPr>
        <w:t>,</w:t>
      </w:r>
      <w:r w:rsidRPr="007D71C5">
        <w:rPr>
          <w:lang w:val="uk-UA"/>
        </w:rPr>
        <w:t>8665</w:t>
      </w:r>
      <w:r w:rsidRPr="00903789">
        <w:rPr>
          <w:lang w:val="uk-UA"/>
        </w:rPr>
        <w:t xml:space="preserve"> </w:t>
      </w:r>
      <w:r>
        <w:rPr>
          <w:lang w:val="en-US"/>
        </w:rPr>
        <w:t>t</w:t>
      </w:r>
      <w:r w:rsidRPr="0062397D">
        <w:rPr>
          <w:lang w:val="uk-UA"/>
        </w:rPr>
        <w:t>(</w:t>
      </w:r>
      <w:r w:rsidRPr="004D01C6">
        <w:rPr>
          <w:lang w:val="uk-UA"/>
        </w:rPr>
        <w:t>5475</w:t>
      </w:r>
      <w:r w:rsidRPr="0062397D">
        <w:rPr>
          <w:lang w:val="uk-UA"/>
        </w:rPr>
        <w:t>)=</w:t>
      </w:r>
      <w:r w:rsidRPr="004D01C6">
        <w:rPr>
          <w:lang w:val="uk-UA"/>
        </w:rPr>
        <w:t xml:space="preserve"> </w:t>
      </w:r>
      <w:r>
        <w:rPr>
          <w:lang w:val="uk-UA"/>
        </w:rPr>
        <w:t>39,34,</w:t>
      </w:r>
      <w:r>
        <w:rPr>
          <w:bCs/>
          <w:lang w:val="uk-UA"/>
        </w:rPr>
        <w:t xml:space="preserve"> </w:t>
      </w:r>
      <w:r>
        <w:rPr>
          <w:bCs/>
          <w:lang w:val="en-US"/>
        </w:rPr>
        <w:t>p</w:t>
      </w:r>
      <w:r w:rsidRPr="00264B74">
        <w:rPr>
          <w:bCs/>
          <w:lang w:val="uk-UA"/>
        </w:rPr>
        <w:t>&lt;</w:t>
      </w:r>
      <w:r w:rsidRPr="004D01C6">
        <w:rPr>
          <w:lang w:val="uk-UA"/>
        </w:rPr>
        <w:t>0</w:t>
      </w:r>
      <w:r>
        <w:rPr>
          <w:lang w:val="uk-UA"/>
        </w:rPr>
        <w:t>,</w:t>
      </w:r>
      <w:r w:rsidRPr="004D01C6">
        <w:rPr>
          <w:lang w:val="uk-UA"/>
        </w:rPr>
        <w:t>0</w:t>
      </w:r>
      <w:r>
        <w:rPr>
          <w:lang w:val="uk-UA"/>
        </w:rPr>
        <w:t>001</w:t>
      </w:r>
      <w:r w:rsidRPr="000E65B7">
        <w:rPr>
          <w:lang w:val="uk-UA"/>
        </w:rPr>
        <w:t>.</w:t>
      </w:r>
      <w:r>
        <w:rPr>
          <w:lang w:val="uk-UA"/>
        </w:rPr>
        <w:t xml:space="preserve"> Ці результати знаходяться у відповідності з стандартизованими різницями ризиків </w:t>
      </w:r>
      <w:r w:rsidRPr="000E65B7">
        <w:rPr>
          <w:lang w:val="uk-UA"/>
        </w:rPr>
        <w:t>інвалідизації</w:t>
      </w:r>
      <w:r>
        <w:rPr>
          <w:lang w:val="uk-UA"/>
        </w:rPr>
        <w:t xml:space="preserve"> внаслідок </w:t>
      </w:r>
      <w:r w:rsidR="00406438">
        <w:rPr>
          <w:lang w:val="uk-UA"/>
        </w:rPr>
        <w:t>ХСК</w:t>
      </w:r>
      <w:r>
        <w:rPr>
          <w:lang w:val="uk-UA"/>
        </w:rPr>
        <w:t xml:space="preserve">, які отримані на основі </w:t>
      </w:r>
      <w:r>
        <w:rPr>
          <w:bCs/>
          <w:lang w:val="uk-UA"/>
        </w:rPr>
        <w:t>АРС аналізу</w:t>
      </w:r>
      <w:r>
        <w:rPr>
          <w:lang w:val="uk-UA"/>
        </w:rPr>
        <w:t xml:space="preserve"> (</w:t>
      </w:r>
      <w:r>
        <w:rPr>
          <w:color w:val="auto"/>
          <w:lang w:val="uk-UA"/>
        </w:rPr>
        <w:t xml:space="preserve">таблиця 3.7, </w:t>
      </w:r>
      <w:r>
        <w:rPr>
          <w:lang w:val="uk-UA"/>
        </w:rPr>
        <w:t>Розділ 3).</w:t>
      </w:r>
    </w:p>
    <w:p w:rsidR="00FD7032" w:rsidRDefault="00FD7032" w:rsidP="00FC50A8">
      <w:pPr>
        <w:pStyle w:val="dis"/>
        <w:ind w:right="-92" w:firstLine="708"/>
        <w:rPr>
          <w:lang w:val="uk-UA"/>
        </w:rPr>
      </w:pPr>
      <w:r>
        <w:rPr>
          <w:lang w:val="uk-UA"/>
        </w:rPr>
        <w:t xml:space="preserve">Аналіз відмінностей ризиків інвалідизації внаслідок </w:t>
      </w:r>
      <w:r w:rsidR="00406438">
        <w:rPr>
          <w:lang w:val="uk-UA"/>
        </w:rPr>
        <w:t>ХСК</w:t>
      </w:r>
      <w:r>
        <w:rPr>
          <w:lang w:val="uk-UA"/>
        </w:rPr>
        <w:t xml:space="preserve"> у сільського і міського населення після вирівняння на інші ковариати та ефекти вищих порядків теж свідчить про наявність суттєвих відмінностей </w:t>
      </w:r>
      <w:r>
        <w:rPr>
          <w:lang w:val="en-US"/>
        </w:rPr>
        <w:t>F</w:t>
      </w:r>
      <w:r w:rsidRPr="0062397D">
        <w:rPr>
          <w:lang w:val="uk-UA"/>
        </w:rPr>
        <w:t>(</w:t>
      </w:r>
      <w:r>
        <w:rPr>
          <w:lang w:val="uk-UA"/>
        </w:rPr>
        <w:t>1</w:t>
      </w:r>
      <w:r w:rsidRPr="00CA2250">
        <w:rPr>
          <w:color w:val="000000" w:themeColor="text1"/>
          <w:shd w:val="clear" w:color="auto" w:fill="FFFFFF"/>
          <w:lang w:val="uk-UA"/>
        </w:rPr>
        <w:t>;5475</w:t>
      </w:r>
      <w:r w:rsidRPr="0062397D">
        <w:rPr>
          <w:lang w:val="uk-UA"/>
        </w:rPr>
        <w:t>)=</w:t>
      </w:r>
      <w:r w:rsidRPr="007D71C5">
        <w:rPr>
          <w:lang w:val="uk-UA"/>
        </w:rPr>
        <w:t xml:space="preserve"> </w:t>
      </w:r>
      <w:r w:rsidRPr="00D659B1">
        <w:rPr>
          <w:lang w:val="uk-UA"/>
        </w:rPr>
        <w:t>365</w:t>
      </w:r>
      <w:r>
        <w:rPr>
          <w:lang w:val="uk-UA"/>
        </w:rPr>
        <w:t xml:space="preserve"> </w:t>
      </w:r>
      <w:r>
        <w:rPr>
          <w:bCs/>
          <w:lang w:val="uk-UA"/>
        </w:rPr>
        <w:t xml:space="preserve">з </w:t>
      </w:r>
      <w:r>
        <w:rPr>
          <w:bCs/>
          <w:lang w:val="en-US"/>
        </w:rPr>
        <w:t>p</w:t>
      </w:r>
      <w:r w:rsidRPr="008362B7">
        <w:rPr>
          <w:bCs/>
          <w:lang w:val="uk-UA"/>
        </w:rPr>
        <w:t>&lt;</w:t>
      </w:r>
      <w:r w:rsidRPr="008362B7">
        <w:rPr>
          <w:lang w:val="uk-UA"/>
        </w:rPr>
        <w:t>0,0001</w:t>
      </w:r>
      <w:r w:rsidRPr="0062397D">
        <w:rPr>
          <w:lang w:val="uk-UA"/>
        </w:rPr>
        <w:t xml:space="preserve"> </w:t>
      </w:r>
      <w:r>
        <w:rPr>
          <w:lang w:val="uk-UA"/>
        </w:rPr>
        <w:t xml:space="preserve">як у цілому, так і за окремими групами інвалідності (Табл. 4.1). З аналізу контрастів градацій головного </w:t>
      </w:r>
      <w:r>
        <w:rPr>
          <w:color w:val="000000" w:themeColor="text1"/>
          <w:shd w:val="clear" w:color="auto" w:fill="FFFFFF"/>
          <w:lang w:val="uk-UA"/>
        </w:rPr>
        <w:t>ефекту «</w:t>
      </w:r>
      <w:r w:rsidRPr="00277189">
        <w:rPr>
          <w:bCs/>
          <w:lang w:val="uk-UA"/>
        </w:rPr>
        <w:t>Проживання</w:t>
      </w:r>
      <w:r>
        <w:rPr>
          <w:color w:val="000000" w:themeColor="text1"/>
          <w:shd w:val="clear" w:color="auto" w:fill="FFFFFF"/>
          <w:lang w:val="uk-UA"/>
        </w:rPr>
        <w:t>»</w:t>
      </w:r>
      <w:r>
        <w:rPr>
          <w:lang w:val="uk-UA"/>
        </w:rPr>
        <w:t xml:space="preserve"> (додаток </w:t>
      </w:r>
      <w:r w:rsidR="00762918">
        <w:rPr>
          <w:lang w:val="uk-UA"/>
        </w:rPr>
        <w:t>Д</w:t>
      </w:r>
      <w:r>
        <w:rPr>
          <w:lang w:val="uk-UA"/>
        </w:rPr>
        <w:t>) видно, що сільське населення має достовірне зниження (за від</w:t>
      </w:r>
      <w:r w:rsidRPr="005F61B1">
        <w:rPr>
          <w:lang w:val="uk-UA"/>
        </w:rPr>
        <w:t>’</w:t>
      </w:r>
      <w:r>
        <w:rPr>
          <w:lang w:val="uk-UA"/>
        </w:rPr>
        <w:t xml:space="preserve">ємним коефіцієнтом β) </w:t>
      </w:r>
      <w:r w:rsidRPr="000E65B7">
        <w:rPr>
          <w:lang w:val="uk-UA"/>
        </w:rPr>
        <w:t>р</w:t>
      </w:r>
      <w:r>
        <w:rPr>
          <w:lang w:val="uk-UA"/>
        </w:rPr>
        <w:t>изику</w:t>
      </w:r>
      <w:r w:rsidRPr="000E65B7">
        <w:rPr>
          <w:lang w:val="uk-UA"/>
        </w:rPr>
        <w:t xml:space="preserve"> інвалідизації</w:t>
      </w:r>
      <w:r>
        <w:rPr>
          <w:lang w:val="uk-UA"/>
        </w:rPr>
        <w:t xml:space="preserve"> порівняно з міським, β= </w:t>
      </w:r>
      <w:r w:rsidRPr="00277189">
        <w:rPr>
          <w:lang w:val="uk-UA"/>
        </w:rPr>
        <w:t>-0</w:t>
      </w:r>
      <w:r>
        <w:rPr>
          <w:lang w:val="uk-UA"/>
        </w:rPr>
        <w:t>,</w:t>
      </w:r>
      <w:r w:rsidRPr="00277189">
        <w:rPr>
          <w:lang w:val="uk-UA"/>
        </w:rPr>
        <w:t>5544</w:t>
      </w:r>
      <w:r>
        <w:rPr>
          <w:lang w:val="uk-UA"/>
        </w:rPr>
        <w:t xml:space="preserve"> </w:t>
      </w:r>
      <w:r>
        <w:rPr>
          <w:lang w:val="en-US"/>
        </w:rPr>
        <w:t>t</w:t>
      </w:r>
      <w:r w:rsidRPr="0062397D">
        <w:rPr>
          <w:lang w:val="uk-UA"/>
        </w:rPr>
        <w:t>(</w:t>
      </w:r>
      <w:r w:rsidRPr="004D01C6">
        <w:rPr>
          <w:lang w:val="uk-UA"/>
        </w:rPr>
        <w:t>5475</w:t>
      </w:r>
      <w:r w:rsidRPr="0062397D">
        <w:rPr>
          <w:lang w:val="uk-UA"/>
        </w:rPr>
        <w:t>)=</w:t>
      </w:r>
      <w:r w:rsidRPr="004D01C6">
        <w:rPr>
          <w:lang w:val="uk-UA"/>
        </w:rPr>
        <w:t xml:space="preserve"> </w:t>
      </w:r>
      <w:r>
        <w:rPr>
          <w:lang w:val="uk-UA"/>
        </w:rPr>
        <w:t>19,12,</w:t>
      </w:r>
      <w:r>
        <w:rPr>
          <w:bCs/>
          <w:lang w:val="uk-UA"/>
        </w:rPr>
        <w:t xml:space="preserve"> </w:t>
      </w:r>
      <w:r>
        <w:rPr>
          <w:bCs/>
          <w:lang w:val="en-US"/>
        </w:rPr>
        <w:t>p</w:t>
      </w:r>
      <w:r w:rsidRPr="00264B74">
        <w:rPr>
          <w:bCs/>
          <w:lang w:val="uk-UA"/>
        </w:rPr>
        <w:t>&lt;</w:t>
      </w:r>
      <w:r w:rsidRPr="004D01C6">
        <w:rPr>
          <w:lang w:val="uk-UA"/>
        </w:rPr>
        <w:t>0</w:t>
      </w:r>
      <w:r>
        <w:rPr>
          <w:lang w:val="uk-UA"/>
        </w:rPr>
        <w:t>,</w:t>
      </w:r>
      <w:r w:rsidRPr="004D01C6">
        <w:rPr>
          <w:lang w:val="uk-UA"/>
        </w:rPr>
        <w:t>0</w:t>
      </w:r>
      <w:r>
        <w:rPr>
          <w:lang w:val="uk-UA"/>
        </w:rPr>
        <w:t>001</w:t>
      </w:r>
      <w:r w:rsidRPr="000E65B7">
        <w:rPr>
          <w:lang w:val="uk-UA"/>
        </w:rPr>
        <w:t>.</w:t>
      </w:r>
      <w:r>
        <w:rPr>
          <w:lang w:val="uk-UA"/>
        </w:rPr>
        <w:t xml:space="preserve"> Ці результати знаходяться у відповідності з стандартизованими різницями ризиків </w:t>
      </w:r>
      <w:r w:rsidRPr="000E65B7">
        <w:rPr>
          <w:lang w:val="uk-UA"/>
        </w:rPr>
        <w:t>інвалідизації</w:t>
      </w:r>
      <w:r>
        <w:rPr>
          <w:lang w:val="uk-UA"/>
        </w:rPr>
        <w:t xml:space="preserve"> внаслідок </w:t>
      </w:r>
      <w:r w:rsidR="00406438">
        <w:rPr>
          <w:lang w:val="uk-UA"/>
        </w:rPr>
        <w:t>ХСК</w:t>
      </w:r>
      <w:r>
        <w:rPr>
          <w:lang w:val="uk-UA"/>
        </w:rPr>
        <w:t xml:space="preserve">, отриманими на основі </w:t>
      </w:r>
      <w:r>
        <w:rPr>
          <w:bCs/>
          <w:lang w:val="uk-UA"/>
        </w:rPr>
        <w:t>АРС аналізу</w:t>
      </w:r>
      <w:r>
        <w:rPr>
          <w:lang w:val="uk-UA"/>
        </w:rPr>
        <w:t xml:space="preserve"> (</w:t>
      </w:r>
      <w:r>
        <w:rPr>
          <w:color w:val="auto"/>
          <w:lang w:val="uk-UA"/>
        </w:rPr>
        <w:t xml:space="preserve">таблиця 3.7, </w:t>
      </w:r>
      <w:r>
        <w:rPr>
          <w:lang w:val="uk-UA"/>
        </w:rPr>
        <w:t>Розділ 3).</w:t>
      </w:r>
    </w:p>
    <w:p w:rsidR="00FD7032" w:rsidRDefault="00FD7032" w:rsidP="00FC50A8">
      <w:pPr>
        <w:pStyle w:val="dis"/>
        <w:ind w:right="-92" w:firstLine="708"/>
        <w:rPr>
          <w:lang w:val="uk-UA"/>
        </w:rPr>
      </w:pPr>
    </w:p>
    <w:p w:rsidR="00FD7032" w:rsidRDefault="00FD7032" w:rsidP="00FC50A8">
      <w:pPr>
        <w:pStyle w:val="dis"/>
        <w:ind w:right="-92" w:firstLine="708"/>
        <w:rPr>
          <w:lang w:val="uk-UA"/>
        </w:rPr>
      </w:pPr>
      <w:r>
        <w:rPr>
          <w:lang w:val="uk-UA"/>
        </w:rPr>
        <w:t>4.2.2. Оцінка парціальних ефектів інвалідизації внаслідок інсультів</w:t>
      </w:r>
    </w:p>
    <w:p w:rsidR="00FD7032" w:rsidRDefault="00FD7032" w:rsidP="00FC50A8">
      <w:pPr>
        <w:pStyle w:val="dis"/>
        <w:ind w:right="-92" w:firstLine="708"/>
        <w:rPr>
          <w:color w:val="000000" w:themeColor="text1"/>
          <w:shd w:val="clear" w:color="auto" w:fill="FFFFFF"/>
          <w:lang w:val="uk-UA"/>
        </w:rPr>
      </w:pPr>
      <w:r w:rsidRPr="00CC6F11">
        <w:rPr>
          <w:lang w:val="uk-UA"/>
        </w:rPr>
        <w:t xml:space="preserve">Загальні оцінки </w:t>
      </w:r>
      <w:r w:rsidRPr="00CC6F11">
        <w:rPr>
          <w:bCs/>
          <w:lang w:val="uk-UA"/>
        </w:rPr>
        <w:t>ефектів</w:t>
      </w:r>
      <w:r w:rsidRPr="00CC6F11">
        <w:rPr>
          <w:lang w:val="uk-UA"/>
        </w:rPr>
        <w:t xml:space="preserve"> інвалідизації внаслідок </w:t>
      </w:r>
      <w:r>
        <w:rPr>
          <w:lang w:val="uk-UA"/>
        </w:rPr>
        <w:t>інсультів</w:t>
      </w:r>
      <w:r w:rsidRPr="00CC6F11">
        <w:rPr>
          <w:bCs/>
          <w:lang w:val="uk-UA"/>
        </w:rPr>
        <w:t xml:space="preserve"> за групами інвалідності наведені у таблиці 4.</w:t>
      </w:r>
      <w:r>
        <w:rPr>
          <w:bCs/>
          <w:lang w:val="uk-UA"/>
        </w:rPr>
        <w:t>2</w:t>
      </w:r>
      <w:r w:rsidRPr="00CC6F11">
        <w:rPr>
          <w:bCs/>
          <w:lang w:val="uk-UA"/>
        </w:rPr>
        <w:t xml:space="preserve">. </w:t>
      </w:r>
      <w:r>
        <w:rPr>
          <w:color w:val="000000" w:themeColor="text1"/>
          <w:shd w:val="clear" w:color="auto" w:fill="FFFFFF"/>
          <w:lang w:val="uk-UA"/>
        </w:rPr>
        <w:t>Використаний 3-й тип розкладу суми квадратів, який надає однаковий пріоритет ефектам однакового порядку.</w:t>
      </w:r>
    </w:p>
    <w:p w:rsidR="00FD7032" w:rsidRDefault="00FD7032" w:rsidP="00FC50A8">
      <w:pPr>
        <w:autoSpaceDE w:val="0"/>
        <w:autoSpaceDN w:val="0"/>
        <w:adjustRightInd w:val="0"/>
        <w:spacing w:line="360" w:lineRule="auto"/>
        <w:ind w:right="-92" w:firstLine="709"/>
        <w:jc w:val="both"/>
        <w:rPr>
          <w:color w:val="000000" w:themeColor="text1"/>
          <w:shd w:val="clear" w:color="auto" w:fill="FFFFFF"/>
        </w:rPr>
      </w:pPr>
      <w:r>
        <w:rPr>
          <w:color w:val="000000" w:themeColor="text1"/>
          <w:sz w:val="28"/>
          <w:szCs w:val="28"/>
          <w:shd w:val="clear" w:color="auto" w:fill="FFFFFF"/>
        </w:rPr>
        <w:t>Е</w:t>
      </w:r>
      <w:r w:rsidRPr="00CA2250">
        <w:rPr>
          <w:color w:val="000000" w:themeColor="text1"/>
          <w:sz w:val="28"/>
          <w:szCs w:val="28"/>
          <w:shd w:val="clear" w:color="auto" w:fill="FFFFFF"/>
        </w:rPr>
        <w:t>лемент</w:t>
      </w:r>
      <w:r>
        <w:rPr>
          <w:color w:val="000000" w:themeColor="text1"/>
          <w:sz w:val="28"/>
          <w:szCs w:val="28"/>
          <w:shd w:val="clear" w:color="auto" w:fill="FFFFFF"/>
        </w:rPr>
        <w:t>и</w:t>
      </w:r>
      <w:r w:rsidRPr="00CA2250">
        <w:rPr>
          <w:color w:val="000000" w:themeColor="text1"/>
          <w:sz w:val="28"/>
          <w:szCs w:val="28"/>
          <w:shd w:val="clear" w:color="auto" w:fill="FFFFFF"/>
        </w:rPr>
        <w:t xml:space="preserve"> дизайну</w:t>
      </w:r>
      <w:r>
        <w:rPr>
          <w:color w:val="000000" w:themeColor="text1"/>
          <w:sz w:val="28"/>
          <w:szCs w:val="28"/>
          <w:shd w:val="clear" w:color="auto" w:fill="FFFFFF"/>
        </w:rPr>
        <w:t xml:space="preserve"> знову є високо достовірними</w:t>
      </w:r>
      <w:r w:rsidRPr="00CA2250">
        <w:rPr>
          <w:color w:val="000000" w:themeColor="text1"/>
          <w:sz w:val="28"/>
          <w:szCs w:val="28"/>
          <w:shd w:val="clear" w:color="auto" w:fill="FFFFFF"/>
        </w:rPr>
        <w:t>, а саме</w:t>
      </w:r>
      <w:r>
        <w:t xml:space="preserve"> </w:t>
      </w:r>
      <w:r w:rsidRPr="00CA2250">
        <w:rPr>
          <w:color w:val="000000" w:themeColor="text1"/>
          <w:sz w:val="28"/>
          <w:szCs w:val="28"/>
          <w:shd w:val="clear" w:color="auto" w:fill="FFFFFF"/>
        </w:rPr>
        <w:t>рандомізован</w:t>
      </w:r>
      <w:r>
        <w:rPr>
          <w:color w:val="000000" w:themeColor="text1"/>
          <w:sz w:val="28"/>
          <w:szCs w:val="28"/>
          <w:shd w:val="clear" w:color="auto" w:fill="FFFFFF"/>
        </w:rPr>
        <w:t>і</w:t>
      </w:r>
      <w:r w:rsidRPr="00CA2250">
        <w:rPr>
          <w:color w:val="000000" w:themeColor="text1"/>
          <w:sz w:val="28"/>
          <w:szCs w:val="28"/>
          <w:shd w:val="clear" w:color="auto" w:fill="FFFFFF"/>
        </w:rPr>
        <w:t xml:space="preserve"> ефект</w:t>
      </w:r>
      <w:r>
        <w:rPr>
          <w:color w:val="000000" w:themeColor="text1"/>
          <w:sz w:val="28"/>
          <w:szCs w:val="28"/>
          <w:shd w:val="clear" w:color="auto" w:fill="FFFFFF"/>
        </w:rPr>
        <w:t>и</w:t>
      </w:r>
      <w:r w:rsidRPr="00CA2250">
        <w:rPr>
          <w:color w:val="000000" w:themeColor="text1"/>
          <w:sz w:val="28"/>
          <w:szCs w:val="28"/>
          <w:shd w:val="clear" w:color="auto" w:fill="FFFFFF"/>
        </w:rPr>
        <w:t xml:space="preserve"> розміщення району в стріп-плоті (Район*Рік) та хоул-плот</w:t>
      </w:r>
      <w:r>
        <w:rPr>
          <w:color w:val="000000" w:themeColor="text1"/>
          <w:sz w:val="28"/>
          <w:szCs w:val="28"/>
          <w:shd w:val="clear" w:color="auto" w:fill="FFFFFF"/>
        </w:rPr>
        <w:t>і</w:t>
      </w:r>
      <w:r w:rsidRPr="00CA2250">
        <w:rPr>
          <w:color w:val="000000" w:themeColor="text1"/>
          <w:sz w:val="28"/>
          <w:szCs w:val="28"/>
          <w:shd w:val="clear" w:color="auto" w:fill="FFFFFF"/>
        </w:rPr>
        <w:t xml:space="preserve"> (Район*Рік*Когорта) як в цілому (F(224;5475)=</w:t>
      </w:r>
      <w:r>
        <w:rPr>
          <w:color w:val="000000" w:themeColor="text1"/>
          <w:sz w:val="28"/>
          <w:szCs w:val="28"/>
          <w:shd w:val="clear" w:color="auto" w:fill="FFFFFF"/>
        </w:rPr>
        <w:t>88</w:t>
      </w:r>
      <w:r w:rsidRPr="00CA2250">
        <w:rPr>
          <w:color w:val="000000" w:themeColor="text1"/>
          <w:sz w:val="28"/>
          <w:szCs w:val="28"/>
          <w:shd w:val="clear" w:color="auto" w:fill="FFFFFF"/>
        </w:rPr>
        <w:t xml:space="preserve"> та F(1398;5475)=</w:t>
      </w:r>
      <w:r>
        <w:rPr>
          <w:color w:val="000000" w:themeColor="text1"/>
          <w:sz w:val="28"/>
          <w:szCs w:val="28"/>
          <w:shd w:val="clear" w:color="auto" w:fill="FFFFFF"/>
        </w:rPr>
        <w:t>70</w:t>
      </w:r>
      <w:r w:rsidRPr="00CA2250">
        <w:rPr>
          <w:color w:val="000000" w:themeColor="text1"/>
          <w:sz w:val="28"/>
          <w:szCs w:val="28"/>
          <w:shd w:val="clear" w:color="auto" w:fill="FFFFFF"/>
        </w:rPr>
        <w:t>, p&lt;0</w:t>
      </w:r>
      <w:r>
        <w:rPr>
          <w:color w:val="000000" w:themeColor="text1"/>
          <w:sz w:val="28"/>
          <w:szCs w:val="28"/>
          <w:shd w:val="clear" w:color="auto" w:fill="FFFFFF"/>
        </w:rPr>
        <w:t>,</w:t>
      </w:r>
      <w:r w:rsidRPr="00CA2250">
        <w:rPr>
          <w:color w:val="000000" w:themeColor="text1"/>
          <w:sz w:val="28"/>
          <w:szCs w:val="28"/>
          <w:shd w:val="clear" w:color="auto" w:fill="FFFFFF"/>
        </w:rPr>
        <w:t xml:space="preserve">0001), так і по окремим групам інвалідності. Тестування ефектів </w:t>
      </w:r>
      <w:r>
        <w:rPr>
          <w:color w:val="000000" w:themeColor="text1"/>
          <w:sz w:val="28"/>
          <w:szCs w:val="28"/>
          <w:shd w:val="clear" w:color="auto" w:fill="FFFFFF"/>
        </w:rPr>
        <w:t xml:space="preserve">здійснювалось </w:t>
      </w:r>
      <w:r w:rsidRPr="00CA2250">
        <w:rPr>
          <w:color w:val="000000" w:themeColor="text1"/>
          <w:sz w:val="28"/>
          <w:szCs w:val="28"/>
          <w:shd w:val="clear" w:color="auto" w:fill="FFFFFF"/>
        </w:rPr>
        <w:t xml:space="preserve">з </w:t>
      </w:r>
      <w:r w:rsidRPr="00CA2250">
        <w:rPr>
          <w:color w:val="000000" w:themeColor="text1"/>
          <w:sz w:val="28"/>
          <w:szCs w:val="28"/>
          <w:shd w:val="clear" w:color="auto" w:fill="FFFFFF"/>
        </w:rPr>
        <w:lastRenderedPageBreak/>
        <w:t>використанням дисперсій задіяних експериментальних одиниць</w:t>
      </w:r>
      <w:r>
        <w:rPr>
          <w:color w:val="000000" w:themeColor="text1"/>
          <w:sz w:val="28"/>
          <w:szCs w:val="28"/>
          <w:shd w:val="clear" w:color="auto" w:fill="FFFFFF"/>
        </w:rPr>
        <w:t xml:space="preserve">, що </w:t>
      </w:r>
      <w:r w:rsidRPr="00CA2250">
        <w:rPr>
          <w:color w:val="000000" w:themeColor="text1"/>
          <w:sz w:val="28"/>
          <w:szCs w:val="28"/>
          <w:shd w:val="clear" w:color="auto" w:fill="FFFFFF"/>
        </w:rPr>
        <w:t>суттєво підвищує потужність</w:t>
      </w:r>
      <w:r w:rsidRPr="00CA2250">
        <w:rPr>
          <w:color w:val="000000" w:themeColor="text1"/>
          <w:shd w:val="clear" w:color="auto" w:fill="FFFFFF"/>
        </w:rPr>
        <w:t>.</w:t>
      </w:r>
    </w:p>
    <w:p w:rsidR="00FD7032" w:rsidRPr="00BE1A34" w:rsidRDefault="00FD7032" w:rsidP="00FC50A8">
      <w:pPr>
        <w:autoSpaceDE w:val="0"/>
        <w:autoSpaceDN w:val="0"/>
        <w:adjustRightInd w:val="0"/>
        <w:spacing w:line="360" w:lineRule="auto"/>
        <w:ind w:right="-92" w:firstLine="709"/>
        <w:jc w:val="both"/>
        <w:rPr>
          <w:color w:val="000000" w:themeColor="text1"/>
          <w:shd w:val="clear" w:color="auto" w:fill="FFFFFF"/>
        </w:rPr>
      </w:pPr>
    </w:p>
    <w:tbl>
      <w:tblPr>
        <w:tblpPr w:leftFromText="180" w:rightFromText="180" w:vertAnchor="text" w:horzAnchor="margin" w:tblpX="120" w:tblpY="357"/>
        <w:tblW w:w="9276" w:type="dxa"/>
        <w:shd w:val="clear" w:color="auto" w:fill="FFFFFF" w:themeFill="background1"/>
        <w:tblLayout w:type="fixed"/>
        <w:tblCellMar>
          <w:left w:w="60" w:type="dxa"/>
          <w:right w:w="60" w:type="dxa"/>
        </w:tblCellMar>
        <w:tblLook w:val="0000" w:firstRow="0" w:lastRow="0" w:firstColumn="0" w:lastColumn="0" w:noHBand="0" w:noVBand="0"/>
      </w:tblPr>
      <w:tblGrid>
        <w:gridCol w:w="2479"/>
        <w:gridCol w:w="700"/>
        <w:gridCol w:w="784"/>
        <w:gridCol w:w="759"/>
        <w:gridCol w:w="759"/>
        <w:gridCol w:w="759"/>
        <w:gridCol w:w="759"/>
        <w:gridCol w:w="759"/>
        <w:gridCol w:w="759"/>
        <w:gridCol w:w="759"/>
      </w:tblGrid>
      <w:tr w:rsidR="00FD7032" w:rsidRPr="00C6653E" w:rsidTr="0083132E">
        <w:trPr>
          <w:cantSplit/>
          <w:tblHeader/>
        </w:trPr>
        <w:tc>
          <w:tcPr>
            <w:tcW w:w="9276" w:type="dxa"/>
            <w:gridSpan w:val="10"/>
            <w:tcBorders>
              <w:top w:val="nil"/>
              <w:bottom w:val="single" w:sz="2" w:space="0" w:color="000000"/>
            </w:tcBorders>
            <w:shd w:val="clear" w:color="auto" w:fill="FFFFFF" w:themeFill="background1"/>
            <w:vAlign w:val="bottom"/>
          </w:tcPr>
          <w:p w:rsidR="00FD7032" w:rsidRPr="00C66CA0" w:rsidRDefault="00FD7032" w:rsidP="00FC50A8">
            <w:pPr>
              <w:keepNext/>
              <w:adjustRightInd w:val="0"/>
              <w:spacing w:before="60" w:after="60"/>
              <w:ind w:right="-92"/>
              <w:jc w:val="right"/>
              <w:rPr>
                <w:bCs/>
                <w:color w:val="000000"/>
                <w:sz w:val="28"/>
                <w:szCs w:val="28"/>
              </w:rPr>
            </w:pPr>
            <w:r w:rsidRPr="00C66CA0">
              <w:rPr>
                <w:bCs/>
                <w:color w:val="000000"/>
                <w:sz w:val="28"/>
                <w:szCs w:val="28"/>
              </w:rPr>
              <w:t>Таблиця 4.</w:t>
            </w:r>
            <w:r>
              <w:rPr>
                <w:bCs/>
                <w:color w:val="000000"/>
                <w:sz w:val="28"/>
                <w:szCs w:val="28"/>
              </w:rPr>
              <w:t>2</w:t>
            </w:r>
          </w:p>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Оцінки (</w:t>
            </w:r>
            <w:r w:rsidRPr="00C66CA0">
              <w:rPr>
                <w:bCs/>
                <w:color w:val="000000"/>
                <w:sz w:val="28"/>
                <w:szCs w:val="28"/>
                <w:lang w:val="en-US"/>
              </w:rPr>
              <w:t>ANOVA</w:t>
            </w:r>
            <w:r w:rsidRPr="00C66CA0">
              <w:rPr>
                <w:bCs/>
                <w:color w:val="000000"/>
                <w:sz w:val="28"/>
                <w:szCs w:val="28"/>
              </w:rPr>
              <w:t>, 3 тип) ефектів</w:t>
            </w:r>
            <w:r w:rsidRPr="00C66CA0">
              <w:rPr>
                <w:sz w:val="28"/>
                <w:szCs w:val="28"/>
              </w:rPr>
              <w:t xml:space="preserve"> інвалідизації внаслідок </w:t>
            </w:r>
            <w:r>
              <w:rPr>
                <w:sz w:val="28"/>
                <w:szCs w:val="28"/>
              </w:rPr>
              <w:t>інсультів</w:t>
            </w:r>
            <w:r w:rsidRPr="00C66CA0">
              <w:rPr>
                <w:bCs/>
                <w:color w:val="000000"/>
                <w:sz w:val="28"/>
                <w:szCs w:val="28"/>
              </w:rPr>
              <w:t xml:space="preserve"> за групами інвалідності</w:t>
            </w:r>
          </w:p>
        </w:tc>
      </w:tr>
      <w:tr w:rsidR="00FD7032" w:rsidRPr="00C66CA0" w:rsidTr="0083132E">
        <w:trPr>
          <w:cantSplit/>
          <w:tblHeader/>
        </w:trPr>
        <w:tc>
          <w:tcPr>
            <w:tcW w:w="2479" w:type="dxa"/>
            <w:vMerge w:val="restart"/>
            <w:tcBorders>
              <w:top w:val="nil"/>
              <w:left w:val="single" w:sz="6" w:space="0" w:color="000000"/>
              <w:right w:val="nil"/>
            </w:tcBorders>
            <w:shd w:val="clear" w:color="auto" w:fill="FFFFFF" w:themeFill="background1"/>
            <w:vAlign w:val="center"/>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Фактор</w:t>
            </w:r>
          </w:p>
        </w:tc>
        <w:tc>
          <w:tcPr>
            <w:tcW w:w="700" w:type="dxa"/>
            <w:vMerge w:val="restart"/>
            <w:tcBorders>
              <w:top w:val="nil"/>
              <w:left w:val="single" w:sz="2" w:space="0" w:color="000000"/>
              <w:right w:val="nil"/>
            </w:tcBorders>
            <w:shd w:val="clear" w:color="auto" w:fill="FFFFFF" w:themeFill="background1"/>
            <w:vAlign w:val="bottom"/>
          </w:tcPr>
          <w:p w:rsidR="00FD7032" w:rsidRPr="00C66CA0" w:rsidRDefault="00FD7032" w:rsidP="00FC50A8">
            <w:pPr>
              <w:keepNext/>
              <w:adjustRightInd w:val="0"/>
              <w:spacing w:before="60" w:after="60"/>
              <w:ind w:right="-92"/>
              <w:jc w:val="right"/>
              <w:rPr>
                <w:bCs/>
                <w:color w:val="000000"/>
                <w:sz w:val="28"/>
                <w:szCs w:val="28"/>
              </w:rPr>
            </w:pPr>
            <w:r w:rsidRPr="00C66CA0">
              <w:rPr>
                <w:bCs/>
                <w:color w:val="000000"/>
                <w:sz w:val="28"/>
                <w:szCs w:val="28"/>
              </w:rPr>
              <w:t>DF</w:t>
            </w:r>
            <w:r w:rsidRPr="00C66CA0">
              <w:rPr>
                <w:bCs/>
                <w:color w:val="000000"/>
                <w:sz w:val="28"/>
                <w:szCs w:val="28"/>
                <w:lang w:val="en-US"/>
              </w:rPr>
              <w:t>1</w:t>
            </w:r>
          </w:p>
        </w:tc>
        <w:tc>
          <w:tcPr>
            <w:tcW w:w="1543" w:type="dxa"/>
            <w:gridSpan w:val="2"/>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Всі</w:t>
            </w:r>
          </w:p>
        </w:tc>
        <w:tc>
          <w:tcPr>
            <w:tcW w:w="1518" w:type="dxa"/>
            <w:gridSpan w:val="2"/>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lang w:val="en-US"/>
              </w:rPr>
            </w:pPr>
            <w:r w:rsidRPr="00C66CA0">
              <w:rPr>
                <w:bCs/>
                <w:color w:val="000000"/>
                <w:sz w:val="28"/>
                <w:szCs w:val="28"/>
                <w:lang w:val="en-US"/>
              </w:rPr>
              <w:t>1</w:t>
            </w:r>
          </w:p>
        </w:tc>
        <w:tc>
          <w:tcPr>
            <w:tcW w:w="1518" w:type="dxa"/>
            <w:gridSpan w:val="2"/>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2</w:t>
            </w:r>
          </w:p>
        </w:tc>
        <w:tc>
          <w:tcPr>
            <w:tcW w:w="1518" w:type="dxa"/>
            <w:gridSpan w:val="2"/>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3</w:t>
            </w:r>
          </w:p>
        </w:tc>
      </w:tr>
      <w:tr w:rsidR="00FD7032" w:rsidRPr="00C66CA0" w:rsidTr="0083132E">
        <w:trPr>
          <w:cantSplit/>
          <w:tblHeader/>
        </w:trPr>
        <w:tc>
          <w:tcPr>
            <w:tcW w:w="2479" w:type="dxa"/>
            <w:vMerge/>
            <w:tcBorders>
              <w:left w:val="single" w:sz="6" w:space="0" w:color="000000"/>
              <w:bottom w:val="single" w:sz="2" w:space="0" w:color="000000"/>
              <w:right w:val="nil"/>
            </w:tcBorders>
            <w:shd w:val="clear" w:color="auto" w:fill="FFFFFF" w:themeFill="background1"/>
            <w:vAlign w:val="bottom"/>
          </w:tcPr>
          <w:p w:rsidR="00FD7032" w:rsidRPr="00C66CA0" w:rsidRDefault="00FD7032" w:rsidP="00FC50A8">
            <w:pPr>
              <w:keepNext/>
              <w:adjustRightInd w:val="0"/>
              <w:spacing w:before="60" w:after="60"/>
              <w:ind w:right="-92"/>
              <w:rPr>
                <w:bCs/>
                <w:color w:val="000000"/>
                <w:sz w:val="28"/>
                <w:szCs w:val="28"/>
              </w:rPr>
            </w:pPr>
          </w:p>
        </w:tc>
        <w:tc>
          <w:tcPr>
            <w:tcW w:w="700" w:type="dxa"/>
            <w:vMerge/>
            <w:tcBorders>
              <w:left w:val="single" w:sz="2" w:space="0" w:color="000000"/>
              <w:bottom w:val="single" w:sz="2" w:space="0" w:color="000000"/>
              <w:right w:val="nil"/>
            </w:tcBorders>
            <w:shd w:val="clear" w:color="auto" w:fill="FFFFFF" w:themeFill="background1"/>
            <w:vAlign w:val="bottom"/>
          </w:tcPr>
          <w:p w:rsidR="00FD7032" w:rsidRPr="00C66CA0" w:rsidRDefault="00FD7032" w:rsidP="00FC50A8">
            <w:pPr>
              <w:keepNext/>
              <w:adjustRightInd w:val="0"/>
              <w:spacing w:before="60" w:after="60"/>
              <w:ind w:right="-92"/>
              <w:jc w:val="right"/>
              <w:rPr>
                <w:bCs/>
                <w:color w:val="000000"/>
                <w:sz w:val="28"/>
                <w:szCs w:val="28"/>
                <w:lang w:val="en-US"/>
              </w:rPr>
            </w:pPr>
          </w:p>
        </w:tc>
        <w:tc>
          <w:tcPr>
            <w:tcW w:w="784" w:type="dxa"/>
            <w:tcBorders>
              <w:top w:val="nil"/>
              <w:left w:val="single" w:sz="2" w:space="0" w:color="000000"/>
              <w:bottom w:val="single" w:sz="2" w:space="0" w:color="000000"/>
              <w:right w:val="nil"/>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F</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р</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F</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р</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F</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р</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F</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Р</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keepNext/>
              <w:adjustRightInd w:val="0"/>
              <w:spacing w:before="60" w:after="60"/>
              <w:ind w:right="-92"/>
              <w:rPr>
                <w:bCs/>
                <w:color w:val="000000"/>
                <w:sz w:val="28"/>
                <w:szCs w:val="28"/>
              </w:rPr>
            </w:pPr>
            <w:r w:rsidRPr="00C66CA0">
              <w:rPr>
                <w:bCs/>
                <w:color w:val="000000"/>
                <w:sz w:val="28"/>
                <w:szCs w:val="28"/>
              </w:rPr>
              <w:t>Район</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C66CA0" w:rsidRDefault="00FD7032" w:rsidP="00FC50A8">
            <w:pPr>
              <w:keepNext/>
              <w:adjustRightInd w:val="0"/>
              <w:spacing w:before="60" w:after="60"/>
              <w:ind w:right="-92"/>
              <w:jc w:val="right"/>
              <w:rPr>
                <w:color w:val="000000"/>
              </w:rPr>
            </w:pPr>
            <w:r w:rsidRPr="00C66CA0">
              <w:rPr>
                <w:color w:val="000000"/>
              </w:rPr>
              <w:t>25</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Pr>
                <w:color w:val="000000"/>
                <w:sz w:val="28"/>
                <w:szCs w:val="28"/>
              </w:rPr>
              <w:t>23,</w:t>
            </w:r>
            <w:r w:rsidRPr="00D26FD0">
              <w:rPr>
                <w:color w:val="000000"/>
                <w:sz w:val="28"/>
                <w:szCs w:val="28"/>
              </w:rPr>
              <w:t>05</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Pr>
                <w:color w:val="000000"/>
                <w:sz w:val="28"/>
                <w:szCs w:val="28"/>
              </w:rPr>
              <w:t>3,1</w:t>
            </w:r>
            <w:r w:rsidRPr="00D26FD0">
              <w:rPr>
                <w:color w:val="000000"/>
                <w:sz w:val="28"/>
                <w:szCs w:val="28"/>
              </w:rPr>
              <w:t>5</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center"/>
              <w:rPr>
                <w:color w:val="000000"/>
                <w:sz w:val="28"/>
                <w:szCs w:val="28"/>
              </w:rPr>
            </w:pP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Pr>
                <w:color w:val="000000"/>
                <w:sz w:val="28"/>
                <w:szCs w:val="28"/>
              </w:rPr>
              <w:t>39,</w:t>
            </w:r>
            <w:r w:rsidRPr="00D26FD0">
              <w:rPr>
                <w:color w:val="000000"/>
                <w:sz w:val="28"/>
                <w:szCs w:val="28"/>
              </w:rPr>
              <w:t>1</w:t>
            </w:r>
            <w:r>
              <w:rPr>
                <w:color w:val="000000"/>
                <w:sz w:val="28"/>
                <w:szCs w:val="28"/>
              </w:rPr>
              <w:t>2</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Pr>
                <w:color w:val="000000"/>
                <w:sz w:val="28"/>
                <w:szCs w:val="28"/>
              </w:rPr>
              <w:t>21,01</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keepNext/>
              <w:adjustRightInd w:val="0"/>
              <w:spacing w:before="60" w:after="60"/>
              <w:ind w:right="-92"/>
              <w:rPr>
                <w:bCs/>
                <w:color w:val="000000"/>
                <w:sz w:val="28"/>
                <w:szCs w:val="28"/>
              </w:rPr>
            </w:pPr>
            <w:r w:rsidRPr="00C66CA0">
              <w:rPr>
                <w:bCs/>
                <w:color w:val="000000"/>
                <w:sz w:val="28"/>
                <w:szCs w:val="28"/>
              </w:rPr>
              <w:t>Рік</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C66CA0" w:rsidRDefault="00FD7032" w:rsidP="00FC50A8">
            <w:pPr>
              <w:keepNext/>
              <w:adjustRightInd w:val="0"/>
              <w:spacing w:before="60" w:after="60"/>
              <w:ind w:right="-92"/>
              <w:jc w:val="right"/>
              <w:rPr>
                <w:color w:val="000000"/>
              </w:rPr>
            </w:pPr>
            <w:r w:rsidRPr="00C66CA0">
              <w:rPr>
                <w:color w:val="000000"/>
              </w:rPr>
              <w:t>9</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sidRPr="00D26FD0">
              <w:rPr>
                <w:color w:val="000000"/>
                <w:sz w:val="28"/>
                <w:szCs w:val="28"/>
              </w:rPr>
              <w:t>2</w:t>
            </w:r>
            <w:r>
              <w:rPr>
                <w:color w:val="000000"/>
                <w:sz w:val="28"/>
                <w:szCs w:val="28"/>
              </w:rPr>
              <w:t>4,1</w:t>
            </w:r>
            <w:r w:rsidRPr="00D26FD0">
              <w:rPr>
                <w:color w:val="000000"/>
                <w:sz w:val="28"/>
                <w:szCs w:val="28"/>
              </w:rPr>
              <w:t>1</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Pr>
                <w:color w:val="000000"/>
                <w:sz w:val="28"/>
                <w:szCs w:val="28"/>
              </w:rPr>
              <w:t>2,0</w:t>
            </w:r>
            <w:r w:rsidRPr="00D26FD0">
              <w:rPr>
                <w:color w:val="000000"/>
                <w:sz w:val="28"/>
                <w:szCs w:val="28"/>
              </w:rPr>
              <w:t>3</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center"/>
              <w:rPr>
                <w:color w:val="000000"/>
                <w:sz w:val="28"/>
                <w:szCs w:val="28"/>
              </w:rPr>
            </w:pP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Pr>
                <w:color w:val="000000"/>
                <w:sz w:val="28"/>
                <w:szCs w:val="28"/>
              </w:rPr>
              <w:t>3</w:t>
            </w:r>
            <w:r w:rsidRPr="00D26FD0">
              <w:rPr>
                <w:color w:val="000000"/>
                <w:sz w:val="28"/>
                <w:szCs w:val="28"/>
              </w:rPr>
              <w:t>7</w:t>
            </w:r>
            <w:r>
              <w:rPr>
                <w:color w:val="000000"/>
                <w:sz w:val="28"/>
                <w:szCs w:val="28"/>
              </w:rPr>
              <w:t>,03</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3447F0" w:rsidRDefault="00FD7032" w:rsidP="00FC50A8">
            <w:pPr>
              <w:keepNext/>
              <w:adjustRightInd w:val="0"/>
              <w:spacing w:before="60" w:after="60"/>
              <w:ind w:right="-92"/>
              <w:jc w:val="right"/>
              <w:rPr>
                <w:color w:val="000000"/>
                <w:sz w:val="28"/>
                <w:szCs w:val="28"/>
              </w:rPr>
            </w:pPr>
            <w:r w:rsidRPr="00D26FD0">
              <w:rPr>
                <w:color w:val="000000"/>
                <w:sz w:val="28"/>
                <w:szCs w:val="28"/>
              </w:rPr>
              <w:t>2</w:t>
            </w:r>
            <w:r>
              <w:rPr>
                <w:color w:val="000000"/>
                <w:sz w:val="28"/>
                <w:szCs w:val="28"/>
              </w:rPr>
              <w:t>3,11</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t>Когорта</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C21BBA" w:rsidRDefault="00FD7032" w:rsidP="00FC50A8">
            <w:pPr>
              <w:adjustRightInd w:val="0"/>
              <w:spacing w:before="60" w:after="60"/>
              <w:ind w:right="-92"/>
              <w:jc w:val="right"/>
              <w:rPr>
                <w:color w:val="000000"/>
              </w:rPr>
            </w:pPr>
            <w:r>
              <w:rPr>
                <w:color w:val="000000"/>
              </w:rPr>
              <w:t>7</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1</w:t>
            </w:r>
            <w:r>
              <w:rPr>
                <w:color w:val="000000"/>
                <w:sz w:val="28"/>
                <w:szCs w:val="28"/>
              </w:rPr>
              <w:t>5,1</w:t>
            </w:r>
            <w:r w:rsidRPr="00D26FD0">
              <w:rPr>
                <w:color w:val="000000"/>
                <w:sz w:val="28"/>
                <w:szCs w:val="28"/>
              </w:rPr>
              <w:t>3</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Pr>
                <w:color w:val="000000"/>
                <w:sz w:val="28"/>
                <w:szCs w:val="28"/>
              </w:rPr>
              <w:t>2,31</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2</w:t>
            </w:r>
            <w:r>
              <w:rPr>
                <w:color w:val="000000"/>
                <w:sz w:val="28"/>
                <w:szCs w:val="28"/>
              </w:rPr>
              <w:t>9,77</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2</w:t>
            </w:r>
            <w:r>
              <w:rPr>
                <w:color w:val="000000"/>
                <w:sz w:val="28"/>
                <w:szCs w:val="28"/>
              </w:rPr>
              <w:t>1,3</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t>Стать</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jc w:val="right"/>
              <w:rPr>
                <w:color w:val="000000"/>
              </w:rPr>
            </w:pPr>
            <w:r w:rsidRPr="00C66CA0">
              <w:rPr>
                <w:color w:val="000000"/>
              </w:rPr>
              <w:t>1</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Pr>
                <w:color w:val="000000"/>
                <w:sz w:val="28"/>
                <w:szCs w:val="28"/>
              </w:rPr>
              <w:t>783</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Pr>
                <w:color w:val="000000"/>
                <w:sz w:val="28"/>
                <w:szCs w:val="28"/>
              </w:rPr>
              <w:t>985</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Pr>
                <w:color w:val="000000"/>
                <w:sz w:val="28"/>
                <w:szCs w:val="28"/>
              </w:rPr>
              <w:t>512</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Pr>
                <w:color w:val="000000"/>
                <w:sz w:val="28"/>
                <w:szCs w:val="28"/>
              </w:rPr>
              <w:t>630</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t>Проживання</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jc w:val="right"/>
              <w:rPr>
                <w:color w:val="000000"/>
              </w:rPr>
            </w:pPr>
            <w:r w:rsidRPr="00C66CA0">
              <w:rPr>
                <w:color w:val="000000"/>
              </w:rPr>
              <w:t>1</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Pr>
                <w:color w:val="000000"/>
                <w:sz w:val="28"/>
                <w:szCs w:val="28"/>
              </w:rPr>
              <w:t>203</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Pr>
                <w:color w:val="000000"/>
                <w:sz w:val="28"/>
                <w:szCs w:val="28"/>
              </w:rPr>
              <w:t>280</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Pr>
                <w:color w:val="000000"/>
                <w:sz w:val="28"/>
                <w:szCs w:val="28"/>
              </w:rPr>
              <w:t>177</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Pr>
                <w:color w:val="000000"/>
                <w:sz w:val="28"/>
                <w:szCs w:val="28"/>
              </w:rPr>
              <w:t>198</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t>Вік</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jc w:val="right"/>
              <w:rPr>
                <w:color w:val="000000"/>
              </w:rPr>
            </w:pPr>
            <w:r w:rsidRPr="00C66CA0">
              <w:rPr>
                <w:color w:val="000000"/>
              </w:rPr>
              <w:t>1</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3447F0" w:rsidRDefault="00FD7032" w:rsidP="00FC50A8">
            <w:pPr>
              <w:adjustRightInd w:val="0"/>
              <w:spacing w:before="60" w:after="60"/>
              <w:ind w:right="-92"/>
              <w:jc w:val="right"/>
              <w:rPr>
                <w:color w:val="000000"/>
                <w:sz w:val="28"/>
                <w:szCs w:val="28"/>
              </w:rPr>
            </w:pPr>
            <w:r>
              <w:rPr>
                <w:color w:val="000000"/>
                <w:sz w:val="28"/>
                <w:szCs w:val="28"/>
              </w:rPr>
              <w:t>32</w:t>
            </w:r>
            <w:r>
              <w:rPr>
                <w:color w:val="000000"/>
                <w:sz w:val="28"/>
                <w:szCs w:val="28"/>
                <w:lang w:val="en-US"/>
              </w:rPr>
              <w:t>,</w:t>
            </w:r>
            <w:r>
              <w:rPr>
                <w:color w:val="000000"/>
                <w:sz w:val="28"/>
                <w:szCs w:val="28"/>
              </w:rPr>
              <w:t>1</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sidRPr="00D26FD0">
              <w:rPr>
                <w:color w:val="000000"/>
                <w:sz w:val="28"/>
                <w:szCs w:val="28"/>
              </w:rPr>
              <w:t>6</w:t>
            </w:r>
            <w:r>
              <w:rPr>
                <w:color w:val="000000"/>
                <w:sz w:val="28"/>
                <w:szCs w:val="28"/>
              </w:rPr>
              <w:t>9,2</w:t>
            </w:r>
            <w:r w:rsidRPr="00D26FD0">
              <w:rPr>
                <w:color w:val="000000"/>
                <w:sz w:val="28"/>
                <w:szCs w:val="28"/>
              </w:rPr>
              <w:t>0</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Pr>
                <w:color w:val="000000"/>
                <w:sz w:val="28"/>
                <w:szCs w:val="28"/>
              </w:rPr>
              <w:t>11,0</w:t>
            </w:r>
            <w:r w:rsidRPr="00D26FD0">
              <w:rPr>
                <w:color w:val="000000"/>
                <w:sz w:val="28"/>
                <w:szCs w:val="28"/>
              </w:rPr>
              <w:t>7</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3447F0" w:rsidRDefault="00FD7032" w:rsidP="00FC50A8">
            <w:pPr>
              <w:adjustRightInd w:val="0"/>
              <w:spacing w:before="60" w:after="60"/>
              <w:ind w:right="-92"/>
              <w:jc w:val="right"/>
              <w:rPr>
                <w:color w:val="000000"/>
                <w:sz w:val="28"/>
                <w:szCs w:val="28"/>
              </w:rPr>
            </w:pPr>
            <w:r w:rsidRPr="00D26FD0">
              <w:rPr>
                <w:color w:val="000000"/>
                <w:sz w:val="28"/>
                <w:szCs w:val="28"/>
                <w:lang w:val="en-US"/>
              </w:rPr>
              <w:t>1</w:t>
            </w:r>
            <w:r>
              <w:rPr>
                <w:color w:val="000000"/>
                <w:sz w:val="28"/>
                <w:szCs w:val="28"/>
              </w:rPr>
              <w:t>3</w:t>
            </w:r>
            <w:r>
              <w:rPr>
                <w:color w:val="000000"/>
                <w:sz w:val="28"/>
                <w:szCs w:val="28"/>
                <w:lang w:val="en-US"/>
              </w:rPr>
              <w:t>,</w:t>
            </w:r>
            <w:r>
              <w:rPr>
                <w:color w:val="000000"/>
                <w:sz w:val="28"/>
                <w:szCs w:val="28"/>
              </w:rPr>
              <w:t>4</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t>Вік у квадраті</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jc w:val="right"/>
              <w:rPr>
                <w:color w:val="000000"/>
              </w:rPr>
            </w:pPr>
            <w:r w:rsidRPr="00C66CA0">
              <w:rPr>
                <w:color w:val="000000"/>
              </w:rPr>
              <w:t>1</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lang w:val="en-US"/>
              </w:rPr>
            </w:pPr>
            <w:r>
              <w:rPr>
                <w:color w:val="000000"/>
                <w:sz w:val="28"/>
                <w:szCs w:val="28"/>
              </w:rPr>
              <w:t>5</w:t>
            </w:r>
            <w:r>
              <w:rPr>
                <w:color w:val="000000"/>
                <w:sz w:val="28"/>
                <w:szCs w:val="28"/>
                <w:lang w:val="en-US"/>
              </w:rPr>
              <w:t>,</w:t>
            </w:r>
            <w:r>
              <w:rPr>
                <w:color w:val="000000"/>
                <w:sz w:val="28"/>
                <w:szCs w:val="28"/>
              </w:rPr>
              <w:t>03</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Pr>
                <w:color w:val="000000"/>
                <w:sz w:val="28"/>
                <w:szCs w:val="28"/>
              </w:rPr>
              <w:t>5</w:t>
            </w:r>
            <w:r>
              <w:rPr>
                <w:color w:val="000000"/>
                <w:sz w:val="28"/>
                <w:szCs w:val="28"/>
                <w:lang w:val="en-US"/>
              </w:rPr>
              <w:t>,</w:t>
            </w:r>
            <w:r>
              <w:rPr>
                <w:color w:val="000000"/>
                <w:sz w:val="28"/>
                <w:szCs w:val="28"/>
              </w:rPr>
              <w:t>21</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677EC3" w:rsidRDefault="00FD7032" w:rsidP="00FC50A8">
            <w:pPr>
              <w:adjustRightInd w:val="0"/>
              <w:spacing w:before="60" w:after="60"/>
              <w:ind w:right="-92"/>
              <w:jc w:val="center"/>
              <w:rPr>
                <w:color w:val="000000"/>
                <w:sz w:val="28"/>
                <w:szCs w:val="28"/>
              </w:rPr>
            </w:pPr>
            <w:r>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Pr>
                <w:color w:val="000000"/>
                <w:sz w:val="28"/>
                <w:szCs w:val="28"/>
              </w:rPr>
              <w:t>7,28</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Pr>
                <w:color w:val="000000"/>
                <w:sz w:val="28"/>
                <w:szCs w:val="28"/>
              </w:rPr>
              <w:t>1</w:t>
            </w:r>
            <w:r>
              <w:rPr>
                <w:color w:val="000000"/>
                <w:sz w:val="28"/>
                <w:szCs w:val="28"/>
                <w:lang w:val="en-US"/>
              </w:rPr>
              <w:t>,</w:t>
            </w:r>
            <w:r>
              <w:rPr>
                <w:color w:val="000000"/>
                <w:sz w:val="28"/>
                <w:szCs w:val="28"/>
              </w:rPr>
              <w:t>17</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t>Район*Когорта</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jc w:val="right"/>
              <w:rPr>
                <w:color w:val="000000"/>
              </w:rPr>
            </w:pPr>
            <w:r w:rsidRPr="00C66CA0">
              <w:rPr>
                <w:color w:val="000000"/>
              </w:rPr>
              <w:t>174</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Pr>
                <w:color w:val="000000"/>
                <w:sz w:val="28"/>
                <w:szCs w:val="28"/>
              </w:rPr>
              <w:t>5,2</w:t>
            </w:r>
            <w:r w:rsidRPr="00D26FD0">
              <w:rPr>
                <w:color w:val="000000"/>
                <w:sz w:val="28"/>
                <w:szCs w:val="28"/>
              </w:rPr>
              <w:t>1</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677EC3" w:rsidRDefault="00FD7032" w:rsidP="00FC50A8">
            <w:pPr>
              <w:adjustRightInd w:val="0"/>
              <w:spacing w:before="60" w:after="60"/>
              <w:ind w:right="-92"/>
              <w:jc w:val="right"/>
              <w:rPr>
                <w:color w:val="000000"/>
                <w:sz w:val="28"/>
                <w:szCs w:val="28"/>
              </w:rPr>
            </w:pPr>
            <w:r>
              <w:rPr>
                <w:color w:val="000000"/>
                <w:sz w:val="28"/>
                <w:szCs w:val="28"/>
              </w:rPr>
              <w:t>3,</w:t>
            </w:r>
            <w:r w:rsidRPr="00D26FD0">
              <w:rPr>
                <w:color w:val="000000"/>
                <w:sz w:val="28"/>
                <w:szCs w:val="28"/>
              </w:rPr>
              <w:t>0</w:t>
            </w:r>
            <w:r>
              <w:rPr>
                <w:color w:val="000000"/>
                <w:sz w:val="28"/>
                <w:szCs w:val="28"/>
              </w:rPr>
              <w:t>3</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Pr>
                <w:color w:val="000000"/>
                <w:sz w:val="28"/>
                <w:szCs w:val="28"/>
              </w:rPr>
              <w:t>6,44</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Pr>
                <w:color w:val="000000"/>
                <w:sz w:val="28"/>
                <w:szCs w:val="28"/>
              </w:rPr>
              <w:t>3,78</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keepNext/>
              <w:adjustRightInd w:val="0"/>
              <w:spacing w:before="60" w:after="60"/>
              <w:ind w:right="-92"/>
              <w:rPr>
                <w:bCs/>
                <w:color w:val="000000"/>
                <w:sz w:val="28"/>
                <w:szCs w:val="28"/>
              </w:rPr>
            </w:pPr>
            <w:r w:rsidRPr="00C66CA0">
              <w:rPr>
                <w:bCs/>
                <w:color w:val="000000"/>
                <w:sz w:val="28"/>
                <w:szCs w:val="28"/>
              </w:rPr>
              <w:t>Район*Рік</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C66CA0" w:rsidRDefault="00FD7032" w:rsidP="00FC50A8">
            <w:pPr>
              <w:keepNext/>
              <w:adjustRightInd w:val="0"/>
              <w:spacing w:before="60" w:after="60"/>
              <w:ind w:right="-92"/>
              <w:jc w:val="right"/>
              <w:rPr>
                <w:color w:val="000000"/>
              </w:rPr>
            </w:pPr>
            <w:r w:rsidRPr="00C66CA0">
              <w:rPr>
                <w:color w:val="000000"/>
              </w:rPr>
              <w:t>224</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677EC3" w:rsidRDefault="00FD7032" w:rsidP="00FC50A8">
            <w:pPr>
              <w:keepNext/>
              <w:adjustRightInd w:val="0"/>
              <w:spacing w:before="60" w:after="60"/>
              <w:ind w:right="-92"/>
              <w:jc w:val="right"/>
              <w:rPr>
                <w:color w:val="000000"/>
                <w:sz w:val="28"/>
                <w:szCs w:val="28"/>
              </w:rPr>
            </w:pPr>
            <w:r>
              <w:rPr>
                <w:color w:val="000000"/>
                <w:sz w:val="28"/>
                <w:szCs w:val="28"/>
              </w:rPr>
              <w:t>87,76</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Pr>
                <w:color w:val="000000"/>
                <w:sz w:val="28"/>
                <w:szCs w:val="28"/>
              </w:rPr>
              <w:t>1</w:t>
            </w:r>
            <w:r w:rsidRPr="00D26FD0">
              <w:rPr>
                <w:color w:val="000000"/>
                <w:sz w:val="28"/>
                <w:szCs w:val="28"/>
              </w:rPr>
              <w:t>51</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Pr>
                <w:color w:val="000000"/>
                <w:sz w:val="28"/>
                <w:szCs w:val="28"/>
              </w:rPr>
              <w:t>30,</w:t>
            </w:r>
            <w:r w:rsidRPr="00D26FD0">
              <w:rPr>
                <w:color w:val="000000"/>
                <w:sz w:val="28"/>
                <w:szCs w:val="28"/>
              </w:rPr>
              <w:t>35</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right"/>
              <w:rPr>
                <w:color w:val="000000"/>
                <w:sz w:val="28"/>
                <w:szCs w:val="28"/>
              </w:rPr>
            </w:pPr>
            <w:r>
              <w:rPr>
                <w:color w:val="000000"/>
                <w:sz w:val="28"/>
                <w:szCs w:val="28"/>
              </w:rPr>
              <w:t>14,73</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D26FD0" w:rsidRDefault="00FD7032" w:rsidP="00FC50A8">
            <w:pPr>
              <w:keepNext/>
              <w:adjustRightInd w:val="0"/>
              <w:spacing w:before="60" w:after="60"/>
              <w:ind w:right="-92"/>
              <w:jc w:val="center"/>
              <w:rPr>
                <w:color w:val="000000"/>
                <w:sz w:val="28"/>
                <w:szCs w:val="28"/>
              </w:rPr>
            </w:pPr>
            <w:r w:rsidRPr="00D26FD0">
              <w:rPr>
                <w:color w:val="000000"/>
                <w:sz w:val="28"/>
                <w:szCs w:val="28"/>
              </w:rPr>
              <w:t>*</w:t>
            </w:r>
          </w:p>
        </w:tc>
      </w:tr>
      <w:tr w:rsidR="00FD7032" w:rsidRPr="00C66CA0" w:rsidTr="0083132E">
        <w:trPr>
          <w:cantSplit/>
          <w:trHeight w:val="510"/>
        </w:trPr>
        <w:tc>
          <w:tcPr>
            <w:tcW w:w="2479" w:type="dxa"/>
            <w:tcBorders>
              <w:top w:val="nil"/>
              <w:left w:val="single" w:sz="6" w:space="0" w:color="000000"/>
              <w:bottom w:val="single" w:sz="6"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t>Район*Рік*Когорта</w:t>
            </w:r>
          </w:p>
        </w:tc>
        <w:tc>
          <w:tcPr>
            <w:tcW w:w="700" w:type="dxa"/>
            <w:tcBorders>
              <w:top w:val="nil"/>
              <w:left w:val="single" w:sz="2" w:space="0" w:color="000000"/>
              <w:bottom w:val="single" w:sz="6" w:space="0" w:color="000000"/>
              <w:right w:val="nil"/>
            </w:tcBorders>
            <w:shd w:val="clear" w:color="auto" w:fill="FFFFFF" w:themeFill="background1"/>
            <w:vAlign w:val="center"/>
          </w:tcPr>
          <w:p w:rsidR="00FD7032" w:rsidRPr="00C66CA0" w:rsidRDefault="00FD7032" w:rsidP="00FC50A8">
            <w:pPr>
              <w:adjustRightInd w:val="0"/>
              <w:spacing w:before="60" w:after="60"/>
              <w:ind w:right="-92"/>
              <w:jc w:val="right"/>
              <w:rPr>
                <w:color w:val="000000"/>
              </w:rPr>
            </w:pPr>
            <w:r w:rsidRPr="00C66CA0">
              <w:rPr>
                <w:color w:val="000000"/>
              </w:rPr>
              <w:t>1398</w:t>
            </w:r>
          </w:p>
        </w:tc>
        <w:tc>
          <w:tcPr>
            <w:tcW w:w="784" w:type="dxa"/>
            <w:tcBorders>
              <w:top w:val="nil"/>
              <w:left w:val="single" w:sz="2" w:space="0" w:color="000000"/>
              <w:bottom w:val="single" w:sz="6" w:space="0" w:color="000000"/>
              <w:right w:val="nil"/>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Pr>
                <w:color w:val="000000"/>
                <w:sz w:val="28"/>
                <w:szCs w:val="28"/>
              </w:rPr>
              <w:t>70,02</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Pr>
                <w:color w:val="000000"/>
                <w:sz w:val="28"/>
                <w:szCs w:val="28"/>
              </w:rPr>
              <w:t>4</w:t>
            </w:r>
            <w:r w:rsidRPr="00D26FD0">
              <w:rPr>
                <w:color w:val="000000"/>
                <w:sz w:val="28"/>
                <w:szCs w:val="28"/>
              </w:rPr>
              <w:t>2</w:t>
            </w:r>
            <w:r>
              <w:rPr>
                <w:color w:val="000000"/>
                <w:sz w:val="28"/>
                <w:szCs w:val="28"/>
              </w:rPr>
              <w:t>,7</w:t>
            </w:r>
            <w:r w:rsidRPr="00D26FD0">
              <w:rPr>
                <w:color w:val="000000"/>
                <w:sz w:val="28"/>
                <w:szCs w:val="28"/>
              </w:rPr>
              <w:t>2</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Pr>
                <w:color w:val="000000"/>
                <w:sz w:val="28"/>
                <w:szCs w:val="28"/>
              </w:rPr>
              <w:t>11</w:t>
            </w:r>
            <w:r w:rsidRPr="00D26FD0">
              <w:rPr>
                <w:color w:val="000000"/>
                <w:sz w:val="28"/>
                <w:szCs w:val="28"/>
              </w:rPr>
              <w:t>1</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right"/>
              <w:rPr>
                <w:color w:val="000000"/>
                <w:sz w:val="28"/>
                <w:szCs w:val="28"/>
              </w:rPr>
            </w:pPr>
            <w:r>
              <w:rPr>
                <w:color w:val="000000"/>
                <w:sz w:val="28"/>
                <w:szCs w:val="28"/>
              </w:rPr>
              <w:t>5</w:t>
            </w:r>
            <w:r w:rsidRPr="00D26FD0">
              <w:rPr>
                <w:color w:val="000000"/>
                <w:sz w:val="28"/>
                <w:szCs w:val="28"/>
                <w:lang w:val="en-US"/>
              </w:rPr>
              <w:t>5</w:t>
            </w:r>
            <w:r>
              <w:rPr>
                <w:color w:val="000000"/>
                <w:sz w:val="28"/>
                <w:szCs w:val="28"/>
              </w:rPr>
              <w:t>,</w:t>
            </w:r>
            <w:r w:rsidRPr="00D26FD0">
              <w:rPr>
                <w:color w:val="000000"/>
                <w:sz w:val="28"/>
                <w:szCs w:val="28"/>
                <w:lang w:val="en-US"/>
              </w:rPr>
              <w:t>3</w:t>
            </w:r>
            <w:r w:rsidRPr="00D26FD0">
              <w:rPr>
                <w:color w:val="000000"/>
                <w:sz w:val="28"/>
                <w:szCs w:val="28"/>
              </w:rPr>
              <w:t>7</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D26FD0" w:rsidRDefault="00FD7032" w:rsidP="00FC50A8">
            <w:pPr>
              <w:adjustRightInd w:val="0"/>
              <w:spacing w:before="60" w:after="60"/>
              <w:ind w:right="-92"/>
              <w:jc w:val="center"/>
              <w:rPr>
                <w:color w:val="000000"/>
                <w:sz w:val="28"/>
                <w:szCs w:val="28"/>
              </w:rPr>
            </w:pPr>
            <w:r w:rsidRPr="00D26FD0">
              <w:rPr>
                <w:color w:val="000000"/>
                <w:sz w:val="28"/>
                <w:szCs w:val="28"/>
              </w:rPr>
              <w:t>*</w:t>
            </w:r>
          </w:p>
        </w:tc>
      </w:tr>
      <w:tr w:rsidR="00FD7032" w:rsidRPr="00C66CA0" w:rsidTr="0083132E">
        <w:trPr>
          <w:cantSplit/>
        </w:trPr>
        <w:tc>
          <w:tcPr>
            <w:tcW w:w="9276" w:type="dxa"/>
            <w:gridSpan w:val="10"/>
            <w:tcBorders>
              <w:top w:val="single" w:sz="6" w:space="0" w:color="000000"/>
            </w:tcBorders>
            <w:shd w:val="clear" w:color="auto" w:fill="FFFFFF" w:themeFill="background1"/>
          </w:tcPr>
          <w:p w:rsidR="00FD7032" w:rsidRPr="00F659CD" w:rsidRDefault="00FD7032" w:rsidP="00FC50A8">
            <w:pPr>
              <w:adjustRightInd w:val="0"/>
              <w:spacing w:before="60" w:after="60"/>
              <w:ind w:right="-92"/>
              <w:jc w:val="both"/>
              <w:rPr>
                <w:bCs/>
                <w:color w:val="000000"/>
              </w:rPr>
            </w:pPr>
            <w:r w:rsidRPr="00F659CD">
              <w:rPr>
                <w:bCs/>
                <w:color w:val="000000"/>
                <w:lang w:val="en-US"/>
              </w:rPr>
              <w:t>DF2=5475</w:t>
            </w:r>
          </w:p>
          <w:p w:rsidR="00FD7032" w:rsidRPr="00E62AFA" w:rsidRDefault="00FD7032" w:rsidP="00FC50A8">
            <w:pPr>
              <w:adjustRightInd w:val="0"/>
              <w:spacing w:before="60" w:after="60"/>
              <w:ind w:right="-92"/>
              <w:rPr>
                <w:color w:val="000000"/>
              </w:rPr>
            </w:pPr>
            <w:r w:rsidRPr="00E62AFA">
              <w:rPr>
                <w:bCs/>
                <w:color w:val="000000"/>
              </w:rPr>
              <w:t>* р</w:t>
            </w:r>
            <w:r w:rsidRPr="00E62AFA">
              <w:rPr>
                <w:bCs/>
                <w:color w:val="000000"/>
                <w:lang w:val="en-US"/>
              </w:rPr>
              <w:t>&lt;</w:t>
            </w:r>
            <w:r w:rsidRPr="00E62AFA">
              <w:rPr>
                <w:bCs/>
                <w:color w:val="000000"/>
              </w:rPr>
              <w:t>0,</w:t>
            </w:r>
            <w:r w:rsidRPr="00E62AFA">
              <w:rPr>
                <w:color w:val="000000"/>
              </w:rPr>
              <w:t>0001</w:t>
            </w:r>
          </w:p>
        </w:tc>
      </w:tr>
    </w:tbl>
    <w:p w:rsidR="00FD7032" w:rsidRDefault="00FD7032" w:rsidP="005D28B0">
      <w:pPr>
        <w:pStyle w:val="dis"/>
        <w:spacing w:line="360" w:lineRule="auto"/>
        <w:ind w:right="-91" w:firstLine="709"/>
        <w:rPr>
          <w:bCs/>
          <w:lang w:val="uk-UA"/>
        </w:rPr>
      </w:pPr>
      <w:r>
        <w:rPr>
          <w:bCs/>
          <w:lang w:val="uk-UA"/>
        </w:rPr>
        <w:t xml:space="preserve">Деталізація рандомізованих ефектів </w:t>
      </w:r>
      <w:r w:rsidRPr="00CA2250">
        <w:rPr>
          <w:color w:val="000000" w:themeColor="text1"/>
          <w:shd w:val="clear" w:color="auto" w:fill="FFFFFF"/>
          <w:lang w:val="uk-UA"/>
        </w:rPr>
        <w:t>стріп-плот</w:t>
      </w:r>
      <w:r>
        <w:rPr>
          <w:color w:val="000000" w:themeColor="text1"/>
          <w:shd w:val="clear" w:color="auto" w:fill="FFFFFF"/>
          <w:lang w:val="uk-UA"/>
        </w:rPr>
        <w:t>у</w:t>
      </w:r>
      <w:r w:rsidRPr="00CA2250">
        <w:rPr>
          <w:color w:val="000000" w:themeColor="text1"/>
          <w:shd w:val="clear" w:color="auto" w:fill="FFFFFF"/>
          <w:lang w:val="uk-UA"/>
        </w:rPr>
        <w:t xml:space="preserve"> (Район*Рік)</w:t>
      </w:r>
      <w:r>
        <w:rPr>
          <w:color w:val="000000" w:themeColor="text1"/>
          <w:shd w:val="clear" w:color="auto" w:fill="FFFFFF"/>
          <w:lang w:val="uk-UA"/>
        </w:rPr>
        <w:t xml:space="preserve"> показує, що простежується однакова закономірність по всім рокам, натомість, суттєві локальні контрасти взаємодії років з районами припадають на </w:t>
      </w:r>
      <w:r>
        <w:rPr>
          <w:lang w:val="uk-UA"/>
        </w:rPr>
        <w:t>Малинський</w:t>
      </w:r>
      <w:r w:rsidRPr="000E65B7">
        <w:rPr>
          <w:color w:val="000000" w:themeColor="text1"/>
          <w:lang w:val="uk-UA"/>
        </w:rPr>
        <w:t xml:space="preserve"> (</w:t>
      </w:r>
      <w:r>
        <w:rPr>
          <w:color w:val="000000" w:themeColor="text1"/>
          <w:lang w:val="uk-UA"/>
        </w:rPr>
        <w:t>15</w:t>
      </w:r>
      <w:r w:rsidRPr="000E65B7">
        <w:rPr>
          <w:color w:val="000000" w:themeColor="text1"/>
          <w:lang w:val="uk-UA"/>
        </w:rPr>
        <w:t>)</w:t>
      </w:r>
      <w:r>
        <w:rPr>
          <w:color w:val="000000" w:themeColor="text1"/>
          <w:lang w:val="uk-UA"/>
        </w:rPr>
        <w:t xml:space="preserve"> (роки 2002, 2007)</w:t>
      </w:r>
      <w:r w:rsidRPr="000E65B7">
        <w:rPr>
          <w:color w:val="000000" w:themeColor="text1"/>
          <w:lang w:val="uk-UA"/>
        </w:rPr>
        <w:t>,</w:t>
      </w:r>
      <w:r w:rsidRPr="000E65B7">
        <w:rPr>
          <w:lang w:val="uk-UA"/>
        </w:rPr>
        <w:t xml:space="preserve"> Н</w:t>
      </w:r>
      <w:r>
        <w:rPr>
          <w:lang w:val="uk-UA"/>
        </w:rPr>
        <w:t>ародицький</w:t>
      </w:r>
      <w:r w:rsidRPr="000E65B7">
        <w:rPr>
          <w:lang w:val="uk-UA"/>
        </w:rPr>
        <w:t xml:space="preserve"> (1</w:t>
      </w:r>
      <w:r>
        <w:rPr>
          <w:lang w:val="uk-UA"/>
        </w:rPr>
        <w:t>6</w:t>
      </w:r>
      <w:r w:rsidRPr="000E65B7">
        <w:rPr>
          <w:lang w:val="uk-UA"/>
        </w:rPr>
        <w:t>)</w:t>
      </w:r>
      <w:r>
        <w:rPr>
          <w:lang w:val="uk-UA"/>
        </w:rPr>
        <w:t xml:space="preserve"> </w:t>
      </w:r>
      <w:r>
        <w:rPr>
          <w:color w:val="000000" w:themeColor="text1"/>
          <w:lang w:val="uk-UA"/>
        </w:rPr>
        <w:t>(роки 1999, 2002)</w:t>
      </w:r>
      <w:r w:rsidRPr="000E65B7">
        <w:rPr>
          <w:color w:val="000000" w:themeColor="text1"/>
          <w:lang w:val="uk-UA"/>
        </w:rPr>
        <w:t>,</w:t>
      </w:r>
      <w:r w:rsidRPr="000E65B7">
        <w:rPr>
          <w:lang w:val="uk-UA"/>
        </w:rPr>
        <w:t xml:space="preserve"> Овруцьки</w:t>
      </w:r>
      <w:r>
        <w:rPr>
          <w:lang w:val="uk-UA"/>
        </w:rPr>
        <w:t>й</w:t>
      </w:r>
      <w:r w:rsidRPr="000E65B7">
        <w:rPr>
          <w:lang w:val="uk-UA"/>
        </w:rPr>
        <w:t xml:space="preserve"> (18)</w:t>
      </w:r>
      <w:r>
        <w:rPr>
          <w:lang w:val="uk-UA"/>
        </w:rPr>
        <w:t xml:space="preserve"> </w:t>
      </w:r>
      <w:r>
        <w:rPr>
          <w:color w:val="000000" w:themeColor="text1"/>
          <w:lang w:val="uk-UA"/>
        </w:rPr>
        <w:t>(роки 2002, 2007)</w:t>
      </w:r>
      <w:r w:rsidRPr="000E65B7">
        <w:rPr>
          <w:color w:val="000000" w:themeColor="text1"/>
          <w:lang w:val="uk-UA"/>
        </w:rPr>
        <w:t>,</w:t>
      </w:r>
      <w:r>
        <w:rPr>
          <w:lang w:val="uk-UA"/>
        </w:rPr>
        <w:t xml:space="preserve"> </w:t>
      </w:r>
      <w:r w:rsidRPr="000E65B7">
        <w:rPr>
          <w:lang w:val="uk-UA"/>
        </w:rPr>
        <w:t>Володар-Волинськ</w:t>
      </w:r>
      <w:r>
        <w:rPr>
          <w:lang w:val="uk-UA"/>
        </w:rPr>
        <w:t>ий</w:t>
      </w:r>
      <w:r w:rsidRPr="000E65B7">
        <w:rPr>
          <w:lang w:val="uk-UA"/>
        </w:rPr>
        <w:t xml:space="preserve"> (6)</w:t>
      </w:r>
      <w:r>
        <w:rPr>
          <w:lang w:val="uk-UA"/>
        </w:rPr>
        <w:t xml:space="preserve"> </w:t>
      </w:r>
      <w:r>
        <w:rPr>
          <w:color w:val="000000" w:themeColor="text1"/>
          <w:lang w:val="uk-UA"/>
        </w:rPr>
        <w:t>(роки 1999-2002, 2005, 2007)</w:t>
      </w:r>
      <w:r w:rsidRPr="000E65B7">
        <w:rPr>
          <w:lang w:val="uk-UA"/>
        </w:rPr>
        <w:t>, Коростенськ</w:t>
      </w:r>
      <w:r>
        <w:rPr>
          <w:lang w:val="uk-UA"/>
        </w:rPr>
        <w:t>ий</w:t>
      </w:r>
      <w:r w:rsidRPr="000E65B7">
        <w:rPr>
          <w:lang w:val="uk-UA"/>
        </w:rPr>
        <w:t xml:space="preserve"> (10)</w:t>
      </w:r>
      <w:r>
        <w:rPr>
          <w:lang w:val="uk-UA"/>
        </w:rPr>
        <w:t xml:space="preserve"> </w:t>
      </w:r>
      <w:r>
        <w:rPr>
          <w:color w:val="000000" w:themeColor="text1"/>
          <w:lang w:val="uk-UA"/>
        </w:rPr>
        <w:t>(роки 1999-2002, 2005)</w:t>
      </w:r>
      <w:r w:rsidRPr="000E65B7">
        <w:rPr>
          <w:lang w:val="uk-UA"/>
        </w:rPr>
        <w:t>, Черняхівськ</w:t>
      </w:r>
      <w:r>
        <w:rPr>
          <w:lang w:val="uk-UA"/>
        </w:rPr>
        <w:t>ий</w:t>
      </w:r>
      <w:r w:rsidRPr="000E65B7">
        <w:rPr>
          <w:lang w:val="uk-UA"/>
        </w:rPr>
        <w:t xml:space="preserve"> (25)</w:t>
      </w:r>
      <w:r>
        <w:rPr>
          <w:lang w:val="uk-UA"/>
        </w:rPr>
        <w:t xml:space="preserve"> </w:t>
      </w:r>
      <w:r>
        <w:rPr>
          <w:color w:val="000000" w:themeColor="text1"/>
          <w:lang w:val="uk-UA"/>
        </w:rPr>
        <w:t xml:space="preserve">(роки 2000-2007), див. </w:t>
      </w:r>
      <w:r>
        <w:rPr>
          <w:color w:val="000000" w:themeColor="text1"/>
          <w:shd w:val="clear" w:color="auto" w:fill="FFFFFF"/>
          <w:lang w:val="uk-UA"/>
        </w:rPr>
        <w:t xml:space="preserve">Первинний матеріал, Том 2, Табл. </w:t>
      </w:r>
      <w:r w:rsidRPr="008C5F84">
        <w:rPr>
          <w:color w:val="000000" w:themeColor="text1"/>
          <w:shd w:val="clear" w:color="auto" w:fill="FFFFFF"/>
        </w:rPr>
        <w:t>1</w:t>
      </w:r>
      <w:r>
        <w:rPr>
          <w:color w:val="000000" w:themeColor="text1"/>
          <w:shd w:val="clear" w:color="auto" w:fill="FFFFFF"/>
          <w:lang w:val="uk-UA"/>
        </w:rPr>
        <w:t xml:space="preserve">. Причому в 2002 та 2007 роках порівняно з 2008 (взятий як основа контрастів) зміни ризику інвалідизації були </w:t>
      </w:r>
      <w:r>
        <w:rPr>
          <w:color w:val="000000" w:themeColor="text1"/>
          <w:shd w:val="clear" w:color="auto" w:fill="FFFFFF"/>
          <w:lang w:val="uk-UA"/>
        </w:rPr>
        <w:lastRenderedPageBreak/>
        <w:t xml:space="preserve">найбільш регулярними. Якщо контрасти в </w:t>
      </w:r>
      <w:r>
        <w:rPr>
          <w:lang w:val="uk-UA"/>
        </w:rPr>
        <w:t>Малинському</w:t>
      </w:r>
      <w:r w:rsidRPr="000E65B7">
        <w:rPr>
          <w:color w:val="000000" w:themeColor="text1"/>
          <w:lang w:val="uk-UA"/>
        </w:rPr>
        <w:t>,</w:t>
      </w:r>
      <w:r w:rsidRPr="000E65B7">
        <w:rPr>
          <w:lang w:val="uk-UA"/>
        </w:rPr>
        <w:t xml:space="preserve"> Н</w:t>
      </w:r>
      <w:r>
        <w:rPr>
          <w:lang w:val="uk-UA"/>
        </w:rPr>
        <w:t>ародицькому</w:t>
      </w:r>
      <w:r w:rsidRPr="000E65B7">
        <w:rPr>
          <w:color w:val="000000" w:themeColor="text1"/>
          <w:lang w:val="uk-UA"/>
        </w:rPr>
        <w:t>,</w:t>
      </w:r>
      <w:r w:rsidRPr="000E65B7">
        <w:rPr>
          <w:lang w:val="uk-UA"/>
        </w:rPr>
        <w:t xml:space="preserve"> </w:t>
      </w:r>
      <w:r>
        <w:rPr>
          <w:lang w:val="uk-UA"/>
        </w:rPr>
        <w:t xml:space="preserve">та </w:t>
      </w:r>
      <w:r w:rsidRPr="000E65B7">
        <w:rPr>
          <w:lang w:val="uk-UA"/>
        </w:rPr>
        <w:t>Овруцьк</w:t>
      </w:r>
      <w:r>
        <w:rPr>
          <w:lang w:val="uk-UA"/>
        </w:rPr>
        <w:t>ому</w:t>
      </w:r>
      <w:r>
        <w:rPr>
          <w:color w:val="000000" w:themeColor="text1"/>
          <w:shd w:val="clear" w:color="auto" w:fill="FFFFFF"/>
          <w:lang w:val="uk-UA"/>
        </w:rPr>
        <w:t xml:space="preserve"> районах мали позитивні коефіцієнти </w:t>
      </w:r>
      <w:r w:rsidRPr="00406372">
        <w:rPr>
          <w:b/>
          <w:color w:val="000000" w:themeColor="text1"/>
          <w:shd w:val="clear" w:color="auto" w:fill="FFFFFF"/>
          <w:lang w:val="uk-UA"/>
        </w:rPr>
        <w:t>β</w:t>
      </w:r>
      <w:r>
        <w:rPr>
          <w:color w:val="000000" w:themeColor="text1"/>
          <w:shd w:val="clear" w:color="auto" w:fill="FFFFFF"/>
          <w:lang w:val="uk-UA"/>
        </w:rPr>
        <w:t xml:space="preserve"> (тобто спостерігався суттєвий приріст ризиків інвалідизації), то в </w:t>
      </w:r>
      <w:r w:rsidRPr="000E65B7">
        <w:rPr>
          <w:lang w:val="uk-UA"/>
        </w:rPr>
        <w:t>Володар-Волинськ</w:t>
      </w:r>
      <w:r>
        <w:rPr>
          <w:lang w:val="uk-UA"/>
        </w:rPr>
        <w:t>ому</w:t>
      </w:r>
      <w:r w:rsidRPr="000E65B7">
        <w:rPr>
          <w:lang w:val="uk-UA"/>
        </w:rPr>
        <w:t>, Коростенськ</w:t>
      </w:r>
      <w:r>
        <w:rPr>
          <w:lang w:val="uk-UA"/>
        </w:rPr>
        <w:t>ому</w:t>
      </w:r>
      <w:r w:rsidRPr="000E65B7">
        <w:rPr>
          <w:lang w:val="uk-UA"/>
        </w:rPr>
        <w:t>, Черняхівськ</w:t>
      </w:r>
      <w:r>
        <w:rPr>
          <w:lang w:val="uk-UA"/>
        </w:rPr>
        <w:t xml:space="preserve">ому районах </w:t>
      </w:r>
      <w:r>
        <w:rPr>
          <w:color w:val="000000" w:themeColor="text1"/>
          <w:shd w:val="clear" w:color="auto" w:fill="FFFFFF"/>
          <w:lang w:val="uk-UA"/>
        </w:rPr>
        <w:t xml:space="preserve">коефіцієнти </w:t>
      </w:r>
      <w:r w:rsidRPr="00406372">
        <w:rPr>
          <w:b/>
          <w:color w:val="000000" w:themeColor="text1"/>
          <w:shd w:val="clear" w:color="auto" w:fill="FFFFFF"/>
          <w:lang w:val="uk-UA"/>
        </w:rPr>
        <w:t>β</w:t>
      </w:r>
      <w:r>
        <w:rPr>
          <w:bCs/>
          <w:lang w:val="uk-UA"/>
        </w:rPr>
        <w:t xml:space="preserve"> були негативні </w:t>
      </w:r>
      <w:r>
        <w:rPr>
          <w:color w:val="000000" w:themeColor="text1"/>
          <w:shd w:val="clear" w:color="auto" w:fill="FFFFFF"/>
          <w:lang w:val="uk-UA"/>
        </w:rPr>
        <w:t>(тобто спостерігалися суттєво нижчі парціальні ризики інвалідизації). Таким чином</w:t>
      </w:r>
      <w:r>
        <w:rPr>
          <w:bCs/>
          <w:lang w:val="uk-UA"/>
        </w:rPr>
        <w:t>, суттєві гетерогенностей в стріп-плоті утворені певними комбінаціями описаних районів та років. Такі висновки уточнюють і суттєво доповнюють висновки АРС аналізу, див. обговорення Рис. 3.3</w:t>
      </w:r>
      <w:r w:rsidRPr="00C3094A">
        <w:rPr>
          <w:bCs/>
        </w:rPr>
        <w:t xml:space="preserve"> </w:t>
      </w:r>
      <w:r>
        <w:rPr>
          <w:bCs/>
          <w:lang w:val="uk-UA"/>
        </w:rPr>
        <w:t>та Рис. 3.14. З діаграми 3.3 видно, що зниження висоти стовпчиків, що зображують ризик, найбільше з 2006 по 2007 роки. Зниження з 2001 по 2002 рік не так очевидно для інсультів з АРС аналізу, проте висновки мікст-моделі, вирівняні на ковариати та уточнені щодо дисперсій експериментальних одиниць плану, є більш точними, і саме вони підтримують критичне зниження у 2002 році.</w:t>
      </w:r>
    </w:p>
    <w:p w:rsidR="00FD7032" w:rsidRPr="00046F05" w:rsidRDefault="00FD7032" w:rsidP="005D28B0">
      <w:pPr>
        <w:pStyle w:val="dis"/>
        <w:spacing w:line="360" w:lineRule="auto"/>
        <w:ind w:right="-91" w:firstLine="709"/>
        <w:rPr>
          <w:lang w:val="uk-UA"/>
        </w:rPr>
      </w:pPr>
      <w:r w:rsidRPr="00046F05">
        <w:rPr>
          <w:lang w:val="uk-UA"/>
        </w:rPr>
        <w:t xml:space="preserve">З аналізу </w:t>
      </w:r>
      <w:r w:rsidRPr="00046F05">
        <w:rPr>
          <w:color w:val="000000" w:themeColor="text1"/>
          <w:shd w:val="clear" w:color="auto" w:fill="FFFFFF"/>
          <w:lang w:val="uk-UA"/>
        </w:rPr>
        <w:t>ефектів взаємодії Район*Когорта</w:t>
      </w:r>
      <w:r w:rsidRPr="00046F05">
        <w:rPr>
          <w:lang w:val="uk-UA"/>
        </w:rPr>
        <w:t xml:space="preserve"> (</w:t>
      </w:r>
      <w:r w:rsidRPr="00046F05">
        <w:rPr>
          <w:color w:val="000000" w:themeColor="text1"/>
          <w:shd w:val="clear" w:color="auto" w:fill="FFFFFF"/>
          <w:lang w:val="uk-UA"/>
        </w:rPr>
        <w:t>Первинний матеріал, Том 2, Табл. 1</w:t>
      </w:r>
      <w:r w:rsidRPr="00046F05">
        <w:rPr>
          <w:lang w:val="uk-UA"/>
        </w:rPr>
        <w:t xml:space="preserve">) випливає виразний факт регулярного по районам росту інвалідизації членів 2-ї когорти, представники якої народжені протягом 1941 - 1945 років, як і в цілому по </w:t>
      </w:r>
      <w:r w:rsidR="00406438">
        <w:rPr>
          <w:lang w:val="uk-UA"/>
        </w:rPr>
        <w:t>ХСК</w:t>
      </w:r>
      <w:r w:rsidRPr="00046F05">
        <w:rPr>
          <w:lang w:val="uk-UA"/>
        </w:rPr>
        <w:t xml:space="preserve">. В цій когорті </w:t>
      </w:r>
      <w:r w:rsidRPr="00046F05">
        <w:rPr>
          <w:color w:val="000000" w:themeColor="text1"/>
          <w:shd w:val="clear" w:color="auto" w:fill="FFFFFF"/>
          <w:lang w:val="uk-UA"/>
        </w:rPr>
        <w:t xml:space="preserve">порівняно з когортою народжених після 1986 року (взята за основу контрастів) зростання ризику інвалідизації було максимальним, а саме </w:t>
      </w:r>
      <w:r w:rsidRPr="00046F05">
        <w:rPr>
          <w:b/>
          <w:bCs/>
        </w:rPr>
        <w:t>β</w:t>
      </w:r>
      <w:r w:rsidRPr="00046F05">
        <w:rPr>
          <w:b/>
          <w:bCs/>
          <w:vertAlign w:val="subscript"/>
          <w:lang w:val="uk-UA"/>
        </w:rPr>
        <w:t>і*2</w:t>
      </w:r>
      <w:r w:rsidRPr="00046F05">
        <w:rPr>
          <w:bCs/>
          <w:lang w:val="uk-UA"/>
        </w:rPr>
        <w:t xml:space="preserve"> практично по всім районам </w:t>
      </w:r>
      <w:r w:rsidRPr="00046F05">
        <w:rPr>
          <w:bCs/>
          <w:i/>
          <w:lang w:val="en-US"/>
        </w:rPr>
        <w:t>i</w:t>
      </w:r>
      <w:r w:rsidRPr="00046F05">
        <w:rPr>
          <w:bCs/>
          <w:lang w:val="uk-UA"/>
        </w:rPr>
        <w:t xml:space="preserve"> (</w:t>
      </w:r>
      <w:r w:rsidRPr="00046F05">
        <w:rPr>
          <w:bCs/>
          <w:i/>
          <w:lang w:val="uk-UA"/>
        </w:rPr>
        <w:t>і</w:t>
      </w:r>
      <w:r w:rsidRPr="00046F05">
        <w:rPr>
          <w:bCs/>
          <w:lang w:val="uk-UA"/>
        </w:rPr>
        <w:t xml:space="preserve"> ϵ {1, …, 25}) перевищував 10, тобто </w:t>
      </w:r>
      <w:r w:rsidRPr="00046F05">
        <w:rPr>
          <w:b/>
          <w:bCs/>
        </w:rPr>
        <w:t>β</w:t>
      </w:r>
      <w:r w:rsidRPr="00046F05">
        <w:rPr>
          <w:b/>
          <w:bCs/>
          <w:vertAlign w:val="subscript"/>
          <w:lang w:val="uk-UA"/>
        </w:rPr>
        <w:t>і*2</w:t>
      </w:r>
      <w:r w:rsidRPr="00046F05">
        <w:rPr>
          <w:bCs/>
          <w:lang w:val="uk-UA"/>
        </w:rPr>
        <w:t xml:space="preserve"> &gt;10 з </w:t>
      </w:r>
      <w:r w:rsidRPr="00046F05">
        <w:rPr>
          <w:bCs/>
          <w:lang w:val="en-US"/>
        </w:rPr>
        <w:t>p</w:t>
      </w:r>
      <w:r w:rsidRPr="00046F05">
        <w:rPr>
          <w:bCs/>
          <w:lang w:val="uk-UA"/>
        </w:rPr>
        <w:t>&lt;</w:t>
      </w:r>
      <w:r w:rsidRPr="00046F05">
        <w:rPr>
          <w:lang w:val="uk-UA"/>
        </w:rPr>
        <w:t xml:space="preserve">0,0001. </w:t>
      </w:r>
    </w:p>
    <w:p w:rsidR="00FD7032" w:rsidRPr="00046F05" w:rsidRDefault="00FD7032" w:rsidP="005D28B0">
      <w:pPr>
        <w:pStyle w:val="dis"/>
        <w:spacing w:line="360" w:lineRule="auto"/>
        <w:ind w:right="-91" w:firstLine="709"/>
        <w:rPr>
          <w:lang w:val="uk-UA"/>
        </w:rPr>
      </w:pPr>
      <w:r w:rsidRPr="00046F05">
        <w:rPr>
          <w:lang w:val="uk-UA"/>
        </w:rPr>
        <w:t>Аналіз головних ефектів змішаний ефектами другого порядку, тому потужність тестування головних ефектів зменшена. Відповідно краще спиратись саме на вищевказані ефекти вищих порядків у трактуванні впливу факторів та їх контрастів.</w:t>
      </w:r>
    </w:p>
    <w:p w:rsidR="00FD7032" w:rsidRPr="00046F05" w:rsidRDefault="00FD7032" w:rsidP="005D28B0">
      <w:pPr>
        <w:pStyle w:val="dis"/>
        <w:spacing w:line="360" w:lineRule="auto"/>
        <w:ind w:right="-91" w:firstLine="709"/>
        <w:rPr>
          <w:lang w:val="uk-UA"/>
        </w:rPr>
      </w:pPr>
      <w:r w:rsidRPr="00046F05">
        <w:rPr>
          <w:lang w:val="uk-UA"/>
        </w:rPr>
        <w:t xml:space="preserve">Якщо розглядати ризики інвалідизації внаслідок інсультів по районам, то після вирівняння на інші ковариати та ефекти вищих порядків ризики відрізняються від району до району (є гетерогенними) з високою достовірністю </w:t>
      </w:r>
      <w:r w:rsidRPr="00046F05">
        <w:rPr>
          <w:lang w:val="en-US"/>
        </w:rPr>
        <w:t>F</w:t>
      </w:r>
      <w:r w:rsidRPr="00046F05">
        <w:rPr>
          <w:lang w:val="uk-UA"/>
        </w:rPr>
        <w:t>(25</w:t>
      </w:r>
      <w:r w:rsidRPr="00046F05">
        <w:rPr>
          <w:color w:val="000000" w:themeColor="text1"/>
          <w:shd w:val="clear" w:color="auto" w:fill="FFFFFF"/>
          <w:lang w:val="uk-UA"/>
        </w:rPr>
        <w:t>;5475</w:t>
      </w:r>
      <w:r w:rsidRPr="00046F05">
        <w:rPr>
          <w:lang w:val="uk-UA"/>
        </w:rPr>
        <w:t>)= 23</w:t>
      </w:r>
      <w:r w:rsidRPr="00046F05">
        <w:t>,05</w:t>
      </w:r>
      <w:r w:rsidRPr="00046F05">
        <w:rPr>
          <w:lang w:val="uk-UA"/>
        </w:rPr>
        <w:t xml:space="preserve"> </w:t>
      </w:r>
      <w:r w:rsidRPr="00046F05">
        <w:rPr>
          <w:bCs/>
          <w:lang w:val="uk-UA"/>
        </w:rPr>
        <w:t xml:space="preserve">з </w:t>
      </w:r>
      <w:r w:rsidRPr="00046F05">
        <w:rPr>
          <w:bCs/>
          <w:lang w:val="en-US"/>
        </w:rPr>
        <w:t>p</w:t>
      </w:r>
      <w:r w:rsidRPr="00046F05">
        <w:rPr>
          <w:bCs/>
          <w:lang w:val="uk-UA"/>
        </w:rPr>
        <w:t>&lt;</w:t>
      </w:r>
      <w:r w:rsidRPr="00046F05">
        <w:rPr>
          <w:lang w:val="uk-UA"/>
        </w:rPr>
        <w:t xml:space="preserve">0,0001 як у цілому, так і за окремими групами інвалідності </w:t>
      </w:r>
      <w:r>
        <w:rPr>
          <w:lang w:val="uk-UA"/>
        </w:rPr>
        <w:lastRenderedPageBreak/>
        <w:t>(таблиця 4.2).</w:t>
      </w:r>
      <w:r w:rsidRPr="00046F05">
        <w:rPr>
          <w:lang w:val="uk-UA"/>
        </w:rPr>
        <w:t xml:space="preserve"> З аналізу контрастів градацій головного </w:t>
      </w:r>
      <w:r w:rsidRPr="00046F05">
        <w:rPr>
          <w:color w:val="000000" w:themeColor="text1"/>
          <w:shd w:val="clear" w:color="auto" w:fill="FFFFFF"/>
          <w:lang w:val="uk-UA"/>
        </w:rPr>
        <w:t>ефекту «Район»</w:t>
      </w:r>
      <w:r w:rsidRPr="00046F05">
        <w:rPr>
          <w:lang w:val="uk-UA"/>
        </w:rPr>
        <w:t xml:space="preserve"> видно</w:t>
      </w:r>
      <w:r>
        <w:rPr>
          <w:lang w:val="uk-UA"/>
        </w:rPr>
        <w:t xml:space="preserve"> (</w:t>
      </w:r>
      <w:r w:rsidRPr="00046F05">
        <w:rPr>
          <w:color w:val="000000" w:themeColor="text1"/>
          <w:shd w:val="clear" w:color="auto" w:fill="FFFFFF"/>
          <w:lang w:val="uk-UA"/>
        </w:rPr>
        <w:t>Первинний матеріал, Том 2, Табл. 1</w:t>
      </w:r>
      <w:r w:rsidRPr="00046F05">
        <w:rPr>
          <w:lang w:val="uk-UA"/>
        </w:rPr>
        <w:t>), що достовірно найвищий «приріст» (коефіцієнт β) ризику інвалідизації порівняно з базовим спостерігався для районів: Малинського</w:t>
      </w:r>
      <w:r w:rsidRPr="00046F05">
        <w:rPr>
          <w:color w:val="000000" w:themeColor="text1"/>
          <w:lang w:val="uk-UA"/>
        </w:rPr>
        <w:t xml:space="preserve"> (15) з </w:t>
      </w:r>
      <w:r w:rsidRPr="00046F05">
        <w:rPr>
          <w:lang w:val="uk-UA"/>
        </w:rPr>
        <w:t xml:space="preserve">β=14,309 </w:t>
      </w:r>
      <w:r w:rsidRPr="00046F05">
        <w:rPr>
          <w:lang w:val="en-US"/>
        </w:rPr>
        <w:t>t</w:t>
      </w:r>
      <w:r w:rsidRPr="00046F05">
        <w:rPr>
          <w:lang w:val="uk-UA"/>
        </w:rPr>
        <w:t>(5475)= 1,36,</w:t>
      </w:r>
      <w:r w:rsidRPr="00046F05">
        <w:rPr>
          <w:bCs/>
          <w:lang w:val="uk-UA"/>
        </w:rPr>
        <w:t xml:space="preserve"> </w:t>
      </w:r>
      <w:r w:rsidRPr="00046F05">
        <w:rPr>
          <w:bCs/>
          <w:lang w:val="en-US"/>
        </w:rPr>
        <w:t>p</w:t>
      </w:r>
      <w:r w:rsidRPr="00046F05">
        <w:rPr>
          <w:bCs/>
          <w:lang w:val="uk-UA"/>
        </w:rPr>
        <w:t>=</w:t>
      </w:r>
      <w:r w:rsidRPr="00046F05">
        <w:rPr>
          <w:color w:val="auto"/>
          <w:lang w:val="uk-UA"/>
        </w:rPr>
        <w:t>0,0865</w:t>
      </w:r>
      <w:r w:rsidRPr="00046F05">
        <w:rPr>
          <w:color w:val="000000" w:themeColor="text1"/>
          <w:lang w:val="uk-UA"/>
        </w:rPr>
        <w:t>,</w:t>
      </w:r>
      <w:r w:rsidRPr="00046F05">
        <w:rPr>
          <w:lang w:val="uk-UA"/>
        </w:rPr>
        <w:t xml:space="preserve"> Народицького (16) </w:t>
      </w:r>
      <w:r w:rsidRPr="00046F05">
        <w:rPr>
          <w:color w:val="000000" w:themeColor="text1"/>
          <w:lang w:val="uk-UA"/>
        </w:rPr>
        <w:t xml:space="preserve">з </w:t>
      </w:r>
      <w:r w:rsidRPr="00046F05">
        <w:rPr>
          <w:lang w:val="uk-UA"/>
        </w:rPr>
        <w:t xml:space="preserve">β=13,411 </w:t>
      </w:r>
      <w:r w:rsidRPr="00046F05">
        <w:rPr>
          <w:lang w:val="en-US"/>
        </w:rPr>
        <w:t>t</w:t>
      </w:r>
      <w:r w:rsidRPr="00046F05">
        <w:rPr>
          <w:lang w:val="uk-UA"/>
        </w:rPr>
        <w:t>(5475)= 1,62,</w:t>
      </w:r>
      <w:r w:rsidRPr="00046F05">
        <w:rPr>
          <w:bCs/>
          <w:lang w:val="uk-UA"/>
        </w:rPr>
        <w:t xml:space="preserve"> </w:t>
      </w:r>
      <w:r w:rsidRPr="00046F05">
        <w:rPr>
          <w:bCs/>
          <w:lang w:val="en-US"/>
        </w:rPr>
        <w:t>p</w:t>
      </w:r>
      <w:r w:rsidRPr="00046F05">
        <w:rPr>
          <w:bCs/>
          <w:lang w:val="uk-UA"/>
        </w:rPr>
        <w:t>=</w:t>
      </w:r>
      <w:r w:rsidRPr="00046F05">
        <w:rPr>
          <w:color w:val="auto"/>
          <w:lang w:val="uk-UA"/>
        </w:rPr>
        <w:t>0,0529</w:t>
      </w:r>
      <w:r w:rsidRPr="00046F05">
        <w:rPr>
          <w:lang w:val="uk-UA"/>
        </w:rPr>
        <w:t xml:space="preserve">, Овруцького (18) з β=3,353 </w:t>
      </w:r>
      <w:r w:rsidRPr="00046F05">
        <w:rPr>
          <w:lang w:val="en-US"/>
        </w:rPr>
        <w:t>t</w:t>
      </w:r>
      <w:r w:rsidRPr="00046F05">
        <w:rPr>
          <w:lang w:val="uk-UA"/>
        </w:rPr>
        <w:t>(5475)= 1,161,</w:t>
      </w:r>
      <w:r w:rsidRPr="00046F05">
        <w:rPr>
          <w:bCs/>
          <w:lang w:val="uk-UA"/>
        </w:rPr>
        <w:t xml:space="preserve"> </w:t>
      </w:r>
      <w:r w:rsidRPr="00046F05">
        <w:rPr>
          <w:bCs/>
          <w:lang w:val="en-US"/>
        </w:rPr>
        <w:t>p</w:t>
      </w:r>
      <w:r w:rsidRPr="00046F05">
        <w:rPr>
          <w:bCs/>
          <w:lang w:val="uk-UA"/>
        </w:rPr>
        <w:t>=</w:t>
      </w:r>
      <w:r w:rsidRPr="00046F05">
        <w:rPr>
          <w:lang w:val="uk-UA"/>
        </w:rPr>
        <w:t xml:space="preserve">0,0019. Найнижчим (за від’ємним коефіцієнтом β) ризиком інвалідизації порівняно з базовим відрізнявся Володар-Волинський (6) район </w:t>
      </w:r>
      <w:r w:rsidRPr="00046F05">
        <w:rPr>
          <w:color w:val="000000" w:themeColor="text1"/>
          <w:lang w:val="uk-UA"/>
        </w:rPr>
        <w:t xml:space="preserve">з </w:t>
      </w:r>
      <w:r w:rsidRPr="00046F05">
        <w:rPr>
          <w:lang w:val="uk-UA"/>
        </w:rPr>
        <w:t xml:space="preserve">β= -15,565 </w:t>
      </w:r>
      <w:r w:rsidRPr="00046F05">
        <w:rPr>
          <w:lang w:val="en-US"/>
        </w:rPr>
        <w:t>t</w:t>
      </w:r>
      <w:r w:rsidRPr="00046F05">
        <w:rPr>
          <w:lang w:val="uk-UA"/>
        </w:rPr>
        <w:t>(5475)= 1,86,</w:t>
      </w:r>
      <w:r w:rsidRPr="00046F05">
        <w:rPr>
          <w:bCs/>
          <w:lang w:val="uk-UA"/>
        </w:rPr>
        <w:t xml:space="preserve"> </w:t>
      </w:r>
      <w:r w:rsidRPr="00046F05">
        <w:rPr>
          <w:bCs/>
          <w:lang w:val="en-US"/>
        </w:rPr>
        <w:t>p</w:t>
      </w:r>
      <w:r w:rsidRPr="00046F05">
        <w:rPr>
          <w:bCs/>
          <w:lang w:val="uk-UA"/>
        </w:rPr>
        <w:t>=</w:t>
      </w:r>
      <w:r w:rsidRPr="00046F05">
        <w:rPr>
          <w:lang w:val="uk-UA"/>
        </w:rPr>
        <w:t xml:space="preserve">0,0316, та Черняхівський (25) район </w:t>
      </w:r>
      <w:r w:rsidRPr="00046F05">
        <w:rPr>
          <w:color w:val="000000" w:themeColor="text1"/>
          <w:lang w:val="uk-UA"/>
        </w:rPr>
        <w:t xml:space="preserve">з </w:t>
      </w:r>
      <w:r w:rsidRPr="00046F05">
        <w:rPr>
          <w:lang w:val="uk-UA"/>
        </w:rPr>
        <w:t xml:space="preserve">β= -15,078 </w:t>
      </w:r>
      <w:r w:rsidRPr="00046F05">
        <w:rPr>
          <w:lang w:val="en-US"/>
        </w:rPr>
        <w:t>t</w:t>
      </w:r>
      <w:r w:rsidRPr="00046F05">
        <w:rPr>
          <w:lang w:val="uk-UA"/>
        </w:rPr>
        <w:t>(5475)= 1,80,</w:t>
      </w:r>
      <w:r w:rsidRPr="00046F05">
        <w:rPr>
          <w:bCs/>
          <w:lang w:val="uk-UA"/>
        </w:rPr>
        <w:t xml:space="preserve"> </w:t>
      </w:r>
      <w:r w:rsidRPr="00046F05">
        <w:rPr>
          <w:bCs/>
          <w:lang w:val="en-US"/>
        </w:rPr>
        <w:t>p</w:t>
      </w:r>
      <w:r w:rsidRPr="00046F05">
        <w:rPr>
          <w:bCs/>
          <w:lang w:val="uk-UA"/>
        </w:rPr>
        <w:t>=</w:t>
      </w:r>
      <w:r w:rsidRPr="00046F05">
        <w:rPr>
          <w:lang w:val="uk-UA"/>
        </w:rPr>
        <w:t xml:space="preserve">0,0356. Ці результати підтримують особливості розподілу ризиків інвалідизації внаслідок </w:t>
      </w:r>
      <w:r w:rsidR="00406438">
        <w:rPr>
          <w:lang w:val="uk-UA"/>
        </w:rPr>
        <w:t>ХСК</w:t>
      </w:r>
      <w:r w:rsidRPr="00046F05">
        <w:rPr>
          <w:lang w:val="uk-UA"/>
        </w:rPr>
        <w:t xml:space="preserve"> по районам Житомирської області, отримані на основі </w:t>
      </w:r>
      <w:r w:rsidRPr="00046F05">
        <w:rPr>
          <w:bCs/>
          <w:lang w:val="uk-UA"/>
        </w:rPr>
        <w:t>АРС аналізу</w:t>
      </w:r>
      <w:r w:rsidRPr="00046F05">
        <w:rPr>
          <w:lang w:val="uk-UA"/>
        </w:rPr>
        <w:t xml:space="preserve"> (Розділ 3).</w:t>
      </w:r>
    </w:p>
    <w:p w:rsidR="00FD7032" w:rsidRPr="00614EC5" w:rsidRDefault="00FD7032" w:rsidP="00FC50A8">
      <w:pPr>
        <w:pStyle w:val="dis"/>
        <w:ind w:right="-92" w:firstLine="708"/>
        <w:rPr>
          <w:color w:val="auto"/>
          <w:lang w:val="uk-UA"/>
        </w:rPr>
      </w:pPr>
      <w:r w:rsidRPr="00614EC5">
        <w:rPr>
          <w:color w:val="auto"/>
          <w:lang w:val="uk-UA"/>
        </w:rPr>
        <w:t xml:space="preserve">Аналіз ризиків інвалідизації внаслідок інсультів по рокам після вирівняння на інші ковариати та ефекти вищих порядків свідчить про те, що ризики є гетерогенними у часі з високою достовірністю </w:t>
      </w:r>
      <w:r w:rsidRPr="00614EC5">
        <w:rPr>
          <w:color w:val="auto"/>
          <w:lang w:val="en-US"/>
        </w:rPr>
        <w:t>F</w:t>
      </w:r>
      <w:r w:rsidRPr="00614EC5">
        <w:rPr>
          <w:color w:val="auto"/>
          <w:lang w:val="uk-UA"/>
        </w:rPr>
        <w:t>(9</w:t>
      </w:r>
      <w:r w:rsidRPr="00614EC5">
        <w:rPr>
          <w:color w:val="auto"/>
          <w:shd w:val="clear" w:color="auto" w:fill="FFFFFF"/>
          <w:lang w:val="uk-UA"/>
        </w:rPr>
        <w:t>;5475</w:t>
      </w:r>
      <w:r w:rsidRPr="00614EC5">
        <w:rPr>
          <w:color w:val="auto"/>
          <w:lang w:val="uk-UA"/>
        </w:rPr>
        <w:t>)=</w:t>
      </w:r>
      <w:r w:rsidRPr="00614EC5">
        <w:rPr>
          <w:color w:val="auto"/>
        </w:rPr>
        <w:t xml:space="preserve"> 2</w:t>
      </w:r>
      <w:r w:rsidRPr="00614EC5">
        <w:rPr>
          <w:color w:val="auto"/>
          <w:lang w:val="uk-UA"/>
        </w:rPr>
        <w:t>4</w:t>
      </w:r>
      <w:r w:rsidRPr="00614EC5">
        <w:rPr>
          <w:color w:val="auto"/>
        </w:rPr>
        <w:t>,</w:t>
      </w:r>
      <w:r w:rsidRPr="00614EC5">
        <w:rPr>
          <w:color w:val="auto"/>
          <w:lang w:val="uk-UA"/>
        </w:rPr>
        <w:t>1</w:t>
      </w:r>
      <w:r w:rsidRPr="00614EC5">
        <w:rPr>
          <w:color w:val="auto"/>
        </w:rPr>
        <w:t>1</w:t>
      </w:r>
      <w:r w:rsidRPr="00614EC5">
        <w:rPr>
          <w:color w:val="auto"/>
          <w:lang w:val="uk-UA"/>
        </w:rPr>
        <w:t xml:space="preserve"> </w:t>
      </w:r>
      <w:r w:rsidRPr="00614EC5">
        <w:rPr>
          <w:bCs/>
          <w:color w:val="auto"/>
          <w:lang w:val="uk-UA"/>
        </w:rPr>
        <w:t xml:space="preserve">з </w:t>
      </w:r>
      <w:r w:rsidRPr="00614EC5">
        <w:rPr>
          <w:bCs/>
          <w:color w:val="auto"/>
          <w:lang w:val="en-US"/>
        </w:rPr>
        <w:t>p</w:t>
      </w:r>
      <w:r w:rsidRPr="00614EC5">
        <w:rPr>
          <w:bCs/>
          <w:color w:val="auto"/>
          <w:lang w:val="uk-UA"/>
        </w:rPr>
        <w:t>&lt;</w:t>
      </w:r>
      <w:r w:rsidRPr="00614EC5">
        <w:rPr>
          <w:color w:val="auto"/>
          <w:lang w:val="uk-UA"/>
        </w:rPr>
        <w:t xml:space="preserve">0,0001 як у цілому, так і за окремими групами інвалідності (Табл. 4.2). Аналіз контрастів градацій головного </w:t>
      </w:r>
      <w:r w:rsidRPr="00614EC5">
        <w:rPr>
          <w:color w:val="auto"/>
          <w:shd w:val="clear" w:color="auto" w:fill="FFFFFF"/>
          <w:lang w:val="uk-UA"/>
        </w:rPr>
        <w:t>ефекту «Рік»</w:t>
      </w:r>
      <w:r w:rsidRPr="00614EC5">
        <w:rPr>
          <w:color w:val="auto"/>
          <w:lang w:val="uk-UA"/>
        </w:rPr>
        <w:t xml:space="preserve"> показав, що достовірно найбільше падіння (за від’ємним коефіцієнтом β) ризику інвалідизації порівняно з базовим спостерігався у 2002 з β=-44,44 </w:t>
      </w:r>
      <w:r w:rsidRPr="00614EC5">
        <w:rPr>
          <w:color w:val="auto"/>
          <w:lang w:val="en-US"/>
        </w:rPr>
        <w:t>t</w:t>
      </w:r>
      <w:r w:rsidRPr="00614EC5">
        <w:rPr>
          <w:color w:val="auto"/>
          <w:lang w:val="uk-UA"/>
        </w:rPr>
        <w:t>(5475)= 1,63,</w:t>
      </w:r>
      <w:r w:rsidRPr="00614EC5">
        <w:rPr>
          <w:bCs/>
          <w:color w:val="auto"/>
          <w:lang w:val="uk-UA"/>
        </w:rPr>
        <w:t xml:space="preserve"> </w:t>
      </w:r>
      <w:r w:rsidRPr="00614EC5">
        <w:rPr>
          <w:bCs/>
          <w:color w:val="auto"/>
          <w:lang w:val="en-US"/>
        </w:rPr>
        <w:t>p</w:t>
      </w:r>
      <w:r w:rsidRPr="00614EC5">
        <w:rPr>
          <w:bCs/>
          <w:color w:val="auto"/>
          <w:lang w:val="uk-UA"/>
        </w:rPr>
        <w:t>=</w:t>
      </w:r>
      <w:r w:rsidRPr="00614EC5">
        <w:rPr>
          <w:color w:val="auto"/>
          <w:lang w:val="uk-UA"/>
        </w:rPr>
        <w:t>0,0518. В цілому ризики інвалідизації проявляють суттєву тенденцію до зниження, що можливо пояснюється меншою доступністю схвальної експертизи.</w:t>
      </w:r>
    </w:p>
    <w:p w:rsidR="00FD7032" w:rsidRPr="00046F05" w:rsidRDefault="00FD7032" w:rsidP="00FC50A8">
      <w:pPr>
        <w:pStyle w:val="dis"/>
        <w:ind w:right="-92" w:firstLine="708"/>
        <w:rPr>
          <w:lang w:val="uk-UA"/>
        </w:rPr>
      </w:pPr>
      <w:r w:rsidRPr="00046F05">
        <w:rPr>
          <w:lang w:val="uk-UA"/>
        </w:rPr>
        <w:t xml:space="preserve">Якщо розглядати ризики інвалідизації внаслідок інсультів по когортам, то після вирівняння на інші ковариати та ефекти вищих порядків ризики відрізняються від когорти до когорти з високою достовірністю </w:t>
      </w:r>
      <w:r w:rsidRPr="00046F05">
        <w:rPr>
          <w:lang w:val="en-US"/>
        </w:rPr>
        <w:t>F</w:t>
      </w:r>
      <w:r w:rsidRPr="00046F05">
        <w:rPr>
          <w:lang w:val="uk-UA"/>
        </w:rPr>
        <w:t>(7</w:t>
      </w:r>
      <w:r w:rsidRPr="00046F05">
        <w:rPr>
          <w:color w:val="000000" w:themeColor="text1"/>
          <w:shd w:val="clear" w:color="auto" w:fill="FFFFFF"/>
          <w:lang w:val="uk-UA"/>
        </w:rPr>
        <w:t>;5475</w:t>
      </w:r>
      <w:r w:rsidRPr="00046F05">
        <w:rPr>
          <w:lang w:val="uk-UA"/>
        </w:rPr>
        <w:t>)=</w:t>
      </w:r>
      <w:r w:rsidRPr="00046F05">
        <w:t xml:space="preserve"> 1</w:t>
      </w:r>
      <w:r w:rsidRPr="00046F05">
        <w:rPr>
          <w:lang w:val="uk-UA"/>
        </w:rPr>
        <w:t>5</w:t>
      </w:r>
      <w:r w:rsidRPr="00046F05">
        <w:t>,</w:t>
      </w:r>
      <w:r w:rsidRPr="00046F05">
        <w:rPr>
          <w:lang w:val="uk-UA"/>
        </w:rPr>
        <w:t>1</w:t>
      </w:r>
      <w:r w:rsidRPr="00046F05">
        <w:t>3</w:t>
      </w:r>
      <w:r w:rsidRPr="00046F05">
        <w:rPr>
          <w:lang w:val="uk-UA"/>
        </w:rPr>
        <w:t xml:space="preserve"> </w:t>
      </w:r>
      <w:r w:rsidRPr="00046F05">
        <w:rPr>
          <w:bCs/>
          <w:lang w:val="uk-UA"/>
        </w:rPr>
        <w:t xml:space="preserve">з </w:t>
      </w:r>
      <w:r w:rsidRPr="00046F05">
        <w:rPr>
          <w:bCs/>
          <w:lang w:val="en-US"/>
        </w:rPr>
        <w:t>p</w:t>
      </w:r>
      <w:r w:rsidRPr="00046F05">
        <w:rPr>
          <w:bCs/>
          <w:lang w:val="uk-UA"/>
        </w:rPr>
        <w:t>&lt;</w:t>
      </w:r>
      <w:r w:rsidRPr="00046F05">
        <w:rPr>
          <w:lang w:val="uk-UA"/>
        </w:rPr>
        <w:t>0,0001 як у цілому, так і за окремими групами інвалідності (Табл. 4.</w:t>
      </w:r>
      <w:r>
        <w:rPr>
          <w:lang w:val="uk-UA"/>
        </w:rPr>
        <w:t>2</w:t>
      </w:r>
      <w:r w:rsidRPr="00046F05">
        <w:rPr>
          <w:lang w:val="uk-UA"/>
        </w:rPr>
        <w:t xml:space="preserve">). З </w:t>
      </w:r>
      <w:r w:rsidRPr="00AD2429">
        <w:rPr>
          <w:color w:val="auto"/>
          <w:lang w:val="uk-UA"/>
        </w:rPr>
        <w:t xml:space="preserve">аналізу контрастів градацій головного </w:t>
      </w:r>
      <w:r w:rsidRPr="00AD2429">
        <w:rPr>
          <w:color w:val="auto"/>
          <w:shd w:val="clear" w:color="auto" w:fill="FFFFFF"/>
          <w:lang w:val="uk-UA"/>
        </w:rPr>
        <w:t>ефекту «Когорта»</w:t>
      </w:r>
      <w:r w:rsidRPr="00AD2429">
        <w:rPr>
          <w:color w:val="auto"/>
          <w:lang w:val="uk-UA"/>
        </w:rPr>
        <w:t xml:space="preserve"> (</w:t>
      </w:r>
      <w:r w:rsidRPr="00AD2429">
        <w:rPr>
          <w:color w:val="auto"/>
          <w:shd w:val="clear" w:color="auto" w:fill="FFFFFF"/>
          <w:lang w:val="uk-UA"/>
        </w:rPr>
        <w:t>Первинний матеріал, Том 2, Табл. 1</w:t>
      </w:r>
      <w:r w:rsidRPr="00AD2429">
        <w:rPr>
          <w:color w:val="auto"/>
          <w:lang w:val="uk-UA"/>
        </w:rPr>
        <w:t>)</w:t>
      </w:r>
      <w:r>
        <w:rPr>
          <w:color w:val="auto"/>
          <w:lang w:val="uk-UA"/>
        </w:rPr>
        <w:t xml:space="preserve"> встановлено</w:t>
      </w:r>
      <w:r w:rsidRPr="00AD2429">
        <w:rPr>
          <w:color w:val="auto"/>
          <w:lang w:val="uk-UA"/>
        </w:rPr>
        <w:t xml:space="preserve">, що достовірно найбільший приріст (за коефіцієнтом β) ризику інвалідизації порівняно з базовим простежується у когорти, представники якої народжені протягом 1941 - 1945 років. В цій когорті </w:t>
      </w:r>
      <w:r w:rsidRPr="00AD2429">
        <w:rPr>
          <w:color w:val="auto"/>
          <w:shd w:val="clear" w:color="auto" w:fill="FFFFFF"/>
          <w:lang w:val="uk-UA"/>
        </w:rPr>
        <w:lastRenderedPageBreak/>
        <w:t xml:space="preserve">порівняно з когортою народжених після 1986 року (взята за основу контрастів) зростання ризику інвалідизації було максимальним, а саме </w:t>
      </w:r>
      <w:r w:rsidRPr="00AD2429">
        <w:rPr>
          <w:color w:val="auto"/>
          <w:lang w:val="uk-UA"/>
        </w:rPr>
        <w:t>β=</w:t>
      </w:r>
      <w:r w:rsidRPr="00AD2429">
        <w:rPr>
          <w:color w:val="auto"/>
        </w:rPr>
        <w:t>14,73</w:t>
      </w:r>
      <w:r w:rsidRPr="00AD2429">
        <w:rPr>
          <w:color w:val="auto"/>
          <w:lang w:val="uk-UA"/>
        </w:rPr>
        <w:t xml:space="preserve"> </w:t>
      </w:r>
      <w:r w:rsidRPr="00AD2429">
        <w:rPr>
          <w:color w:val="auto"/>
          <w:lang w:val="en-US"/>
        </w:rPr>
        <w:t>t</w:t>
      </w:r>
      <w:r w:rsidRPr="00AD2429">
        <w:rPr>
          <w:color w:val="auto"/>
          <w:lang w:val="uk-UA"/>
        </w:rPr>
        <w:t xml:space="preserve">(5475)= </w:t>
      </w:r>
      <w:r w:rsidRPr="00AD2429">
        <w:rPr>
          <w:color w:val="auto"/>
        </w:rPr>
        <w:t>2,31</w:t>
      </w:r>
      <w:r w:rsidRPr="00AD2429">
        <w:rPr>
          <w:color w:val="auto"/>
          <w:lang w:val="uk-UA"/>
        </w:rPr>
        <w:t>,</w:t>
      </w:r>
      <w:r w:rsidRPr="00AD2429">
        <w:rPr>
          <w:bCs/>
          <w:color w:val="auto"/>
          <w:lang w:val="uk-UA"/>
        </w:rPr>
        <w:t xml:space="preserve"> </w:t>
      </w:r>
      <w:r w:rsidRPr="00AD2429">
        <w:rPr>
          <w:bCs/>
          <w:color w:val="auto"/>
          <w:lang w:val="en-US"/>
        </w:rPr>
        <w:t>p</w:t>
      </w:r>
      <w:r w:rsidRPr="00AD2429">
        <w:rPr>
          <w:bCs/>
          <w:color w:val="auto"/>
          <w:lang w:val="uk-UA"/>
        </w:rPr>
        <w:t>=</w:t>
      </w:r>
      <w:r w:rsidRPr="00AD2429">
        <w:rPr>
          <w:color w:val="auto"/>
        </w:rPr>
        <w:t>0,0105</w:t>
      </w:r>
      <w:r w:rsidRPr="00AD2429">
        <w:rPr>
          <w:color w:val="auto"/>
          <w:lang w:val="uk-UA"/>
        </w:rPr>
        <w:t>. Ці результати</w:t>
      </w:r>
      <w:r w:rsidRPr="00046F05">
        <w:rPr>
          <w:lang w:val="uk-UA"/>
        </w:rPr>
        <w:t xml:space="preserve"> підтримують особливості розподілу ризиків інвалідизації внаслідок інсультів по когортам, отримані на основі </w:t>
      </w:r>
      <w:r w:rsidRPr="00046F05">
        <w:rPr>
          <w:bCs/>
          <w:lang w:val="uk-UA"/>
        </w:rPr>
        <w:t>АРС аналізу</w:t>
      </w:r>
      <w:r w:rsidRPr="00046F05">
        <w:rPr>
          <w:lang w:val="uk-UA"/>
        </w:rPr>
        <w:t xml:space="preserve"> (Розділ 3) та ефекту другого порядку «Район*Когорта».</w:t>
      </w:r>
    </w:p>
    <w:p w:rsidR="00FD7032" w:rsidRDefault="00FD7032" w:rsidP="00FC50A8">
      <w:pPr>
        <w:pStyle w:val="dis"/>
        <w:ind w:right="-92" w:firstLine="708"/>
        <w:rPr>
          <w:lang w:val="uk-UA"/>
        </w:rPr>
      </w:pPr>
      <w:r>
        <w:rPr>
          <w:lang w:val="uk-UA"/>
        </w:rPr>
        <w:t xml:space="preserve">Вік теж суттєво модифікує ризики інвалідизації внаслідок інсультів після вирівняння на інші ковариати та ефекти вищих порядків </w:t>
      </w:r>
      <w:r>
        <w:rPr>
          <w:lang w:val="en-US"/>
        </w:rPr>
        <w:t>F</w:t>
      </w:r>
      <w:r w:rsidRPr="0062397D">
        <w:rPr>
          <w:lang w:val="uk-UA"/>
        </w:rPr>
        <w:t>(</w:t>
      </w:r>
      <w:r>
        <w:rPr>
          <w:lang w:val="uk-UA"/>
        </w:rPr>
        <w:t>1</w:t>
      </w:r>
      <w:r w:rsidRPr="00CA2250">
        <w:rPr>
          <w:color w:val="000000" w:themeColor="text1"/>
          <w:shd w:val="clear" w:color="auto" w:fill="FFFFFF"/>
          <w:lang w:val="uk-UA"/>
        </w:rPr>
        <w:t>;5475</w:t>
      </w:r>
      <w:r w:rsidRPr="0062397D">
        <w:rPr>
          <w:lang w:val="uk-UA"/>
        </w:rPr>
        <w:t>)=</w:t>
      </w:r>
      <w:r w:rsidRPr="00C54FC7">
        <w:rPr>
          <w:lang w:val="uk-UA"/>
        </w:rPr>
        <w:t xml:space="preserve"> </w:t>
      </w:r>
      <w:r>
        <w:rPr>
          <w:lang w:val="uk-UA"/>
        </w:rPr>
        <w:t>32</w:t>
      </w:r>
      <w:r w:rsidRPr="00046F05">
        <w:rPr>
          <w:lang w:val="uk-UA"/>
        </w:rPr>
        <w:t>,</w:t>
      </w:r>
      <w:r>
        <w:rPr>
          <w:lang w:val="uk-UA"/>
        </w:rPr>
        <w:t xml:space="preserve">1 </w:t>
      </w:r>
      <w:r>
        <w:rPr>
          <w:bCs/>
          <w:lang w:val="uk-UA"/>
        </w:rPr>
        <w:t xml:space="preserve">з </w:t>
      </w:r>
      <w:r>
        <w:rPr>
          <w:bCs/>
          <w:lang w:val="en-US"/>
        </w:rPr>
        <w:t>p</w:t>
      </w:r>
      <w:r w:rsidRPr="008362B7">
        <w:rPr>
          <w:bCs/>
          <w:lang w:val="uk-UA"/>
        </w:rPr>
        <w:t>&lt;</w:t>
      </w:r>
      <w:r w:rsidRPr="008362B7">
        <w:rPr>
          <w:lang w:val="uk-UA"/>
        </w:rPr>
        <w:t>0,0001</w:t>
      </w:r>
      <w:r w:rsidRPr="0062397D">
        <w:rPr>
          <w:lang w:val="uk-UA"/>
        </w:rPr>
        <w:t xml:space="preserve"> </w:t>
      </w:r>
      <w:r>
        <w:rPr>
          <w:lang w:val="uk-UA"/>
        </w:rPr>
        <w:t xml:space="preserve">як у цілому, так і за окремими групами інвалідності (Табл. 4.2). </w:t>
      </w:r>
      <w:r>
        <w:rPr>
          <w:rFonts w:eastAsiaTheme="minorHAnsi"/>
          <w:shd w:val="clear" w:color="auto" w:fill="FFFFFF"/>
          <w:lang w:val="uk-UA" w:eastAsia="en-US"/>
        </w:rPr>
        <w:t>За АРС аналізом ми простежили виражену вікову динаміка росту рівнів інвалідизації від менш ніж 0,045</w:t>
      </w:r>
      <w:r w:rsidRPr="00D97AD5">
        <w:rPr>
          <w:lang w:val="uk-UA"/>
        </w:rPr>
        <w:t>‰</w:t>
      </w:r>
      <w:r>
        <w:rPr>
          <w:rFonts w:eastAsiaTheme="minorHAnsi"/>
          <w:shd w:val="clear" w:color="auto" w:fill="FFFFFF"/>
          <w:lang w:val="uk-UA" w:eastAsia="en-US"/>
        </w:rPr>
        <w:t xml:space="preserve"> в молодших вікових групах до максимальних рівнів понад 0,80</w:t>
      </w:r>
      <w:r w:rsidRPr="00D97AD5">
        <w:rPr>
          <w:lang w:val="uk-UA"/>
        </w:rPr>
        <w:t>‰</w:t>
      </w:r>
      <w:r>
        <w:rPr>
          <w:lang w:val="uk-UA"/>
        </w:rPr>
        <w:t xml:space="preserve"> </w:t>
      </w:r>
      <w:r>
        <w:rPr>
          <w:rFonts w:eastAsiaTheme="minorHAnsi"/>
          <w:shd w:val="clear" w:color="auto" w:fill="FFFFFF"/>
          <w:lang w:val="uk-UA" w:eastAsia="en-US"/>
        </w:rPr>
        <w:t>у віковій групі 51-55 років</w:t>
      </w:r>
      <w:r>
        <w:rPr>
          <w:lang w:val="uk-UA"/>
        </w:rPr>
        <w:t xml:space="preserve"> з наступним поступовим зниженням у старшому віці.</w:t>
      </w:r>
      <w:r w:rsidRPr="00B83B13">
        <w:rPr>
          <w:lang w:val="uk-UA"/>
        </w:rPr>
        <w:t xml:space="preserve"> </w:t>
      </w:r>
      <w:r>
        <w:rPr>
          <w:lang w:val="uk-UA"/>
        </w:rPr>
        <w:t xml:space="preserve">Всі повікові рівні інвалідизації виходили за межі 95% інтервалу довіри з загальною оцінкою достовірності </w:t>
      </w:r>
      <w:r>
        <w:rPr>
          <w:lang w:val="en-US"/>
        </w:rPr>
        <w:t>F</w:t>
      </w:r>
      <w:r w:rsidRPr="001547A0">
        <w:rPr>
          <w:lang w:val="uk-UA"/>
        </w:rPr>
        <w:t>=</w:t>
      </w:r>
      <w:r>
        <w:rPr>
          <w:lang w:val="uk-UA"/>
        </w:rPr>
        <w:t>113</w:t>
      </w:r>
      <w:r w:rsidRPr="001547A0">
        <w:rPr>
          <w:lang w:val="uk-UA"/>
        </w:rPr>
        <w:t xml:space="preserve">; </w:t>
      </w:r>
      <w:r>
        <w:rPr>
          <w:lang w:val="en-US"/>
        </w:rPr>
        <w:t>p</w:t>
      </w:r>
      <w:r w:rsidRPr="00F1543E">
        <w:rPr>
          <w:lang w:val="uk-UA"/>
        </w:rPr>
        <w:t>&lt;</w:t>
      </w:r>
      <w:r w:rsidRPr="001547A0">
        <w:rPr>
          <w:lang w:val="uk-UA"/>
        </w:rPr>
        <w:t>0,000</w:t>
      </w:r>
      <w:r>
        <w:rPr>
          <w:lang w:val="uk-UA"/>
        </w:rPr>
        <w:t>1. (Рис</w:t>
      </w:r>
      <w:r>
        <w:rPr>
          <w:rFonts w:eastAsiaTheme="minorHAnsi"/>
          <w:shd w:val="clear" w:color="auto" w:fill="FFFFFF"/>
          <w:lang w:val="uk-UA" w:eastAsia="en-US"/>
        </w:rPr>
        <w:t>. 3.7</w:t>
      </w:r>
      <w:r>
        <w:rPr>
          <w:lang w:val="uk-UA"/>
        </w:rPr>
        <w:t xml:space="preserve">). Для перевірки виявлених за результатами АРС аналізу вікових закономірностей розподілу піку інвалідизації, ми включили </w:t>
      </w:r>
      <w:r w:rsidRPr="004224A0">
        <w:rPr>
          <w:lang w:val="uk-UA"/>
        </w:rPr>
        <w:t xml:space="preserve">квадратичний ефект віку, який виявився високо достовірним у цілому </w:t>
      </w:r>
      <w:r w:rsidRPr="004224A0">
        <w:rPr>
          <w:lang w:val="en-US"/>
        </w:rPr>
        <w:t>F</w:t>
      </w:r>
      <w:r w:rsidRPr="004224A0">
        <w:rPr>
          <w:lang w:val="uk-UA"/>
        </w:rPr>
        <w:t>(1</w:t>
      </w:r>
      <w:r w:rsidRPr="004224A0">
        <w:rPr>
          <w:color w:val="000000" w:themeColor="text1"/>
          <w:shd w:val="clear" w:color="auto" w:fill="FFFFFF"/>
          <w:lang w:val="uk-UA"/>
        </w:rPr>
        <w:t>;5475</w:t>
      </w:r>
      <w:r w:rsidRPr="004224A0">
        <w:rPr>
          <w:lang w:val="uk-UA"/>
        </w:rPr>
        <w:t xml:space="preserve">)= 5,03 </w:t>
      </w:r>
      <w:r w:rsidRPr="004224A0">
        <w:rPr>
          <w:bCs/>
          <w:lang w:val="uk-UA"/>
        </w:rPr>
        <w:t xml:space="preserve">з </w:t>
      </w:r>
      <w:r w:rsidRPr="004224A0">
        <w:rPr>
          <w:bCs/>
          <w:lang w:val="en-US"/>
        </w:rPr>
        <w:t>p</w:t>
      </w:r>
      <w:r w:rsidRPr="004224A0">
        <w:rPr>
          <w:bCs/>
          <w:lang w:val="uk-UA"/>
        </w:rPr>
        <w:t>&lt;</w:t>
      </w:r>
      <w:r w:rsidRPr="004224A0">
        <w:rPr>
          <w:lang w:val="uk-UA"/>
        </w:rPr>
        <w:t xml:space="preserve">0,0001, а також для першої та другої груп інвалідності (Табл. 4.2). Напрямок лінійного вікового тренду </w:t>
      </w:r>
      <w:r w:rsidRPr="004224A0">
        <w:t>(</w:t>
      </w:r>
      <w:r w:rsidRPr="004224A0">
        <w:rPr>
          <w:lang w:val="uk-UA"/>
        </w:rPr>
        <w:t xml:space="preserve">β= </w:t>
      </w:r>
      <w:r w:rsidRPr="004224A0">
        <w:t xml:space="preserve">1,385 </w:t>
      </w:r>
      <w:r w:rsidRPr="004224A0">
        <w:rPr>
          <w:lang w:val="en-US"/>
        </w:rPr>
        <w:t>t</w:t>
      </w:r>
      <w:r w:rsidRPr="004224A0">
        <w:rPr>
          <w:lang w:val="uk-UA"/>
        </w:rPr>
        <w:t xml:space="preserve">(5475)= </w:t>
      </w:r>
      <w:r w:rsidRPr="004224A0">
        <w:t>2,52</w:t>
      </w:r>
      <w:r w:rsidRPr="004224A0">
        <w:rPr>
          <w:lang w:val="uk-UA"/>
        </w:rPr>
        <w:t>,</w:t>
      </w:r>
      <w:r w:rsidRPr="004224A0">
        <w:rPr>
          <w:bCs/>
          <w:lang w:val="uk-UA"/>
        </w:rPr>
        <w:t xml:space="preserve"> </w:t>
      </w:r>
      <w:r w:rsidRPr="004224A0">
        <w:rPr>
          <w:bCs/>
          <w:lang w:val="en-US"/>
        </w:rPr>
        <w:t>p</w:t>
      </w:r>
      <w:r w:rsidRPr="004224A0">
        <w:rPr>
          <w:bCs/>
          <w:color w:val="auto"/>
        </w:rPr>
        <w:t>=</w:t>
      </w:r>
      <w:r w:rsidRPr="004224A0">
        <w:rPr>
          <w:color w:val="auto"/>
        </w:rPr>
        <w:t>0,006</w:t>
      </w:r>
      <w:r w:rsidRPr="004224A0">
        <w:t xml:space="preserve">) </w:t>
      </w:r>
      <w:r w:rsidRPr="004224A0">
        <w:rPr>
          <w:lang w:val="uk-UA"/>
        </w:rPr>
        <w:t xml:space="preserve">свідчить про зростання ризику інвалідизації з віком. Напрямок квадратичного вікового тренду (β= -0,1801 </w:t>
      </w:r>
      <w:r w:rsidRPr="004224A0">
        <w:rPr>
          <w:lang w:val="en-US"/>
        </w:rPr>
        <w:t>t</w:t>
      </w:r>
      <w:r w:rsidRPr="004224A0">
        <w:rPr>
          <w:lang w:val="uk-UA"/>
        </w:rPr>
        <w:t>(5475)= 3,96,</w:t>
      </w:r>
      <w:r w:rsidRPr="004224A0">
        <w:rPr>
          <w:bCs/>
          <w:lang w:val="uk-UA"/>
        </w:rPr>
        <w:t xml:space="preserve"> </w:t>
      </w:r>
      <w:r w:rsidRPr="004224A0">
        <w:rPr>
          <w:bCs/>
          <w:lang w:val="en-US"/>
        </w:rPr>
        <w:t>p</w:t>
      </w:r>
      <w:r w:rsidRPr="004224A0">
        <w:rPr>
          <w:bCs/>
          <w:lang w:val="uk-UA"/>
        </w:rPr>
        <w:t>&lt;</w:t>
      </w:r>
      <w:r w:rsidRPr="004224A0">
        <w:rPr>
          <w:lang w:val="uk-UA"/>
        </w:rPr>
        <w:t>0,0001) свідчить про досягнення піку і поступове спадання ризику інвалідизації після 60 років (</w:t>
      </w:r>
      <w:r w:rsidRPr="004224A0">
        <w:rPr>
          <w:color w:val="000000" w:themeColor="text1"/>
          <w:shd w:val="clear" w:color="auto" w:fill="FFFFFF"/>
          <w:lang w:val="uk-UA"/>
        </w:rPr>
        <w:t>Первинний матеріал, Том 2, Табл. 1</w:t>
      </w:r>
      <w:r w:rsidRPr="004224A0">
        <w:rPr>
          <w:lang w:val="uk-UA"/>
        </w:rPr>
        <w:t>).</w:t>
      </w:r>
    </w:p>
    <w:p w:rsidR="00FD7032" w:rsidRPr="009F378B" w:rsidRDefault="00FD7032" w:rsidP="00FC50A8">
      <w:pPr>
        <w:pStyle w:val="dis"/>
        <w:ind w:right="-92" w:firstLine="708"/>
        <w:rPr>
          <w:color w:val="auto"/>
          <w:lang w:val="uk-UA"/>
        </w:rPr>
      </w:pPr>
      <w:r w:rsidRPr="009F378B">
        <w:rPr>
          <w:color w:val="auto"/>
          <w:lang w:val="uk-UA"/>
        </w:rPr>
        <w:t xml:space="preserve">Аналіз статевих розбіжностей ризиків інвалідизації внаслідок інсультів після вирівняння на інші ковариати та ефекти вищих порядків свідчить про наявність суттєвих статевих відмінностей </w:t>
      </w:r>
      <w:r w:rsidRPr="009F378B">
        <w:rPr>
          <w:color w:val="auto"/>
          <w:lang w:val="en-US"/>
        </w:rPr>
        <w:t>F</w:t>
      </w:r>
      <w:r w:rsidRPr="009F378B">
        <w:rPr>
          <w:color w:val="auto"/>
          <w:lang w:val="uk-UA"/>
        </w:rPr>
        <w:t>(1</w:t>
      </w:r>
      <w:r w:rsidRPr="009F378B">
        <w:rPr>
          <w:color w:val="auto"/>
          <w:shd w:val="clear" w:color="auto" w:fill="FFFFFF"/>
          <w:lang w:val="uk-UA"/>
        </w:rPr>
        <w:t>;5475</w:t>
      </w:r>
      <w:r w:rsidRPr="009F378B">
        <w:rPr>
          <w:color w:val="auto"/>
          <w:lang w:val="uk-UA"/>
        </w:rPr>
        <w:t xml:space="preserve">)= 783 </w:t>
      </w:r>
      <w:r w:rsidRPr="009F378B">
        <w:rPr>
          <w:bCs/>
          <w:color w:val="auto"/>
          <w:lang w:val="uk-UA"/>
        </w:rPr>
        <w:t xml:space="preserve">з </w:t>
      </w:r>
      <w:r w:rsidRPr="009F378B">
        <w:rPr>
          <w:bCs/>
          <w:color w:val="auto"/>
          <w:lang w:val="en-US"/>
        </w:rPr>
        <w:t>p</w:t>
      </w:r>
      <w:r w:rsidRPr="009F378B">
        <w:rPr>
          <w:bCs/>
          <w:color w:val="auto"/>
          <w:lang w:val="uk-UA"/>
        </w:rPr>
        <w:t>&lt;</w:t>
      </w:r>
      <w:r w:rsidRPr="009F378B">
        <w:rPr>
          <w:color w:val="auto"/>
          <w:lang w:val="uk-UA"/>
        </w:rPr>
        <w:t xml:space="preserve">0,0001 як у цілому, так і за окремими групами інвалідності (Табл. 4.2). З аналізу контрастів градацій головного </w:t>
      </w:r>
      <w:r w:rsidRPr="009F378B">
        <w:rPr>
          <w:color w:val="auto"/>
          <w:shd w:val="clear" w:color="auto" w:fill="FFFFFF"/>
          <w:lang w:val="uk-UA"/>
        </w:rPr>
        <w:t>ефекту «Стать»</w:t>
      </w:r>
      <w:r w:rsidRPr="009F378B">
        <w:rPr>
          <w:color w:val="auto"/>
          <w:lang w:val="uk-UA"/>
        </w:rPr>
        <w:t xml:space="preserve"> (</w:t>
      </w:r>
      <w:r w:rsidRPr="009F378B">
        <w:rPr>
          <w:color w:val="auto"/>
          <w:shd w:val="clear" w:color="auto" w:fill="FFFFFF"/>
          <w:lang w:val="uk-UA"/>
        </w:rPr>
        <w:t>Первинний матеріал, Том 2, Табл. 1</w:t>
      </w:r>
      <w:r w:rsidRPr="009F378B">
        <w:rPr>
          <w:color w:val="auto"/>
          <w:lang w:val="uk-UA"/>
        </w:rPr>
        <w:t xml:space="preserve">) видно, що жінки мають достовірне зниження (за від’ємним коефіцієнтом β) ризику інвалідизації порівняно з чоловіками, β=-0,4743 </w:t>
      </w:r>
      <w:r w:rsidRPr="009F378B">
        <w:rPr>
          <w:color w:val="auto"/>
          <w:lang w:val="en-US"/>
        </w:rPr>
        <w:t>t</w:t>
      </w:r>
      <w:r w:rsidRPr="009F378B">
        <w:rPr>
          <w:color w:val="auto"/>
          <w:lang w:val="uk-UA"/>
        </w:rPr>
        <w:t>(5475)= 2,24,</w:t>
      </w:r>
      <w:r w:rsidRPr="009F378B">
        <w:rPr>
          <w:bCs/>
          <w:color w:val="auto"/>
          <w:lang w:val="uk-UA"/>
        </w:rPr>
        <w:t xml:space="preserve"> </w:t>
      </w:r>
      <w:r w:rsidRPr="009F378B">
        <w:rPr>
          <w:bCs/>
          <w:color w:val="auto"/>
          <w:lang w:val="en-US"/>
        </w:rPr>
        <w:t>p</w:t>
      </w:r>
      <w:r w:rsidRPr="009F378B">
        <w:rPr>
          <w:bCs/>
          <w:color w:val="auto"/>
          <w:lang w:val="uk-UA"/>
        </w:rPr>
        <w:t>=</w:t>
      </w:r>
      <w:r w:rsidRPr="009F378B">
        <w:rPr>
          <w:color w:val="auto"/>
          <w:lang w:val="uk-UA"/>
        </w:rPr>
        <w:t xml:space="preserve">0,0127. Ці результати </w:t>
      </w:r>
      <w:r w:rsidRPr="009F378B">
        <w:rPr>
          <w:color w:val="auto"/>
          <w:lang w:val="uk-UA"/>
        </w:rPr>
        <w:lastRenderedPageBreak/>
        <w:t xml:space="preserve">знаходяться у відповідності з стандартизованими різницями ризиків інвалідизації внаслідок інсультів, які отримані на основі </w:t>
      </w:r>
      <w:r w:rsidRPr="009F378B">
        <w:rPr>
          <w:bCs/>
          <w:color w:val="auto"/>
          <w:lang w:val="uk-UA"/>
        </w:rPr>
        <w:t>АРС аналізу</w:t>
      </w:r>
      <w:r w:rsidRPr="009F378B">
        <w:rPr>
          <w:color w:val="auto"/>
          <w:lang w:val="uk-UA"/>
        </w:rPr>
        <w:t xml:space="preserve"> (таблиця 3.7, Розділ 3).</w:t>
      </w:r>
    </w:p>
    <w:p w:rsidR="00FD7032" w:rsidRPr="000668A4" w:rsidRDefault="00FD7032" w:rsidP="00FC50A8">
      <w:pPr>
        <w:pStyle w:val="dis"/>
        <w:ind w:right="-92" w:firstLine="708"/>
        <w:rPr>
          <w:color w:val="auto"/>
          <w:lang w:val="uk-UA"/>
        </w:rPr>
      </w:pPr>
      <w:r w:rsidRPr="000668A4">
        <w:rPr>
          <w:color w:val="auto"/>
          <w:lang w:val="uk-UA"/>
        </w:rPr>
        <w:t xml:space="preserve">Аналіз відмінностей ризиків інвалідизації внаслідок інсультів у сільського і міського населення після вирівняння на інші ковариати та ефекти вищих порядків теж свідчить про наявність суттєвих відмінностей </w:t>
      </w:r>
      <w:r w:rsidRPr="000668A4">
        <w:rPr>
          <w:color w:val="auto"/>
          <w:lang w:val="en-US"/>
        </w:rPr>
        <w:t>F</w:t>
      </w:r>
      <w:r w:rsidRPr="000668A4">
        <w:rPr>
          <w:color w:val="auto"/>
          <w:lang w:val="uk-UA"/>
        </w:rPr>
        <w:t>(1</w:t>
      </w:r>
      <w:r w:rsidRPr="000668A4">
        <w:rPr>
          <w:color w:val="auto"/>
          <w:shd w:val="clear" w:color="auto" w:fill="FFFFFF"/>
          <w:lang w:val="uk-UA"/>
        </w:rPr>
        <w:t>;5475</w:t>
      </w:r>
      <w:r w:rsidRPr="000668A4">
        <w:rPr>
          <w:color w:val="auto"/>
          <w:lang w:val="uk-UA"/>
        </w:rPr>
        <w:t xml:space="preserve">)= 203 </w:t>
      </w:r>
      <w:r w:rsidRPr="000668A4">
        <w:rPr>
          <w:bCs/>
          <w:color w:val="auto"/>
          <w:lang w:val="uk-UA"/>
        </w:rPr>
        <w:t xml:space="preserve">з </w:t>
      </w:r>
      <w:r w:rsidRPr="000668A4">
        <w:rPr>
          <w:bCs/>
          <w:color w:val="auto"/>
          <w:lang w:val="en-US"/>
        </w:rPr>
        <w:t>p</w:t>
      </w:r>
      <w:r w:rsidRPr="000668A4">
        <w:rPr>
          <w:bCs/>
          <w:color w:val="auto"/>
          <w:lang w:val="uk-UA"/>
        </w:rPr>
        <w:t>&lt;</w:t>
      </w:r>
      <w:r w:rsidRPr="000668A4">
        <w:rPr>
          <w:color w:val="auto"/>
          <w:lang w:val="uk-UA"/>
        </w:rPr>
        <w:t xml:space="preserve">0,0001 як у цілому, так і за окремими групами інвалідності (Табл. 4.2). З аналізу контрастів градацій головного </w:t>
      </w:r>
      <w:r w:rsidRPr="000668A4">
        <w:rPr>
          <w:color w:val="auto"/>
          <w:shd w:val="clear" w:color="auto" w:fill="FFFFFF"/>
          <w:lang w:val="uk-UA"/>
        </w:rPr>
        <w:t>ефекту «</w:t>
      </w:r>
      <w:r w:rsidRPr="000668A4">
        <w:rPr>
          <w:bCs/>
          <w:color w:val="auto"/>
          <w:lang w:val="uk-UA"/>
        </w:rPr>
        <w:t>Проживання</w:t>
      </w:r>
      <w:r w:rsidRPr="000668A4">
        <w:rPr>
          <w:color w:val="auto"/>
          <w:shd w:val="clear" w:color="auto" w:fill="FFFFFF"/>
          <w:lang w:val="uk-UA"/>
        </w:rPr>
        <w:t>»</w:t>
      </w:r>
      <w:r w:rsidRPr="000668A4">
        <w:rPr>
          <w:color w:val="auto"/>
          <w:lang w:val="uk-UA"/>
        </w:rPr>
        <w:t xml:space="preserve"> (див. </w:t>
      </w:r>
      <w:r w:rsidRPr="000668A4">
        <w:rPr>
          <w:color w:val="auto"/>
          <w:shd w:val="clear" w:color="auto" w:fill="FFFFFF"/>
          <w:lang w:val="uk-UA"/>
        </w:rPr>
        <w:t>Первинний матеріал, Том 2, Табл. 1</w:t>
      </w:r>
      <w:r w:rsidRPr="000668A4">
        <w:rPr>
          <w:color w:val="auto"/>
          <w:lang w:val="uk-UA"/>
        </w:rPr>
        <w:t xml:space="preserve">) видно, що сільське населення має достовірне зниження (за від’ємним коефіцієнтом β) ризику інвалідизації порівняно з міським, β= -0,4891 </w:t>
      </w:r>
      <w:r w:rsidRPr="000668A4">
        <w:rPr>
          <w:color w:val="auto"/>
          <w:lang w:val="en-US"/>
        </w:rPr>
        <w:t>t</w:t>
      </w:r>
      <w:r w:rsidRPr="000668A4">
        <w:rPr>
          <w:color w:val="auto"/>
          <w:lang w:val="uk-UA"/>
        </w:rPr>
        <w:t>(5475)= 2,48,</w:t>
      </w:r>
      <w:r w:rsidRPr="000668A4">
        <w:rPr>
          <w:bCs/>
          <w:color w:val="auto"/>
          <w:lang w:val="uk-UA"/>
        </w:rPr>
        <w:t xml:space="preserve"> </w:t>
      </w:r>
      <w:r w:rsidRPr="000668A4">
        <w:rPr>
          <w:bCs/>
          <w:color w:val="auto"/>
          <w:lang w:val="en-US"/>
        </w:rPr>
        <w:t>p</w:t>
      </w:r>
      <w:r w:rsidRPr="000668A4">
        <w:rPr>
          <w:bCs/>
          <w:color w:val="auto"/>
          <w:lang w:val="uk-UA"/>
        </w:rPr>
        <w:t>=</w:t>
      </w:r>
      <w:r w:rsidRPr="000668A4">
        <w:rPr>
          <w:color w:val="auto"/>
          <w:lang w:val="uk-UA"/>
        </w:rPr>
        <w:t xml:space="preserve">0,0066. Ці результати теж знаходяться у відповідності з стандартизованими різницями ризиків інвалідизації, отриманими на основі </w:t>
      </w:r>
      <w:r w:rsidRPr="000668A4">
        <w:rPr>
          <w:bCs/>
          <w:color w:val="auto"/>
          <w:lang w:val="uk-UA"/>
        </w:rPr>
        <w:t>АРС аналізу</w:t>
      </w:r>
      <w:r w:rsidRPr="000668A4">
        <w:rPr>
          <w:color w:val="auto"/>
          <w:lang w:val="uk-UA"/>
        </w:rPr>
        <w:t xml:space="preserve"> (таблиця 3.7, Розділ 3).</w:t>
      </w:r>
    </w:p>
    <w:p w:rsidR="00FD7032" w:rsidRDefault="00FD7032" w:rsidP="00FC50A8">
      <w:pPr>
        <w:pStyle w:val="dis"/>
        <w:ind w:right="-92" w:firstLine="708"/>
        <w:rPr>
          <w:lang w:val="uk-UA"/>
        </w:rPr>
      </w:pPr>
      <w:r>
        <w:rPr>
          <w:lang w:val="uk-UA"/>
        </w:rPr>
        <w:t>4.2.3. Оцінка парціальних ефектів інвалідизації внаслідок ІХС</w:t>
      </w:r>
    </w:p>
    <w:p w:rsidR="00FD7032" w:rsidRPr="00BE1A34" w:rsidRDefault="00FD7032" w:rsidP="00FC50A8">
      <w:pPr>
        <w:pStyle w:val="dis"/>
        <w:ind w:right="-92" w:firstLine="708"/>
        <w:rPr>
          <w:color w:val="000000" w:themeColor="text1"/>
          <w:shd w:val="clear" w:color="auto" w:fill="FFFFFF"/>
          <w:lang w:val="uk-UA"/>
        </w:rPr>
      </w:pPr>
      <w:r w:rsidRPr="00CC6F11">
        <w:rPr>
          <w:lang w:val="uk-UA"/>
        </w:rPr>
        <w:t xml:space="preserve">Загальні оцінки </w:t>
      </w:r>
      <w:r w:rsidRPr="00CC6F11">
        <w:rPr>
          <w:bCs/>
          <w:lang w:val="uk-UA"/>
        </w:rPr>
        <w:t>ефектів</w:t>
      </w:r>
      <w:r w:rsidRPr="00CC6F11">
        <w:rPr>
          <w:lang w:val="uk-UA"/>
        </w:rPr>
        <w:t xml:space="preserve"> інвалідизації внаслідок </w:t>
      </w:r>
      <w:r>
        <w:rPr>
          <w:lang w:val="uk-UA"/>
        </w:rPr>
        <w:t>ІХС</w:t>
      </w:r>
      <w:r w:rsidRPr="00CC6F11">
        <w:rPr>
          <w:bCs/>
          <w:lang w:val="uk-UA"/>
        </w:rPr>
        <w:t xml:space="preserve"> за групами інвалідності наведені у таблиці 4.</w:t>
      </w:r>
      <w:r>
        <w:rPr>
          <w:bCs/>
          <w:lang w:val="uk-UA"/>
        </w:rPr>
        <w:t>3</w:t>
      </w:r>
      <w:r w:rsidRPr="00CC6F11">
        <w:rPr>
          <w:bCs/>
          <w:lang w:val="uk-UA"/>
        </w:rPr>
        <w:t>.</w:t>
      </w:r>
    </w:p>
    <w:tbl>
      <w:tblPr>
        <w:tblpPr w:leftFromText="180" w:rightFromText="180" w:vertAnchor="text" w:horzAnchor="margin" w:tblpX="120" w:tblpY="357"/>
        <w:tblW w:w="9276" w:type="dxa"/>
        <w:shd w:val="clear" w:color="auto" w:fill="FFFFFF" w:themeFill="background1"/>
        <w:tblLayout w:type="fixed"/>
        <w:tblCellMar>
          <w:left w:w="60" w:type="dxa"/>
          <w:right w:w="60" w:type="dxa"/>
        </w:tblCellMar>
        <w:tblLook w:val="0000" w:firstRow="0" w:lastRow="0" w:firstColumn="0" w:lastColumn="0" w:noHBand="0" w:noVBand="0"/>
      </w:tblPr>
      <w:tblGrid>
        <w:gridCol w:w="2479"/>
        <w:gridCol w:w="700"/>
        <w:gridCol w:w="784"/>
        <w:gridCol w:w="759"/>
        <w:gridCol w:w="759"/>
        <w:gridCol w:w="759"/>
        <w:gridCol w:w="759"/>
        <w:gridCol w:w="759"/>
        <w:gridCol w:w="759"/>
        <w:gridCol w:w="759"/>
      </w:tblGrid>
      <w:tr w:rsidR="00FD7032" w:rsidRPr="00C6653E" w:rsidTr="0083132E">
        <w:trPr>
          <w:cantSplit/>
          <w:tblHeader/>
        </w:trPr>
        <w:tc>
          <w:tcPr>
            <w:tcW w:w="9276" w:type="dxa"/>
            <w:gridSpan w:val="10"/>
            <w:tcBorders>
              <w:top w:val="nil"/>
              <w:bottom w:val="single" w:sz="2" w:space="0" w:color="000000"/>
            </w:tcBorders>
            <w:shd w:val="clear" w:color="auto" w:fill="FFFFFF" w:themeFill="background1"/>
            <w:vAlign w:val="bottom"/>
          </w:tcPr>
          <w:p w:rsidR="00FD7032" w:rsidRPr="00C66CA0" w:rsidRDefault="00FD7032" w:rsidP="00FC50A8">
            <w:pPr>
              <w:keepNext/>
              <w:adjustRightInd w:val="0"/>
              <w:spacing w:before="60" w:after="60"/>
              <w:ind w:right="-92"/>
              <w:jc w:val="right"/>
              <w:rPr>
                <w:bCs/>
                <w:color w:val="000000"/>
                <w:sz w:val="28"/>
                <w:szCs w:val="28"/>
              </w:rPr>
            </w:pPr>
            <w:r w:rsidRPr="00C66CA0">
              <w:rPr>
                <w:bCs/>
                <w:color w:val="000000"/>
                <w:sz w:val="28"/>
                <w:szCs w:val="28"/>
              </w:rPr>
              <w:t>Таблиця 4.</w:t>
            </w:r>
            <w:r>
              <w:rPr>
                <w:bCs/>
                <w:color w:val="000000"/>
                <w:sz w:val="28"/>
                <w:szCs w:val="28"/>
              </w:rPr>
              <w:t>3</w:t>
            </w:r>
          </w:p>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Оцінки (</w:t>
            </w:r>
            <w:r w:rsidRPr="00C66CA0">
              <w:rPr>
                <w:bCs/>
                <w:color w:val="000000"/>
                <w:sz w:val="28"/>
                <w:szCs w:val="28"/>
                <w:lang w:val="en-US"/>
              </w:rPr>
              <w:t>ANOVA</w:t>
            </w:r>
            <w:r w:rsidRPr="00C66CA0">
              <w:rPr>
                <w:bCs/>
                <w:color w:val="000000"/>
                <w:sz w:val="28"/>
                <w:szCs w:val="28"/>
              </w:rPr>
              <w:t>, 3 тип) ефектів</w:t>
            </w:r>
            <w:r w:rsidRPr="00C66CA0">
              <w:rPr>
                <w:sz w:val="28"/>
                <w:szCs w:val="28"/>
              </w:rPr>
              <w:t xml:space="preserve"> інвалідизації внаслідок </w:t>
            </w:r>
            <w:r>
              <w:rPr>
                <w:sz w:val="28"/>
                <w:szCs w:val="28"/>
              </w:rPr>
              <w:t>ІХС</w:t>
            </w:r>
            <w:r w:rsidRPr="00C66CA0">
              <w:rPr>
                <w:bCs/>
                <w:color w:val="000000"/>
                <w:sz w:val="28"/>
                <w:szCs w:val="28"/>
              </w:rPr>
              <w:t xml:space="preserve"> за групами інвалідності</w:t>
            </w:r>
          </w:p>
        </w:tc>
      </w:tr>
      <w:tr w:rsidR="00FD7032" w:rsidRPr="00C66CA0" w:rsidTr="0083132E">
        <w:trPr>
          <w:cantSplit/>
          <w:tblHeader/>
        </w:trPr>
        <w:tc>
          <w:tcPr>
            <w:tcW w:w="2479" w:type="dxa"/>
            <w:vMerge w:val="restart"/>
            <w:tcBorders>
              <w:top w:val="nil"/>
              <w:left w:val="single" w:sz="6" w:space="0" w:color="000000"/>
              <w:right w:val="nil"/>
            </w:tcBorders>
            <w:shd w:val="clear" w:color="auto" w:fill="FFFFFF" w:themeFill="background1"/>
            <w:vAlign w:val="center"/>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Фактор</w:t>
            </w:r>
          </w:p>
        </w:tc>
        <w:tc>
          <w:tcPr>
            <w:tcW w:w="700" w:type="dxa"/>
            <w:vMerge w:val="restart"/>
            <w:tcBorders>
              <w:top w:val="nil"/>
              <w:left w:val="single" w:sz="2" w:space="0" w:color="000000"/>
              <w:right w:val="nil"/>
            </w:tcBorders>
            <w:shd w:val="clear" w:color="auto" w:fill="FFFFFF" w:themeFill="background1"/>
            <w:vAlign w:val="bottom"/>
          </w:tcPr>
          <w:p w:rsidR="00FD7032" w:rsidRPr="00C66CA0" w:rsidRDefault="00FD7032" w:rsidP="00FC50A8">
            <w:pPr>
              <w:keepNext/>
              <w:adjustRightInd w:val="0"/>
              <w:spacing w:before="60" w:after="60"/>
              <w:ind w:right="-92"/>
              <w:jc w:val="right"/>
              <w:rPr>
                <w:bCs/>
                <w:color w:val="000000"/>
                <w:sz w:val="28"/>
                <w:szCs w:val="28"/>
              </w:rPr>
            </w:pPr>
            <w:r w:rsidRPr="00C66CA0">
              <w:rPr>
                <w:bCs/>
                <w:color w:val="000000"/>
                <w:sz w:val="28"/>
                <w:szCs w:val="28"/>
              </w:rPr>
              <w:t>DF</w:t>
            </w:r>
            <w:r w:rsidRPr="00C66CA0">
              <w:rPr>
                <w:bCs/>
                <w:color w:val="000000"/>
                <w:sz w:val="28"/>
                <w:szCs w:val="28"/>
                <w:lang w:val="en-US"/>
              </w:rPr>
              <w:t>1</w:t>
            </w:r>
          </w:p>
        </w:tc>
        <w:tc>
          <w:tcPr>
            <w:tcW w:w="1543" w:type="dxa"/>
            <w:gridSpan w:val="2"/>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Всі</w:t>
            </w:r>
          </w:p>
        </w:tc>
        <w:tc>
          <w:tcPr>
            <w:tcW w:w="1518" w:type="dxa"/>
            <w:gridSpan w:val="2"/>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lang w:val="en-US"/>
              </w:rPr>
            </w:pPr>
            <w:r w:rsidRPr="00C66CA0">
              <w:rPr>
                <w:bCs/>
                <w:color w:val="000000"/>
                <w:sz w:val="28"/>
                <w:szCs w:val="28"/>
                <w:lang w:val="en-US"/>
              </w:rPr>
              <w:t>1</w:t>
            </w:r>
          </w:p>
        </w:tc>
        <w:tc>
          <w:tcPr>
            <w:tcW w:w="1518" w:type="dxa"/>
            <w:gridSpan w:val="2"/>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2</w:t>
            </w:r>
          </w:p>
        </w:tc>
        <w:tc>
          <w:tcPr>
            <w:tcW w:w="1518" w:type="dxa"/>
            <w:gridSpan w:val="2"/>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3</w:t>
            </w:r>
          </w:p>
        </w:tc>
      </w:tr>
      <w:tr w:rsidR="00FD7032" w:rsidRPr="00C66CA0" w:rsidTr="0083132E">
        <w:trPr>
          <w:cantSplit/>
          <w:tblHeader/>
        </w:trPr>
        <w:tc>
          <w:tcPr>
            <w:tcW w:w="2479" w:type="dxa"/>
            <w:vMerge/>
            <w:tcBorders>
              <w:left w:val="single" w:sz="6" w:space="0" w:color="000000"/>
              <w:bottom w:val="single" w:sz="2" w:space="0" w:color="000000"/>
              <w:right w:val="nil"/>
            </w:tcBorders>
            <w:shd w:val="clear" w:color="auto" w:fill="FFFFFF" w:themeFill="background1"/>
            <w:vAlign w:val="bottom"/>
          </w:tcPr>
          <w:p w:rsidR="00FD7032" w:rsidRPr="00C66CA0" w:rsidRDefault="00FD7032" w:rsidP="00FC50A8">
            <w:pPr>
              <w:keepNext/>
              <w:adjustRightInd w:val="0"/>
              <w:spacing w:before="60" w:after="60"/>
              <w:ind w:right="-92"/>
              <w:rPr>
                <w:bCs/>
                <w:color w:val="000000"/>
                <w:sz w:val="28"/>
                <w:szCs w:val="28"/>
              </w:rPr>
            </w:pPr>
          </w:p>
        </w:tc>
        <w:tc>
          <w:tcPr>
            <w:tcW w:w="700" w:type="dxa"/>
            <w:vMerge/>
            <w:tcBorders>
              <w:left w:val="single" w:sz="2" w:space="0" w:color="000000"/>
              <w:bottom w:val="single" w:sz="2" w:space="0" w:color="000000"/>
              <w:right w:val="nil"/>
            </w:tcBorders>
            <w:shd w:val="clear" w:color="auto" w:fill="FFFFFF" w:themeFill="background1"/>
            <w:vAlign w:val="bottom"/>
          </w:tcPr>
          <w:p w:rsidR="00FD7032" w:rsidRPr="00C66CA0" w:rsidRDefault="00FD7032" w:rsidP="00FC50A8">
            <w:pPr>
              <w:keepNext/>
              <w:adjustRightInd w:val="0"/>
              <w:spacing w:before="60" w:after="60"/>
              <w:ind w:right="-92"/>
              <w:jc w:val="right"/>
              <w:rPr>
                <w:bCs/>
                <w:color w:val="000000"/>
                <w:sz w:val="28"/>
                <w:szCs w:val="28"/>
                <w:lang w:val="en-US"/>
              </w:rPr>
            </w:pPr>
          </w:p>
        </w:tc>
        <w:tc>
          <w:tcPr>
            <w:tcW w:w="784" w:type="dxa"/>
            <w:tcBorders>
              <w:top w:val="nil"/>
              <w:left w:val="single" w:sz="2" w:space="0" w:color="000000"/>
              <w:bottom w:val="single" w:sz="2" w:space="0" w:color="000000"/>
              <w:right w:val="nil"/>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F</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р</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F</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р</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F</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р</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sidRPr="00C66CA0">
              <w:rPr>
                <w:bCs/>
                <w:color w:val="000000"/>
                <w:sz w:val="28"/>
                <w:szCs w:val="28"/>
              </w:rPr>
              <w:t>F</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bottom"/>
          </w:tcPr>
          <w:p w:rsidR="00FD7032" w:rsidRPr="00C66CA0" w:rsidRDefault="00FD7032" w:rsidP="00FC50A8">
            <w:pPr>
              <w:keepNext/>
              <w:adjustRightInd w:val="0"/>
              <w:spacing w:before="60" w:after="60"/>
              <w:ind w:right="-92"/>
              <w:jc w:val="center"/>
              <w:rPr>
                <w:bCs/>
                <w:color w:val="000000"/>
                <w:sz w:val="28"/>
                <w:szCs w:val="28"/>
              </w:rPr>
            </w:pPr>
            <w:r>
              <w:rPr>
                <w:bCs/>
                <w:color w:val="000000"/>
                <w:sz w:val="28"/>
                <w:szCs w:val="28"/>
              </w:rPr>
              <w:t>р</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keepNext/>
              <w:adjustRightInd w:val="0"/>
              <w:spacing w:before="60" w:after="60"/>
              <w:ind w:right="-92"/>
              <w:rPr>
                <w:bCs/>
                <w:color w:val="000000"/>
                <w:sz w:val="28"/>
                <w:szCs w:val="28"/>
              </w:rPr>
            </w:pPr>
            <w:r w:rsidRPr="00C66CA0">
              <w:rPr>
                <w:bCs/>
                <w:color w:val="000000"/>
                <w:sz w:val="28"/>
                <w:szCs w:val="28"/>
              </w:rPr>
              <w:t>Район</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5E4993" w:rsidRDefault="00FD7032" w:rsidP="00FC50A8">
            <w:pPr>
              <w:keepNext/>
              <w:adjustRightInd w:val="0"/>
              <w:spacing w:before="60" w:after="60"/>
              <w:ind w:right="-92"/>
              <w:jc w:val="right"/>
              <w:rPr>
                <w:color w:val="000000"/>
              </w:rPr>
            </w:pPr>
            <w:r w:rsidRPr="005E4993">
              <w:rPr>
                <w:color w:val="000000"/>
              </w:rPr>
              <w:t>25</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5E4993" w:rsidRDefault="00FD7032" w:rsidP="00FC50A8">
            <w:pPr>
              <w:keepNext/>
              <w:adjustRightInd w:val="0"/>
              <w:spacing w:before="60" w:after="60"/>
              <w:ind w:right="-92"/>
              <w:jc w:val="right"/>
              <w:rPr>
                <w:color w:val="000000"/>
              </w:rPr>
            </w:pPr>
            <w:r w:rsidRPr="005E4993">
              <w:rPr>
                <w:color w:val="000000"/>
              </w:rPr>
              <w:t>37,11</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right"/>
              <w:rPr>
                <w:color w:val="000000"/>
              </w:rPr>
            </w:pPr>
            <w:r w:rsidRPr="005E4993">
              <w:rPr>
                <w:color w:val="000000"/>
              </w:rPr>
              <w:t>1</w:t>
            </w:r>
            <w:r>
              <w:rPr>
                <w:color w:val="000000"/>
              </w:rPr>
              <w:t>,</w:t>
            </w:r>
            <w:r w:rsidRPr="005E4993">
              <w:rPr>
                <w:color w:val="000000"/>
              </w:rPr>
              <w:t>00</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center"/>
              <w:rPr>
                <w:color w:val="000000"/>
              </w:rPr>
            </w:pP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right"/>
              <w:rPr>
                <w:color w:val="000000"/>
              </w:rPr>
            </w:pPr>
            <w:r w:rsidRPr="005E4993">
              <w:rPr>
                <w:color w:val="000000"/>
              </w:rPr>
              <w:t>10</w:t>
            </w:r>
            <w:r>
              <w:rPr>
                <w:color w:val="000000"/>
              </w:rPr>
              <w:t>,</w:t>
            </w:r>
            <w:r w:rsidRPr="005E4993">
              <w:rPr>
                <w:color w:val="000000"/>
              </w:rPr>
              <w:t>95</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right"/>
              <w:rPr>
                <w:color w:val="000000"/>
              </w:rPr>
            </w:pPr>
            <w:r w:rsidRPr="005E4993">
              <w:rPr>
                <w:color w:val="000000"/>
              </w:rPr>
              <w:t>36,30</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keepNext/>
              <w:adjustRightInd w:val="0"/>
              <w:spacing w:before="60" w:after="60"/>
              <w:ind w:right="-92"/>
              <w:rPr>
                <w:bCs/>
                <w:color w:val="000000"/>
                <w:sz w:val="28"/>
                <w:szCs w:val="28"/>
              </w:rPr>
            </w:pPr>
            <w:r w:rsidRPr="00C66CA0">
              <w:rPr>
                <w:bCs/>
                <w:color w:val="000000"/>
                <w:sz w:val="28"/>
                <w:szCs w:val="28"/>
              </w:rPr>
              <w:t>Рік</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5E4993" w:rsidRDefault="00FD7032" w:rsidP="00FC50A8">
            <w:pPr>
              <w:keepNext/>
              <w:adjustRightInd w:val="0"/>
              <w:spacing w:before="60" w:after="60"/>
              <w:ind w:right="-92"/>
              <w:jc w:val="right"/>
              <w:rPr>
                <w:color w:val="000000"/>
              </w:rPr>
            </w:pPr>
            <w:r w:rsidRPr="005E4993">
              <w:rPr>
                <w:color w:val="000000"/>
              </w:rPr>
              <w:t>9</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5E4993" w:rsidRDefault="00FD7032" w:rsidP="00FC50A8">
            <w:pPr>
              <w:keepNext/>
              <w:adjustRightInd w:val="0"/>
              <w:spacing w:before="60" w:after="60"/>
              <w:ind w:right="-92"/>
              <w:jc w:val="right"/>
              <w:rPr>
                <w:color w:val="000000"/>
              </w:rPr>
            </w:pPr>
            <w:r w:rsidRPr="005E4993">
              <w:rPr>
                <w:color w:val="000000"/>
              </w:rPr>
              <w:t>35</w:t>
            </w:r>
            <w:r>
              <w:rPr>
                <w:color w:val="000000"/>
              </w:rPr>
              <w:t>,</w:t>
            </w:r>
            <w:r w:rsidRPr="005E4993">
              <w:rPr>
                <w:color w:val="000000"/>
              </w:rPr>
              <w:t>93</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right"/>
              <w:rPr>
                <w:color w:val="000000"/>
              </w:rPr>
            </w:pPr>
            <w:r w:rsidRPr="005E4993">
              <w:rPr>
                <w:color w:val="000000"/>
              </w:rPr>
              <w:t>1</w:t>
            </w:r>
            <w:r>
              <w:rPr>
                <w:color w:val="000000"/>
              </w:rPr>
              <w:t>,</w:t>
            </w:r>
            <w:r w:rsidRPr="005E4993">
              <w:rPr>
                <w:color w:val="000000"/>
              </w:rPr>
              <w:t>50</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right"/>
              <w:rPr>
                <w:color w:val="000000"/>
              </w:rPr>
            </w:pPr>
            <w:r w:rsidRPr="005E4993">
              <w:rPr>
                <w:color w:val="000000"/>
              </w:rPr>
              <w:t>33</w:t>
            </w:r>
            <w:r>
              <w:rPr>
                <w:color w:val="000000"/>
              </w:rPr>
              <w:t>,</w:t>
            </w:r>
            <w:r w:rsidRPr="005E4993">
              <w:rPr>
                <w:color w:val="000000"/>
              </w:rPr>
              <w:t>79</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right"/>
              <w:rPr>
                <w:color w:val="000000"/>
              </w:rPr>
            </w:pPr>
            <w:r w:rsidRPr="005E4993">
              <w:rPr>
                <w:color w:val="000000"/>
              </w:rPr>
              <w:t>25</w:t>
            </w:r>
            <w:r>
              <w:rPr>
                <w:color w:val="000000"/>
              </w:rPr>
              <w:t>,</w:t>
            </w:r>
            <w:r w:rsidRPr="005E4993">
              <w:rPr>
                <w:color w:val="000000"/>
              </w:rPr>
              <w:t>93</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t>Когорта</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7</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204,78</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7</w:t>
            </w:r>
            <w:r>
              <w:rPr>
                <w:color w:val="000000"/>
              </w:rPr>
              <w:t>,</w:t>
            </w:r>
            <w:r w:rsidRPr="005E4993">
              <w:rPr>
                <w:color w:val="000000"/>
              </w:rPr>
              <w:t>66</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139</w:t>
            </w:r>
            <w:r>
              <w:rPr>
                <w:color w:val="000000"/>
              </w:rPr>
              <w:t>,</w:t>
            </w:r>
            <w:r w:rsidRPr="005E4993">
              <w:rPr>
                <w:color w:val="000000"/>
              </w:rPr>
              <w:t>0</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138</w:t>
            </w:r>
            <w:r>
              <w:rPr>
                <w:color w:val="000000"/>
              </w:rPr>
              <w:t>,</w:t>
            </w:r>
            <w:r w:rsidRPr="005E4993">
              <w:rPr>
                <w:color w:val="000000"/>
              </w:rPr>
              <w:t>9</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t>Стать</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1</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812,54</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877</w:t>
            </w:r>
            <w:r>
              <w:rPr>
                <w:color w:val="000000"/>
              </w:rPr>
              <w:t>,</w:t>
            </w:r>
            <w:r w:rsidRPr="005E4993">
              <w:rPr>
                <w:color w:val="000000"/>
              </w:rPr>
              <w:t>5</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917</w:t>
            </w:r>
            <w:r>
              <w:rPr>
                <w:color w:val="000000"/>
              </w:rPr>
              <w:t>,</w:t>
            </w:r>
            <w:r w:rsidRPr="005E4993">
              <w:rPr>
                <w:color w:val="000000"/>
              </w:rPr>
              <w:t>4</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670</w:t>
            </w:r>
            <w:r>
              <w:rPr>
                <w:color w:val="000000"/>
              </w:rPr>
              <w:t>,2</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t>Проживання</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1</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723,29</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812</w:t>
            </w:r>
            <w:r>
              <w:rPr>
                <w:color w:val="000000"/>
              </w:rPr>
              <w:t>,5</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776,</w:t>
            </w:r>
            <w:r>
              <w:rPr>
                <w:color w:val="000000"/>
              </w:rPr>
              <w:t>4</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636,</w:t>
            </w:r>
            <w:r>
              <w:rPr>
                <w:color w:val="000000"/>
              </w:rPr>
              <w:t>3</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t>Вік</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1</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52,02</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58</w:t>
            </w:r>
            <w:r>
              <w:rPr>
                <w:color w:val="000000"/>
              </w:rPr>
              <w:t>,</w:t>
            </w:r>
            <w:r w:rsidRPr="005E4993">
              <w:rPr>
                <w:color w:val="000000"/>
              </w:rPr>
              <w:t>06</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55,84</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36,68</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lastRenderedPageBreak/>
              <w:t>Вік у квадраті</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1</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65,93</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82</w:t>
            </w:r>
            <w:r>
              <w:rPr>
                <w:color w:val="000000"/>
              </w:rPr>
              <w:t>,</w:t>
            </w:r>
            <w:r w:rsidRPr="005E4993">
              <w:rPr>
                <w:color w:val="000000"/>
              </w:rPr>
              <w:t>92</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64,24</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58,71</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t>Район*Когорта</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174</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14,29</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right"/>
              <w:rPr>
                <w:color w:val="000000"/>
              </w:rPr>
            </w:pPr>
            <w:r w:rsidRPr="005E4993">
              <w:rPr>
                <w:color w:val="000000"/>
              </w:rPr>
              <w:t>10</w:t>
            </w:r>
            <w:r>
              <w:rPr>
                <w:color w:val="000000"/>
              </w:rPr>
              <w:t>,</w:t>
            </w:r>
            <w:r w:rsidRPr="005E4993">
              <w:rPr>
                <w:color w:val="000000"/>
              </w:rPr>
              <w:t>70</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right"/>
              <w:rPr>
                <w:color w:val="000000"/>
              </w:rPr>
            </w:pPr>
            <w:r w:rsidRPr="005E4993">
              <w:rPr>
                <w:color w:val="000000"/>
              </w:rPr>
              <w:t>12</w:t>
            </w:r>
            <w:r>
              <w:rPr>
                <w:color w:val="000000"/>
              </w:rPr>
              <w:t>,</w:t>
            </w:r>
            <w:r w:rsidRPr="005E4993">
              <w:rPr>
                <w:color w:val="000000"/>
              </w:rPr>
              <w:t>69</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right"/>
              <w:rPr>
                <w:color w:val="000000"/>
              </w:rPr>
            </w:pPr>
            <w:r w:rsidRPr="005E4993">
              <w:rPr>
                <w:color w:val="000000"/>
              </w:rPr>
              <w:t>26,01</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r>
      <w:tr w:rsidR="00FD7032" w:rsidRPr="00C66CA0" w:rsidTr="0083132E">
        <w:trPr>
          <w:cantSplit/>
          <w:trHeight w:val="510"/>
        </w:trPr>
        <w:tc>
          <w:tcPr>
            <w:tcW w:w="2479" w:type="dxa"/>
            <w:tcBorders>
              <w:top w:val="nil"/>
              <w:left w:val="single" w:sz="6" w:space="0" w:color="000000"/>
              <w:bottom w:val="single" w:sz="2" w:space="0" w:color="000000"/>
              <w:right w:val="nil"/>
            </w:tcBorders>
            <w:shd w:val="clear" w:color="auto" w:fill="FFFFFF" w:themeFill="background1"/>
            <w:vAlign w:val="center"/>
          </w:tcPr>
          <w:p w:rsidR="00FD7032" w:rsidRPr="00C66CA0" w:rsidRDefault="00FD7032" w:rsidP="00FC50A8">
            <w:pPr>
              <w:keepNext/>
              <w:adjustRightInd w:val="0"/>
              <w:spacing w:before="60" w:after="60"/>
              <w:ind w:right="-92"/>
              <w:rPr>
                <w:bCs/>
                <w:color w:val="000000"/>
                <w:sz w:val="28"/>
                <w:szCs w:val="28"/>
              </w:rPr>
            </w:pPr>
            <w:r w:rsidRPr="00C66CA0">
              <w:rPr>
                <w:bCs/>
                <w:color w:val="000000"/>
                <w:sz w:val="28"/>
                <w:szCs w:val="28"/>
              </w:rPr>
              <w:t>Район*Рік</w:t>
            </w:r>
          </w:p>
        </w:tc>
        <w:tc>
          <w:tcPr>
            <w:tcW w:w="700" w:type="dxa"/>
            <w:tcBorders>
              <w:top w:val="nil"/>
              <w:left w:val="single" w:sz="2" w:space="0" w:color="000000"/>
              <w:bottom w:val="single" w:sz="2" w:space="0" w:color="000000"/>
              <w:right w:val="nil"/>
            </w:tcBorders>
            <w:shd w:val="clear" w:color="auto" w:fill="FFFFFF" w:themeFill="background1"/>
            <w:vAlign w:val="center"/>
          </w:tcPr>
          <w:p w:rsidR="00FD7032" w:rsidRPr="005E4993" w:rsidRDefault="00FD7032" w:rsidP="00FC50A8">
            <w:pPr>
              <w:keepNext/>
              <w:adjustRightInd w:val="0"/>
              <w:spacing w:before="60" w:after="60"/>
              <w:ind w:right="-92"/>
              <w:jc w:val="right"/>
              <w:rPr>
                <w:color w:val="000000"/>
              </w:rPr>
            </w:pPr>
            <w:r w:rsidRPr="005E4993">
              <w:rPr>
                <w:color w:val="000000"/>
              </w:rPr>
              <w:t>224</w:t>
            </w:r>
          </w:p>
        </w:tc>
        <w:tc>
          <w:tcPr>
            <w:tcW w:w="784" w:type="dxa"/>
            <w:tcBorders>
              <w:top w:val="nil"/>
              <w:left w:val="single" w:sz="2" w:space="0" w:color="000000"/>
              <w:bottom w:val="single" w:sz="2" w:space="0" w:color="000000"/>
              <w:right w:val="nil"/>
            </w:tcBorders>
            <w:shd w:val="clear" w:color="auto" w:fill="FFFFFF" w:themeFill="background1"/>
            <w:vAlign w:val="center"/>
          </w:tcPr>
          <w:p w:rsidR="00FD7032" w:rsidRPr="005E4993" w:rsidRDefault="00FD7032" w:rsidP="00FC50A8">
            <w:pPr>
              <w:keepNext/>
              <w:adjustRightInd w:val="0"/>
              <w:spacing w:before="60" w:after="60"/>
              <w:ind w:right="-92"/>
              <w:jc w:val="right"/>
              <w:rPr>
                <w:color w:val="000000"/>
              </w:rPr>
            </w:pPr>
            <w:r w:rsidRPr="005E4993">
              <w:rPr>
                <w:color w:val="000000"/>
              </w:rPr>
              <w:t>26,38</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3</w:t>
            </w:r>
            <w:r>
              <w:rPr>
                <w:color w:val="000000"/>
              </w:rPr>
              <w:t>,</w:t>
            </w:r>
            <w:r w:rsidRPr="005E4993">
              <w:rPr>
                <w:color w:val="000000"/>
              </w:rPr>
              <w:t>68</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25</w:t>
            </w:r>
            <w:r>
              <w:rPr>
                <w:color w:val="000000"/>
              </w:rPr>
              <w:t>,</w:t>
            </w:r>
            <w:r w:rsidRPr="005E4993">
              <w:rPr>
                <w:color w:val="000000"/>
              </w:rPr>
              <w:t>63</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44</w:t>
            </w:r>
            <w:r>
              <w:rPr>
                <w:color w:val="000000"/>
              </w:rPr>
              <w:t>,</w:t>
            </w:r>
            <w:r w:rsidRPr="005E4993">
              <w:rPr>
                <w:color w:val="000000"/>
              </w:rPr>
              <w:t>65</w:t>
            </w:r>
          </w:p>
        </w:tc>
        <w:tc>
          <w:tcPr>
            <w:tcW w:w="759" w:type="dxa"/>
            <w:tcBorders>
              <w:top w:val="nil"/>
              <w:left w:val="single" w:sz="2" w:space="0" w:color="000000"/>
              <w:bottom w:val="single" w:sz="2"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center"/>
              <w:rPr>
                <w:color w:val="000000"/>
              </w:rPr>
            </w:pPr>
            <w:r w:rsidRPr="005E4993">
              <w:rPr>
                <w:color w:val="000000"/>
              </w:rPr>
              <w:t>*</w:t>
            </w:r>
          </w:p>
        </w:tc>
      </w:tr>
      <w:tr w:rsidR="00FD7032" w:rsidRPr="00C66CA0" w:rsidTr="0083132E">
        <w:trPr>
          <w:cantSplit/>
          <w:trHeight w:val="510"/>
        </w:trPr>
        <w:tc>
          <w:tcPr>
            <w:tcW w:w="2479" w:type="dxa"/>
            <w:tcBorders>
              <w:top w:val="nil"/>
              <w:left w:val="single" w:sz="6" w:space="0" w:color="000000"/>
              <w:bottom w:val="single" w:sz="6" w:space="0" w:color="000000"/>
              <w:right w:val="nil"/>
            </w:tcBorders>
            <w:shd w:val="clear" w:color="auto" w:fill="FFFFFF" w:themeFill="background1"/>
            <w:vAlign w:val="center"/>
          </w:tcPr>
          <w:p w:rsidR="00FD7032" w:rsidRPr="00C66CA0" w:rsidRDefault="00FD7032" w:rsidP="00FC50A8">
            <w:pPr>
              <w:adjustRightInd w:val="0"/>
              <w:spacing w:before="60" w:after="60"/>
              <w:ind w:right="-92"/>
              <w:rPr>
                <w:bCs/>
                <w:color w:val="000000"/>
                <w:sz w:val="28"/>
                <w:szCs w:val="28"/>
              </w:rPr>
            </w:pPr>
            <w:r w:rsidRPr="00C66CA0">
              <w:rPr>
                <w:bCs/>
                <w:color w:val="000000"/>
                <w:sz w:val="28"/>
                <w:szCs w:val="28"/>
              </w:rPr>
              <w:t>Район*Рік*Когорта</w:t>
            </w:r>
          </w:p>
        </w:tc>
        <w:tc>
          <w:tcPr>
            <w:tcW w:w="700" w:type="dxa"/>
            <w:tcBorders>
              <w:top w:val="nil"/>
              <w:left w:val="single" w:sz="2" w:space="0" w:color="000000"/>
              <w:bottom w:val="single" w:sz="6" w:space="0" w:color="000000"/>
              <w:right w:val="nil"/>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1398</w:t>
            </w:r>
          </w:p>
        </w:tc>
        <w:tc>
          <w:tcPr>
            <w:tcW w:w="784" w:type="dxa"/>
            <w:tcBorders>
              <w:top w:val="nil"/>
              <w:left w:val="single" w:sz="2" w:space="0" w:color="000000"/>
              <w:bottom w:val="single" w:sz="6" w:space="0" w:color="000000"/>
              <w:right w:val="nil"/>
            </w:tcBorders>
            <w:shd w:val="clear" w:color="auto" w:fill="FFFFFF" w:themeFill="background1"/>
            <w:vAlign w:val="center"/>
          </w:tcPr>
          <w:p w:rsidR="00FD7032" w:rsidRPr="005E4993" w:rsidRDefault="00FD7032" w:rsidP="00FC50A8">
            <w:pPr>
              <w:adjustRightInd w:val="0"/>
              <w:spacing w:before="60" w:after="60"/>
              <w:ind w:right="-92"/>
              <w:jc w:val="right"/>
              <w:rPr>
                <w:color w:val="000000"/>
              </w:rPr>
            </w:pPr>
            <w:r w:rsidRPr="005E4993">
              <w:rPr>
                <w:color w:val="000000"/>
              </w:rPr>
              <w:t>30</w:t>
            </w:r>
            <w:r>
              <w:rPr>
                <w:color w:val="000000"/>
              </w:rPr>
              <w:t>,</w:t>
            </w:r>
            <w:r w:rsidRPr="005E4993">
              <w:rPr>
                <w:color w:val="000000"/>
              </w:rPr>
              <w:t>22</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right"/>
              <w:rPr>
                <w:color w:val="000000"/>
              </w:rPr>
            </w:pPr>
            <w:r w:rsidRPr="005E4993">
              <w:rPr>
                <w:color w:val="000000"/>
              </w:rPr>
              <w:t>29,84</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right"/>
              <w:rPr>
                <w:color w:val="000000"/>
              </w:rPr>
            </w:pPr>
            <w:r w:rsidRPr="005E4993">
              <w:rPr>
                <w:color w:val="000000"/>
              </w:rPr>
              <w:t>21,02</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5E4993" w:rsidRDefault="00FD7032" w:rsidP="00FC50A8">
            <w:pPr>
              <w:keepNext/>
              <w:adjustRightInd w:val="0"/>
              <w:spacing w:before="60" w:after="60"/>
              <w:ind w:right="-92"/>
              <w:jc w:val="right"/>
              <w:rPr>
                <w:color w:val="000000"/>
              </w:rPr>
            </w:pPr>
            <w:r w:rsidRPr="005E4993">
              <w:rPr>
                <w:color w:val="000000"/>
              </w:rPr>
              <w:t>43,3</w:t>
            </w:r>
          </w:p>
        </w:tc>
        <w:tc>
          <w:tcPr>
            <w:tcW w:w="759" w:type="dxa"/>
            <w:tcBorders>
              <w:top w:val="nil"/>
              <w:left w:val="single" w:sz="2" w:space="0" w:color="000000"/>
              <w:bottom w:val="single" w:sz="6" w:space="0" w:color="000000"/>
              <w:right w:val="single" w:sz="6" w:space="0" w:color="000000"/>
            </w:tcBorders>
            <w:shd w:val="clear" w:color="auto" w:fill="FFFFFF" w:themeFill="background1"/>
            <w:vAlign w:val="center"/>
          </w:tcPr>
          <w:p w:rsidR="00FD7032" w:rsidRPr="005E4993" w:rsidRDefault="00FD7032" w:rsidP="00FC50A8">
            <w:pPr>
              <w:adjustRightInd w:val="0"/>
              <w:spacing w:before="60" w:after="60"/>
              <w:ind w:right="-92"/>
              <w:jc w:val="center"/>
              <w:rPr>
                <w:color w:val="000000"/>
              </w:rPr>
            </w:pPr>
            <w:r w:rsidRPr="005E4993">
              <w:rPr>
                <w:color w:val="000000"/>
              </w:rPr>
              <w:t>*</w:t>
            </w:r>
          </w:p>
        </w:tc>
      </w:tr>
      <w:tr w:rsidR="00FD7032" w:rsidRPr="00C66CA0" w:rsidTr="0083132E">
        <w:trPr>
          <w:cantSplit/>
        </w:trPr>
        <w:tc>
          <w:tcPr>
            <w:tcW w:w="9276" w:type="dxa"/>
            <w:gridSpan w:val="10"/>
            <w:tcBorders>
              <w:top w:val="single" w:sz="6" w:space="0" w:color="000000"/>
            </w:tcBorders>
            <w:shd w:val="clear" w:color="auto" w:fill="FFFFFF" w:themeFill="background1"/>
          </w:tcPr>
          <w:p w:rsidR="00FD7032" w:rsidRPr="00F659CD" w:rsidRDefault="00FD7032" w:rsidP="00FC50A8">
            <w:pPr>
              <w:adjustRightInd w:val="0"/>
              <w:spacing w:before="60" w:after="60"/>
              <w:ind w:right="-92"/>
              <w:jc w:val="both"/>
              <w:rPr>
                <w:bCs/>
                <w:color w:val="000000"/>
              </w:rPr>
            </w:pPr>
            <w:r w:rsidRPr="00F659CD">
              <w:rPr>
                <w:bCs/>
                <w:color w:val="000000"/>
                <w:lang w:val="en-US"/>
              </w:rPr>
              <w:t>DF2=5475</w:t>
            </w:r>
          </w:p>
          <w:p w:rsidR="00FD7032" w:rsidRPr="00E62AFA" w:rsidRDefault="00FD7032" w:rsidP="00FC50A8">
            <w:pPr>
              <w:adjustRightInd w:val="0"/>
              <w:spacing w:before="60" w:after="60"/>
              <w:ind w:right="-92"/>
              <w:rPr>
                <w:color w:val="000000"/>
              </w:rPr>
            </w:pPr>
            <w:r w:rsidRPr="00E62AFA">
              <w:rPr>
                <w:bCs/>
                <w:color w:val="000000"/>
              </w:rPr>
              <w:t>* р</w:t>
            </w:r>
            <w:r w:rsidRPr="00E62AFA">
              <w:rPr>
                <w:bCs/>
                <w:color w:val="000000"/>
                <w:lang w:val="en-US"/>
              </w:rPr>
              <w:t>&lt;</w:t>
            </w:r>
            <w:r w:rsidRPr="00E62AFA">
              <w:rPr>
                <w:bCs/>
                <w:color w:val="000000"/>
              </w:rPr>
              <w:t>0,</w:t>
            </w:r>
            <w:r w:rsidRPr="00E62AFA">
              <w:rPr>
                <w:color w:val="000000"/>
              </w:rPr>
              <w:t>0001</w:t>
            </w:r>
          </w:p>
        </w:tc>
      </w:tr>
    </w:tbl>
    <w:p w:rsidR="00FD7032" w:rsidRDefault="00FD7032" w:rsidP="00FC50A8">
      <w:pPr>
        <w:autoSpaceDE w:val="0"/>
        <w:autoSpaceDN w:val="0"/>
        <w:adjustRightInd w:val="0"/>
        <w:spacing w:line="360" w:lineRule="auto"/>
        <w:ind w:right="-92" w:firstLine="709"/>
        <w:jc w:val="both"/>
        <w:rPr>
          <w:color w:val="000000" w:themeColor="text1"/>
          <w:sz w:val="28"/>
          <w:szCs w:val="28"/>
          <w:shd w:val="clear" w:color="auto" w:fill="FFFFFF"/>
        </w:rPr>
      </w:pPr>
    </w:p>
    <w:p w:rsidR="00FD7032" w:rsidRPr="00B63EA9" w:rsidRDefault="00FD7032" w:rsidP="00FC50A8">
      <w:pPr>
        <w:autoSpaceDE w:val="0"/>
        <w:autoSpaceDN w:val="0"/>
        <w:adjustRightInd w:val="0"/>
        <w:spacing w:line="360" w:lineRule="auto"/>
        <w:ind w:right="-92" w:firstLine="709"/>
        <w:jc w:val="both"/>
        <w:rPr>
          <w:sz w:val="28"/>
          <w:szCs w:val="28"/>
          <w:shd w:val="clear" w:color="auto" w:fill="FFFFFF"/>
        </w:rPr>
      </w:pPr>
      <w:r w:rsidRPr="00B63EA9">
        <w:rPr>
          <w:sz w:val="28"/>
          <w:szCs w:val="28"/>
          <w:shd w:val="clear" w:color="auto" w:fill="FFFFFF"/>
        </w:rPr>
        <w:t>Елементи дизайну знову виявилися високо достовірними, а саме</w:t>
      </w:r>
      <w:r w:rsidRPr="00B63EA9">
        <w:rPr>
          <w:sz w:val="28"/>
          <w:szCs w:val="28"/>
        </w:rPr>
        <w:t xml:space="preserve"> </w:t>
      </w:r>
      <w:r w:rsidRPr="00B63EA9">
        <w:rPr>
          <w:sz w:val="28"/>
          <w:szCs w:val="28"/>
          <w:shd w:val="clear" w:color="auto" w:fill="FFFFFF"/>
        </w:rPr>
        <w:t xml:space="preserve">рандомізовані ефекти розміщення району в стріп-плоті (Район*Рік) та хоул-плоті (Район*Рік*Когорта) як в цілому (F(224;5475)=26,4 та F(1398;5475)=30,2 p&lt;0,0001), так і по окремим групам інвалідності. </w:t>
      </w:r>
    </w:p>
    <w:p w:rsidR="00FD7032" w:rsidRPr="00B63EA9" w:rsidRDefault="00FD7032" w:rsidP="00FC50A8">
      <w:pPr>
        <w:pStyle w:val="dis"/>
        <w:ind w:right="-92" w:firstLine="708"/>
        <w:rPr>
          <w:bCs/>
          <w:color w:val="auto"/>
          <w:lang w:val="uk-UA"/>
        </w:rPr>
      </w:pPr>
      <w:r w:rsidRPr="00B63EA9">
        <w:rPr>
          <w:bCs/>
          <w:color w:val="auto"/>
          <w:lang w:val="uk-UA"/>
        </w:rPr>
        <w:t xml:space="preserve">Деталізація рандомізованих ефектів </w:t>
      </w:r>
      <w:r w:rsidRPr="00B63EA9">
        <w:rPr>
          <w:color w:val="auto"/>
          <w:shd w:val="clear" w:color="auto" w:fill="FFFFFF"/>
          <w:lang w:val="uk-UA"/>
        </w:rPr>
        <w:t>стріп-плоту (Район*Рік) показує, що простежується регулярна закономірність суттєвого зменшення ризику інвалідизації внаслідок ІХС практично по всім районам у роки 2002 (найбільш регулярно) та 2006</w:t>
      </w:r>
      <w:r w:rsidRPr="00B63EA9">
        <w:rPr>
          <w:color w:val="auto"/>
          <w:lang w:val="uk-UA"/>
        </w:rPr>
        <w:t xml:space="preserve">, див. </w:t>
      </w:r>
      <w:r w:rsidRPr="00B63EA9">
        <w:rPr>
          <w:color w:val="auto"/>
          <w:shd w:val="clear" w:color="auto" w:fill="FFFFFF"/>
          <w:lang w:val="uk-UA"/>
        </w:rPr>
        <w:t xml:space="preserve">Первинний матеріал, Том 2, Табл. 2. </w:t>
      </w:r>
      <w:r w:rsidRPr="00B63EA9">
        <w:rPr>
          <w:bCs/>
          <w:color w:val="auto"/>
          <w:lang w:val="uk-UA"/>
        </w:rPr>
        <w:t>Висновки доповнюють результати АРС аналізу, див. обговорення Рис. 3.4</w:t>
      </w:r>
      <w:r w:rsidRPr="00B63EA9">
        <w:rPr>
          <w:bCs/>
          <w:color w:val="auto"/>
        </w:rPr>
        <w:t xml:space="preserve"> </w:t>
      </w:r>
      <w:r w:rsidRPr="00B63EA9">
        <w:rPr>
          <w:bCs/>
          <w:color w:val="auto"/>
          <w:lang w:val="uk-UA"/>
        </w:rPr>
        <w:t>та Рис. 3.14. З діаграми 3.4 видно, що зниження висоти стовпчиків, що зображують ризик, найбільше з 2001 по 2002 рік та з 2005 по 2006 рік. Зниження з 2006 по 2007 рік не спостерігається для ІХС на основі АРС аналізу, проте висновки мікст-моделі, вирівняні на ковариати та уточнені щодо дисперсій експериментальних одиниць плану, є більш точними, і саме вони підтримують суттєві зниження у 2007 році по ряду районів.</w:t>
      </w:r>
    </w:p>
    <w:p w:rsidR="00FD7032" w:rsidRPr="00B63EA9" w:rsidRDefault="00FD7032" w:rsidP="00FC50A8">
      <w:pPr>
        <w:pStyle w:val="dis"/>
        <w:ind w:right="-92" w:firstLine="708"/>
        <w:rPr>
          <w:color w:val="auto"/>
          <w:lang w:val="uk-UA"/>
        </w:rPr>
      </w:pPr>
      <w:r w:rsidRPr="00B63EA9">
        <w:rPr>
          <w:color w:val="auto"/>
          <w:lang w:val="uk-UA"/>
        </w:rPr>
        <w:t xml:space="preserve">З аналізу </w:t>
      </w:r>
      <w:r w:rsidRPr="00B63EA9">
        <w:rPr>
          <w:color w:val="auto"/>
          <w:shd w:val="clear" w:color="auto" w:fill="FFFFFF"/>
          <w:lang w:val="uk-UA"/>
        </w:rPr>
        <w:t>ефектів взаємодії Район*Когорта</w:t>
      </w:r>
      <w:r w:rsidRPr="00B63EA9">
        <w:rPr>
          <w:color w:val="auto"/>
          <w:lang w:val="uk-UA"/>
        </w:rPr>
        <w:t xml:space="preserve"> (</w:t>
      </w:r>
      <w:r w:rsidRPr="00B63EA9">
        <w:rPr>
          <w:color w:val="auto"/>
          <w:shd w:val="clear" w:color="auto" w:fill="FFFFFF"/>
          <w:lang w:val="uk-UA"/>
        </w:rPr>
        <w:t>Первинний матеріал, Том 2, Табл. 2</w:t>
      </w:r>
      <w:r w:rsidRPr="00B63EA9">
        <w:rPr>
          <w:color w:val="auto"/>
          <w:lang w:val="uk-UA"/>
        </w:rPr>
        <w:t xml:space="preserve">) випливає виразний факт регулярного по районам росту інвалідизації внаслідок ІХС членів 2-ї когорти, представники якої народжені протягом 1941 - 1945 років, як і в цілому по </w:t>
      </w:r>
      <w:r w:rsidR="00406438">
        <w:rPr>
          <w:color w:val="auto"/>
          <w:lang w:val="uk-UA"/>
        </w:rPr>
        <w:t>ХСК</w:t>
      </w:r>
      <w:r w:rsidRPr="00B63EA9">
        <w:rPr>
          <w:color w:val="auto"/>
          <w:lang w:val="uk-UA"/>
        </w:rPr>
        <w:t xml:space="preserve">. В цій когорті </w:t>
      </w:r>
      <w:r w:rsidRPr="00B63EA9">
        <w:rPr>
          <w:color w:val="auto"/>
          <w:shd w:val="clear" w:color="auto" w:fill="FFFFFF"/>
          <w:lang w:val="uk-UA"/>
        </w:rPr>
        <w:t xml:space="preserve">порівняно з когортою народжених після 1986 року (взята за основу контрастів) зростання ризику інвалідизації було максимальним, а саме, коефіцієнти </w:t>
      </w:r>
      <w:r w:rsidRPr="00B63EA9">
        <w:rPr>
          <w:b/>
          <w:bCs/>
          <w:color w:val="auto"/>
        </w:rPr>
        <w:t>β</w:t>
      </w:r>
      <w:r w:rsidRPr="00B63EA9">
        <w:rPr>
          <w:b/>
          <w:bCs/>
          <w:color w:val="auto"/>
          <w:vertAlign w:val="subscript"/>
          <w:lang w:val="uk-UA"/>
        </w:rPr>
        <w:t>і*2</w:t>
      </w:r>
      <w:r w:rsidRPr="00B63EA9">
        <w:rPr>
          <w:bCs/>
          <w:color w:val="auto"/>
          <w:lang w:val="uk-UA"/>
        </w:rPr>
        <w:t xml:space="preserve"> позитивні і за </w:t>
      </w:r>
      <w:r w:rsidRPr="00B63EA9">
        <w:rPr>
          <w:bCs/>
          <w:color w:val="auto"/>
          <w:lang w:val="uk-UA"/>
        </w:rPr>
        <w:lastRenderedPageBreak/>
        <w:t xml:space="preserve">величиною практично по всім районам </w:t>
      </w:r>
      <w:r w:rsidRPr="00B63EA9">
        <w:rPr>
          <w:bCs/>
          <w:i/>
          <w:color w:val="auto"/>
          <w:lang w:val="en-US"/>
        </w:rPr>
        <w:t>i</w:t>
      </w:r>
      <w:r w:rsidRPr="00B63EA9">
        <w:rPr>
          <w:bCs/>
          <w:color w:val="auto"/>
          <w:lang w:val="uk-UA"/>
        </w:rPr>
        <w:t xml:space="preserve"> (</w:t>
      </w:r>
      <w:r w:rsidRPr="00B63EA9">
        <w:rPr>
          <w:bCs/>
          <w:i/>
          <w:color w:val="auto"/>
          <w:lang w:val="uk-UA"/>
        </w:rPr>
        <w:t>і</w:t>
      </w:r>
      <w:r w:rsidRPr="00B63EA9">
        <w:rPr>
          <w:bCs/>
          <w:color w:val="auto"/>
          <w:lang w:val="uk-UA"/>
        </w:rPr>
        <w:t xml:space="preserve"> ϵ {1, …, 25}) перевищували 10 і являлися достовірними</w:t>
      </w:r>
      <w:r w:rsidRPr="00B63EA9">
        <w:rPr>
          <w:color w:val="auto"/>
          <w:lang w:val="uk-UA"/>
        </w:rPr>
        <w:t xml:space="preserve">. </w:t>
      </w:r>
    </w:p>
    <w:p w:rsidR="00FD7032" w:rsidRPr="00B63EA9" w:rsidRDefault="00FD7032" w:rsidP="00FC50A8">
      <w:pPr>
        <w:pStyle w:val="dis"/>
        <w:ind w:right="-92" w:firstLine="708"/>
        <w:rPr>
          <w:color w:val="auto"/>
          <w:lang w:val="uk-UA"/>
        </w:rPr>
      </w:pPr>
      <w:r w:rsidRPr="00B63EA9">
        <w:rPr>
          <w:color w:val="auto"/>
          <w:lang w:val="uk-UA"/>
        </w:rPr>
        <w:t xml:space="preserve">Якщо розглядати ризики інвалідизації внаслідок ІХС по районам, то після вирівняння на інші ковариати та ефекти вищих порядків ризики відрізняються від району до району (є гетерогенними) з високою достовірністю </w:t>
      </w:r>
      <w:r w:rsidRPr="00B63EA9">
        <w:rPr>
          <w:color w:val="auto"/>
          <w:lang w:val="en-US"/>
        </w:rPr>
        <w:t>F</w:t>
      </w:r>
      <w:r w:rsidRPr="00B63EA9">
        <w:rPr>
          <w:color w:val="auto"/>
          <w:lang w:val="uk-UA"/>
        </w:rPr>
        <w:t>(25</w:t>
      </w:r>
      <w:r w:rsidRPr="00B63EA9">
        <w:rPr>
          <w:color w:val="auto"/>
          <w:shd w:val="clear" w:color="auto" w:fill="FFFFFF"/>
          <w:lang w:val="uk-UA"/>
        </w:rPr>
        <w:t>;5475</w:t>
      </w:r>
      <w:r w:rsidRPr="00B63EA9">
        <w:rPr>
          <w:color w:val="auto"/>
          <w:lang w:val="uk-UA"/>
        </w:rPr>
        <w:t xml:space="preserve">)= 37,11 </w:t>
      </w:r>
      <w:r w:rsidRPr="00B63EA9">
        <w:rPr>
          <w:bCs/>
          <w:color w:val="auto"/>
          <w:lang w:val="uk-UA"/>
        </w:rPr>
        <w:t xml:space="preserve">з </w:t>
      </w:r>
      <w:r w:rsidRPr="00B63EA9">
        <w:rPr>
          <w:bCs/>
          <w:color w:val="auto"/>
          <w:lang w:val="en-US"/>
        </w:rPr>
        <w:t>p</w:t>
      </w:r>
      <w:r w:rsidRPr="00B63EA9">
        <w:rPr>
          <w:bCs/>
          <w:color w:val="auto"/>
          <w:lang w:val="uk-UA"/>
        </w:rPr>
        <w:t>&lt;</w:t>
      </w:r>
      <w:r w:rsidRPr="00B63EA9">
        <w:rPr>
          <w:color w:val="auto"/>
          <w:lang w:val="uk-UA"/>
        </w:rPr>
        <w:t xml:space="preserve">0,0001 як у цілому, так і за окремими групами інвалідності (таблиця 4.3). З аналізу контрастів градацій головного </w:t>
      </w:r>
      <w:r w:rsidRPr="00B63EA9">
        <w:rPr>
          <w:color w:val="auto"/>
          <w:shd w:val="clear" w:color="auto" w:fill="FFFFFF"/>
          <w:lang w:val="uk-UA"/>
        </w:rPr>
        <w:t>ефекту «Район»</w:t>
      </w:r>
      <w:r w:rsidRPr="00B63EA9">
        <w:rPr>
          <w:color w:val="auto"/>
          <w:lang w:val="uk-UA"/>
        </w:rPr>
        <w:t xml:space="preserve"> видно, що достовірно найвищий «приріст» (коефіцієнт β) ризику інвалідизації порівняно з базовим спостерігався для районів: Малинського (15) з β=6,747 </w:t>
      </w:r>
      <w:r w:rsidRPr="00B63EA9">
        <w:rPr>
          <w:color w:val="auto"/>
          <w:lang w:val="en-US"/>
        </w:rPr>
        <w:t>t</w:t>
      </w:r>
      <w:r w:rsidRPr="00B63EA9">
        <w:rPr>
          <w:color w:val="auto"/>
          <w:lang w:val="uk-UA"/>
        </w:rPr>
        <w:t>(5475)= 6,07,</w:t>
      </w:r>
      <w:r w:rsidRPr="00B63EA9">
        <w:rPr>
          <w:bCs/>
          <w:color w:val="auto"/>
          <w:lang w:val="uk-UA"/>
        </w:rPr>
        <w:t xml:space="preserve"> </w:t>
      </w:r>
      <w:r w:rsidRPr="00B63EA9">
        <w:rPr>
          <w:bCs/>
          <w:color w:val="auto"/>
          <w:lang w:val="en-US"/>
        </w:rPr>
        <w:t>p</w:t>
      </w:r>
      <w:r w:rsidRPr="00B63EA9">
        <w:rPr>
          <w:bCs/>
          <w:color w:val="auto"/>
          <w:lang w:val="uk-UA"/>
        </w:rPr>
        <w:t>&lt;</w:t>
      </w:r>
      <w:r w:rsidRPr="00B63EA9">
        <w:rPr>
          <w:color w:val="auto"/>
          <w:lang w:val="uk-UA"/>
        </w:rPr>
        <w:t xml:space="preserve">0,0001, Народицького (16) з β=13,9658 </w:t>
      </w:r>
      <w:r w:rsidRPr="00B63EA9">
        <w:rPr>
          <w:color w:val="auto"/>
          <w:lang w:val="en-US"/>
        </w:rPr>
        <w:t>t</w:t>
      </w:r>
      <w:r w:rsidRPr="00B63EA9">
        <w:rPr>
          <w:color w:val="auto"/>
          <w:lang w:val="uk-UA"/>
        </w:rPr>
        <w:t xml:space="preserve">(5475)= 13,36, </w:t>
      </w:r>
      <w:r w:rsidRPr="00B63EA9">
        <w:rPr>
          <w:bCs/>
          <w:color w:val="auto"/>
          <w:lang w:val="en-US"/>
        </w:rPr>
        <w:t>p</w:t>
      </w:r>
      <w:r w:rsidRPr="00B63EA9">
        <w:rPr>
          <w:bCs/>
          <w:color w:val="auto"/>
          <w:lang w:val="uk-UA"/>
        </w:rPr>
        <w:t>&lt;</w:t>
      </w:r>
      <w:r w:rsidRPr="00B63EA9">
        <w:rPr>
          <w:color w:val="auto"/>
          <w:lang w:val="uk-UA"/>
        </w:rPr>
        <w:t xml:space="preserve">0,0001, Овруцького (18) з β=12,9505 </w:t>
      </w:r>
      <w:r w:rsidRPr="00B63EA9">
        <w:rPr>
          <w:color w:val="auto"/>
          <w:lang w:val="en-US"/>
        </w:rPr>
        <w:t>t</w:t>
      </w:r>
      <w:r w:rsidRPr="00B63EA9">
        <w:rPr>
          <w:color w:val="auto"/>
          <w:lang w:val="uk-UA"/>
        </w:rPr>
        <w:t>(5475)= 5,58,</w:t>
      </w:r>
      <w:r w:rsidRPr="00B63EA9">
        <w:rPr>
          <w:bCs/>
          <w:color w:val="auto"/>
          <w:lang w:val="uk-UA"/>
        </w:rPr>
        <w:t xml:space="preserve"> </w:t>
      </w:r>
      <w:r w:rsidRPr="00B63EA9">
        <w:rPr>
          <w:bCs/>
          <w:color w:val="auto"/>
          <w:lang w:val="en-US"/>
        </w:rPr>
        <w:t>p</w:t>
      </w:r>
      <w:r w:rsidRPr="00B63EA9">
        <w:rPr>
          <w:bCs/>
          <w:color w:val="auto"/>
          <w:lang w:val="uk-UA"/>
        </w:rPr>
        <w:t>&lt;</w:t>
      </w:r>
      <w:r w:rsidRPr="00B63EA9">
        <w:rPr>
          <w:color w:val="auto"/>
          <w:lang w:val="uk-UA"/>
        </w:rPr>
        <w:t xml:space="preserve">0,0001. Найнижчим (за від’ємним коефіцієнтом β) ризиком інвалідизації порівняно з базовим відрізнявся Володар-Волинський (6) район з β= -12,5793 </w:t>
      </w:r>
      <w:r w:rsidRPr="00B63EA9">
        <w:rPr>
          <w:color w:val="auto"/>
          <w:lang w:val="en-US"/>
        </w:rPr>
        <w:t>t</w:t>
      </w:r>
      <w:r w:rsidRPr="00B63EA9">
        <w:rPr>
          <w:color w:val="auto"/>
          <w:lang w:val="uk-UA"/>
        </w:rPr>
        <w:t>(5475)= 5,42,</w:t>
      </w:r>
      <w:r w:rsidRPr="00B63EA9">
        <w:rPr>
          <w:bCs/>
          <w:color w:val="auto"/>
          <w:lang w:val="uk-UA"/>
        </w:rPr>
        <w:t xml:space="preserve"> </w:t>
      </w:r>
      <w:r w:rsidRPr="00B63EA9">
        <w:rPr>
          <w:bCs/>
          <w:color w:val="auto"/>
          <w:lang w:val="en-US"/>
        </w:rPr>
        <w:t>p</w:t>
      </w:r>
      <w:r w:rsidRPr="00B63EA9">
        <w:rPr>
          <w:bCs/>
          <w:color w:val="auto"/>
          <w:lang w:val="uk-UA"/>
        </w:rPr>
        <w:t>=</w:t>
      </w:r>
      <w:r w:rsidRPr="00B63EA9">
        <w:rPr>
          <w:color w:val="auto"/>
          <w:lang w:val="uk-UA"/>
        </w:rPr>
        <w:t xml:space="preserve">0,0316, та Коростенський (10-11) район з β= -1,1826 </w:t>
      </w:r>
      <w:r w:rsidRPr="00B63EA9">
        <w:rPr>
          <w:color w:val="auto"/>
          <w:lang w:val="en-US"/>
        </w:rPr>
        <w:t>t</w:t>
      </w:r>
      <w:r w:rsidRPr="00B63EA9">
        <w:rPr>
          <w:color w:val="auto"/>
          <w:lang w:val="uk-UA"/>
        </w:rPr>
        <w:t>(5475)= 12,51,</w:t>
      </w:r>
      <w:r w:rsidRPr="00B63EA9">
        <w:rPr>
          <w:bCs/>
          <w:color w:val="auto"/>
          <w:lang w:val="uk-UA"/>
        </w:rPr>
        <w:t xml:space="preserve"> </w:t>
      </w:r>
      <w:r w:rsidRPr="00B63EA9">
        <w:rPr>
          <w:bCs/>
          <w:color w:val="auto"/>
          <w:lang w:val="en-US"/>
        </w:rPr>
        <w:t>p</w:t>
      </w:r>
      <w:r w:rsidRPr="00B63EA9">
        <w:rPr>
          <w:bCs/>
          <w:color w:val="auto"/>
          <w:lang w:val="uk-UA"/>
        </w:rPr>
        <w:t>&lt;</w:t>
      </w:r>
      <w:r w:rsidRPr="00B63EA9">
        <w:rPr>
          <w:color w:val="auto"/>
          <w:lang w:val="uk-UA"/>
        </w:rPr>
        <w:t>0,0001 (</w:t>
      </w:r>
      <w:r w:rsidRPr="00B63EA9">
        <w:rPr>
          <w:color w:val="auto"/>
          <w:shd w:val="clear" w:color="auto" w:fill="FFFFFF"/>
          <w:lang w:val="uk-UA"/>
        </w:rPr>
        <w:t>Первинний матеріал, Том 2, Табл. 2</w:t>
      </w:r>
      <w:r w:rsidRPr="00B63EA9">
        <w:rPr>
          <w:color w:val="auto"/>
          <w:lang w:val="uk-UA"/>
        </w:rPr>
        <w:t xml:space="preserve">). Ці результати підтримують особливості розподілу ризиків інвалідизації внаслідок </w:t>
      </w:r>
      <w:r w:rsidR="00406438">
        <w:rPr>
          <w:color w:val="auto"/>
          <w:lang w:val="uk-UA"/>
        </w:rPr>
        <w:t>ХСК</w:t>
      </w:r>
      <w:r w:rsidRPr="00B63EA9">
        <w:rPr>
          <w:color w:val="auto"/>
          <w:lang w:val="uk-UA"/>
        </w:rPr>
        <w:t xml:space="preserve"> по районам Житомирської області, отримані на основі </w:t>
      </w:r>
      <w:r w:rsidRPr="00B63EA9">
        <w:rPr>
          <w:bCs/>
          <w:color w:val="auto"/>
          <w:lang w:val="uk-UA"/>
        </w:rPr>
        <w:t>АРС аналізу</w:t>
      </w:r>
      <w:r w:rsidRPr="00B63EA9">
        <w:rPr>
          <w:color w:val="auto"/>
          <w:lang w:val="uk-UA"/>
        </w:rPr>
        <w:t xml:space="preserve"> (Розділ 3).</w:t>
      </w:r>
    </w:p>
    <w:p w:rsidR="00FD7032" w:rsidRPr="00B63EA9" w:rsidRDefault="00FD7032" w:rsidP="00FC50A8">
      <w:pPr>
        <w:pStyle w:val="dis"/>
        <w:ind w:right="-92" w:firstLine="708"/>
        <w:rPr>
          <w:color w:val="auto"/>
          <w:lang w:val="uk-UA"/>
        </w:rPr>
      </w:pPr>
      <w:r w:rsidRPr="00B63EA9">
        <w:rPr>
          <w:color w:val="auto"/>
          <w:lang w:val="uk-UA"/>
        </w:rPr>
        <w:t xml:space="preserve">Якщо розглядати ризики інвалідизації внаслідок ІХС по когортам, то після вирівняння на інші ковариати та ефекти вищих порядків ризики відрізняються від когорти до когорти з високою достовірністю </w:t>
      </w:r>
      <w:r w:rsidRPr="00B63EA9">
        <w:rPr>
          <w:color w:val="auto"/>
          <w:lang w:val="en-US"/>
        </w:rPr>
        <w:t>F</w:t>
      </w:r>
      <w:r w:rsidRPr="00B63EA9">
        <w:rPr>
          <w:color w:val="auto"/>
          <w:lang w:val="uk-UA"/>
        </w:rPr>
        <w:t>(7</w:t>
      </w:r>
      <w:r w:rsidRPr="00B63EA9">
        <w:rPr>
          <w:color w:val="auto"/>
          <w:shd w:val="clear" w:color="auto" w:fill="FFFFFF"/>
          <w:lang w:val="uk-UA"/>
        </w:rPr>
        <w:t>;5475</w:t>
      </w:r>
      <w:r w:rsidRPr="00B63EA9">
        <w:rPr>
          <w:color w:val="auto"/>
          <w:lang w:val="uk-UA"/>
        </w:rPr>
        <w:t>)=</w:t>
      </w:r>
      <w:r w:rsidRPr="00B63EA9">
        <w:rPr>
          <w:color w:val="auto"/>
        </w:rPr>
        <w:t xml:space="preserve"> </w:t>
      </w:r>
      <w:r w:rsidRPr="00B63EA9">
        <w:rPr>
          <w:color w:val="auto"/>
          <w:lang w:val="uk-UA"/>
        </w:rPr>
        <w:t xml:space="preserve">204,78 </w:t>
      </w:r>
      <w:r w:rsidRPr="00B63EA9">
        <w:rPr>
          <w:bCs/>
          <w:color w:val="auto"/>
          <w:lang w:val="uk-UA"/>
        </w:rPr>
        <w:t xml:space="preserve">з </w:t>
      </w:r>
      <w:r w:rsidRPr="00B63EA9">
        <w:rPr>
          <w:bCs/>
          <w:color w:val="auto"/>
          <w:lang w:val="en-US"/>
        </w:rPr>
        <w:t>p</w:t>
      </w:r>
      <w:r w:rsidRPr="00B63EA9">
        <w:rPr>
          <w:bCs/>
          <w:color w:val="auto"/>
          <w:lang w:val="uk-UA"/>
        </w:rPr>
        <w:t>&lt;</w:t>
      </w:r>
      <w:r w:rsidRPr="00B63EA9">
        <w:rPr>
          <w:color w:val="auto"/>
          <w:lang w:val="uk-UA"/>
        </w:rPr>
        <w:t xml:space="preserve">0,0001 як у цілому, так і за окремими групами інвалідності (Табл. 4.3). З аналізу контрастів градацій головного </w:t>
      </w:r>
      <w:r w:rsidRPr="00B63EA9">
        <w:rPr>
          <w:color w:val="auto"/>
          <w:shd w:val="clear" w:color="auto" w:fill="FFFFFF"/>
          <w:lang w:val="uk-UA"/>
        </w:rPr>
        <w:t>ефекту «Когорта»</w:t>
      </w:r>
      <w:r w:rsidRPr="00B63EA9">
        <w:rPr>
          <w:color w:val="auto"/>
          <w:lang w:val="uk-UA"/>
        </w:rPr>
        <w:t xml:space="preserve"> (</w:t>
      </w:r>
      <w:r w:rsidRPr="00B63EA9">
        <w:rPr>
          <w:color w:val="auto"/>
          <w:shd w:val="clear" w:color="auto" w:fill="FFFFFF"/>
          <w:lang w:val="uk-UA"/>
        </w:rPr>
        <w:t>Первинний матеріал, Том 2, Табл. 2</w:t>
      </w:r>
      <w:r w:rsidRPr="00B63EA9">
        <w:rPr>
          <w:color w:val="auto"/>
          <w:lang w:val="uk-UA"/>
        </w:rPr>
        <w:t xml:space="preserve">), то що достовірно найбільший приріст (за коефіцієнтом β) ризику інвалідизації порівняно з базовим простежується у когорти, представники якої народжені протягом 1941 - 1945 років. В цій когорті </w:t>
      </w:r>
      <w:r w:rsidRPr="00B63EA9">
        <w:rPr>
          <w:color w:val="auto"/>
          <w:shd w:val="clear" w:color="auto" w:fill="FFFFFF"/>
          <w:lang w:val="uk-UA"/>
        </w:rPr>
        <w:t xml:space="preserve">порівняно з когортою народжених після 1986 року (взята за основу контрастів) зростання ризику інвалідизації було максимальним, а саме </w:t>
      </w:r>
      <w:r w:rsidRPr="00B63EA9">
        <w:rPr>
          <w:color w:val="auto"/>
          <w:lang w:val="uk-UA"/>
        </w:rPr>
        <w:t>β=</w:t>
      </w:r>
      <w:r w:rsidRPr="00B63EA9">
        <w:rPr>
          <w:color w:val="auto"/>
        </w:rPr>
        <w:t>18,74</w:t>
      </w:r>
      <w:r w:rsidRPr="00B63EA9">
        <w:rPr>
          <w:color w:val="auto"/>
          <w:lang w:val="uk-UA"/>
        </w:rPr>
        <w:t xml:space="preserve"> </w:t>
      </w:r>
      <w:r w:rsidRPr="00B63EA9">
        <w:rPr>
          <w:color w:val="auto"/>
          <w:lang w:val="en-US"/>
        </w:rPr>
        <w:t>t</w:t>
      </w:r>
      <w:r w:rsidRPr="00B63EA9">
        <w:rPr>
          <w:color w:val="auto"/>
          <w:lang w:val="uk-UA"/>
        </w:rPr>
        <w:t xml:space="preserve">(5475)= </w:t>
      </w:r>
      <w:r w:rsidRPr="00B63EA9">
        <w:rPr>
          <w:color w:val="auto"/>
        </w:rPr>
        <w:t>1,88</w:t>
      </w:r>
      <w:r w:rsidRPr="00B63EA9">
        <w:rPr>
          <w:color w:val="auto"/>
          <w:lang w:val="uk-UA"/>
        </w:rPr>
        <w:t>,</w:t>
      </w:r>
      <w:r w:rsidRPr="00B63EA9">
        <w:rPr>
          <w:bCs/>
          <w:color w:val="auto"/>
          <w:lang w:val="uk-UA"/>
        </w:rPr>
        <w:t xml:space="preserve"> </w:t>
      </w:r>
      <w:r w:rsidRPr="00B63EA9">
        <w:rPr>
          <w:bCs/>
          <w:color w:val="auto"/>
          <w:lang w:val="en-US"/>
        </w:rPr>
        <w:t>p</w:t>
      </w:r>
      <w:r w:rsidRPr="00B63EA9">
        <w:rPr>
          <w:bCs/>
          <w:color w:val="auto"/>
          <w:lang w:val="uk-UA"/>
        </w:rPr>
        <w:t>=</w:t>
      </w:r>
      <w:r w:rsidRPr="00B63EA9">
        <w:rPr>
          <w:color w:val="auto"/>
        </w:rPr>
        <w:t>0,0302</w:t>
      </w:r>
      <w:r w:rsidRPr="00B63EA9">
        <w:rPr>
          <w:color w:val="auto"/>
          <w:lang w:val="uk-UA"/>
        </w:rPr>
        <w:t xml:space="preserve">. Ці результати підтримують особливості розподілу ризиків інвалідизації внаслідок ІХС по </w:t>
      </w:r>
      <w:r w:rsidRPr="00B63EA9">
        <w:rPr>
          <w:color w:val="auto"/>
          <w:lang w:val="uk-UA"/>
        </w:rPr>
        <w:lastRenderedPageBreak/>
        <w:t xml:space="preserve">когортам, отримані на основі </w:t>
      </w:r>
      <w:r w:rsidRPr="00B63EA9">
        <w:rPr>
          <w:bCs/>
          <w:color w:val="auto"/>
          <w:lang w:val="uk-UA"/>
        </w:rPr>
        <w:t>АРС аналізу</w:t>
      </w:r>
      <w:r w:rsidRPr="00B63EA9">
        <w:rPr>
          <w:color w:val="auto"/>
          <w:lang w:val="uk-UA"/>
        </w:rPr>
        <w:t xml:space="preserve"> (Розділ 3) та ефекту другого порядку «Район*Когорта».</w:t>
      </w:r>
    </w:p>
    <w:p w:rsidR="00FD7032" w:rsidRPr="00B63EA9" w:rsidRDefault="00FD7032" w:rsidP="00FC50A8">
      <w:pPr>
        <w:pStyle w:val="dis"/>
        <w:ind w:right="-92" w:firstLine="708"/>
        <w:rPr>
          <w:color w:val="auto"/>
          <w:lang w:val="uk-UA"/>
        </w:rPr>
      </w:pPr>
      <w:r w:rsidRPr="00B63EA9">
        <w:rPr>
          <w:color w:val="auto"/>
          <w:lang w:val="uk-UA"/>
        </w:rPr>
        <w:t xml:space="preserve">Вік суттєво модифікує ризики інвалідизації внаслідок ІХС після вирівняння на інші ковариати та ефекти вищих порядків </w:t>
      </w:r>
      <w:r w:rsidRPr="00B63EA9">
        <w:rPr>
          <w:color w:val="auto"/>
          <w:lang w:val="en-US"/>
        </w:rPr>
        <w:t>F</w:t>
      </w:r>
      <w:r w:rsidRPr="00B63EA9">
        <w:rPr>
          <w:color w:val="auto"/>
          <w:lang w:val="uk-UA"/>
        </w:rPr>
        <w:t>(1</w:t>
      </w:r>
      <w:r w:rsidRPr="00B63EA9">
        <w:rPr>
          <w:color w:val="auto"/>
          <w:shd w:val="clear" w:color="auto" w:fill="FFFFFF"/>
          <w:lang w:val="uk-UA"/>
        </w:rPr>
        <w:t>;5475</w:t>
      </w:r>
      <w:r w:rsidRPr="00B63EA9">
        <w:rPr>
          <w:color w:val="auto"/>
          <w:lang w:val="uk-UA"/>
        </w:rPr>
        <w:t xml:space="preserve">)= 52,02 </w:t>
      </w:r>
      <w:r w:rsidRPr="00B63EA9">
        <w:rPr>
          <w:bCs/>
          <w:color w:val="auto"/>
          <w:lang w:val="uk-UA"/>
        </w:rPr>
        <w:t xml:space="preserve">з </w:t>
      </w:r>
      <w:r w:rsidRPr="00B63EA9">
        <w:rPr>
          <w:bCs/>
          <w:color w:val="auto"/>
          <w:lang w:val="en-US"/>
        </w:rPr>
        <w:t>p</w:t>
      </w:r>
      <w:r w:rsidRPr="00B63EA9">
        <w:rPr>
          <w:bCs/>
          <w:color w:val="auto"/>
          <w:lang w:val="uk-UA"/>
        </w:rPr>
        <w:t>&lt;</w:t>
      </w:r>
      <w:r w:rsidRPr="00B63EA9">
        <w:rPr>
          <w:color w:val="auto"/>
          <w:lang w:val="uk-UA"/>
        </w:rPr>
        <w:t xml:space="preserve">0,0001 як у цілому, так і за окремими групами інвалідності (Табл. 4.3). </w:t>
      </w:r>
      <w:r w:rsidRPr="00B63EA9">
        <w:rPr>
          <w:rFonts w:eastAsiaTheme="minorHAnsi"/>
          <w:color w:val="auto"/>
          <w:shd w:val="clear" w:color="auto" w:fill="FFFFFF"/>
          <w:lang w:val="uk-UA" w:eastAsia="en-US"/>
        </w:rPr>
        <w:t>За АРС аналізом (</w:t>
      </w:r>
      <w:r w:rsidRPr="00B63EA9">
        <w:rPr>
          <w:color w:val="auto"/>
          <w:lang w:val="uk-UA"/>
        </w:rPr>
        <w:t>Рис. 3.8</w:t>
      </w:r>
      <w:r w:rsidRPr="00B63EA9">
        <w:rPr>
          <w:rFonts w:eastAsiaTheme="minorHAnsi"/>
          <w:color w:val="auto"/>
          <w:shd w:val="clear" w:color="auto" w:fill="FFFFFF"/>
          <w:lang w:val="uk-UA" w:eastAsia="en-US"/>
        </w:rPr>
        <w:t>) ми простежили виражену вікову динаміка росту рівнів інвалідизації внаслідок ІХС від мінімальних в молодших вікових групах до максимальних рівнів до 0,90</w:t>
      </w:r>
      <w:r w:rsidRPr="00B63EA9">
        <w:rPr>
          <w:color w:val="auto"/>
          <w:lang w:val="uk-UA"/>
        </w:rPr>
        <w:t xml:space="preserve">‰ </w:t>
      </w:r>
      <w:r w:rsidRPr="00B63EA9">
        <w:rPr>
          <w:rFonts w:eastAsiaTheme="minorHAnsi"/>
          <w:color w:val="auto"/>
          <w:shd w:val="clear" w:color="auto" w:fill="FFFFFF"/>
          <w:lang w:val="uk-UA" w:eastAsia="en-US"/>
        </w:rPr>
        <w:t>у віковій групі 51-55 років</w:t>
      </w:r>
      <w:r w:rsidRPr="00B63EA9">
        <w:rPr>
          <w:color w:val="auto"/>
          <w:lang w:val="uk-UA"/>
        </w:rPr>
        <w:t xml:space="preserve"> з наступним поступовим зниженням у старшому віці. Всі повікові рівні інвалідизації виходили за межі 95% інтервалу довіри з загальною оцінкою достовірності нерівномірності розподілу за віком </w:t>
      </w:r>
      <w:r w:rsidRPr="00B63EA9">
        <w:rPr>
          <w:color w:val="auto"/>
          <w:lang w:val="en-US"/>
        </w:rPr>
        <w:t>F</w:t>
      </w:r>
      <w:r w:rsidRPr="00B63EA9">
        <w:rPr>
          <w:color w:val="auto"/>
          <w:lang w:val="uk-UA"/>
        </w:rPr>
        <w:t xml:space="preserve">=83,8; </w:t>
      </w:r>
      <w:r w:rsidRPr="00B63EA9">
        <w:rPr>
          <w:color w:val="auto"/>
          <w:lang w:val="en-US"/>
        </w:rPr>
        <w:t>p</w:t>
      </w:r>
      <w:r w:rsidRPr="00B63EA9">
        <w:rPr>
          <w:color w:val="auto"/>
          <w:lang w:val="uk-UA"/>
        </w:rPr>
        <w:t xml:space="preserve">&lt;0,0001. Для перевірки виявлених за результатами АРС аналізу вікових закономірностей розподілу піку інвалідизації, ми включили квадратичний ефект віку, який виявився високо достовірним у цілому </w:t>
      </w:r>
      <w:r w:rsidRPr="00B63EA9">
        <w:rPr>
          <w:color w:val="auto"/>
          <w:lang w:val="en-US"/>
        </w:rPr>
        <w:t>F</w:t>
      </w:r>
      <w:r w:rsidRPr="00B63EA9">
        <w:rPr>
          <w:color w:val="auto"/>
          <w:lang w:val="uk-UA"/>
        </w:rPr>
        <w:t>(1</w:t>
      </w:r>
      <w:r w:rsidRPr="00B63EA9">
        <w:rPr>
          <w:color w:val="auto"/>
          <w:shd w:val="clear" w:color="auto" w:fill="FFFFFF"/>
          <w:lang w:val="uk-UA"/>
        </w:rPr>
        <w:t>;5475</w:t>
      </w:r>
      <w:r w:rsidRPr="00B63EA9">
        <w:rPr>
          <w:color w:val="auto"/>
          <w:lang w:val="uk-UA"/>
        </w:rPr>
        <w:t xml:space="preserve">)= 65,93 </w:t>
      </w:r>
      <w:r w:rsidRPr="00B63EA9">
        <w:rPr>
          <w:bCs/>
          <w:color w:val="auto"/>
          <w:lang w:val="uk-UA"/>
        </w:rPr>
        <w:t xml:space="preserve">з </w:t>
      </w:r>
      <w:r w:rsidRPr="00B63EA9">
        <w:rPr>
          <w:bCs/>
          <w:color w:val="auto"/>
          <w:lang w:val="en-US"/>
        </w:rPr>
        <w:t>p</w:t>
      </w:r>
      <w:r w:rsidRPr="00B63EA9">
        <w:rPr>
          <w:bCs/>
          <w:color w:val="auto"/>
          <w:lang w:val="uk-UA"/>
        </w:rPr>
        <w:t>&lt;</w:t>
      </w:r>
      <w:r w:rsidRPr="00B63EA9">
        <w:rPr>
          <w:color w:val="auto"/>
          <w:lang w:val="uk-UA"/>
        </w:rPr>
        <w:t xml:space="preserve">0,0001, а також по всім групам інвалідності (Табл. 4.3). Напрямок лінійного вікового тренду (β= 5,2397 </w:t>
      </w:r>
      <w:r w:rsidRPr="00B63EA9">
        <w:rPr>
          <w:color w:val="auto"/>
          <w:lang w:val="en-US"/>
        </w:rPr>
        <w:t>t</w:t>
      </w:r>
      <w:r w:rsidRPr="00B63EA9">
        <w:rPr>
          <w:color w:val="auto"/>
          <w:lang w:val="uk-UA"/>
        </w:rPr>
        <w:t>(5475)= 4,09,</w:t>
      </w:r>
      <w:r w:rsidRPr="00B63EA9">
        <w:rPr>
          <w:bCs/>
          <w:color w:val="auto"/>
          <w:lang w:val="uk-UA"/>
        </w:rPr>
        <w:t xml:space="preserve"> </w:t>
      </w:r>
      <w:r w:rsidRPr="00B63EA9">
        <w:rPr>
          <w:color w:val="auto"/>
          <w:lang w:val="en-US"/>
        </w:rPr>
        <w:t>p</w:t>
      </w:r>
      <w:r w:rsidRPr="00B63EA9">
        <w:rPr>
          <w:color w:val="auto"/>
          <w:lang w:val="uk-UA"/>
        </w:rPr>
        <w:t xml:space="preserve">&lt;0,0001) свідчить про зростання ризику інвалідизації внаслідок ІХС з віком. Напрямок квадратичного вікового тренду (β= </w:t>
      </w:r>
      <w:r w:rsidRPr="00B63EA9">
        <w:rPr>
          <w:color w:val="auto"/>
        </w:rPr>
        <w:t>-1,0050</w:t>
      </w:r>
      <w:r w:rsidRPr="00B63EA9">
        <w:rPr>
          <w:color w:val="auto"/>
          <w:lang w:val="uk-UA"/>
        </w:rPr>
        <w:t xml:space="preserve"> </w:t>
      </w:r>
      <w:r w:rsidRPr="00B63EA9">
        <w:rPr>
          <w:color w:val="auto"/>
          <w:lang w:val="en-US"/>
        </w:rPr>
        <w:t>t</w:t>
      </w:r>
      <w:r w:rsidRPr="00B63EA9">
        <w:rPr>
          <w:color w:val="auto"/>
          <w:lang w:val="uk-UA"/>
        </w:rPr>
        <w:t xml:space="preserve">(5475)= </w:t>
      </w:r>
      <w:r w:rsidRPr="00B63EA9">
        <w:rPr>
          <w:color w:val="auto"/>
        </w:rPr>
        <w:t>1,57</w:t>
      </w:r>
      <w:r w:rsidRPr="00B63EA9">
        <w:rPr>
          <w:color w:val="auto"/>
          <w:lang w:val="uk-UA"/>
        </w:rPr>
        <w:t>,</w:t>
      </w:r>
      <w:r w:rsidRPr="00B63EA9">
        <w:rPr>
          <w:bCs/>
          <w:color w:val="auto"/>
          <w:lang w:val="uk-UA"/>
        </w:rPr>
        <w:t xml:space="preserve"> </w:t>
      </w:r>
      <w:r w:rsidRPr="00B63EA9">
        <w:rPr>
          <w:bCs/>
          <w:color w:val="auto"/>
          <w:lang w:val="en-US"/>
        </w:rPr>
        <w:t>p</w:t>
      </w:r>
      <w:r w:rsidRPr="00B63EA9">
        <w:rPr>
          <w:bCs/>
          <w:color w:val="auto"/>
          <w:lang w:val="uk-UA"/>
        </w:rPr>
        <w:t>=</w:t>
      </w:r>
      <w:r w:rsidRPr="00B63EA9">
        <w:rPr>
          <w:color w:val="auto"/>
        </w:rPr>
        <w:t>0,0582</w:t>
      </w:r>
      <w:r w:rsidRPr="00B63EA9">
        <w:rPr>
          <w:color w:val="auto"/>
          <w:lang w:val="uk-UA"/>
        </w:rPr>
        <w:t>) свідчить про досягнення піку і поступове спадання ризику інвалідизації після 60 років (</w:t>
      </w:r>
      <w:r w:rsidRPr="00B63EA9">
        <w:rPr>
          <w:color w:val="auto"/>
          <w:shd w:val="clear" w:color="auto" w:fill="FFFFFF"/>
          <w:lang w:val="uk-UA"/>
        </w:rPr>
        <w:t>Первинний матеріал, Том 2, Табл. 2</w:t>
      </w:r>
      <w:r w:rsidRPr="00B63EA9">
        <w:rPr>
          <w:color w:val="auto"/>
          <w:lang w:val="uk-UA"/>
        </w:rPr>
        <w:t>).</w:t>
      </w:r>
    </w:p>
    <w:p w:rsidR="00FD7032" w:rsidRPr="00B63EA9" w:rsidRDefault="00FD7032" w:rsidP="00FC50A8">
      <w:pPr>
        <w:pStyle w:val="dis"/>
        <w:ind w:right="-92" w:firstLine="708"/>
        <w:rPr>
          <w:color w:val="auto"/>
          <w:lang w:val="uk-UA"/>
        </w:rPr>
      </w:pPr>
      <w:r w:rsidRPr="00B63EA9">
        <w:rPr>
          <w:color w:val="auto"/>
          <w:lang w:val="uk-UA"/>
        </w:rPr>
        <w:t xml:space="preserve">Аналіз статевих розбіжностей ризиків інвалідизації внаслідок ІХС після вирівняння на інші ковариати та ефекти вищих порядків свідчить про наявність суттєвих статевих відмінностей </w:t>
      </w:r>
      <w:r w:rsidRPr="00B63EA9">
        <w:rPr>
          <w:color w:val="auto"/>
          <w:lang w:val="en-US"/>
        </w:rPr>
        <w:t>F</w:t>
      </w:r>
      <w:r w:rsidRPr="00B63EA9">
        <w:rPr>
          <w:color w:val="auto"/>
          <w:lang w:val="uk-UA"/>
        </w:rPr>
        <w:t>(1</w:t>
      </w:r>
      <w:r w:rsidRPr="00B63EA9">
        <w:rPr>
          <w:color w:val="auto"/>
          <w:shd w:val="clear" w:color="auto" w:fill="FFFFFF"/>
          <w:lang w:val="uk-UA"/>
        </w:rPr>
        <w:t>;5475</w:t>
      </w:r>
      <w:r w:rsidRPr="00B63EA9">
        <w:rPr>
          <w:color w:val="auto"/>
          <w:lang w:val="uk-UA"/>
        </w:rPr>
        <w:t xml:space="preserve">)= 812,5 </w:t>
      </w:r>
      <w:r w:rsidRPr="00B63EA9">
        <w:rPr>
          <w:bCs/>
          <w:color w:val="auto"/>
          <w:lang w:val="uk-UA"/>
        </w:rPr>
        <w:t xml:space="preserve">з </w:t>
      </w:r>
      <w:r w:rsidRPr="00B63EA9">
        <w:rPr>
          <w:bCs/>
          <w:color w:val="auto"/>
          <w:lang w:val="en-US"/>
        </w:rPr>
        <w:t>p</w:t>
      </w:r>
      <w:r w:rsidRPr="00B63EA9">
        <w:rPr>
          <w:bCs/>
          <w:color w:val="auto"/>
          <w:lang w:val="uk-UA"/>
        </w:rPr>
        <w:t>&lt;</w:t>
      </w:r>
      <w:r w:rsidRPr="00B63EA9">
        <w:rPr>
          <w:color w:val="auto"/>
          <w:lang w:val="uk-UA"/>
        </w:rPr>
        <w:t xml:space="preserve">0,0001 як у цілому, так і за окремими групами інвалідності (Табл. 4.3). З аналізу контрастів градацій головного </w:t>
      </w:r>
      <w:r w:rsidRPr="00B63EA9">
        <w:rPr>
          <w:color w:val="auto"/>
          <w:shd w:val="clear" w:color="auto" w:fill="FFFFFF"/>
          <w:lang w:val="uk-UA"/>
        </w:rPr>
        <w:t>ефекту «Стать»</w:t>
      </w:r>
      <w:r w:rsidRPr="00B63EA9">
        <w:rPr>
          <w:color w:val="auto"/>
          <w:lang w:val="uk-UA"/>
        </w:rPr>
        <w:t xml:space="preserve"> (</w:t>
      </w:r>
      <w:r w:rsidRPr="00B63EA9">
        <w:rPr>
          <w:color w:val="auto"/>
          <w:shd w:val="clear" w:color="auto" w:fill="FFFFFF"/>
          <w:lang w:val="uk-UA"/>
        </w:rPr>
        <w:t>Первинний матеріал, Том 2, Табл. 2</w:t>
      </w:r>
      <w:r w:rsidRPr="00B63EA9">
        <w:rPr>
          <w:color w:val="auto"/>
          <w:lang w:val="uk-UA"/>
        </w:rPr>
        <w:t xml:space="preserve">) видно, що жінки мають достовірне зниження (за від’ємним коефіцієнтом β) ризику інвалідизації порівняно з чоловіками, β=-2,3657 </w:t>
      </w:r>
      <w:r w:rsidRPr="00B63EA9">
        <w:rPr>
          <w:color w:val="auto"/>
          <w:lang w:val="en-US"/>
        </w:rPr>
        <w:t>t</w:t>
      </w:r>
      <w:r w:rsidRPr="00B63EA9">
        <w:rPr>
          <w:color w:val="auto"/>
          <w:lang w:val="uk-UA"/>
        </w:rPr>
        <w:t>(5475)= 11,83,</w:t>
      </w:r>
      <w:r w:rsidRPr="00B63EA9">
        <w:rPr>
          <w:bCs/>
          <w:color w:val="auto"/>
          <w:lang w:val="uk-UA"/>
        </w:rPr>
        <w:t xml:space="preserve"> </w:t>
      </w:r>
      <w:r w:rsidRPr="00B63EA9">
        <w:rPr>
          <w:bCs/>
          <w:color w:val="auto"/>
          <w:lang w:val="en-US"/>
        </w:rPr>
        <w:t>p</w:t>
      </w:r>
      <w:r w:rsidRPr="00B63EA9">
        <w:rPr>
          <w:bCs/>
          <w:color w:val="auto"/>
          <w:lang w:val="uk-UA"/>
        </w:rPr>
        <w:t>&lt;</w:t>
      </w:r>
      <w:r w:rsidRPr="00B63EA9">
        <w:rPr>
          <w:color w:val="auto"/>
          <w:lang w:val="uk-UA"/>
        </w:rPr>
        <w:t xml:space="preserve">0,0001. Ці результати знаходяться у відповідності з стандартизованими різницями ризиків </w:t>
      </w:r>
      <w:r w:rsidRPr="00B63EA9">
        <w:rPr>
          <w:color w:val="auto"/>
          <w:lang w:val="uk-UA"/>
        </w:rPr>
        <w:lastRenderedPageBreak/>
        <w:t xml:space="preserve">інвалідизації внаслідок ІХС, які отримані на основі </w:t>
      </w:r>
      <w:r w:rsidRPr="00B63EA9">
        <w:rPr>
          <w:bCs/>
          <w:color w:val="auto"/>
          <w:lang w:val="uk-UA"/>
        </w:rPr>
        <w:t>АРС аналізу</w:t>
      </w:r>
      <w:r w:rsidRPr="00B63EA9">
        <w:rPr>
          <w:color w:val="auto"/>
          <w:lang w:val="uk-UA"/>
        </w:rPr>
        <w:t xml:space="preserve"> (таблиця 3.7, Розділ 3).</w:t>
      </w:r>
    </w:p>
    <w:p w:rsidR="00FD7032" w:rsidRDefault="00FD7032" w:rsidP="00FC50A8">
      <w:pPr>
        <w:pStyle w:val="dis"/>
        <w:ind w:right="-92" w:firstLine="708"/>
        <w:rPr>
          <w:color w:val="auto"/>
          <w:lang w:val="uk-UA"/>
        </w:rPr>
      </w:pPr>
      <w:r w:rsidRPr="00B63EA9">
        <w:rPr>
          <w:color w:val="auto"/>
          <w:lang w:val="uk-UA"/>
        </w:rPr>
        <w:t xml:space="preserve">Аналіз відмінностей ризиків інвалідизації внаслідок ІХС у сільського і міського населення після вирівняння на інші ковариати та ефекти вищих порядків теж свідчить про наявність суттєвих відмінностей </w:t>
      </w:r>
      <w:r w:rsidRPr="00B63EA9">
        <w:rPr>
          <w:color w:val="auto"/>
          <w:lang w:val="en-US"/>
        </w:rPr>
        <w:t>F</w:t>
      </w:r>
      <w:r w:rsidRPr="00B63EA9">
        <w:rPr>
          <w:color w:val="auto"/>
          <w:lang w:val="uk-UA"/>
        </w:rPr>
        <w:t>(1</w:t>
      </w:r>
      <w:r w:rsidRPr="00B63EA9">
        <w:rPr>
          <w:color w:val="auto"/>
          <w:shd w:val="clear" w:color="auto" w:fill="FFFFFF"/>
          <w:lang w:val="uk-UA"/>
        </w:rPr>
        <w:t>;5475</w:t>
      </w:r>
      <w:r w:rsidRPr="00B63EA9">
        <w:rPr>
          <w:color w:val="auto"/>
          <w:lang w:val="uk-UA"/>
        </w:rPr>
        <w:t xml:space="preserve">)= 723 </w:t>
      </w:r>
      <w:r w:rsidRPr="00B63EA9">
        <w:rPr>
          <w:bCs/>
          <w:color w:val="auto"/>
          <w:lang w:val="uk-UA"/>
        </w:rPr>
        <w:t xml:space="preserve">з </w:t>
      </w:r>
      <w:r w:rsidRPr="00B63EA9">
        <w:rPr>
          <w:bCs/>
          <w:color w:val="auto"/>
          <w:lang w:val="en-US"/>
        </w:rPr>
        <w:t>p</w:t>
      </w:r>
      <w:r w:rsidRPr="00B63EA9">
        <w:rPr>
          <w:bCs/>
          <w:color w:val="auto"/>
          <w:lang w:val="uk-UA"/>
        </w:rPr>
        <w:t>&lt;</w:t>
      </w:r>
      <w:r w:rsidRPr="00B63EA9">
        <w:rPr>
          <w:color w:val="auto"/>
          <w:lang w:val="uk-UA"/>
        </w:rPr>
        <w:t xml:space="preserve">0,0001 як у цілому, так і за окремими групами інвалідності (Табл. 4.3). З аналізу контрастів градацій головного </w:t>
      </w:r>
      <w:r w:rsidRPr="00B63EA9">
        <w:rPr>
          <w:color w:val="auto"/>
          <w:shd w:val="clear" w:color="auto" w:fill="FFFFFF"/>
          <w:lang w:val="uk-UA"/>
        </w:rPr>
        <w:t>ефекту «</w:t>
      </w:r>
      <w:r w:rsidRPr="00B63EA9">
        <w:rPr>
          <w:bCs/>
          <w:color w:val="auto"/>
          <w:lang w:val="uk-UA"/>
        </w:rPr>
        <w:t>Проживання</w:t>
      </w:r>
      <w:r w:rsidRPr="00B63EA9">
        <w:rPr>
          <w:color w:val="auto"/>
          <w:shd w:val="clear" w:color="auto" w:fill="FFFFFF"/>
          <w:lang w:val="uk-UA"/>
        </w:rPr>
        <w:t>»</w:t>
      </w:r>
      <w:r w:rsidRPr="00B63EA9">
        <w:rPr>
          <w:color w:val="auto"/>
          <w:lang w:val="uk-UA"/>
        </w:rPr>
        <w:t xml:space="preserve"> (див. </w:t>
      </w:r>
      <w:r w:rsidRPr="00B63EA9">
        <w:rPr>
          <w:color w:val="auto"/>
          <w:shd w:val="clear" w:color="auto" w:fill="FFFFFF"/>
          <w:lang w:val="uk-UA"/>
        </w:rPr>
        <w:t>Первинний матеріал, Том 2, Табл. 2</w:t>
      </w:r>
      <w:r w:rsidRPr="00B63EA9">
        <w:rPr>
          <w:color w:val="auto"/>
          <w:lang w:val="uk-UA"/>
        </w:rPr>
        <w:t xml:space="preserve">) видно, що сільське населення має достовірне зниження (за від’ємним коефіцієнтом β) ризику інвалідизації порівняно з міським, β= -0,5719 </w:t>
      </w:r>
      <w:r w:rsidRPr="00B63EA9">
        <w:rPr>
          <w:color w:val="auto"/>
          <w:lang w:val="en-US"/>
        </w:rPr>
        <w:t>t</w:t>
      </w:r>
      <w:r w:rsidRPr="00B63EA9">
        <w:rPr>
          <w:color w:val="auto"/>
          <w:lang w:val="uk-UA"/>
        </w:rPr>
        <w:t>(5475)= 5,20,</w:t>
      </w:r>
      <w:r w:rsidRPr="00B63EA9">
        <w:rPr>
          <w:bCs/>
          <w:color w:val="auto"/>
          <w:lang w:val="uk-UA"/>
        </w:rPr>
        <w:t xml:space="preserve"> </w:t>
      </w:r>
      <w:r w:rsidRPr="00B63EA9">
        <w:rPr>
          <w:bCs/>
          <w:color w:val="auto"/>
          <w:lang w:val="en-US"/>
        </w:rPr>
        <w:t>p</w:t>
      </w:r>
      <w:r w:rsidRPr="00B63EA9">
        <w:rPr>
          <w:bCs/>
          <w:color w:val="auto"/>
          <w:lang w:val="uk-UA"/>
        </w:rPr>
        <w:t>&lt;</w:t>
      </w:r>
      <w:r w:rsidRPr="00B63EA9">
        <w:rPr>
          <w:color w:val="auto"/>
          <w:lang w:val="uk-UA"/>
        </w:rPr>
        <w:t xml:space="preserve">0,0001. Ці результати теж знаходяться у відповідності з стандартизованими різницями ризиків інвалідизації внаслідок ІХС, отриманими на основі </w:t>
      </w:r>
      <w:r w:rsidRPr="00B63EA9">
        <w:rPr>
          <w:bCs/>
          <w:color w:val="auto"/>
          <w:lang w:val="uk-UA"/>
        </w:rPr>
        <w:t>АРС аналізу</w:t>
      </w:r>
      <w:r w:rsidRPr="00B63EA9">
        <w:rPr>
          <w:color w:val="auto"/>
          <w:lang w:val="uk-UA"/>
        </w:rPr>
        <w:t xml:space="preserve"> (таблиця 3.7, Розділ 3).</w:t>
      </w:r>
    </w:p>
    <w:p w:rsidR="00FD7032" w:rsidRPr="00092F70" w:rsidRDefault="00FD7032" w:rsidP="00FC50A8">
      <w:pPr>
        <w:autoSpaceDE w:val="0"/>
        <w:autoSpaceDN w:val="0"/>
        <w:adjustRightInd w:val="0"/>
        <w:spacing w:line="360" w:lineRule="auto"/>
        <w:ind w:right="-92" w:firstLine="709"/>
        <w:jc w:val="both"/>
        <w:rPr>
          <w:sz w:val="28"/>
          <w:szCs w:val="28"/>
        </w:rPr>
      </w:pPr>
      <w:r w:rsidRPr="00092F70">
        <w:rPr>
          <w:sz w:val="28"/>
          <w:szCs w:val="28"/>
        </w:rPr>
        <w:t xml:space="preserve">Отже, </w:t>
      </w:r>
      <w:r w:rsidRPr="00092F70">
        <w:rPr>
          <w:sz w:val="28"/>
          <w:szCs w:val="28"/>
          <w:shd w:val="clear" w:color="auto" w:fill="FFFFFF"/>
        </w:rPr>
        <w:t>елементи дизайну знову виявилися високо достовірними, а саме</w:t>
      </w:r>
      <w:r w:rsidRPr="00092F70">
        <w:rPr>
          <w:sz w:val="28"/>
          <w:szCs w:val="28"/>
        </w:rPr>
        <w:t xml:space="preserve"> </w:t>
      </w:r>
      <w:r w:rsidRPr="00092F70">
        <w:rPr>
          <w:sz w:val="28"/>
          <w:szCs w:val="28"/>
          <w:shd w:val="clear" w:color="auto" w:fill="FFFFFF"/>
        </w:rPr>
        <w:t>рандомізовані ефекти розміщення району в стріп-плоті (Район*Рік) та хоул-плоті (Район*Рік*Когорта) як в розрізі окремих нозологічних одиниць, так і груп інвалідності. Зокрема, простежується регулярна закономірність суттєвого зменшення ризику інвалідизації практично по всім районам у роки 2002 (найбільш регулярно) та 2006</w:t>
      </w:r>
      <w:r w:rsidRPr="00092F70">
        <w:rPr>
          <w:sz w:val="28"/>
          <w:szCs w:val="28"/>
        </w:rPr>
        <w:t>.</w:t>
      </w:r>
      <w:r>
        <w:rPr>
          <w:sz w:val="28"/>
          <w:szCs w:val="28"/>
        </w:rPr>
        <w:t xml:space="preserve"> </w:t>
      </w:r>
      <w:r w:rsidRPr="00092F70">
        <w:rPr>
          <w:sz w:val="28"/>
          <w:szCs w:val="28"/>
        </w:rPr>
        <w:t xml:space="preserve">Показаний виразний факт регулярного по районам росту інвалідизації членів 2-ї когорти, представники якої народжені протягом 1941 - 1945 років. Якщо розглядати ризики інвалідизації по районам, то після вирівняння на інші ковариати та ефекти вищих порядків ризики відрізняються від району до району (є гетерогенними) з високою достовірністю </w:t>
      </w:r>
      <w:r w:rsidRPr="00092F70">
        <w:rPr>
          <w:bCs/>
          <w:sz w:val="28"/>
          <w:szCs w:val="28"/>
        </w:rPr>
        <w:t xml:space="preserve">з </w:t>
      </w:r>
      <w:r w:rsidRPr="00092F70">
        <w:rPr>
          <w:bCs/>
          <w:sz w:val="28"/>
          <w:szCs w:val="28"/>
          <w:lang w:val="en-US"/>
        </w:rPr>
        <w:t>p</w:t>
      </w:r>
      <w:r w:rsidRPr="00092F70">
        <w:rPr>
          <w:bCs/>
          <w:sz w:val="28"/>
          <w:szCs w:val="28"/>
        </w:rPr>
        <w:t>&lt;</w:t>
      </w:r>
      <w:r w:rsidRPr="00092F70">
        <w:rPr>
          <w:sz w:val="28"/>
          <w:szCs w:val="28"/>
        </w:rPr>
        <w:t xml:space="preserve">0,0001 як у цілому, так і за окремими групами інвалідності. З аналізу контрастів градацій головного </w:t>
      </w:r>
      <w:r w:rsidRPr="00092F70">
        <w:rPr>
          <w:sz w:val="28"/>
          <w:szCs w:val="28"/>
          <w:shd w:val="clear" w:color="auto" w:fill="FFFFFF"/>
        </w:rPr>
        <w:t>ефекту «Район»</w:t>
      </w:r>
      <w:r w:rsidRPr="00092F70">
        <w:rPr>
          <w:sz w:val="28"/>
          <w:szCs w:val="28"/>
        </w:rPr>
        <w:t xml:space="preserve"> видно, що достовірно найвищий «приріст» (коефіцієнт β) ризику інвалідизації порівняно з базовим спостерігався для районів: Малинського, Народицького, Овруцького. Найнижчим (за від’ємним коефіцієнтом β) ризиком інвалідизації порівняно з базовим відрізнявся Володар-Волинський та Коростенський райони,</w:t>
      </w:r>
      <w:r w:rsidRPr="00092F70">
        <w:rPr>
          <w:bCs/>
          <w:sz w:val="28"/>
          <w:szCs w:val="28"/>
        </w:rPr>
        <w:t xml:space="preserve"> </w:t>
      </w:r>
      <w:r w:rsidRPr="00092F70">
        <w:rPr>
          <w:bCs/>
          <w:sz w:val="28"/>
          <w:szCs w:val="28"/>
          <w:lang w:val="en-US"/>
        </w:rPr>
        <w:t>p</w:t>
      </w:r>
      <w:r w:rsidRPr="00092F70">
        <w:rPr>
          <w:bCs/>
          <w:sz w:val="28"/>
          <w:szCs w:val="28"/>
        </w:rPr>
        <w:t>&lt;</w:t>
      </w:r>
      <w:r w:rsidRPr="00092F70">
        <w:rPr>
          <w:sz w:val="28"/>
          <w:szCs w:val="28"/>
        </w:rPr>
        <w:t xml:space="preserve">0,0001. Ці результати підтримують </w:t>
      </w:r>
      <w:r w:rsidRPr="00092F70">
        <w:rPr>
          <w:sz w:val="28"/>
          <w:szCs w:val="28"/>
        </w:rPr>
        <w:lastRenderedPageBreak/>
        <w:t xml:space="preserve">особливості розподілу ризиків інвалідизації внаслідок </w:t>
      </w:r>
      <w:r w:rsidR="00406438">
        <w:rPr>
          <w:sz w:val="28"/>
          <w:szCs w:val="28"/>
        </w:rPr>
        <w:t>ХСК</w:t>
      </w:r>
      <w:r w:rsidRPr="00092F70">
        <w:rPr>
          <w:sz w:val="28"/>
          <w:szCs w:val="28"/>
        </w:rPr>
        <w:t xml:space="preserve"> по районам Житомирської області, отримані на основі </w:t>
      </w:r>
      <w:r w:rsidRPr="00092F70">
        <w:rPr>
          <w:bCs/>
          <w:sz w:val="28"/>
          <w:szCs w:val="28"/>
        </w:rPr>
        <w:t>АРС аналізу</w:t>
      </w:r>
      <w:r w:rsidRPr="00092F70">
        <w:rPr>
          <w:sz w:val="28"/>
          <w:szCs w:val="28"/>
        </w:rPr>
        <w:t xml:space="preserve"> (Розділ 3).</w:t>
      </w:r>
    </w:p>
    <w:p w:rsidR="00FD7032" w:rsidRPr="00ED6F9B" w:rsidRDefault="00FD7032" w:rsidP="00FC50A8">
      <w:pPr>
        <w:pStyle w:val="dis"/>
        <w:ind w:right="-92" w:firstLine="708"/>
        <w:rPr>
          <w:lang w:val="uk-UA"/>
        </w:rPr>
      </w:pPr>
      <w:r w:rsidRPr="00092F70">
        <w:rPr>
          <w:color w:val="auto"/>
          <w:lang w:val="uk-UA"/>
        </w:rPr>
        <w:t xml:space="preserve">Якщо розглядати ризики інвалідизації по когортам, то після вирівняння на інші ковариати та ефекти вищих порядків ризики відрізнялися від когорти до когорти з високою достовірністю </w:t>
      </w:r>
      <w:r w:rsidRPr="00092F70">
        <w:rPr>
          <w:bCs/>
          <w:color w:val="auto"/>
          <w:lang w:val="uk-UA"/>
        </w:rPr>
        <w:t xml:space="preserve">з </w:t>
      </w:r>
      <w:r w:rsidRPr="00092F70">
        <w:rPr>
          <w:bCs/>
          <w:color w:val="auto"/>
          <w:lang w:val="en-US"/>
        </w:rPr>
        <w:t>p</w:t>
      </w:r>
      <w:r w:rsidRPr="00092F70">
        <w:rPr>
          <w:bCs/>
          <w:color w:val="auto"/>
          <w:lang w:val="uk-UA"/>
        </w:rPr>
        <w:t>&lt;</w:t>
      </w:r>
      <w:r w:rsidRPr="00092F70">
        <w:rPr>
          <w:color w:val="auto"/>
          <w:lang w:val="uk-UA"/>
        </w:rPr>
        <w:t xml:space="preserve">0,0001 як у цілому, так і за окремими групами інвалідності. Достовірно найбільший приріст (за коефіцієнтом β) ризику інвалідизації порівняно з базовим простежується у когорти, представники якої народжені протягом 1941 - 1945 років. В цій когорті </w:t>
      </w:r>
      <w:r w:rsidRPr="00092F70">
        <w:rPr>
          <w:color w:val="auto"/>
          <w:shd w:val="clear" w:color="auto" w:fill="FFFFFF"/>
          <w:lang w:val="uk-UA"/>
        </w:rPr>
        <w:t>порівняно з когортою народжених після 1986 року (взята за основу контрастів) зростання ризику інвалідизації було максимальним</w:t>
      </w:r>
      <w:r w:rsidRPr="00092F70">
        <w:rPr>
          <w:color w:val="auto"/>
          <w:lang w:val="uk-UA"/>
        </w:rPr>
        <w:t xml:space="preserve">. </w:t>
      </w:r>
      <w:r w:rsidRPr="00092F70">
        <w:rPr>
          <w:lang w:val="uk-UA"/>
        </w:rPr>
        <w:t xml:space="preserve">Вік суттєво модифікував ризики інвалідизації після вирівняння на інші ковариати та ефекти вищих порядків з </w:t>
      </w:r>
      <w:r w:rsidRPr="00092F70">
        <w:rPr>
          <w:lang w:val="en-US"/>
        </w:rPr>
        <w:t>p</w:t>
      </w:r>
      <w:r w:rsidRPr="00092F70">
        <w:rPr>
          <w:lang w:val="uk-UA"/>
        </w:rPr>
        <w:t>&lt;0,0001 як у цілому, так і за окремими групами інвалідності. Спостережено достовірне зростання ризику інвалідизації з віком. Квадратичнийо віковий тренду свідчить про досягнення піку і поступове спадання ризику інвалідизації після 60 років.</w:t>
      </w:r>
    </w:p>
    <w:p w:rsidR="00EB478E" w:rsidRPr="00074878" w:rsidRDefault="00EB478E" w:rsidP="00FC50A8">
      <w:pPr>
        <w:spacing w:after="200" w:line="276" w:lineRule="auto"/>
        <w:ind w:right="-92"/>
        <w:rPr>
          <w:color w:val="000000"/>
          <w:sz w:val="28"/>
          <w:szCs w:val="28"/>
        </w:rPr>
      </w:pPr>
      <w:r>
        <w:br w:type="page"/>
      </w:r>
    </w:p>
    <w:p w:rsidR="00EB478E" w:rsidRPr="003D462F" w:rsidRDefault="00EB478E" w:rsidP="00FC50A8">
      <w:pPr>
        <w:spacing w:line="360" w:lineRule="auto"/>
        <w:ind w:right="-92"/>
        <w:jc w:val="center"/>
        <w:rPr>
          <w:sz w:val="28"/>
          <w:szCs w:val="16"/>
        </w:rPr>
      </w:pPr>
      <w:r w:rsidRPr="003D462F">
        <w:rPr>
          <w:sz w:val="28"/>
          <w:szCs w:val="16"/>
        </w:rPr>
        <w:lastRenderedPageBreak/>
        <w:t xml:space="preserve">РОЗДІЛ </w:t>
      </w:r>
      <w:r w:rsidRPr="00074878">
        <w:rPr>
          <w:sz w:val="28"/>
          <w:szCs w:val="16"/>
        </w:rPr>
        <w:t>5</w:t>
      </w:r>
      <w:r w:rsidRPr="003D462F">
        <w:rPr>
          <w:sz w:val="28"/>
          <w:szCs w:val="16"/>
        </w:rPr>
        <w:t xml:space="preserve">. </w:t>
      </w:r>
      <w:r>
        <w:rPr>
          <w:sz w:val="28"/>
          <w:szCs w:val="16"/>
        </w:rPr>
        <w:t xml:space="preserve">ГЕОГРАФІЧНА МОДЕЛЬ </w:t>
      </w:r>
      <w:r w:rsidRPr="0025280A">
        <w:rPr>
          <w:sz w:val="28"/>
          <w:szCs w:val="16"/>
        </w:rPr>
        <w:t xml:space="preserve">РИЗИКІВ </w:t>
      </w:r>
      <w:r w:rsidRPr="003D462F">
        <w:rPr>
          <w:sz w:val="28"/>
          <w:szCs w:val="16"/>
        </w:rPr>
        <w:t xml:space="preserve">ІНВАЛІДИЗАЦІЇ ВНАСЛІДОК </w:t>
      </w:r>
      <w:r w:rsidR="00406438">
        <w:rPr>
          <w:sz w:val="28"/>
          <w:szCs w:val="16"/>
        </w:rPr>
        <w:t>ХСК</w:t>
      </w:r>
      <w:r>
        <w:rPr>
          <w:sz w:val="28"/>
          <w:szCs w:val="16"/>
        </w:rPr>
        <w:t xml:space="preserve"> У ЖИТОМИРСЬКІЙ ОБЛАСТІ</w:t>
      </w:r>
    </w:p>
    <w:p w:rsidR="00EB478E" w:rsidRDefault="00EB478E" w:rsidP="00FC50A8">
      <w:pPr>
        <w:spacing w:line="360" w:lineRule="auto"/>
        <w:ind w:right="-92"/>
        <w:rPr>
          <w:sz w:val="28"/>
          <w:szCs w:val="16"/>
        </w:rPr>
      </w:pPr>
    </w:p>
    <w:p w:rsidR="00EB478E" w:rsidRPr="00AF6FCA" w:rsidRDefault="00EB478E" w:rsidP="00FC50A8">
      <w:pPr>
        <w:pStyle w:val="dis"/>
        <w:ind w:right="-92"/>
        <w:rPr>
          <w:i/>
          <w:lang w:val="uk-UA"/>
        </w:rPr>
      </w:pPr>
      <w:r w:rsidRPr="00504B54">
        <w:rPr>
          <w:lang w:val="uk-UA"/>
        </w:rPr>
        <w:t>5.1. Поняття географічної моделі</w:t>
      </w:r>
      <w:r w:rsidRPr="00AF6FCA">
        <w:rPr>
          <w:i/>
          <w:lang w:val="uk-UA"/>
        </w:rPr>
        <w:t>.</w:t>
      </w:r>
    </w:p>
    <w:p w:rsidR="00EB478E" w:rsidRDefault="00EB478E" w:rsidP="00FC50A8">
      <w:pPr>
        <w:pStyle w:val="dis"/>
        <w:ind w:right="-92"/>
        <w:rPr>
          <w:lang w:val="uk-UA"/>
        </w:rPr>
      </w:pPr>
      <w:r>
        <w:rPr>
          <w:lang w:val="uk-UA"/>
        </w:rPr>
        <w:t>Географічна модель передбачає вивчення територіальних закономірностей генерування (статусу) процесів. Підґрунтя до сучасних просторових моделей покладено геостатистикою. За елементарною схемою, яка проте закладає підвалини геостатистичного моделювання, рівні процесу та його географічні координати відомі. Головним завданням є оцінка просторової кореляції рівнів. Примітивна модель виглядає як:</w:t>
      </w:r>
    </w:p>
    <w:p w:rsidR="00EB478E" w:rsidRDefault="00A42EA7" w:rsidP="00FC50A8">
      <w:pPr>
        <w:pStyle w:val="dis"/>
        <w:ind w:right="-92"/>
        <w:rPr>
          <w:lang w:val="uk-UA"/>
        </w:rPr>
      </w:pPr>
      <w:r w:rsidRPr="00E94E70">
        <w:rPr>
          <w:noProof/>
          <w:position w:val="-12"/>
          <w:lang w:val="uk-UA"/>
        </w:rPr>
        <w:object w:dxaOrig="1080" w:dyaOrig="360">
          <v:shape id="_x0000_i1049" type="#_x0000_t75" alt="" style="width:67.05pt;height:22.35pt;mso-width-percent:0;mso-height-percent:0;mso-width-percent:0;mso-height-percent:0" o:ole="">
            <v:imagedata r:id="rId71" o:title=""/>
          </v:shape>
          <o:OLEObject Type="Embed" ProgID="Equation.3" ShapeID="_x0000_i1049" DrawAspect="Content" ObjectID="_1615626689" r:id="rId72"/>
        </w:object>
      </w:r>
      <w:r w:rsidR="00EB478E">
        <w:rPr>
          <w:position w:val="-12"/>
          <w:lang w:val="uk-UA"/>
        </w:rPr>
        <w:tab/>
      </w:r>
      <w:r w:rsidR="00EB478E">
        <w:rPr>
          <w:position w:val="-12"/>
          <w:lang w:val="uk-UA"/>
        </w:rPr>
        <w:tab/>
      </w:r>
      <w:r w:rsidR="00EB478E">
        <w:rPr>
          <w:position w:val="-12"/>
          <w:lang w:val="uk-UA"/>
        </w:rPr>
        <w:tab/>
      </w:r>
      <w:r w:rsidR="00EB478E">
        <w:rPr>
          <w:position w:val="-12"/>
          <w:lang w:val="uk-UA"/>
        </w:rPr>
        <w:tab/>
      </w:r>
      <w:r w:rsidR="00EB478E">
        <w:rPr>
          <w:position w:val="-12"/>
          <w:lang w:val="uk-UA"/>
        </w:rPr>
        <w:tab/>
      </w:r>
      <w:r w:rsidR="00EB478E">
        <w:rPr>
          <w:position w:val="-12"/>
          <w:lang w:val="uk-UA"/>
        </w:rPr>
        <w:tab/>
      </w:r>
      <w:r w:rsidR="00EB478E">
        <w:rPr>
          <w:position w:val="-12"/>
          <w:lang w:val="uk-UA"/>
        </w:rPr>
        <w:tab/>
      </w:r>
      <w:r w:rsidR="00EB478E">
        <w:rPr>
          <w:position w:val="-12"/>
          <w:lang w:val="uk-UA"/>
        </w:rPr>
        <w:tab/>
      </w:r>
      <w:r w:rsidR="00EB478E">
        <w:rPr>
          <w:position w:val="-12"/>
          <w:lang w:val="uk-UA"/>
        </w:rPr>
        <w:tab/>
      </w:r>
      <w:r w:rsidR="00EB478E">
        <w:rPr>
          <w:position w:val="-12"/>
          <w:lang w:val="uk-UA"/>
        </w:rPr>
        <w:tab/>
        <w:t>(1)</w:t>
      </w:r>
    </w:p>
    <w:p w:rsidR="00EB478E" w:rsidRDefault="00EB478E" w:rsidP="00FC50A8">
      <w:pPr>
        <w:pStyle w:val="dis"/>
        <w:ind w:right="-92" w:firstLine="0"/>
        <w:rPr>
          <w:lang w:val="uk-UA"/>
        </w:rPr>
      </w:pPr>
      <w:r w:rsidRPr="00E94E70">
        <w:rPr>
          <w:lang w:val="uk-UA"/>
        </w:rPr>
        <w:t xml:space="preserve">де </w:t>
      </w:r>
      <w:r w:rsidRPr="00E94E70">
        <w:rPr>
          <w:i/>
          <w:lang w:val="en-US"/>
        </w:rPr>
        <w:t>Y</w:t>
      </w:r>
      <w:r w:rsidRPr="00BF267B">
        <w:rPr>
          <w:i/>
          <w:vertAlign w:val="subscript"/>
          <w:lang w:val="en-US"/>
        </w:rPr>
        <w:t>i</w:t>
      </w:r>
      <w:r w:rsidRPr="00BF267B">
        <w:rPr>
          <w:lang w:val="uk-UA"/>
        </w:rPr>
        <w:t xml:space="preserve"> – </w:t>
      </w:r>
      <w:r w:rsidRPr="00E94E70">
        <w:rPr>
          <w:i/>
          <w:lang w:val="uk-UA"/>
        </w:rPr>
        <w:t>і</w:t>
      </w:r>
      <w:r w:rsidRPr="00E94E70">
        <w:rPr>
          <w:lang w:val="uk-UA"/>
        </w:rPr>
        <w:t xml:space="preserve"> обстеження з середнім </w:t>
      </w:r>
      <w:r>
        <w:rPr>
          <w:lang w:val="uk-UA"/>
        </w:rPr>
        <w:sym w:font="Symbol" w:char="F06D"/>
      </w:r>
      <w:r>
        <w:rPr>
          <w:lang w:val="uk-UA"/>
        </w:rPr>
        <w:t xml:space="preserve">, </w:t>
      </w:r>
      <w:r w:rsidRPr="00BF267B">
        <w:rPr>
          <w:i/>
          <w:lang w:val="uk-UA"/>
        </w:rPr>
        <w:t>е</w:t>
      </w:r>
      <w:r w:rsidRPr="00BF267B">
        <w:rPr>
          <w:i/>
          <w:sz w:val="24"/>
          <w:vertAlign w:val="subscript"/>
          <w:lang w:val="uk-UA"/>
        </w:rPr>
        <w:t>і</w:t>
      </w:r>
      <w:r>
        <w:rPr>
          <w:lang w:val="uk-UA"/>
        </w:rPr>
        <w:t xml:space="preserve">- відповіно його помилка. </w:t>
      </w:r>
    </w:p>
    <w:p w:rsidR="00EB478E" w:rsidRDefault="00EB478E" w:rsidP="00FC50A8">
      <w:pPr>
        <w:pStyle w:val="dis"/>
        <w:ind w:right="-92" w:firstLine="0"/>
        <w:rPr>
          <w:lang w:val="uk-UA"/>
        </w:rPr>
      </w:pPr>
      <w:r>
        <w:rPr>
          <w:lang w:val="uk-UA"/>
        </w:rPr>
        <w:t>Просторова кореляція визначається як:</w:t>
      </w:r>
    </w:p>
    <w:p w:rsidR="00EB478E" w:rsidRDefault="00A42EA7" w:rsidP="00FC50A8">
      <w:pPr>
        <w:pStyle w:val="dis"/>
        <w:ind w:right="-92" w:firstLine="0"/>
        <w:rPr>
          <w:lang w:val="uk-UA"/>
        </w:rPr>
      </w:pPr>
      <w:r w:rsidRPr="00561255">
        <w:rPr>
          <w:noProof/>
          <w:position w:val="-32"/>
          <w:lang w:val="uk-UA"/>
        </w:rPr>
        <w:object w:dxaOrig="1939" w:dyaOrig="760">
          <v:shape id="_x0000_i1050" type="#_x0000_t75" alt="" style="width:104.3pt;height:39.7pt;mso-width-percent:0;mso-height-percent:0;mso-width-percent:0;mso-height-percent:0" o:ole="">
            <v:imagedata r:id="rId73" o:title=""/>
          </v:shape>
          <o:OLEObject Type="Embed" ProgID="Equation.3" ShapeID="_x0000_i1050" DrawAspect="Content" ObjectID="_1615626690" r:id="rId74"/>
        </w:object>
      </w:r>
      <w:r w:rsidR="00EB478E">
        <w:rPr>
          <w:position w:val="-32"/>
          <w:lang w:val="uk-UA"/>
        </w:rPr>
        <w:tab/>
      </w:r>
      <w:r w:rsidR="00EB478E">
        <w:rPr>
          <w:position w:val="-32"/>
          <w:lang w:val="uk-UA"/>
        </w:rPr>
        <w:tab/>
      </w:r>
      <w:r w:rsidR="00EB478E">
        <w:rPr>
          <w:position w:val="-32"/>
          <w:lang w:val="uk-UA"/>
        </w:rPr>
        <w:tab/>
      </w:r>
      <w:r w:rsidR="00EB478E">
        <w:rPr>
          <w:position w:val="-32"/>
          <w:lang w:val="uk-UA"/>
        </w:rPr>
        <w:tab/>
      </w:r>
      <w:r w:rsidR="00EB478E">
        <w:rPr>
          <w:position w:val="-32"/>
          <w:lang w:val="uk-UA"/>
        </w:rPr>
        <w:tab/>
      </w:r>
      <w:r w:rsidR="00EB478E">
        <w:rPr>
          <w:position w:val="-32"/>
          <w:lang w:val="uk-UA"/>
        </w:rPr>
        <w:tab/>
      </w:r>
      <w:r w:rsidR="00EB478E">
        <w:rPr>
          <w:position w:val="-32"/>
          <w:lang w:val="uk-UA"/>
        </w:rPr>
        <w:tab/>
      </w:r>
      <w:r w:rsidR="00EB478E">
        <w:rPr>
          <w:position w:val="-32"/>
          <w:lang w:val="uk-UA"/>
        </w:rPr>
        <w:tab/>
      </w:r>
      <w:r w:rsidR="00EB478E">
        <w:rPr>
          <w:position w:val="-32"/>
          <w:lang w:val="uk-UA"/>
        </w:rPr>
        <w:tab/>
      </w:r>
      <w:r w:rsidR="00EB478E">
        <w:rPr>
          <w:position w:val="-32"/>
          <w:lang w:val="uk-UA"/>
        </w:rPr>
        <w:tab/>
        <w:t>(2)</w:t>
      </w:r>
    </w:p>
    <w:p w:rsidR="00EB478E" w:rsidRDefault="00EB478E" w:rsidP="00FC50A8">
      <w:pPr>
        <w:pStyle w:val="dis"/>
        <w:ind w:right="-92" w:firstLine="0"/>
        <w:rPr>
          <w:lang w:val="uk-UA"/>
        </w:rPr>
      </w:pPr>
      <w:r>
        <w:rPr>
          <w:lang w:val="uk-UA"/>
        </w:rPr>
        <w:t>Типово ковариація є функцією відстані між географічними положеннями s</w:t>
      </w:r>
      <w:r w:rsidRPr="00561255">
        <w:rPr>
          <w:vertAlign w:val="subscript"/>
          <w:lang w:val="en-US"/>
        </w:rPr>
        <w:t>i</w:t>
      </w:r>
      <w:r>
        <w:rPr>
          <w:lang w:val="uk-UA"/>
        </w:rPr>
        <w:t xml:space="preserve"> i s</w:t>
      </w:r>
      <w:r>
        <w:rPr>
          <w:vertAlign w:val="subscript"/>
          <w:lang w:val="en-US"/>
        </w:rPr>
        <w:t>j</w:t>
      </w:r>
      <w:r w:rsidRPr="00561255">
        <w:rPr>
          <w:lang w:val="uk-UA"/>
        </w:rPr>
        <w:t xml:space="preserve">, </w:t>
      </w:r>
      <w:r>
        <w:rPr>
          <w:lang w:val="uk-UA"/>
        </w:rPr>
        <w:t xml:space="preserve">тобто </w:t>
      </w:r>
    </w:p>
    <w:p w:rsidR="00EB478E" w:rsidRDefault="00A42EA7" w:rsidP="00FC50A8">
      <w:pPr>
        <w:pStyle w:val="dis"/>
        <w:ind w:right="-92" w:firstLine="0"/>
        <w:rPr>
          <w:lang w:val="uk-UA"/>
        </w:rPr>
      </w:pPr>
      <w:r w:rsidRPr="00561255">
        <w:rPr>
          <w:noProof/>
          <w:position w:val="-28"/>
          <w:lang w:val="uk-UA"/>
        </w:rPr>
        <w:object w:dxaOrig="180" w:dyaOrig="680">
          <v:shape id="_x0000_i1051" type="#_x0000_t75" alt="" style="width:9.95pt;height:34.75pt;mso-width-percent:0;mso-height-percent:0;mso-width-percent:0;mso-height-percent:0" o:ole="">
            <v:imagedata r:id="rId75" o:title=""/>
          </v:shape>
          <o:OLEObject Type="Embed" ProgID="Equation.3" ShapeID="_x0000_i1051" DrawAspect="Content" ObjectID="_1615626691" r:id="rId76"/>
        </w:object>
      </w:r>
      <w:r w:rsidRPr="000C5DA9">
        <w:rPr>
          <w:noProof/>
          <w:position w:val="-14"/>
        </w:rPr>
        <w:object w:dxaOrig="2340" w:dyaOrig="400">
          <v:shape id="_x0000_i1052" type="#_x0000_t75" alt="" style="width:126.6pt;height:22.35pt;mso-width-percent:0;mso-height-percent:0;mso-width-percent:0;mso-height-percent:0" o:ole="">
            <v:imagedata r:id="rId77" o:title=""/>
          </v:shape>
          <o:OLEObject Type="Embed" ProgID="Equation.3" ShapeID="_x0000_i1052" DrawAspect="Content" ObjectID="_1615626692" r:id="rId78"/>
        </w:object>
      </w:r>
      <w:r w:rsidR="00EB478E">
        <w:rPr>
          <w:lang w:val="uk-UA"/>
        </w:rPr>
        <w:t>,</w:t>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t>(3)</w:t>
      </w:r>
    </w:p>
    <w:p w:rsidR="00EB478E" w:rsidRPr="008D2707" w:rsidRDefault="00EB478E" w:rsidP="00FC50A8">
      <w:pPr>
        <w:pStyle w:val="dis"/>
        <w:ind w:right="-92" w:firstLine="0"/>
      </w:pPr>
      <w:r>
        <w:rPr>
          <w:lang w:val="uk-UA"/>
        </w:rPr>
        <w:t>де функція відстані (</w:t>
      </w:r>
      <w:r>
        <w:rPr>
          <w:lang w:val="en-US"/>
        </w:rPr>
        <w:t>d</w:t>
      </w:r>
      <w:r w:rsidRPr="00561255">
        <w:rPr>
          <w:vertAlign w:val="subscript"/>
          <w:lang w:val="en-US"/>
        </w:rPr>
        <w:t>ij</w:t>
      </w:r>
      <w:r>
        <w:rPr>
          <w:lang w:val="uk-UA"/>
        </w:rPr>
        <w:t>)</w:t>
      </w:r>
      <w:r w:rsidRPr="00561255">
        <w:rPr>
          <w:lang w:val="uk-UA"/>
        </w:rPr>
        <w:t xml:space="preserve"> </w:t>
      </w:r>
      <w:r>
        <w:rPr>
          <w:lang w:val="uk-UA"/>
        </w:rPr>
        <w:t>між географічними положеннями s</w:t>
      </w:r>
      <w:r w:rsidRPr="00561255">
        <w:rPr>
          <w:vertAlign w:val="subscript"/>
          <w:lang w:val="en-US"/>
        </w:rPr>
        <w:t>i</w:t>
      </w:r>
      <w:r>
        <w:rPr>
          <w:lang w:val="uk-UA"/>
        </w:rPr>
        <w:t xml:space="preserve"> i s</w:t>
      </w:r>
      <w:r>
        <w:rPr>
          <w:vertAlign w:val="subscript"/>
          <w:lang w:val="en-US"/>
        </w:rPr>
        <w:t>j</w:t>
      </w:r>
      <w:r w:rsidRPr="00561255">
        <w:rPr>
          <w:lang w:val="uk-UA"/>
        </w:rPr>
        <w:t xml:space="preserve">, позначено </w:t>
      </w:r>
      <w:r>
        <w:rPr>
          <w:lang w:val="uk-UA"/>
        </w:rPr>
        <w:t xml:space="preserve">як </w:t>
      </w:r>
      <w:r w:rsidRPr="008621E7">
        <w:rPr>
          <w:i/>
          <w:lang w:val="uk-UA"/>
        </w:rPr>
        <w:t>f(</w:t>
      </w:r>
      <w:r w:rsidRPr="008621E7">
        <w:rPr>
          <w:i/>
          <w:lang w:val="en-US"/>
        </w:rPr>
        <w:t>d</w:t>
      </w:r>
      <w:r w:rsidRPr="008621E7">
        <w:rPr>
          <w:i/>
          <w:vertAlign w:val="subscript"/>
          <w:lang w:val="en-US"/>
        </w:rPr>
        <w:t>ij</w:t>
      </w:r>
      <w:r w:rsidRPr="008621E7">
        <w:rPr>
          <w:i/>
          <w:lang w:val="uk-UA"/>
        </w:rPr>
        <w:t>)</w:t>
      </w:r>
      <w:r w:rsidRPr="00561255">
        <w:rPr>
          <w:lang w:val="uk-UA"/>
        </w:rPr>
        <w:t xml:space="preserve">. </w:t>
      </w:r>
      <w:r>
        <w:rPr>
          <w:lang w:val="uk-UA"/>
        </w:rPr>
        <w:t xml:space="preserve">Модель, для якої значення </w:t>
      </w:r>
      <w:r w:rsidRPr="008621E7">
        <w:rPr>
          <w:i/>
          <w:lang w:val="uk-UA"/>
        </w:rPr>
        <w:t>f(</w:t>
      </w:r>
      <w:r w:rsidRPr="008621E7">
        <w:rPr>
          <w:i/>
          <w:lang w:val="en-US"/>
        </w:rPr>
        <w:t>d</w:t>
      </w:r>
      <w:r w:rsidRPr="008621E7">
        <w:rPr>
          <w:i/>
          <w:vertAlign w:val="subscript"/>
          <w:lang w:val="en-US"/>
        </w:rPr>
        <w:t>ij</w:t>
      </w:r>
      <w:r w:rsidRPr="008621E7">
        <w:rPr>
          <w:i/>
          <w:lang w:val="uk-UA"/>
        </w:rPr>
        <w:t>)</w:t>
      </w:r>
      <w:r w:rsidRPr="008621E7">
        <w:rPr>
          <w:lang w:val="uk-UA"/>
        </w:rPr>
        <w:t>однаков</w:t>
      </w:r>
      <w:r>
        <w:rPr>
          <w:lang w:val="uk-UA"/>
        </w:rPr>
        <w:t xml:space="preserve">і для всіх пар обстежень з однаковою відстанню </w:t>
      </w:r>
      <w:r>
        <w:rPr>
          <w:lang w:val="en-US"/>
        </w:rPr>
        <w:t>d</w:t>
      </w:r>
      <w:r w:rsidRPr="00561255">
        <w:rPr>
          <w:vertAlign w:val="subscript"/>
          <w:lang w:val="en-US"/>
        </w:rPr>
        <w:t>ij</w:t>
      </w:r>
      <w:r>
        <w:rPr>
          <w:lang w:val="uk-UA"/>
        </w:rPr>
        <w:t>,</w:t>
      </w:r>
      <w:r w:rsidRPr="008621E7">
        <w:rPr>
          <w:lang w:val="uk-UA"/>
        </w:rPr>
        <w:t xml:space="preserve"> </w:t>
      </w:r>
      <w:r>
        <w:rPr>
          <w:lang w:val="uk-UA"/>
        </w:rPr>
        <w:t>називають стаціонарною другого порядку</w:t>
      </w:r>
      <w:r w:rsidRPr="00561255">
        <w:rPr>
          <w:lang w:val="uk-UA"/>
        </w:rPr>
        <w:t>.</w:t>
      </w:r>
      <w:r>
        <w:rPr>
          <w:lang w:val="uk-UA"/>
        </w:rPr>
        <w:t xml:space="preserve"> Крім того, якщо значення </w:t>
      </w:r>
      <w:r w:rsidRPr="008621E7">
        <w:rPr>
          <w:i/>
          <w:lang w:val="uk-UA"/>
        </w:rPr>
        <w:t>f(</w:t>
      </w:r>
      <w:r w:rsidRPr="008621E7">
        <w:rPr>
          <w:i/>
          <w:lang w:val="en-US"/>
        </w:rPr>
        <w:t>d</w:t>
      </w:r>
      <w:r w:rsidRPr="008621E7">
        <w:rPr>
          <w:i/>
          <w:vertAlign w:val="subscript"/>
          <w:lang w:val="en-US"/>
        </w:rPr>
        <w:t>ij</w:t>
      </w:r>
      <w:r w:rsidRPr="008621E7">
        <w:rPr>
          <w:i/>
          <w:lang w:val="uk-UA"/>
        </w:rPr>
        <w:t>)</w:t>
      </w:r>
      <w:r>
        <w:rPr>
          <w:lang w:val="uk-UA"/>
        </w:rPr>
        <w:t xml:space="preserve"> не залежать від напрямку, ковариаційна структура моделі вважається ізотропною.</w:t>
      </w:r>
    </w:p>
    <w:p w:rsidR="00EB478E" w:rsidRDefault="00EB478E" w:rsidP="00FC50A8">
      <w:pPr>
        <w:pStyle w:val="dis"/>
        <w:ind w:right="-92"/>
        <w:rPr>
          <w:lang w:val="uk-UA"/>
        </w:rPr>
      </w:pPr>
      <w:r w:rsidRPr="007468A5">
        <w:t xml:space="preserve">В нашому дослідженні ми використали три </w:t>
      </w:r>
      <w:r>
        <w:rPr>
          <w:lang w:val="uk-UA"/>
        </w:rPr>
        <w:t>функція відстані (</w:t>
      </w:r>
      <w:r>
        <w:rPr>
          <w:lang w:val="en-US"/>
        </w:rPr>
        <w:t>d</w:t>
      </w:r>
      <w:r w:rsidRPr="00561255">
        <w:rPr>
          <w:vertAlign w:val="subscript"/>
          <w:lang w:val="en-US"/>
        </w:rPr>
        <w:t>ij</w:t>
      </w:r>
      <w:r>
        <w:rPr>
          <w:lang w:val="uk-UA"/>
        </w:rPr>
        <w:t>)</w:t>
      </w:r>
      <w:r w:rsidRPr="00561255">
        <w:rPr>
          <w:lang w:val="uk-UA"/>
        </w:rPr>
        <w:t xml:space="preserve"> </w:t>
      </w:r>
      <w:r>
        <w:rPr>
          <w:lang w:val="uk-UA"/>
        </w:rPr>
        <w:t>між географічними положеннями s</w:t>
      </w:r>
      <w:r w:rsidRPr="00561255">
        <w:rPr>
          <w:vertAlign w:val="subscript"/>
          <w:lang w:val="en-US"/>
        </w:rPr>
        <w:t>i</w:t>
      </w:r>
      <w:r>
        <w:rPr>
          <w:lang w:val="uk-UA"/>
        </w:rPr>
        <w:t xml:space="preserve"> i s</w:t>
      </w:r>
      <w:r>
        <w:rPr>
          <w:vertAlign w:val="subscript"/>
          <w:lang w:val="en-US"/>
        </w:rPr>
        <w:t>j</w:t>
      </w:r>
      <w:r w:rsidRPr="00561255">
        <w:rPr>
          <w:lang w:val="uk-UA"/>
        </w:rPr>
        <w:t>,</w:t>
      </w:r>
      <w:r>
        <w:rPr>
          <w:lang w:val="uk-UA"/>
        </w:rPr>
        <w:t xml:space="preserve"> а саме:</w:t>
      </w:r>
    </w:p>
    <w:p w:rsidR="00EB478E" w:rsidRDefault="00EB478E" w:rsidP="00FC50A8">
      <w:pPr>
        <w:pStyle w:val="dis"/>
        <w:ind w:right="-92"/>
        <w:rPr>
          <w:lang w:val="uk-UA"/>
        </w:rPr>
      </w:pPr>
    </w:p>
    <w:p w:rsidR="00EB478E" w:rsidRDefault="00EB478E" w:rsidP="00FC50A8">
      <w:pPr>
        <w:pStyle w:val="dis"/>
        <w:ind w:right="-92"/>
        <w:rPr>
          <w:lang w:val="uk-UA"/>
        </w:rPr>
      </w:pPr>
    </w:p>
    <w:p w:rsidR="00EB478E" w:rsidRDefault="00EB478E" w:rsidP="00FC50A8">
      <w:pPr>
        <w:pStyle w:val="dis"/>
        <w:ind w:right="-92"/>
        <w:rPr>
          <w:lang w:val="uk-UA"/>
        </w:rPr>
      </w:pPr>
    </w:p>
    <w:p w:rsidR="00EB478E" w:rsidRDefault="00EB478E" w:rsidP="00FC50A8">
      <w:pPr>
        <w:pStyle w:val="dis"/>
        <w:numPr>
          <w:ilvl w:val="0"/>
          <w:numId w:val="17"/>
        </w:numPr>
        <w:spacing w:line="360" w:lineRule="auto"/>
        <w:ind w:right="-92"/>
        <w:rPr>
          <w:lang w:val="uk-UA"/>
        </w:rPr>
      </w:pPr>
      <w:r>
        <w:rPr>
          <w:lang w:val="uk-UA"/>
        </w:rPr>
        <w:t>Сферичну</w:t>
      </w:r>
    </w:p>
    <w:p w:rsidR="00EB478E" w:rsidRDefault="00A42EA7" w:rsidP="00FC50A8">
      <w:pPr>
        <w:pStyle w:val="dis"/>
        <w:ind w:left="360" w:right="-92" w:firstLine="0"/>
        <w:rPr>
          <w:lang w:val="uk-UA"/>
        </w:rPr>
      </w:pPr>
      <w:r w:rsidRPr="007468A5">
        <w:rPr>
          <w:noProof/>
          <w:position w:val="-40"/>
          <w:lang w:val="uk-UA"/>
        </w:rPr>
        <w:object w:dxaOrig="4500" w:dyaOrig="920">
          <v:shape id="_x0000_i1053" type="#_x0000_t75" alt="" style="width:238.35pt;height:48.4pt;mso-width-percent:0;mso-height-percent:0;mso-width-percent:0;mso-height-percent:0" o:ole="">
            <v:imagedata r:id="rId79" o:title=""/>
          </v:shape>
          <o:OLEObject Type="Embed" ProgID="Equation.3" ShapeID="_x0000_i1053" DrawAspect="Content" ObjectID="_1615626693" r:id="rId80"/>
        </w:object>
      </w:r>
      <w:r w:rsidR="00EB478E">
        <w:rPr>
          <w:lang w:val="uk-UA"/>
        </w:rPr>
        <w:tab/>
      </w:r>
      <w:r w:rsidR="00EB478E">
        <w:rPr>
          <w:lang w:val="uk-UA"/>
        </w:rPr>
        <w:tab/>
      </w:r>
      <w:r w:rsidR="00EB478E">
        <w:rPr>
          <w:lang w:val="uk-UA"/>
        </w:rPr>
        <w:tab/>
      </w:r>
      <w:r w:rsidR="00EB478E">
        <w:rPr>
          <w:lang w:val="uk-UA"/>
        </w:rPr>
        <w:tab/>
      </w:r>
      <w:r w:rsidR="00EB478E">
        <w:rPr>
          <w:lang w:val="uk-UA"/>
        </w:rPr>
        <w:tab/>
        <w:t>(4)</w:t>
      </w:r>
    </w:p>
    <w:p w:rsidR="00EB478E" w:rsidRPr="007468A5" w:rsidRDefault="00EB478E" w:rsidP="00FC50A8">
      <w:pPr>
        <w:pStyle w:val="dis"/>
        <w:numPr>
          <w:ilvl w:val="0"/>
          <w:numId w:val="17"/>
        </w:numPr>
        <w:spacing w:line="360" w:lineRule="auto"/>
        <w:ind w:right="-92"/>
        <w:rPr>
          <w:sz w:val="26"/>
          <w:lang w:val="uk-UA"/>
        </w:rPr>
      </w:pPr>
      <w:r>
        <w:rPr>
          <w:lang w:val="uk-UA"/>
        </w:rPr>
        <w:t>Експоненційну</w:t>
      </w:r>
    </w:p>
    <w:p w:rsidR="00EB478E" w:rsidRDefault="00A42EA7" w:rsidP="00FC50A8">
      <w:pPr>
        <w:pStyle w:val="dis"/>
        <w:ind w:left="360" w:right="-92" w:firstLine="0"/>
        <w:rPr>
          <w:lang w:val="uk-UA"/>
        </w:rPr>
      </w:pPr>
      <w:r w:rsidRPr="007468A5">
        <w:rPr>
          <w:noProof/>
          <w:position w:val="-32"/>
          <w:lang w:val="uk-UA"/>
        </w:rPr>
        <w:object w:dxaOrig="1980" w:dyaOrig="760">
          <v:shape id="_x0000_i1054" type="#_x0000_t75" alt="" style="width:110.5pt;height:39.7pt;mso-width-percent:0;mso-height-percent:0;mso-width-percent:0;mso-height-percent:0" o:ole="">
            <v:imagedata r:id="rId81" o:title=""/>
          </v:shape>
          <o:OLEObject Type="Embed" ProgID="Equation.3" ShapeID="_x0000_i1054" DrawAspect="Content" ObjectID="_1615626694" r:id="rId82"/>
        </w:object>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t>(5)</w:t>
      </w:r>
    </w:p>
    <w:p w:rsidR="00EB478E" w:rsidRPr="0076663F" w:rsidRDefault="00EB478E" w:rsidP="00FC50A8">
      <w:pPr>
        <w:pStyle w:val="dis"/>
        <w:numPr>
          <w:ilvl w:val="0"/>
          <w:numId w:val="17"/>
        </w:numPr>
        <w:spacing w:line="360" w:lineRule="auto"/>
        <w:ind w:right="-92"/>
        <w:rPr>
          <w:sz w:val="26"/>
          <w:lang w:val="uk-UA"/>
        </w:rPr>
      </w:pPr>
      <w:r>
        <w:rPr>
          <w:lang w:val="uk-UA"/>
        </w:rPr>
        <w:t>Гауса</w:t>
      </w:r>
    </w:p>
    <w:p w:rsidR="00EB478E" w:rsidRPr="007468A5" w:rsidRDefault="00A42EA7" w:rsidP="00FC50A8">
      <w:pPr>
        <w:pStyle w:val="dis"/>
        <w:ind w:left="360" w:right="-92" w:firstLine="0"/>
        <w:rPr>
          <w:sz w:val="26"/>
          <w:lang w:val="uk-UA"/>
        </w:rPr>
      </w:pPr>
      <w:r w:rsidRPr="0076663F">
        <w:rPr>
          <w:noProof/>
          <w:position w:val="-36"/>
          <w:lang w:val="uk-UA"/>
        </w:rPr>
        <w:object w:dxaOrig="2000" w:dyaOrig="840">
          <v:shape id="_x0000_i1055" type="#_x0000_t75" alt="" style="width:110.5pt;height:47.15pt;mso-width-percent:0;mso-height-percent:0;mso-width-percent:0;mso-height-percent:0" o:ole="">
            <v:imagedata r:id="rId83" o:title=""/>
          </v:shape>
          <o:OLEObject Type="Embed" ProgID="Equation.3" ShapeID="_x0000_i1055" DrawAspect="Content" ObjectID="_1615626695" r:id="rId84"/>
        </w:object>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t>(6)</w:t>
      </w:r>
    </w:p>
    <w:p w:rsidR="00EB478E" w:rsidRDefault="00EB478E" w:rsidP="00FC50A8">
      <w:pPr>
        <w:pStyle w:val="dis"/>
        <w:ind w:right="-92"/>
        <w:rPr>
          <w:lang w:val="uk-UA"/>
        </w:rPr>
      </w:pPr>
      <w:r>
        <w:rPr>
          <w:lang w:val="uk-UA"/>
        </w:rPr>
        <w:t xml:space="preserve">Функція </w:t>
      </w:r>
      <w:r w:rsidR="00A42EA7" w:rsidRPr="000435FB">
        <w:rPr>
          <w:noProof/>
          <w:position w:val="-14"/>
        </w:rPr>
        <w:object w:dxaOrig="920" w:dyaOrig="380">
          <v:shape id="_x0000_i1056" type="#_x0000_t75" alt="" style="width:47.15pt;height:17.4pt;mso-width-percent:0;mso-height-percent:0;mso-width-percent:0;mso-height-percent:0" o:ole="">
            <v:imagedata r:id="rId85" o:title=""/>
          </v:shape>
          <o:OLEObject Type="Embed" ProgID="Equation.3" ShapeID="_x0000_i1056" DrawAspect="Content" ObjectID="_1615626696" r:id="rId86"/>
        </w:object>
      </w:r>
      <w:r>
        <w:rPr>
          <w:lang w:val="uk-UA"/>
        </w:rPr>
        <w:t xml:space="preserve"> вжита для сферичної моделі як індикаторна, що приймає значення 1 за умови d</w:t>
      </w:r>
      <w:r w:rsidRPr="00060C30">
        <w:rPr>
          <w:vertAlign w:val="subscript"/>
          <w:lang w:val="uk-UA"/>
        </w:rPr>
        <w:t>ij</w:t>
      </w:r>
      <w:r w:rsidRPr="00060C30">
        <w:t>&lt;</w:t>
      </w:r>
      <w:r>
        <w:sym w:font="Symbol" w:char="F072"/>
      </w:r>
      <w:r w:rsidRPr="00060C30">
        <w:t xml:space="preserve"> і </w:t>
      </w:r>
      <w:r>
        <w:rPr>
          <w:lang w:val="uk-UA"/>
        </w:rPr>
        <w:t xml:space="preserve">значення </w:t>
      </w:r>
      <w:r w:rsidRPr="00060C30">
        <w:t>0 в протилежному випадку.</w:t>
      </w:r>
      <w:r>
        <w:rPr>
          <w:lang w:val="uk-UA"/>
        </w:rPr>
        <w:t xml:space="preserve"> Ми застосували </w:t>
      </w:r>
      <w:r w:rsidRPr="00560B8A">
        <w:rPr>
          <w:lang w:val="uk-UA"/>
        </w:rPr>
        <w:t xml:space="preserve">три функції для перевірки робастності висновків моделювання, так як апріорна інформація щодо специфікації функції у нашому, як і у більшості </w:t>
      </w:r>
      <w:r>
        <w:rPr>
          <w:lang w:val="uk-UA"/>
        </w:rPr>
        <w:t>прикладних випадків, відсутня. Із трьох функцій ковариаційна модель Гауса передбачає надмірну безперервність процесу і можливість просторових кореляцій навіть за великих відстаней d</w:t>
      </w:r>
      <w:r w:rsidRPr="00060C30">
        <w:rPr>
          <w:vertAlign w:val="subscript"/>
          <w:lang w:val="uk-UA"/>
        </w:rPr>
        <w:t>ij</w:t>
      </w:r>
      <w:r>
        <w:rPr>
          <w:lang w:val="uk-UA"/>
        </w:rPr>
        <w:t>.</w:t>
      </w:r>
    </w:p>
    <w:p w:rsidR="00EB478E" w:rsidRDefault="00EB478E" w:rsidP="00FC50A8">
      <w:pPr>
        <w:pStyle w:val="dis"/>
        <w:ind w:right="-92" w:firstLine="708"/>
        <w:rPr>
          <w:lang w:val="uk-UA"/>
        </w:rPr>
      </w:pPr>
      <w:r>
        <w:rPr>
          <w:lang w:val="uk-UA"/>
        </w:rPr>
        <w:t xml:space="preserve">В геостатистичному моделюванні параметр </w:t>
      </w:r>
      <w:r>
        <w:rPr>
          <w:lang w:val="uk-UA"/>
        </w:rPr>
        <w:sym w:font="Symbol" w:char="F073"/>
      </w:r>
      <w:r w:rsidRPr="00614561">
        <w:rPr>
          <w:vertAlign w:val="superscript"/>
          <w:lang w:val="uk-UA"/>
        </w:rPr>
        <w:t>2</w:t>
      </w:r>
      <w:r>
        <w:rPr>
          <w:lang w:val="uk-UA"/>
        </w:rPr>
        <w:t xml:space="preserve"> (ф.3) відповідає </w:t>
      </w:r>
      <w:r w:rsidRPr="00614561">
        <w:rPr>
          <w:i/>
          <w:lang w:val="uk-UA"/>
        </w:rPr>
        <w:t>селю</w:t>
      </w:r>
      <w:r>
        <w:rPr>
          <w:lang w:val="uk-UA"/>
        </w:rPr>
        <w:t xml:space="preserve"> (</w:t>
      </w:r>
      <w:r w:rsidRPr="00614561">
        <w:rPr>
          <w:i/>
          <w:lang w:val="uk-UA"/>
        </w:rPr>
        <w:t>силу</w:t>
      </w:r>
      <w:r>
        <w:rPr>
          <w:i/>
          <w:lang w:val="uk-UA"/>
        </w:rPr>
        <w:t>, sill</w:t>
      </w:r>
      <w:r>
        <w:rPr>
          <w:lang w:val="uk-UA"/>
        </w:rPr>
        <w:t>)</w:t>
      </w:r>
      <w:r w:rsidRPr="00614561">
        <w:t xml:space="preserve">, </w:t>
      </w:r>
      <w:r>
        <w:rPr>
          <w:lang w:val="uk-UA"/>
        </w:rPr>
        <w:t xml:space="preserve">а параметр </w:t>
      </w:r>
      <w:r>
        <w:sym w:font="Symbol" w:char="F072"/>
      </w:r>
      <w:r>
        <w:rPr>
          <w:lang w:val="uk-UA"/>
        </w:rPr>
        <w:t xml:space="preserve"> периметру процесу (</w:t>
      </w:r>
      <w:r w:rsidRPr="00614561">
        <w:rPr>
          <w:i/>
          <w:lang w:val="en-US"/>
        </w:rPr>
        <w:t>range</w:t>
      </w:r>
      <w:r>
        <w:rPr>
          <w:lang w:val="uk-UA"/>
        </w:rPr>
        <w:t>)</w:t>
      </w:r>
      <w:r w:rsidRPr="00614561">
        <w:t xml:space="preserve">. </w:t>
      </w:r>
      <w:r>
        <w:rPr>
          <w:lang w:val="uk-UA"/>
        </w:rPr>
        <w:t xml:space="preserve">Периметр стаціонарного (другого порядку) просторового процесу є відстанню </w:t>
      </w:r>
      <w:r w:rsidRPr="0010032B">
        <w:rPr>
          <w:i/>
          <w:lang w:val="en-US"/>
        </w:rPr>
        <w:t>h</w:t>
      </w:r>
      <w:r w:rsidRPr="0010032B">
        <w:t xml:space="preserve"> </w:t>
      </w:r>
      <w:r>
        <w:rPr>
          <w:lang w:val="uk-UA"/>
        </w:rPr>
        <w:t>між локалізаціми процесу, поза якою зникає просторова кореляція</w:t>
      </w:r>
      <w:r w:rsidRPr="0010032B">
        <w:t xml:space="preserve">. </w:t>
      </w:r>
      <w:r>
        <w:rPr>
          <w:lang w:val="uk-UA"/>
        </w:rPr>
        <w:t>Тобто далеко розміщені локалізації процесу втрачають між собою зв'язок. Для деяких просторових ковариаційних моделей (експоненційна, Гауса) ковариації досягають нуля лише за дуже великих відстаней в асимптоті. Для таких випадків вводиться поняття практичного периметру (</w:t>
      </w:r>
      <w:r w:rsidRPr="002519E3">
        <w:rPr>
          <w:i/>
          <w:lang w:val="en-US"/>
        </w:rPr>
        <w:t>practical</w:t>
      </w:r>
      <w:r w:rsidRPr="002519E3">
        <w:rPr>
          <w:i/>
        </w:rPr>
        <w:t xml:space="preserve"> </w:t>
      </w:r>
      <w:r w:rsidRPr="002519E3">
        <w:rPr>
          <w:i/>
          <w:lang w:val="en-US"/>
        </w:rPr>
        <w:t>range</w:t>
      </w:r>
      <w:r>
        <w:rPr>
          <w:lang w:val="uk-UA"/>
        </w:rPr>
        <w:t>), який визначено як відстань між локалізаціми процесу, поза якою просторова кореляція падає до 5% значення силу (</w:t>
      </w:r>
      <w:r>
        <w:rPr>
          <w:lang w:val="uk-UA"/>
        </w:rPr>
        <w:sym w:font="Symbol" w:char="F073"/>
      </w:r>
      <w:r w:rsidRPr="00614561">
        <w:rPr>
          <w:vertAlign w:val="superscript"/>
          <w:lang w:val="uk-UA"/>
        </w:rPr>
        <w:t>2</w:t>
      </w:r>
      <w:r>
        <w:rPr>
          <w:lang w:val="uk-UA"/>
        </w:rPr>
        <w:t>)</w:t>
      </w:r>
      <w:r w:rsidRPr="0010032B">
        <w:t xml:space="preserve">. </w:t>
      </w:r>
      <w:r>
        <w:rPr>
          <w:lang w:val="uk-UA"/>
        </w:rPr>
        <w:t xml:space="preserve">Лише для сферичної функції параметр </w:t>
      </w:r>
      <w:r>
        <w:sym w:font="Symbol" w:char="F072"/>
      </w:r>
      <w:r>
        <w:rPr>
          <w:lang w:val="uk-UA"/>
        </w:rPr>
        <w:t xml:space="preserve"> відповідає практичному периметру процесу. </w:t>
      </w:r>
      <w:r>
        <w:rPr>
          <w:lang w:val="uk-UA"/>
        </w:rPr>
        <w:lastRenderedPageBreak/>
        <w:t>Для експоненційної моделі практичний периметр визначається як 3*</w:t>
      </w:r>
      <w:r>
        <w:sym w:font="Symbol" w:char="F072"/>
      </w:r>
      <w:r>
        <w:rPr>
          <w:lang w:val="uk-UA"/>
        </w:rPr>
        <w:t xml:space="preserve">; для моделі Гауса як </w:t>
      </w:r>
      <w:r w:rsidR="00A42EA7" w:rsidRPr="00775949">
        <w:rPr>
          <w:noProof/>
          <w:position w:val="-8"/>
          <w:lang w:val="uk-UA"/>
        </w:rPr>
        <w:object w:dxaOrig="360" w:dyaOrig="360">
          <v:shape id="_x0000_i1057" type="#_x0000_t75" alt="" style="width:18.6pt;height:18.6pt;mso-width-percent:0;mso-height-percent:0;mso-width-percent:0;mso-height-percent:0" o:ole="">
            <v:imagedata r:id="rId87" o:title=""/>
          </v:shape>
          <o:OLEObject Type="Embed" ProgID="Equation.3" ShapeID="_x0000_i1057" DrawAspect="Content" ObjectID="_1615626697" r:id="rId88"/>
        </w:object>
      </w:r>
      <w:r>
        <w:rPr>
          <w:lang w:val="uk-UA"/>
        </w:rPr>
        <w:t>*</w:t>
      </w:r>
      <w:r>
        <w:sym w:font="Symbol" w:char="F072"/>
      </w:r>
      <w:r>
        <w:rPr>
          <w:lang w:val="uk-UA"/>
        </w:rPr>
        <w:t xml:space="preserve">. </w:t>
      </w:r>
    </w:p>
    <w:p w:rsidR="00EB478E" w:rsidRDefault="00EB478E" w:rsidP="00FC50A8">
      <w:pPr>
        <w:pStyle w:val="dis"/>
        <w:ind w:right="-92"/>
        <w:rPr>
          <w:lang w:val="uk-UA"/>
        </w:rPr>
      </w:pPr>
      <w:r>
        <w:rPr>
          <w:lang w:val="uk-UA"/>
        </w:rPr>
        <w:t xml:space="preserve">Особливістю ситуації, що підлягає вивченню, є анізотропність. Так, просторова кореляція ризиків інвалідизації може залежати від екологічних шкідливостей, які, просторовий розподіл рівнів яких проявляє виражену анізотропність, зокрема через поширення по річкам, повітряним, селевим потокам, вздовж підошви пласту. Тобто геофізичні процеси поширення мають виражену анізотропність – найчастішими є типи поширення (потоки) одновимірний з осьовою (чи центральною) симетрією), потік плоский (двовимірний), потік плоско радіальний, потік прямолінійно-паралельний, потік суспензійний, потік сферично-радіальний. У нашому випадку крім геофізичних факторів суттєву роль щодо анізотропного характеру просторових зв’язків ризиків інвалідизації є демографічний рух населення – міграції, які, як правило мають векторний характер, а також розміщення населених пунктів вздовж річок. Все це вказує на необхідність врахування анізотропності при просторовому моделюванні. </w:t>
      </w:r>
    </w:p>
    <w:p w:rsidR="00EB478E" w:rsidRDefault="00EB478E" w:rsidP="00FC50A8">
      <w:pPr>
        <w:pStyle w:val="dis"/>
        <w:ind w:right="-92"/>
        <w:rPr>
          <w:lang w:val="uk-UA"/>
        </w:rPr>
      </w:pPr>
      <w:r>
        <w:rPr>
          <w:lang w:val="uk-UA"/>
        </w:rPr>
        <w:t xml:space="preserve">У анізотропної функції </w:t>
      </w:r>
      <w:r w:rsidRPr="008621E7">
        <w:rPr>
          <w:i/>
          <w:lang w:val="uk-UA"/>
        </w:rPr>
        <w:t>f(</w:t>
      </w:r>
      <w:r w:rsidRPr="008621E7">
        <w:rPr>
          <w:i/>
          <w:lang w:val="en-US"/>
        </w:rPr>
        <w:t>d</w:t>
      </w:r>
      <w:r w:rsidRPr="008621E7">
        <w:rPr>
          <w:i/>
          <w:vertAlign w:val="subscript"/>
          <w:lang w:val="en-US"/>
        </w:rPr>
        <w:t>ij</w:t>
      </w:r>
      <w:r w:rsidRPr="008621E7">
        <w:rPr>
          <w:i/>
          <w:lang w:val="uk-UA"/>
        </w:rPr>
        <w:t>)</w:t>
      </w:r>
      <w:r>
        <w:rPr>
          <w:lang w:val="uk-UA"/>
        </w:rPr>
        <w:t xml:space="preserve"> просторові ковариати залежать від напрямку, не лише від відстані між локалізаціми процесу. Відповідно контури просторової кореляції не являються сферичними. Як найпростіший варіант, вони можуть бути еліпсоїдними. Останній досягається через обертання системи координат і застосуванням компресії чи витягування координат в напрямку головної осі еліпсу. </w:t>
      </w:r>
    </w:p>
    <w:p w:rsidR="00EB478E" w:rsidRDefault="00EB478E" w:rsidP="00FC50A8">
      <w:pPr>
        <w:pStyle w:val="dis"/>
        <w:ind w:right="-92"/>
        <w:rPr>
          <w:lang w:val="uk-UA"/>
        </w:rPr>
      </w:pPr>
      <w:r w:rsidRPr="00AC2D97">
        <w:rPr>
          <w:i/>
          <w:lang w:val="uk-UA"/>
        </w:rPr>
        <w:t>Нагет ефект</w:t>
      </w:r>
      <w:r>
        <w:rPr>
          <w:lang w:val="uk-UA"/>
        </w:rPr>
        <w:t>. У ряді випадків наведені вище моделі неадекватно оцінюють різку зміну кореляцій за малих відстаней. Такі ситуації вимагають введення додаткового параметру. Тоді ковариаційна модель виглядає у загальній формі як:</w:t>
      </w:r>
    </w:p>
    <w:p w:rsidR="00EB478E" w:rsidRDefault="00A42EA7" w:rsidP="00FC50A8">
      <w:pPr>
        <w:pStyle w:val="dis"/>
        <w:ind w:right="-92"/>
        <w:rPr>
          <w:lang w:val="uk-UA"/>
        </w:rPr>
      </w:pPr>
      <w:r w:rsidRPr="00561255">
        <w:rPr>
          <w:noProof/>
          <w:position w:val="-32"/>
          <w:lang w:val="uk-UA"/>
        </w:rPr>
        <w:object w:dxaOrig="2680" w:dyaOrig="760">
          <v:shape id="_x0000_i1058" type="#_x0000_t75" alt="" style="width:152.7pt;height:40.95pt;mso-width-percent:0;mso-height-percent:0;mso-width-percent:0;mso-height-percent:0" o:ole="">
            <v:imagedata r:id="rId89" o:title=""/>
          </v:shape>
          <o:OLEObject Type="Embed" ProgID="Equation.3" ShapeID="_x0000_i1058" DrawAspect="Content" ObjectID="_1615626698" r:id="rId90"/>
        </w:object>
      </w:r>
      <w:r w:rsidR="00EB478E">
        <w:rPr>
          <w:position w:val="-32"/>
          <w:lang w:val="uk-UA"/>
        </w:rPr>
        <w:tab/>
      </w:r>
      <w:r w:rsidR="00EB478E">
        <w:rPr>
          <w:position w:val="-32"/>
          <w:lang w:val="uk-UA"/>
        </w:rPr>
        <w:tab/>
      </w:r>
      <w:r w:rsidR="00EB478E">
        <w:rPr>
          <w:position w:val="-32"/>
          <w:lang w:val="uk-UA"/>
        </w:rPr>
        <w:tab/>
      </w:r>
      <w:r w:rsidR="00EB478E">
        <w:rPr>
          <w:position w:val="-32"/>
          <w:lang w:val="uk-UA"/>
        </w:rPr>
        <w:tab/>
      </w:r>
      <w:r w:rsidR="00EB478E">
        <w:rPr>
          <w:position w:val="-32"/>
          <w:lang w:val="uk-UA"/>
        </w:rPr>
        <w:tab/>
      </w:r>
      <w:r w:rsidR="00EB478E">
        <w:rPr>
          <w:position w:val="-32"/>
          <w:lang w:val="uk-UA"/>
        </w:rPr>
        <w:tab/>
      </w:r>
      <w:r w:rsidR="00EB478E">
        <w:rPr>
          <w:position w:val="-32"/>
          <w:lang w:val="uk-UA"/>
        </w:rPr>
        <w:tab/>
        <w:t>(7)</w:t>
      </w:r>
    </w:p>
    <w:p w:rsidR="00EB478E" w:rsidRPr="003B78A5" w:rsidRDefault="00EB478E" w:rsidP="00FC50A8">
      <w:pPr>
        <w:pStyle w:val="dis"/>
        <w:ind w:right="-92" w:firstLine="0"/>
        <w:rPr>
          <w:lang w:val="uk-UA"/>
        </w:rPr>
      </w:pPr>
      <w:r>
        <w:rPr>
          <w:lang w:val="uk-UA"/>
        </w:rPr>
        <w:lastRenderedPageBreak/>
        <w:t xml:space="preserve">де </w:t>
      </w:r>
      <w:r w:rsidRPr="008621E7">
        <w:rPr>
          <w:i/>
          <w:lang w:val="uk-UA"/>
        </w:rPr>
        <w:t>f(</w:t>
      </w:r>
      <w:r w:rsidRPr="008621E7">
        <w:rPr>
          <w:i/>
          <w:lang w:val="en-US"/>
        </w:rPr>
        <w:t>d</w:t>
      </w:r>
      <w:r w:rsidRPr="008621E7">
        <w:rPr>
          <w:i/>
          <w:vertAlign w:val="subscript"/>
          <w:lang w:val="en-US"/>
        </w:rPr>
        <w:t>ij</w:t>
      </w:r>
      <w:r w:rsidRPr="008621E7">
        <w:rPr>
          <w:i/>
          <w:lang w:val="uk-UA"/>
        </w:rPr>
        <w:t>)</w:t>
      </w:r>
      <w:r w:rsidRPr="00D73C95">
        <w:rPr>
          <w:lang w:val="uk-UA"/>
        </w:rPr>
        <w:t xml:space="preserve"> може бути любою з функцій ф.4-6.</w:t>
      </w:r>
      <w:r>
        <w:rPr>
          <w:lang w:val="uk-UA"/>
        </w:rPr>
        <w:t xml:space="preserve"> За моделі ф.7 параметри </w:t>
      </w:r>
      <w:r>
        <w:rPr>
          <w:lang w:val="uk-UA"/>
        </w:rPr>
        <w:sym w:font="Symbol" w:char="F073"/>
      </w:r>
      <w:r w:rsidRPr="00D73C95">
        <w:rPr>
          <w:vertAlign w:val="subscript"/>
          <w:lang w:val="en-US"/>
        </w:rPr>
        <w:t>n</w:t>
      </w:r>
      <w:r w:rsidRPr="00614561">
        <w:rPr>
          <w:vertAlign w:val="superscript"/>
          <w:lang w:val="uk-UA"/>
        </w:rPr>
        <w:t>2</w:t>
      </w:r>
      <w:r w:rsidRPr="00D73C95">
        <w:rPr>
          <w:lang w:val="uk-UA"/>
        </w:rPr>
        <w:t>,</w:t>
      </w:r>
      <w:r w:rsidRPr="00D73C95">
        <w:t xml:space="preserve"> </w:t>
      </w:r>
      <w:r>
        <w:rPr>
          <w:lang w:val="uk-UA"/>
        </w:rPr>
        <w:sym w:font="Symbol" w:char="F073"/>
      </w:r>
      <w:r w:rsidRPr="00D73C95">
        <w:rPr>
          <w:vertAlign w:val="subscript"/>
          <w:lang w:val="en-US"/>
        </w:rPr>
        <w:t>n</w:t>
      </w:r>
      <w:r w:rsidRPr="00614561">
        <w:rPr>
          <w:vertAlign w:val="superscript"/>
          <w:lang w:val="uk-UA"/>
        </w:rPr>
        <w:t>2</w:t>
      </w:r>
      <w:r w:rsidRPr="00D73C95">
        <w:t>+</w:t>
      </w:r>
      <w:r>
        <w:rPr>
          <w:lang w:val="uk-UA"/>
        </w:rPr>
        <w:sym w:font="Symbol" w:char="F073"/>
      </w:r>
      <w:r w:rsidRPr="00614561">
        <w:rPr>
          <w:vertAlign w:val="superscript"/>
          <w:lang w:val="uk-UA"/>
        </w:rPr>
        <w:t>2</w:t>
      </w:r>
      <w:r w:rsidRPr="00D73C95">
        <w:rPr>
          <w:lang w:val="uk-UA"/>
        </w:rPr>
        <w:t>,</w:t>
      </w:r>
      <w:r w:rsidRPr="00D73C95">
        <w:t xml:space="preserve"> і </w:t>
      </w:r>
      <w:r>
        <w:sym w:font="Symbol" w:char="F072"/>
      </w:r>
      <w:r>
        <w:rPr>
          <w:lang w:val="uk-UA"/>
        </w:rPr>
        <w:t xml:space="preserve"> відповідають параметрам геостатистичної моделі нагет (</w:t>
      </w:r>
      <w:r w:rsidRPr="003B78A5">
        <w:rPr>
          <w:i/>
          <w:lang w:val="en-US"/>
        </w:rPr>
        <w:t>nugget</w:t>
      </w:r>
      <w:r>
        <w:rPr>
          <w:lang w:val="uk-UA"/>
        </w:rPr>
        <w:t xml:space="preserve">), силу, і периметру. Моделі ф.7 називають моделями з нагет ефектом. В таких моделях параметр </w:t>
      </w:r>
      <w:r>
        <w:rPr>
          <w:lang w:val="uk-UA"/>
        </w:rPr>
        <w:sym w:font="Symbol" w:char="F073"/>
      </w:r>
      <w:r w:rsidRPr="00614561">
        <w:rPr>
          <w:vertAlign w:val="superscript"/>
          <w:lang w:val="uk-UA"/>
        </w:rPr>
        <w:t>2</w:t>
      </w:r>
      <w:r>
        <w:rPr>
          <w:lang w:val="uk-UA"/>
        </w:rPr>
        <w:t xml:space="preserve"> називають парціальним силом.</w:t>
      </w:r>
    </w:p>
    <w:p w:rsidR="00EB478E" w:rsidRPr="00504B54" w:rsidRDefault="00EB478E" w:rsidP="00FC50A8">
      <w:pPr>
        <w:pStyle w:val="dis"/>
        <w:ind w:right="-92"/>
        <w:rPr>
          <w:lang w:val="uk-UA"/>
        </w:rPr>
      </w:pPr>
      <w:r w:rsidRPr="00504B54">
        <w:rPr>
          <w:lang w:val="uk-UA"/>
        </w:rPr>
        <w:t>5.2. Побудова семіваріограми</w:t>
      </w:r>
    </w:p>
    <w:p w:rsidR="00EB478E" w:rsidRDefault="00EB478E" w:rsidP="00FC50A8">
      <w:pPr>
        <w:pStyle w:val="dis"/>
        <w:ind w:right="-92"/>
        <w:rPr>
          <w:lang w:val="uk-UA"/>
        </w:rPr>
      </w:pPr>
      <w:r>
        <w:rPr>
          <w:lang w:val="uk-UA"/>
        </w:rPr>
        <w:t xml:space="preserve">Стандартним інструментом опису і початкової оцінки параметрів просторової моделі за даними є </w:t>
      </w:r>
      <w:r w:rsidRPr="00357A08">
        <w:rPr>
          <w:i/>
          <w:lang w:val="uk-UA"/>
        </w:rPr>
        <w:t>семіваріограма</w:t>
      </w:r>
      <w:r>
        <w:rPr>
          <w:lang w:val="uk-UA"/>
        </w:rPr>
        <w:t xml:space="preserve">. </w:t>
      </w:r>
    </w:p>
    <w:p w:rsidR="00EB478E" w:rsidRDefault="00EB478E" w:rsidP="00FC50A8">
      <w:pPr>
        <w:pStyle w:val="dis"/>
        <w:ind w:right="-92"/>
        <w:rPr>
          <w:lang w:val="uk-UA"/>
        </w:rPr>
      </w:pPr>
      <w:r w:rsidRPr="00357A08">
        <w:rPr>
          <w:lang w:val="uk-UA"/>
        </w:rPr>
        <w:t xml:space="preserve">Семіваріограма </w:t>
      </w:r>
      <w:r>
        <w:rPr>
          <w:lang w:val="uk-UA"/>
        </w:rPr>
        <w:t xml:space="preserve">є виміром просторової дисперсності в залежності від просторової відстані між одиницями спостереження. В геостатистичній моделі стандартним символом відстані є </w:t>
      </w:r>
      <w:r w:rsidRPr="00011699">
        <w:rPr>
          <w:i/>
          <w:lang w:val="uk-UA"/>
        </w:rPr>
        <w:t>h</w:t>
      </w:r>
      <w:r>
        <w:rPr>
          <w:lang w:val="uk-UA"/>
        </w:rPr>
        <w:t xml:space="preserve">, що також іменується </w:t>
      </w:r>
      <w:r w:rsidRPr="00011699">
        <w:rPr>
          <w:i/>
          <w:lang w:val="uk-UA"/>
        </w:rPr>
        <w:t>лагом</w:t>
      </w:r>
      <w:r>
        <w:rPr>
          <w:lang w:val="uk-UA"/>
        </w:rPr>
        <w:t>.</w:t>
      </w:r>
      <w:r w:rsidRPr="00357A08">
        <w:rPr>
          <w:lang w:val="uk-UA"/>
        </w:rPr>
        <w:t xml:space="preserve"> </w:t>
      </w:r>
    </w:p>
    <w:p w:rsidR="00EB478E" w:rsidRDefault="00A42EA7" w:rsidP="00FC50A8">
      <w:pPr>
        <w:pStyle w:val="dis"/>
        <w:ind w:right="-92"/>
        <w:rPr>
          <w:lang w:val="uk-UA"/>
        </w:rPr>
      </w:pPr>
      <w:r>
        <w:rPr>
          <w:noProof/>
        </w:rPr>
        <w:object w:dxaOrig="7925" w:dyaOrig="5944">
          <v:shape id="_x0000_i1059" type="#_x0000_t75" alt="" style="width:394.75pt;height:297.95pt;mso-width-percent:0;mso-height-percent:0;mso-width-percent:0;mso-height-percent:0" o:ole="">
            <v:imagedata r:id="rId91" o:title=""/>
          </v:shape>
          <o:OLEObject Type="Embed" ProgID="STATISTICA.Graph" ShapeID="_x0000_i1059" DrawAspect="Content" ObjectID="_1615626699" r:id="rId92">
            <o:FieldCodes>\s</o:FieldCodes>
          </o:OLEObject>
        </w:object>
      </w:r>
    </w:p>
    <w:p w:rsidR="00EB478E" w:rsidRDefault="00EB478E" w:rsidP="00FC50A8">
      <w:pPr>
        <w:pStyle w:val="dis"/>
        <w:ind w:right="-92"/>
        <w:rPr>
          <w:lang w:val="uk-UA"/>
        </w:rPr>
      </w:pPr>
      <w:r>
        <w:rPr>
          <w:lang w:val="uk-UA"/>
        </w:rPr>
        <w:t>Рис. 5.1 є наївною семівариограмою. Зображені основні елементи семівариограми, а саме:</w:t>
      </w:r>
    </w:p>
    <w:p w:rsidR="00EB478E" w:rsidRDefault="00EB478E" w:rsidP="00FC50A8">
      <w:pPr>
        <w:pStyle w:val="dis"/>
        <w:numPr>
          <w:ilvl w:val="0"/>
          <w:numId w:val="18"/>
        </w:numPr>
        <w:spacing w:line="360" w:lineRule="auto"/>
        <w:ind w:right="-92"/>
        <w:rPr>
          <w:lang w:val="uk-UA"/>
        </w:rPr>
      </w:pPr>
      <w:r>
        <w:rPr>
          <w:lang w:val="uk-UA"/>
        </w:rPr>
        <w:t>нагет, який знаходится на відстані h=0 (стандартне позначення нагету в геостатистичних моделях с</w:t>
      </w:r>
      <w:r w:rsidRPr="00812804">
        <w:rPr>
          <w:vertAlign w:val="subscript"/>
          <w:lang w:val="uk-UA"/>
        </w:rPr>
        <w:t>0</w:t>
      </w:r>
      <w:r>
        <w:rPr>
          <w:lang w:val="uk-UA"/>
        </w:rPr>
        <w:t>), на рисунку дорівнює 10;</w:t>
      </w:r>
    </w:p>
    <w:p w:rsidR="00EB478E" w:rsidRDefault="00EB478E" w:rsidP="00FC50A8">
      <w:pPr>
        <w:pStyle w:val="dis"/>
        <w:numPr>
          <w:ilvl w:val="0"/>
          <w:numId w:val="18"/>
        </w:numPr>
        <w:spacing w:line="360" w:lineRule="auto"/>
        <w:ind w:right="-92"/>
        <w:rPr>
          <w:lang w:val="uk-UA"/>
        </w:rPr>
      </w:pPr>
      <w:r>
        <w:rPr>
          <w:lang w:val="uk-UA"/>
        </w:rPr>
        <w:lastRenderedPageBreak/>
        <w:t>сил, який визначений значенням семіваріограми на плато. Сил показує дисперсію процеса на одиниці дослідження. Стандартне позначення силу в геостатистичних моделях С(0), на рисунку дорівнює 53;</w:t>
      </w:r>
    </w:p>
    <w:p w:rsidR="00EB478E" w:rsidRDefault="00EB478E" w:rsidP="00FC50A8">
      <w:pPr>
        <w:pStyle w:val="dis"/>
        <w:numPr>
          <w:ilvl w:val="0"/>
          <w:numId w:val="18"/>
        </w:numPr>
        <w:spacing w:line="360" w:lineRule="auto"/>
        <w:ind w:right="-92"/>
        <w:rPr>
          <w:lang w:val="uk-UA"/>
        </w:rPr>
      </w:pPr>
      <w:r>
        <w:rPr>
          <w:lang w:val="uk-UA"/>
        </w:rPr>
        <w:t>периметр, визначається як значення відстані h на якому досягається сил. Одиниці спостереження з меншими відстанями просторово корелюють. Низькі значення семіваріограми на малих відстанях між одиницями спостережень (локалізаціях) свідчать про існування просторового зв’язку між ними. Значення периметру на рисунку дорівнює 40. Одиниці спостережень, що лежать на відстані один від одного 40 і більше, просторово не корелюють.</w:t>
      </w:r>
    </w:p>
    <w:p w:rsidR="00EB478E" w:rsidRDefault="00EB478E" w:rsidP="00FC50A8">
      <w:pPr>
        <w:pStyle w:val="dis"/>
        <w:ind w:right="-92"/>
        <w:rPr>
          <w:lang w:val="uk-UA"/>
        </w:rPr>
      </w:pPr>
      <w:r>
        <w:rPr>
          <w:lang w:val="uk-UA"/>
        </w:rPr>
        <w:t>Емпірична семіваріограма є діаграмою експериментальних оцінок значень семіваріограми на відповідних лагах h. Експериментальні оцінки значень семіваріограми отримуються за експериментальними даними за формулою:</w:t>
      </w:r>
    </w:p>
    <w:p w:rsidR="00EB478E" w:rsidRPr="007931F5" w:rsidRDefault="00A42EA7" w:rsidP="00FC50A8">
      <w:pPr>
        <w:pStyle w:val="dis"/>
        <w:ind w:right="-92"/>
        <w:rPr>
          <w:lang w:val="uk-UA"/>
        </w:rPr>
      </w:pPr>
      <w:r w:rsidRPr="007931F5">
        <w:rPr>
          <w:noProof/>
          <w:position w:val="-24"/>
          <w:lang w:val="uk-UA"/>
        </w:rPr>
        <w:object w:dxaOrig="2420" w:dyaOrig="620">
          <v:shape id="_x0000_i1060" type="#_x0000_t75" alt="" style="width:150.2pt;height:39.7pt;mso-width-percent:0;mso-height-percent:0;mso-width-percent:0;mso-height-percent:0" o:ole="">
            <v:imagedata r:id="rId93" o:title=""/>
          </v:shape>
          <o:OLEObject Type="Embed" ProgID="Equation.3" ShapeID="_x0000_i1060" DrawAspect="Content" ObjectID="_1615626700" r:id="rId94"/>
        </w:object>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t>(8)</w:t>
      </w:r>
    </w:p>
    <w:p w:rsidR="00EB478E" w:rsidRDefault="00EB478E" w:rsidP="00FC50A8">
      <w:pPr>
        <w:pStyle w:val="dis"/>
        <w:ind w:right="-92" w:firstLine="0"/>
        <w:rPr>
          <w:lang w:val="uk-UA"/>
        </w:rPr>
      </w:pPr>
      <w:r>
        <w:rPr>
          <w:lang w:val="uk-UA"/>
        </w:rPr>
        <w:t xml:space="preserve">де </w:t>
      </w:r>
      <w:r>
        <w:rPr>
          <w:lang w:val="en-US"/>
        </w:rPr>
        <w:t>m</w:t>
      </w:r>
      <w:r w:rsidRPr="007931F5">
        <w:t xml:space="preserve"> є кількістю пар одиниць спостережень</w:t>
      </w:r>
      <w:r>
        <w:rPr>
          <w:lang w:val="uk-UA"/>
        </w:rPr>
        <w:t xml:space="preserve">, розділених відстанню h. Експериментальні оцінки значень семіваріограми </w:t>
      </w:r>
      <w:r>
        <w:rPr>
          <w:lang w:val="uk-UA"/>
        </w:rPr>
        <w:sym w:font="Symbol" w:char="F067"/>
      </w:r>
      <w:r>
        <w:rPr>
          <w:lang w:val="uk-UA"/>
        </w:rPr>
        <w:t>(</w:t>
      </w:r>
      <w:r w:rsidRPr="00E905F6">
        <w:rPr>
          <w:i/>
          <w:lang w:val="en-US"/>
        </w:rPr>
        <w:t>h</w:t>
      </w:r>
      <w:r>
        <w:rPr>
          <w:lang w:val="uk-UA"/>
        </w:rPr>
        <w:t>)отримуються для всіх можливих відстаней за експериментальними даними. Семіваріограма має функціональний зв'язок з матрицею просторових ковариацій. Для моделей без нагет ефекту ковариація між двома одиницями спостереження, що лежать на відстані h, позначається С(h):</w:t>
      </w:r>
    </w:p>
    <w:p w:rsidR="00EB478E" w:rsidRPr="00E905F6" w:rsidRDefault="00A42EA7" w:rsidP="00FC50A8">
      <w:pPr>
        <w:pStyle w:val="dis"/>
        <w:ind w:right="-92"/>
        <w:rPr>
          <w:lang w:val="uk-UA"/>
        </w:rPr>
      </w:pPr>
      <w:r w:rsidRPr="00C90041">
        <w:rPr>
          <w:noProof/>
          <w:position w:val="-28"/>
          <w:lang w:val="uk-UA"/>
        </w:rPr>
        <w:object w:dxaOrig="1900" w:dyaOrig="680">
          <v:shape id="_x0000_i1061" type="#_x0000_t75" alt="" style="width:101.8pt;height:37.25pt;mso-width-percent:0;mso-height-percent:0;mso-width-percent:0;mso-height-percent:0" o:ole="">
            <v:imagedata r:id="rId95" o:title=""/>
          </v:shape>
          <o:OLEObject Type="Embed" ProgID="Equation.3" ShapeID="_x0000_i1061" DrawAspect="Content" ObjectID="_1615626701" r:id="rId96"/>
        </w:object>
      </w:r>
      <w:r w:rsidR="00EB478E" w:rsidRPr="00E905F6">
        <w:rPr>
          <w:lang w:val="uk-UA"/>
        </w:rPr>
        <w:t xml:space="preserve"> </w:t>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t>(9)</w:t>
      </w:r>
    </w:p>
    <w:p w:rsidR="00EB478E" w:rsidRDefault="00EB478E" w:rsidP="00FC50A8">
      <w:pPr>
        <w:pStyle w:val="dis"/>
        <w:ind w:right="-92"/>
        <w:rPr>
          <w:lang w:val="uk-UA"/>
        </w:rPr>
      </w:pPr>
      <w:r>
        <w:rPr>
          <w:lang w:val="uk-UA"/>
        </w:rPr>
        <w:t>Аналогічно значення семіваріограми можуть визначатись в термінах силу:</w:t>
      </w:r>
    </w:p>
    <w:p w:rsidR="00EB478E" w:rsidRPr="00812804" w:rsidRDefault="00A42EA7" w:rsidP="00FC50A8">
      <w:pPr>
        <w:pStyle w:val="dis"/>
        <w:ind w:right="-92"/>
        <w:rPr>
          <w:lang w:val="uk-UA"/>
        </w:rPr>
      </w:pPr>
      <w:r w:rsidRPr="00C90041">
        <w:rPr>
          <w:noProof/>
          <w:position w:val="-10"/>
          <w:lang w:val="uk-UA"/>
        </w:rPr>
        <w:object w:dxaOrig="2079" w:dyaOrig="340">
          <v:shape id="_x0000_i1062" type="#_x0000_t75" alt="" style="width:122.9pt;height:19.85pt;mso-width-percent:0;mso-height-percent:0;mso-width-percent:0;mso-height-percent:0" o:ole="">
            <v:imagedata r:id="rId97" o:title=""/>
          </v:shape>
          <o:OLEObject Type="Embed" ProgID="Equation.3" ShapeID="_x0000_i1062" DrawAspect="Content" ObjectID="_1615626702" r:id="rId98"/>
        </w:object>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t>(10)</w:t>
      </w:r>
    </w:p>
    <w:p w:rsidR="00EB478E" w:rsidRDefault="00EB478E" w:rsidP="00FC50A8">
      <w:pPr>
        <w:pStyle w:val="dis"/>
        <w:ind w:right="-92" w:firstLine="0"/>
        <w:rPr>
          <w:lang w:val="uk-UA"/>
        </w:rPr>
      </w:pPr>
      <w:r>
        <w:rPr>
          <w:lang w:val="uk-UA"/>
        </w:rPr>
        <w:t xml:space="preserve">де </w:t>
      </w:r>
      <w:r>
        <w:rPr>
          <w:lang w:val="en-US"/>
        </w:rPr>
        <w:t>f</w:t>
      </w:r>
      <w:r w:rsidRPr="00C90041">
        <w:t>(</w:t>
      </w:r>
      <w:r>
        <w:rPr>
          <w:lang w:val="en-US"/>
        </w:rPr>
        <w:sym w:font="Symbol" w:char="F0B7"/>
      </w:r>
      <w:r w:rsidRPr="00C90041">
        <w:t>) може бу</w:t>
      </w:r>
      <w:r>
        <w:rPr>
          <w:lang w:val="uk-UA"/>
        </w:rPr>
        <w:t>ти будь-якою з функцій ф.4-6. З ф.9-10 випливає:</w:t>
      </w:r>
    </w:p>
    <w:p w:rsidR="00EB478E" w:rsidRPr="00C90041" w:rsidRDefault="00A42EA7" w:rsidP="00FC50A8">
      <w:pPr>
        <w:pStyle w:val="dis"/>
        <w:ind w:right="-92"/>
        <w:rPr>
          <w:lang w:val="uk-UA"/>
        </w:rPr>
      </w:pPr>
      <w:r w:rsidRPr="00C90041">
        <w:rPr>
          <w:noProof/>
          <w:position w:val="-10"/>
          <w:lang w:val="uk-UA"/>
        </w:rPr>
        <w:object w:dxaOrig="3379" w:dyaOrig="360">
          <v:shape id="_x0000_i1063" type="#_x0000_t75" alt="" style="width:183.7pt;height:19.85pt;mso-width-percent:0;mso-height-percent:0;mso-width-percent:0;mso-height-percent:0" o:ole="">
            <v:imagedata r:id="rId99" o:title=""/>
          </v:shape>
          <o:OLEObject Type="Embed" ProgID="Equation.3" ShapeID="_x0000_i1063" DrawAspect="Content" ObjectID="_1615626703" r:id="rId100"/>
        </w:object>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t>(11)</w:t>
      </w:r>
    </w:p>
    <w:p w:rsidR="00EB478E" w:rsidRDefault="00EB478E" w:rsidP="00FC50A8">
      <w:pPr>
        <w:pStyle w:val="dis"/>
        <w:ind w:right="-92"/>
        <w:rPr>
          <w:lang w:val="uk-UA"/>
        </w:rPr>
      </w:pPr>
      <w:r>
        <w:rPr>
          <w:lang w:val="uk-UA"/>
        </w:rPr>
        <w:lastRenderedPageBreak/>
        <w:t>Для моделей з нагет ефектом С(0) також являється дисперсією процесу. Проте наявність нагет ефекту обумовлює парціальний сил, який традиційно позначається як с</w:t>
      </w:r>
      <w:r w:rsidRPr="007621E0">
        <w:rPr>
          <w:vertAlign w:val="subscript"/>
          <w:lang w:val="uk-UA"/>
        </w:rPr>
        <w:t>s</w:t>
      </w:r>
      <w:r>
        <w:rPr>
          <w:lang w:val="uk-UA"/>
        </w:rPr>
        <w:t>, і отримується як різниця між силом і нагетом (стандартне позначення нагету с</w:t>
      </w:r>
      <w:r w:rsidRPr="00CF2673">
        <w:rPr>
          <w:vertAlign w:val="subscript"/>
          <w:lang w:val="uk-UA"/>
        </w:rPr>
        <w:t>0</w:t>
      </w:r>
      <w:r>
        <w:rPr>
          <w:lang w:val="uk-UA"/>
        </w:rPr>
        <w:t>), тобто с</w:t>
      </w:r>
      <w:r w:rsidRPr="007621E0">
        <w:rPr>
          <w:vertAlign w:val="subscript"/>
          <w:lang w:val="uk-UA"/>
        </w:rPr>
        <w:t>s</w:t>
      </w:r>
      <w:r>
        <w:rPr>
          <w:lang w:val="uk-UA"/>
        </w:rPr>
        <w:t xml:space="preserve"> = С(0) - с</w:t>
      </w:r>
      <w:r w:rsidRPr="00CF2673">
        <w:rPr>
          <w:vertAlign w:val="subscript"/>
          <w:lang w:val="uk-UA"/>
        </w:rPr>
        <w:t>0</w:t>
      </w:r>
      <w:r w:rsidRPr="00CF2673">
        <w:rPr>
          <w:lang w:val="uk-UA"/>
        </w:rPr>
        <w:t>.</w:t>
      </w:r>
      <w:r>
        <w:rPr>
          <w:lang w:val="uk-UA"/>
        </w:rPr>
        <w:t xml:space="preserve"> Значення семіваріограми для моделей з нагет ефектом знаходиться як:</w:t>
      </w:r>
    </w:p>
    <w:p w:rsidR="00EB478E" w:rsidRDefault="00A42EA7" w:rsidP="00FC50A8">
      <w:pPr>
        <w:pStyle w:val="dis"/>
        <w:ind w:right="-92"/>
        <w:rPr>
          <w:position w:val="-10"/>
          <w:lang w:val="uk-UA"/>
        </w:rPr>
      </w:pPr>
      <w:r w:rsidRPr="00CF2673">
        <w:rPr>
          <w:noProof/>
          <w:position w:val="-12"/>
          <w:lang w:val="uk-UA"/>
        </w:rPr>
        <w:object w:dxaOrig="1840" w:dyaOrig="360">
          <v:shape id="_x0000_i1064" type="#_x0000_t75" alt="" style="width:109.25pt;height:21.1pt;mso-width-percent:0;mso-height-percent:0;mso-width-percent:0;mso-height-percent:0" o:ole="">
            <v:imagedata r:id="rId101" o:title=""/>
          </v:shape>
          <o:OLEObject Type="Embed" ProgID="Equation.3" ShapeID="_x0000_i1064" DrawAspect="Content" ObjectID="_1615626704" r:id="rId102"/>
        </w:object>
      </w:r>
      <w:r w:rsidR="00EB478E">
        <w:rPr>
          <w:position w:val="-10"/>
          <w:lang w:val="uk-UA"/>
        </w:rPr>
        <w:tab/>
      </w:r>
      <w:r w:rsidR="00EB478E">
        <w:rPr>
          <w:position w:val="-10"/>
          <w:lang w:val="uk-UA"/>
        </w:rPr>
        <w:tab/>
      </w:r>
      <w:r w:rsidR="00EB478E">
        <w:rPr>
          <w:position w:val="-10"/>
          <w:lang w:val="uk-UA"/>
        </w:rPr>
        <w:tab/>
      </w:r>
      <w:r w:rsidR="00EB478E">
        <w:rPr>
          <w:position w:val="-10"/>
          <w:lang w:val="uk-UA"/>
        </w:rPr>
        <w:tab/>
      </w:r>
      <w:r w:rsidR="00EB478E">
        <w:rPr>
          <w:position w:val="-10"/>
          <w:lang w:val="uk-UA"/>
        </w:rPr>
        <w:tab/>
      </w:r>
      <w:r w:rsidR="00EB478E">
        <w:rPr>
          <w:position w:val="-10"/>
          <w:lang w:val="uk-UA"/>
        </w:rPr>
        <w:tab/>
      </w:r>
      <w:r w:rsidR="00EB478E">
        <w:rPr>
          <w:position w:val="-10"/>
          <w:lang w:val="uk-UA"/>
        </w:rPr>
        <w:tab/>
      </w:r>
      <w:r w:rsidR="00EB478E">
        <w:rPr>
          <w:position w:val="-10"/>
          <w:lang w:val="uk-UA"/>
        </w:rPr>
        <w:tab/>
      </w:r>
      <w:r w:rsidR="00EB478E">
        <w:rPr>
          <w:position w:val="-10"/>
          <w:lang w:val="uk-UA"/>
        </w:rPr>
        <w:tab/>
        <w:t>(12)</w:t>
      </w:r>
    </w:p>
    <w:p w:rsidR="00EB478E" w:rsidRDefault="00EB478E" w:rsidP="00FC50A8">
      <w:pPr>
        <w:pStyle w:val="dis"/>
        <w:ind w:right="-92"/>
        <w:rPr>
          <w:lang w:val="uk-UA"/>
        </w:rPr>
      </w:pPr>
      <w:r>
        <w:rPr>
          <w:lang w:val="uk-UA"/>
        </w:rPr>
        <w:t xml:space="preserve">Отже, сил </w:t>
      </w:r>
      <w:r w:rsidRPr="00CF2673">
        <w:rPr>
          <w:lang w:val="uk-UA"/>
        </w:rPr>
        <w:t>відповідає</w:t>
      </w:r>
      <w:r>
        <w:rPr>
          <w:lang w:val="uk-UA"/>
        </w:rPr>
        <w:t xml:space="preserve"> </w:t>
      </w:r>
      <w:r>
        <w:rPr>
          <w:lang w:val="uk-UA"/>
        </w:rPr>
        <w:sym w:font="Symbol" w:char="F073"/>
      </w:r>
      <w:r w:rsidRPr="00D73C95">
        <w:rPr>
          <w:vertAlign w:val="subscript"/>
          <w:lang w:val="en-US"/>
        </w:rPr>
        <w:t>n</w:t>
      </w:r>
      <w:r w:rsidRPr="00614561">
        <w:rPr>
          <w:vertAlign w:val="superscript"/>
          <w:lang w:val="uk-UA"/>
        </w:rPr>
        <w:t>2</w:t>
      </w:r>
      <w:r w:rsidRPr="00CF2673">
        <w:rPr>
          <w:lang w:val="uk-UA"/>
        </w:rPr>
        <w:t>+</w:t>
      </w:r>
      <w:r>
        <w:rPr>
          <w:lang w:val="uk-UA"/>
        </w:rPr>
        <w:sym w:font="Symbol" w:char="F073"/>
      </w:r>
      <w:r w:rsidRPr="00614561">
        <w:rPr>
          <w:vertAlign w:val="superscript"/>
          <w:lang w:val="uk-UA"/>
        </w:rPr>
        <w:t>2</w:t>
      </w:r>
      <w:r w:rsidRPr="00CF2673">
        <w:rPr>
          <w:lang w:val="uk-UA"/>
        </w:rPr>
        <w:t xml:space="preserve">, </w:t>
      </w:r>
      <w:r>
        <w:rPr>
          <w:lang w:val="uk-UA"/>
        </w:rPr>
        <w:t xml:space="preserve">тоді як парціальний сил є </w:t>
      </w:r>
      <w:r>
        <w:rPr>
          <w:lang w:val="uk-UA"/>
        </w:rPr>
        <w:sym w:font="Symbol" w:char="F073"/>
      </w:r>
      <w:r w:rsidRPr="00614561">
        <w:rPr>
          <w:vertAlign w:val="superscript"/>
          <w:lang w:val="uk-UA"/>
        </w:rPr>
        <w:t>2</w:t>
      </w:r>
      <w:r w:rsidRPr="00CF2673">
        <w:rPr>
          <w:lang w:val="uk-UA"/>
        </w:rPr>
        <w:t>.</w:t>
      </w:r>
      <w:r>
        <w:rPr>
          <w:lang w:val="uk-UA"/>
        </w:rPr>
        <w:t xml:space="preserve"> В термінах квариат:</w:t>
      </w:r>
    </w:p>
    <w:p w:rsidR="00EB478E" w:rsidRPr="00CF2673" w:rsidRDefault="00A42EA7" w:rsidP="00FC50A8">
      <w:pPr>
        <w:pStyle w:val="dis"/>
        <w:ind w:right="-92"/>
        <w:rPr>
          <w:lang w:val="uk-UA"/>
        </w:rPr>
      </w:pPr>
      <w:r w:rsidRPr="00CF2673">
        <w:rPr>
          <w:noProof/>
          <w:position w:val="-30"/>
          <w:lang w:val="uk-UA"/>
        </w:rPr>
        <w:object w:dxaOrig="1660" w:dyaOrig="720">
          <v:shape id="_x0000_i1065" type="#_x0000_t75" alt="" style="width:94.35pt;height:39.7pt;mso-width-percent:0;mso-height-percent:0;mso-width-percent:0;mso-height-percent:0" o:ole="">
            <v:imagedata r:id="rId103" o:title=""/>
          </v:shape>
          <o:OLEObject Type="Embed" ProgID="Equation.3" ShapeID="_x0000_i1065" DrawAspect="Content" ObjectID="_1615626705" r:id="rId104"/>
        </w:object>
      </w:r>
      <w:r w:rsidR="00EB478E">
        <w:rPr>
          <w:position w:val="-32"/>
          <w:lang w:val="uk-UA"/>
        </w:rPr>
        <w:tab/>
      </w:r>
      <w:r w:rsidR="00EB478E">
        <w:rPr>
          <w:position w:val="-32"/>
          <w:lang w:val="uk-UA"/>
        </w:rPr>
        <w:tab/>
      </w:r>
      <w:r w:rsidR="00EB478E">
        <w:rPr>
          <w:position w:val="-32"/>
          <w:lang w:val="uk-UA"/>
        </w:rPr>
        <w:tab/>
      </w:r>
      <w:r w:rsidR="00EB478E">
        <w:rPr>
          <w:position w:val="-32"/>
          <w:lang w:val="uk-UA"/>
        </w:rPr>
        <w:tab/>
      </w:r>
      <w:r w:rsidR="00EB478E">
        <w:rPr>
          <w:position w:val="-32"/>
          <w:lang w:val="uk-UA"/>
        </w:rPr>
        <w:tab/>
      </w:r>
      <w:r w:rsidR="00EB478E">
        <w:rPr>
          <w:position w:val="-32"/>
          <w:lang w:val="uk-UA"/>
        </w:rPr>
        <w:tab/>
      </w:r>
      <w:r w:rsidR="00EB478E">
        <w:rPr>
          <w:position w:val="-32"/>
          <w:lang w:val="uk-UA"/>
        </w:rPr>
        <w:tab/>
      </w:r>
      <w:r w:rsidR="00EB478E">
        <w:rPr>
          <w:position w:val="-32"/>
          <w:lang w:val="uk-UA"/>
        </w:rPr>
        <w:tab/>
      </w:r>
      <w:r w:rsidR="00EB478E">
        <w:rPr>
          <w:position w:val="-32"/>
          <w:lang w:val="uk-UA"/>
        </w:rPr>
        <w:tab/>
        <w:t>(13)</w:t>
      </w:r>
    </w:p>
    <w:p w:rsidR="00EB478E" w:rsidRDefault="00EB478E" w:rsidP="00FC50A8">
      <w:pPr>
        <w:ind w:right="-92"/>
      </w:pPr>
    </w:p>
    <w:p w:rsidR="00EB478E" w:rsidRDefault="00EB478E" w:rsidP="00FC50A8">
      <w:pPr>
        <w:pStyle w:val="dis"/>
        <w:ind w:right="-92"/>
        <w:rPr>
          <w:lang w:val="uk-UA"/>
        </w:rPr>
      </w:pPr>
      <w:r>
        <w:rPr>
          <w:lang w:val="uk-UA"/>
        </w:rPr>
        <w:t>Після оцінки значень емпіричної семіваріограми оцінюються значення ковариаційної просторової моделі. Як правило, для цього використовують нелінійний метод моментів. Ми використали метод, який забезпечує більш ефективні оцінки параметрів ковариаційної матриці, а саме метод максимальної правдоподібності.</w:t>
      </w:r>
    </w:p>
    <w:p w:rsidR="00EB478E" w:rsidRPr="00504B54" w:rsidRDefault="00EB478E" w:rsidP="00FC50A8">
      <w:pPr>
        <w:pStyle w:val="dis"/>
        <w:ind w:right="-92"/>
        <w:rPr>
          <w:lang w:val="uk-UA"/>
        </w:rPr>
      </w:pPr>
      <w:r w:rsidRPr="00504B54">
        <w:rPr>
          <w:lang w:val="uk-UA"/>
        </w:rPr>
        <w:t>5.3. Кригінг</w:t>
      </w:r>
    </w:p>
    <w:p w:rsidR="00EB478E" w:rsidRDefault="00EB478E" w:rsidP="00FC50A8">
      <w:pPr>
        <w:pStyle w:val="dis"/>
        <w:ind w:right="-92"/>
        <w:rPr>
          <w:lang w:val="uk-UA"/>
        </w:rPr>
      </w:pPr>
      <w:r w:rsidRPr="002D58A1">
        <w:rPr>
          <w:i/>
          <w:lang w:val="uk-UA"/>
        </w:rPr>
        <w:t>Кригінгом</w:t>
      </w:r>
      <w:r>
        <w:rPr>
          <w:lang w:val="uk-UA"/>
        </w:rPr>
        <w:t xml:space="preserve"> називають метод моделювання рівнів процесу в точках простору за ковариаційною просторовою моделлю. Стандартні методи кринінгу концептуально використовують BLUP (best linear unbiased prediction)</w:t>
      </w:r>
      <w:r w:rsidRPr="00060458">
        <w:rPr>
          <w:lang w:val="uk-UA"/>
        </w:rPr>
        <w:t xml:space="preserve"> </w:t>
      </w:r>
      <w:r>
        <w:rPr>
          <w:lang w:val="uk-UA"/>
        </w:rPr>
        <w:t xml:space="preserve">оцінки, і можуть рівноцінно використовувати параметри в термінах ковариат або ж семіваріограми. </w:t>
      </w:r>
    </w:p>
    <w:p w:rsidR="00EB478E" w:rsidRDefault="00EB478E" w:rsidP="00FC50A8">
      <w:pPr>
        <w:pStyle w:val="dis"/>
        <w:ind w:right="-92"/>
        <w:rPr>
          <w:lang w:val="uk-UA"/>
        </w:rPr>
      </w:pPr>
      <w:r>
        <w:rPr>
          <w:lang w:val="uk-UA"/>
        </w:rPr>
        <w:t xml:space="preserve">Якщо позначити рівні просторового процеса на відомих локалізаціях </w:t>
      </w:r>
      <w:r>
        <w:rPr>
          <w:lang w:val="en-US"/>
        </w:rPr>
        <w:t>s</w:t>
      </w:r>
      <w:r w:rsidRPr="00224E7C">
        <w:rPr>
          <w:rStyle w:val="mathfont"/>
          <w:i/>
          <w:iCs/>
          <w:vertAlign w:val="subscript"/>
          <w:lang w:val="uk-UA"/>
        </w:rPr>
        <w:t>1</w:t>
      </w:r>
      <w:r w:rsidRPr="00224E7C">
        <w:rPr>
          <w:rStyle w:val="mathfont"/>
          <w:lang w:val="uk-UA"/>
        </w:rPr>
        <w:t>, ... ,</w:t>
      </w:r>
      <w:r>
        <w:rPr>
          <w:rStyle w:val="mathfont"/>
          <w:lang w:val="en-US"/>
        </w:rPr>
        <w:t>s</w:t>
      </w:r>
      <w:r w:rsidRPr="00224E7C">
        <w:rPr>
          <w:rStyle w:val="mathfont"/>
          <w:i/>
          <w:iCs/>
          <w:vertAlign w:val="subscript"/>
          <w:lang w:val="en-US"/>
        </w:rPr>
        <w:t>N</w:t>
      </w:r>
      <w:r>
        <w:rPr>
          <w:lang w:val="uk-UA"/>
        </w:rPr>
        <w:t xml:space="preserve"> </w:t>
      </w:r>
      <w:r w:rsidRPr="00224E7C">
        <w:rPr>
          <w:lang w:val="uk-UA"/>
        </w:rPr>
        <w:t xml:space="preserve">як </w:t>
      </w:r>
      <w:r w:rsidRPr="00224E7C">
        <w:rPr>
          <w:rStyle w:val="mathfont"/>
          <w:i/>
          <w:iCs/>
          <w:lang w:val="en-US"/>
        </w:rPr>
        <w:t>Z</w:t>
      </w:r>
      <w:r w:rsidRPr="00224E7C">
        <w:rPr>
          <w:rStyle w:val="mathfont"/>
          <w:lang w:val="uk-UA"/>
        </w:rPr>
        <w:t>(</w:t>
      </w:r>
      <w:r>
        <w:rPr>
          <w:rStyle w:val="mathfont"/>
          <w:lang w:val="en-US"/>
        </w:rPr>
        <w:t>s</w:t>
      </w:r>
      <w:r w:rsidRPr="00224E7C">
        <w:rPr>
          <w:rStyle w:val="mathfont"/>
          <w:i/>
          <w:iCs/>
          <w:vertAlign w:val="subscript"/>
          <w:lang w:val="uk-UA"/>
        </w:rPr>
        <w:t>1</w:t>
      </w:r>
      <w:r w:rsidRPr="00224E7C">
        <w:rPr>
          <w:rStyle w:val="mathfont"/>
          <w:lang w:val="uk-UA"/>
        </w:rPr>
        <w:t xml:space="preserve">), ... , </w:t>
      </w:r>
      <w:r w:rsidRPr="00224E7C">
        <w:rPr>
          <w:rStyle w:val="mathfont"/>
          <w:i/>
          <w:iCs/>
          <w:lang w:val="en-US"/>
        </w:rPr>
        <w:t>Z</w:t>
      </w:r>
      <w:r w:rsidRPr="00224E7C">
        <w:rPr>
          <w:rStyle w:val="mathfont"/>
          <w:lang w:val="uk-UA"/>
        </w:rPr>
        <w:t>(</w:t>
      </w:r>
      <w:r>
        <w:rPr>
          <w:rStyle w:val="mathfont"/>
          <w:lang w:val="en-US"/>
        </w:rPr>
        <w:t>s</w:t>
      </w:r>
      <w:r w:rsidRPr="00224E7C">
        <w:rPr>
          <w:rStyle w:val="mathfont"/>
          <w:i/>
          <w:iCs/>
          <w:vertAlign w:val="subscript"/>
          <w:lang w:val="en-US"/>
        </w:rPr>
        <w:t>N</w:t>
      </w:r>
      <w:r w:rsidRPr="00224E7C">
        <w:rPr>
          <w:rStyle w:val="mathfont"/>
          <w:lang w:val="uk-UA"/>
        </w:rPr>
        <w:t>)</w:t>
      </w:r>
      <w:r>
        <w:rPr>
          <w:rStyle w:val="mathfont"/>
          <w:lang w:val="uk-UA"/>
        </w:rPr>
        <w:t xml:space="preserve">, то за ними можна розрахувати значення процесу </w:t>
      </w:r>
      <w:r w:rsidRPr="00224E7C">
        <w:rPr>
          <w:rStyle w:val="mathfont"/>
          <w:i/>
          <w:iCs/>
          <w:lang w:val="en-US"/>
        </w:rPr>
        <w:t>Z</w:t>
      </w:r>
      <w:r w:rsidRPr="00224E7C">
        <w:rPr>
          <w:lang w:val="uk-UA"/>
        </w:rPr>
        <w:t xml:space="preserve"> </w:t>
      </w:r>
      <w:r>
        <w:rPr>
          <w:lang w:val="uk-UA"/>
        </w:rPr>
        <w:t xml:space="preserve">в локалізації </w:t>
      </w:r>
      <w:r>
        <w:rPr>
          <w:lang w:val="en-US"/>
        </w:rPr>
        <w:t>s</w:t>
      </w:r>
      <w:r w:rsidRPr="00224E7C">
        <w:rPr>
          <w:rStyle w:val="mathfont"/>
          <w:i/>
          <w:iCs/>
          <w:vertAlign w:val="subscript"/>
          <w:lang w:val="uk-UA"/>
        </w:rPr>
        <w:t>0</w:t>
      </w:r>
      <w:r w:rsidRPr="00224E7C">
        <w:rPr>
          <w:rStyle w:val="mathfont"/>
          <w:i/>
          <w:iCs/>
          <w:lang w:val="uk-UA"/>
        </w:rPr>
        <w:t xml:space="preserve"> </w:t>
      </w:r>
      <w:r>
        <w:rPr>
          <w:lang w:val="uk-UA"/>
        </w:rPr>
        <w:t>з невідомим рівнем, якщо накласти певні обмеження, а саме:</w:t>
      </w:r>
    </w:p>
    <w:p w:rsidR="00EB478E" w:rsidRPr="00224E7C" w:rsidRDefault="00EB478E" w:rsidP="00FC50A8">
      <w:pPr>
        <w:pStyle w:val="dis"/>
        <w:numPr>
          <w:ilvl w:val="0"/>
          <w:numId w:val="19"/>
        </w:numPr>
        <w:spacing w:line="360" w:lineRule="auto"/>
        <w:ind w:right="-92"/>
        <w:rPr>
          <w:lang w:val="uk-UA"/>
        </w:rPr>
      </w:pPr>
      <w:r>
        <w:rPr>
          <w:lang w:val="uk-UA"/>
        </w:rPr>
        <w:t>оцінка Z</w:t>
      </w:r>
      <w:r w:rsidRPr="00224E7C">
        <w:rPr>
          <w:lang w:val="uk-UA"/>
        </w:rPr>
        <w:t xml:space="preserve"> </w:t>
      </w:r>
      <w:r>
        <w:rPr>
          <w:lang w:val="uk-UA"/>
        </w:rPr>
        <w:t>лінійна в</w:t>
      </w:r>
      <w:r w:rsidRPr="00224E7C">
        <w:rPr>
          <w:lang w:val="uk-UA"/>
        </w:rPr>
        <w:t xml:space="preserve"> </w:t>
      </w:r>
      <w:r w:rsidRPr="00224E7C">
        <w:rPr>
          <w:i/>
          <w:iCs/>
          <w:lang w:val="en-US"/>
        </w:rPr>
        <w:t>Z</w:t>
      </w:r>
      <w:r w:rsidRPr="00224E7C">
        <w:rPr>
          <w:lang w:val="uk-UA"/>
        </w:rPr>
        <w:t>(</w:t>
      </w:r>
      <w:r>
        <w:rPr>
          <w:lang w:val="en-US"/>
        </w:rPr>
        <w:t>s</w:t>
      </w:r>
      <w:r w:rsidRPr="00224E7C">
        <w:rPr>
          <w:i/>
          <w:iCs/>
          <w:vertAlign w:val="subscript"/>
          <w:lang w:val="uk-UA"/>
        </w:rPr>
        <w:t>1</w:t>
      </w:r>
      <w:r w:rsidRPr="00224E7C">
        <w:rPr>
          <w:lang w:val="uk-UA"/>
        </w:rPr>
        <w:t xml:space="preserve">), ... , </w:t>
      </w:r>
      <w:r w:rsidRPr="00224E7C">
        <w:rPr>
          <w:i/>
          <w:iCs/>
          <w:lang w:val="en-US"/>
        </w:rPr>
        <w:t>Z</w:t>
      </w:r>
      <w:r w:rsidRPr="00224E7C">
        <w:rPr>
          <w:lang w:val="uk-UA"/>
        </w:rPr>
        <w:t>(</w:t>
      </w:r>
      <w:r>
        <w:rPr>
          <w:lang w:val="en-US"/>
        </w:rPr>
        <w:t>s</w:t>
      </w:r>
      <w:r w:rsidRPr="00224E7C">
        <w:rPr>
          <w:i/>
          <w:iCs/>
          <w:vertAlign w:val="subscript"/>
          <w:lang w:val="en-US"/>
        </w:rPr>
        <w:t>N</w:t>
      </w:r>
      <w:r w:rsidRPr="00224E7C">
        <w:rPr>
          <w:lang w:val="uk-UA"/>
        </w:rPr>
        <w:t>)</w:t>
      </w:r>
      <w:r>
        <w:rPr>
          <w:lang w:val="uk-UA"/>
        </w:rPr>
        <w:t>;</w:t>
      </w:r>
      <w:r w:rsidRPr="00224E7C">
        <w:rPr>
          <w:lang w:val="uk-UA"/>
        </w:rPr>
        <w:t xml:space="preserve"> </w:t>
      </w:r>
    </w:p>
    <w:p w:rsidR="00EB478E" w:rsidRPr="00877E2F" w:rsidRDefault="00EB478E" w:rsidP="00FC50A8">
      <w:pPr>
        <w:pStyle w:val="dis"/>
        <w:numPr>
          <w:ilvl w:val="0"/>
          <w:numId w:val="19"/>
        </w:numPr>
        <w:spacing w:line="360" w:lineRule="auto"/>
        <w:ind w:right="-92"/>
        <w:rPr>
          <w:lang w:val="uk-UA"/>
        </w:rPr>
      </w:pPr>
      <w:r>
        <w:rPr>
          <w:lang w:val="uk-UA"/>
        </w:rPr>
        <w:t>оцінка Z</w:t>
      </w:r>
      <w:r w:rsidRPr="00224E7C">
        <w:rPr>
          <w:lang w:val="uk-UA"/>
        </w:rPr>
        <w:t xml:space="preserve"> </w:t>
      </w:r>
      <w:r w:rsidRPr="00877E2F">
        <w:rPr>
          <w:lang w:val="uk-UA"/>
        </w:rPr>
        <w:t>незміщена (</w:t>
      </w:r>
      <w:r>
        <w:rPr>
          <w:lang w:val="uk-UA"/>
        </w:rPr>
        <w:t>очікуване відхилення від істинного значення дорівнює нулю</w:t>
      </w:r>
      <w:r w:rsidRPr="00877E2F">
        <w:rPr>
          <w:lang w:val="uk-UA"/>
        </w:rPr>
        <w:t>)</w:t>
      </w:r>
      <w:r>
        <w:rPr>
          <w:lang w:val="uk-UA"/>
        </w:rPr>
        <w:t>;</w:t>
      </w:r>
      <w:r w:rsidRPr="00877E2F">
        <w:rPr>
          <w:lang w:val="uk-UA"/>
        </w:rPr>
        <w:t xml:space="preserve"> </w:t>
      </w:r>
    </w:p>
    <w:p w:rsidR="00EB478E" w:rsidRPr="00877E2F" w:rsidRDefault="00EB478E" w:rsidP="00FC50A8">
      <w:pPr>
        <w:pStyle w:val="dis"/>
        <w:numPr>
          <w:ilvl w:val="0"/>
          <w:numId w:val="19"/>
        </w:numPr>
        <w:spacing w:line="360" w:lineRule="auto"/>
        <w:ind w:right="-92"/>
        <w:rPr>
          <w:lang w:val="uk-UA"/>
        </w:rPr>
      </w:pPr>
      <w:r>
        <w:rPr>
          <w:lang w:val="uk-UA"/>
        </w:rPr>
        <w:lastRenderedPageBreak/>
        <w:t>оцінка Z</w:t>
      </w:r>
      <w:r w:rsidRPr="00224E7C">
        <w:rPr>
          <w:lang w:val="uk-UA"/>
        </w:rPr>
        <w:t xml:space="preserve"> </w:t>
      </w:r>
      <w:r>
        <w:rPr>
          <w:lang w:val="uk-UA"/>
        </w:rPr>
        <w:t xml:space="preserve">мінімізує середній квадрат похибки оцінки </w:t>
      </w:r>
      <w:r w:rsidR="00A42EA7" w:rsidRPr="00877E2F">
        <w:rPr>
          <w:noProof/>
          <w:position w:val="-12"/>
          <w:lang w:val="uk-UA"/>
        </w:rPr>
        <w:object w:dxaOrig="1840" w:dyaOrig="400">
          <v:shape id="_x0000_i1066" type="#_x0000_t75" alt="" style="width:100.55pt;height:22.35pt;mso-width-percent:0;mso-height-percent:0;mso-width-percent:0;mso-height-percent:0" o:ole="">
            <v:imagedata r:id="rId105" o:title=""/>
          </v:shape>
          <o:OLEObject Type="Embed" ProgID="Equation.3" ShapeID="_x0000_i1066" DrawAspect="Content" ObjectID="_1615626706" r:id="rId106"/>
        </w:object>
      </w:r>
    </w:p>
    <w:p w:rsidR="00EB478E" w:rsidRDefault="00EB478E" w:rsidP="00FC50A8">
      <w:pPr>
        <w:pStyle w:val="dis"/>
        <w:ind w:right="-92"/>
        <w:rPr>
          <w:lang w:val="uk-UA"/>
        </w:rPr>
      </w:pPr>
      <w:r>
        <w:rPr>
          <w:lang w:val="uk-UA"/>
        </w:rPr>
        <w:t xml:space="preserve">Лінійність обгрунтовує форму предиктора, вимога незміщеності накладає обмеження на коефіцієнти </w:t>
      </w:r>
      <w:r>
        <w:rPr>
          <w:lang w:val="uk-UA"/>
        </w:rPr>
        <w:sym w:font="Symbol" w:char="F06C"/>
      </w:r>
      <w:r>
        <w:rPr>
          <w:lang w:val="uk-UA"/>
        </w:rPr>
        <w:t xml:space="preserve">і: </w:t>
      </w:r>
    </w:p>
    <w:p w:rsidR="00EB478E" w:rsidRDefault="00A42EA7" w:rsidP="00FC50A8">
      <w:pPr>
        <w:pStyle w:val="dis"/>
        <w:ind w:right="-92"/>
        <w:rPr>
          <w:lang w:val="uk-UA"/>
        </w:rPr>
      </w:pPr>
      <w:r w:rsidRPr="008D339C">
        <w:rPr>
          <w:noProof/>
          <w:position w:val="-60"/>
          <w:lang w:val="uk-UA"/>
        </w:rPr>
        <w:object w:dxaOrig="1900" w:dyaOrig="1320">
          <v:shape id="_x0000_i1067" type="#_x0000_t75" alt="" style="width:104.3pt;height:73.25pt;mso-width-percent:0;mso-height-percent:0;mso-width-percent:0;mso-height-percent:0" o:ole="">
            <v:imagedata r:id="rId107" o:title=""/>
          </v:shape>
          <o:OLEObject Type="Embed" ProgID="Equation.3" ShapeID="_x0000_i1067" DrawAspect="Content" ObjectID="_1615626707" r:id="rId108"/>
        </w:object>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t>(14)</w:t>
      </w:r>
    </w:p>
    <w:p w:rsidR="00EB478E" w:rsidRDefault="00EB478E" w:rsidP="00FC50A8">
      <w:pPr>
        <w:pStyle w:val="dis"/>
        <w:ind w:right="-92"/>
        <w:rPr>
          <w:lang w:val="uk-UA"/>
        </w:rPr>
      </w:pPr>
      <w:r>
        <w:rPr>
          <w:lang w:val="uk-UA"/>
        </w:rPr>
        <w:t>Третє обмеження вимагає лінійної оптимізації за обмежень, які відтворені включенням параметра Лагранжа 2m</w:t>
      </w:r>
      <w:r w:rsidRPr="008D339C">
        <w:rPr>
          <w:lang w:val="uk-UA"/>
        </w:rPr>
        <w:t xml:space="preserve">. </w:t>
      </w:r>
      <w:r w:rsidRPr="00997CD1">
        <w:rPr>
          <w:lang w:val="uk-UA"/>
        </w:rPr>
        <w:t>Т</w:t>
      </w:r>
      <w:r>
        <w:rPr>
          <w:lang w:val="uk-UA"/>
        </w:rPr>
        <w:t xml:space="preserve">обто об’єктною функцією оптимізації з параметрами </w:t>
      </w:r>
      <w:r>
        <w:rPr>
          <w:lang w:val="uk-UA"/>
        </w:rPr>
        <w:sym w:font="Symbol" w:char="F06C"/>
      </w:r>
      <w:r w:rsidRPr="008D339C">
        <w:rPr>
          <w:vertAlign w:val="subscript"/>
          <w:lang w:val="uk-UA"/>
        </w:rPr>
        <w:t>1</w:t>
      </w:r>
      <w:r>
        <w:rPr>
          <w:lang w:val="uk-UA"/>
        </w:rPr>
        <w:t xml:space="preserve">, … </w:t>
      </w:r>
      <w:r>
        <w:rPr>
          <w:lang w:val="uk-UA"/>
        </w:rPr>
        <w:sym w:font="Symbol" w:char="F06C"/>
      </w:r>
      <w:r w:rsidRPr="008D339C">
        <w:rPr>
          <w:vertAlign w:val="subscript"/>
          <w:lang w:val="uk-UA"/>
        </w:rPr>
        <w:t>N</w:t>
      </w:r>
      <w:r>
        <w:rPr>
          <w:lang w:val="uk-UA"/>
        </w:rPr>
        <w:t xml:space="preserve"> </w:t>
      </w:r>
      <w:r w:rsidRPr="00450E64">
        <w:rPr>
          <w:lang w:val="uk-UA"/>
        </w:rPr>
        <w:t xml:space="preserve">, </w:t>
      </w:r>
      <w:r>
        <w:rPr>
          <w:lang w:val="en-US"/>
        </w:rPr>
        <w:t>m</w:t>
      </w:r>
      <w:r w:rsidRPr="00450E64">
        <w:rPr>
          <w:lang w:val="uk-UA"/>
        </w:rPr>
        <w:t xml:space="preserve"> </w:t>
      </w:r>
      <w:r>
        <w:rPr>
          <w:lang w:val="uk-UA"/>
        </w:rPr>
        <w:t>є:</w:t>
      </w:r>
    </w:p>
    <w:p w:rsidR="00EB478E" w:rsidRDefault="00A42EA7" w:rsidP="00FC50A8">
      <w:pPr>
        <w:pStyle w:val="dis"/>
        <w:ind w:right="-92"/>
        <w:rPr>
          <w:lang w:val="uk-UA"/>
        </w:rPr>
      </w:pPr>
      <w:r w:rsidRPr="008D339C">
        <w:rPr>
          <w:noProof/>
          <w:position w:val="-30"/>
          <w:lang w:val="uk-UA"/>
        </w:rPr>
        <w:object w:dxaOrig="4380" w:dyaOrig="760">
          <v:shape id="_x0000_i1068" type="#_x0000_t75" alt="" style="width:253.25pt;height:43.45pt;mso-width-percent:0;mso-height-percent:0;mso-width-percent:0;mso-height-percent:0" o:ole="">
            <v:imagedata r:id="rId109" o:title=""/>
          </v:shape>
          <o:OLEObject Type="Embed" ProgID="Equation.3" ShapeID="_x0000_i1068" DrawAspect="Content" ObjectID="_1615626708" r:id="rId110"/>
        </w:object>
      </w:r>
      <w:r w:rsidR="00EB478E">
        <w:rPr>
          <w:lang w:val="uk-UA"/>
        </w:rPr>
        <w:tab/>
      </w:r>
      <w:r w:rsidR="00EB478E">
        <w:rPr>
          <w:lang w:val="uk-UA"/>
        </w:rPr>
        <w:tab/>
      </w:r>
      <w:r w:rsidR="00EB478E">
        <w:rPr>
          <w:lang w:val="uk-UA"/>
        </w:rPr>
        <w:tab/>
      </w:r>
      <w:r w:rsidR="00EB478E">
        <w:rPr>
          <w:lang w:val="uk-UA"/>
        </w:rPr>
        <w:tab/>
      </w:r>
      <w:r w:rsidR="00EB478E">
        <w:rPr>
          <w:lang w:val="uk-UA"/>
        </w:rPr>
        <w:tab/>
        <w:t>(15)</w:t>
      </w:r>
    </w:p>
    <w:p w:rsidR="00EB478E" w:rsidRDefault="00EB478E" w:rsidP="00FC50A8">
      <w:pPr>
        <w:pStyle w:val="dis"/>
        <w:ind w:right="-92"/>
        <w:rPr>
          <w:lang w:val="uk-UA"/>
        </w:rPr>
      </w:pPr>
      <w:r>
        <w:rPr>
          <w:lang w:val="uk-UA"/>
        </w:rPr>
        <w:t xml:space="preserve">Пошук вектора </w:t>
      </w:r>
      <w:r w:rsidRPr="004E3AF4">
        <w:rPr>
          <w:b/>
          <w:lang w:val="uk-UA"/>
        </w:rPr>
        <w:sym w:font="Symbol" w:char="F06C"/>
      </w:r>
      <w:r>
        <w:rPr>
          <w:lang w:val="uk-UA"/>
        </w:rPr>
        <w:t xml:space="preserve"> параметрів </w:t>
      </w:r>
      <w:r>
        <w:rPr>
          <w:lang w:val="uk-UA"/>
        </w:rPr>
        <w:sym w:font="Symbol" w:char="F06C"/>
      </w:r>
      <w:r w:rsidRPr="008D339C">
        <w:rPr>
          <w:vertAlign w:val="subscript"/>
          <w:lang w:val="uk-UA"/>
        </w:rPr>
        <w:t>1</w:t>
      </w:r>
      <w:r>
        <w:rPr>
          <w:lang w:val="uk-UA"/>
        </w:rPr>
        <w:t xml:space="preserve">, … </w:t>
      </w:r>
      <w:r>
        <w:rPr>
          <w:lang w:val="uk-UA"/>
        </w:rPr>
        <w:sym w:font="Symbol" w:char="F06C"/>
      </w:r>
      <w:r w:rsidRPr="008D339C">
        <w:rPr>
          <w:vertAlign w:val="subscript"/>
          <w:lang w:val="uk-UA"/>
        </w:rPr>
        <w:t>N</w:t>
      </w:r>
      <w:r>
        <w:rPr>
          <w:lang w:val="uk-UA"/>
        </w:rPr>
        <w:t>, m  здійснюється через максимізацію L</w:t>
      </w:r>
      <w:r w:rsidRPr="004E3AF4">
        <w:t xml:space="preserve"> </w:t>
      </w:r>
      <w:r>
        <w:rPr>
          <w:lang w:val="uk-UA"/>
        </w:rPr>
        <w:t xml:space="preserve">за параметрами </w:t>
      </w:r>
      <w:r>
        <w:rPr>
          <w:lang w:val="uk-UA"/>
        </w:rPr>
        <w:sym w:font="Symbol" w:char="F06C"/>
      </w:r>
      <w:r w:rsidRPr="008D339C">
        <w:rPr>
          <w:vertAlign w:val="subscript"/>
          <w:lang w:val="uk-UA"/>
        </w:rPr>
        <w:t>1</w:t>
      </w:r>
      <w:r>
        <w:rPr>
          <w:lang w:val="uk-UA"/>
        </w:rPr>
        <w:t xml:space="preserve">, … </w:t>
      </w:r>
      <w:r>
        <w:rPr>
          <w:lang w:val="uk-UA"/>
        </w:rPr>
        <w:sym w:font="Symbol" w:char="F06C"/>
      </w:r>
      <w:r w:rsidRPr="008D339C">
        <w:rPr>
          <w:vertAlign w:val="subscript"/>
          <w:lang w:val="uk-UA"/>
        </w:rPr>
        <w:t>N</w:t>
      </w:r>
      <w:r>
        <w:rPr>
          <w:lang w:val="uk-UA"/>
        </w:rPr>
        <w:t xml:space="preserve"> </w:t>
      </w:r>
      <w:r w:rsidRPr="004E3AF4">
        <w:t xml:space="preserve">, </w:t>
      </w:r>
      <w:r>
        <w:rPr>
          <w:lang w:val="en-US"/>
        </w:rPr>
        <w:t>m</w:t>
      </w:r>
      <w:r>
        <w:rPr>
          <w:lang w:val="uk-UA"/>
        </w:rPr>
        <w:t xml:space="preserve"> через відповідні диференціали:</w:t>
      </w:r>
    </w:p>
    <w:p w:rsidR="00EB478E" w:rsidRDefault="00A42EA7" w:rsidP="00FC50A8">
      <w:pPr>
        <w:pStyle w:val="dis"/>
        <w:ind w:right="-92"/>
        <w:rPr>
          <w:lang w:val="uk-UA"/>
        </w:rPr>
      </w:pPr>
      <w:r w:rsidRPr="004E3AF4">
        <w:rPr>
          <w:noProof/>
          <w:position w:val="-24"/>
          <w:lang w:val="uk-UA"/>
        </w:rPr>
        <w:object w:dxaOrig="720" w:dyaOrig="620">
          <v:shape id="_x0000_i1069" type="#_x0000_t75" alt="" style="width:45.95pt;height:39.7pt;mso-width-percent:0;mso-height-percent:0;mso-width-percent:0;mso-height-percent:0" o:ole="">
            <v:imagedata r:id="rId111" o:title=""/>
          </v:shape>
          <o:OLEObject Type="Embed" ProgID="Equation.3" ShapeID="_x0000_i1069" DrawAspect="Content" ObjectID="_1615626709" r:id="rId112"/>
        </w:object>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t>(16)</w:t>
      </w:r>
    </w:p>
    <w:p w:rsidR="00EB478E" w:rsidRDefault="00EB478E" w:rsidP="00FC50A8">
      <w:pPr>
        <w:pStyle w:val="dis"/>
        <w:ind w:right="-92"/>
        <w:rPr>
          <w:lang w:val="uk-UA"/>
        </w:rPr>
      </w:pPr>
      <w:r>
        <w:rPr>
          <w:lang w:val="uk-UA"/>
        </w:rPr>
        <w:t>Результуючий матричний вираз може подаватись як в термінах ковариацій С(</w:t>
      </w:r>
      <w:r>
        <w:rPr>
          <w:lang w:val="en-US"/>
        </w:rPr>
        <w:t>h</w:t>
      </w:r>
      <w:r>
        <w:rPr>
          <w:lang w:val="uk-UA"/>
        </w:rPr>
        <w:t xml:space="preserve">), так і рівноцінно в термінах значень варіограми </w:t>
      </w:r>
      <w:r>
        <w:rPr>
          <w:lang w:val="uk-UA"/>
        </w:rPr>
        <w:sym w:font="Symbol" w:char="F067"/>
      </w:r>
      <w:r>
        <w:rPr>
          <w:lang w:val="uk-UA"/>
        </w:rPr>
        <w:t>(</w:t>
      </w:r>
      <w:r>
        <w:rPr>
          <w:lang w:val="en-US"/>
        </w:rPr>
        <w:t>h</w:t>
      </w:r>
      <w:r>
        <w:rPr>
          <w:lang w:val="uk-UA"/>
        </w:rPr>
        <w:t>)</w:t>
      </w:r>
      <w:r w:rsidRPr="004E3AF4">
        <w:t>. В</w:t>
      </w:r>
      <w:r>
        <w:rPr>
          <w:lang w:val="uk-UA"/>
        </w:rPr>
        <w:t xml:space="preserve"> термінах ковариат розв</w:t>
      </w:r>
      <w:r w:rsidRPr="004E3AF4">
        <w:t>’</w:t>
      </w:r>
      <w:r>
        <w:rPr>
          <w:lang w:val="uk-UA"/>
        </w:rPr>
        <w:t>язок ф.16 виражається як:</w:t>
      </w:r>
    </w:p>
    <w:p w:rsidR="00EB478E" w:rsidRPr="004E3AF4" w:rsidRDefault="00EB478E" w:rsidP="00FC50A8">
      <w:pPr>
        <w:pStyle w:val="dis"/>
        <w:ind w:right="-92"/>
        <w:rPr>
          <w:lang w:val="uk-UA"/>
        </w:rPr>
      </w:pPr>
      <w:r>
        <w:rPr>
          <w:lang w:val="uk-UA"/>
        </w:rPr>
        <w:t>С</w:t>
      </w:r>
      <w:r w:rsidRPr="004E3AF4">
        <w:rPr>
          <w:b/>
          <w:lang w:val="uk-UA"/>
        </w:rPr>
        <w:sym w:font="Symbol" w:char="F06C"/>
      </w:r>
      <w:r>
        <w:rPr>
          <w:b/>
          <w:lang w:val="uk-UA"/>
        </w:rPr>
        <w:t>=С</w:t>
      </w:r>
      <w:r w:rsidRPr="004E3AF4">
        <w:rPr>
          <w:b/>
          <w:vertAlign w:val="subscript"/>
          <w:lang w:val="uk-UA"/>
        </w:rPr>
        <w:t>0</w:t>
      </w:r>
      <w:r>
        <w:rPr>
          <w:b/>
          <w:lang w:val="uk-UA"/>
        </w:rPr>
        <w:tab/>
      </w:r>
      <w:r w:rsidRPr="004E3AF4">
        <w:rPr>
          <w:lang w:val="uk-UA"/>
        </w:rPr>
        <w:tab/>
      </w:r>
      <w:r w:rsidRPr="004E3AF4">
        <w:rPr>
          <w:lang w:val="uk-UA"/>
        </w:rPr>
        <w:tab/>
      </w:r>
      <w:r w:rsidRPr="004E3AF4">
        <w:rPr>
          <w:lang w:val="uk-UA"/>
        </w:rPr>
        <w:tab/>
      </w:r>
      <w:r w:rsidRPr="004E3AF4">
        <w:rPr>
          <w:lang w:val="uk-UA"/>
        </w:rPr>
        <w:tab/>
      </w:r>
      <w:r w:rsidRPr="004E3AF4">
        <w:rPr>
          <w:lang w:val="uk-UA"/>
        </w:rPr>
        <w:tab/>
      </w:r>
      <w:r w:rsidRPr="004E3AF4">
        <w:rPr>
          <w:lang w:val="uk-UA"/>
        </w:rPr>
        <w:tab/>
      </w:r>
      <w:r w:rsidRPr="004E3AF4">
        <w:rPr>
          <w:lang w:val="uk-UA"/>
        </w:rPr>
        <w:tab/>
      </w:r>
      <w:r w:rsidRPr="004E3AF4">
        <w:rPr>
          <w:lang w:val="uk-UA"/>
        </w:rPr>
        <w:tab/>
      </w:r>
      <w:r w:rsidRPr="004E3AF4">
        <w:rPr>
          <w:lang w:val="uk-UA"/>
        </w:rPr>
        <w:tab/>
      </w:r>
      <w:r w:rsidRPr="004E3AF4">
        <w:rPr>
          <w:lang w:val="uk-UA"/>
        </w:rPr>
        <w:tab/>
        <w:t>(17)</w:t>
      </w:r>
    </w:p>
    <w:p w:rsidR="00EB478E" w:rsidRDefault="00EB478E" w:rsidP="00FC50A8">
      <w:pPr>
        <w:pStyle w:val="dis"/>
        <w:ind w:right="-92"/>
        <w:rPr>
          <w:lang w:val="uk-UA"/>
        </w:rPr>
      </w:pPr>
      <w:r>
        <w:rPr>
          <w:lang w:val="uk-UA"/>
        </w:rPr>
        <w:t>де</w:t>
      </w:r>
    </w:p>
    <w:p w:rsidR="00EB478E" w:rsidRDefault="00A42EA7" w:rsidP="00FC50A8">
      <w:pPr>
        <w:pStyle w:val="dis"/>
        <w:ind w:right="-92"/>
        <w:rPr>
          <w:lang w:val="uk-UA"/>
        </w:rPr>
      </w:pPr>
      <w:r w:rsidRPr="004E3AF4">
        <w:rPr>
          <w:noProof/>
          <w:position w:val="-84"/>
          <w:lang w:val="uk-UA"/>
        </w:rPr>
        <w:object w:dxaOrig="4060" w:dyaOrig="1800">
          <v:shape id="_x0000_i1070" type="#_x0000_t75" alt="" style="width:202.35pt;height:90.6pt;mso-width-percent:0;mso-height-percent:0;mso-width-percent:0;mso-height-percent:0" o:ole="">
            <v:imagedata r:id="rId113" o:title=""/>
          </v:shape>
          <o:OLEObject Type="Embed" ProgID="Equation.3" ShapeID="_x0000_i1070" DrawAspect="Content" ObjectID="_1615626710" r:id="rId114"/>
        </w:object>
      </w:r>
    </w:p>
    <w:p w:rsidR="00EB478E" w:rsidRDefault="00EB478E" w:rsidP="00FC50A8">
      <w:pPr>
        <w:pStyle w:val="dis"/>
        <w:ind w:right="-92"/>
        <w:rPr>
          <w:lang w:val="uk-UA"/>
        </w:rPr>
      </w:pPr>
      <w:r>
        <w:rPr>
          <w:lang w:val="uk-UA"/>
        </w:rPr>
        <w:t>і</w:t>
      </w:r>
    </w:p>
    <w:p w:rsidR="00EB478E" w:rsidRDefault="00A42EA7" w:rsidP="00FC50A8">
      <w:pPr>
        <w:pStyle w:val="dis"/>
        <w:ind w:right="-92"/>
        <w:rPr>
          <w:lang w:val="uk-UA"/>
        </w:rPr>
      </w:pPr>
      <w:r w:rsidRPr="00B11EA1">
        <w:rPr>
          <w:noProof/>
          <w:position w:val="-84"/>
          <w:lang w:val="uk-UA"/>
        </w:rPr>
        <w:object w:dxaOrig="1480" w:dyaOrig="1800">
          <v:shape id="_x0000_i1071" type="#_x0000_t75" alt="" style="width:73.25pt;height:90.6pt;mso-width-percent:0;mso-height-percent:0;mso-width-percent:0;mso-height-percent:0" o:ole="">
            <v:imagedata r:id="rId115" o:title=""/>
          </v:shape>
          <o:OLEObject Type="Embed" ProgID="Equation.3" ShapeID="_x0000_i1071" DrawAspect="Content" ObjectID="_1615626711" r:id="rId116"/>
        </w:object>
      </w:r>
    </w:p>
    <w:p w:rsidR="00EB478E" w:rsidRDefault="00EB478E" w:rsidP="00FC50A8">
      <w:pPr>
        <w:pStyle w:val="dis"/>
        <w:ind w:right="-92"/>
        <w:rPr>
          <w:b/>
          <w:lang w:val="uk-UA"/>
        </w:rPr>
      </w:pPr>
      <w:r>
        <w:rPr>
          <w:lang w:val="uk-UA"/>
        </w:rPr>
        <w:t>Розв</w:t>
      </w:r>
      <w:r w:rsidRPr="004602D3">
        <w:t>’</w:t>
      </w:r>
      <w:r>
        <w:rPr>
          <w:lang w:val="uk-UA"/>
        </w:rPr>
        <w:t xml:space="preserve">язок ф.17 є вектор параметрів </w:t>
      </w:r>
      <w:r w:rsidRPr="004E3AF4">
        <w:rPr>
          <w:b/>
          <w:lang w:val="uk-UA"/>
        </w:rPr>
        <w:sym w:font="Symbol" w:char="F06C"/>
      </w:r>
      <w:r>
        <w:rPr>
          <w:b/>
          <w:lang w:val="uk-UA"/>
        </w:rPr>
        <w:t>:</w:t>
      </w:r>
    </w:p>
    <w:p w:rsidR="00EB478E" w:rsidRDefault="00A42EA7" w:rsidP="00FC50A8">
      <w:pPr>
        <w:pStyle w:val="dis"/>
        <w:ind w:right="-92"/>
        <w:rPr>
          <w:lang w:val="uk-UA"/>
        </w:rPr>
      </w:pPr>
      <w:r w:rsidRPr="004602D3">
        <w:rPr>
          <w:noProof/>
          <w:position w:val="-12"/>
          <w:lang w:val="uk-UA"/>
        </w:rPr>
        <w:object w:dxaOrig="1040" w:dyaOrig="380">
          <v:shape id="_x0000_i1072" type="#_x0000_t75" alt="" style="width:70.75pt;height:26.05pt;mso-width-percent:0;mso-height-percent:0;mso-width-percent:0;mso-height-percent:0" o:ole="">
            <v:imagedata r:id="rId117" o:title=""/>
          </v:shape>
          <o:OLEObject Type="Embed" ProgID="Equation.3" ShapeID="_x0000_i1072" DrawAspect="Content" ObjectID="_1615626712" r:id="rId118"/>
        </w:object>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t>(18)</w:t>
      </w:r>
    </w:p>
    <w:p w:rsidR="00EB478E" w:rsidRDefault="00EB478E" w:rsidP="00FC50A8">
      <w:pPr>
        <w:pStyle w:val="dis"/>
        <w:ind w:right="-92"/>
        <w:rPr>
          <w:lang w:val="uk-UA"/>
        </w:rPr>
      </w:pPr>
      <w:r>
        <w:rPr>
          <w:lang w:val="uk-UA"/>
        </w:rPr>
        <w:t xml:space="preserve">Отримавши у такий спосіб оцінки вектора </w:t>
      </w:r>
      <w:r w:rsidRPr="004E3AF4">
        <w:rPr>
          <w:b/>
          <w:lang w:val="uk-UA"/>
        </w:rPr>
        <w:sym w:font="Symbol" w:char="F06C"/>
      </w:r>
      <w:r>
        <w:rPr>
          <w:lang w:val="uk-UA"/>
        </w:rPr>
        <w:t xml:space="preserve"> параметрів </w:t>
      </w:r>
      <w:r>
        <w:rPr>
          <w:lang w:val="uk-UA"/>
        </w:rPr>
        <w:sym w:font="Symbol" w:char="F06C"/>
      </w:r>
      <w:r w:rsidRPr="008D339C">
        <w:rPr>
          <w:vertAlign w:val="subscript"/>
          <w:lang w:val="uk-UA"/>
        </w:rPr>
        <w:t>1</w:t>
      </w:r>
      <w:r>
        <w:rPr>
          <w:lang w:val="uk-UA"/>
        </w:rPr>
        <w:t xml:space="preserve">, … </w:t>
      </w:r>
      <w:r>
        <w:rPr>
          <w:lang w:val="uk-UA"/>
        </w:rPr>
        <w:sym w:font="Symbol" w:char="F06C"/>
      </w:r>
      <w:r w:rsidRPr="008D339C">
        <w:rPr>
          <w:vertAlign w:val="subscript"/>
          <w:lang w:val="uk-UA"/>
        </w:rPr>
        <w:t>N</w:t>
      </w:r>
      <w:r>
        <w:rPr>
          <w:lang w:val="uk-UA"/>
        </w:rPr>
        <w:t>, m знаходимо BLUP оцінки рівнів процесу на нових локалізаціях як:</w:t>
      </w:r>
    </w:p>
    <w:p w:rsidR="00EB478E" w:rsidRDefault="00A42EA7" w:rsidP="00FC50A8">
      <w:pPr>
        <w:pStyle w:val="dis"/>
        <w:ind w:right="-92"/>
        <w:rPr>
          <w:lang w:val="uk-UA"/>
        </w:rPr>
      </w:pPr>
      <w:r w:rsidRPr="00025EE3">
        <w:rPr>
          <w:noProof/>
          <w:position w:val="-12"/>
          <w:lang w:val="uk-UA"/>
        </w:rPr>
        <w:object w:dxaOrig="3159" w:dyaOrig="400">
          <v:shape id="_x0000_i1073" type="#_x0000_t75" alt="" style="width:189.95pt;height:24.85pt;mso-width-percent:0;mso-height-percent:0;mso-width-percent:0;mso-height-percent:0" o:ole="">
            <v:imagedata r:id="rId119" o:title=""/>
          </v:shape>
          <o:OLEObject Type="Embed" ProgID="Equation.3" ShapeID="_x0000_i1073" DrawAspect="Content" ObjectID="_1615626713" r:id="rId120"/>
        </w:object>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t>(19)</w:t>
      </w:r>
    </w:p>
    <w:p w:rsidR="00EB478E" w:rsidRDefault="00EB478E" w:rsidP="00FC50A8">
      <w:pPr>
        <w:pStyle w:val="dis"/>
        <w:ind w:right="-92"/>
        <w:rPr>
          <w:lang w:val="uk-UA"/>
        </w:rPr>
      </w:pPr>
      <w:r>
        <w:rPr>
          <w:lang w:val="uk-UA"/>
        </w:rPr>
        <w:t>з похибкою оцінок:</w:t>
      </w:r>
    </w:p>
    <w:p w:rsidR="00EB478E" w:rsidRDefault="00A42EA7" w:rsidP="00FC50A8">
      <w:pPr>
        <w:pStyle w:val="dis"/>
        <w:ind w:right="-92"/>
        <w:rPr>
          <w:lang w:val="uk-UA"/>
        </w:rPr>
      </w:pPr>
      <w:r w:rsidRPr="00A649C0">
        <w:rPr>
          <w:noProof/>
          <w:position w:val="-12"/>
          <w:lang w:val="uk-UA"/>
        </w:rPr>
        <w:object w:dxaOrig="2500" w:dyaOrig="360">
          <v:shape id="_x0000_i1074" type="#_x0000_t75" alt="" style="width:153.95pt;height:22.35pt;mso-width-percent:0;mso-height-percent:0;mso-width-percent:0;mso-height-percent:0" o:ole="">
            <v:imagedata r:id="rId121" o:title=""/>
          </v:shape>
          <o:OLEObject Type="Embed" ProgID="Equation.3" ShapeID="_x0000_i1074" DrawAspect="Content" ObjectID="_1615626714" r:id="rId122"/>
        </w:object>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t>(20)</w:t>
      </w:r>
    </w:p>
    <w:p w:rsidR="00EB478E" w:rsidRPr="00D528AB" w:rsidRDefault="00EB478E" w:rsidP="00FC50A8">
      <w:pPr>
        <w:pStyle w:val="dis"/>
        <w:ind w:right="-92" w:firstLine="0"/>
      </w:pPr>
      <w:r>
        <w:rPr>
          <w:lang w:val="uk-UA"/>
        </w:rPr>
        <w:t>де с</w:t>
      </w:r>
      <w:r w:rsidRPr="002963F4">
        <w:rPr>
          <w:vertAlign w:val="subscript"/>
          <w:lang w:val="uk-UA"/>
        </w:rPr>
        <w:t>0</w:t>
      </w:r>
      <w:r>
        <w:rPr>
          <w:lang w:val="uk-UA"/>
        </w:rPr>
        <w:t xml:space="preserve"> є С</w:t>
      </w:r>
      <w:r w:rsidRPr="002963F4">
        <w:rPr>
          <w:vertAlign w:val="subscript"/>
          <w:lang w:val="uk-UA"/>
        </w:rPr>
        <w:t>0</w:t>
      </w:r>
      <w:r>
        <w:rPr>
          <w:lang w:val="uk-UA"/>
        </w:rPr>
        <w:t xml:space="preserve"> без останньої стрічки (значення 1), утворюючи вектор розмірності </w:t>
      </w:r>
      <w:r w:rsidRPr="002D58A1">
        <w:rPr>
          <w:i/>
          <w:lang w:val="en-US"/>
        </w:rPr>
        <w:t>N</w:t>
      </w:r>
      <w:r>
        <w:rPr>
          <w:lang w:val="en-US"/>
        </w:rPr>
        <w:t>x</w:t>
      </w:r>
      <w:r w:rsidRPr="002D58A1">
        <w:rPr>
          <w:i/>
        </w:rPr>
        <w:t>1</w:t>
      </w:r>
      <w:r>
        <w:rPr>
          <w:lang w:val="uk-UA"/>
        </w:rPr>
        <w:t>.</w:t>
      </w:r>
    </w:p>
    <w:p w:rsidR="00EB478E" w:rsidRPr="00504B54" w:rsidRDefault="00EB478E" w:rsidP="00FC50A8">
      <w:pPr>
        <w:pStyle w:val="dis"/>
        <w:ind w:left="567" w:right="-92" w:firstLine="0"/>
        <w:rPr>
          <w:lang w:val="uk-UA"/>
        </w:rPr>
      </w:pPr>
    </w:p>
    <w:p w:rsidR="00EB478E" w:rsidRDefault="00C57EED" w:rsidP="00FC50A8">
      <w:pPr>
        <w:pStyle w:val="dis"/>
        <w:ind w:right="-92"/>
        <w:rPr>
          <w:lang w:val="uk-UA"/>
        </w:rPr>
      </w:pPr>
      <w:r>
        <w:rPr>
          <w:noProof/>
        </w:rPr>
        <w:lastRenderedPageBreak/>
        <w:pict>
          <v:shape id="_x0000_s1031" type="#_x0000_t75" alt="" style="position:absolute;left:0;text-align:left;margin-left:0;margin-top:.55pt;width:479.7pt;height:5in;z-index:251663360;mso-wrap-edited:f;mso-width-percent:0;mso-height-percent:0;mso-position-horizontal:center;mso-width-percent:0;mso-height-percent:0">
            <v:imagedata r:id="rId123" o:title=""/>
            <w10:wrap type="topAndBottom"/>
          </v:shape>
          <o:OLEObject Type="Embed" ProgID="STATISTICA.Graph" ShapeID="_x0000_s1031" DrawAspect="Content" ObjectID="_1615626740" r:id="rId124">
            <o:FieldCodes>\s</o:FieldCodes>
          </o:OLEObject>
        </w:pict>
      </w:r>
    </w:p>
    <w:p w:rsidR="00EB478E" w:rsidRPr="00504B54" w:rsidRDefault="00EB478E" w:rsidP="00FC50A8">
      <w:pPr>
        <w:pStyle w:val="dis"/>
        <w:ind w:left="567" w:right="-92" w:firstLine="0"/>
        <w:rPr>
          <w:lang w:val="uk-UA"/>
        </w:rPr>
      </w:pPr>
      <w:r w:rsidRPr="00504B54">
        <w:rPr>
          <w:lang w:val="uk-UA"/>
        </w:rPr>
        <w:t>5.4.</w:t>
      </w:r>
      <w:r w:rsidRPr="00504B54">
        <w:rPr>
          <w:szCs w:val="16"/>
          <w:lang w:val="uk-UA"/>
        </w:rPr>
        <w:t xml:space="preserve"> Географічні закономірності ризиків інвалідизації внаслідок </w:t>
      </w:r>
      <w:r w:rsidR="00406438">
        <w:rPr>
          <w:szCs w:val="16"/>
          <w:lang w:val="uk-UA"/>
        </w:rPr>
        <w:t>ХСК</w:t>
      </w:r>
      <w:r w:rsidRPr="00504B54">
        <w:rPr>
          <w:szCs w:val="16"/>
          <w:lang w:val="uk-UA"/>
        </w:rPr>
        <w:t xml:space="preserve"> у Житомирській області</w:t>
      </w:r>
      <w:r w:rsidRPr="00504B54">
        <w:rPr>
          <w:lang w:val="uk-UA"/>
        </w:rPr>
        <w:t xml:space="preserve"> </w:t>
      </w:r>
    </w:p>
    <w:p w:rsidR="00EB478E" w:rsidRDefault="00EB478E" w:rsidP="00FC50A8">
      <w:pPr>
        <w:pStyle w:val="dis"/>
        <w:ind w:right="-92"/>
        <w:rPr>
          <w:lang w:val="uk-UA"/>
        </w:rPr>
      </w:pPr>
      <w:r>
        <w:rPr>
          <w:lang w:val="uk-UA"/>
        </w:rPr>
        <w:t xml:space="preserve">Оригінальні дані щодо </w:t>
      </w:r>
      <w:r w:rsidRPr="0025280A">
        <w:rPr>
          <w:szCs w:val="16"/>
          <w:lang w:val="uk-UA"/>
        </w:rPr>
        <w:t xml:space="preserve">ризиків </w:t>
      </w:r>
      <w:r w:rsidRPr="003D462F">
        <w:rPr>
          <w:szCs w:val="16"/>
          <w:lang w:val="uk-UA"/>
        </w:rPr>
        <w:t xml:space="preserve">інвалідизації внаслідок </w:t>
      </w:r>
      <w:r w:rsidR="00406438">
        <w:rPr>
          <w:szCs w:val="16"/>
          <w:lang w:val="uk-UA"/>
        </w:rPr>
        <w:t>ХСК</w:t>
      </w:r>
      <w:r>
        <w:rPr>
          <w:szCs w:val="16"/>
          <w:lang w:val="uk-UA"/>
        </w:rPr>
        <w:t xml:space="preserve"> у Житомирській області</w:t>
      </w:r>
      <w:r>
        <w:rPr>
          <w:lang w:val="uk-UA"/>
        </w:rPr>
        <w:t xml:space="preserve"> показують (Рис. 5.2), що їх розподіл далекий від рівномірного. Простежуються три підвищення ризиків (за висотою піків): на півночі області (починаючи з широти 51° і більше в межах довготи 27°20´ - 29°), на півдні (до широти 50°40´ в межах довготи 27°40´ - 29°40´), і на сході (в межах широти 50°20´ – 51°00´ і довготи від 29°30´ -і більше).</w:t>
      </w:r>
    </w:p>
    <w:p w:rsidR="00EB478E" w:rsidRDefault="00EB478E" w:rsidP="00FC50A8">
      <w:pPr>
        <w:pStyle w:val="dis"/>
        <w:ind w:right="-92"/>
        <w:rPr>
          <w:lang w:val="uk-UA"/>
        </w:rPr>
      </w:pPr>
      <w:r>
        <w:rPr>
          <w:lang w:val="uk-UA"/>
        </w:rPr>
        <w:t>Географічні координати районів Житомирської області наведені в Табл.5.1. Для уможливлення побудови семіваріограми, знаходження параметрів матриць С і С</w:t>
      </w:r>
      <w:r w:rsidRPr="00ED0D9B">
        <w:rPr>
          <w:vertAlign w:val="subscript"/>
          <w:lang w:val="uk-UA"/>
        </w:rPr>
        <w:t>0</w:t>
      </w:r>
      <w:r>
        <w:rPr>
          <w:lang w:val="uk-UA"/>
        </w:rPr>
        <w:t xml:space="preserve"> (ф. 17), збільшення точності кригінгу ми доповнили ці дані географічними </w:t>
      </w:r>
      <w:r>
        <w:rPr>
          <w:lang w:val="uk-UA"/>
        </w:rPr>
        <w:lastRenderedPageBreak/>
        <w:t>координатами райцентрів, СМТ, а також 5-10 сіл з кожного району зважаючи на розселеність.</w:t>
      </w:r>
    </w:p>
    <w:tbl>
      <w:tblPr>
        <w:tblStyle w:val="af"/>
        <w:tblW w:w="95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72"/>
        <w:gridCol w:w="2016"/>
        <w:gridCol w:w="1951"/>
        <w:gridCol w:w="1516"/>
        <w:gridCol w:w="1516"/>
      </w:tblGrid>
      <w:tr w:rsidR="00EB478E" w:rsidRPr="002B4275" w:rsidTr="0083132E">
        <w:tc>
          <w:tcPr>
            <w:tcW w:w="9571" w:type="dxa"/>
            <w:gridSpan w:val="5"/>
          </w:tcPr>
          <w:p w:rsidR="00EB478E" w:rsidRDefault="00EB478E" w:rsidP="00FC50A8">
            <w:pPr>
              <w:ind w:right="-92"/>
              <w:jc w:val="right"/>
              <w:rPr>
                <w:sz w:val="28"/>
                <w:szCs w:val="28"/>
              </w:rPr>
            </w:pPr>
            <w:r w:rsidRPr="00676CB9">
              <w:rPr>
                <w:sz w:val="28"/>
                <w:szCs w:val="28"/>
              </w:rPr>
              <w:t>Таблиця 5.1</w:t>
            </w:r>
          </w:p>
          <w:p w:rsidR="00EB478E" w:rsidRPr="00676CB9" w:rsidRDefault="00EB478E" w:rsidP="00FC50A8">
            <w:pPr>
              <w:ind w:right="-92"/>
              <w:jc w:val="center"/>
              <w:rPr>
                <w:sz w:val="28"/>
                <w:szCs w:val="28"/>
              </w:rPr>
            </w:pPr>
            <w:r w:rsidRPr="00676CB9">
              <w:rPr>
                <w:sz w:val="28"/>
                <w:szCs w:val="28"/>
              </w:rPr>
              <w:t>Географічні координати районів Житомирської області</w:t>
            </w:r>
          </w:p>
        </w:tc>
      </w:tr>
      <w:tr w:rsidR="00EB478E" w:rsidRPr="002B4275" w:rsidTr="0083132E">
        <w:tc>
          <w:tcPr>
            <w:tcW w:w="2572" w:type="dxa"/>
            <w:vMerge w:val="restart"/>
            <w:vAlign w:val="center"/>
          </w:tcPr>
          <w:p w:rsidR="00EB478E" w:rsidRPr="00676CB9" w:rsidRDefault="00EB478E" w:rsidP="00FC50A8">
            <w:pPr>
              <w:ind w:right="-92"/>
              <w:jc w:val="center"/>
              <w:rPr>
                <w:sz w:val="28"/>
                <w:szCs w:val="28"/>
              </w:rPr>
            </w:pPr>
            <w:r w:rsidRPr="00676CB9">
              <w:rPr>
                <w:sz w:val="28"/>
                <w:szCs w:val="28"/>
              </w:rPr>
              <w:t>Район</w:t>
            </w:r>
          </w:p>
        </w:tc>
        <w:tc>
          <w:tcPr>
            <w:tcW w:w="3967" w:type="dxa"/>
            <w:gridSpan w:val="2"/>
          </w:tcPr>
          <w:p w:rsidR="00EB478E" w:rsidRPr="00676CB9" w:rsidRDefault="00EB478E" w:rsidP="00FC50A8">
            <w:pPr>
              <w:ind w:right="-92"/>
              <w:jc w:val="center"/>
              <w:rPr>
                <w:sz w:val="28"/>
                <w:szCs w:val="28"/>
              </w:rPr>
            </w:pPr>
            <w:r w:rsidRPr="00676CB9">
              <w:rPr>
                <w:sz w:val="28"/>
                <w:szCs w:val="28"/>
              </w:rPr>
              <w:t>Широта</w:t>
            </w:r>
          </w:p>
        </w:tc>
        <w:tc>
          <w:tcPr>
            <w:tcW w:w="3032" w:type="dxa"/>
            <w:gridSpan w:val="2"/>
          </w:tcPr>
          <w:p w:rsidR="00EB478E" w:rsidRPr="00676CB9" w:rsidRDefault="00EB478E" w:rsidP="00FC50A8">
            <w:pPr>
              <w:ind w:right="-92"/>
              <w:jc w:val="center"/>
              <w:rPr>
                <w:sz w:val="28"/>
                <w:szCs w:val="28"/>
              </w:rPr>
            </w:pPr>
            <w:r w:rsidRPr="00676CB9">
              <w:rPr>
                <w:sz w:val="28"/>
                <w:szCs w:val="28"/>
              </w:rPr>
              <w:t>Довгота</w:t>
            </w:r>
          </w:p>
        </w:tc>
      </w:tr>
      <w:tr w:rsidR="00EB478E" w:rsidRPr="002B4275" w:rsidTr="0083132E">
        <w:tc>
          <w:tcPr>
            <w:tcW w:w="2572" w:type="dxa"/>
            <w:vMerge/>
          </w:tcPr>
          <w:p w:rsidR="00EB478E" w:rsidRPr="002B4275" w:rsidRDefault="00EB478E" w:rsidP="00FC50A8">
            <w:pPr>
              <w:ind w:right="-92"/>
            </w:pPr>
          </w:p>
        </w:tc>
        <w:tc>
          <w:tcPr>
            <w:tcW w:w="2016" w:type="dxa"/>
          </w:tcPr>
          <w:p w:rsidR="00EB478E" w:rsidRPr="00676CB9" w:rsidRDefault="00EB478E" w:rsidP="00FC50A8">
            <w:pPr>
              <w:ind w:right="-92"/>
              <w:rPr>
                <w:sz w:val="28"/>
                <w:szCs w:val="28"/>
              </w:rPr>
            </w:pPr>
            <w:r w:rsidRPr="00676CB9">
              <w:rPr>
                <w:sz w:val="28"/>
                <w:szCs w:val="28"/>
              </w:rPr>
              <w:t>Градуси</w:t>
            </w:r>
          </w:p>
        </w:tc>
        <w:tc>
          <w:tcPr>
            <w:tcW w:w="1951" w:type="dxa"/>
          </w:tcPr>
          <w:p w:rsidR="00EB478E" w:rsidRPr="00676CB9" w:rsidRDefault="00EB478E" w:rsidP="00FC50A8">
            <w:pPr>
              <w:ind w:right="-92"/>
              <w:rPr>
                <w:sz w:val="28"/>
                <w:szCs w:val="28"/>
              </w:rPr>
            </w:pPr>
            <w:r w:rsidRPr="00676CB9">
              <w:rPr>
                <w:sz w:val="28"/>
                <w:szCs w:val="28"/>
              </w:rPr>
              <w:t>Хвилини</w:t>
            </w:r>
          </w:p>
        </w:tc>
        <w:tc>
          <w:tcPr>
            <w:tcW w:w="1516" w:type="dxa"/>
          </w:tcPr>
          <w:p w:rsidR="00EB478E" w:rsidRPr="00676CB9" w:rsidRDefault="00EB478E" w:rsidP="00FC50A8">
            <w:pPr>
              <w:ind w:right="-92"/>
              <w:rPr>
                <w:sz w:val="28"/>
                <w:szCs w:val="28"/>
              </w:rPr>
            </w:pPr>
            <w:r w:rsidRPr="00676CB9">
              <w:rPr>
                <w:sz w:val="28"/>
                <w:szCs w:val="28"/>
              </w:rPr>
              <w:t>Градуси</w:t>
            </w:r>
          </w:p>
        </w:tc>
        <w:tc>
          <w:tcPr>
            <w:tcW w:w="1516" w:type="dxa"/>
          </w:tcPr>
          <w:p w:rsidR="00EB478E" w:rsidRPr="00676CB9" w:rsidRDefault="00EB478E" w:rsidP="00FC50A8">
            <w:pPr>
              <w:ind w:right="-92"/>
              <w:rPr>
                <w:sz w:val="28"/>
                <w:szCs w:val="28"/>
              </w:rPr>
            </w:pPr>
            <w:r w:rsidRPr="00676CB9">
              <w:rPr>
                <w:sz w:val="28"/>
                <w:szCs w:val="28"/>
              </w:rPr>
              <w:t>Хвилини</w:t>
            </w:r>
          </w:p>
        </w:tc>
      </w:tr>
      <w:tr w:rsidR="00EB478E" w:rsidRPr="002B4275" w:rsidTr="0083132E">
        <w:tc>
          <w:tcPr>
            <w:tcW w:w="2572" w:type="dxa"/>
          </w:tcPr>
          <w:p w:rsidR="00EB478E" w:rsidRPr="002B4275" w:rsidRDefault="00EB478E" w:rsidP="00FC50A8">
            <w:pPr>
              <w:ind w:right="-92"/>
            </w:pPr>
            <w:r w:rsidRPr="002B4275">
              <w:t>1- Андрушівський</w:t>
            </w:r>
          </w:p>
        </w:tc>
        <w:tc>
          <w:tcPr>
            <w:tcW w:w="2016" w:type="dxa"/>
          </w:tcPr>
          <w:p w:rsidR="00EB478E" w:rsidRPr="002B4275" w:rsidRDefault="00EB478E" w:rsidP="00FC50A8">
            <w:pPr>
              <w:ind w:right="-92"/>
              <w:jc w:val="center"/>
            </w:pPr>
            <w:r>
              <w:t>50</w:t>
            </w:r>
          </w:p>
        </w:tc>
        <w:tc>
          <w:tcPr>
            <w:tcW w:w="1951" w:type="dxa"/>
          </w:tcPr>
          <w:p w:rsidR="00EB478E" w:rsidRPr="002B4275" w:rsidRDefault="00EB478E" w:rsidP="00FC50A8">
            <w:pPr>
              <w:ind w:right="-92"/>
              <w:jc w:val="center"/>
            </w:pPr>
            <w:r>
              <w:t>2</w:t>
            </w:r>
          </w:p>
        </w:tc>
        <w:tc>
          <w:tcPr>
            <w:tcW w:w="1516" w:type="dxa"/>
          </w:tcPr>
          <w:p w:rsidR="00EB478E" w:rsidRPr="002B4275" w:rsidRDefault="00EB478E" w:rsidP="00FC50A8">
            <w:pPr>
              <w:ind w:right="-92"/>
              <w:jc w:val="center"/>
            </w:pPr>
            <w:r>
              <w:t>29</w:t>
            </w:r>
          </w:p>
        </w:tc>
        <w:tc>
          <w:tcPr>
            <w:tcW w:w="1516" w:type="dxa"/>
          </w:tcPr>
          <w:p w:rsidR="00EB478E" w:rsidRDefault="00EB478E" w:rsidP="00FC50A8">
            <w:pPr>
              <w:ind w:right="-92"/>
              <w:jc w:val="center"/>
            </w:pPr>
            <w:r>
              <w:t>1</w:t>
            </w:r>
          </w:p>
        </w:tc>
      </w:tr>
      <w:tr w:rsidR="00EB478E" w:rsidRPr="002B4275" w:rsidTr="0083132E">
        <w:tc>
          <w:tcPr>
            <w:tcW w:w="2572" w:type="dxa"/>
          </w:tcPr>
          <w:p w:rsidR="00EB478E" w:rsidRPr="002B4275" w:rsidRDefault="00EB478E" w:rsidP="00FC50A8">
            <w:pPr>
              <w:ind w:right="-92"/>
            </w:pPr>
            <w:r w:rsidRPr="002B4275">
              <w:t>2- Баранівський</w:t>
            </w:r>
          </w:p>
        </w:tc>
        <w:tc>
          <w:tcPr>
            <w:tcW w:w="2016" w:type="dxa"/>
          </w:tcPr>
          <w:p w:rsidR="00EB478E" w:rsidRPr="002B4275" w:rsidRDefault="00EB478E" w:rsidP="00FC50A8">
            <w:pPr>
              <w:ind w:right="-92"/>
              <w:jc w:val="center"/>
            </w:pPr>
            <w:r>
              <w:t>50</w:t>
            </w:r>
          </w:p>
        </w:tc>
        <w:tc>
          <w:tcPr>
            <w:tcW w:w="1951" w:type="dxa"/>
          </w:tcPr>
          <w:p w:rsidR="00EB478E" w:rsidRPr="002B4275" w:rsidRDefault="00EB478E" w:rsidP="00FC50A8">
            <w:pPr>
              <w:ind w:right="-92"/>
              <w:jc w:val="center"/>
            </w:pPr>
            <w:r>
              <w:t>18</w:t>
            </w:r>
          </w:p>
        </w:tc>
        <w:tc>
          <w:tcPr>
            <w:tcW w:w="1516" w:type="dxa"/>
          </w:tcPr>
          <w:p w:rsidR="00EB478E" w:rsidRPr="002B4275" w:rsidRDefault="00EB478E" w:rsidP="00FC50A8">
            <w:pPr>
              <w:ind w:right="-92"/>
              <w:jc w:val="center"/>
            </w:pPr>
            <w:r>
              <w:t>27</w:t>
            </w:r>
          </w:p>
        </w:tc>
        <w:tc>
          <w:tcPr>
            <w:tcW w:w="1516" w:type="dxa"/>
          </w:tcPr>
          <w:p w:rsidR="00EB478E" w:rsidRPr="002B4275" w:rsidRDefault="00EB478E" w:rsidP="00FC50A8">
            <w:pPr>
              <w:ind w:right="-92"/>
              <w:jc w:val="center"/>
            </w:pPr>
            <w:r>
              <w:t>39</w:t>
            </w:r>
          </w:p>
        </w:tc>
      </w:tr>
      <w:tr w:rsidR="00EB478E" w:rsidRPr="002B4275" w:rsidTr="0083132E">
        <w:tc>
          <w:tcPr>
            <w:tcW w:w="2572" w:type="dxa"/>
          </w:tcPr>
          <w:p w:rsidR="00EB478E" w:rsidRPr="002B4275" w:rsidRDefault="00EB478E" w:rsidP="00FC50A8">
            <w:pPr>
              <w:ind w:right="-92"/>
            </w:pPr>
            <w:r w:rsidRPr="002B4275">
              <w:t>3-Бердичівський</w:t>
            </w:r>
          </w:p>
        </w:tc>
        <w:tc>
          <w:tcPr>
            <w:tcW w:w="2016" w:type="dxa"/>
          </w:tcPr>
          <w:p w:rsidR="00EB478E" w:rsidRPr="002B4275" w:rsidRDefault="00EB478E" w:rsidP="00FC50A8">
            <w:pPr>
              <w:ind w:right="-92"/>
              <w:jc w:val="center"/>
            </w:pPr>
            <w:r>
              <w:t>49</w:t>
            </w:r>
          </w:p>
        </w:tc>
        <w:tc>
          <w:tcPr>
            <w:tcW w:w="1951" w:type="dxa"/>
          </w:tcPr>
          <w:p w:rsidR="00EB478E" w:rsidRPr="002B4275" w:rsidRDefault="00EB478E" w:rsidP="00FC50A8">
            <w:pPr>
              <w:ind w:right="-92"/>
              <w:jc w:val="center"/>
            </w:pPr>
            <w:r>
              <w:t>54</w:t>
            </w:r>
          </w:p>
        </w:tc>
        <w:tc>
          <w:tcPr>
            <w:tcW w:w="1516" w:type="dxa"/>
          </w:tcPr>
          <w:p w:rsidR="00EB478E" w:rsidRPr="002B4275" w:rsidRDefault="00EB478E" w:rsidP="00FC50A8">
            <w:pPr>
              <w:ind w:right="-92"/>
              <w:jc w:val="center"/>
            </w:pPr>
            <w:r>
              <w:t>28</w:t>
            </w:r>
          </w:p>
        </w:tc>
        <w:tc>
          <w:tcPr>
            <w:tcW w:w="1516" w:type="dxa"/>
          </w:tcPr>
          <w:p w:rsidR="00EB478E" w:rsidRPr="002B4275" w:rsidRDefault="00EB478E" w:rsidP="00FC50A8">
            <w:pPr>
              <w:ind w:right="-92"/>
              <w:jc w:val="center"/>
            </w:pPr>
            <w:r>
              <w:t>34</w:t>
            </w:r>
          </w:p>
        </w:tc>
      </w:tr>
      <w:tr w:rsidR="00EB478E" w:rsidRPr="002B4275" w:rsidTr="0083132E">
        <w:tc>
          <w:tcPr>
            <w:tcW w:w="2572" w:type="dxa"/>
          </w:tcPr>
          <w:p w:rsidR="00EB478E" w:rsidRPr="002B4275" w:rsidRDefault="00EB478E" w:rsidP="00FC50A8">
            <w:pPr>
              <w:ind w:right="-92"/>
            </w:pPr>
            <w:r w:rsidRPr="002B4275">
              <w:t>4- Брусилівський</w:t>
            </w:r>
          </w:p>
        </w:tc>
        <w:tc>
          <w:tcPr>
            <w:tcW w:w="2016" w:type="dxa"/>
          </w:tcPr>
          <w:p w:rsidR="00EB478E" w:rsidRPr="002B4275" w:rsidRDefault="00EB478E" w:rsidP="00FC50A8">
            <w:pPr>
              <w:ind w:right="-92"/>
              <w:jc w:val="center"/>
            </w:pPr>
            <w:r>
              <w:t>50</w:t>
            </w:r>
          </w:p>
        </w:tc>
        <w:tc>
          <w:tcPr>
            <w:tcW w:w="1951" w:type="dxa"/>
          </w:tcPr>
          <w:p w:rsidR="00EB478E" w:rsidRPr="002B4275" w:rsidRDefault="00EB478E" w:rsidP="00FC50A8">
            <w:pPr>
              <w:ind w:right="-92"/>
              <w:jc w:val="center"/>
            </w:pPr>
            <w:r>
              <w:t>16</w:t>
            </w:r>
          </w:p>
        </w:tc>
        <w:tc>
          <w:tcPr>
            <w:tcW w:w="1516" w:type="dxa"/>
          </w:tcPr>
          <w:p w:rsidR="00EB478E" w:rsidRPr="002B4275" w:rsidRDefault="00EB478E" w:rsidP="00FC50A8">
            <w:pPr>
              <w:ind w:right="-92"/>
              <w:jc w:val="center"/>
            </w:pPr>
            <w:r>
              <w:t>29</w:t>
            </w:r>
          </w:p>
        </w:tc>
        <w:tc>
          <w:tcPr>
            <w:tcW w:w="1516" w:type="dxa"/>
          </w:tcPr>
          <w:p w:rsidR="00EB478E" w:rsidRPr="002B4275" w:rsidRDefault="00EB478E" w:rsidP="00FC50A8">
            <w:pPr>
              <w:ind w:right="-92"/>
              <w:jc w:val="center"/>
            </w:pPr>
            <w:r>
              <w:t>33</w:t>
            </w:r>
          </w:p>
        </w:tc>
      </w:tr>
      <w:tr w:rsidR="00EB478E" w:rsidRPr="002B4275" w:rsidTr="0083132E">
        <w:tc>
          <w:tcPr>
            <w:tcW w:w="2572" w:type="dxa"/>
          </w:tcPr>
          <w:p w:rsidR="00EB478E" w:rsidRPr="002B4275" w:rsidRDefault="00EB478E" w:rsidP="00FC50A8">
            <w:pPr>
              <w:ind w:right="-92"/>
            </w:pPr>
            <w:r w:rsidRPr="002B4275">
              <w:t>5-</w:t>
            </w:r>
            <w:r>
              <w:t>м.</w:t>
            </w:r>
            <w:r w:rsidRPr="002B4275">
              <w:t>Бердичів</w:t>
            </w:r>
          </w:p>
        </w:tc>
        <w:tc>
          <w:tcPr>
            <w:tcW w:w="2016" w:type="dxa"/>
          </w:tcPr>
          <w:p w:rsidR="00EB478E" w:rsidRPr="002B4275" w:rsidRDefault="00EB478E" w:rsidP="00FC50A8">
            <w:pPr>
              <w:ind w:right="-92"/>
              <w:jc w:val="center"/>
            </w:pPr>
            <w:r>
              <w:t>49</w:t>
            </w:r>
          </w:p>
        </w:tc>
        <w:tc>
          <w:tcPr>
            <w:tcW w:w="1951" w:type="dxa"/>
          </w:tcPr>
          <w:p w:rsidR="00EB478E" w:rsidRPr="002B4275" w:rsidRDefault="00EB478E" w:rsidP="00FC50A8">
            <w:pPr>
              <w:ind w:right="-92"/>
              <w:jc w:val="center"/>
            </w:pPr>
            <w:r>
              <w:t>54</w:t>
            </w:r>
          </w:p>
        </w:tc>
        <w:tc>
          <w:tcPr>
            <w:tcW w:w="1516" w:type="dxa"/>
          </w:tcPr>
          <w:p w:rsidR="00EB478E" w:rsidRPr="002B4275" w:rsidRDefault="00EB478E" w:rsidP="00FC50A8">
            <w:pPr>
              <w:ind w:right="-92"/>
              <w:jc w:val="center"/>
            </w:pPr>
            <w:r>
              <w:t>28</w:t>
            </w:r>
          </w:p>
        </w:tc>
        <w:tc>
          <w:tcPr>
            <w:tcW w:w="1516" w:type="dxa"/>
          </w:tcPr>
          <w:p w:rsidR="00EB478E" w:rsidRPr="002B4275" w:rsidRDefault="00EB478E" w:rsidP="00FC50A8">
            <w:pPr>
              <w:ind w:right="-92"/>
              <w:jc w:val="center"/>
            </w:pPr>
            <w:r>
              <w:t>34</w:t>
            </w:r>
          </w:p>
        </w:tc>
      </w:tr>
      <w:tr w:rsidR="00EB478E" w:rsidRPr="002B4275" w:rsidTr="0083132E">
        <w:tc>
          <w:tcPr>
            <w:tcW w:w="2572" w:type="dxa"/>
          </w:tcPr>
          <w:p w:rsidR="00EB478E" w:rsidRPr="002B4275" w:rsidRDefault="00EB478E" w:rsidP="00FC50A8">
            <w:pPr>
              <w:ind w:right="-92"/>
            </w:pPr>
            <w:r w:rsidRPr="002B4275">
              <w:t>6-Володар</w:t>
            </w:r>
            <w:r>
              <w:t>ськ</w:t>
            </w:r>
            <w:r w:rsidRPr="002B4275">
              <w:t>-Волинський</w:t>
            </w:r>
          </w:p>
        </w:tc>
        <w:tc>
          <w:tcPr>
            <w:tcW w:w="2016" w:type="dxa"/>
          </w:tcPr>
          <w:p w:rsidR="00EB478E" w:rsidRPr="002B4275" w:rsidRDefault="00EB478E" w:rsidP="00FC50A8">
            <w:pPr>
              <w:ind w:right="-92"/>
              <w:jc w:val="center"/>
            </w:pPr>
            <w:r>
              <w:t>50</w:t>
            </w:r>
          </w:p>
        </w:tc>
        <w:tc>
          <w:tcPr>
            <w:tcW w:w="1951" w:type="dxa"/>
          </w:tcPr>
          <w:p w:rsidR="00EB478E" w:rsidRPr="002B4275" w:rsidRDefault="00EB478E" w:rsidP="00FC50A8">
            <w:pPr>
              <w:ind w:right="-92"/>
              <w:jc w:val="center"/>
            </w:pPr>
            <w:r>
              <w:t>36</w:t>
            </w:r>
          </w:p>
        </w:tc>
        <w:tc>
          <w:tcPr>
            <w:tcW w:w="1516" w:type="dxa"/>
          </w:tcPr>
          <w:p w:rsidR="00EB478E" w:rsidRPr="002B4275" w:rsidRDefault="00EB478E" w:rsidP="00FC50A8">
            <w:pPr>
              <w:ind w:right="-92"/>
              <w:jc w:val="center"/>
            </w:pPr>
            <w:r>
              <w:t>28</w:t>
            </w:r>
          </w:p>
        </w:tc>
        <w:tc>
          <w:tcPr>
            <w:tcW w:w="1516" w:type="dxa"/>
          </w:tcPr>
          <w:p w:rsidR="00EB478E" w:rsidRPr="002B4275" w:rsidRDefault="00EB478E" w:rsidP="00FC50A8">
            <w:pPr>
              <w:ind w:right="-92"/>
              <w:jc w:val="center"/>
            </w:pPr>
            <w:r>
              <w:t>27</w:t>
            </w:r>
          </w:p>
        </w:tc>
      </w:tr>
      <w:tr w:rsidR="00EB478E" w:rsidRPr="002B4275" w:rsidTr="0083132E">
        <w:tc>
          <w:tcPr>
            <w:tcW w:w="2572" w:type="dxa"/>
          </w:tcPr>
          <w:p w:rsidR="00EB478E" w:rsidRPr="002B4275" w:rsidRDefault="00EB478E" w:rsidP="00FC50A8">
            <w:pPr>
              <w:ind w:right="-92"/>
            </w:pPr>
            <w:r w:rsidRPr="002B4275">
              <w:t>7-Ємільчинський</w:t>
            </w:r>
          </w:p>
        </w:tc>
        <w:tc>
          <w:tcPr>
            <w:tcW w:w="2016" w:type="dxa"/>
          </w:tcPr>
          <w:p w:rsidR="00EB478E" w:rsidRPr="002B4275" w:rsidRDefault="00EB478E" w:rsidP="00FC50A8">
            <w:pPr>
              <w:ind w:right="-92"/>
              <w:jc w:val="center"/>
            </w:pPr>
            <w:r>
              <w:t>50</w:t>
            </w:r>
          </w:p>
        </w:tc>
        <w:tc>
          <w:tcPr>
            <w:tcW w:w="1951" w:type="dxa"/>
          </w:tcPr>
          <w:p w:rsidR="00EB478E" w:rsidRPr="002B4275" w:rsidRDefault="00EB478E" w:rsidP="00FC50A8">
            <w:pPr>
              <w:ind w:right="-92"/>
              <w:jc w:val="center"/>
            </w:pPr>
            <w:r>
              <w:t>52</w:t>
            </w:r>
          </w:p>
        </w:tc>
        <w:tc>
          <w:tcPr>
            <w:tcW w:w="1516" w:type="dxa"/>
          </w:tcPr>
          <w:p w:rsidR="00EB478E" w:rsidRPr="002B4275" w:rsidRDefault="00EB478E" w:rsidP="00FC50A8">
            <w:pPr>
              <w:ind w:right="-92"/>
              <w:jc w:val="center"/>
            </w:pPr>
            <w:r>
              <w:t>27</w:t>
            </w:r>
          </w:p>
        </w:tc>
        <w:tc>
          <w:tcPr>
            <w:tcW w:w="1516" w:type="dxa"/>
          </w:tcPr>
          <w:p w:rsidR="00EB478E" w:rsidRPr="002B4275" w:rsidRDefault="00EB478E" w:rsidP="00FC50A8">
            <w:pPr>
              <w:ind w:right="-92"/>
              <w:jc w:val="center"/>
            </w:pPr>
            <w:r>
              <w:t>50</w:t>
            </w:r>
          </w:p>
        </w:tc>
      </w:tr>
      <w:tr w:rsidR="00EB478E" w:rsidRPr="002B4275" w:rsidTr="0083132E">
        <w:tc>
          <w:tcPr>
            <w:tcW w:w="2572" w:type="dxa"/>
          </w:tcPr>
          <w:p w:rsidR="00EB478E" w:rsidRPr="002B4275" w:rsidRDefault="00EB478E" w:rsidP="00FC50A8">
            <w:pPr>
              <w:ind w:right="-92"/>
            </w:pPr>
            <w:r w:rsidRPr="002B4275">
              <w:t>8-м.Житомир</w:t>
            </w:r>
          </w:p>
        </w:tc>
        <w:tc>
          <w:tcPr>
            <w:tcW w:w="2016" w:type="dxa"/>
          </w:tcPr>
          <w:p w:rsidR="00EB478E" w:rsidRPr="002B4275" w:rsidRDefault="00EB478E" w:rsidP="00FC50A8">
            <w:pPr>
              <w:ind w:right="-92"/>
              <w:jc w:val="center"/>
            </w:pPr>
            <w:r>
              <w:t>50</w:t>
            </w:r>
          </w:p>
        </w:tc>
        <w:tc>
          <w:tcPr>
            <w:tcW w:w="1951" w:type="dxa"/>
          </w:tcPr>
          <w:p w:rsidR="00EB478E" w:rsidRPr="002B4275" w:rsidRDefault="00EB478E" w:rsidP="00FC50A8">
            <w:pPr>
              <w:ind w:right="-92"/>
              <w:jc w:val="center"/>
            </w:pPr>
            <w:r>
              <w:t>15</w:t>
            </w:r>
          </w:p>
        </w:tc>
        <w:tc>
          <w:tcPr>
            <w:tcW w:w="1516" w:type="dxa"/>
          </w:tcPr>
          <w:p w:rsidR="00EB478E" w:rsidRPr="002B4275" w:rsidRDefault="00EB478E" w:rsidP="00FC50A8">
            <w:pPr>
              <w:ind w:right="-92"/>
              <w:jc w:val="center"/>
            </w:pPr>
            <w:r>
              <w:t>28</w:t>
            </w:r>
          </w:p>
        </w:tc>
        <w:tc>
          <w:tcPr>
            <w:tcW w:w="1516" w:type="dxa"/>
          </w:tcPr>
          <w:p w:rsidR="00EB478E" w:rsidRPr="002B4275" w:rsidRDefault="00EB478E" w:rsidP="00FC50A8">
            <w:pPr>
              <w:ind w:right="-92"/>
              <w:jc w:val="center"/>
            </w:pPr>
            <w:r>
              <w:t>39</w:t>
            </w:r>
          </w:p>
        </w:tc>
      </w:tr>
      <w:tr w:rsidR="00EB478E" w:rsidRPr="002B4275" w:rsidTr="0083132E">
        <w:tc>
          <w:tcPr>
            <w:tcW w:w="2572" w:type="dxa"/>
          </w:tcPr>
          <w:p w:rsidR="00EB478E" w:rsidRPr="002B4275" w:rsidRDefault="00EB478E" w:rsidP="00FC50A8">
            <w:pPr>
              <w:ind w:right="-92"/>
            </w:pPr>
            <w:r w:rsidRPr="002B4275">
              <w:t>9- Житомирський</w:t>
            </w:r>
          </w:p>
        </w:tc>
        <w:tc>
          <w:tcPr>
            <w:tcW w:w="2016" w:type="dxa"/>
          </w:tcPr>
          <w:p w:rsidR="00EB478E" w:rsidRPr="002B4275" w:rsidRDefault="00EB478E" w:rsidP="00FC50A8">
            <w:pPr>
              <w:ind w:right="-92"/>
              <w:jc w:val="center"/>
            </w:pPr>
            <w:r>
              <w:t>50</w:t>
            </w:r>
          </w:p>
        </w:tc>
        <w:tc>
          <w:tcPr>
            <w:tcW w:w="1951" w:type="dxa"/>
          </w:tcPr>
          <w:p w:rsidR="00EB478E" w:rsidRPr="002B4275" w:rsidRDefault="00EB478E" w:rsidP="00FC50A8">
            <w:pPr>
              <w:ind w:right="-92"/>
              <w:jc w:val="center"/>
            </w:pPr>
            <w:r>
              <w:t>15</w:t>
            </w:r>
          </w:p>
        </w:tc>
        <w:tc>
          <w:tcPr>
            <w:tcW w:w="1516" w:type="dxa"/>
          </w:tcPr>
          <w:p w:rsidR="00EB478E" w:rsidRPr="002B4275" w:rsidRDefault="00EB478E" w:rsidP="00FC50A8">
            <w:pPr>
              <w:ind w:right="-92"/>
              <w:jc w:val="center"/>
            </w:pPr>
            <w:r>
              <w:t>28</w:t>
            </w:r>
          </w:p>
        </w:tc>
        <w:tc>
          <w:tcPr>
            <w:tcW w:w="1516" w:type="dxa"/>
          </w:tcPr>
          <w:p w:rsidR="00EB478E" w:rsidRPr="002B4275" w:rsidRDefault="00EB478E" w:rsidP="00FC50A8">
            <w:pPr>
              <w:ind w:right="-92"/>
              <w:jc w:val="center"/>
            </w:pPr>
            <w:r>
              <w:t>39</w:t>
            </w:r>
          </w:p>
        </w:tc>
      </w:tr>
      <w:tr w:rsidR="00EB478E" w:rsidRPr="002B4275" w:rsidTr="0083132E">
        <w:tc>
          <w:tcPr>
            <w:tcW w:w="2572" w:type="dxa"/>
          </w:tcPr>
          <w:p w:rsidR="00EB478E" w:rsidRPr="002B4275" w:rsidRDefault="00EB478E" w:rsidP="00FC50A8">
            <w:pPr>
              <w:ind w:right="-92"/>
            </w:pPr>
            <w:r w:rsidRPr="002B4275">
              <w:t>10-м.Коростень</w:t>
            </w:r>
          </w:p>
        </w:tc>
        <w:tc>
          <w:tcPr>
            <w:tcW w:w="2016" w:type="dxa"/>
          </w:tcPr>
          <w:p w:rsidR="00EB478E" w:rsidRPr="002B4275" w:rsidRDefault="00EB478E" w:rsidP="00FC50A8">
            <w:pPr>
              <w:ind w:right="-92"/>
              <w:jc w:val="center"/>
            </w:pPr>
            <w:r>
              <w:t>50</w:t>
            </w:r>
          </w:p>
        </w:tc>
        <w:tc>
          <w:tcPr>
            <w:tcW w:w="1951" w:type="dxa"/>
          </w:tcPr>
          <w:p w:rsidR="00EB478E" w:rsidRDefault="00EB478E" w:rsidP="00FC50A8">
            <w:pPr>
              <w:ind w:right="-92"/>
              <w:jc w:val="center"/>
            </w:pPr>
            <w:r>
              <w:t>57</w:t>
            </w:r>
          </w:p>
        </w:tc>
        <w:tc>
          <w:tcPr>
            <w:tcW w:w="1516" w:type="dxa"/>
          </w:tcPr>
          <w:p w:rsidR="00EB478E" w:rsidRDefault="00EB478E" w:rsidP="00FC50A8">
            <w:pPr>
              <w:ind w:right="-92"/>
              <w:jc w:val="center"/>
            </w:pPr>
            <w:r>
              <w:t>28</w:t>
            </w:r>
          </w:p>
        </w:tc>
        <w:tc>
          <w:tcPr>
            <w:tcW w:w="1516" w:type="dxa"/>
          </w:tcPr>
          <w:p w:rsidR="00EB478E" w:rsidRDefault="00EB478E" w:rsidP="00FC50A8">
            <w:pPr>
              <w:ind w:right="-92"/>
              <w:jc w:val="center"/>
            </w:pPr>
            <w:r>
              <w:t>39</w:t>
            </w:r>
          </w:p>
        </w:tc>
      </w:tr>
      <w:tr w:rsidR="00EB478E" w:rsidRPr="002B4275" w:rsidTr="0083132E">
        <w:tc>
          <w:tcPr>
            <w:tcW w:w="2572" w:type="dxa"/>
          </w:tcPr>
          <w:p w:rsidR="00EB478E" w:rsidRPr="002B4275" w:rsidRDefault="00EB478E" w:rsidP="00FC50A8">
            <w:pPr>
              <w:ind w:right="-92"/>
            </w:pPr>
            <w:r w:rsidRPr="002B4275">
              <w:t>11- Коростенський</w:t>
            </w:r>
          </w:p>
        </w:tc>
        <w:tc>
          <w:tcPr>
            <w:tcW w:w="2016" w:type="dxa"/>
          </w:tcPr>
          <w:p w:rsidR="00EB478E" w:rsidRPr="002B4275" w:rsidRDefault="00EB478E" w:rsidP="00FC50A8">
            <w:pPr>
              <w:ind w:right="-92"/>
              <w:jc w:val="center"/>
            </w:pPr>
            <w:r>
              <w:t>50</w:t>
            </w:r>
          </w:p>
        </w:tc>
        <w:tc>
          <w:tcPr>
            <w:tcW w:w="1951" w:type="dxa"/>
          </w:tcPr>
          <w:p w:rsidR="00EB478E" w:rsidRDefault="00EB478E" w:rsidP="00FC50A8">
            <w:pPr>
              <w:ind w:right="-92"/>
              <w:jc w:val="center"/>
            </w:pPr>
            <w:r>
              <w:t>57</w:t>
            </w:r>
          </w:p>
        </w:tc>
        <w:tc>
          <w:tcPr>
            <w:tcW w:w="1516" w:type="dxa"/>
          </w:tcPr>
          <w:p w:rsidR="00EB478E" w:rsidRDefault="00EB478E" w:rsidP="00FC50A8">
            <w:pPr>
              <w:ind w:right="-92"/>
              <w:jc w:val="center"/>
            </w:pPr>
            <w:r>
              <w:t>28</w:t>
            </w:r>
          </w:p>
        </w:tc>
        <w:tc>
          <w:tcPr>
            <w:tcW w:w="1516" w:type="dxa"/>
          </w:tcPr>
          <w:p w:rsidR="00EB478E" w:rsidRDefault="00EB478E" w:rsidP="00FC50A8">
            <w:pPr>
              <w:ind w:right="-92"/>
              <w:jc w:val="center"/>
            </w:pPr>
            <w:r>
              <w:t>39</w:t>
            </w:r>
          </w:p>
        </w:tc>
      </w:tr>
      <w:tr w:rsidR="00EB478E" w:rsidRPr="002B4275" w:rsidTr="0083132E">
        <w:tc>
          <w:tcPr>
            <w:tcW w:w="2572" w:type="dxa"/>
          </w:tcPr>
          <w:p w:rsidR="00EB478E" w:rsidRPr="002B4275" w:rsidRDefault="00EB478E" w:rsidP="00FC50A8">
            <w:pPr>
              <w:ind w:right="-92"/>
            </w:pPr>
            <w:r w:rsidRPr="002B4275">
              <w:t>12- Коростишівський</w:t>
            </w:r>
          </w:p>
        </w:tc>
        <w:tc>
          <w:tcPr>
            <w:tcW w:w="2016" w:type="dxa"/>
          </w:tcPr>
          <w:p w:rsidR="00EB478E" w:rsidRPr="002B4275" w:rsidRDefault="00EB478E" w:rsidP="00FC50A8">
            <w:pPr>
              <w:ind w:right="-92"/>
              <w:jc w:val="center"/>
            </w:pPr>
            <w:r>
              <w:t>50</w:t>
            </w:r>
          </w:p>
        </w:tc>
        <w:tc>
          <w:tcPr>
            <w:tcW w:w="1951" w:type="dxa"/>
          </w:tcPr>
          <w:p w:rsidR="00EB478E" w:rsidRDefault="00EB478E" w:rsidP="00FC50A8">
            <w:pPr>
              <w:ind w:right="-92"/>
              <w:jc w:val="center"/>
            </w:pPr>
            <w:r>
              <w:t>19</w:t>
            </w:r>
          </w:p>
        </w:tc>
        <w:tc>
          <w:tcPr>
            <w:tcW w:w="1516" w:type="dxa"/>
          </w:tcPr>
          <w:p w:rsidR="00EB478E" w:rsidRDefault="00EB478E" w:rsidP="00FC50A8">
            <w:pPr>
              <w:ind w:right="-92"/>
              <w:jc w:val="center"/>
            </w:pPr>
            <w:r>
              <w:t>29</w:t>
            </w:r>
          </w:p>
        </w:tc>
        <w:tc>
          <w:tcPr>
            <w:tcW w:w="1516" w:type="dxa"/>
          </w:tcPr>
          <w:p w:rsidR="00EB478E" w:rsidRDefault="00EB478E" w:rsidP="00FC50A8">
            <w:pPr>
              <w:ind w:right="-92"/>
              <w:jc w:val="center"/>
            </w:pPr>
            <w:r>
              <w:t>5</w:t>
            </w:r>
          </w:p>
        </w:tc>
      </w:tr>
      <w:tr w:rsidR="00EB478E" w:rsidRPr="002B4275" w:rsidTr="0083132E">
        <w:tc>
          <w:tcPr>
            <w:tcW w:w="2572" w:type="dxa"/>
          </w:tcPr>
          <w:p w:rsidR="00EB478E" w:rsidRPr="00586BA1" w:rsidRDefault="00EB478E" w:rsidP="00FC50A8">
            <w:pPr>
              <w:ind w:right="-92"/>
              <w:rPr>
                <w:lang w:val="en-US"/>
              </w:rPr>
            </w:pPr>
            <w:r w:rsidRPr="002B4275">
              <w:t>13- Лугинський</w:t>
            </w:r>
            <w:r>
              <w:rPr>
                <w:lang w:val="en-US"/>
              </w:rPr>
              <w:t>*</w:t>
            </w:r>
          </w:p>
        </w:tc>
        <w:tc>
          <w:tcPr>
            <w:tcW w:w="2016" w:type="dxa"/>
          </w:tcPr>
          <w:p w:rsidR="00EB478E" w:rsidRPr="002B4275" w:rsidRDefault="00EB478E" w:rsidP="00FC50A8">
            <w:pPr>
              <w:ind w:right="-92"/>
              <w:jc w:val="center"/>
            </w:pPr>
            <w:r>
              <w:t>51</w:t>
            </w:r>
          </w:p>
        </w:tc>
        <w:tc>
          <w:tcPr>
            <w:tcW w:w="1951" w:type="dxa"/>
          </w:tcPr>
          <w:p w:rsidR="00EB478E" w:rsidRDefault="00EB478E" w:rsidP="00FC50A8">
            <w:pPr>
              <w:ind w:right="-92"/>
              <w:jc w:val="center"/>
            </w:pPr>
            <w:r>
              <w:t>5</w:t>
            </w:r>
          </w:p>
        </w:tc>
        <w:tc>
          <w:tcPr>
            <w:tcW w:w="1516" w:type="dxa"/>
          </w:tcPr>
          <w:p w:rsidR="00EB478E" w:rsidRDefault="00EB478E" w:rsidP="00FC50A8">
            <w:pPr>
              <w:ind w:right="-92"/>
              <w:jc w:val="center"/>
            </w:pPr>
            <w:r>
              <w:t>28</w:t>
            </w:r>
          </w:p>
        </w:tc>
        <w:tc>
          <w:tcPr>
            <w:tcW w:w="1516" w:type="dxa"/>
          </w:tcPr>
          <w:p w:rsidR="00EB478E" w:rsidRDefault="00EB478E" w:rsidP="00FC50A8">
            <w:pPr>
              <w:ind w:right="-92"/>
              <w:jc w:val="center"/>
            </w:pPr>
            <w:r>
              <w:t>22</w:t>
            </w:r>
          </w:p>
        </w:tc>
      </w:tr>
      <w:tr w:rsidR="00EB478E" w:rsidRPr="002B4275" w:rsidTr="0083132E">
        <w:tc>
          <w:tcPr>
            <w:tcW w:w="2572" w:type="dxa"/>
          </w:tcPr>
          <w:p w:rsidR="00EB478E" w:rsidRPr="002B4275" w:rsidRDefault="00EB478E" w:rsidP="00FC50A8">
            <w:pPr>
              <w:ind w:right="-92"/>
            </w:pPr>
            <w:r w:rsidRPr="002B4275">
              <w:t>14- Любарський</w:t>
            </w:r>
          </w:p>
        </w:tc>
        <w:tc>
          <w:tcPr>
            <w:tcW w:w="2016" w:type="dxa"/>
          </w:tcPr>
          <w:p w:rsidR="00EB478E" w:rsidRPr="002B4275" w:rsidRDefault="00EB478E" w:rsidP="00FC50A8">
            <w:pPr>
              <w:ind w:right="-92"/>
              <w:jc w:val="center"/>
            </w:pPr>
            <w:r>
              <w:t>49</w:t>
            </w:r>
          </w:p>
        </w:tc>
        <w:tc>
          <w:tcPr>
            <w:tcW w:w="1951" w:type="dxa"/>
          </w:tcPr>
          <w:p w:rsidR="00EB478E" w:rsidRDefault="00EB478E" w:rsidP="00FC50A8">
            <w:pPr>
              <w:ind w:right="-92"/>
              <w:jc w:val="center"/>
            </w:pPr>
            <w:r>
              <w:t>55</w:t>
            </w:r>
          </w:p>
        </w:tc>
        <w:tc>
          <w:tcPr>
            <w:tcW w:w="1516" w:type="dxa"/>
          </w:tcPr>
          <w:p w:rsidR="00EB478E" w:rsidRDefault="00EB478E" w:rsidP="00FC50A8">
            <w:pPr>
              <w:ind w:right="-92"/>
              <w:jc w:val="center"/>
            </w:pPr>
            <w:r>
              <w:t>27</w:t>
            </w:r>
          </w:p>
        </w:tc>
        <w:tc>
          <w:tcPr>
            <w:tcW w:w="1516" w:type="dxa"/>
          </w:tcPr>
          <w:p w:rsidR="00EB478E" w:rsidRDefault="00EB478E" w:rsidP="00FC50A8">
            <w:pPr>
              <w:ind w:right="-92"/>
              <w:jc w:val="center"/>
            </w:pPr>
            <w:r>
              <w:t>47</w:t>
            </w:r>
          </w:p>
        </w:tc>
      </w:tr>
      <w:tr w:rsidR="00EB478E" w:rsidRPr="002B4275" w:rsidTr="0083132E">
        <w:tc>
          <w:tcPr>
            <w:tcW w:w="2572" w:type="dxa"/>
          </w:tcPr>
          <w:p w:rsidR="00EB478E" w:rsidRPr="002B4275" w:rsidRDefault="00EB478E" w:rsidP="00FC50A8">
            <w:pPr>
              <w:ind w:right="-92"/>
            </w:pPr>
            <w:r w:rsidRPr="002B4275">
              <w:t>15- Малинський</w:t>
            </w:r>
          </w:p>
        </w:tc>
        <w:tc>
          <w:tcPr>
            <w:tcW w:w="2016" w:type="dxa"/>
          </w:tcPr>
          <w:p w:rsidR="00EB478E" w:rsidRPr="002B4275" w:rsidRDefault="00EB478E" w:rsidP="00FC50A8">
            <w:pPr>
              <w:ind w:right="-92"/>
              <w:jc w:val="center"/>
            </w:pPr>
            <w:r>
              <w:t>50</w:t>
            </w:r>
          </w:p>
        </w:tc>
        <w:tc>
          <w:tcPr>
            <w:tcW w:w="1951" w:type="dxa"/>
          </w:tcPr>
          <w:p w:rsidR="00EB478E" w:rsidRDefault="00EB478E" w:rsidP="00FC50A8">
            <w:pPr>
              <w:ind w:right="-92"/>
              <w:jc w:val="center"/>
            </w:pPr>
            <w:r>
              <w:t>47</w:t>
            </w:r>
          </w:p>
        </w:tc>
        <w:tc>
          <w:tcPr>
            <w:tcW w:w="1516" w:type="dxa"/>
          </w:tcPr>
          <w:p w:rsidR="00EB478E" w:rsidRDefault="00EB478E" w:rsidP="00FC50A8">
            <w:pPr>
              <w:ind w:right="-92"/>
              <w:jc w:val="center"/>
            </w:pPr>
            <w:r>
              <w:t>29</w:t>
            </w:r>
          </w:p>
        </w:tc>
        <w:tc>
          <w:tcPr>
            <w:tcW w:w="1516" w:type="dxa"/>
          </w:tcPr>
          <w:p w:rsidR="00EB478E" w:rsidRDefault="00EB478E" w:rsidP="00FC50A8">
            <w:pPr>
              <w:ind w:right="-92"/>
              <w:jc w:val="center"/>
            </w:pPr>
            <w:r>
              <w:t>32</w:t>
            </w:r>
          </w:p>
        </w:tc>
      </w:tr>
      <w:tr w:rsidR="00EB478E" w:rsidRPr="002B4275" w:rsidTr="0083132E">
        <w:tc>
          <w:tcPr>
            <w:tcW w:w="2572" w:type="dxa"/>
          </w:tcPr>
          <w:p w:rsidR="00EB478E" w:rsidRPr="00586BA1" w:rsidRDefault="00EB478E" w:rsidP="00FC50A8">
            <w:pPr>
              <w:ind w:right="-92"/>
              <w:rPr>
                <w:lang w:val="en-US"/>
              </w:rPr>
            </w:pPr>
            <w:r w:rsidRPr="002B4275">
              <w:t xml:space="preserve">16-Народицький </w:t>
            </w:r>
            <w:r>
              <w:rPr>
                <w:lang w:val="en-US"/>
              </w:rPr>
              <w:t>*</w:t>
            </w:r>
          </w:p>
        </w:tc>
        <w:tc>
          <w:tcPr>
            <w:tcW w:w="2016" w:type="dxa"/>
          </w:tcPr>
          <w:p w:rsidR="00EB478E" w:rsidRPr="002B4275" w:rsidRDefault="00EB478E" w:rsidP="00FC50A8">
            <w:pPr>
              <w:ind w:right="-92"/>
              <w:jc w:val="center"/>
            </w:pPr>
            <w:r>
              <w:t>51</w:t>
            </w:r>
          </w:p>
        </w:tc>
        <w:tc>
          <w:tcPr>
            <w:tcW w:w="1951" w:type="dxa"/>
          </w:tcPr>
          <w:p w:rsidR="00EB478E" w:rsidRDefault="00EB478E" w:rsidP="00FC50A8">
            <w:pPr>
              <w:ind w:right="-92"/>
              <w:jc w:val="center"/>
            </w:pPr>
            <w:r>
              <w:t>13</w:t>
            </w:r>
          </w:p>
        </w:tc>
        <w:tc>
          <w:tcPr>
            <w:tcW w:w="1516" w:type="dxa"/>
          </w:tcPr>
          <w:p w:rsidR="00EB478E" w:rsidRDefault="00EB478E" w:rsidP="00FC50A8">
            <w:pPr>
              <w:ind w:right="-92"/>
              <w:jc w:val="center"/>
            </w:pPr>
            <w:r>
              <w:t>29</w:t>
            </w:r>
          </w:p>
        </w:tc>
        <w:tc>
          <w:tcPr>
            <w:tcW w:w="1516" w:type="dxa"/>
          </w:tcPr>
          <w:p w:rsidR="00EB478E" w:rsidRDefault="00EB478E" w:rsidP="00FC50A8">
            <w:pPr>
              <w:ind w:right="-92"/>
              <w:jc w:val="center"/>
            </w:pPr>
            <w:r>
              <w:t>6</w:t>
            </w:r>
          </w:p>
        </w:tc>
      </w:tr>
      <w:tr w:rsidR="00EB478E" w:rsidRPr="002B4275" w:rsidTr="0083132E">
        <w:tc>
          <w:tcPr>
            <w:tcW w:w="2572" w:type="dxa"/>
          </w:tcPr>
          <w:p w:rsidR="00EB478E" w:rsidRPr="002B4275" w:rsidRDefault="00EB478E" w:rsidP="00FC50A8">
            <w:pPr>
              <w:ind w:right="-92"/>
            </w:pPr>
            <w:r w:rsidRPr="002B4275">
              <w:t>17- Новоград-Волинський</w:t>
            </w:r>
          </w:p>
        </w:tc>
        <w:tc>
          <w:tcPr>
            <w:tcW w:w="2016" w:type="dxa"/>
          </w:tcPr>
          <w:p w:rsidR="00EB478E" w:rsidRPr="002B4275" w:rsidRDefault="00EB478E" w:rsidP="00FC50A8">
            <w:pPr>
              <w:ind w:right="-92"/>
              <w:jc w:val="center"/>
            </w:pPr>
            <w:r>
              <w:t>50</w:t>
            </w:r>
          </w:p>
        </w:tc>
        <w:tc>
          <w:tcPr>
            <w:tcW w:w="1951" w:type="dxa"/>
          </w:tcPr>
          <w:p w:rsidR="00EB478E" w:rsidRDefault="00EB478E" w:rsidP="00FC50A8">
            <w:pPr>
              <w:ind w:right="-92"/>
              <w:jc w:val="center"/>
            </w:pPr>
            <w:r>
              <w:t>35</w:t>
            </w:r>
          </w:p>
        </w:tc>
        <w:tc>
          <w:tcPr>
            <w:tcW w:w="1516" w:type="dxa"/>
          </w:tcPr>
          <w:p w:rsidR="00EB478E" w:rsidRDefault="00EB478E" w:rsidP="00FC50A8">
            <w:pPr>
              <w:ind w:right="-92"/>
              <w:jc w:val="center"/>
            </w:pPr>
            <w:r>
              <w:t>27</w:t>
            </w:r>
          </w:p>
        </w:tc>
        <w:tc>
          <w:tcPr>
            <w:tcW w:w="1516" w:type="dxa"/>
          </w:tcPr>
          <w:p w:rsidR="00EB478E" w:rsidRDefault="00EB478E" w:rsidP="00FC50A8">
            <w:pPr>
              <w:ind w:right="-92"/>
              <w:jc w:val="center"/>
            </w:pPr>
            <w:r>
              <w:t>38</w:t>
            </w:r>
          </w:p>
        </w:tc>
      </w:tr>
      <w:tr w:rsidR="00EB478E" w:rsidRPr="002B4275" w:rsidTr="0083132E">
        <w:tc>
          <w:tcPr>
            <w:tcW w:w="2572" w:type="dxa"/>
          </w:tcPr>
          <w:p w:rsidR="00EB478E" w:rsidRPr="00586BA1" w:rsidRDefault="00EB478E" w:rsidP="00FC50A8">
            <w:pPr>
              <w:ind w:right="-92"/>
              <w:rPr>
                <w:lang w:val="en-US"/>
              </w:rPr>
            </w:pPr>
            <w:r w:rsidRPr="002B4275">
              <w:t>18- Овруцький</w:t>
            </w:r>
            <w:r>
              <w:rPr>
                <w:lang w:val="en-US"/>
              </w:rPr>
              <w:t>*</w:t>
            </w:r>
          </w:p>
        </w:tc>
        <w:tc>
          <w:tcPr>
            <w:tcW w:w="2016" w:type="dxa"/>
          </w:tcPr>
          <w:p w:rsidR="00EB478E" w:rsidRPr="002B4275" w:rsidRDefault="00EB478E" w:rsidP="00FC50A8">
            <w:pPr>
              <w:ind w:right="-92"/>
              <w:jc w:val="center"/>
            </w:pPr>
            <w:r>
              <w:t>51</w:t>
            </w:r>
          </w:p>
        </w:tc>
        <w:tc>
          <w:tcPr>
            <w:tcW w:w="1951" w:type="dxa"/>
          </w:tcPr>
          <w:p w:rsidR="00EB478E" w:rsidRDefault="00EB478E" w:rsidP="00FC50A8">
            <w:pPr>
              <w:ind w:right="-92"/>
              <w:jc w:val="center"/>
            </w:pPr>
            <w:r>
              <w:t>19</w:t>
            </w:r>
          </w:p>
        </w:tc>
        <w:tc>
          <w:tcPr>
            <w:tcW w:w="1516" w:type="dxa"/>
          </w:tcPr>
          <w:p w:rsidR="00EB478E" w:rsidRDefault="00EB478E" w:rsidP="00FC50A8">
            <w:pPr>
              <w:ind w:right="-92"/>
              <w:jc w:val="center"/>
            </w:pPr>
            <w:r>
              <w:t>28</w:t>
            </w:r>
          </w:p>
        </w:tc>
        <w:tc>
          <w:tcPr>
            <w:tcW w:w="1516" w:type="dxa"/>
          </w:tcPr>
          <w:p w:rsidR="00EB478E" w:rsidRDefault="00EB478E" w:rsidP="00FC50A8">
            <w:pPr>
              <w:ind w:right="-92"/>
              <w:jc w:val="center"/>
            </w:pPr>
            <w:r>
              <w:t>50</w:t>
            </w:r>
          </w:p>
        </w:tc>
      </w:tr>
      <w:tr w:rsidR="00EB478E" w:rsidRPr="002B4275" w:rsidTr="0083132E">
        <w:tc>
          <w:tcPr>
            <w:tcW w:w="2572" w:type="dxa"/>
          </w:tcPr>
          <w:p w:rsidR="00EB478E" w:rsidRPr="00586BA1" w:rsidRDefault="00EB478E" w:rsidP="00FC50A8">
            <w:pPr>
              <w:ind w:right="-92"/>
              <w:rPr>
                <w:lang w:val="en-US"/>
              </w:rPr>
            </w:pPr>
            <w:r w:rsidRPr="002B4275">
              <w:t>19-Олевський</w:t>
            </w:r>
            <w:r>
              <w:rPr>
                <w:lang w:val="en-US"/>
              </w:rPr>
              <w:t>*</w:t>
            </w:r>
          </w:p>
        </w:tc>
        <w:tc>
          <w:tcPr>
            <w:tcW w:w="2016" w:type="dxa"/>
          </w:tcPr>
          <w:p w:rsidR="00EB478E" w:rsidRPr="002B4275" w:rsidRDefault="00EB478E" w:rsidP="00FC50A8">
            <w:pPr>
              <w:ind w:right="-92"/>
              <w:jc w:val="center"/>
            </w:pPr>
            <w:r>
              <w:t>51</w:t>
            </w:r>
          </w:p>
        </w:tc>
        <w:tc>
          <w:tcPr>
            <w:tcW w:w="1951" w:type="dxa"/>
          </w:tcPr>
          <w:p w:rsidR="00EB478E" w:rsidRDefault="00EB478E" w:rsidP="00FC50A8">
            <w:pPr>
              <w:ind w:right="-92"/>
              <w:jc w:val="center"/>
            </w:pPr>
            <w:r>
              <w:t>13</w:t>
            </w:r>
          </w:p>
        </w:tc>
        <w:tc>
          <w:tcPr>
            <w:tcW w:w="1516" w:type="dxa"/>
          </w:tcPr>
          <w:p w:rsidR="00EB478E" w:rsidRDefault="00EB478E" w:rsidP="00FC50A8">
            <w:pPr>
              <w:ind w:right="-92"/>
              <w:jc w:val="center"/>
            </w:pPr>
            <w:r>
              <w:t>27</w:t>
            </w:r>
          </w:p>
        </w:tc>
        <w:tc>
          <w:tcPr>
            <w:tcW w:w="1516" w:type="dxa"/>
          </w:tcPr>
          <w:p w:rsidR="00EB478E" w:rsidRDefault="00EB478E" w:rsidP="00FC50A8">
            <w:pPr>
              <w:ind w:right="-92"/>
              <w:jc w:val="center"/>
            </w:pPr>
            <w:r>
              <w:t>39</w:t>
            </w:r>
          </w:p>
        </w:tc>
      </w:tr>
      <w:tr w:rsidR="00EB478E" w:rsidRPr="002B4275" w:rsidTr="0083132E">
        <w:tc>
          <w:tcPr>
            <w:tcW w:w="2572" w:type="dxa"/>
          </w:tcPr>
          <w:p w:rsidR="00EB478E" w:rsidRPr="002B4275" w:rsidRDefault="00EB478E" w:rsidP="00FC50A8">
            <w:pPr>
              <w:ind w:right="-92"/>
            </w:pPr>
            <w:r w:rsidRPr="002B4275">
              <w:t>20- Попільнянський</w:t>
            </w:r>
          </w:p>
        </w:tc>
        <w:tc>
          <w:tcPr>
            <w:tcW w:w="2016" w:type="dxa"/>
          </w:tcPr>
          <w:p w:rsidR="00EB478E" w:rsidRPr="00BC1836" w:rsidRDefault="00EB478E" w:rsidP="00FC50A8">
            <w:pPr>
              <w:ind w:right="-92"/>
              <w:jc w:val="center"/>
              <w:rPr>
                <w:lang w:val="en-US"/>
              </w:rPr>
            </w:pPr>
            <w:r>
              <w:t>49</w:t>
            </w:r>
          </w:p>
        </w:tc>
        <w:tc>
          <w:tcPr>
            <w:tcW w:w="1951" w:type="dxa"/>
          </w:tcPr>
          <w:p w:rsidR="00EB478E" w:rsidRDefault="00EB478E" w:rsidP="00FC50A8">
            <w:pPr>
              <w:ind w:right="-92"/>
              <w:jc w:val="center"/>
            </w:pPr>
            <w:r>
              <w:t>57</w:t>
            </w:r>
          </w:p>
        </w:tc>
        <w:tc>
          <w:tcPr>
            <w:tcW w:w="1516" w:type="dxa"/>
          </w:tcPr>
          <w:p w:rsidR="00EB478E" w:rsidRDefault="00EB478E" w:rsidP="00FC50A8">
            <w:pPr>
              <w:ind w:right="-92"/>
              <w:jc w:val="center"/>
            </w:pPr>
            <w:r>
              <w:t>29</w:t>
            </w:r>
          </w:p>
        </w:tc>
        <w:tc>
          <w:tcPr>
            <w:tcW w:w="1516" w:type="dxa"/>
          </w:tcPr>
          <w:p w:rsidR="00EB478E" w:rsidRDefault="00EB478E" w:rsidP="00FC50A8">
            <w:pPr>
              <w:ind w:right="-92"/>
              <w:jc w:val="center"/>
            </w:pPr>
            <w:r>
              <w:t>27</w:t>
            </w:r>
          </w:p>
        </w:tc>
      </w:tr>
      <w:tr w:rsidR="00EB478E" w:rsidRPr="002B4275" w:rsidTr="0083132E">
        <w:tc>
          <w:tcPr>
            <w:tcW w:w="2572" w:type="dxa"/>
          </w:tcPr>
          <w:p w:rsidR="00EB478E" w:rsidRPr="002B4275" w:rsidRDefault="00EB478E" w:rsidP="00FC50A8">
            <w:pPr>
              <w:ind w:right="-92"/>
            </w:pPr>
            <w:r w:rsidRPr="002B4275">
              <w:t>21- Радомишльський</w:t>
            </w:r>
          </w:p>
        </w:tc>
        <w:tc>
          <w:tcPr>
            <w:tcW w:w="2016" w:type="dxa"/>
          </w:tcPr>
          <w:p w:rsidR="00EB478E" w:rsidRPr="002B4275" w:rsidRDefault="00EB478E" w:rsidP="00FC50A8">
            <w:pPr>
              <w:ind w:right="-92"/>
              <w:jc w:val="center"/>
            </w:pPr>
            <w:r>
              <w:t>50</w:t>
            </w:r>
          </w:p>
        </w:tc>
        <w:tc>
          <w:tcPr>
            <w:tcW w:w="1951" w:type="dxa"/>
          </w:tcPr>
          <w:p w:rsidR="00EB478E" w:rsidRDefault="00EB478E" w:rsidP="00FC50A8">
            <w:pPr>
              <w:ind w:right="-92"/>
              <w:jc w:val="center"/>
            </w:pPr>
            <w:r>
              <w:t>31</w:t>
            </w:r>
          </w:p>
        </w:tc>
        <w:tc>
          <w:tcPr>
            <w:tcW w:w="1516" w:type="dxa"/>
          </w:tcPr>
          <w:p w:rsidR="00EB478E" w:rsidRDefault="00EB478E" w:rsidP="00FC50A8">
            <w:pPr>
              <w:ind w:right="-92"/>
              <w:jc w:val="center"/>
            </w:pPr>
            <w:r>
              <w:t>29</w:t>
            </w:r>
          </w:p>
        </w:tc>
        <w:tc>
          <w:tcPr>
            <w:tcW w:w="1516" w:type="dxa"/>
          </w:tcPr>
          <w:p w:rsidR="00EB478E" w:rsidRDefault="00EB478E" w:rsidP="00FC50A8">
            <w:pPr>
              <w:ind w:right="-92"/>
              <w:jc w:val="center"/>
            </w:pPr>
            <w:r>
              <w:t>14</w:t>
            </w:r>
          </w:p>
        </w:tc>
      </w:tr>
      <w:tr w:rsidR="00EB478E" w:rsidRPr="002B4275" w:rsidTr="0083132E">
        <w:tc>
          <w:tcPr>
            <w:tcW w:w="2572" w:type="dxa"/>
          </w:tcPr>
          <w:p w:rsidR="00EB478E" w:rsidRPr="002B4275" w:rsidRDefault="00EB478E" w:rsidP="00FC50A8">
            <w:pPr>
              <w:ind w:right="-92"/>
            </w:pPr>
            <w:r w:rsidRPr="002B4275">
              <w:t>22- Романівський</w:t>
            </w:r>
          </w:p>
        </w:tc>
        <w:tc>
          <w:tcPr>
            <w:tcW w:w="2016" w:type="dxa"/>
          </w:tcPr>
          <w:p w:rsidR="00EB478E" w:rsidRPr="002B4275" w:rsidRDefault="00EB478E" w:rsidP="00FC50A8">
            <w:pPr>
              <w:ind w:right="-92"/>
              <w:jc w:val="center"/>
            </w:pPr>
            <w:r>
              <w:t>50</w:t>
            </w:r>
          </w:p>
        </w:tc>
        <w:tc>
          <w:tcPr>
            <w:tcW w:w="1951" w:type="dxa"/>
          </w:tcPr>
          <w:p w:rsidR="00EB478E" w:rsidRDefault="00EB478E" w:rsidP="00FC50A8">
            <w:pPr>
              <w:ind w:right="-92"/>
              <w:jc w:val="center"/>
            </w:pPr>
            <w:r>
              <w:t>9</w:t>
            </w:r>
          </w:p>
        </w:tc>
        <w:tc>
          <w:tcPr>
            <w:tcW w:w="1516" w:type="dxa"/>
          </w:tcPr>
          <w:p w:rsidR="00EB478E" w:rsidRDefault="00EB478E" w:rsidP="00FC50A8">
            <w:pPr>
              <w:ind w:right="-92"/>
              <w:jc w:val="center"/>
            </w:pPr>
            <w:r>
              <w:t>27</w:t>
            </w:r>
          </w:p>
        </w:tc>
        <w:tc>
          <w:tcPr>
            <w:tcW w:w="1516" w:type="dxa"/>
          </w:tcPr>
          <w:p w:rsidR="00EB478E" w:rsidRDefault="00EB478E" w:rsidP="00FC50A8">
            <w:pPr>
              <w:ind w:right="-92"/>
              <w:jc w:val="center"/>
            </w:pPr>
            <w:r>
              <w:t>57</w:t>
            </w:r>
          </w:p>
        </w:tc>
      </w:tr>
      <w:tr w:rsidR="00EB478E" w:rsidRPr="002B4275" w:rsidTr="0083132E">
        <w:tc>
          <w:tcPr>
            <w:tcW w:w="2572" w:type="dxa"/>
          </w:tcPr>
          <w:p w:rsidR="00EB478E" w:rsidRPr="002B4275" w:rsidRDefault="00EB478E" w:rsidP="00FC50A8">
            <w:pPr>
              <w:ind w:right="-92"/>
            </w:pPr>
            <w:r w:rsidRPr="002B4275">
              <w:t>23- Ружинський</w:t>
            </w:r>
          </w:p>
        </w:tc>
        <w:tc>
          <w:tcPr>
            <w:tcW w:w="2016" w:type="dxa"/>
          </w:tcPr>
          <w:p w:rsidR="00EB478E" w:rsidRPr="002B4275" w:rsidRDefault="00EB478E" w:rsidP="00FC50A8">
            <w:pPr>
              <w:ind w:right="-92"/>
              <w:jc w:val="center"/>
            </w:pPr>
            <w:r>
              <w:t>49</w:t>
            </w:r>
          </w:p>
        </w:tc>
        <w:tc>
          <w:tcPr>
            <w:tcW w:w="1951" w:type="dxa"/>
          </w:tcPr>
          <w:p w:rsidR="00EB478E" w:rsidRDefault="00EB478E" w:rsidP="00FC50A8">
            <w:pPr>
              <w:ind w:right="-92"/>
              <w:jc w:val="center"/>
            </w:pPr>
            <w:r>
              <w:t>43</w:t>
            </w:r>
          </w:p>
        </w:tc>
        <w:tc>
          <w:tcPr>
            <w:tcW w:w="1516" w:type="dxa"/>
          </w:tcPr>
          <w:p w:rsidR="00EB478E" w:rsidRDefault="00EB478E" w:rsidP="00FC50A8">
            <w:pPr>
              <w:ind w:right="-92"/>
              <w:jc w:val="center"/>
            </w:pPr>
            <w:r>
              <w:t>29</w:t>
            </w:r>
          </w:p>
        </w:tc>
        <w:tc>
          <w:tcPr>
            <w:tcW w:w="1516" w:type="dxa"/>
          </w:tcPr>
          <w:p w:rsidR="00EB478E" w:rsidRDefault="00EB478E" w:rsidP="00FC50A8">
            <w:pPr>
              <w:ind w:right="-92"/>
              <w:jc w:val="center"/>
            </w:pPr>
            <w:r>
              <w:t>13</w:t>
            </w:r>
          </w:p>
        </w:tc>
      </w:tr>
      <w:tr w:rsidR="00EB478E" w:rsidRPr="002B4275" w:rsidTr="0083132E">
        <w:tc>
          <w:tcPr>
            <w:tcW w:w="2572" w:type="dxa"/>
          </w:tcPr>
          <w:p w:rsidR="00EB478E" w:rsidRPr="002B4275" w:rsidRDefault="00EB478E" w:rsidP="00FC50A8">
            <w:pPr>
              <w:ind w:right="-92"/>
            </w:pPr>
            <w:r>
              <w:t>24-</w:t>
            </w:r>
            <w:r w:rsidRPr="002B4275">
              <w:t>Червоноармійський</w:t>
            </w:r>
          </w:p>
        </w:tc>
        <w:tc>
          <w:tcPr>
            <w:tcW w:w="2016" w:type="dxa"/>
          </w:tcPr>
          <w:p w:rsidR="00EB478E" w:rsidRPr="002B4275" w:rsidRDefault="00EB478E" w:rsidP="00FC50A8">
            <w:pPr>
              <w:ind w:right="-92"/>
              <w:jc w:val="center"/>
            </w:pPr>
            <w:r>
              <w:t>50</w:t>
            </w:r>
          </w:p>
        </w:tc>
        <w:tc>
          <w:tcPr>
            <w:tcW w:w="1951" w:type="dxa"/>
          </w:tcPr>
          <w:p w:rsidR="00EB478E" w:rsidRDefault="00EB478E" w:rsidP="00FC50A8">
            <w:pPr>
              <w:ind w:right="-92"/>
              <w:jc w:val="center"/>
            </w:pPr>
            <w:r>
              <w:t>27</w:t>
            </w:r>
          </w:p>
        </w:tc>
        <w:tc>
          <w:tcPr>
            <w:tcW w:w="1516" w:type="dxa"/>
          </w:tcPr>
          <w:p w:rsidR="00EB478E" w:rsidRDefault="00EB478E" w:rsidP="00FC50A8">
            <w:pPr>
              <w:ind w:right="-92"/>
              <w:jc w:val="center"/>
            </w:pPr>
            <w:r>
              <w:t>28</w:t>
            </w:r>
          </w:p>
        </w:tc>
        <w:tc>
          <w:tcPr>
            <w:tcW w:w="1516" w:type="dxa"/>
          </w:tcPr>
          <w:p w:rsidR="00EB478E" w:rsidRDefault="00EB478E" w:rsidP="00FC50A8">
            <w:pPr>
              <w:ind w:right="-92"/>
              <w:jc w:val="center"/>
            </w:pPr>
            <w:r>
              <w:t>13</w:t>
            </w:r>
          </w:p>
        </w:tc>
      </w:tr>
      <w:tr w:rsidR="00EB478E" w:rsidRPr="002B4275" w:rsidTr="0083132E">
        <w:tc>
          <w:tcPr>
            <w:tcW w:w="2572" w:type="dxa"/>
          </w:tcPr>
          <w:p w:rsidR="00EB478E" w:rsidRPr="002B4275" w:rsidRDefault="00EB478E" w:rsidP="00FC50A8">
            <w:pPr>
              <w:ind w:right="-92"/>
            </w:pPr>
            <w:r w:rsidRPr="002B4275">
              <w:t>25- Черняхівський</w:t>
            </w:r>
          </w:p>
        </w:tc>
        <w:tc>
          <w:tcPr>
            <w:tcW w:w="2016" w:type="dxa"/>
          </w:tcPr>
          <w:p w:rsidR="00EB478E" w:rsidRPr="002B4275" w:rsidRDefault="00EB478E" w:rsidP="00FC50A8">
            <w:pPr>
              <w:ind w:right="-92"/>
              <w:jc w:val="center"/>
            </w:pPr>
            <w:r>
              <w:t>50</w:t>
            </w:r>
          </w:p>
        </w:tc>
        <w:tc>
          <w:tcPr>
            <w:tcW w:w="1951" w:type="dxa"/>
          </w:tcPr>
          <w:p w:rsidR="00EB478E" w:rsidRDefault="00EB478E" w:rsidP="00FC50A8">
            <w:pPr>
              <w:ind w:right="-92"/>
              <w:jc w:val="center"/>
            </w:pPr>
            <w:r>
              <w:t>28</w:t>
            </w:r>
          </w:p>
        </w:tc>
        <w:tc>
          <w:tcPr>
            <w:tcW w:w="1516" w:type="dxa"/>
          </w:tcPr>
          <w:p w:rsidR="00EB478E" w:rsidRDefault="00EB478E" w:rsidP="00FC50A8">
            <w:pPr>
              <w:ind w:right="-92"/>
              <w:jc w:val="center"/>
            </w:pPr>
            <w:r>
              <w:t>28</w:t>
            </w:r>
          </w:p>
        </w:tc>
        <w:tc>
          <w:tcPr>
            <w:tcW w:w="1516" w:type="dxa"/>
          </w:tcPr>
          <w:p w:rsidR="00EB478E" w:rsidRDefault="00EB478E" w:rsidP="00FC50A8">
            <w:pPr>
              <w:ind w:right="-92"/>
              <w:jc w:val="center"/>
            </w:pPr>
            <w:r>
              <w:t>38</w:t>
            </w:r>
          </w:p>
        </w:tc>
      </w:tr>
      <w:tr w:rsidR="00EB478E" w:rsidRPr="002B4275" w:rsidTr="0083132E">
        <w:tc>
          <w:tcPr>
            <w:tcW w:w="2572" w:type="dxa"/>
          </w:tcPr>
          <w:p w:rsidR="00EB478E" w:rsidRPr="002B4275" w:rsidRDefault="00EB478E" w:rsidP="00FC50A8">
            <w:pPr>
              <w:ind w:right="-92"/>
            </w:pPr>
            <w:r w:rsidRPr="002B4275">
              <w:t>26- Чуднівський</w:t>
            </w:r>
          </w:p>
        </w:tc>
        <w:tc>
          <w:tcPr>
            <w:tcW w:w="2016" w:type="dxa"/>
          </w:tcPr>
          <w:p w:rsidR="00EB478E" w:rsidRPr="002B4275" w:rsidRDefault="00EB478E" w:rsidP="00FC50A8">
            <w:pPr>
              <w:ind w:right="-92"/>
              <w:jc w:val="center"/>
            </w:pPr>
            <w:r>
              <w:t>50</w:t>
            </w:r>
          </w:p>
        </w:tc>
        <w:tc>
          <w:tcPr>
            <w:tcW w:w="1951" w:type="dxa"/>
          </w:tcPr>
          <w:p w:rsidR="00EB478E" w:rsidRDefault="00EB478E" w:rsidP="00FC50A8">
            <w:pPr>
              <w:ind w:right="-92"/>
              <w:jc w:val="center"/>
            </w:pPr>
            <w:r>
              <w:t>4</w:t>
            </w:r>
          </w:p>
        </w:tc>
        <w:tc>
          <w:tcPr>
            <w:tcW w:w="1516" w:type="dxa"/>
          </w:tcPr>
          <w:p w:rsidR="00EB478E" w:rsidRDefault="00EB478E" w:rsidP="00FC50A8">
            <w:pPr>
              <w:ind w:right="-92"/>
              <w:jc w:val="center"/>
            </w:pPr>
            <w:r>
              <w:t>28</w:t>
            </w:r>
          </w:p>
        </w:tc>
        <w:tc>
          <w:tcPr>
            <w:tcW w:w="1516" w:type="dxa"/>
          </w:tcPr>
          <w:p w:rsidR="00EB478E" w:rsidRDefault="00EB478E" w:rsidP="00FC50A8">
            <w:pPr>
              <w:ind w:right="-92"/>
              <w:jc w:val="center"/>
            </w:pPr>
            <w:r>
              <w:t>7</w:t>
            </w:r>
          </w:p>
        </w:tc>
      </w:tr>
    </w:tbl>
    <w:p w:rsidR="00EB478E" w:rsidRDefault="00EB478E" w:rsidP="00FC50A8">
      <w:pPr>
        <w:pStyle w:val="dis"/>
        <w:ind w:right="-92"/>
        <w:rPr>
          <w:lang w:val="uk-UA"/>
        </w:rPr>
      </w:pPr>
      <w:r>
        <w:rPr>
          <w:lang w:val="uk-UA"/>
        </w:rPr>
        <w:t>З Рис. 5.2 видно, що п</w:t>
      </w:r>
      <w:r w:rsidRPr="005E3105">
        <w:rPr>
          <w:lang w:val="uk-UA"/>
        </w:rPr>
        <w:t xml:space="preserve">івнічний пік охоплює райони: Лугинський (широта 51°5´, довгота 28°2´), Народицький (широта 51°1´, довгота 29°6´), Овруцький (широта 51°2´, довгота 28°5´), Олевський (широта 51°13´, довгота 27°4´). </w:t>
      </w:r>
      <w:r w:rsidRPr="00A5329E">
        <w:rPr>
          <w:lang w:val="uk-UA"/>
        </w:rPr>
        <w:t xml:space="preserve">Південний пік охоплює райони: </w:t>
      </w:r>
      <w:r w:rsidRPr="00A5329E">
        <w:rPr>
          <w:szCs w:val="24"/>
          <w:lang w:val="uk-UA"/>
        </w:rPr>
        <w:t>Новоград-Волинський</w:t>
      </w:r>
      <w:r w:rsidRPr="00A5329E">
        <w:rPr>
          <w:lang w:val="uk-UA"/>
        </w:rPr>
        <w:t xml:space="preserve"> (широта 50°3´, довгота 27°4´), </w:t>
      </w:r>
      <w:r w:rsidRPr="00A5329E">
        <w:rPr>
          <w:szCs w:val="24"/>
          <w:lang w:val="uk-UA"/>
        </w:rPr>
        <w:t xml:space="preserve">Ружинський </w:t>
      </w:r>
      <w:r w:rsidRPr="00A5329E">
        <w:rPr>
          <w:lang w:val="uk-UA"/>
        </w:rPr>
        <w:t xml:space="preserve">(широта 49°4´, довгота 29°1´), </w:t>
      </w:r>
      <w:r w:rsidRPr="00A5329E">
        <w:rPr>
          <w:szCs w:val="24"/>
          <w:lang w:val="uk-UA"/>
        </w:rPr>
        <w:t>Попільнянський (</w:t>
      </w:r>
      <w:r w:rsidRPr="00A5329E">
        <w:rPr>
          <w:lang w:val="uk-UA"/>
        </w:rPr>
        <w:t xml:space="preserve">широта 49°5´, довгота 29°3´), </w:t>
      </w:r>
      <w:r w:rsidRPr="00A5329E">
        <w:rPr>
          <w:szCs w:val="24"/>
          <w:lang w:val="uk-UA"/>
        </w:rPr>
        <w:t xml:space="preserve">Любарський </w:t>
      </w:r>
      <w:r w:rsidRPr="00A5329E">
        <w:rPr>
          <w:lang w:val="uk-UA"/>
        </w:rPr>
        <w:t xml:space="preserve">(широта 49°5´, довгота 27°5´), </w:t>
      </w:r>
      <w:r w:rsidRPr="00A5329E">
        <w:rPr>
          <w:szCs w:val="24"/>
          <w:lang w:val="uk-UA"/>
        </w:rPr>
        <w:t xml:space="preserve">Бердичівський </w:t>
      </w:r>
      <w:r w:rsidRPr="00A5329E">
        <w:rPr>
          <w:lang w:val="uk-UA"/>
        </w:rPr>
        <w:lastRenderedPageBreak/>
        <w:t xml:space="preserve">(широта 49°5´, довгота 28°3´). </w:t>
      </w:r>
      <w:r w:rsidRPr="00B1613B">
        <w:t xml:space="preserve">Східний пік охоплює райони: </w:t>
      </w:r>
      <w:r w:rsidRPr="00B1613B">
        <w:rPr>
          <w:szCs w:val="24"/>
        </w:rPr>
        <w:t xml:space="preserve">Брусилівський </w:t>
      </w:r>
      <w:r w:rsidRPr="00B1613B">
        <w:t xml:space="preserve">(широта 50°2´, довгота 29°3´), </w:t>
      </w:r>
      <w:r w:rsidRPr="00B1613B">
        <w:rPr>
          <w:szCs w:val="24"/>
        </w:rPr>
        <w:t>Малинський (</w:t>
      </w:r>
      <w:r w:rsidRPr="00B1613B">
        <w:t>широта 50°5´, довгота 29°3´</w:t>
      </w:r>
      <w:r w:rsidRPr="00B1613B">
        <w:rPr>
          <w:szCs w:val="24"/>
        </w:rPr>
        <w:t>).</w:t>
      </w:r>
      <w:r w:rsidRPr="00B1613B">
        <w:t xml:space="preserve"> </w:t>
      </w:r>
    </w:p>
    <w:p w:rsidR="00EB478E" w:rsidRDefault="00EB478E" w:rsidP="00FC50A8">
      <w:pPr>
        <w:pStyle w:val="dis"/>
        <w:ind w:right="-92"/>
        <w:rPr>
          <w:lang w:val="uk-UA"/>
        </w:rPr>
      </w:pPr>
      <w:r>
        <w:rPr>
          <w:lang w:val="uk-UA"/>
        </w:rPr>
        <w:t xml:space="preserve">Інтерпретація просторових даних здійснюється через поступове зняття з оригінального географічного розподілу рівнів процесу трендових ефектів, які видозмінюють ризики інвалідизації. При цьому аналізують достовірність зміни просторового розподілу ризиків. Якщо зміна достовірна, приходять до висновку про суттєвий вплив ефекту (множини ефектів) на просторовий розподіл. На наступному кроці видаляється інший тренд (обумовлений іншими факторами, що складають дослідницьку гіпотезу) з залишкового розподілу ризиків інвалідизації. Після чого знову аналізують достовірність зміни просторового розподілу інвалідизації і т.д. до досягнення рівномірного розподілу. Процедура схожа на поступове очищення капусти до серцевини. Кожний листок /шар являє собою ефект певного фактора (групи факторів). </w:t>
      </w:r>
    </w:p>
    <w:p w:rsidR="00EB478E" w:rsidRPr="000044CE" w:rsidRDefault="00EB478E" w:rsidP="00FC50A8">
      <w:pPr>
        <w:pStyle w:val="dis"/>
        <w:ind w:right="-92"/>
        <w:rPr>
          <w:lang w:val="uk-UA"/>
        </w:rPr>
      </w:pPr>
      <w:r>
        <w:rPr>
          <w:lang w:val="uk-UA"/>
        </w:rPr>
        <w:t>Слід зробити зауваження щодо досягнення рівномірного розподілу остаточних рівнів процесу (залишкових ризиків інвалідизації у нашій ситуації). Про рівномірність йдеться у тому сенсі, що виконується умова стаціонарності просторового розподілу другого порядку. Тобто, остаточні рівні інвалідизації варіюють випадково навколо загального середнього рівня. Локальні взбурення (піки, падіння) обов</w:t>
      </w:r>
      <w:r w:rsidRPr="00544946">
        <w:rPr>
          <w:lang w:val="uk-UA"/>
        </w:rPr>
        <w:t>’</w:t>
      </w:r>
      <w:r>
        <w:rPr>
          <w:lang w:val="uk-UA"/>
        </w:rPr>
        <w:t xml:space="preserve">язково присутні, проте без чіткої моделі. Часто недосвідчені пошуковці вбачають в таких збуреннях (останні особливо часті на межах простору дослідження) закономірність і намагаються віднайти ті фактори, які стоять за такими локальними «хвилями». Здоровий глузд перш за все. Якщо видалені усі тренди, що постулюються гіпотезою, і нема ґрунтовних підстав вважати нерозглянуті групи факторів як важливі, не треба добиватись уніформності просторового розподілу, тим паче що такі спроби не завершуються бажано – місцеві збурення стійкі і навіть можуть зростати. Доцільно керуватись зміною функції правдоподібності – її послідовні несуттєві зміни при спробах відсіяти додаткові ефекти вказують на досягнення стаціонарності другого </w:t>
      </w:r>
      <w:r>
        <w:rPr>
          <w:lang w:val="uk-UA"/>
        </w:rPr>
        <w:lastRenderedPageBreak/>
        <w:t xml:space="preserve">порядку. Іншим критерієм, який передбачений стаціонарністю, є однаковість ковариацій (значень С(h)) за однакових відстаней h незалежно від конкретних локалізацій. Як правило, немає ґрунтовних підстав сумніватися у виконанні цього критерію. Тому у більшості геостатистичних досліджень він не перевірявся. Тим паче нема підстав до сумніву у нашій ситуації, де модель генерації просторових кореляцій явно стохастична, на відміну від можливих фізичних просторових процесів, які досліджувались геостатистичними моделями. </w:t>
      </w:r>
    </w:p>
    <w:p w:rsidR="00EB478E" w:rsidRPr="00504B54" w:rsidRDefault="00EB478E" w:rsidP="00FC50A8">
      <w:pPr>
        <w:pStyle w:val="dis"/>
        <w:ind w:left="567" w:right="-92" w:firstLine="0"/>
        <w:rPr>
          <w:lang w:val="uk-UA"/>
        </w:rPr>
      </w:pPr>
      <w:r w:rsidRPr="00504B54">
        <w:rPr>
          <w:lang w:val="uk-UA"/>
        </w:rPr>
        <w:t xml:space="preserve">5.4.1. Аналіз впливу АРС факторів на географічний розподіл ризиків </w:t>
      </w:r>
      <w:r w:rsidRPr="00504B54">
        <w:rPr>
          <w:szCs w:val="16"/>
          <w:lang w:val="uk-UA"/>
        </w:rPr>
        <w:t xml:space="preserve">інвалідизації внаслідок </w:t>
      </w:r>
      <w:r w:rsidR="00406438">
        <w:rPr>
          <w:szCs w:val="16"/>
          <w:lang w:val="uk-UA"/>
        </w:rPr>
        <w:t>ХСК</w:t>
      </w:r>
    </w:p>
    <w:p w:rsidR="00EB478E" w:rsidRDefault="00EB478E" w:rsidP="00FC50A8">
      <w:pPr>
        <w:pStyle w:val="dis"/>
        <w:ind w:right="-92"/>
        <w:rPr>
          <w:lang w:val="uk-UA"/>
        </w:rPr>
      </w:pPr>
      <w:r>
        <w:rPr>
          <w:lang w:val="uk-UA"/>
        </w:rPr>
        <w:t xml:space="preserve">Перш за все належить бачити різницю між впливом </w:t>
      </w:r>
      <w:r w:rsidRPr="00B8605C">
        <w:rPr>
          <w:lang w:val="uk-UA"/>
        </w:rPr>
        <w:t xml:space="preserve">АРС факторів на </w:t>
      </w:r>
      <w:r>
        <w:rPr>
          <w:lang w:val="uk-UA"/>
        </w:rPr>
        <w:t xml:space="preserve">ризик інвалідизації і впливом </w:t>
      </w:r>
      <w:r w:rsidRPr="00B8605C">
        <w:rPr>
          <w:lang w:val="uk-UA"/>
        </w:rPr>
        <w:t xml:space="preserve">АРС факторів </w:t>
      </w:r>
      <w:r>
        <w:rPr>
          <w:lang w:val="uk-UA"/>
        </w:rPr>
        <w:t xml:space="preserve">на </w:t>
      </w:r>
      <w:r w:rsidRPr="00B8605C">
        <w:rPr>
          <w:lang w:val="uk-UA"/>
        </w:rPr>
        <w:t xml:space="preserve">географічний розподіл ризиків </w:t>
      </w:r>
      <w:r w:rsidRPr="00B8605C">
        <w:rPr>
          <w:szCs w:val="16"/>
          <w:lang w:val="uk-UA"/>
        </w:rPr>
        <w:t>інвалідизації</w:t>
      </w:r>
      <w:r>
        <w:rPr>
          <w:szCs w:val="16"/>
          <w:lang w:val="uk-UA"/>
        </w:rPr>
        <w:t xml:space="preserve">. Навіть за суттєвого впливу </w:t>
      </w:r>
      <w:r w:rsidRPr="00B8605C">
        <w:rPr>
          <w:lang w:val="uk-UA"/>
        </w:rPr>
        <w:t xml:space="preserve">АРС факторів на </w:t>
      </w:r>
      <w:r>
        <w:rPr>
          <w:lang w:val="uk-UA"/>
        </w:rPr>
        <w:t xml:space="preserve">ризик інвалідизації вони можуть несуттєво модифікувати </w:t>
      </w:r>
      <w:r w:rsidRPr="00B8605C">
        <w:rPr>
          <w:lang w:val="uk-UA"/>
        </w:rPr>
        <w:t xml:space="preserve">географічний розподіл ризиків </w:t>
      </w:r>
      <w:r w:rsidRPr="00B8605C">
        <w:rPr>
          <w:szCs w:val="16"/>
          <w:lang w:val="uk-UA"/>
        </w:rPr>
        <w:t>інвалідизації</w:t>
      </w:r>
      <w:r>
        <w:rPr>
          <w:szCs w:val="16"/>
          <w:lang w:val="uk-UA"/>
        </w:rPr>
        <w:t xml:space="preserve">. Це можливо за однакового складу населення за АРС факторами в різних географічних локалізаціях. За таких умов при виключенні ефекту АРС факторів може змінитись загальний рівень ризику, проте модель </w:t>
      </w:r>
      <w:r w:rsidRPr="00B8605C">
        <w:rPr>
          <w:lang w:val="uk-UA"/>
        </w:rPr>
        <w:t>географічн</w:t>
      </w:r>
      <w:r>
        <w:rPr>
          <w:lang w:val="uk-UA"/>
        </w:rPr>
        <w:t>ого</w:t>
      </w:r>
      <w:r w:rsidRPr="00B8605C">
        <w:rPr>
          <w:lang w:val="uk-UA"/>
        </w:rPr>
        <w:t xml:space="preserve"> розподіл</w:t>
      </w:r>
      <w:r>
        <w:rPr>
          <w:lang w:val="uk-UA"/>
        </w:rPr>
        <w:t xml:space="preserve">у зміниться несуттєво. </w:t>
      </w:r>
    </w:p>
    <w:p w:rsidR="00EB478E" w:rsidRPr="00FC3CA6" w:rsidRDefault="00EB478E" w:rsidP="00FC50A8">
      <w:pPr>
        <w:pStyle w:val="dis"/>
        <w:ind w:right="-92"/>
        <w:rPr>
          <w:szCs w:val="16"/>
          <w:lang w:val="uk-UA"/>
        </w:rPr>
      </w:pPr>
      <w:r w:rsidRPr="00474D89">
        <w:rPr>
          <w:i/>
          <w:lang w:val="uk-UA"/>
        </w:rPr>
        <w:t>Шелл модель</w:t>
      </w:r>
      <w:r>
        <w:rPr>
          <w:lang w:val="uk-UA"/>
        </w:rPr>
        <w:t xml:space="preserve">. Демаскування здійснювалось шляхом включення ефектів за участю АРС факторів до нульової (шелл) моделі. Усі ефекти вводились в модель як фіксовані. Це робилось для збереження однакової структури матриці ковариацій моделі. Шелл модель включала лише ковариаційні складові, обумовлені дизайном дослідження (див. Розділ 3), причому лише ті, які не включали АРС фактори, кількість населення, показники медико-соціального розвитку. Адже лише за таких умов функція правдоподібності співставна для послідовних моделей. Райони як рандомізовані ефекти включені в ковариаційну композицію шелл моделі. Практично шелл модель повністю відображує оригінальний </w:t>
      </w:r>
      <w:r w:rsidRPr="00D96FA5">
        <w:rPr>
          <w:lang w:val="uk-UA"/>
        </w:rPr>
        <w:t xml:space="preserve">географічний розподіл ризиків </w:t>
      </w:r>
      <w:r w:rsidRPr="00D96FA5">
        <w:rPr>
          <w:szCs w:val="16"/>
          <w:lang w:val="uk-UA"/>
        </w:rPr>
        <w:t xml:space="preserve">інвалідизації внаслідок </w:t>
      </w:r>
      <w:r w:rsidR="00406438">
        <w:rPr>
          <w:szCs w:val="16"/>
          <w:lang w:val="uk-UA"/>
        </w:rPr>
        <w:t>ХСК</w:t>
      </w:r>
      <w:r>
        <w:rPr>
          <w:szCs w:val="16"/>
          <w:lang w:val="uk-UA"/>
        </w:rPr>
        <w:t xml:space="preserve">. </w:t>
      </w:r>
      <w:r>
        <w:rPr>
          <w:szCs w:val="16"/>
          <w:lang w:val="uk-UA"/>
        </w:rPr>
        <w:lastRenderedPageBreak/>
        <w:t>Від</w:t>
      </w:r>
      <w:r w:rsidRPr="00FC3CA6">
        <w:rPr>
          <w:szCs w:val="16"/>
          <w:lang w:val="uk-UA"/>
        </w:rPr>
        <w:t>’</w:t>
      </w:r>
      <w:r>
        <w:rPr>
          <w:szCs w:val="16"/>
          <w:lang w:val="uk-UA"/>
        </w:rPr>
        <w:t>ємний подвоєний логарифм функції правдоподібності (-2 Log</w:t>
      </w:r>
      <w:r w:rsidRPr="00FC3CA6">
        <w:rPr>
          <w:szCs w:val="16"/>
          <w:lang w:val="uk-UA"/>
        </w:rPr>
        <w:t xml:space="preserve"> </w:t>
      </w:r>
      <w:r>
        <w:rPr>
          <w:szCs w:val="16"/>
          <w:lang w:val="en-US"/>
        </w:rPr>
        <w:t>Likelihood</w:t>
      </w:r>
      <w:r>
        <w:rPr>
          <w:szCs w:val="16"/>
          <w:lang w:val="uk-UA"/>
        </w:rPr>
        <w:t xml:space="preserve">) нульової моделі показано на Рис.5.2. Він становить 5141512. </w:t>
      </w:r>
    </w:p>
    <w:p w:rsidR="00EB478E" w:rsidRDefault="00EB478E" w:rsidP="00FC50A8">
      <w:pPr>
        <w:pStyle w:val="dis"/>
        <w:ind w:right="-92"/>
        <w:rPr>
          <w:szCs w:val="16"/>
          <w:lang w:val="uk-UA"/>
        </w:rPr>
      </w:pPr>
      <w:r>
        <w:rPr>
          <w:szCs w:val="16"/>
          <w:lang w:val="uk-UA"/>
        </w:rPr>
        <w:t xml:space="preserve">Таким чином, включення до шелл моделі компонент, пов’язаних з АРС факторами ефектів як фіксованих при збереженні ковариаційної структури, дозволяє статистично оцінити достовірність відмінностей </w:t>
      </w:r>
      <w:r w:rsidRPr="00D96FA5">
        <w:rPr>
          <w:lang w:val="uk-UA"/>
        </w:rPr>
        <w:t xml:space="preserve">географічний розподіл ризиків </w:t>
      </w:r>
      <w:r w:rsidRPr="00D96FA5">
        <w:rPr>
          <w:szCs w:val="16"/>
          <w:lang w:val="uk-UA"/>
        </w:rPr>
        <w:t>інвалідизації</w:t>
      </w:r>
      <w:r>
        <w:rPr>
          <w:szCs w:val="16"/>
          <w:lang w:val="uk-UA"/>
        </w:rPr>
        <w:t>. Ці відмінності логічно інтерпретуються як результат модифікуючої дії АРС факторів на просторовий розподіл ризиків.</w:t>
      </w:r>
    </w:p>
    <w:p w:rsidR="00EB478E" w:rsidRDefault="00EB478E" w:rsidP="00FC50A8">
      <w:pPr>
        <w:pStyle w:val="dis"/>
        <w:ind w:right="-92"/>
        <w:rPr>
          <w:szCs w:val="16"/>
          <w:lang w:val="uk-UA"/>
        </w:rPr>
      </w:pPr>
      <w:r>
        <w:rPr>
          <w:szCs w:val="16"/>
          <w:lang w:val="uk-UA"/>
        </w:rPr>
        <w:t>Так як пов’язані з АРС факторами ефекти гетерогенні на крос-класифікаціях статі і місця проживання (див. Розділ 4), ми включили ці фактори та їх комбінований ефект у модель для врахування їх змішувального впливу. Тобто ми фактично провели попередньо пряму стандартизацію.</w:t>
      </w:r>
    </w:p>
    <w:p w:rsidR="00EB478E" w:rsidRPr="00394840" w:rsidRDefault="00EB478E" w:rsidP="00FC50A8">
      <w:pPr>
        <w:pStyle w:val="dis"/>
        <w:ind w:right="-92"/>
        <w:rPr>
          <w:szCs w:val="16"/>
          <w:lang w:val="uk-UA"/>
        </w:rPr>
      </w:pPr>
      <w:r>
        <w:rPr>
          <w:szCs w:val="16"/>
          <w:lang w:val="uk-UA"/>
        </w:rPr>
        <w:t xml:space="preserve">Результати наведені в Табл. 5.2-5.6. </w:t>
      </w:r>
      <w:r>
        <w:rPr>
          <w:lang w:val="uk-UA"/>
        </w:rPr>
        <w:t>Інформаційні показники якості моделі описані в розділі 4. Модель біноміальна з лінк-функцією логіт. Метод оцінки максимальної правдоподібності (</w:t>
      </w:r>
      <w:r>
        <w:t>ML</w:t>
      </w:r>
      <w:r>
        <w:rPr>
          <w:lang w:val="uk-UA"/>
        </w:rPr>
        <w:t>), техніка оптимізації Ньютона-Рафсона (</w:t>
      </w:r>
      <w:r>
        <w:t>Newton</w:t>
      </w:r>
      <w:r w:rsidRPr="00B84B08">
        <w:rPr>
          <w:lang w:val="uk-UA"/>
        </w:rPr>
        <w:t>-</w:t>
      </w:r>
      <w:r>
        <w:t>Raphson</w:t>
      </w:r>
      <w:r>
        <w:rPr>
          <w:lang w:val="uk-UA"/>
        </w:rPr>
        <w:t>). Вид моделі і логіт функції продиктовані природою залежної змінної – ризика інвалідизації. Метод оцінки і техніка оптимізації обрані такими, щоб результати найтісніше нагадували способи оцінки, використані у Розділах 3 і 4. З таблиці 5.2 випливає, що від</w:t>
      </w:r>
      <w:r w:rsidRPr="0050225B">
        <w:rPr>
          <w:lang w:val="uk-UA"/>
        </w:rPr>
        <w:t>’</w:t>
      </w:r>
      <w:r>
        <w:rPr>
          <w:lang w:val="uk-UA"/>
        </w:rPr>
        <w:t xml:space="preserve">ємний </w:t>
      </w:r>
      <w:r>
        <w:rPr>
          <w:szCs w:val="16"/>
          <w:lang w:val="uk-UA"/>
        </w:rPr>
        <w:t>подвоєний логарифм функції правдоподібності (-2 Log</w:t>
      </w:r>
      <w:r w:rsidRPr="00FC3CA6">
        <w:rPr>
          <w:szCs w:val="16"/>
          <w:lang w:val="uk-UA"/>
        </w:rPr>
        <w:t xml:space="preserve"> </w:t>
      </w:r>
      <w:r>
        <w:rPr>
          <w:szCs w:val="16"/>
          <w:lang w:val="en-US"/>
        </w:rPr>
        <w:t>Likelihood</w:t>
      </w:r>
      <w:r>
        <w:rPr>
          <w:szCs w:val="16"/>
          <w:lang w:val="uk-UA"/>
        </w:rPr>
        <w:t>)</w:t>
      </w:r>
      <w:r>
        <w:rPr>
          <w:lang w:val="uk-UA"/>
        </w:rPr>
        <w:t xml:space="preserve"> дорівнює </w:t>
      </w:r>
      <w:r w:rsidRPr="00B84B08">
        <w:rPr>
          <w:lang w:val="uk-UA"/>
        </w:rPr>
        <w:t>3518939</w:t>
      </w:r>
      <w:r>
        <w:rPr>
          <w:lang w:val="uk-UA"/>
        </w:rPr>
        <w:t xml:space="preserve">. Кількість додаткових параметрів АРС моделі порівняно з шелл моделлю становить 24 (10 +9+1+1=21) з колонки df1 Табл. 5.3 плюс кількість df1 для статі 1, місця проживання 1, крос-класифікації статі і місця проживання 1 (всього 21+3=24). За однаковості ковариаційної структури шелл моделі і АРС моделі різниця </w:t>
      </w:r>
      <w:r>
        <w:rPr>
          <w:szCs w:val="16"/>
          <w:lang w:val="uk-UA"/>
        </w:rPr>
        <w:t>подвоєних логарифмів функцій правдоподібності двох моделей має апроксимаційний розподіл хі-квадрат з кількістю ступенів свободи (df), що дорівнює к</w:t>
      </w:r>
      <w:r>
        <w:rPr>
          <w:lang w:val="uk-UA"/>
        </w:rPr>
        <w:t xml:space="preserve">ількості додаткових параметрів АРС моделі порівняно з шелл моделлю, а саме 24. Знаходимо різницю </w:t>
      </w:r>
      <w:r>
        <w:rPr>
          <w:lang w:val="uk-UA"/>
        </w:rPr>
        <w:sym w:font="Symbol" w:char="F044"/>
      </w:r>
      <w:r>
        <w:rPr>
          <w:lang w:val="uk-UA"/>
        </w:rPr>
        <w:t>(</w:t>
      </w:r>
      <w:r>
        <w:rPr>
          <w:szCs w:val="16"/>
          <w:lang w:val="uk-UA"/>
        </w:rPr>
        <w:t>2 Log</w:t>
      </w:r>
      <w:r w:rsidRPr="00FC3CA6">
        <w:rPr>
          <w:szCs w:val="16"/>
          <w:lang w:val="uk-UA"/>
        </w:rPr>
        <w:t xml:space="preserve"> </w:t>
      </w:r>
      <w:r>
        <w:rPr>
          <w:szCs w:val="16"/>
          <w:lang w:val="en-US"/>
        </w:rPr>
        <w:t>Likelihood</w:t>
      </w:r>
      <w:r>
        <w:rPr>
          <w:lang w:val="uk-UA"/>
        </w:rPr>
        <w:t>) = (</w:t>
      </w:r>
      <w:r>
        <w:rPr>
          <w:szCs w:val="16"/>
          <w:lang w:val="uk-UA"/>
        </w:rPr>
        <w:t>2 Log</w:t>
      </w:r>
      <w:r w:rsidRPr="00FC3CA6">
        <w:rPr>
          <w:szCs w:val="16"/>
          <w:lang w:val="uk-UA"/>
        </w:rPr>
        <w:t xml:space="preserve"> </w:t>
      </w:r>
      <w:r>
        <w:rPr>
          <w:szCs w:val="16"/>
          <w:lang w:val="en-US"/>
        </w:rPr>
        <w:t>Likelihood</w:t>
      </w:r>
      <w:r w:rsidRPr="001975E6">
        <w:rPr>
          <w:szCs w:val="16"/>
          <w:vertAlign w:val="subscript"/>
          <w:lang w:val="uk-UA"/>
        </w:rPr>
        <w:t>шелл</w:t>
      </w:r>
      <w:r>
        <w:rPr>
          <w:szCs w:val="16"/>
          <w:lang w:val="uk-UA"/>
        </w:rPr>
        <w:t xml:space="preserve"> – 2 Log</w:t>
      </w:r>
      <w:r w:rsidRPr="00FC3CA6">
        <w:rPr>
          <w:szCs w:val="16"/>
          <w:lang w:val="uk-UA"/>
        </w:rPr>
        <w:t xml:space="preserve"> </w:t>
      </w:r>
      <w:r>
        <w:rPr>
          <w:szCs w:val="16"/>
          <w:lang w:val="en-US"/>
        </w:rPr>
        <w:t>Likelihood</w:t>
      </w:r>
      <w:r w:rsidRPr="001975E6">
        <w:rPr>
          <w:szCs w:val="16"/>
          <w:vertAlign w:val="subscript"/>
          <w:lang w:val="uk-UA"/>
        </w:rPr>
        <w:t>АРС</w:t>
      </w:r>
      <w:r>
        <w:rPr>
          <w:szCs w:val="16"/>
          <w:lang w:val="uk-UA"/>
        </w:rPr>
        <w:t xml:space="preserve">=5141512 – </w:t>
      </w:r>
      <w:r w:rsidRPr="00B84B08">
        <w:rPr>
          <w:lang w:val="uk-UA"/>
        </w:rPr>
        <w:t>3518939</w:t>
      </w:r>
      <w:r>
        <w:rPr>
          <w:lang w:val="uk-UA"/>
        </w:rPr>
        <w:t xml:space="preserve"> =1622573). З таблиць розподілу хі-квадрат </w:t>
      </w:r>
      <w:r>
        <w:rPr>
          <w:lang w:val="uk-UA"/>
        </w:rPr>
        <w:lastRenderedPageBreak/>
        <w:t xml:space="preserve">отримуємо, що </w:t>
      </w:r>
      <w:r>
        <w:rPr>
          <w:lang w:val="uk-UA"/>
        </w:rPr>
        <w:sym w:font="Symbol" w:char="F063"/>
      </w:r>
      <w:r>
        <w:rPr>
          <w:lang w:val="uk-UA"/>
        </w:rPr>
        <w:t xml:space="preserve">2(24) на центилі 99,9% дорівнює 42,98. Отримане значення </w:t>
      </w:r>
      <w:r>
        <w:rPr>
          <w:lang w:val="uk-UA"/>
        </w:rPr>
        <w:sym w:font="Symbol" w:char="F044"/>
      </w:r>
      <w:r>
        <w:rPr>
          <w:lang w:val="uk-UA"/>
        </w:rPr>
        <w:t>(</w:t>
      </w:r>
      <w:r>
        <w:rPr>
          <w:szCs w:val="16"/>
          <w:lang w:val="uk-UA"/>
        </w:rPr>
        <w:t>2 Log</w:t>
      </w:r>
      <w:r w:rsidRPr="00FC3CA6">
        <w:rPr>
          <w:szCs w:val="16"/>
          <w:lang w:val="uk-UA"/>
        </w:rPr>
        <w:t xml:space="preserve"> </w:t>
      </w:r>
      <w:r>
        <w:rPr>
          <w:szCs w:val="16"/>
          <w:lang w:val="en-US"/>
        </w:rPr>
        <w:t>Likelihood</w:t>
      </w:r>
      <w:r>
        <w:rPr>
          <w:lang w:val="uk-UA"/>
        </w:rPr>
        <w:t xml:space="preserve">) явно перевищує 43. Тобто </w:t>
      </w:r>
      <w:r w:rsidRPr="00717D4F">
        <w:rPr>
          <w:i/>
          <w:lang w:val="uk-UA"/>
        </w:rPr>
        <w:t xml:space="preserve">вплив </w:t>
      </w:r>
      <w:r>
        <w:rPr>
          <w:i/>
          <w:lang w:val="uk-UA"/>
        </w:rPr>
        <w:t xml:space="preserve">комплексу </w:t>
      </w:r>
      <w:r w:rsidRPr="00717D4F">
        <w:rPr>
          <w:i/>
          <w:lang w:val="uk-UA"/>
        </w:rPr>
        <w:t xml:space="preserve">АРС факторів на географічний розподіл ризиків </w:t>
      </w:r>
      <w:r w:rsidRPr="00717D4F">
        <w:rPr>
          <w:i/>
          <w:szCs w:val="16"/>
          <w:lang w:val="uk-UA"/>
        </w:rPr>
        <w:t xml:space="preserve">інвалідизації внаслідок </w:t>
      </w:r>
      <w:r w:rsidR="00406438">
        <w:rPr>
          <w:i/>
          <w:szCs w:val="16"/>
          <w:lang w:val="uk-UA"/>
        </w:rPr>
        <w:t>ХСК</w:t>
      </w:r>
      <w:r>
        <w:rPr>
          <w:i/>
          <w:szCs w:val="16"/>
          <w:lang w:val="uk-UA"/>
        </w:rPr>
        <w:t xml:space="preserve"> є високо достовірним з р&lt;0,0001.</w:t>
      </w:r>
    </w:p>
    <w:tbl>
      <w:tblPr>
        <w:tblW w:w="0" w:type="auto"/>
        <w:jc w:val="center"/>
        <w:shd w:val="clear" w:color="auto" w:fill="FFFFFF" w:themeFill="background1"/>
        <w:tblLayout w:type="fixed"/>
        <w:tblCellMar>
          <w:left w:w="60" w:type="dxa"/>
          <w:right w:w="60" w:type="dxa"/>
        </w:tblCellMar>
        <w:tblLook w:val="0000" w:firstRow="0" w:lastRow="0" w:firstColumn="0" w:lastColumn="0" w:noHBand="0" w:noVBand="0"/>
      </w:tblPr>
      <w:tblGrid>
        <w:gridCol w:w="4891"/>
        <w:gridCol w:w="2439"/>
      </w:tblGrid>
      <w:tr w:rsidR="00EB478E" w:rsidRPr="00B84B08" w:rsidTr="0083132E">
        <w:trPr>
          <w:cantSplit/>
          <w:tblHeader/>
          <w:jc w:val="center"/>
        </w:trPr>
        <w:tc>
          <w:tcPr>
            <w:tcW w:w="7330" w:type="dxa"/>
            <w:gridSpan w:val="2"/>
            <w:tcBorders>
              <w:bottom w:val="single" w:sz="2" w:space="0" w:color="000000"/>
            </w:tcBorders>
            <w:shd w:val="clear" w:color="auto" w:fill="FFFFFF" w:themeFill="background1"/>
            <w:vAlign w:val="bottom"/>
          </w:tcPr>
          <w:p w:rsidR="00EB478E" w:rsidRDefault="00EB478E" w:rsidP="00FC50A8">
            <w:pPr>
              <w:ind w:right="-92"/>
              <w:jc w:val="right"/>
              <w:rPr>
                <w:sz w:val="28"/>
                <w:szCs w:val="28"/>
              </w:rPr>
            </w:pPr>
            <w:r w:rsidRPr="002A3BBE">
              <w:rPr>
                <w:sz w:val="28"/>
                <w:szCs w:val="28"/>
              </w:rPr>
              <w:t>Таблиця 5.2</w:t>
            </w:r>
          </w:p>
          <w:p w:rsidR="00EB478E" w:rsidRPr="002A3BBE" w:rsidRDefault="00EB478E" w:rsidP="00FC50A8">
            <w:pPr>
              <w:ind w:right="-92"/>
              <w:jc w:val="center"/>
              <w:rPr>
                <w:sz w:val="28"/>
                <w:szCs w:val="28"/>
              </w:rPr>
            </w:pPr>
            <w:r>
              <w:rPr>
                <w:sz w:val="28"/>
                <w:szCs w:val="28"/>
              </w:rPr>
              <w:t>Інформаційні показники якості моделі</w:t>
            </w:r>
          </w:p>
        </w:tc>
      </w:tr>
      <w:tr w:rsidR="00EB478E" w:rsidRPr="00B84B08" w:rsidTr="0083132E">
        <w:trPr>
          <w:cantSplit/>
          <w:jc w:val="center"/>
        </w:trPr>
        <w:tc>
          <w:tcPr>
            <w:tcW w:w="4891" w:type="dxa"/>
            <w:tcBorders>
              <w:top w:val="nil"/>
              <w:left w:val="single" w:sz="6" w:space="0" w:color="000000"/>
              <w:bottom w:val="single" w:sz="2" w:space="0" w:color="000000"/>
              <w:right w:val="nil"/>
            </w:tcBorders>
            <w:shd w:val="clear" w:color="auto" w:fill="FFFFFF" w:themeFill="background1"/>
          </w:tcPr>
          <w:p w:rsidR="00EB478E" w:rsidRPr="00B84B08" w:rsidRDefault="00EB478E" w:rsidP="00FC50A8">
            <w:pPr>
              <w:keepNext/>
              <w:adjustRightInd w:val="0"/>
              <w:spacing w:before="60" w:after="60"/>
              <w:ind w:right="-92"/>
              <w:rPr>
                <w:b/>
                <w:bCs/>
                <w:color w:val="000000"/>
                <w:sz w:val="28"/>
                <w:szCs w:val="28"/>
              </w:rPr>
            </w:pPr>
            <w:r w:rsidRPr="00B84B08">
              <w:rPr>
                <w:b/>
                <w:bCs/>
                <w:color w:val="000000"/>
                <w:sz w:val="28"/>
                <w:szCs w:val="28"/>
              </w:rPr>
              <w:t xml:space="preserve">-2 </w:t>
            </w:r>
            <w:r w:rsidRPr="00B84B08">
              <w:rPr>
                <w:b/>
                <w:bCs/>
                <w:color w:val="000000"/>
                <w:sz w:val="28"/>
                <w:szCs w:val="28"/>
                <w:lang w:val="en-US"/>
              </w:rPr>
              <w:t>Log</w:t>
            </w:r>
            <w:r w:rsidRPr="00B84B08">
              <w:rPr>
                <w:b/>
                <w:bCs/>
                <w:color w:val="000000"/>
                <w:sz w:val="28"/>
                <w:szCs w:val="28"/>
              </w:rPr>
              <w:t xml:space="preserve"> </w:t>
            </w:r>
            <w:r w:rsidRPr="00B84B08">
              <w:rPr>
                <w:b/>
                <w:bCs/>
                <w:color w:val="000000"/>
                <w:sz w:val="28"/>
                <w:szCs w:val="28"/>
                <w:lang w:val="en-US"/>
              </w:rPr>
              <w:t>Likelihood</w:t>
            </w:r>
          </w:p>
        </w:tc>
        <w:tc>
          <w:tcPr>
            <w:tcW w:w="2439" w:type="dxa"/>
            <w:tcBorders>
              <w:top w:val="nil"/>
              <w:left w:val="single" w:sz="2" w:space="0" w:color="000000"/>
              <w:bottom w:val="single" w:sz="2" w:space="0" w:color="000000"/>
              <w:right w:val="single" w:sz="6" w:space="0" w:color="000000"/>
            </w:tcBorders>
            <w:shd w:val="clear" w:color="auto" w:fill="FFFFFF" w:themeFill="background1"/>
          </w:tcPr>
          <w:p w:rsidR="00EB478E" w:rsidRPr="00B84B08" w:rsidRDefault="00EB478E" w:rsidP="00FC50A8">
            <w:pPr>
              <w:keepNext/>
              <w:adjustRightInd w:val="0"/>
              <w:spacing w:before="60" w:after="60"/>
              <w:ind w:right="-92"/>
              <w:jc w:val="right"/>
              <w:rPr>
                <w:color w:val="000000"/>
                <w:sz w:val="28"/>
                <w:szCs w:val="28"/>
              </w:rPr>
            </w:pPr>
            <w:r w:rsidRPr="00B84B08">
              <w:rPr>
                <w:color w:val="000000"/>
                <w:sz w:val="28"/>
                <w:szCs w:val="28"/>
              </w:rPr>
              <w:t>3518939</w:t>
            </w:r>
          </w:p>
        </w:tc>
      </w:tr>
      <w:tr w:rsidR="00EB478E" w:rsidRPr="00B84B08" w:rsidTr="0083132E">
        <w:trPr>
          <w:cantSplit/>
          <w:jc w:val="center"/>
        </w:trPr>
        <w:tc>
          <w:tcPr>
            <w:tcW w:w="4891" w:type="dxa"/>
            <w:tcBorders>
              <w:top w:val="nil"/>
              <w:left w:val="single" w:sz="6" w:space="0" w:color="000000"/>
              <w:bottom w:val="single" w:sz="2" w:space="0" w:color="000000"/>
              <w:right w:val="nil"/>
            </w:tcBorders>
            <w:shd w:val="clear" w:color="auto" w:fill="FFFFFF" w:themeFill="background1"/>
          </w:tcPr>
          <w:p w:rsidR="00EB478E" w:rsidRPr="00B84B08" w:rsidRDefault="00EB478E" w:rsidP="00FC50A8">
            <w:pPr>
              <w:keepNext/>
              <w:adjustRightInd w:val="0"/>
              <w:spacing w:before="60" w:after="60"/>
              <w:ind w:right="-92"/>
              <w:rPr>
                <w:b/>
                <w:bCs/>
                <w:color w:val="000000"/>
                <w:sz w:val="28"/>
                <w:szCs w:val="28"/>
              </w:rPr>
            </w:pPr>
            <w:r w:rsidRPr="00B84B08">
              <w:rPr>
                <w:b/>
                <w:bCs/>
                <w:color w:val="000000"/>
                <w:sz w:val="28"/>
                <w:szCs w:val="28"/>
                <w:lang w:val="en-US"/>
              </w:rPr>
              <w:t>AIC</w:t>
            </w:r>
          </w:p>
        </w:tc>
        <w:tc>
          <w:tcPr>
            <w:tcW w:w="2439" w:type="dxa"/>
            <w:tcBorders>
              <w:top w:val="nil"/>
              <w:left w:val="single" w:sz="2" w:space="0" w:color="000000"/>
              <w:bottom w:val="single" w:sz="2" w:space="0" w:color="000000"/>
              <w:right w:val="single" w:sz="6" w:space="0" w:color="000000"/>
            </w:tcBorders>
            <w:shd w:val="clear" w:color="auto" w:fill="FFFFFF" w:themeFill="background1"/>
          </w:tcPr>
          <w:p w:rsidR="00EB478E" w:rsidRPr="00B84B08" w:rsidRDefault="00EB478E" w:rsidP="00FC50A8">
            <w:pPr>
              <w:keepNext/>
              <w:adjustRightInd w:val="0"/>
              <w:spacing w:before="60" w:after="60"/>
              <w:ind w:right="-92"/>
              <w:jc w:val="right"/>
              <w:rPr>
                <w:color w:val="000000"/>
                <w:sz w:val="28"/>
                <w:szCs w:val="28"/>
              </w:rPr>
            </w:pPr>
            <w:r w:rsidRPr="00B84B08">
              <w:rPr>
                <w:color w:val="000000"/>
                <w:sz w:val="28"/>
                <w:szCs w:val="28"/>
              </w:rPr>
              <w:t>3518989</w:t>
            </w:r>
          </w:p>
        </w:tc>
      </w:tr>
      <w:tr w:rsidR="00EB478E" w:rsidRPr="00B84B08" w:rsidTr="0083132E">
        <w:trPr>
          <w:cantSplit/>
          <w:jc w:val="center"/>
        </w:trPr>
        <w:tc>
          <w:tcPr>
            <w:tcW w:w="4891" w:type="dxa"/>
            <w:tcBorders>
              <w:top w:val="nil"/>
              <w:left w:val="single" w:sz="6" w:space="0" w:color="000000"/>
              <w:bottom w:val="single" w:sz="2" w:space="0" w:color="000000"/>
              <w:right w:val="nil"/>
            </w:tcBorders>
            <w:shd w:val="clear" w:color="auto" w:fill="FFFFFF" w:themeFill="background1"/>
          </w:tcPr>
          <w:p w:rsidR="00EB478E" w:rsidRPr="00B84B08" w:rsidRDefault="00EB478E" w:rsidP="00FC50A8">
            <w:pPr>
              <w:adjustRightInd w:val="0"/>
              <w:spacing w:before="60" w:after="60"/>
              <w:ind w:right="-92"/>
              <w:rPr>
                <w:b/>
                <w:bCs/>
                <w:color w:val="000000"/>
                <w:sz w:val="28"/>
                <w:szCs w:val="28"/>
              </w:rPr>
            </w:pPr>
            <w:r w:rsidRPr="00B84B08">
              <w:rPr>
                <w:b/>
                <w:bCs/>
                <w:color w:val="000000"/>
                <w:sz w:val="28"/>
                <w:szCs w:val="28"/>
                <w:lang w:val="en-US"/>
              </w:rPr>
              <w:t>AICC</w:t>
            </w:r>
          </w:p>
        </w:tc>
        <w:tc>
          <w:tcPr>
            <w:tcW w:w="2439" w:type="dxa"/>
            <w:tcBorders>
              <w:top w:val="nil"/>
              <w:left w:val="single" w:sz="2" w:space="0" w:color="000000"/>
              <w:bottom w:val="single" w:sz="2" w:space="0" w:color="000000"/>
              <w:right w:val="single" w:sz="6" w:space="0" w:color="000000"/>
            </w:tcBorders>
            <w:shd w:val="clear" w:color="auto" w:fill="FFFFFF" w:themeFill="background1"/>
          </w:tcPr>
          <w:p w:rsidR="00EB478E" w:rsidRPr="00B84B08" w:rsidRDefault="00EB478E" w:rsidP="00FC50A8">
            <w:pPr>
              <w:adjustRightInd w:val="0"/>
              <w:spacing w:before="60" w:after="60"/>
              <w:ind w:right="-92"/>
              <w:jc w:val="right"/>
              <w:rPr>
                <w:color w:val="000000"/>
                <w:sz w:val="28"/>
                <w:szCs w:val="28"/>
              </w:rPr>
            </w:pPr>
            <w:r w:rsidRPr="00B84B08">
              <w:rPr>
                <w:color w:val="000000"/>
                <w:sz w:val="28"/>
                <w:szCs w:val="28"/>
              </w:rPr>
              <w:t>3518990</w:t>
            </w:r>
          </w:p>
        </w:tc>
      </w:tr>
      <w:tr w:rsidR="00EB478E" w:rsidRPr="00B84B08" w:rsidTr="0083132E">
        <w:trPr>
          <w:cantSplit/>
          <w:jc w:val="center"/>
        </w:trPr>
        <w:tc>
          <w:tcPr>
            <w:tcW w:w="4891" w:type="dxa"/>
            <w:tcBorders>
              <w:top w:val="nil"/>
              <w:left w:val="single" w:sz="6" w:space="0" w:color="000000"/>
              <w:bottom w:val="single" w:sz="2" w:space="0" w:color="000000"/>
              <w:right w:val="nil"/>
            </w:tcBorders>
            <w:shd w:val="clear" w:color="auto" w:fill="FFFFFF" w:themeFill="background1"/>
          </w:tcPr>
          <w:p w:rsidR="00EB478E" w:rsidRPr="00B84B08" w:rsidRDefault="00EB478E" w:rsidP="00FC50A8">
            <w:pPr>
              <w:adjustRightInd w:val="0"/>
              <w:spacing w:before="60" w:after="60"/>
              <w:ind w:right="-92"/>
              <w:rPr>
                <w:b/>
                <w:bCs/>
                <w:color w:val="000000"/>
                <w:sz w:val="28"/>
                <w:szCs w:val="28"/>
              </w:rPr>
            </w:pPr>
            <w:r w:rsidRPr="00B84B08">
              <w:rPr>
                <w:b/>
                <w:bCs/>
                <w:color w:val="000000"/>
                <w:sz w:val="28"/>
                <w:szCs w:val="28"/>
                <w:lang w:val="en-US"/>
              </w:rPr>
              <w:t>BIC</w:t>
            </w:r>
          </w:p>
        </w:tc>
        <w:tc>
          <w:tcPr>
            <w:tcW w:w="2439" w:type="dxa"/>
            <w:tcBorders>
              <w:top w:val="nil"/>
              <w:left w:val="single" w:sz="2" w:space="0" w:color="000000"/>
              <w:bottom w:val="single" w:sz="2" w:space="0" w:color="000000"/>
              <w:right w:val="single" w:sz="6" w:space="0" w:color="000000"/>
            </w:tcBorders>
            <w:shd w:val="clear" w:color="auto" w:fill="FFFFFF" w:themeFill="background1"/>
          </w:tcPr>
          <w:p w:rsidR="00EB478E" w:rsidRPr="00B84B08" w:rsidRDefault="00EB478E" w:rsidP="00FC50A8">
            <w:pPr>
              <w:adjustRightInd w:val="0"/>
              <w:spacing w:before="60" w:after="60"/>
              <w:ind w:right="-92"/>
              <w:jc w:val="right"/>
              <w:rPr>
                <w:color w:val="000000"/>
                <w:sz w:val="28"/>
                <w:szCs w:val="28"/>
              </w:rPr>
            </w:pPr>
            <w:r w:rsidRPr="00B84B08">
              <w:rPr>
                <w:color w:val="000000"/>
                <w:sz w:val="28"/>
                <w:szCs w:val="28"/>
              </w:rPr>
              <w:t>3519161</w:t>
            </w:r>
          </w:p>
        </w:tc>
      </w:tr>
      <w:tr w:rsidR="00EB478E" w:rsidRPr="002A3BBE" w:rsidTr="0083132E">
        <w:trPr>
          <w:cantSplit/>
          <w:jc w:val="center"/>
        </w:trPr>
        <w:tc>
          <w:tcPr>
            <w:tcW w:w="4891" w:type="dxa"/>
            <w:tcBorders>
              <w:top w:val="nil"/>
              <w:left w:val="single" w:sz="6" w:space="0" w:color="000000"/>
              <w:bottom w:val="single" w:sz="2" w:space="0" w:color="000000"/>
              <w:right w:val="nil"/>
            </w:tcBorders>
            <w:shd w:val="clear" w:color="auto" w:fill="FFFFFF" w:themeFill="background1"/>
          </w:tcPr>
          <w:p w:rsidR="00EB478E" w:rsidRPr="00B84B08" w:rsidRDefault="00EB478E" w:rsidP="00FC50A8">
            <w:pPr>
              <w:adjustRightInd w:val="0"/>
              <w:spacing w:before="60" w:after="60"/>
              <w:ind w:right="-92"/>
              <w:rPr>
                <w:b/>
                <w:bCs/>
                <w:color w:val="000000"/>
                <w:sz w:val="28"/>
                <w:szCs w:val="28"/>
              </w:rPr>
            </w:pPr>
            <w:r w:rsidRPr="002A3BBE">
              <w:rPr>
                <w:b/>
                <w:bCs/>
                <w:color w:val="000000"/>
                <w:sz w:val="28"/>
                <w:szCs w:val="28"/>
              </w:rPr>
              <w:t>CAIC</w:t>
            </w:r>
          </w:p>
        </w:tc>
        <w:tc>
          <w:tcPr>
            <w:tcW w:w="2439" w:type="dxa"/>
            <w:tcBorders>
              <w:top w:val="nil"/>
              <w:left w:val="single" w:sz="2" w:space="0" w:color="000000"/>
              <w:bottom w:val="single" w:sz="2" w:space="0" w:color="000000"/>
              <w:right w:val="single" w:sz="6" w:space="0" w:color="000000"/>
            </w:tcBorders>
            <w:shd w:val="clear" w:color="auto" w:fill="FFFFFF" w:themeFill="background1"/>
          </w:tcPr>
          <w:p w:rsidR="00EB478E" w:rsidRPr="002A3BBE" w:rsidRDefault="00EB478E" w:rsidP="00FC50A8">
            <w:pPr>
              <w:adjustRightInd w:val="0"/>
              <w:spacing w:before="60" w:after="60"/>
              <w:ind w:right="-92"/>
              <w:jc w:val="right"/>
              <w:rPr>
                <w:color w:val="000000"/>
                <w:sz w:val="28"/>
                <w:szCs w:val="28"/>
              </w:rPr>
            </w:pPr>
            <w:r w:rsidRPr="002A3BBE">
              <w:rPr>
                <w:color w:val="000000"/>
                <w:sz w:val="28"/>
                <w:szCs w:val="28"/>
              </w:rPr>
              <w:t>3519186</w:t>
            </w:r>
          </w:p>
        </w:tc>
      </w:tr>
      <w:tr w:rsidR="00EB478E" w:rsidRPr="002A3BBE" w:rsidTr="0083132E">
        <w:trPr>
          <w:cantSplit/>
          <w:jc w:val="center"/>
        </w:trPr>
        <w:tc>
          <w:tcPr>
            <w:tcW w:w="4891" w:type="dxa"/>
            <w:tcBorders>
              <w:top w:val="nil"/>
              <w:left w:val="single" w:sz="6" w:space="0" w:color="000000"/>
              <w:bottom w:val="single" w:sz="2" w:space="0" w:color="000000"/>
              <w:right w:val="nil"/>
            </w:tcBorders>
            <w:shd w:val="clear" w:color="auto" w:fill="FFFFFF" w:themeFill="background1"/>
          </w:tcPr>
          <w:p w:rsidR="00EB478E" w:rsidRPr="002A3BBE" w:rsidRDefault="00EB478E" w:rsidP="00FC50A8">
            <w:pPr>
              <w:adjustRightInd w:val="0"/>
              <w:spacing w:before="60" w:after="60"/>
              <w:ind w:right="-92"/>
              <w:rPr>
                <w:b/>
                <w:bCs/>
                <w:color w:val="000000"/>
                <w:sz w:val="28"/>
                <w:szCs w:val="28"/>
              </w:rPr>
            </w:pPr>
            <w:r w:rsidRPr="002A3BBE">
              <w:rPr>
                <w:b/>
                <w:bCs/>
                <w:color w:val="000000"/>
                <w:sz w:val="28"/>
                <w:szCs w:val="28"/>
              </w:rPr>
              <w:t>HQIC</w:t>
            </w:r>
          </w:p>
        </w:tc>
        <w:tc>
          <w:tcPr>
            <w:tcW w:w="2439" w:type="dxa"/>
            <w:tcBorders>
              <w:top w:val="nil"/>
              <w:left w:val="single" w:sz="2" w:space="0" w:color="000000"/>
              <w:bottom w:val="single" w:sz="2" w:space="0" w:color="000000"/>
              <w:right w:val="single" w:sz="6" w:space="0" w:color="000000"/>
            </w:tcBorders>
            <w:shd w:val="clear" w:color="auto" w:fill="FFFFFF" w:themeFill="background1"/>
          </w:tcPr>
          <w:p w:rsidR="00EB478E" w:rsidRPr="002A3BBE" w:rsidRDefault="00EB478E" w:rsidP="00FC50A8">
            <w:pPr>
              <w:adjustRightInd w:val="0"/>
              <w:spacing w:before="60" w:after="60"/>
              <w:ind w:right="-92"/>
              <w:jc w:val="right"/>
              <w:rPr>
                <w:color w:val="000000"/>
                <w:sz w:val="28"/>
                <w:szCs w:val="28"/>
              </w:rPr>
            </w:pPr>
            <w:r w:rsidRPr="002A3BBE">
              <w:rPr>
                <w:color w:val="000000"/>
                <w:sz w:val="28"/>
                <w:szCs w:val="28"/>
              </w:rPr>
              <w:t>3519049</w:t>
            </w:r>
          </w:p>
        </w:tc>
      </w:tr>
    </w:tbl>
    <w:p w:rsidR="00EB478E" w:rsidRDefault="00EB478E" w:rsidP="00FC50A8">
      <w:pPr>
        <w:pStyle w:val="dis"/>
        <w:ind w:right="-92"/>
        <w:rPr>
          <w:lang w:val="uk-UA"/>
        </w:rPr>
      </w:pPr>
    </w:p>
    <w:p w:rsidR="00EB478E" w:rsidRDefault="00EB478E" w:rsidP="00FC50A8">
      <w:pPr>
        <w:pStyle w:val="dis"/>
        <w:ind w:right="-92"/>
        <w:rPr>
          <w:lang w:val="uk-UA"/>
        </w:rPr>
      </w:pPr>
      <w:r>
        <w:rPr>
          <w:lang w:val="uk-UA"/>
        </w:rPr>
        <w:t>В Табл. 5.3 наведені оцінки до</w:t>
      </w:r>
      <w:r w:rsidRPr="00B96B44">
        <w:rPr>
          <w:bCs/>
          <w:lang w:val="uk-UA"/>
        </w:rPr>
        <w:t>стовірн</w:t>
      </w:r>
      <w:r>
        <w:rPr>
          <w:bCs/>
          <w:lang w:val="uk-UA"/>
        </w:rPr>
        <w:t>о</w:t>
      </w:r>
      <w:r w:rsidRPr="00B96B44">
        <w:rPr>
          <w:bCs/>
          <w:lang w:val="uk-UA"/>
        </w:rPr>
        <w:t>ст</w:t>
      </w:r>
      <w:r>
        <w:rPr>
          <w:bCs/>
          <w:lang w:val="uk-UA"/>
        </w:rPr>
        <w:t>і</w:t>
      </w:r>
      <w:r w:rsidRPr="00B96B44">
        <w:rPr>
          <w:bCs/>
          <w:lang w:val="uk-UA"/>
        </w:rPr>
        <w:t xml:space="preserve"> окремих компонент ефекту АРС факторів на просторовий ро</w:t>
      </w:r>
      <w:r>
        <w:rPr>
          <w:bCs/>
          <w:lang w:val="uk-UA"/>
        </w:rPr>
        <w:t>зподіл ризиків інвалідизації. На противагу оціночним функціям L Розділів 3 і 4 вжитий т</w:t>
      </w:r>
      <w:r w:rsidRPr="00B96B44">
        <w:rPr>
          <w:bCs/>
          <w:lang w:val="uk-UA"/>
        </w:rPr>
        <w:t xml:space="preserve">ип </w:t>
      </w:r>
      <w:r w:rsidRPr="00B96B44">
        <w:rPr>
          <w:bCs/>
          <w:lang w:val="en-US"/>
        </w:rPr>
        <w:t>I</w:t>
      </w:r>
      <w:r>
        <w:rPr>
          <w:bCs/>
          <w:lang w:val="uk-UA"/>
        </w:rPr>
        <w:t xml:space="preserve"> розкладу дисперсій. Він відрізняється від інших типів розкладу тим, що розклад дисперсій залежить від порядку введення ефектів у модель. Суть у тому, що при спільній дисперсії двох ефектів остання приписується першому по порядку ефекту, збільшуючи його розмір. Спочатку дисперсії приписуються головним ефектам (в порядку їх входження до моделі), потім ефектам другого порядку (теж за порядком входження), третього і т.д. Використання т</w:t>
      </w:r>
      <w:r w:rsidRPr="00B96B44">
        <w:rPr>
          <w:bCs/>
          <w:lang w:val="uk-UA"/>
        </w:rPr>
        <w:t>ип</w:t>
      </w:r>
      <w:r>
        <w:rPr>
          <w:bCs/>
          <w:lang w:val="uk-UA"/>
        </w:rPr>
        <w:t>у</w:t>
      </w:r>
      <w:r w:rsidRPr="00B96B44">
        <w:rPr>
          <w:bCs/>
          <w:lang w:val="uk-UA"/>
        </w:rPr>
        <w:t xml:space="preserve"> </w:t>
      </w:r>
      <w:r w:rsidRPr="00B96B44">
        <w:rPr>
          <w:bCs/>
          <w:lang w:val="en-US"/>
        </w:rPr>
        <w:t>I</w:t>
      </w:r>
      <w:r>
        <w:rPr>
          <w:bCs/>
          <w:lang w:val="uk-UA"/>
        </w:rPr>
        <w:t xml:space="preserve"> розкладу дисперсій забезпечує концептуальну послідовність демаскування просторових закономірностей ризиків інвалідизації черговими групами факторів. Як кожна наступна модель є вкладеною, так і відповідно дисперсії є вкладеними за т</w:t>
      </w:r>
      <w:r w:rsidRPr="00B96B44">
        <w:rPr>
          <w:bCs/>
          <w:lang w:val="uk-UA"/>
        </w:rPr>
        <w:t>ип</w:t>
      </w:r>
      <w:r>
        <w:rPr>
          <w:bCs/>
          <w:lang w:val="uk-UA"/>
        </w:rPr>
        <w:t>ом</w:t>
      </w:r>
      <w:r w:rsidRPr="00B96B44">
        <w:rPr>
          <w:bCs/>
          <w:lang w:val="uk-UA"/>
        </w:rPr>
        <w:t xml:space="preserve"> </w:t>
      </w:r>
      <w:r w:rsidRPr="00B96B44">
        <w:rPr>
          <w:bCs/>
          <w:lang w:val="en-US"/>
        </w:rPr>
        <w:t>I</w:t>
      </w:r>
      <w:r>
        <w:rPr>
          <w:bCs/>
          <w:lang w:val="uk-UA"/>
        </w:rPr>
        <w:t xml:space="preserve"> розкладу. Кожна наступна група факторів оперує з остаточними дисперсіями залишків попередньої моделі.</w:t>
      </w:r>
    </w:p>
    <w:p w:rsidR="00EB478E" w:rsidRPr="00F24600" w:rsidRDefault="00EB478E" w:rsidP="00FC50A8">
      <w:pPr>
        <w:pStyle w:val="dis"/>
        <w:ind w:right="-92"/>
        <w:rPr>
          <w:lang w:val="uk-UA"/>
        </w:rPr>
      </w:pPr>
      <w:r>
        <w:rPr>
          <w:lang w:val="uk-UA"/>
        </w:rPr>
        <w:t xml:space="preserve">Як видно з даних Табл. 5.3 кожна з </w:t>
      </w:r>
      <w:r w:rsidRPr="00B96B44">
        <w:rPr>
          <w:bCs/>
          <w:lang w:val="uk-UA"/>
        </w:rPr>
        <w:t>окремих компонент ефекту АРС факторів на просторовий ро</w:t>
      </w:r>
      <w:r>
        <w:rPr>
          <w:bCs/>
          <w:lang w:val="uk-UA"/>
        </w:rPr>
        <w:t xml:space="preserve">зподіл ризиків інвалідизації справляє високо достовірний модифікуючий вплив. Так, ефект когорти є високо достовірний, </w:t>
      </w:r>
      <w:r>
        <w:rPr>
          <w:bCs/>
          <w:lang w:val="uk-UA"/>
        </w:rPr>
        <w:lastRenderedPageBreak/>
        <w:t xml:space="preserve">відповідний F(10; 7117) = 63875 з p&lt;0,0001. </w:t>
      </w:r>
      <w:r w:rsidRPr="00F24600">
        <w:rPr>
          <w:bCs/>
          <w:lang w:val="uk-UA"/>
        </w:rPr>
        <w:t>Е</w:t>
      </w:r>
      <w:r>
        <w:rPr>
          <w:bCs/>
          <w:lang w:val="uk-UA"/>
        </w:rPr>
        <w:t xml:space="preserve">фект року теж високо достовірний, відповідний F(9; 7117) = </w:t>
      </w:r>
      <w:r w:rsidRPr="00F24600">
        <w:rPr>
          <w:lang w:val="uk-UA"/>
        </w:rPr>
        <w:t>25849</w:t>
      </w:r>
      <w:r>
        <w:rPr>
          <w:bCs/>
          <w:lang w:val="uk-UA"/>
        </w:rPr>
        <w:t xml:space="preserve"> з p&lt;0,0001. Ще навіть більш достовірніший ефект віку – F(1; 7117) = </w:t>
      </w:r>
      <w:r w:rsidRPr="00F24600">
        <w:rPr>
          <w:lang w:val="uk-UA"/>
        </w:rPr>
        <w:t>82087</w:t>
      </w:r>
      <w:r>
        <w:rPr>
          <w:bCs/>
          <w:lang w:val="uk-UA"/>
        </w:rPr>
        <w:t xml:space="preserve"> з p&lt;0,0001. Цікаво, що квадратичний ефект віку, проявлений ще в Розділі 3 (Рис. 3.6-3.9) справляє найбільш потужний з АРС ефектів модифікуючий вплив </w:t>
      </w:r>
      <w:r w:rsidRPr="00B96B44">
        <w:rPr>
          <w:bCs/>
          <w:lang w:val="uk-UA"/>
        </w:rPr>
        <w:t>на просторовий ро</w:t>
      </w:r>
      <w:r>
        <w:rPr>
          <w:bCs/>
          <w:lang w:val="uk-UA"/>
        </w:rPr>
        <w:t xml:space="preserve">зподіл ризиків інвалідизації – F(1; 7117) = </w:t>
      </w:r>
      <w:r w:rsidRPr="00F24600">
        <w:rPr>
          <w:lang w:val="uk-UA"/>
        </w:rPr>
        <w:t>115548</w:t>
      </w:r>
      <w:r>
        <w:rPr>
          <w:bCs/>
          <w:lang w:val="uk-UA"/>
        </w:rPr>
        <w:t xml:space="preserve"> з p&lt;0,0001. </w:t>
      </w:r>
    </w:p>
    <w:tbl>
      <w:tblPr>
        <w:tblW w:w="0" w:type="auto"/>
        <w:jc w:val="center"/>
        <w:shd w:val="clear" w:color="auto" w:fill="FFFFFF" w:themeFill="background1"/>
        <w:tblLayout w:type="fixed"/>
        <w:tblCellMar>
          <w:left w:w="60" w:type="dxa"/>
          <w:right w:w="60" w:type="dxa"/>
        </w:tblCellMar>
        <w:tblLook w:val="0000" w:firstRow="0" w:lastRow="0" w:firstColumn="0" w:lastColumn="0" w:noHBand="0" w:noVBand="0"/>
      </w:tblPr>
      <w:tblGrid>
        <w:gridCol w:w="3402"/>
        <w:gridCol w:w="1169"/>
        <w:gridCol w:w="925"/>
        <w:gridCol w:w="992"/>
        <w:gridCol w:w="1101"/>
      </w:tblGrid>
      <w:tr w:rsidR="00EB478E" w:rsidRPr="00B002C1" w:rsidTr="0083132E">
        <w:trPr>
          <w:cantSplit/>
          <w:tblHeader/>
          <w:jc w:val="center"/>
        </w:trPr>
        <w:tc>
          <w:tcPr>
            <w:tcW w:w="7589" w:type="dxa"/>
            <w:gridSpan w:val="5"/>
            <w:tcBorders>
              <w:bottom w:val="single" w:sz="2" w:space="0" w:color="000000"/>
            </w:tcBorders>
            <w:shd w:val="clear" w:color="auto" w:fill="FFFFFF" w:themeFill="background1"/>
            <w:vAlign w:val="bottom"/>
          </w:tcPr>
          <w:p w:rsidR="00EB478E" w:rsidRDefault="00EB478E" w:rsidP="00FC50A8">
            <w:pPr>
              <w:keepNext/>
              <w:adjustRightInd w:val="0"/>
              <w:spacing w:before="60" w:after="60"/>
              <w:ind w:right="-92"/>
              <w:jc w:val="right"/>
              <w:rPr>
                <w:bCs/>
                <w:color w:val="000000"/>
                <w:sz w:val="28"/>
                <w:szCs w:val="28"/>
              </w:rPr>
            </w:pPr>
            <w:r>
              <w:rPr>
                <w:bCs/>
                <w:color w:val="000000"/>
                <w:sz w:val="28"/>
                <w:szCs w:val="28"/>
              </w:rPr>
              <w:t>Таблиця 5.3</w:t>
            </w:r>
          </w:p>
          <w:p w:rsidR="00EB478E" w:rsidRPr="00B96B44" w:rsidRDefault="00EB478E" w:rsidP="00FC50A8">
            <w:pPr>
              <w:keepNext/>
              <w:adjustRightInd w:val="0"/>
              <w:spacing w:before="60" w:after="60"/>
              <w:ind w:right="-92"/>
              <w:jc w:val="center"/>
              <w:rPr>
                <w:bCs/>
                <w:color w:val="000000"/>
                <w:sz w:val="28"/>
                <w:szCs w:val="28"/>
              </w:rPr>
            </w:pPr>
            <w:r w:rsidRPr="00B96B44">
              <w:rPr>
                <w:bCs/>
                <w:color w:val="000000"/>
                <w:sz w:val="28"/>
                <w:szCs w:val="28"/>
              </w:rPr>
              <w:t>Достовірність окремих компонент ефекту АРС факторів на просторовий ро</w:t>
            </w:r>
            <w:r>
              <w:rPr>
                <w:bCs/>
                <w:color w:val="000000"/>
                <w:sz w:val="28"/>
                <w:szCs w:val="28"/>
              </w:rPr>
              <w:t>зподіл ризиків інвалідизації (т</w:t>
            </w:r>
            <w:r w:rsidRPr="00B96B44">
              <w:rPr>
                <w:bCs/>
                <w:color w:val="000000"/>
                <w:sz w:val="28"/>
                <w:szCs w:val="28"/>
              </w:rPr>
              <w:t xml:space="preserve">ип </w:t>
            </w:r>
            <w:r w:rsidRPr="00B96B44">
              <w:rPr>
                <w:bCs/>
                <w:color w:val="000000"/>
                <w:sz w:val="28"/>
                <w:szCs w:val="28"/>
                <w:lang w:val="en-US"/>
              </w:rPr>
              <w:t>I</w:t>
            </w:r>
            <w:r>
              <w:rPr>
                <w:bCs/>
                <w:color w:val="000000"/>
                <w:sz w:val="28"/>
                <w:szCs w:val="28"/>
              </w:rPr>
              <w:t xml:space="preserve"> розкладу дисперсій</w:t>
            </w:r>
            <w:r w:rsidRPr="00B96B44">
              <w:rPr>
                <w:bCs/>
                <w:color w:val="000000"/>
                <w:sz w:val="28"/>
                <w:szCs w:val="28"/>
              </w:rPr>
              <w:t>)</w:t>
            </w:r>
          </w:p>
        </w:tc>
      </w:tr>
      <w:tr w:rsidR="00EB478E" w:rsidRPr="00E70E46" w:rsidTr="0083132E">
        <w:trPr>
          <w:cantSplit/>
          <w:tblHeader/>
          <w:jc w:val="center"/>
        </w:trPr>
        <w:tc>
          <w:tcPr>
            <w:tcW w:w="3402" w:type="dxa"/>
            <w:tcBorders>
              <w:top w:val="nil"/>
              <w:left w:val="single" w:sz="6" w:space="0" w:color="000000"/>
              <w:bottom w:val="single" w:sz="2" w:space="0" w:color="000000"/>
              <w:right w:val="nil"/>
            </w:tcBorders>
            <w:shd w:val="clear" w:color="auto" w:fill="FFFFFF" w:themeFill="background1"/>
            <w:vAlign w:val="bottom"/>
          </w:tcPr>
          <w:p w:rsidR="00EB478E" w:rsidRPr="00E70E46" w:rsidRDefault="00EB478E" w:rsidP="00FC50A8">
            <w:pPr>
              <w:keepNext/>
              <w:adjustRightInd w:val="0"/>
              <w:spacing w:before="60" w:after="60"/>
              <w:ind w:right="-92"/>
              <w:rPr>
                <w:b/>
                <w:bCs/>
                <w:color w:val="000000"/>
                <w:sz w:val="28"/>
                <w:szCs w:val="28"/>
              </w:rPr>
            </w:pPr>
            <w:r w:rsidRPr="00E70E46">
              <w:rPr>
                <w:b/>
                <w:bCs/>
                <w:color w:val="000000"/>
                <w:sz w:val="28"/>
                <w:szCs w:val="28"/>
              </w:rPr>
              <w:t>Ефект</w:t>
            </w:r>
          </w:p>
        </w:tc>
        <w:tc>
          <w:tcPr>
            <w:tcW w:w="1169" w:type="dxa"/>
            <w:tcBorders>
              <w:top w:val="nil"/>
              <w:left w:val="single" w:sz="2" w:space="0" w:color="000000"/>
              <w:bottom w:val="single" w:sz="2" w:space="0" w:color="000000"/>
              <w:right w:val="nil"/>
            </w:tcBorders>
            <w:shd w:val="clear" w:color="auto" w:fill="FFFFFF" w:themeFill="background1"/>
            <w:vAlign w:val="bottom"/>
          </w:tcPr>
          <w:p w:rsidR="00EB478E" w:rsidRPr="00E70E46" w:rsidRDefault="00EB478E" w:rsidP="00FC50A8">
            <w:pPr>
              <w:keepNext/>
              <w:adjustRightInd w:val="0"/>
              <w:spacing w:before="60" w:after="60"/>
              <w:ind w:right="-92"/>
              <w:jc w:val="right"/>
              <w:rPr>
                <w:b/>
                <w:bCs/>
                <w:color w:val="000000"/>
                <w:sz w:val="28"/>
                <w:szCs w:val="28"/>
              </w:rPr>
            </w:pPr>
            <w:r>
              <w:rPr>
                <w:b/>
                <w:bCs/>
                <w:color w:val="000000"/>
                <w:sz w:val="28"/>
                <w:szCs w:val="28"/>
                <w:lang w:val="en-US"/>
              </w:rPr>
              <w:t>df</w:t>
            </w:r>
            <w:r w:rsidRPr="00E70E46">
              <w:rPr>
                <w:b/>
                <w:bCs/>
                <w:color w:val="000000"/>
                <w:sz w:val="28"/>
                <w:szCs w:val="28"/>
              </w:rPr>
              <w:t>1</w:t>
            </w:r>
          </w:p>
        </w:tc>
        <w:tc>
          <w:tcPr>
            <w:tcW w:w="925" w:type="dxa"/>
            <w:tcBorders>
              <w:top w:val="nil"/>
              <w:left w:val="single" w:sz="2" w:space="0" w:color="000000"/>
              <w:bottom w:val="single" w:sz="2" w:space="0" w:color="000000"/>
              <w:right w:val="nil"/>
            </w:tcBorders>
            <w:shd w:val="clear" w:color="auto" w:fill="FFFFFF" w:themeFill="background1"/>
            <w:vAlign w:val="bottom"/>
          </w:tcPr>
          <w:p w:rsidR="00EB478E" w:rsidRPr="00E70E46" w:rsidRDefault="00EB478E" w:rsidP="00FC50A8">
            <w:pPr>
              <w:keepNext/>
              <w:adjustRightInd w:val="0"/>
              <w:spacing w:before="60" w:after="60"/>
              <w:ind w:right="-92"/>
              <w:jc w:val="right"/>
              <w:rPr>
                <w:b/>
                <w:bCs/>
                <w:color w:val="000000"/>
                <w:sz w:val="28"/>
                <w:szCs w:val="28"/>
              </w:rPr>
            </w:pPr>
            <w:r>
              <w:rPr>
                <w:b/>
                <w:bCs/>
                <w:color w:val="000000"/>
                <w:sz w:val="28"/>
                <w:szCs w:val="28"/>
                <w:lang w:val="en-US"/>
              </w:rPr>
              <w:t>df</w:t>
            </w:r>
            <w:r w:rsidRPr="00E70E46">
              <w:rPr>
                <w:b/>
                <w:bCs/>
                <w:color w:val="000000"/>
                <w:sz w:val="28"/>
                <w:szCs w:val="28"/>
              </w:rPr>
              <w:t>2</w:t>
            </w:r>
          </w:p>
        </w:tc>
        <w:tc>
          <w:tcPr>
            <w:tcW w:w="992" w:type="dxa"/>
            <w:tcBorders>
              <w:top w:val="nil"/>
              <w:left w:val="single" w:sz="2" w:space="0" w:color="000000"/>
              <w:bottom w:val="single" w:sz="2" w:space="0" w:color="000000"/>
              <w:right w:val="nil"/>
            </w:tcBorders>
            <w:shd w:val="clear" w:color="auto" w:fill="FFFFFF" w:themeFill="background1"/>
            <w:vAlign w:val="bottom"/>
          </w:tcPr>
          <w:p w:rsidR="00EB478E" w:rsidRPr="00E70E46" w:rsidRDefault="00EB478E" w:rsidP="00FC50A8">
            <w:pPr>
              <w:keepNext/>
              <w:adjustRightInd w:val="0"/>
              <w:spacing w:before="60" w:after="60"/>
              <w:ind w:right="-92"/>
              <w:jc w:val="right"/>
              <w:rPr>
                <w:b/>
                <w:bCs/>
                <w:color w:val="000000"/>
                <w:sz w:val="28"/>
                <w:szCs w:val="28"/>
              </w:rPr>
            </w:pPr>
            <w:r w:rsidRPr="00E70E46">
              <w:rPr>
                <w:b/>
                <w:bCs/>
                <w:color w:val="000000"/>
                <w:sz w:val="28"/>
                <w:szCs w:val="28"/>
              </w:rPr>
              <w:t>F</w:t>
            </w:r>
          </w:p>
        </w:tc>
        <w:tc>
          <w:tcPr>
            <w:tcW w:w="1101" w:type="dxa"/>
            <w:tcBorders>
              <w:top w:val="nil"/>
              <w:left w:val="single" w:sz="2" w:space="0" w:color="000000"/>
              <w:bottom w:val="single" w:sz="2" w:space="0" w:color="000000"/>
              <w:right w:val="single" w:sz="6" w:space="0" w:color="000000"/>
            </w:tcBorders>
            <w:shd w:val="clear" w:color="auto" w:fill="FFFFFF" w:themeFill="background1"/>
            <w:vAlign w:val="bottom"/>
          </w:tcPr>
          <w:p w:rsidR="00EB478E" w:rsidRPr="00E70E46" w:rsidRDefault="00EB478E" w:rsidP="00FC50A8">
            <w:pPr>
              <w:keepNext/>
              <w:adjustRightInd w:val="0"/>
              <w:spacing w:before="60" w:after="60"/>
              <w:ind w:right="-92"/>
              <w:jc w:val="right"/>
              <w:rPr>
                <w:b/>
                <w:bCs/>
                <w:color w:val="000000"/>
                <w:sz w:val="28"/>
                <w:szCs w:val="28"/>
              </w:rPr>
            </w:pPr>
            <w:r w:rsidRPr="00E70E46">
              <w:rPr>
                <w:b/>
                <w:bCs/>
                <w:color w:val="000000"/>
                <w:sz w:val="28"/>
                <w:szCs w:val="28"/>
              </w:rPr>
              <w:t>Pr &gt; F</w:t>
            </w:r>
          </w:p>
        </w:tc>
      </w:tr>
      <w:tr w:rsidR="00EB478E" w:rsidRPr="00E70E46" w:rsidTr="0083132E">
        <w:trPr>
          <w:cantSplit/>
          <w:jc w:val="center"/>
        </w:trPr>
        <w:tc>
          <w:tcPr>
            <w:tcW w:w="3402" w:type="dxa"/>
            <w:tcBorders>
              <w:top w:val="nil"/>
              <w:left w:val="single" w:sz="6" w:space="0" w:color="000000"/>
              <w:bottom w:val="single" w:sz="2" w:space="0" w:color="000000"/>
              <w:right w:val="nil"/>
            </w:tcBorders>
            <w:shd w:val="clear" w:color="auto" w:fill="FFFFFF" w:themeFill="background1"/>
          </w:tcPr>
          <w:p w:rsidR="00EB478E" w:rsidRPr="00E70E46" w:rsidRDefault="00EB478E" w:rsidP="00FC50A8">
            <w:pPr>
              <w:keepNext/>
              <w:adjustRightInd w:val="0"/>
              <w:spacing w:before="60" w:after="60"/>
              <w:ind w:right="-92"/>
              <w:rPr>
                <w:b/>
                <w:bCs/>
                <w:color w:val="000000"/>
                <w:sz w:val="28"/>
                <w:szCs w:val="28"/>
              </w:rPr>
            </w:pPr>
            <w:r w:rsidRPr="00E70E46">
              <w:rPr>
                <w:b/>
                <w:bCs/>
                <w:color w:val="000000"/>
                <w:sz w:val="28"/>
                <w:szCs w:val="28"/>
              </w:rPr>
              <w:t>Когорта</w:t>
            </w:r>
          </w:p>
        </w:tc>
        <w:tc>
          <w:tcPr>
            <w:tcW w:w="1169" w:type="dxa"/>
            <w:tcBorders>
              <w:top w:val="nil"/>
              <w:left w:val="single" w:sz="2" w:space="0" w:color="000000"/>
              <w:bottom w:val="single" w:sz="2" w:space="0" w:color="000000"/>
              <w:right w:val="nil"/>
            </w:tcBorders>
            <w:shd w:val="clear" w:color="auto" w:fill="FFFFFF" w:themeFill="background1"/>
          </w:tcPr>
          <w:p w:rsidR="00EB478E" w:rsidRPr="00AC2940" w:rsidRDefault="00EB478E" w:rsidP="00FC50A8">
            <w:pPr>
              <w:keepNext/>
              <w:adjustRightInd w:val="0"/>
              <w:spacing w:before="60" w:after="60"/>
              <w:ind w:right="-92"/>
              <w:jc w:val="right"/>
              <w:rPr>
                <w:color w:val="000000"/>
                <w:sz w:val="28"/>
                <w:szCs w:val="28"/>
              </w:rPr>
            </w:pPr>
            <w:r w:rsidRPr="00AC2940">
              <w:rPr>
                <w:color w:val="000000"/>
                <w:sz w:val="28"/>
                <w:szCs w:val="28"/>
              </w:rPr>
              <w:t>10</w:t>
            </w:r>
          </w:p>
        </w:tc>
        <w:tc>
          <w:tcPr>
            <w:tcW w:w="925" w:type="dxa"/>
            <w:tcBorders>
              <w:top w:val="nil"/>
              <w:left w:val="single" w:sz="2" w:space="0" w:color="000000"/>
              <w:bottom w:val="single" w:sz="2" w:space="0" w:color="000000"/>
              <w:right w:val="nil"/>
            </w:tcBorders>
            <w:shd w:val="clear" w:color="auto" w:fill="FFFFFF" w:themeFill="background1"/>
          </w:tcPr>
          <w:p w:rsidR="00EB478E" w:rsidRPr="00AC2940" w:rsidRDefault="00EB478E" w:rsidP="00FC50A8">
            <w:pPr>
              <w:keepNext/>
              <w:adjustRightInd w:val="0"/>
              <w:spacing w:before="60" w:after="60"/>
              <w:ind w:right="-92"/>
              <w:jc w:val="right"/>
              <w:rPr>
                <w:color w:val="000000"/>
                <w:sz w:val="28"/>
                <w:szCs w:val="28"/>
              </w:rPr>
            </w:pPr>
            <w:r w:rsidRPr="00AC2940">
              <w:rPr>
                <w:color w:val="000000"/>
                <w:sz w:val="28"/>
                <w:szCs w:val="28"/>
              </w:rPr>
              <w:t>7117</w:t>
            </w:r>
          </w:p>
        </w:tc>
        <w:tc>
          <w:tcPr>
            <w:tcW w:w="992" w:type="dxa"/>
            <w:tcBorders>
              <w:top w:val="nil"/>
              <w:left w:val="single" w:sz="2" w:space="0" w:color="000000"/>
              <w:bottom w:val="single" w:sz="2" w:space="0" w:color="000000"/>
              <w:right w:val="nil"/>
            </w:tcBorders>
            <w:shd w:val="clear" w:color="auto" w:fill="FFFFFF" w:themeFill="background1"/>
          </w:tcPr>
          <w:p w:rsidR="00EB478E" w:rsidRPr="00AC2940" w:rsidRDefault="00EB478E" w:rsidP="00FC50A8">
            <w:pPr>
              <w:adjustRightInd w:val="0"/>
              <w:spacing w:before="60" w:after="60"/>
              <w:ind w:right="-92"/>
              <w:jc w:val="right"/>
              <w:rPr>
                <w:color w:val="000000"/>
                <w:sz w:val="28"/>
                <w:szCs w:val="28"/>
              </w:rPr>
            </w:pPr>
            <w:r w:rsidRPr="00AC2940">
              <w:rPr>
                <w:color w:val="000000"/>
                <w:sz w:val="28"/>
                <w:szCs w:val="28"/>
              </w:rPr>
              <w:t>63875</w:t>
            </w:r>
          </w:p>
        </w:tc>
        <w:tc>
          <w:tcPr>
            <w:tcW w:w="1101" w:type="dxa"/>
            <w:tcBorders>
              <w:top w:val="nil"/>
              <w:left w:val="single" w:sz="2" w:space="0" w:color="000000"/>
              <w:bottom w:val="single" w:sz="2" w:space="0" w:color="000000"/>
              <w:right w:val="single" w:sz="6" w:space="0" w:color="000000"/>
            </w:tcBorders>
            <w:shd w:val="clear" w:color="auto" w:fill="FFFFFF" w:themeFill="background1"/>
          </w:tcPr>
          <w:p w:rsidR="00EB478E" w:rsidRPr="00AC2940" w:rsidRDefault="00EB478E" w:rsidP="00FC50A8">
            <w:pPr>
              <w:adjustRightInd w:val="0"/>
              <w:spacing w:before="60" w:after="60"/>
              <w:ind w:right="-92"/>
              <w:jc w:val="right"/>
              <w:rPr>
                <w:color w:val="000000"/>
                <w:sz w:val="28"/>
                <w:szCs w:val="28"/>
              </w:rPr>
            </w:pPr>
            <w:r w:rsidRPr="00AC2940">
              <w:rPr>
                <w:color w:val="000000"/>
                <w:sz w:val="28"/>
                <w:szCs w:val="28"/>
              </w:rPr>
              <w:t>&lt;.0001</w:t>
            </w:r>
          </w:p>
        </w:tc>
      </w:tr>
      <w:tr w:rsidR="00EB478E" w:rsidRPr="00E70E46" w:rsidTr="0083132E">
        <w:trPr>
          <w:cantSplit/>
          <w:jc w:val="center"/>
        </w:trPr>
        <w:tc>
          <w:tcPr>
            <w:tcW w:w="3402" w:type="dxa"/>
            <w:tcBorders>
              <w:top w:val="nil"/>
              <w:left w:val="single" w:sz="6" w:space="0" w:color="000000"/>
              <w:bottom w:val="single" w:sz="2" w:space="0" w:color="000000"/>
              <w:right w:val="nil"/>
            </w:tcBorders>
            <w:shd w:val="clear" w:color="auto" w:fill="FFFFFF" w:themeFill="background1"/>
          </w:tcPr>
          <w:p w:rsidR="00EB478E" w:rsidRPr="00E70E46" w:rsidRDefault="00EB478E" w:rsidP="00FC50A8">
            <w:pPr>
              <w:keepNext/>
              <w:adjustRightInd w:val="0"/>
              <w:spacing w:before="60" w:after="60"/>
              <w:ind w:right="-92"/>
              <w:rPr>
                <w:b/>
                <w:bCs/>
                <w:color w:val="000000"/>
                <w:sz w:val="28"/>
                <w:szCs w:val="28"/>
              </w:rPr>
            </w:pPr>
            <w:r w:rsidRPr="00E70E46">
              <w:rPr>
                <w:b/>
                <w:bCs/>
                <w:color w:val="000000"/>
                <w:sz w:val="28"/>
                <w:szCs w:val="28"/>
              </w:rPr>
              <w:t>Рік</w:t>
            </w:r>
          </w:p>
        </w:tc>
        <w:tc>
          <w:tcPr>
            <w:tcW w:w="1169" w:type="dxa"/>
            <w:tcBorders>
              <w:top w:val="nil"/>
              <w:left w:val="single" w:sz="2" w:space="0" w:color="000000"/>
              <w:bottom w:val="single" w:sz="2" w:space="0" w:color="000000"/>
              <w:right w:val="nil"/>
            </w:tcBorders>
            <w:shd w:val="clear" w:color="auto" w:fill="FFFFFF" w:themeFill="background1"/>
          </w:tcPr>
          <w:p w:rsidR="00EB478E" w:rsidRPr="00AC2940" w:rsidRDefault="00EB478E" w:rsidP="00FC50A8">
            <w:pPr>
              <w:keepNext/>
              <w:adjustRightInd w:val="0"/>
              <w:spacing w:before="60" w:after="60"/>
              <w:ind w:right="-92"/>
              <w:jc w:val="right"/>
              <w:rPr>
                <w:color w:val="000000"/>
                <w:sz w:val="28"/>
                <w:szCs w:val="28"/>
              </w:rPr>
            </w:pPr>
            <w:r w:rsidRPr="00AC2940">
              <w:rPr>
                <w:color w:val="000000"/>
                <w:sz w:val="28"/>
                <w:szCs w:val="28"/>
              </w:rPr>
              <w:t>9</w:t>
            </w:r>
          </w:p>
        </w:tc>
        <w:tc>
          <w:tcPr>
            <w:tcW w:w="925" w:type="dxa"/>
            <w:tcBorders>
              <w:top w:val="nil"/>
              <w:left w:val="single" w:sz="2" w:space="0" w:color="000000"/>
              <w:bottom w:val="single" w:sz="2" w:space="0" w:color="000000"/>
              <w:right w:val="nil"/>
            </w:tcBorders>
            <w:shd w:val="clear" w:color="auto" w:fill="FFFFFF" w:themeFill="background1"/>
          </w:tcPr>
          <w:p w:rsidR="00EB478E" w:rsidRPr="00AC2940" w:rsidRDefault="00EB478E" w:rsidP="00FC50A8">
            <w:pPr>
              <w:keepNext/>
              <w:adjustRightInd w:val="0"/>
              <w:spacing w:before="60" w:after="60"/>
              <w:ind w:right="-92"/>
              <w:jc w:val="right"/>
              <w:rPr>
                <w:color w:val="000000"/>
                <w:sz w:val="28"/>
                <w:szCs w:val="28"/>
              </w:rPr>
            </w:pPr>
            <w:r w:rsidRPr="00AC2940">
              <w:rPr>
                <w:color w:val="000000"/>
                <w:sz w:val="28"/>
                <w:szCs w:val="28"/>
              </w:rPr>
              <w:t>7117</w:t>
            </w:r>
          </w:p>
        </w:tc>
        <w:tc>
          <w:tcPr>
            <w:tcW w:w="992" w:type="dxa"/>
            <w:tcBorders>
              <w:top w:val="nil"/>
              <w:left w:val="single" w:sz="2" w:space="0" w:color="000000"/>
              <w:bottom w:val="single" w:sz="2" w:space="0" w:color="000000"/>
              <w:right w:val="nil"/>
            </w:tcBorders>
            <w:shd w:val="clear" w:color="auto" w:fill="FFFFFF" w:themeFill="background1"/>
          </w:tcPr>
          <w:p w:rsidR="00EB478E" w:rsidRPr="00AC2940" w:rsidRDefault="00EB478E" w:rsidP="00FC50A8">
            <w:pPr>
              <w:adjustRightInd w:val="0"/>
              <w:spacing w:before="60" w:after="60"/>
              <w:ind w:right="-92"/>
              <w:jc w:val="right"/>
              <w:rPr>
                <w:color w:val="000000"/>
                <w:sz w:val="28"/>
                <w:szCs w:val="28"/>
              </w:rPr>
            </w:pPr>
            <w:r w:rsidRPr="00AC2940">
              <w:rPr>
                <w:color w:val="000000"/>
                <w:sz w:val="28"/>
                <w:szCs w:val="28"/>
              </w:rPr>
              <w:t>25849</w:t>
            </w:r>
          </w:p>
        </w:tc>
        <w:tc>
          <w:tcPr>
            <w:tcW w:w="1101" w:type="dxa"/>
            <w:tcBorders>
              <w:top w:val="nil"/>
              <w:left w:val="single" w:sz="2" w:space="0" w:color="000000"/>
              <w:bottom w:val="single" w:sz="2" w:space="0" w:color="000000"/>
              <w:right w:val="single" w:sz="6" w:space="0" w:color="000000"/>
            </w:tcBorders>
            <w:shd w:val="clear" w:color="auto" w:fill="FFFFFF" w:themeFill="background1"/>
          </w:tcPr>
          <w:p w:rsidR="00EB478E" w:rsidRPr="00AC2940" w:rsidRDefault="00EB478E" w:rsidP="00FC50A8">
            <w:pPr>
              <w:adjustRightInd w:val="0"/>
              <w:spacing w:before="60" w:after="60"/>
              <w:ind w:right="-92"/>
              <w:jc w:val="right"/>
              <w:rPr>
                <w:color w:val="000000"/>
                <w:sz w:val="28"/>
                <w:szCs w:val="28"/>
              </w:rPr>
            </w:pPr>
            <w:r w:rsidRPr="00AC2940">
              <w:rPr>
                <w:color w:val="000000"/>
                <w:sz w:val="28"/>
                <w:szCs w:val="28"/>
              </w:rPr>
              <w:t>&lt;.0001</w:t>
            </w:r>
          </w:p>
        </w:tc>
      </w:tr>
      <w:tr w:rsidR="00EB478E" w:rsidRPr="00E70E46" w:rsidTr="0083132E">
        <w:trPr>
          <w:cantSplit/>
          <w:jc w:val="center"/>
        </w:trPr>
        <w:tc>
          <w:tcPr>
            <w:tcW w:w="3402" w:type="dxa"/>
            <w:tcBorders>
              <w:top w:val="nil"/>
              <w:left w:val="single" w:sz="6" w:space="0" w:color="000000"/>
              <w:bottom w:val="single" w:sz="2" w:space="0" w:color="000000"/>
              <w:right w:val="nil"/>
            </w:tcBorders>
            <w:shd w:val="clear" w:color="auto" w:fill="FFFFFF" w:themeFill="background1"/>
          </w:tcPr>
          <w:p w:rsidR="00EB478E" w:rsidRPr="00E70E46" w:rsidRDefault="00EB478E" w:rsidP="00FC50A8">
            <w:pPr>
              <w:adjustRightInd w:val="0"/>
              <w:spacing w:before="60" w:after="60"/>
              <w:ind w:right="-92"/>
              <w:rPr>
                <w:b/>
                <w:bCs/>
                <w:color w:val="000000"/>
                <w:sz w:val="28"/>
                <w:szCs w:val="28"/>
              </w:rPr>
            </w:pPr>
            <w:r w:rsidRPr="00E70E46">
              <w:rPr>
                <w:b/>
                <w:bCs/>
                <w:color w:val="000000"/>
                <w:sz w:val="28"/>
                <w:szCs w:val="28"/>
              </w:rPr>
              <w:t>Вік</w:t>
            </w:r>
          </w:p>
        </w:tc>
        <w:tc>
          <w:tcPr>
            <w:tcW w:w="1169" w:type="dxa"/>
            <w:tcBorders>
              <w:top w:val="nil"/>
              <w:left w:val="single" w:sz="2" w:space="0" w:color="000000"/>
              <w:bottom w:val="single" w:sz="2" w:space="0" w:color="000000"/>
              <w:right w:val="nil"/>
            </w:tcBorders>
            <w:shd w:val="clear" w:color="auto" w:fill="FFFFFF" w:themeFill="background1"/>
          </w:tcPr>
          <w:p w:rsidR="00EB478E" w:rsidRPr="00AC2940" w:rsidRDefault="00EB478E" w:rsidP="00FC50A8">
            <w:pPr>
              <w:adjustRightInd w:val="0"/>
              <w:spacing w:before="60" w:after="60"/>
              <w:ind w:right="-92"/>
              <w:jc w:val="right"/>
              <w:rPr>
                <w:color w:val="000000"/>
                <w:sz w:val="28"/>
                <w:szCs w:val="28"/>
              </w:rPr>
            </w:pPr>
            <w:r w:rsidRPr="00AC2940">
              <w:rPr>
                <w:color w:val="000000"/>
                <w:sz w:val="28"/>
                <w:szCs w:val="28"/>
              </w:rPr>
              <w:t>1</w:t>
            </w:r>
          </w:p>
        </w:tc>
        <w:tc>
          <w:tcPr>
            <w:tcW w:w="925" w:type="dxa"/>
            <w:tcBorders>
              <w:top w:val="nil"/>
              <w:left w:val="single" w:sz="2" w:space="0" w:color="000000"/>
              <w:bottom w:val="single" w:sz="2" w:space="0" w:color="000000"/>
              <w:right w:val="nil"/>
            </w:tcBorders>
            <w:shd w:val="clear" w:color="auto" w:fill="FFFFFF" w:themeFill="background1"/>
          </w:tcPr>
          <w:p w:rsidR="00EB478E" w:rsidRPr="00AC2940" w:rsidRDefault="00EB478E" w:rsidP="00FC50A8">
            <w:pPr>
              <w:adjustRightInd w:val="0"/>
              <w:spacing w:before="60" w:after="60"/>
              <w:ind w:right="-92"/>
              <w:jc w:val="right"/>
              <w:rPr>
                <w:color w:val="000000"/>
                <w:sz w:val="28"/>
                <w:szCs w:val="28"/>
              </w:rPr>
            </w:pPr>
            <w:r w:rsidRPr="00AC2940">
              <w:rPr>
                <w:color w:val="000000"/>
                <w:sz w:val="28"/>
                <w:szCs w:val="28"/>
              </w:rPr>
              <w:t>7117</w:t>
            </w:r>
          </w:p>
        </w:tc>
        <w:tc>
          <w:tcPr>
            <w:tcW w:w="992" w:type="dxa"/>
            <w:tcBorders>
              <w:top w:val="nil"/>
              <w:left w:val="single" w:sz="2" w:space="0" w:color="000000"/>
              <w:bottom w:val="single" w:sz="2" w:space="0" w:color="000000"/>
              <w:right w:val="nil"/>
            </w:tcBorders>
            <w:shd w:val="clear" w:color="auto" w:fill="FFFFFF" w:themeFill="background1"/>
          </w:tcPr>
          <w:p w:rsidR="00EB478E" w:rsidRPr="00AC2940" w:rsidRDefault="00EB478E" w:rsidP="00FC50A8">
            <w:pPr>
              <w:keepNext/>
              <w:adjustRightInd w:val="0"/>
              <w:spacing w:before="60" w:after="60"/>
              <w:ind w:right="-92"/>
              <w:jc w:val="right"/>
              <w:rPr>
                <w:color w:val="000000"/>
                <w:sz w:val="28"/>
                <w:szCs w:val="28"/>
              </w:rPr>
            </w:pPr>
            <w:r w:rsidRPr="00AC2940">
              <w:rPr>
                <w:color w:val="000000"/>
                <w:sz w:val="28"/>
                <w:szCs w:val="28"/>
              </w:rPr>
              <w:t>82087</w:t>
            </w:r>
          </w:p>
        </w:tc>
        <w:tc>
          <w:tcPr>
            <w:tcW w:w="1101" w:type="dxa"/>
            <w:tcBorders>
              <w:top w:val="nil"/>
              <w:left w:val="single" w:sz="2" w:space="0" w:color="000000"/>
              <w:bottom w:val="single" w:sz="2" w:space="0" w:color="000000"/>
              <w:right w:val="single" w:sz="6" w:space="0" w:color="000000"/>
            </w:tcBorders>
            <w:shd w:val="clear" w:color="auto" w:fill="FFFFFF" w:themeFill="background1"/>
          </w:tcPr>
          <w:p w:rsidR="00EB478E" w:rsidRPr="00AC2940" w:rsidRDefault="00EB478E" w:rsidP="00FC50A8">
            <w:pPr>
              <w:keepNext/>
              <w:adjustRightInd w:val="0"/>
              <w:spacing w:before="60" w:after="60"/>
              <w:ind w:right="-92"/>
              <w:jc w:val="right"/>
              <w:rPr>
                <w:color w:val="000000"/>
                <w:sz w:val="28"/>
                <w:szCs w:val="28"/>
              </w:rPr>
            </w:pPr>
            <w:r w:rsidRPr="00AC2940">
              <w:rPr>
                <w:color w:val="000000"/>
                <w:sz w:val="28"/>
                <w:szCs w:val="28"/>
              </w:rPr>
              <w:t>&lt;.0001</w:t>
            </w:r>
          </w:p>
        </w:tc>
      </w:tr>
      <w:tr w:rsidR="00EB478E" w:rsidRPr="00E70E46" w:rsidTr="0083132E">
        <w:trPr>
          <w:cantSplit/>
          <w:jc w:val="center"/>
        </w:trPr>
        <w:tc>
          <w:tcPr>
            <w:tcW w:w="3402" w:type="dxa"/>
            <w:tcBorders>
              <w:top w:val="nil"/>
              <w:left w:val="single" w:sz="6" w:space="0" w:color="000000"/>
              <w:bottom w:val="single" w:sz="2" w:space="0" w:color="000000"/>
              <w:right w:val="nil"/>
            </w:tcBorders>
            <w:shd w:val="clear" w:color="auto" w:fill="FFFFFF" w:themeFill="background1"/>
          </w:tcPr>
          <w:p w:rsidR="00EB478E" w:rsidRPr="00E70E46" w:rsidRDefault="00EB478E" w:rsidP="00FC50A8">
            <w:pPr>
              <w:adjustRightInd w:val="0"/>
              <w:spacing w:before="60" w:after="60"/>
              <w:ind w:right="-92"/>
              <w:rPr>
                <w:b/>
                <w:bCs/>
                <w:color w:val="000000"/>
                <w:sz w:val="28"/>
                <w:szCs w:val="28"/>
              </w:rPr>
            </w:pPr>
            <w:r w:rsidRPr="00E70E46">
              <w:rPr>
                <w:b/>
                <w:bCs/>
                <w:color w:val="000000"/>
                <w:sz w:val="28"/>
                <w:szCs w:val="28"/>
              </w:rPr>
              <w:t>Вік*Вік</w:t>
            </w:r>
          </w:p>
        </w:tc>
        <w:tc>
          <w:tcPr>
            <w:tcW w:w="1169" w:type="dxa"/>
            <w:tcBorders>
              <w:top w:val="nil"/>
              <w:left w:val="single" w:sz="2" w:space="0" w:color="000000"/>
              <w:bottom w:val="single" w:sz="2" w:space="0" w:color="000000"/>
              <w:right w:val="nil"/>
            </w:tcBorders>
            <w:shd w:val="clear" w:color="auto" w:fill="FFFFFF" w:themeFill="background1"/>
          </w:tcPr>
          <w:p w:rsidR="00EB478E" w:rsidRPr="00AC2940" w:rsidRDefault="00EB478E" w:rsidP="00FC50A8">
            <w:pPr>
              <w:adjustRightInd w:val="0"/>
              <w:spacing w:before="60" w:after="60"/>
              <w:ind w:right="-92"/>
              <w:jc w:val="right"/>
              <w:rPr>
                <w:color w:val="000000"/>
                <w:sz w:val="28"/>
                <w:szCs w:val="28"/>
              </w:rPr>
            </w:pPr>
            <w:r w:rsidRPr="00AC2940">
              <w:rPr>
                <w:color w:val="000000"/>
                <w:sz w:val="28"/>
                <w:szCs w:val="28"/>
              </w:rPr>
              <w:t>1</w:t>
            </w:r>
          </w:p>
        </w:tc>
        <w:tc>
          <w:tcPr>
            <w:tcW w:w="925" w:type="dxa"/>
            <w:tcBorders>
              <w:top w:val="nil"/>
              <w:left w:val="single" w:sz="2" w:space="0" w:color="000000"/>
              <w:bottom w:val="single" w:sz="2" w:space="0" w:color="000000"/>
              <w:right w:val="nil"/>
            </w:tcBorders>
            <w:shd w:val="clear" w:color="auto" w:fill="FFFFFF" w:themeFill="background1"/>
          </w:tcPr>
          <w:p w:rsidR="00EB478E" w:rsidRPr="00AC2940" w:rsidRDefault="00EB478E" w:rsidP="00FC50A8">
            <w:pPr>
              <w:adjustRightInd w:val="0"/>
              <w:spacing w:before="60" w:after="60"/>
              <w:ind w:right="-92"/>
              <w:jc w:val="right"/>
              <w:rPr>
                <w:color w:val="000000"/>
                <w:sz w:val="28"/>
                <w:szCs w:val="28"/>
              </w:rPr>
            </w:pPr>
            <w:r w:rsidRPr="00AC2940">
              <w:rPr>
                <w:color w:val="000000"/>
                <w:sz w:val="28"/>
                <w:szCs w:val="28"/>
              </w:rPr>
              <w:t>7117</w:t>
            </w:r>
          </w:p>
        </w:tc>
        <w:tc>
          <w:tcPr>
            <w:tcW w:w="992" w:type="dxa"/>
            <w:tcBorders>
              <w:top w:val="nil"/>
              <w:left w:val="single" w:sz="2" w:space="0" w:color="000000"/>
              <w:bottom w:val="single" w:sz="2" w:space="0" w:color="000000"/>
              <w:right w:val="nil"/>
            </w:tcBorders>
            <w:shd w:val="clear" w:color="auto" w:fill="FFFFFF" w:themeFill="background1"/>
          </w:tcPr>
          <w:p w:rsidR="00EB478E" w:rsidRPr="00AC2940" w:rsidRDefault="00EB478E" w:rsidP="00FC50A8">
            <w:pPr>
              <w:adjustRightInd w:val="0"/>
              <w:spacing w:before="60" w:after="60"/>
              <w:ind w:right="-92"/>
              <w:jc w:val="right"/>
              <w:rPr>
                <w:color w:val="000000"/>
                <w:sz w:val="28"/>
                <w:szCs w:val="28"/>
              </w:rPr>
            </w:pPr>
            <w:r w:rsidRPr="00AC2940">
              <w:rPr>
                <w:color w:val="000000"/>
                <w:sz w:val="28"/>
                <w:szCs w:val="28"/>
              </w:rPr>
              <w:t>115548</w:t>
            </w:r>
          </w:p>
        </w:tc>
        <w:tc>
          <w:tcPr>
            <w:tcW w:w="1101" w:type="dxa"/>
            <w:tcBorders>
              <w:top w:val="nil"/>
              <w:left w:val="single" w:sz="2" w:space="0" w:color="000000"/>
              <w:bottom w:val="single" w:sz="2" w:space="0" w:color="000000"/>
              <w:right w:val="single" w:sz="6" w:space="0" w:color="000000"/>
            </w:tcBorders>
            <w:shd w:val="clear" w:color="auto" w:fill="FFFFFF" w:themeFill="background1"/>
          </w:tcPr>
          <w:p w:rsidR="00EB478E" w:rsidRPr="00AC2940" w:rsidRDefault="00EB478E" w:rsidP="00FC50A8">
            <w:pPr>
              <w:adjustRightInd w:val="0"/>
              <w:spacing w:before="60" w:after="60"/>
              <w:ind w:right="-92"/>
              <w:jc w:val="right"/>
              <w:rPr>
                <w:color w:val="000000"/>
                <w:sz w:val="28"/>
                <w:szCs w:val="28"/>
              </w:rPr>
            </w:pPr>
            <w:r w:rsidRPr="00AC2940">
              <w:rPr>
                <w:color w:val="000000"/>
                <w:sz w:val="28"/>
                <w:szCs w:val="28"/>
              </w:rPr>
              <w:t>&lt;.0001</w:t>
            </w:r>
          </w:p>
        </w:tc>
      </w:tr>
    </w:tbl>
    <w:p w:rsidR="00EB478E" w:rsidRDefault="00EB478E" w:rsidP="00FC50A8">
      <w:pPr>
        <w:pStyle w:val="dis"/>
        <w:ind w:right="-92"/>
        <w:rPr>
          <w:lang w:val="uk-UA"/>
        </w:rPr>
      </w:pPr>
    </w:p>
    <w:p w:rsidR="00EB478E" w:rsidRDefault="00EB478E" w:rsidP="00FC50A8">
      <w:pPr>
        <w:pStyle w:val="dis"/>
        <w:ind w:right="-92"/>
        <w:rPr>
          <w:color w:val="auto"/>
          <w:shd w:val="clear" w:color="auto" w:fill="FFFFFF"/>
          <w:lang w:val="uk-UA"/>
        </w:rPr>
      </w:pPr>
      <w:r>
        <w:rPr>
          <w:lang w:val="uk-UA"/>
        </w:rPr>
        <w:t>Детальніший розгляд впливу окремих категорій АРС факторів показав (Табл. 5.4), що кожна з когорт проявляла достовірний (усі р&lt;0,0001) специфічний вплив (</w:t>
      </w:r>
      <w:r>
        <w:rPr>
          <w:lang w:val="en-US"/>
        </w:rPr>
        <w:t>df</w:t>
      </w:r>
      <w:r>
        <w:rPr>
          <w:lang w:val="uk-UA"/>
        </w:rPr>
        <w:t xml:space="preserve"> тесту</w:t>
      </w:r>
      <w:r w:rsidRPr="00C73739">
        <w:t>=7117</w:t>
      </w:r>
      <w:r>
        <w:rPr>
          <w:lang w:val="uk-UA"/>
        </w:rPr>
        <w:t>). За базову взято наймолодшу когорту, представники якої народилися після 1985 року.</w:t>
      </w:r>
      <w:r w:rsidRPr="00C73739">
        <w:t xml:space="preserve"> </w:t>
      </w:r>
      <w:r>
        <w:rPr>
          <w:lang w:val="uk-UA"/>
        </w:rPr>
        <w:t xml:space="preserve">Ефект когорт відносно базової монотонно збільшувався від -4,10 у когорти народжених до 1940 року до -0,41 у когорти народжених в періоді </w:t>
      </w:r>
      <w:r w:rsidRPr="00263C03">
        <w:rPr>
          <w:color w:val="auto"/>
          <w:shd w:val="clear" w:color="auto" w:fill="FFFFFF"/>
        </w:rPr>
        <w:t>1981-1985</w:t>
      </w:r>
      <w:r>
        <w:rPr>
          <w:color w:val="auto"/>
          <w:shd w:val="clear" w:color="auto" w:fill="FFFFFF"/>
          <w:lang w:val="uk-UA"/>
        </w:rPr>
        <w:t xml:space="preserve">. Це повністю підтверджує результати Розділу 3 (Рис. 3.10). </w:t>
      </w:r>
    </w:p>
    <w:p w:rsidR="00EB478E" w:rsidRDefault="00EB478E" w:rsidP="00FC50A8">
      <w:pPr>
        <w:keepNext/>
        <w:adjustRightInd w:val="0"/>
        <w:spacing w:before="60" w:after="60"/>
        <w:ind w:right="-92"/>
        <w:jc w:val="right"/>
        <w:rPr>
          <w:bCs/>
          <w:color w:val="000000"/>
          <w:sz w:val="28"/>
          <w:szCs w:val="28"/>
        </w:rPr>
      </w:pPr>
      <w:r>
        <w:rPr>
          <w:bCs/>
          <w:color w:val="000000"/>
          <w:sz w:val="28"/>
          <w:szCs w:val="28"/>
        </w:rPr>
        <w:t>Таблиця 5.4</w:t>
      </w:r>
    </w:p>
    <w:p w:rsidR="00EB478E" w:rsidRPr="00263C03" w:rsidRDefault="00EB478E" w:rsidP="00FC50A8">
      <w:pPr>
        <w:pStyle w:val="dis"/>
        <w:ind w:right="-92" w:firstLine="0"/>
        <w:jc w:val="center"/>
        <w:rPr>
          <w:lang w:val="uk-UA"/>
        </w:rPr>
      </w:pPr>
      <w:r>
        <w:rPr>
          <w:bCs/>
          <w:lang w:val="uk-UA"/>
        </w:rPr>
        <w:t xml:space="preserve">Вплив </w:t>
      </w:r>
      <w:r w:rsidRPr="00B96B44">
        <w:rPr>
          <w:bCs/>
          <w:lang w:val="uk-UA"/>
        </w:rPr>
        <w:t>к</w:t>
      </w:r>
      <w:r>
        <w:rPr>
          <w:bCs/>
          <w:lang w:val="uk-UA"/>
        </w:rPr>
        <w:t>огорт за роками народження</w:t>
      </w:r>
      <w:r w:rsidRPr="00B96B44">
        <w:rPr>
          <w:bCs/>
          <w:lang w:val="uk-UA"/>
        </w:rPr>
        <w:t xml:space="preserve"> на просторовий ро</w:t>
      </w:r>
      <w:r>
        <w:rPr>
          <w:bCs/>
          <w:lang w:val="uk-UA"/>
        </w:rPr>
        <w:t>зподіл ризиків інвалідизації</w:t>
      </w:r>
    </w:p>
    <w:tbl>
      <w:tblPr>
        <w:tblW w:w="0" w:type="auto"/>
        <w:jc w:val="center"/>
        <w:tblBorders>
          <w:left w:val="single" w:sz="6" w:space="0" w:color="000000"/>
          <w:bottom w:val="single" w:sz="2" w:space="0" w:color="000000"/>
          <w:right w:val="single" w:sz="6" w:space="0" w:color="000000"/>
          <w:insideH w:val="single" w:sz="2" w:space="0" w:color="000000"/>
          <w:insideV w:val="single" w:sz="2" w:space="0" w:color="000000"/>
        </w:tblBorders>
        <w:shd w:val="clear" w:color="auto" w:fill="FFFFFF" w:themeFill="background1"/>
        <w:tblLayout w:type="fixed"/>
        <w:tblCellMar>
          <w:left w:w="60" w:type="dxa"/>
          <w:right w:w="60" w:type="dxa"/>
        </w:tblCellMar>
        <w:tblLook w:val="0000" w:firstRow="0" w:lastRow="0" w:firstColumn="0" w:lastColumn="0" w:noHBand="0" w:noVBand="0"/>
      </w:tblPr>
      <w:tblGrid>
        <w:gridCol w:w="3011"/>
        <w:gridCol w:w="952"/>
        <w:gridCol w:w="1293"/>
        <w:gridCol w:w="633"/>
        <w:gridCol w:w="1068"/>
      </w:tblGrid>
      <w:tr w:rsidR="00EB478E" w:rsidRPr="00C73739" w:rsidTr="0083132E">
        <w:trPr>
          <w:cantSplit/>
          <w:tblHeader/>
          <w:jc w:val="center"/>
        </w:trPr>
        <w:tc>
          <w:tcPr>
            <w:tcW w:w="3011" w:type="dxa"/>
            <w:tcBorders>
              <w:top w:val="single" w:sz="2" w:space="0" w:color="000000"/>
            </w:tcBorders>
            <w:shd w:val="clear" w:color="auto" w:fill="FFFFFF" w:themeFill="background1"/>
            <w:vAlign w:val="center"/>
          </w:tcPr>
          <w:p w:rsidR="00EB478E" w:rsidRPr="00C73739" w:rsidRDefault="00EB478E" w:rsidP="00FC50A8">
            <w:pPr>
              <w:autoSpaceDE w:val="0"/>
              <w:autoSpaceDN w:val="0"/>
              <w:adjustRightInd w:val="0"/>
              <w:ind w:right="-92"/>
              <w:jc w:val="center"/>
              <w:rPr>
                <w:b/>
                <w:sz w:val="28"/>
                <w:szCs w:val="28"/>
                <w:shd w:val="clear" w:color="auto" w:fill="FFFFFF"/>
              </w:rPr>
            </w:pPr>
            <w:r w:rsidRPr="00C73739">
              <w:rPr>
                <w:b/>
                <w:sz w:val="28"/>
                <w:szCs w:val="28"/>
                <w:shd w:val="clear" w:color="auto" w:fill="FFFFFF"/>
              </w:rPr>
              <w:t>Когорти</w:t>
            </w:r>
          </w:p>
        </w:tc>
        <w:tc>
          <w:tcPr>
            <w:tcW w:w="952" w:type="dxa"/>
            <w:tcBorders>
              <w:top w:val="single" w:sz="2" w:space="0" w:color="000000"/>
            </w:tcBorders>
            <w:shd w:val="clear" w:color="auto" w:fill="FFFFFF" w:themeFill="background1"/>
            <w:vAlign w:val="center"/>
          </w:tcPr>
          <w:p w:rsidR="00EB478E" w:rsidRPr="00C73739" w:rsidRDefault="00EB478E" w:rsidP="00FC50A8">
            <w:pPr>
              <w:keepNext/>
              <w:adjustRightInd w:val="0"/>
              <w:spacing w:before="60" w:after="60"/>
              <w:ind w:right="-92"/>
              <w:jc w:val="center"/>
              <w:rPr>
                <w:b/>
                <w:bCs/>
                <w:sz w:val="28"/>
                <w:szCs w:val="28"/>
              </w:rPr>
            </w:pPr>
            <w:r w:rsidRPr="00C73739">
              <w:rPr>
                <w:b/>
                <w:bCs/>
                <w:sz w:val="28"/>
                <w:szCs w:val="28"/>
              </w:rPr>
              <w:t>Ефект</w:t>
            </w:r>
          </w:p>
        </w:tc>
        <w:tc>
          <w:tcPr>
            <w:tcW w:w="1293" w:type="dxa"/>
            <w:tcBorders>
              <w:top w:val="single" w:sz="2" w:space="0" w:color="000000"/>
            </w:tcBorders>
            <w:shd w:val="clear" w:color="auto" w:fill="FFFFFF" w:themeFill="background1"/>
            <w:vAlign w:val="center"/>
          </w:tcPr>
          <w:p w:rsidR="00EB478E" w:rsidRPr="00C73739" w:rsidRDefault="00EB478E" w:rsidP="00FC50A8">
            <w:pPr>
              <w:keepNext/>
              <w:adjustRightInd w:val="0"/>
              <w:spacing w:before="60" w:after="60"/>
              <w:ind w:right="-92"/>
              <w:jc w:val="center"/>
              <w:rPr>
                <w:b/>
                <w:bCs/>
                <w:sz w:val="28"/>
                <w:szCs w:val="28"/>
              </w:rPr>
            </w:pPr>
            <w:r w:rsidRPr="00C73739">
              <w:rPr>
                <w:b/>
                <w:bCs/>
                <w:sz w:val="28"/>
                <w:szCs w:val="28"/>
              </w:rPr>
              <w:t>Похибка</w:t>
            </w:r>
          </w:p>
        </w:tc>
        <w:tc>
          <w:tcPr>
            <w:tcW w:w="633" w:type="dxa"/>
            <w:tcBorders>
              <w:top w:val="single" w:sz="2" w:space="0" w:color="000000"/>
            </w:tcBorders>
            <w:shd w:val="clear" w:color="auto" w:fill="FFFFFF" w:themeFill="background1"/>
            <w:vAlign w:val="center"/>
          </w:tcPr>
          <w:p w:rsidR="00EB478E" w:rsidRPr="00C73739" w:rsidRDefault="00EB478E" w:rsidP="00FC50A8">
            <w:pPr>
              <w:keepNext/>
              <w:adjustRightInd w:val="0"/>
              <w:spacing w:before="60" w:after="60"/>
              <w:ind w:right="-92"/>
              <w:jc w:val="center"/>
              <w:rPr>
                <w:b/>
                <w:bCs/>
                <w:sz w:val="28"/>
                <w:szCs w:val="28"/>
              </w:rPr>
            </w:pPr>
            <w:r w:rsidRPr="00C73739">
              <w:rPr>
                <w:b/>
                <w:bCs/>
                <w:sz w:val="28"/>
                <w:szCs w:val="28"/>
              </w:rPr>
              <w:t>t</w:t>
            </w:r>
          </w:p>
        </w:tc>
        <w:tc>
          <w:tcPr>
            <w:tcW w:w="1068" w:type="dxa"/>
            <w:tcBorders>
              <w:top w:val="single" w:sz="2" w:space="0" w:color="000000"/>
            </w:tcBorders>
            <w:shd w:val="clear" w:color="auto" w:fill="FFFFFF" w:themeFill="background1"/>
            <w:vAlign w:val="center"/>
          </w:tcPr>
          <w:p w:rsidR="00EB478E" w:rsidRPr="00C73739" w:rsidRDefault="00EB478E" w:rsidP="00FC50A8">
            <w:pPr>
              <w:keepNext/>
              <w:adjustRightInd w:val="0"/>
              <w:spacing w:before="60" w:after="60"/>
              <w:ind w:right="-92"/>
              <w:jc w:val="center"/>
              <w:rPr>
                <w:b/>
                <w:bCs/>
                <w:sz w:val="28"/>
                <w:szCs w:val="28"/>
              </w:rPr>
            </w:pPr>
            <w:r w:rsidRPr="00C73739">
              <w:rPr>
                <w:b/>
                <w:bCs/>
                <w:sz w:val="28"/>
                <w:szCs w:val="28"/>
              </w:rPr>
              <w:t>Pr &gt; |t|</w:t>
            </w:r>
          </w:p>
        </w:tc>
      </w:tr>
      <w:tr w:rsidR="00EB478E" w:rsidRPr="00C73739" w:rsidTr="0083132E">
        <w:trPr>
          <w:cantSplit/>
          <w:jc w:val="center"/>
        </w:trPr>
        <w:tc>
          <w:tcPr>
            <w:tcW w:w="3011" w:type="dxa"/>
            <w:shd w:val="clear" w:color="auto" w:fill="FFFFFF" w:themeFill="background1"/>
          </w:tcPr>
          <w:p w:rsidR="00EB478E" w:rsidRPr="00C73739" w:rsidRDefault="00EB478E" w:rsidP="00FC50A8">
            <w:pPr>
              <w:autoSpaceDE w:val="0"/>
              <w:autoSpaceDN w:val="0"/>
              <w:adjustRightInd w:val="0"/>
              <w:ind w:right="-92" w:firstLine="584"/>
              <w:rPr>
                <w:sz w:val="28"/>
                <w:szCs w:val="28"/>
                <w:shd w:val="clear" w:color="auto" w:fill="FFFFFF"/>
                <w:lang w:val="en-US"/>
              </w:rPr>
            </w:pPr>
            <w:r w:rsidRPr="00C73739">
              <w:rPr>
                <w:sz w:val="28"/>
                <w:szCs w:val="28"/>
                <w:shd w:val="clear" w:color="auto" w:fill="FFFFFF"/>
              </w:rPr>
              <w:t xml:space="preserve">До </w:t>
            </w:r>
            <w:r w:rsidRPr="00C73739">
              <w:rPr>
                <w:sz w:val="28"/>
                <w:szCs w:val="28"/>
                <w:shd w:val="clear" w:color="auto" w:fill="FFFFFF"/>
                <w:lang w:val="en-US"/>
              </w:rPr>
              <w:t>1940</w:t>
            </w:r>
          </w:p>
        </w:tc>
        <w:tc>
          <w:tcPr>
            <w:tcW w:w="952"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-4.10</w:t>
            </w:r>
          </w:p>
        </w:tc>
        <w:tc>
          <w:tcPr>
            <w:tcW w:w="129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0.037</w:t>
            </w:r>
          </w:p>
        </w:tc>
        <w:tc>
          <w:tcPr>
            <w:tcW w:w="63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110</w:t>
            </w:r>
          </w:p>
        </w:tc>
        <w:tc>
          <w:tcPr>
            <w:tcW w:w="1068"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&lt;.0001</w:t>
            </w:r>
          </w:p>
        </w:tc>
      </w:tr>
      <w:tr w:rsidR="00EB478E" w:rsidRPr="00C73739" w:rsidTr="0083132E">
        <w:trPr>
          <w:cantSplit/>
          <w:jc w:val="center"/>
        </w:trPr>
        <w:tc>
          <w:tcPr>
            <w:tcW w:w="3011" w:type="dxa"/>
            <w:shd w:val="clear" w:color="auto" w:fill="FFFFFF" w:themeFill="background1"/>
          </w:tcPr>
          <w:p w:rsidR="00EB478E" w:rsidRPr="00C73739" w:rsidRDefault="00EB478E" w:rsidP="00FC50A8">
            <w:pPr>
              <w:autoSpaceDE w:val="0"/>
              <w:autoSpaceDN w:val="0"/>
              <w:adjustRightInd w:val="0"/>
              <w:ind w:right="-92" w:firstLine="584"/>
              <w:rPr>
                <w:sz w:val="28"/>
                <w:szCs w:val="28"/>
                <w:shd w:val="clear" w:color="auto" w:fill="FFFFFF"/>
                <w:lang w:val="en-US"/>
              </w:rPr>
            </w:pPr>
            <w:r w:rsidRPr="00C73739">
              <w:rPr>
                <w:sz w:val="28"/>
                <w:szCs w:val="28"/>
                <w:shd w:val="clear" w:color="auto" w:fill="FFFFFF"/>
                <w:lang w:val="en-US"/>
              </w:rPr>
              <w:t>1941-1945</w:t>
            </w:r>
          </w:p>
        </w:tc>
        <w:tc>
          <w:tcPr>
            <w:tcW w:w="952"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-3.41</w:t>
            </w:r>
          </w:p>
        </w:tc>
        <w:tc>
          <w:tcPr>
            <w:tcW w:w="129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0.03</w:t>
            </w:r>
            <w:r>
              <w:rPr>
                <w:sz w:val="28"/>
                <w:szCs w:val="28"/>
              </w:rPr>
              <w:t>3</w:t>
            </w:r>
          </w:p>
        </w:tc>
        <w:tc>
          <w:tcPr>
            <w:tcW w:w="63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104</w:t>
            </w:r>
          </w:p>
        </w:tc>
        <w:tc>
          <w:tcPr>
            <w:tcW w:w="1068"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&lt;.0001</w:t>
            </w:r>
          </w:p>
        </w:tc>
      </w:tr>
      <w:tr w:rsidR="00EB478E" w:rsidRPr="00C73739" w:rsidTr="0083132E">
        <w:trPr>
          <w:cantSplit/>
          <w:jc w:val="center"/>
        </w:trPr>
        <w:tc>
          <w:tcPr>
            <w:tcW w:w="3011" w:type="dxa"/>
            <w:shd w:val="clear" w:color="auto" w:fill="FFFFFF" w:themeFill="background1"/>
          </w:tcPr>
          <w:p w:rsidR="00EB478E" w:rsidRPr="00C73739" w:rsidRDefault="00EB478E" w:rsidP="00FC50A8">
            <w:pPr>
              <w:autoSpaceDE w:val="0"/>
              <w:autoSpaceDN w:val="0"/>
              <w:adjustRightInd w:val="0"/>
              <w:ind w:right="-92" w:firstLine="584"/>
              <w:rPr>
                <w:sz w:val="28"/>
                <w:szCs w:val="28"/>
                <w:shd w:val="clear" w:color="auto" w:fill="FFFFFF"/>
                <w:lang w:val="en-US"/>
              </w:rPr>
            </w:pPr>
            <w:r w:rsidRPr="00C73739">
              <w:rPr>
                <w:sz w:val="28"/>
                <w:szCs w:val="28"/>
                <w:shd w:val="clear" w:color="auto" w:fill="FFFFFF"/>
                <w:lang w:val="en-US"/>
              </w:rPr>
              <w:lastRenderedPageBreak/>
              <w:t>1946-1950</w:t>
            </w:r>
          </w:p>
        </w:tc>
        <w:tc>
          <w:tcPr>
            <w:tcW w:w="952"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-3.3</w:t>
            </w:r>
            <w:r>
              <w:rPr>
                <w:sz w:val="28"/>
                <w:szCs w:val="28"/>
              </w:rPr>
              <w:t>7</w:t>
            </w:r>
          </w:p>
        </w:tc>
        <w:tc>
          <w:tcPr>
            <w:tcW w:w="129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0.029</w:t>
            </w:r>
          </w:p>
        </w:tc>
        <w:tc>
          <w:tcPr>
            <w:tcW w:w="63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114</w:t>
            </w:r>
          </w:p>
        </w:tc>
        <w:tc>
          <w:tcPr>
            <w:tcW w:w="1068"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&lt;.0001</w:t>
            </w:r>
          </w:p>
        </w:tc>
      </w:tr>
      <w:tr w:rsidR="00EB478E" w:rsidRPr="00C73739" w:rsidTr="0083132E">
        <w:trPr>
          <w:cantSplit/>
          <w:jc w:val="center"/>
        </w:trPr>
        <w:tc>
          <w:tcPr>
            <w:tcW w:w="3011" w:type="dxa"/>
            <w:shd w:val="clear" w:color="auto" w:fill="FFFFFF" w:themeFill="background1"/>
          </w:tcPr>
          <w:p w:rsidR="00EB478E" w:rsidRPr="00C73739" w:rsidRDefault="00EB478E" w:rsidP="00FC50A8">
            <w:pPr>
              <w:autoSpaceDE w:val="0"/>
              <w:autoSpaceDN w:val="0"/>
              <w:adjustRightInd w:val="0"/>
              <w:ind w:right="-92" w:firstLine="584"/>
              <w:rPr>
                <w:sz w:val="28"/>
                <w:szCs w:val="28"/>
                <w:shd w:val="clear" w:color="auto" w:fill="FFFFFF"/>
                <w:lang w:val="en-US"/>
              </w:rPr>
            </w:pPr>
            <w:r w:rsidRPr="00C73739">
              <w:rPr>
                <w:sz w:val="28"/>
                <w:szCs w:val="28"/>
                <w:shd w:val="clear" w:color="auto" w:fill="FFFFFF"/>
                <w:lang w:val="en-US"/>
              </w:rPr>
              <w:t>1951-1955</w:t>
            </w:r>
          </w:p>
        </w:tc>
        <w:tc>
          <w:tcPr>
            <w:tcW w:w="952"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-2.4</w:t>
            </w:r>
            <w:r>
              <w:rPr>
                <w:sz w:val="28"/>
                <w:szCs w:val="28"/>
              </w:rPr>
              <w:t>7</w:t>
            </w:r>
          </w:p>
        </w:tc>
        <w:tc>
          <w:tcPr>
            <w:tcW w:w="129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0.026</w:t>
            </w:r>
          </w:p>
        </w:tc>
        <w:tc>
          <w:tcPr>
            <w:tcW w:w="63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94</w:t>
            </w:r>
          </w:p>
        </w:tc>
        <w:tc>
          <w:tcPr>
            <w:tcW w:w="1068"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&lt;.0001</w:t>
            </w:r>
          </w:p>
        </w:tc>
      </w:tr>
      <w:tr w:rsidR="00EB478E" w:rsidRPr="00C73739" w:rsidTr="0083132E">
        <w:trPr>
          <w:cantSplit/>
          <w:jc w:val="center"/>
        </w:trPr>
        <w:tc>
          <w:tcPr>
            <w:tcW w:w="3011" w:type="dxa"/>
            <w:shd w:val="clear" w:color="auto" w:fill="FFFFFF" w:themeFill="background1"/>
          </w:tcPr>
          <w:p w:rsidR="00EB478E" w:rsidRPr="00C73739" w:rsidRDefault="00EB478E" w:rsidP="00FC50A8">
            <w:pPr>
              <w:autoSpaceDE w:val="0"/>
              <w:autoSpaceDN w:val="0"/>
              <w:adjustRightInd w:val="0"/>
              <w:ind w:right="-92" w:firstLine="584"/>
              <w:rPr>
                <w:sz w:val="28"/>
                <w:szCs w:val="28"/>
                <w:shd w:val="clear" w:color="auto" w:fill="FFFFFF"/>
                <w:lang w:val="en-US"/>
              </w:rPr>
            </w:pPr>
            <w:r w:rsidRPr="00C73739">
              <w:rPr>
                <w:sz w:val="28"/>
                <w:szCs w:val="28"/>
                <w:shd w:val="clear" w:color="auto" w:fill="FFFFFF"/>
                <w:lang w:val="en-US"/>
              </w:rPr>
              <w:t>1956-1960</w:t>
            </w:r>
          </w:p>
        </w:tc>
        <w:tc>
          <w:tcPr>
            <w:tcW w:w="952"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-2.23</w:t>
            </w:r>
          </w:p>
        </w:tc>
        <w:tc>
          <w:tcPr>
            <w:tcW w:w="129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0.023</w:t>
            </w:r>
          </w:p>
        </w:tc>
        <w:tc>
          <w:tcPr>
            <w:tcW w:w="63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96</w:t>
            </w:r>
          </w:p>
        </w:tc>
        <w:tc>
          <w:tcPr>
            <w:tcW w:w="1068"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&lt;.0001</w:t>
            </w:r>
          </w:p>
        </w:tc>
      </w:tr>
      <w:tr w:rsidR="00EB478E" w:rsidRPr="00C73739" w:rsidTr="0083132E">
        <w:trPr>
          <w:cantSplit/>
          <w:jc w:val="center"/>
        </w:trPr>
        <w:tc>
          <w:tcPr>
            <w:tcW w:w="3011" w:type="dxa"/>
            <w:shd w:val="clear" w:color="auto" w:fill="FFFFFF" w:themeFill="background1"/>
          </w:tcPr>
          <w:p w:rsidR="00EB478E" w:rsidRPr="00C73739" w:rsidRDefault="00EB478E" w:rsidP="00FC50A8">
            <w:pPr>
              <w:autoSpaceDE w:val="0"/>
              <w:autoSpaceDN w:val="0"/>
              <w:adjustRightInd w:val="0"/>
              <w:ind w:right="-92" w:firstLine="584"/>
              <w:rPr>
                <w:sz w:val="28"/>
                <w:szCs w:val="28"/>
                <w:shd w:val="clear" w:color="auto" w:fill="FFFFFF"/>
                <w:lang w:val="en-US"/>
              </w:rPr>
            </w:pPr>
            <w:r w:rsidRPr="00C73739">
              <w:rPr>
                <w:sz w:val="28"/>
                <w:szCs w:val="28"/>
                <w:shd w:val="clear" w:color="auto" w:fill="FFFFFF"/>
                <w:lang w:val="en-US"/>
              </w:rPr>
              <w:t>1961-1965</w:t>
            </w:r>
          </w:p>
        </w:tc>
        <w:tc>
          <w:tcPr>
            <w:tcW w:w="952"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-1.69</w:t>
            </w:r>
          </w:p>
        </w:tc>
        <w:tc>
          <w:tcPr>
            <w:tcW w:w="129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0.020</w:t>
            </w:r>
          </w:p>
        </w:tc>
        <w:tc>
          <w:tcPr>
            <w:tcW w:w="63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83</w:t>
            </w:r>
          </w:p>
        </w:tc>
        <w:tc>
          <w:tcPr>
            <w:tcW w:w="1068"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&lt;.0001</w:t>
            </w:r>
          </w:p>
        </w:tc>
      </w:tr>
      <w:tr w:rsidR="00EB478E" w:rsidRPr="00C73739" w:rsidTr="0083132E">
        <w:trPr>
          <w:cantSplit/>
          <w:jc w:val="center"/>
        </w:trPr>
        <w:tc>
          <w:tcPr>
            <w:tcW w:w="3011" w:type="dxa"/>
            <w:shd w:val="clear" w:color="auto" w:fill="FFFFFF" w:themeFill="background1"/>
          </w:tcPr>
          <w:p w:rsidR="00EB478E" w:rsidRPr="00C73739" w:rsidRDefault="00EB478E" w:rsidP="00FC50A8">
            <w:pPr>
              <w:autoSpaceDE w:val="0"/>
              <w:autoSpaceDN w:val="0"/>
              <w:adjustRightInd w:val="0"/>
              <w:ind w:right="-92" w:firstLine="584"/>
              <w:rPr>
                <w:sz w:val="28"/>
                <w:szCs w:val="28"/>
                <w:shd w:val="clear" w:color="auto" w:fill="FFFFFF"/>
                <w:lang w:val="en-US"/>
              </w:rPr>
            </w:pPr>
            <w:r w:rsidRPr="00C73739">
              <w:rPr>
                <w:sz w:val="28"/>
                <w:szCs w:val="28"/>
                <w:shd w:val="clear" w:color="auto" w:fill="FFFFFF"/>
                <w:lang w:val="en-US"/>
              </w:rPr>
              <w:t>1966-1970</w:t>
            </w:r>
          </w:p>
        </w:tc>
        <w:tc>
          <w:tcPr>
            <w:tcW w:w="952"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-1.31</w:t>
            </w:r>
          </w:p>
        </w:tc>
        <w:tc>
          <w:tcPr>
            <w:tcW w:w="129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0.017</w:t>
            </w:r>
          </w:p>
        </w:tc>
        <w:tc>
          <w:tcPr>
            <w:tcW w:w="63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76</w:t>
            </w:r>
          </w:p>
        </w:tc>
        <w:tc>
          <w:tcPr>
            <w:tcW w:w="1068"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&lt;.0001</w:t>
            </w:r>
          </w:p>
        </w:tc>
      </w:tr>
      <w:tr w:rsidR="00EB478E" w:rsidRPr="00C73739" w:rsidTr="0083132E">
        <w:trPr>
          <w:cantSplit/>
          <w:jc w:val="center"/>
        </w:trPr>
        <w:tc>
          <w:tcPr>
            <w:tcW w:w="3011" w:type="dxa"/>
            <w:shd w:val="clear" w:color="auto" w:fill="FFFFFF" w:themeFill="background1"/>
          </w:tcPr>
          <w:p w:rsidR="00EB478E" w:rsidRPr="00C73739" w:rsidRDefault="00EB478E" w:rsidP="00FC50A8">
            <w:pPr>
              <w:autoSpaceDE w:val="0"/>
              <w:autoSpaceDN w:val="0"/>
              <w:adjustRightInd w:val="0"/>
              <w:ind w:right="-92" w:firstLine="584"/>
              <w:rPr>
                <w:sz w:val="28"/>
                <w:szCs w:val="28"/>
                <w:shd w:val="clear" w:color="auto" w:fill="FFFFFF"/>
                <w:lang w:val="en-US"/>
              </w:rPr>
            </w:pPr>
            <w:r w:rsidRPr="00C73739">
              <w:rPr>
                <w:sz w:val="28"/>
                <w:szCs w:val="28"/>
                <w:shd w:val="clear" w:color="auto" w:fill="FFFFFF"/>
                <w:lang w:val="en-US"/>
              </w:rPr>
              <w:t>1971-1975</w:t>
            </w:r>
          </w:p>
        </w:tc>
        <w:tc>
          <w:tcPr>
            <w:tcW w:w="952"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-0.85</w:t>
            </w:r>
          </w:p>
        </w:tc>
        <w:tc>
          <w:tcPr>
            <w:tcW w:w="129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0.015</w:t>
            </w:r>
          </w:p>
        </w:tc>
        <w:tc>
          <w:tcPr>
            <w:tcW w:w="63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59</w:t>
            </w:r>
          </w:p>
        </w:tc>
        <w:tc>
          <w:tcPr>
            <w:tcW w:w="1068"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&lt;.0001</w:t>
            </w:r>
          </w:p>
        </w:tc>
      </w:tr>
      <w:tr w:rsidR="00EB478E" w:rsidRPr="00C73739" w:rsidTr="0083132E">
        <w:trPr>
          <w:cantSplit/>
          <w:jc w:val="center"/>
        </w:trPr>
        <w:tc>
          <w:tcPr>
            <w:tcW w:w="3011" w:type="dxa"/>
            <w:shd w:val="clear" w:color="auto" w:fill="FFFFFF" w:themeFill="background1"/>
          </w:tcPr>
          <w:p w:rsidR="00EB478E" w:rsidRPr="00C73739" w:rsidRDefault="00EB478E" w:rsidP="00FC50A8">
            <w:pPr>
              <w:autoSpaceDE w:val="0"/>
              <w:autoSpaceDN w:val="0"/>
              <w:adjustRightInd w:val="0"/>
              <w:ind w:right="-92" w:firstLine="584"/>
              <w:rPr>
                <w:sz w:val="28"/>
                <w:szCs w:val="28"/>
                <w:shd w:val="clear" w:color="auto" w:fill="FFFFFF"/>
                <w:lang w:val="en-US"/>
              </w:rPr>
            </w:pPr>
            <w:r w:rsidRPr="00C73739">
              <w:rPr>
                <w:sz w:val="28"/>
                <w:szCs w:val="28"/>
                <w:shd w:val="clear" w:color="auto" w:fill="FFFFFF"/>
                <w:lang w:val="en-US"/>
              </w:rPr>
              <w:t>1976-1980</w:t>
            </w:r>
          </w:p>
        </w:tc>
        <w:tc>
          <w:tcPr>
            <w:tcW w:w="952"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-0.56</w:t>
            </w:r>
          </w:p>
        </w:tc>
        <w:tc>
          <w:tcPr>
            <w:tcW w:w="129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0.012</w:t>
            </w:r>
          </w:p>
        </w:tc>
        <w:tc>
          <w:tcPr>
            <w:tcW w:w="63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47</w:t>
            </w:r>
          </w:p>
        </w:tc>
        <w:tc>
          <w:tcPr>
            <w:tcW w:w="1068"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&lt;.0001</w:t>
            </w:r>
          </w:p>
        </w:tc>
      </w:tr>
      <w:tr w:rsidR="00EB478E" w:rsidRPr="00C73739" w:rsidTr="0083132E">
        <w:trPr>
          <w:cantSplit/>
          <w:jc w:val="center"/>
        </w:trPr>
        <w:tc>
          <w:tcPr>
            <w:tcW w:w="3011" w:type="dxa"/>
            <w:shd w:val="clear" w:color="auto" w:fill="FFFFFF" w:themeFill="background1"/>
          </w:tcPr>
          <w:p w:rsidR="00EB478E" w:rsidRPr="00C73739" w:rsidRDefault="00EB478E" w:rsidP="00FC50A8">
            <w:pPr>
              <w:autoSpaceDE w:val="0"/>
              <w:autoSpaceDN w:val="0"/>
              <w:adjustRightInd w:val="0"/>
              <w:ind w:right="-92" w:firstLine="584"/>
              <w:rPr>
                <w:sz w:val="28"/>
                <w:szCs w:val="28"/>
                <w:shd w:val="clear" w:color="auto" w:fill="FFFFFF"/>
                <w:lang w:val="en-US"/>
              </w:rPr>
            </w:pPr>
            <w:r w:rsidRPr="00C73739">
              <w:rPr>
                <w:sz w:val="28"/>
                <w:szCs w:val="28"/>
                <w:shd w:val="clear" w:color="auto" w:fill="FFFFFF"/>
                <w:lang w:val="en-US"/>
              </w:rPr>
              <w:t>1981-1985</w:t>
            </w:r>
          </w:p>
        </w:tc>
        <w:tc>
          <w:tcPr>
            <w:tcW w:w="952"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-0.41</w:t>
            </w:r>
          </w:p>
        </w:tc>
        <w:tc>
          <w:tcPr>
            <w:tcW w:w="129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0.01</w:t>
            </w:r>
            <w:r>
              <w:rPr>
                <w:sz w:val="28"/>
                <w:szCs w:val="28"/>
              </w:rPr>
              <w:t>1</w:t>
            </w:r>
          </w:p>
        </w:tc>
        <w:tc>
          <w:tcPr>
            <w:tcW w:w="63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38</w:t>
            </w:r>
          </w:p>
        </w:tc>
        <w:tc>
          <w:tcPr>
            <w:tcW w:w="1068"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&lt;.0001</w:t>
            </w:r>
          </w:p>
        </w:tc>
      </w:tr>
      <w:tr w:rsidR="00EB478E" w:rsidRPr="00C73739" w:rsidTr="0083132E">
        <w:trPr>
          <w:cantSplit/>
          <w:jc w:val="center"/>
        </w:trPr>
        <w:tc>
          <w:tcPr>
            <w:tcW w:w="3011" w:type="dxa"/>
            <w:shd w:val="clear" w:color="auto" w:fill="FFFFFF" w:themeFill="background1"/>
          </w:tcPr>
          <w:p w:rsidR="00EB478E" w:rsidRPr="00C73739" w:rsidRDefault="00EB478E" w:rsidP="00FC50A8">
            <w:pPr>
              <w:autoSpaceDE w:val="0"/>
              <w:autoSpaceDN w:val="0"/>
              <w:adjustRightInd w:val="0"/>
              <w:ind w:right="-92" w:firstLine="584"/>
              <w:rPr>
                <w:sz w:val="28"/>
                <w:szCs w:val="28"/>
                <w:shd w:val="clear" w:color="auto" w:fill="FFFFFF"/>
                <w:lang w:val="en-US"/>
              </w:rPr>
            </w:pPr>
            <w:r w:rsidRPr="00C73739">
              <w:rPr>
                <w:sz w:val="28"/>
                <w:szCs w:val="28"/>
                <w:shd w:val="clear" w:color="auto" w:fill="FFFFFF"/>
              </w:rPr>
              <w:t xml:space="preserve">Після </w:t>
            </w:r>
            <w:r w:rsidRPr="00C73739">
              <w:rPr>
                <w:sz w:val="28"/>
                <w:szCs w:val="28"/>
                <w:shd w:val="clear" w:color="auto" w:fill="FFFFFF"/>
                <w:lang w:val="en-US"/>
              </w:rPr>
              <w:t>198</w:t>
            </w:r>
            <w:r w:rsidRPr="00C73739">
              <w:rPr>
                <w:sz w:val="28"/>
                <w:szCs w:val="28"/>
                <w:shd w:val="clear" w:color="auto" w:fill="FFFFFF"/>
              </w:rPr>
              <w:t>5</w:t>
            </w:r>
          </w:p>
        </w:tc>
        <w:tc>
          <w:tcPr>
            <w:tcW w:w="952"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0</w:t>
            </w:r>
          </w:p>
        </w:tc>
        <w:tc>
          <w:tcPr>
            <w:tcW w:w="129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w:t>
            </w:r>
          </w:p>
        </w:tc>
        <w:tc>
          <w:tcPr>
            <w:tcW w:w="633"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w:t>
            </w:r>
          </w:p>
        </w:tc>
        <w:tc>
          <w:tcPr>
            <w:tcW w:w="1068" w:type="dxa"/>
            <w:shd w:val="clear" w:color="auto" w:fill="FFFFFF" w:themeFill="background1"/>
          </w:tcPr>
          <w:p w:rsidR="00EB478E" w:rsidRPr="00C73739" w:rsidRDefault="00EB478E" w:rsidP="00FC50A8">
            <w:pPr>
              <w:adjustRightInd w:val="0"/>
              <w:spacing w:before="60" w:after="60"/>
              <w:ind w:right="-92"/>
              <w:jc w:val="right"/>
              <w:rPr>
                <w:sz w:val="28"/>
                <w:szCs w:val="28"/>
              </w:rPr>
            </w:pPr>
            <w:r w:rsidRPr="00C73739">
              <w:rPr>
                <w:sz w:val="28"/>
                <w:szCs w:val="28"/>
              </w:rPr>
              <w:t>.</w:t>
            </w:r>
          </w:p>
        </w:tc>
      </w:tr>
    </w:tbl>
    <w:p w:rsidR="00EB478E" w:rsidRDefault="00EB478E" w:rsidP="00FC50A8">
      <w:pPr>
        <w:pStyle w:val="dis"/>
        <w:ind w:right="-92"/>
        <w:rPr>
          <w:lang w:val="uk-UA"/>
        </w:rPr>
      </w:pPr>
    </w:p>
    <w:p w:rsidR="00EB478E" w:rsidRDefault="00EB478E" w:rsidP="00FC50A8">
      <w:pPr>
        <w:pStyle w:val="dis"/>
        <w:ind w:right="-92"/>
        <w:rPr>
          <w:color w:val="auto"/>
          <w:shd w:val="clear" w:color="auto" w:fill="FFFFFF"/>
          <w:lang w:val="uk-UA"/>
        </w:rPr>
      </w:pPr>
      <w:r>
        <w:rPr>
          <w:lang w:val="uk-UA"/>
        </w:rPr>
        <w:t>Дослідження е</w:t>
      </w:r>
      <w:r w:rsidRPr="00152064">
        <w:rPr>
          <w:bCs/>
          <w:lang w:val="uk-UA"/>
        </w:rPr>
        <w:t>фект</w:t>
      </w:r>
      <w:r>
        <w:rPr>
          <w:bCs/>
          <w:lang w:val="uk-UA"/>
        </w:rPr>
        <w:t>ів</w:t>
      </w:r>
      <w:r w:rsidRPr="00152064">
        <w:rPr>
          <w:bCs/>
          <w:lang w:val="uk-UA"/>
        </w:rPr>
        <w:t xml:space="preserve"> динамічної зміни просторового розподілу ризиків інвалідизації за роками спостереження</w:t>
      </w:r>
      <w:r>
        <w:rPr>
          <w:lang w:val="uk-UA"/>
        </w:rPr>
        <w:t xml:space="preserve"> показало (Табл. 5.5), що кожний рік мав достовірний (усі р&lt;0,0001) специфічний вплив (</w:t>
      </w:r>
      <w:r>
        <w:rPr>
          <w:lang w:val="en-US"/>
        </w:rPr>
        <w:t>df</w:t>
      </w:r>
      <w:r>
        <w:rPr>
          <w:lang w:val="uk-UA"/>
        </w:rPr>
        <w:t xml:space="preserve"> тесту</w:t>
      </w:r>
      <w:r w:rsidRPr="00F9475E">
        <w:rPr>
          <w:lang w:val="uk-UA"/>
        </w:rPr>
        <w:t>=7117</w:t>
      </w:r>
      <w:r>
        <w:rPr>
          <w:lang w:val="uk-UA"/>
        </w:rPr>
        <w:t>). За базовий взято 2008 рік.</w:t>
      </w:r>
      <w:r w:rsidRPr="00C73739">
        <w:t xml:space="preserve"> </w:t>
      </w:r>
      <w:r>
        <w:rPr>
          <w:lang w:val="uk-UA"/>
        </w:rPr>
        <w:t>Ефект окремих років відносно базового з невеликими варіаціями спадав від 0,99 у 2000 році до -0,06 2007 році</w:t>
      </w:r>
      <w:r>
        <w:rPr>
          <w:color w:val="auto"/>
          <w:shd w:val="clear" w:color="auto" w:fill="FFFFFF"/>
          <w:lang w:val="uk-UA"/>
        </w:rPr>
        <w:t xml:space="preserve">. Це знову ж таки повністю погоджується з результатами Розділу 3 (Рис. 3.3). </w:t>
      </w:r>
    </w:p>
    <w:p w:rsidR="00EB478E" w:rsidRDefault="00EB478E" w:rsidP="00FC50A8">
      <w:pPr>
        <w:pStyle w:val="dis"/>
        <w:ind w:right="-92"/>
        <w:rPr>
          <w:lang w:val="uk-UA"/>
        </w:rPr>
      </w:pPr>
      <w:r>
        <w:rPr>
          <w:lang w:val="uk-UA"/>
        </w:rPr>
        <w:t>Так як вік розглядався як безперервна змінна, оцінка впливу його градацій є ковариативним ефектом, тобто забезпечується регресійним коефіцієнтом (Табл. 5.6). Позитивне значення коефіцієнта (0,45) показує, що з віком ризик інвалідизації достовірно (</w:t>
      </w:r>
      <w:r>
        <w:rPr>
          <w:lang w:val="en-US"/>
        </w:rPr>
        <w:t>p</w:t>
      </w:r>
      <w:r w:rsidRPr="000F6AE2">
        <w:rPr>
          <w:lang w:val="uk-UA"/>
        </w:rPr>
        <w:t>&lt;0,0001</w:t>
      </w:r>
      <w:r>
        <w:rPr>
          <w:lang w:val="uk-UA"/>
        </w:rPr>
        <w:t>) зростає. Проте цікавим є високо достовірний від</w:t>
      </w:r>
      <w:r w:rsidRPr="000F6AE2">
        <w:rPr>
          <w:lang w:val="uk-UA"/>
        </w:rPr>
        <w:t>’</w:t>
      </w:r>
      <w:r>
        <w:rPr>
          <w:lang w:val="uk-UA"/>
        </w:rPr>
        <w:t>ємний коефіцієнт (-0,004) ковариати другого порядку (вік*вік). Саме наявність від</w:t>
      </w:r>
      <w:r w:rsidRPr="000F6AE2">
        <w:rPr>
          <w:lang w:val="uk-UA"/>
        </w:rPr>
        <w:t>’</w:t>
      </w:r>
      <w:r>
        <w:rPr>
          <w:lang w:val="uk-UA"/>
        </w:rPr>
        <w:t xml:space="preserve">ємного квадратичного ефекту пояснює параболічний характер кривої розподілу ризику інвалідизації за віком з наявністю пікових значень у </w:t>
      </w:r>
      <w:r>
        <w:rPr>
          <w:rFonts w:eastAsiaTheme="minorHAnsi"/>
          <w:shd w:val="clear" w:color="auto" w:fill="FFFFFF"/>
          <w:lang w:val="uk-UA" w:eastAsia="en-US"/>
        </w:rPr>
        <w:t>віковій групі 51-55 років</w:t>
      </w:r>
      <w:r>
        <w:rPr>
          <w:lang w:val="uk-UA"/>
        </w:rPr>
        <w:t xml:space="preserve"> з наступним поступовим зниженням у старшому віці (Рис. 3.6 – 3.9). </w:t>
      </w:r>
    </w:p>
    <w:p w:rsidR="00EB478E" w:rsidRPr="00263C03" w:rsidRDefault="00EB478E" w:rsidP="00FC50A8">
      <w:pPr>
        <w:pStyle w:val="dis"/>
        <w:ind w:right="-92"/>
        <w:rPr>
          <w:lang w:val="uk-UA"/>
        </w:rPr>
      </w:pPr>
    </w:p>
    <w:tbl>
      <w:tblPr>
        <w:tblW w:w="0" w:type="auto"/>
        <w:jc w:val="center"/>
        <w:tblBorders>
          <w:left w:val="single" w:sz="6" w:space="0" w:color="000000"/>
          <w:bottom w:val="single" w:sz="2" w:space="0" w:color="000000"/>
          <w:right w:val="single" w:sz="6" w:space="0" w:color="000000"/>
          <w:insideH w:val="single" w:sz="2" w:space="0" w:color="000000"/>
          <w:insideV w:val="single" w:sz="2" w:space="0" w:color="000000"/>
        </w:tblBorders>
        <w:shd w:val="clear" w:color="auto" w:fill="FFFFFF" w:themeFill="background1"/>
        <w:tblLayout w:type="fixed"/>
        <w:tblCellMar>
          <w:left w:w="60" w:type="dxa"/>
          <w:right w:w="60" w:type="dxa"/>
        </w:tblCellMar>
        <w:tblLook w:val="0000" w:firstRow="0" w:lastRow="0" w:firstColumn="0" w:lastColumn="0" w:noHBand="0" w:noVBand="0"/>
      </w:tblPr>
      <w:tblGrid>
        <w:gridCol w:w="3011"/>
        <w:gridCol w:w="952"/>
        <w:gridCol w:w="1293"/>
        <w:gridCol w:w="633"/>
        <w:gridCol w:w="1068"/>
      </w:tblGrid>
      <w:tr w:rsidR="00EB478E" w:rsidRPr="00152064" w:rsidTr="0083132E">
        <w:trPr>
          <w:cantSplit/>
          <w:jc w:val="center"/>
        </w:trPr>
        <w:tc>
          <w:tcPr>
            <w:tcW w:w="6957" w:type="dxa"/>
            <w:gridSpan w:val="5"/>
            <w:tcBorders>
              <w:top w:val="nil"/>
              <w:left w:val="nil"/>
              <w:right w:val="nil"/>
            </w:tcBorders>
            <w:shd w:val="clear" w:color="auto" w:fill="FFFFFF" w:themeFill="background1"/>
          </w:tcPr>
          <w:p w:rsidR="00EB478E" w:rsidRPr="00152064" w:rsidRDefault="00EB478E" w:rsidP="00FC50A8">
            <w:pPr>
              <w:keepNext/>
              <w:adjustRightInd w:val="0"/>
              <w:spacing w:before="60" w:after="60"/>
              <w:ind w:right="-92"/>
              <w:jc w:val="right"/>
              <w:rPr>
                <w:bCs/>
                <w:color w:val="000000"/>
                <w:sz w:val="28"/>
                <w:szCs w:val="28"/>
              </w:rPr>
            </w:pPr>
            <w:r w:rsidRPr="00152064">
              <w:rPr>
                <w:bCs/>
                <w:color w:val="000000"/>
                <w:sz w:val="28"/>
                <w:szCs w:val="28"/>
              </w:rPr>
              <w:lastRenderedPageBreak/>
              <w:t>Таблиця 5.5</w:t>
            </w:r>
          </w:p>
          <w:p w:rsidR="00EB478E" w:rsidRPr="00152064" w:rsidRDefault="00EB478E" w:rsidP="00FC50A8">
            <w:pPr>
              <w:keepNext/>
              <w:adjustRightInd w:val="0"/>
              <w:spacing w:before="60" w:after="60"/>
              <w:ind w:right="-92"/>
              <w:jc w:val="center"/>
              <w:rPr>
                <w:b/>
                <w:bCs/>
                <w:sz w:val="28"/>
                <w:szCs w:val="28"/>
              </w:rPr>
            </w:pPr>
            <w:r w:rsidRPr="00152064">
              <w:rPr>
                <w:bCs/>
                <w:color w:val="000000"/>
                <w:sz w:val="28"/>
                <w:szCs w:val="28"/>
              </w:rPr>
              <w:t>Ефекти динамічної зміни просторового розподілу ризиків інвалідизації за роками спостереження</w:t>
            </w:r>
          </w:p>
        </w:tc>
      </w:tr>
      <w:tr w:rsidR="00EB478E" w:rsidRPr="00152064" w:rsidTr="0083132E">
        <w:trPr>
          <w:cantSplit/>
          <w:jc w:val="center"/>
        </w:trPr>
        <w:tc>
          <w:tcPr>
            <w:tcW w:w="3011" w:type="dxa"/>
            <w:shd w:val="clear" w:color="auto" w:fill="FFFFFF" w:themeFill="background1"/>
            <w:vAlign w:val="center"/>
          </w:tcPr>
          <w:p w:rsidR="00EB478E" w:rsidRPr="00152064" w:rsidRDefault="00EB478E" w:rsidP="00FC50A8">
            <w:pPr>
              <w:autoSpaceDE w:val="0"/>
              <w:autoSpaceDN w:val="0"/>
              <w:adjustRightInd w:val="0"/>
              <w:ind w:right="-92"/>
              <w:jc w:val="center"/>
              <w:rPr>
                <w:b/>
                <w:sz w:val="28"/>
                <w:szCs w:val="28"/>
                <w:shd w:val="clear" w:color="auto" w:fill="FFFFFF"/>
              </w:rPr>
            </w:pPr>
            <w:r>
              <w:rPr>
                <w:b/>
                <w:sz w:val="28"/>
                <w:szCs w:val="28"/>
                <w:shd w:val="clear" w:color="auto" w:fill="FFFFFF"/>
              </w:rPr>
              <w:t>Роки</w:t>
            </w:r>
          </w:p>
        </w:tc>
        <w:tc>
          <w:tcPr>
            <w:tcW w:w="952" w:type="dxa"/>
            <w:shd w:val="clear" w:color="auto" w:fill="FFFFFF" w:themeFill="background1"/>
            <w:vAlign w:val="center"/>
          </w:tcPr>
          <w:p w:rsidR="00EB478E" w:rsidRPr="00152064" w:rsidRDefault="00EB478E" w:rsidP="00FC50A8">
            <w:pPr>
              <w:keepNext/>
              <w:adjustRightInd w:val="0"/>
              <w:spacing w:before="60" w:after="60"/>
              <w:ind w:right="-92"/>
              <w:jc w:val="center"/>
              <w:rPr>
                <w:b/>
                <w:bCs/>
                <w:sz w:val="28"/>
                <w:szCs w:val="28"/>
              </w:rPr>
            </w:pPr>
            <w:r w:rsidRPr="00152064">
              <w:rPr>
                <w:b/>
                <w:bCs/>
                <w:sz w:val="28"/>
                <w:szCs w:val="28"/>
              </w:rPr>
              <w:t>Ефект</w:t>
            </w:r>
          </w:p>
        </w:tc>
        <w:tc>
          <w:tcPr>
            <w:tcW w:w="1293" w:type="dxa"/>
            <w:shd w:val="clear" w:color="auto" w:fill="FFFFFF" w:themeFill="background1"/>
            <w:vAlign w:val="center"/>
          </w:tcPr>
          <w:p w:rsidR="00EB478E" w:rsidRPr="00152064" w:rsidRDefault="00EB478E" w:rsidP="00FC50A8">
            <w:pPr>
              <w:keepNext/>
              <w:adjustRightInd w:val="0"/>
              <w:spacing w:before="60" w:after="60"/>
              <w:ind w:right="-92"/>
              <w:jc w:val="center"/>
              <w:rPr>
                <w:b/>
                <w:bCs/>
                <w:sz w:val="28"/>
                <w:szCs w:val="28"/>
              </w:rPr>
            </w:pPr>
            <w:r w:rsidRPr="00152064">
              <w:rPr>
                <w:b/>
                <w:bCs/>
                <w:sz w:val="28"/>
                <w:szCs w:val="28"/>
              </w:rPr>
              <w:t>Похибка</w:t>
            </w:r>
          </w:p>
        </w:tc>
        <w:tc>
          <w:tcPr>
            <w:tcW w:w="633" w:type="dxa"/>
            <w:shd w:val="clear" w:color="auto" w:fill="FFFFFF" w:themeFill="background1"/>
            <w:vAlign w:val="center"/>
          </w:tcPr>
          <w:p w:rsidR="00EB478E" w:rsidRPr="00152064" w:rsidRDefault="00EB478E" w:rsidP="00FC50A8">
            <w:pPr>
              <w:keepNext/>
              <w:adjustRightInd w:val="0"/>
              <w:spacing w:before="60" w:after="60"/>
              <w:ind w:right="-92"/>
              <w:jc w:val="center"/>
              <w:rPr>
                <w:b/>
                <w:bCs/>
                <w:sz w:val="28"/>
                <w:szCs w:val="28"/>
              </w:rPr>
            </w:pPr>
            <w:r w:rsidRPr="00152064">
              <w:rPr>
                <w:b/>
                <w:bCs/>
                <w:sz w:val="28"/>
                <w:szCs w:val="28"/>
              </w:rPr>
              <w:t>t</w:t>
            </w:r>
          </w:p>
        </w:tc>
        <w:tc>
          <w:tcPr>
            <w:tcW w:w="1068" w:type="dxa"/>
            <w:shd w:val="clear" w:color="auto" w:fill="FFFFFF" w:themeFill="background1"/>
            <w:vAlign w:val="center"/>
          </w:tcPr>
          <w:p w:rsidR="00EB478E" w:rsidRPr="00152064" w:rsidRDefault="00EB478E" w:rsidP="00FC50A8">
            <w:pPr>
              <w:keepNext/>
              <w:adjustRightInd w:val="0"/>
              <w:spacing w:before="60" w:after="60"/>
              <w:ind w:right="-92"/>
              <w:jc w:val="center"/>
              <w:rPr>
                <w:b/>
                <w:bCs/>
                <w:sz w:val="28"/>
                <w:szCs w:val="28"/>
              </w:rPr>
            </w:pPr>
            <w:r w:rsidRPr="00152064">
              <w:rPr>
                <w:b/>
                <w:bCs/>
                <w:sz w:val="28"/>
                <w:szCs w:val="28"/>
              </w:rPr>
              <w:t>Pr &gt; |t|</w:t>
            </w:r>
          </w:p>
        </w:tc>
      </w:tr>
      <w:tr w:rsidR="00EB478E" w:rsidRPr="00152064" w:rsidTr="0083132E">
        <w:trPr>
          <w:cantSplit/>
          <w:jc w:val="center"/>
        </w:trPr>
        <w:tc>
          <w:tcPr>
            <w:tcW w:w="3011" w:type="dxa"/>
            <w:shd w:val="clear" w:color="auto" w:fill="FFFFFF" w:themeFill="background1"/>
          </w:tcPr>
          <w:p w:rsidR="00EB478E" w:rsidRPr="00152064" w:rsidRDefault="00EB478E" w:rsidP="00FC50A8">
            <w:pPr>
              <w:adjustRightInd w:val="0"/>
              <w:spacing w:before="60" w:after="60"/>
              <w:ind w:right="-92"/>
              <w:jc w:val="center"/>
              <w:rPr>
                <w:color w:val="000000"/>
                <w:sz w:val="28"/>
                <w:szCs w:val="28"/>
              </w:rPr>
            </w:pPr>
            <w:r w:rsidRPr="00152064">
              <w:rPr>
                <w:color w:val="000000"/>
                <w:sz w:val="28"/>
                <w:szCs w:val="28"/>
              </w:rPr>
              <w:t>1999</w:t>
            </w:r>
          </w:p>
        </w:tc>
        <w:tc>
          <w:tcPr>
            <w:tcW w:w="952"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0.62</w:t>
            </w:r>
          </w:p>
        </w:tc>
        <w:tc>
          <w:tcPr>
            <w:tcW w:w="1293"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0.011</w:t>
            </w:r>
          </w:p>
        </w:tc>
        <w:tc>
          <w:tcPr>
            <w:tcW w:w="633"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57</w:t>
            </w:r>
          </w:p>
        </w:tc>
        <w:tc>
          <w:tcPr>
            <w:tcW w:w="1068"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&lt;.0001</w:t>
            </w:r>
          </w:p>
        </w:tc>
      </w:tr>
      <w:tr w:rsidR="00EB478E" w:rsidRPr="00152064" w:rsidTr="0083132E">
        <w:trPr>
          <w:cantSplit/>
          <w:jc w:val="center"/>
        </w:trPr>
        <w:tc>
          <w:tcPr>
            <w:tcW w:w="3011" w:type="dxa"/>
            <w:shd w:val="clear" w:color="auto" w:fill="FFFFFF" w:themeFill="background1"/>
          </w:tcPr>
          <w:p w:rsidR="00EB478E" w:rsidRPr="00152064" w:rsidRDefault="00EB478E" w:rsidP="00FC50A8">
            <w:pPr>
              <w:adjustRightInd w:val="0"/>
              <w:spacing w:before="60" w:after="60"/>
              <w:ind w:right="-92"/>
              <w:jc w:val="center"/>
              <w:rPr>
                <w:color w:val="000000"/>
                <w:sz w:val="28"/>
                <w:szCs w:val="28"/>
              </w:rPr>
            </w:pPr>
            <w:r w:rsidRPr="00152064">
              <w:rPr>
                <w:color w:val="000000"/>
                <w:sz w:val="28"/>
                <w:szCs w:val="28"/>
              </w:rPr>
              <w:t>2000</w:t>
            </w:r>
          </w:p>
        </w:tc>
        <w:tc>
          <w:tcPr>
            <w:tcW w:w="952"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0.99</w:t>
            </w:r>
          </w:p>
        </w:tc>
        <w:tc>
          <w:tcPr>
            <w:tcW w:w="1293"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0.011</w:t>
            </w:r>
          </w:p>
        </w:tc>
        <w:tc>
          <w:tcPr>
            <w:tcW w:w="633"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93</w:t>
            </w:r>
          </w:p>
        </w:tc>
        <w:tc>
          <w:tcPr>
            <w:tcW w:w="1068"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&lt;.0001</w:t>
            </w:r>
          </w:p>
        </w:tc>
      </w:tr>
      <w:tr w:rsidR="00EB478E" w:rsidRPr="00152064" w:rsidTr="0083132E">
        <w:trPr>
          <w:cantSplit/>
          <w:jc w:val="center"/>
        </w:trPr>
        <w:tc>
          <w:tcPr>
            <w:tcW w:w="3011" w:type="dxa"/>
            <w:shd w:val="clear" w:color="auto" w:fill="FFFFFF" w:themeFill="background1"/>
          </w:tcPr>
          <w:p w:rsidR="00EB478E" w:rsidRPr="00152064" w:rsidRDefault="00EB478E" w:rsidP="00FC50A8">
            <w:pPr>
              <w:adjustRightInd w:val="0"/>
              <w:spacing w:before="60" w:after="60"/>
              <w:ind w:right="-92"/>
              <w:jc w:val="center"/>
              <w:rPr>
                <w:color w:val="000000"/>
                <w:sz w:val="28"/>
                <w:szCs w:val="28"/>
              </w:rPr>
            </w:pPr>
            <w:r w:rsidRPr="00152064">
              <w:rPr>
                <w:color w:val="000000"/>
                <w:sz w:val="28"/>
                <w:szCs w:val="28"/>
              </w:rPr>
              <w:t>2001</w:t>
            </w:r>
          </w:p>
        </w:tc>
        <w:tc>
          <w:tcPr>
            <w:tcW w:w="952"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0.62</w:t>
            </w:r>
          </w:p>
        </w:tc>
        <w:tc>
          <w:tcPr>
            <w:tcW w:w="1293"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0.009</w:t>
            </w:r>
          </w:p>
        </w:tc>
        <w:tc>
          <w:tcPr>
            <w:tcW w:w="633"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72</w:t>
            </w:r>
          </w:p>
        </w:tc>
        <w:tc>
          <w:tcPr>
            <w:tcW w:w="1068"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&lt;.0001</w:t>
            </w:r>
          </w:p>
        </w:tc>
      </w:tr>
      <w:tr w:rsidR="00EB478E" w:rsidRPr="00152064" w:rsidTr="0083132E">
        <w:trPr>
          <w:cantSplit/>
          <w:jc w:val="center"/>
        </w:trPr>
        <w:tc>
          <w:tcPr>
            <w:tcW w:w="3011" w:type="dxa"/>
            <w:shd w:val="clear" w:color="auto" w:fill="FFFFFF" w:themeFill="background1"/>
          </w:tcPr>
          <w:p w:rsidR="00EB478E" w:rsidRPr="00152064" w:rsidRDefault="00EB478E" w:rsidP="00FC50A8">
            <w:pPr>
              <w:adjustRightInd w:val="0"/>
              <w:spacing w:before="60" w:after="60"/>
              <w:ind w:right="-92"/>
              <w:jc w:val="center"/>
              <w:rPr>
                <w:color w:val="000000"/>
                <w:sz w:val="28"/>
                <w:szCs w:val="28"/>
              </w:rPr>
            </w:pPr>
            <w:r w:rsidRPr="00152064">
              <w:rPr>
                <w:color w:val="000000"/>
                <w:sz w:val="28"/>
                <w:szCs w:val="28"/>
              </w:rPr>
              <w:t>2002</w:t>
            </w:r>
          </w:p>
        </w:tc>
        <w:tc>
          <w:tcPr>
            <w:tcW w:w="952"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0.72</w:t>
            </w:r>
          </w:p>
        </w:tc>
        <w:tc>
          <w:tcPr>
            <w:tcW w:w="1293"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0.008</w:t>
            </w:r>
          </w:p>
        </w:tc>
        <w:tc>
          <w:tcPr>
            <w:tcW w:w="633"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84</w:t>
            </w:r>
          </w:p>
        </w:tc>
        <w:tc>
          <w:tcPr>
            <w:tcW w:w="1068"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&lt;.0001</w:t>
            </w:r>
          </w:p>
        </w:tc>
      </w:tr>
      <w:tr w:rsidR="00EB478E" w:rsidRPr="00152064" w:rsidTr="0083132E">
        <w:trPr>
          <w:cantSplit/>
          <w:jc w:val="center"/>
        </w:trPr>
        <w:tc>
          <w:tcPr>
            <w:tcW w:w="3011" w:type="dxa"/>
            <w:shd w:val="clear" w:color="auto" w:fill="FFFFFF" w:themeFill="background1"/>
          </w:tcPr>
          <w:p w:rsidR="00EB478E" w:rsidRPr="00152064" w:rsidRDefault="00EB478E" w:rsidP="00FC50A8">
            <w:pPr>
              <w:adjustRightInd w:val="0"/>
              <w:spacing w:before="60" w:after="60"/>
              <w:ind w:right="-92"/>
              <w:jc w:val="center"/>
              <w:rPr>
                <w:color w:val="000000"/>
                <w:sz w:val="28"/>
                <w:szCs w:val="28"/>
              </w:rPr>
            </w:pPr>
            <w:r w:rsidRPr="00152064">
              <w:rPr>
                <w:color w:val="000000"/>
                <w:sz w:val="28"/>
                <w:szCs w:val="28"/>
              </w:rPr>
              <w:t>2003</w:t>
            </w:r>
          </w:p>
        </w:tc>
        <w:tc>
          <w:tcPr>
            <w:tcW w:w="952"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0.66</w:t>
            </w:r>
          </w:p>
        </w:tc>
        <w:tc>
          <w:tcPr>
            <w:tcW w:w="1293"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0.007</w:t>
            </w:r>
          </w:p>
        </w:tc>
        <w:tc>
          <w:tcPr>
            <w:tcW w:w="633"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95</w:t>
            </w:r>
          </w:p>
        </w:tc>
        <w:tc>
          <w:tcPr>
            <w:tcW w:w="1068"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&lt;.0001</w:t>
            </w:r>
          </w:p>
        </w:tc>
      </w:tr>
      <w:tr w:rsidR="00EB478E" w:rsidRPr="00152064" w:rsidTr="0083132E">
        <w:trPr>
          <w:cantSplit/>
          <w:jc w:val="center"/>
        </w:trPr>
        <w:tc>
          <w:tcPr>
            <w:tcW w:w="3011" w:type="dxa"/>
            <w:shd w:val="clear" w:color="auto" w:fill="FFFFFF" w:themeFill="background1"/>
          </w:tcPr>
          <w:p w:rsidR="00EB478E" w:rsidRPr="00152064" w:rsidRDefault="00EB478E" w:rsidP="00FC50A8">
            <w:pPr>
              <w:adjustRightInd w:val="0"/>
              <w:spacing w:before="60" w:after="60"/>
              <w:ind w:right="-92"/>
              <w:jc w:val="center"/>
              <w:rPr>
                <w:color w:val="000000"/>
                <w:sz w:val="28"/>
                <w:szCs w:val="28"/>
              </w:rPr>
            </w:pPr>
            <w:r w:rsidRPr="00152064">
              <w:rPr>
                <w:color w:val="000000"/>
                <w:sz w:val="28"/>
                <w:szCs w:val="28"/>
              </w:rPr>
              <w:t>2004</w:t>
            </w:r>
          </w:p>
        </w:tc>
        <w:tc>
          <w:tcPr>
            <w:tcW w:w="952"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-0.52</w:t>
            </w:r>
          </w:p>
        </w:tc>
        <w:tc>
          <w:tcPr>
            <w:tcW w:w="1293"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0.006</w:t>
            </w:r>
          </w:p>
        </w:tc>
        <w:tc>
          <w:tcPr>
            <w:tcW w:w="633"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85</w:t>
            </w:r>
          </w:p>
        </w:tc>
        <w:tc>
          <w:tcPr>
            <w:tcW w:w="1068"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&lt;.0001</w:t>
            </w:r>
          </w:p>
        </w:tc>
      </w:tr>
      <w:tr w:rsidR="00EB478E" w:rsidRPr="00152064" w:rsidTr="0083132E">
        <w:trPr>
          <w:cantSplit/>
          <w:jc w:val="center"/>
        </w:trPr>
        <w:tc>
          <w:tcPr>
            <w:tcW w:w="3011" w:type="dxa"/>
            <w:shd w:val="clear" w:color="auto" w:fill="FFFFFF" w:themeFill="background1"/>
          </w:tcPr>
          <w:p w:rsidR="00EB478E" w:rsidRPr="00152064" w:rsidRDefault="00EB478E" w:rsidP="00FC50A8">
            <w:pPr>
              <w:adjustRightInd w:val="0"/>
              <w:spacing w:before="60" w:after="60"/>
              <w:ind w:right="-92"/>
              <w:jc w:val="center"/>
              <w:rPr>
                <w:color w:val="000000"/>
                <w:sz w:val="28"/>
                <w:szCs w:val="28"/>
              </w:rPr>
            </w:pPr>
            <w:r w:rsidRPr="00152064">
              <w:rPr>
                <w:color w:val="000000"/>
                <w:sz w:val="28"/>
                <w:szCs w:val="28"/>
              </w:rPr>
              <w:t>2005</w:t>
            </w:r>
          </w:p>
        </w:tc>
        <w:tc>
          <w:tcPr>
            <w:tcW w:w="952"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0.21</w:t>
            </w:r>
          </w:p>
        </w:tc>
        <w:tc>
          <w:tcPr>
            <w:tcW w:w="1293"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0.006</w:t>
            </w:r>
          </w:p>
        </w:tc>
        <w:tc>
          <w:tcPr>
            <w:tcW w:w="633"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38</w:t>
            </w:r>
          </w:p>
        </w:tc>
        <w:tc>
          <w:tcPr>
            <w:tcW w:w="1068"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&lt;.0001</w:t>
            </w:r>
          </w:p>
        </w:tc>
      </w:tr>
      <w:tr w:rsidR="00EB478E" w:rsidRPr="00152064" w:rsidTr="0083132E">
        <w:trPr>
          <w:cantSplit/>
          <w:jc w:val="center"/>
        </w:trPr>
        <w:tc>
          <w:tcPr>
            <w:tcW w:w="3011" w:type="dxa"/>
            <w:shd w:val="clear" w:color="auto" w:fill="FFFFFF" w:themeFill="background1"/>
          </w:tcPr>
          <w:p w:rsidR="00EB478E" w:rsidRPr="00152064" w:rsidRDefault="00EB478E" w:rsidP="00FC50A8">
            <w:pPr>
              <w:adjustRightInd w:val="0"/>
              <w:spacing w:before="60" w:after="60"/>
              <w:ind w:right="-92"/>
              <w:jc w:val="center"/>
              <w:rPr>
                <w:color w:val="000000"/>
                <w:sz w:val="28"/>
                <w:szCs w:val="28"/>
              </w:rPr>
            </w:pPr>
            <w:r w:rsidRPr="00152064">
              <w:rPr>
                <w:color w:val="000000"/>
                <w:sz w:val="28"/>
                <w:szCs w:val="28"/>
              </w:rPr>
              <w:t>2006</w:t>
            </w:r>
          </w:p>
        </w:tc>
        <w:tc>
          <w:tcPr>
            <w:tcW w:w="952"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0.28</w:t>
            </w:r>
          </w:p>
        </w:tc>
        <w:tc>
          <w:tcPr>
            <w:tcW w:w="1293"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0.006</w:t>
            </w:r>
          </w:p>
        </w:tc>
        <w:tc>
          <w:tcPr>
            <w:tcW w:w="633"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50</w:t>
            </w:r>
          </w:p>
        </w:tc>
        <w:tc>
          <w:tcPr>
            <w:tcW w:w="1068"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&lt;.0001</w:t>
            </w:r>
          </w:p>
        </w:tc>
      </w:tr>
      <w:tr w:rsidR="00EB478E" w:rsidRPr="00152064" w:rsidTr="0083132E">
        <w:trPr>
          <w:cantSplit/>
          <w:jc w:val="center"/>
        </w:trPr>
        <w:tc>
          <w:tcPr>
            <w:tcW w:w="3011" w:type="dxa"/>
            <w:shd w:val="clear" w:color="auto" w:fill="FFFFFF" w:themeFill="background1"/>
          </w:tcPr>
          <w:p w:rsidR="00EB478E" w:rsidRPr="00152064" w:rsidRDefault="00EB478E" w:rsidP="00FC50A8">
            <w:pPr>
              <w:adjustRightInd w:val="0"/>
              <w:spacing w:before="60" w:after="60"/>
              <w:ind w:right="-92"/>
              <w:jc w:val="center"/>
              <w:rPr>
                <w:color w:val="000000"/>
                <w:sz w:val="28"/>
                <w:szCs w:val="28"/>
              </w:rPr>
            </w:pPr>
            <w:r w:rsidRPr="00152064">
              <w:rPr>
                <w:color w:val="000000"/>
                <w:sz w:val="28"/>
                <w:szCs w:val="28"/>
              </w:rPr>
              <w:t>2007</w:t>
            </w:r>
          </w:p>
        </w:tc>
        <w:tc>
          <w:tcPr>
            <w:tcW w:w="952"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-0.06</w:t>
            </w:r>
          </w:p>
        </w:tc>
        <w:tc>
          <w:tcPr>
            <w:tcW w:w="1293"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0.005</w:t>
            </w:r>
          </w:p>
        </w:tc>
        <w:tc>
          <w:tcPr>
            <w:tcW w:w="633"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12</w:t>
            </w:r>
          </w:p>
        </w:tc>
        <w:tc>
          <w:tcPr>
            <w:tcW w:w="1068"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&lt;.0001</w:t>
            </w:r>
          </w:p>
        </w:tc>
      </w:tr>
      <w:tr w:rsidR="00EB478E" w:rsidRPr="00152064" w:rsidTr="0083132E">
        <w:trPr>
          <w:cantSplit/>
          <w:jc w:val="center"/>
        </w:trPr>
        <w:tc>
          <w:tcPr>
            <w:tcW w:w="3011" w:type="dxa"/>
            <w:shd w:val="clear" w:color="auto" w:fill="FFFFFF" w:themeFill="background1"/>
          </w:tcPr>
          <w:p w:rsidR="00EB478E" w:rsidRPr="00152064" w:rsidRDefault="00EB478E" w:rsidP="00FC50A8">
            <w:pPr>
              <w:adjustRightInd w:val="0"/>
              <w:spacing w:before="60" w:after="60"/>
              <w:ind w:right="-92"/>
              <w:jc w:val="center"/>
              <w:rPr>
                <w:color w:val="000000"/>
                <w:sz w:val="28"/>
                <w:szCs w:val="28"/>
              </w:rPr>
            </w:pPr>
            <w:r w:rsidRPr="00152064">
              <w:rPr>
                <w:color w:val="000000"/>
                <w:sz w:val="28"/>
                <w:szCs w:val="28"/>
              </w:rPr>
              <w:t>2008</w:t>
            </w:r>
          </w:p>
        </w:tc>
        <w:tc>
          <w:tcPr>
            <w:tcW w:w="952"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0</w:t>
            </w:r>
          </w:p>
        </w:tc>
        <w:tc>
          <w:tcPr>
            <w:tcW w:w="1293"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w:t>
            </w:r>
          </w:p>
        </w:tc>
        <w:tc>
          <w:tcPr>
            <w:tcW w:w="633"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w:t>
            </w:r>
          </w:p>
        </w:tc>
        <w:tc>
          <w:tcPr>
            <w:tcW w:w="1068" w:type="dxa"/>
            <w:shd w:val="clear" w:color="auto" w:fill="FFFFFF" w:themeFill="background1"/>
          </w:tcPr>
          <w:p w:rsidR="00EB478E" w:rsidRPr="00152064" w:rsidRDefault="00EB478E" w:rsidP="00FC50A8">
            <w:pPr>
              <w:adjustRightInd w:val="0"/>
              <w:spacing w:before="60" w:after="60"/>
              <w:ind w:right="-92"/>
              <w:jc w:val="right"/>
              <w:rPr>
                <w:color w:val="000000"/>
                <w:sz w:val="28"/>
                <w:szCs w:val="28"/>
              </w:rPr>
            </w:pPr>
            <w:r w:rsidRPr="00152064">
              <w:rPr>
                <w:color w:val="000000"/>
                <w:sz w:val="28"/>
                <w:szCs w:val="28"/>
              </w:rPr>
              <w:t>.</w:t>
            </w:r>
          </w:p>
        </w:tc>
      </w:tr>
    </w:tbl>
    <w:p w:rsidR="00EB478E" w:rsidRDefault="00EB478E" w:rsidP="00FC50A8">
      <w:pPr>
        <w:pStyle w:val="dis"/>
        <w:ind w:right="-92"/>
        <w:rPr>
          <w:lang w:val="uk-UA"/>
        </w:rPr>
      </w:pPr>
    </w:p>
    <w:p w:rsidR="00EB478E" w:rsidRDefault="00EB478E" w:rsidP="00FC50A8">
      <w:pPr>
        <w:pStyle w:val="dis"/>
        <w:ind w:right="-92"/>
        <w:rPr>
          <w:rFonts w:ascii="Courier New" w:hAnsi="Courier New" w:cs="Courier New"/>
          <w:sz w:val="20"/>
          <w:szCs w:val="20"/>
          <w:shd w:val="clear" w:color="auto" w:fill="FFFFFF"/>
          <w:lang w:val="uk-UA"/>
        </w:rPr>
      </w:pPr>
    </w:p>
    <w:tbl>
      <w:tblPr>
        <w:tblW w:w="0" w:type="auto"/>
        <w:jc w:val="center"/>
        <w:tblBorders>
          <w:left w:val="single" w:sz="6" w:space="0" w:color="000000"/>
          <w:bottom w:val="single" w:sz="2" w:space="0" w:color="000000"/>
          <w:right w:val="single" w:sz="6" w:space="0" w:color="000000"/>
          <w:insideH w:val="single" w:sz="2" w:space="0" w:color="000000"/>
          <w:insideV w:val="single" w:sz="2" w:space="0" w:color="000000"/>
        </w:tblBorders>
        <w:shd w:val="clear" w:color="auto" w:fill="FFFFFF" w:themeFill="background1"/>
        <w:tblLayout w:type="fixed"/>
        <w:tblCellMar>
          <w:left w:w="60" w:type="dxa"/>
          <w:right w:w="60" w:type="dxa"/>
        </w:tblCellMar>
        <w:tblLook w:val="0000" w:firstRow="0" w:lastRow="0" w:firstColumn="0" w:lastColumn="0" w:noHBand="0" w:noVBand="0"/>
      </w:tblPr>
      <w:tblGrid>
        <w:gridCol w:w="3011"/>
        <w:gridCol w:w="952"/>
        <w:gridCol w:w="1293"/>
        <w:gridCol w:w="633"/>
        <w:gridCol w:w="104"/>
        <w:gridCol w:w="1172"/>
      </w:tblGrid>
      <w:tr w:rsidR="00EB478E" w:rsidRPr="000F6AE2" w:rsidTr="0083132E">
        <w:trPr>
          <w:cantSplit/>
          <w:jc w:val="center"/>
        </w:trPr>
        <w:tc>
          <w:tcPr>
            <w:tcW w:w="7165" w:type="dxa"/>
            <w:gridSpan w:val="6"/>
            <w:tcBorders>
              <w:top w:val="nil"/>
              <w:left w:val="nil"/>
              <w:right w:val="nil"/>
            </w:tcBorders>
            <w:shd w:val="clear" w:color="auto" w:fill="FFFFFF" w:themeFill="background1"/>
          </w:tcPr>
          <w:p w:rsidR="00EB478E" w:rsidRPr="00152064" w:rsidRDefault="00EB478E" w:rsidP="00FC50A8">
            <w:pPr>
              <w:keepNext/>
              <w:adjustRightInd w:val="0"/>
              <w:spacing w:before="60" w:after="60"/>
              <w:ind w:right="-92"/>
              <w:jc w:val="right"/>
              <w:rPr>
                <w:bCs/>
                <w:color w:val="000000"/>
                <w:sz w:val="28"/>
                <w:szCs w:val="28"/>
              </w:rPr>
            </w:pPr>
            <w:r w:rsidRPr="00152064">
              <w:rPr>
                <w:bCs/>
                <w:color w:val="000000"/>
                <w:sz w:val="28"/>
                <w:szCs w:val="28"/>
              </w:rPr>
              <w:t>Таблиця 5.</w:t>
            </w:r>
            <w:r>
              <w:rPr>
                <w:bCs/>
                <w:color w:val="000000"/>
                <w:sz w:val="28"/>
                <w:szCs w:val="28"/>
              </w:rPr>
              <w:t>6</w:t>
            </w:r>
          </w:p>
          <w:p w:rsidR="00EB478E" w:rsidRPr="000F6AE2" w:rsidRDefault="00EB478E" w:rsidP="00FC50A8">
            <w:pPr>
              <w:keepNext/>
              <w:adjustRightInd w:val="0"/>
              <w:spacing w:before="60" w:after="60"/>
              <w:ind w:right="-92"/>
              <w:jc w:val="center"/>
              <w:rPr>
                <w:b/>
                <w:bCs/>
                <w:sz w:val="28"/>
                <w:szCs w:val="28"/>
              </w:rPr>
            </w:pPr>
            <w:r>
              <w:rPr>
                <w:bCs/>
                <w:color w:val="000000"/>
                <w:sz w:val="28"/>
                <w:szCs w:val="28"/>
              </w:rPr>
              <w:t>Ковариативні е</w:t>
            </w:r>
            <w:r w:rsidRPr="00152064">
              <w:rPr>
                <w:bCs/>
                <w:color w:val="000000"/>
                <w:sz w:val="28"/>
                <w:szCs w:val="28"/>
              </w:rPr>
              <w:t xml:space="preserve">фекти </w:t>
            </w:r>
            <w:r>
              <w:rPr>
                <w:bCs/>
                <w:color w:val="000000"/>
                <w:sz w:val="28"/>
                <w:szCs w:val="28"/>
              </w:rPr>
              <w:t xml:space="preserve">віку на </w:t>
            </w:r>
            <w:r w:rsidRPr="00152064">
              <w:rPr>
                <w:bCs/>
                <w:color w:val="000000"/>
                <w:sz w:val="28"/>
                <w:szCs w:val="28"/>
              </w:rPr>
              <w:t>просторов</w:t>
            </w:r>
            <w:r>
              <w:rPr>
                <w:bCs/>
                <w:color w:val="000000"/>
                <w:sz w:val="28"/>
                <w:szCs w:val="28"/>
              </w:rPr>
              <w:t>ий</w:t>
            </w:r>
            <w:r w:rsidRPr="00152064">
              <w:rPr>
                <w:bCs/>
                <w:color w:val="000000"/>
                <w:sz w:val="28"/>
                <w:szCs w:val="28"/>
              </w:rPr>
              <w:t xml:space="preserve"> розподіл ризиків інвалідизації</w:t>
            </w:r>
          </w:p>
        </w:tc>
      </w:tr>
      <w:tr w:rsidR="00EB478E" w:rsidRPr="00152064" w:rsidTr="0083132E">
        <w:trPr>
          <w:cantSplit/>
          <w:jc w:val="center"/>
        </w:trPr>
        <w:tc>
          <w:tcPr>
            <w:tcW w:w="3011" w:type="dxa"/>
            <w:shd w:val="clear" w:color="auto" w:fill="FFFFFF" w:themeFill="background1"/>
            <w:vAlign w:val="center"/>
          </w:tcPr>
          <w:p w:rsidR="00EB478E" w:rsidRPr="00152064" w:rsidRDefault="00EB478E" w:rsidP="00FC50A8">
            <w:pPr>
              <w:autoSpaceDE w:val="0"/>
              <w:autoSpaceDN w:val="0"/>
              <w:adjustRightInd w:val="0"/>
              <w:ind w:right="-92"/>
              <w:jc w:val="center"/>
              <w:rPr>
                <w:b/>
                <w:sz w:val="28"/>
                <w:szCs w:val="28"/>
                <w:shd w:val="clear" w:color="auto" w:fill="FFFFFF"/>
              </w:rPr>
            </w:pPr>
            <w:r>
              <w:rPr>
                <w:b/>
                <w:sz w:val="28"/>
                <w:szCs w:val="28"/>
                <w:shd w:val="clear" w:color="auto" w:fill="FFFFFF"/>
              </w:rPr>
              <w:t>Ефекти віку</w:t>
            </w:r>
          </w:p>
        </w:tc>
        <w:tc>
          <w:tcPr>
            <w:tcW w:w="952" w:type="dxa"/>
            <w:shd w:val="clear" w:color="auto" w:fill="FFFFFF" w:themeFill="background1"/>
            <w:vAlign w:val="center"/>
          </w:tcPr>
          <w:p w:rsidR="00EB478E" w:rsidRPr="000F6AE2" w:rsidRDefault="00EB478E" w:rsidP="00FC50A8">
            <w:pPr>
              <w:keepNext/>
              <w:adjustRightInd w:val="0"/>
              <w:spacing w:before="60" w:after="60"/>
              <w:ind w:right="-92"/>
              <w:jc w:val="center"/>
              <w:rPr>
                <w:b/>
                <w:bCs/>
                <w:sz w:val="28"/>
                <w:szCs w:val="28"/>
              </w:rPr>
            </w:pPr>
            <w:r w:rsidRPr="00152064">
              <w:rPr>
                <w:b/>
                <w:bCs/>
                <w:sz w:val="28"/>
                <w:szCs w:val="28"/>
              </w:rPr>
              <w:t>Ефект</w:t>
            </w:r>
          </w:p>
        </w:tc>
        <w:tc>
          <w:tcPr>
            <w:tcW w:w="1293" w:type="dxa"/>
            <w:shd w:val="clear" w:color="auto" w:fill="FFFFFF" w:themeFill="background1"/>
            <w:vAlign w:val="center"/>
          </w:tcPr>
          <w:p w:rsidR="00EB478E" w:rsidRPr="00152064" w:rsidRDefault="00EB478E" w:rsidP="00FC50A8">
            <w:pPr>
              <w:keepNext/>
              <w:adjustRightInd w:val="0"/>
              <w:spacing w:before="60" w:after="60"/>
              <w:ind w:right="-92"/>
              <w:jc w:val="center"/>
              <w:rPr>
                <w:b/>
                <w:bCs/>
                <w:sz w:val="28"/>
                <w:szCs w:val="28"/>
              </w:rPr>
            </w:pPr>
            <w:r w:rsidRPr="00152064">
              <w:rPr>
                <w:b/>
                <w:bCs/>
                <w:sz w:val="28"/>
                <w:szCs w:val="28"/>
              </w:rPr>
              <w:t>Похибка</w:t>
            </w:r>
          </w:p>
        </w:tc>
        <w:tc>
          <w:tcPr>
            <w:tcW w:w="633" w:type="dxa"/>
            <w:shd w:val="clear" w:color="auto" w:fill="FFFFFF" w:themeFill="background1"/>
            <w:vAlign w:val="center"/>
          </w:tcPr>
          <w:p w:rsidR="00EB478E" w:rsidRPr="00152064" w:rsidRDefault="00EB478E" w:rsidP="00FC50A8">
            <w:pPr>
              <w:keepNext/>
              <w:adjustRightInd w:val="0"/>
              <w:spacing w:before="60" w:after="60"/>
              <w:ind w:right="-92"/>
              <w:jc w:val="center"/>
              <w:rPr>
                <w:b/>
                <w:bCs/>
                <w:sz w:val="28"/>
                <w:szCs w:val="28"/>
              </w:rPr>
            </w:pPr>
            <w:r w:rsidRPr="00152064">
              <w:rPr>
                <w:b/>
                <w:bCs/>
                <w:sz w:val="28"/>
                <w:szCs w:val="28"/>
              </w:rPr>
              <w:t>t</w:t>
            </w:r>
          </w:p>
        </w:tc>
        <w:tc>
          <w:tcPr>
            <w:tcW w:w="1276" w:type="dxa"/>
            <w:gridSpan w:val="2"/>
            <w:shd w:val="clear" w:color="auto" w:fill="FFFFFF" w:themeFill="background1"/>
            <w:vAlign w:val="center"/>
          </w:tcPr>
          <w:p w:rsidR="00EB478E" w:rsidRPr="00152064" w:rsidRDefault="00EB478E" w:rsidP="00FC50A8">
            <w:pPr>
              <w:keepNext/>
              <w:adjustRightInd w:val="0"/>
              <w:spacing w:before="60" w:after="60"/>
              <w:ind w:right="-92"/>
              <w:jc w:val="center"/>
              <w:rPr>
                <w:b/>
                <w:bCs/>
                <w:sz w:val="28"/>
                <w:szCs w:val="28"/>
              </w:rPr>
            </w:pPr>
            <w:r w:rsidRPr="00152064">
              <w:rPr>
                <w:b/>
                <w:bCs/>
                <w:sz w:val="28"/>
                <w:szCs w:val="28"/>
              </w:rPr>
              <w:t>Pr &gt; |t|</w:t>
            </w:r>
          </w:p>
        </w:tc>
      </w:tr>
      <w:tr w:rsidR="00EB478E" w:rsidRPr="00152064" w:rsidTr="0083132E">
        <w:trPr>
          <w:cantSplit/>
          <w:jc w:val="center"/>
        </w:trPr>
        <w:tc>
          <w:tcPr>
            <w:tcW w:w="3011" w:type="dxa"/>
            <w:shd w:val="clear" w:color="auto" w:fill="FFFFFF" w:themeFill="background1"/>
          </w:tcPr>
          <w:p w:rsidR="00EB478E" w:rsidRPr="000F6AE2" w:rsidRDefault="00EB478E" w:rsidP="00FC50A8">
            <w:pPr>
              <w:adjustRightInd w:val="0"/>
              <w:spacing w:before="60" w:after="60"/>
              <w:ind w:right="-92"/>
              <w:jc w:val="center"/>
              <w:rPr>
                <w:color w:val="000000"/>
                <w:sz w:val="28"/>
                <w:szCs w:val="28"/>
              </w:rPr>
            </w:pPr>
            <w:r w:rsidRPr="000F6AE2">
              <w:rPr>
                <w:color w:val="000000"/>
                <w:sz w:val="28"/>
                <w:szCs w:val="28"/>
              </w:rPr>
              <w:t>Вік</w:t>
            </w:r>
          </w:p>
        </w:tc>
        <w:tc>
          <w:tcPr>
            <w:tcW w:w="952" w:type="dxa"/>
            <w:shd w:val="clear" w:color="auto" w:fill="FFFFFF" w:themeFill="background1"/>
          </w:tcPr>
          <w:p w:rsidR="00EB478E" w:rsidRPr="000F6AE2" w:rsidRDefault="00EB478E" w:rsidP="00FC50A8">
            <w:pPr>
              <w:keepNext/>
              <w:adjustRightInd w:val="0"/>
              <w:spacing w:before="60" w:after="60"/>
              <w:ind w:right="-92"/>
              <w:jc w:val="right"/>
              <w:rPr>
                <w:color w:val="000000"/>
                <w:sz w:val="28"/>
                <w:szCs w:val="28"/>
              </w:rPr>
            </w:pPr>
            <w:r w:rsidRPr="000F6AE2">
              <w:rPr>
                <w:color w:val="000000"/>
                <w:sz w:val="28"/>
                <w:szCs w:val="28"/>
              </w:rPr>
              <w:t>0.45</w:t>
            </w:r>
          </w:p>
        </w:tc>
        <w:tc>
          <w:tcPr>
            <w:tcW w:w="1293" w:type="dxa"/>
            <w:shd w:val="clear" w:color="auto" w:fill="FFFFFF" w:themeFill="background1"/>
          </w:tcPr>
          <w:p w:rsidR="00EB478E" w:rsidRPr="000F6AE2" w:rsidRDefault="00EB478E" w:rsidP="00FC50A8">
            <w:pPr>
              <w:keepNext/>
              <w:adjustRightInd w:val="0"/>
              <w:spacing w:before="60" w:after="60"/>
              <w:ind w:right="-92"/>
              <w:jc w:val="right"/>
              <w:rPr>
                <w:color w:val="000000"/>
                <w:sz w:val="28"/>
                <w:szCs w:val="28"/>
              </w:rPr>
            </w:pPr>
            <w:r w:rsidRPr="000F6AE2">
              <w:rPr>
                <w:color w:val="000000"/>
                <w:sz w:val="28"/>
                <w:szCs w:val="28"/>
              </w:rPr>
              <w:t>0.00112</w:t>
            </w:r>
          </w:p>
        </w:tc>
        <w:tc>
          <w:tcPr>
            <w:tcW w:w="737" w:type="dxa"/>
            <w:gridSpan w:val="2"/>
            <w:shd w:val="clear" w:color="auto" w:fill="FFFFFF" w:themeFill="background1"/>
          </w:tcPr>
          <w:p w:rsidR="00EB478E" w:rsidRPr="000F6AE2" w:rsidRDefault="00EB478E" w:rsidP="00FC50A8">
            <w:pPr>
              <w:keepNext/>
              <w:adjustRightInd w:val="0"/>
              <w:spacing w:before="60" w:after="60"/>
              <w:ind w:right="-92"/>
              <w:jc w:val="right"/>
              <w:rPr>
                <w:color w:val="000000"/>
                <w:sz w:val="28"/>
                <w:szCs w:val="28"/>
              </w:rPr>
            </w:pPr>
            <w:r w:rsidRPr="000F6AE2">
              <w:rPr>
                <w:color w:val="000000"/>
                <w:sz w:val="28"/>
                <w:szCs w:val="28"/>
              </w:rPr>
              <w:t>394</w:t>
            </w:r>
          </w:p>
        </w:tc>
        <w:tc>
          <w:tcPr>
            <w:tcW w:w="1172" w:type="dxa"/>
            <w:shd w:val="clear" w:color="auto" w:fill="FFFFFF" w:themeFill="background1"/>
          </w:tcPr>
          <w:p w:rsidR="00EB478E" w:rsidRPr="000F6AE2" w:rsidRDefault="00EB478E" w:rsidP="00FC50A8">
            <w:pPr>
              <w:keepNext/>
              <w:adjustRightInd w:val="0"/>
              <w:spacing w:before="60" w:after="60"/>
              <w:ind w:right="-92"/>
              <w:jc w:val="right"/>
              <w:rPr>
                <w:color w:val="000000"/>
                <w:sz w:val="28"/>
                <w:szCs w:val="28"/>
              </w:rPr>
            </w:pPr>
            <w:r w:rsidRPr="000F6AE2">
              <w:rPr>
                <w:color w:val="000000"/>
                <w:sz w:val="28"/>
                <w:szCs w:val="28"/>
              </w:rPr>
              <w:t>&lt;.0001</w:t>
            </w:r>
          </w:p>
        </w:tc>
      </w:tr>
      <w:tr w:rsidR="00EB478E" w:rsidRPr="00152064" w:rsidTr="0083132E">
        <w:trPr>
          <w:cantSplit/>
          <w:jc w:val="center"/>
        </w:trPr>
        <w:tc>
          <w:tcPr>
            <w:tcW w:w="3011" w:type="dxa"/>
            <w:shd w:val="clear" w:color="auto" w:fill="FFFFFF" w:themeFill="background1"/>
          </w:tcPr>
          <w:p w:rsidR="00EB478E" w:rsidRPr="000F6AE2" w:rsidRDefault="00EB478E" w:rsidP="00FC50A8">
            <w:pPr>
              <w:adjustRightInd w:val="0"/>
              <w:spacing w:before="60" w:after="60"/>
              <w:ind w:right="-92"/>
              <w:jc w:val="center"/>
              <w:rPr>
                <w:color w:val="000000"/>
                <w:sz w:val="28"/>
                <w:szCs w:val="28"/>
              </w:rPr>
            </w:pPr>
            <w:r w:rsidRPr="000F6AE2">
              <w:rPr>
                <w:color w:val="000000"/>
                <w:sz w:val="28"/>
                <w:szCs w:val="28"/>
              </w:rPr>
              <w:t>Вік*Вік</w:t>
            </w:r>
          </w:p>
        </w:tc>
        <w:tc>
          <w:tcPr>
            <w:tcW w:w="952" w:type="dxa"/>
            <w:shd w:val="clear" w:color="auto" w:fill="FFFFFF" w:themeFill="background1"/>
          </w:tcPr>
          <w:p w:rsidR="00EB478E" w:rsidRPr="000F6AE2" w:rsidRDefault="00EB478E" w:rsidP="00FC50A8">
            <w:pPr>
              <w:adjustRightInd w:val="0"/>
              <w:spacing w:before="60" w:after="60"/>
              <w:ind w:right="-92"/>
              <w:jc w:val="right"/>
              <w:rPr>
                <w:color w:val="000000"/>
                <w:sz w:val="28"/>
                <w:szCs w:val="28"/>
              </w:rPr>
            </w:pPr>
            <w:r w:rsidRPr="000F6AE2">
              <w:rPr>
                <w:color w:val="000000"/>
                <w:sz w:val="28"/>
                <w:szCs w:val="28"/>
              </w:rPr>
              <w:t>-0.004</w:t>
            </w:r>
          </w:p>
        </w:tc>
        <w:tc>
          <w:tcPr>
            <w:tcW w:w="1293" w:type="dxa"/>
            <w:shd w:val="clear" w:color="auto" w:fill="FFFFFF" w:themeFill="background1"/>
          </w:tcPr>
          <w:p w:rsidR="00EB478E" w:rsidRPr="000F6AE2" w:rsidRDefault="00EB478E" w:rsidP="00FC50A8">
            <w:pPr>
              <w:adjustRightInd w:val="0"/>
              <w:spacing w:before="60" w:after="60"/>
              <w:ind w:right="-92"/>
              <w:jc w:val="right"/>
              <w:rPr>
                <w:color w:val="000000"/>
                <w:sz w:val="28"/>
                <w:szCs w:val="28"/>
              </w:rPr>
            </w:pPr>
            <w:r w:rsidRPr="000F6AE2">
              <w:rPr>
                <w:color w:val="000000"/>
                <w:sz w:val="28"/>
                <w:szCs w:val="28"/>
              </w:rPr>
              <w:t>0.00001</w:t>
            </w:r>
          </w:p>
        </w:tc>
        <w:tc>
          <w:tcPr>
            <w:tcW w:w="737" w:type="dxa"/>
            <w:gridSpan w:val="2"/>
            <w:shd w:val="clear" w:color="auto" w:fill="FFFFFF" w:themeFill="background1"/>
          </w:tcPr>
          <w:p w:rsidR="00EB478E" w:rsidRPr="000F6AE2" w:rsidRDefault="00EB478E" w:rsidP="00FC50A8">
            <w:pPr>
              <w:adjustRightInd w:val="0"/>
              <w:spacing w:before="60" w:after="60"/>
              <w:ind w:right="-92"/>
              <w:jc w:val="right"/>
              <w:rPr>
                <w:color w:val="000000"/>
                <w:sz w:val="28"/>
                <w:szCs w:val="28"/>
              </w:rPr>
            </w:pPr>
            <w:r w:rsidRPr="000F6AE2">
              <w:rPr>
                <w:color w:val="000000"/>
                <w:sz w:val="28"/>
                <w:szCs w:val="28"/>
              </w:rPr>
              <w:t>339</w:t>
            </w:r>
          </w:p>
        </w:tc>
        <w:tc>
          <w:tcPr>
            <w:tcW w:w="1172" w:type="dxa"/>
            <w:shd w:val="clear" w:color="auto" w:fill="FFFFFF" w:themeFill="background1"/>
          </w:tcPr>
          <w:p w:rsidR="00EB478E" w:rsidRPr="000F6AE2" w:rsidRDefault="00EB478E" w:rsidP="00FC50A8">
            <w:pPr>
              <w:adjustRightInd w:val="0"/>
              <w:spacing w:before="60" w:after="60"/>
              <w:ind w:right="-92"/>
              <w:jc w:val="right"/>
              <w:rPr>
                <w:color w:val="000000"/>
                <w:sz w:val="28"/>
                <w:szCs w:val="28"/>
              </w:rPr>
            </w:pPr>
            <w:r w:rsidRPr="000F6AE2">
              <w:rPr>
                <w:color w:val="000000"/>
                <w:sz w:val="28"/>
                <w:szCs w:val="28"/>
              </w:rPr>
              <w:t>&lt;.0001</w:t>
            </w:r>
          </w:p>
        </w:tc>
      </w:tr>
    </w:tbl>
    <w:p w:rsidR="00EB478E" w:rsidRPr="00DA3A37" w:rsidRDefault="00EB478E" w:rsidP="00FC50A8">
      <w:pPr>
        <w:pStyle w:val="dis"/>
        <w:ind w:right="-92"/>
        <w:rPr>
          <w:shd w:val="clear" w:color="auto" w:fill="FFFFFF"/>
        </w:rPr>
      </w:pPr>
    </w:p>
    <w:p w:rsidR="00EB478E" w:rsidRDefault="00EB478E" w:rsidP="00FC50A8">
      <w:pPr>
        <w:pStyle w:val="dis"/>
        <w:ind w:right="-92"/>
        <w:rPr>
          <w:szCs w:val="16"/>
          <w:lang w:val="uk-UA"/>
        </w:rPr>
      </w:pPr>
      <w:r w:rsidRPr="00DA3A37">
        <w:rPr>
          <w:shd w:val="clear" w:color="auto" w:fill="FFFFFF"/>
        </w:rPr>
        <w:t xml:space="preserve">Після демаскування </w:t>
      </w:r>
      <w:r>
        <w:rPr>
          <w:shd w:val="clear" w:color="auto" w:fill="FFFFFF"/>
          <w:lang w:val="uk-UA"/>
        </w:rPr>
        <w:t xml:space="preserve">ефектів </w:t>
      </w:r>
      <w:r w:rsidRPr="00DA3A37">
        <w:rPr>
          <w:shd w:val="clear" w:color="auto" w:fill="FFFFFF"/>
        </w:rPr>
        <w:t xml:space="preserve">АРС-факторів </w:t>
      </w:r>
      <w:r>
        <w:rPr>
          <w:shd w:val="clear" w:color="auto" w:fill="FFFFFF"/>
          <w:lang w:val="uk-UA"/>
        </w:rPr>
        <w:t xml:space="preserve">територіальний </w:t>
      </w:r>
      <w:r w:rsidRPr="00152064">
        <w:rPr>
          <w:bCs/>
          <w:lang w:val="uk-UA"/>
        </w:rPr>
        <w:t>розподіл ризиків інвалідизації</w:t>
      </w:r>
      <w:r>
        <w:rPr>
          <w:shd w:val="clear" w:color="auto" w:fill="FFFFFF"/>
          <w:lang w:val="uk-UA"/>
        </w:rPr>
        <w:t xml:space="preserve"> суттєво змінився, хоча модель поверхні відтворює попередню (Рис. 5.3). Із діапазону ризиків інвалідизації видно, що вони демонструють більш гомогенний територіальний розподіл, що й слід було очікувати. Адже високо впливові АРС фактори внаслідок нерівномірності розподілу по населеним пунктам Житомирщини підсилювали територіальні розбіжності ризиків інвалідизації внаслідок </w:t>
      </w:r>
      <w:r w:rsidR="00406438">
        <w:rPr>
          <w:shd w:val="clear" w:color="auto" w:fill="FFFFFF"/>
          <w:lang w:val="uk-UA"/>
        </w:rPr>
        <w:t>ХСК</w:t>
      </w:r>
      <w:r>
        <w:rPr>
          <w:shd w:val="clear" w:color="auto" w:fill="FFFFFF"/>
          <w:lang w:val="uk-UA"/>
        </w:rPr>
        <w:t xml:space="preserve">. Про це ж говорить і менше від шелл моделі </w:t>
      </w:r>
      <w:r>
        <w:rPr>
          <w:shd w:val="clear" w:color="auto" w:fill="FFFFFF"/>
          <w:lang w:val="uk-UA"/>
        </w:rPr>
        <w:lastRenderedPageBreak/>
        <w:t xml:space="preserve">значення </w:t>
      </w:r>
      <w:r>
        <w:rPr>
          <w:lang w:val="uk-UA"/>
        </w:rPr>
        <w:t>від</w:t>
      </w:r>
      <w:r w:rsidRPr="0050225B">
        <w:rPr>
          <w:lang w:val="uk-UA"/>
        </w:rPr>
        <w:t>’</w:t>
      </w:r>
      <w:r>
        <w:rPr>
          <w:lang w:val="uk-UA"/>
        </w:rPr>
        <w:t xml:space="preserve">ємного </w:t>
      </w:r>
      <w:r>
        <w:rPr>
          <w:szCs w:val="16"/>
          <w:lang w:val="uk-UA"/>
        </w:rPr>
        <w:t>подвоєного логарифму функції правдоподібності (-2 Log</w:t>
      </w:r>
      <w:r w:rsidRPr="00FC3CA6">
        <w:rPr>
          <w:szCs w:val="16"/>
          <w:lang w:val="uk-UA"/>
        </w:rPr>
        <w:t xml:space="preserve"> </w:t>
      </w:r>
      <w:r>
        <w:rPr>
          <w:szCs w:val="16"/>
          <w:lang w:val="en-US"/>
        </w:rPr>
        <w:t>Likelihood</w:t>
      </w:r>
      <w:r>
        <w:rPr>
          <w:szCs w:val="16"/>
          <w:lang w:val="uk-UA"/>
        </w:rPr>
        <w:t xml:space="preserve"> =3518939). </w:t>
      </w:r>
    </w:p>
    <w:p w:rsidR="00EB478E" w:rsidRDefault="00C57EED" w:rsidP="00FC50A8">
      <w:pPr>
        <w:pStyle w:val="dis"/>
        <w:ind w:right="-92"/>
        <w:rPr>
          <w:rFonts w:ascii="Courier New" w:hAnsi="Courier New" w:cs="Courier New"/>
          <w:sz w:val="20"/>
          <w:szCs w:val="20"/>
          <w:shd w:val="clear" w:color="auto" w:fill="FFFFFF"/>
          <w:lang w:val="uk-UA"/>
        </w:rPr>
      </w:pPr>
      <w:r>
        <w:rPr>
          <w:noProof/>
        </w:rPr>
        <w:pict>
          <v:shape id="_x0000_s1030" type="#_x0000_t75" alt="" style="position:absolute;left:0;text-align:left;margin-left:-5.7pt;margin-top:9.2pt;width:479.7pt;height:5in;z-index:251662336;mso-wrap-edited:f;mso-width-percent:0;mso-height-percent:0;mso-position-horizontal-relative:text;mso-position-vertical-relative:text;mso-width-percent:0;mso-height-percent:0">
            <v:imagedata r:id="rId125" o:title=""/>
            <w10:wrap type="topAndBottom"/>
          </v:shape>
          <o:OLEObject Type="Embed" ProgID="STATISTICA.Graph" ShapeID="_x0000_s1030" DrawAspect="Content" ObjectID="_1615626741" r:id="rId126">
            <o:FieldCodes>\s</o:FieldCodes>
          </o:OLEObject>
        </w:pict>
      </w:r>
      <w:r w:rsidR="00EB478E">
        <w:rPr>
          <w:szCs w:val="16"/>
          <w:lang w:val="uk-UA"/>
        </w:rPr>
        <w:t xml:space="preserve">Цікаво спів ставити фіксовані ефекти районів, отримані в Розділі 3 (Рис. 3.14) з поверхнею територіальних ризиків інвалідизації, адже фіксовані ефекти районів теж розраховані за умови виключення ефектів АРС факторів. Проте, по-перше, результати Розділу 3 базувались на BLUP оцінках, які відображали найповніше специфіку дизайну дослідження (Рис. 3.1). BLUP оцінка відрізняється тим, що враховується також розподіл рандомізованих ефектів, що складають </w:t>
      </w:r>
      <w:r w:rsidR="00EB478E" w:rsidRPr="00B47433">
        <w:rPr>
          <w:b/>
          <w:szCs w:val="16"/>
          <w:lang w:val="uk-UA"/>
        </w:rPr>
        <w:t>G</w:t>
      </w:r>
      <w:r w:rsidR="00EB478E">
        <w:rPr>
          <w:szCs w:val="16"/>
          <w:lang w:val="uk-UA"/>
        </w:rPr>
        <w:t xml:space="preserve"> матрицю (див. Розділ 4). По-друге, ковариаційна матриця географічної моделі спрощена, ряд її рандомізованих ефектів трансльовано у фіксовані. Це зроблено з метою співставності функцій правдоподібності, де кожна наступна модель є вкладеною в попередню. Це забезпечує послідовну </w:t>
      </w:r>
      <w:r w:rsidR="00EB478E">
        <w:rPr>
          <w:szCs w:val="16"/>
          <w:lang w:val="uk-UA"/>
        </w:rPr>
        <w:lastRenderedPageBreak/>
        <w:t>процедуру «очищення»</w:t>
      </w:r>
      <w:r w:rsidR="00EB478E">
        <w:rPr>
          <w:shd w:val="clear" w:color="auto" w:fill="FFFFFF"/>
          <w:lang w:val="uk-UA"/>
        </w:rPr>
        <w:t xml:space="preserve"> спостережених територіальних рівнів інвалідизації від фіксованих ефектів факторів.</w:t>
      </w:r>
    </w:p>
    <w:p w:rsidR="00EB478E" w:rsidRPr="00994FAD" w:rsidRDefault="00EB478E" w:rsidP="00FC50A8">
      <w:pPr>
        <w:pStyle w:val="dis"/>
        <w:ind w:right="-92"/>
        <w:rPr>
          <w:color w:val="000000" w:themeColor="text1"/>
          <w:lang w:val="uk-UA"/>
        </w:rPr>
      </w:pPr>
      <w:r>
        <w:rPr>
          <w:shd w:val="clear" w:color="auto" w:fill="FFFFFF"/>
          <w:lang w:val="uk-UA"/>
        </w:rPr>
        <w:t xml:space="preserve">Незважаючи на ці розходження у конструкції моделі, оцінки збігаються. На Рис. 5.3 спостерігаються 2 основні пікові регіони інвалідизації: північний і східний. На поверхні розміщені райони, які мали максимальний парціальний ефект на підвищення ризиків: </w:t>
      </w:r>
      <w:r>
        <w:rPr>
          <w:color w:val="000000" w:themeColor="text1"/>
          <w:lang w:val="uk-UA"/>
        </w:rPr>
        <w:t xml:space="preserve">Малинський, </w:t>
      </w:r>
      <w:r w:rsidRPr="00D36CC2">
        <w:t>Народицький</w:t>
      </w:r>
      <w:r>
        <w:rPr>
          <w:lang w:val="uk-UA"/>
        </w:rPr>
        <w:t xml:space="preserve">, і </w:t>
      </w:r>
      <w:r w:rsidRPr="00C73739">
        <w:rPr>
          <w:color w:val="000000" w:themeColor="text1"/>
        </w:rPr>
        <w:t>Овруцький</w:t>
      </w:r>
      <w:r>
        <w:rPr>
          <w:color w:val="000000" w:themeColor="text1"/>
          <w:lang w:val="uk-UA"/>
        </w:rPr>
        <w:t xml:space="preserve">. Усі вони належать до пікових регіонів. У той же час </w:t>
      </w:r>
      <w:r w:rsidRPr="00C73739">
        <w:rPr>
          <w:color w:val="000000" w:themeColor="text1"/>
        </w:rPr>
        <w:t>Коростенський</w:t>
      </w:r>
      <w:r>
        <w:rPr>
          <w:color w:val="000000" w:themeColor="text1"/>
          <w:lang w:val="uk-UA"/>
        </w:rPr>
        <w:t xml:space="preserve">, </w:t>
      </w:r>
      <w:r w:rsidRPr="00C73739">
        <w:rPr>
          <w:color w:val="000000" w:themeColor="text1"/>
        </w:rPr>
        <w:t>В</w:t>
      </w:r>
      <w:r w:rsidRPr="00C73739">
        <w:rPr>
          <w:color w:val="000000" w:themeColor="text1"/>
          <w:lang w:val="uk-UA"/>
        </w:rPr>
        <w:t>олодар</w:t>
      </w:r>
      <w:r w:rsidRPr="00C73739">
        <w:rPr>
          <w:color w:val="000000" w:themeColor="text1"/>
        </w:rPr>
        <w:t>-Волинський</w:t>
      </w:r>
      <w:r>
        <w:rPr>
          <w:color w:val="000000" w:themeColor="text1"/>
          <w:lang w:val="uk-UA"/>
        </w:rPr>
        <w:t xml:space="preserve">, і </w:t>
      </w:r>
      <w:r w:rsidRPr="00C73739">
        <w:rPr>
          <w:color w:val="000000" w:themeColor="text1"/>
        </w:rPr>
        <w:t>Черняхівський</w:t>
      </w:r>
      <w:r>
        <w:rPr>
          <w:color w:val="000000" w:themeColor="text1"/>
          <w:lang w:val="uk-UA"/>
        </w:rPr>
        <w:t xml:space="preserve"> відрізнялись мінімальним </w:t>
      </w:r>
      <w:r>
        <w:rPr>
          <w:shd w:val="clear" w:color="auto" w:fill="FFFFFF"/>
          <w:lang w:val="uk-UA"/>
        </w:rPr>
        <w:t xml:space="preserve">парціальним ефектом на ризики інвалідизації. З Рис. 5.3 видно, що вони розміщуються на конфлюенції хребтів спадіння ризиків. Саме так здійснюється техніка оптимізації </w:t>
      </w:r>
      <w:r>
        <w:rPr>
          <w:lang w:val="uk-UA"/>
        </w:rPr>
        <w:t>Ньютона-Рафсона (</w:t>
      </w:r>
      <w:r>
        <w:t>Newton</w:t>
      </w:r>
      <w:r w:rsidRPr="00B84B08">
        <w:rPr>
          <w:lang w:val="uk-UA"/>
        </w:rPr>
        <w:t>-</w:t>
      </w:r>
      <w:r>
        <w:t>Raphson</w:t>
      </w:r>
      <w:r>
        <w:rPr>
          <w:lang w:val="uk-UA"/>
        </w:rPr>
        <w:t>).</w:t>
      </w:r>
      <w:r>
        <w:rPr>
          <w:shd w:val="clear" w:color="auto" w:fill="FFFFFF"/>
          <w:lang w:val="uk-UA"/>
        </w:rPr>
        <w:t xml:space="preserve"> </w:t>
      </w:r>
    </w:p>
    <w:p w:rsidR="00EB478E" w:rsidRPr="00504B54" w:rsidRDefault="00EB478E" w:rsidP="00FC50A8">
      <w:pPr>
        <w:pStyle w:val="dis"/>
        <w:ind w:left="567" w:right="-92" w:firstLine="0"/>
        <w:rPr>
          <w:lang w:val="uk-UA"/>
        </w:rPr>
      </w:pPr>
      <w:r w:rsidRPr="00504B54">
        <w:rPr>
          <w:lang w:val="uk-UA"/>
        </w:rPr>
        <w:t xml:space="preserve">5.4.2. Аналіз впливу кількості населення на географічний розподіл ризиків </w:t>
      </w:r>
      <w:r w:rsidRPr="00504B54">
        <w:rPr>
          <w:szCs w:val="16"/>
          <w:lang w:val="uk-UA"/>
        </w:rPr>
        <w:t xml:space="preserve">інвалідизації внаслідок </w:t>
      </w:r>
      <w:r w:rsidR="00406438">
        <w:rPr>
          <w:szCs w:val="16"/>
          <w:lang w:val="uk-UA"/>
        </w:rPr>
        <w:t>ХСК</w:t>
      </w:r>
      <w:r w:rsidRPr="00504B54">
        <w:rPr>
          <w:szCs w:val="16"/>
          <w:lang w:val="uk-UA"/>
        </w:rPr>
        <w:t xml:space="preserve"> </w:t>
      </w:r>
    </w:p>
    <w:p w:rsidR="00EB478E" w:rsidRPr="00A33411" w:rsidRDefault="00EB478E" w:rsidP="00FC50A8">
      <w:pPr>
        <w:pStyle w:val="dis"/>
        <w:ind w:right="-92"/>
        <w:rPr>
          <w:shd w:val="clear" w:color="auto" w:fill="FFFFFF"/>
          <w:lang w:val="uk-UA"/>
        </w:rPr>
      </w:pPr>
      <w:r>
        <w:rPr>
          <w:shd w:val="clear" w:color="auto" w:fill="FFFFFF"/>
          <w:lang w:val="uk-UA"/>
        </w:rPr>
        <w:t xml:space="preserve">Цілком вірогідно, що спостережені нерівномірності географічного розподілу ризиків інвалідизації обумовлені нерівномірним розселенням. Кількість населення є важливою інтегральною характеристикою розвитку населених </w:t>
      </w:r>
      <w:r w:rsidRPr="00D23274">
        <w:rPr>
          <w:color w:val="auto"/>
          <w:shd w:val="clear" w:color="auto" w:fill="FFFFFF"/>
          <w:lang w:val="uk-UA"/>
        </w:rPr>
        <w:t>пунктів та формування популяційних явищ,</w:t>
      </w:r>
      <w:r>
        <w:rPr>
          <w:shd w:val="clear" w:color="auto" w:fill="FFFFFF"/>
          <w:lang w:val="uk-UA"/>
        </w:rPr>
        <w:t xml:space="preserve"> включаючи інвалідність. Ми відокремили ефект кількості населення (розселення) від залишкового географічного розподілу ризиків інвалідизації після виключення АРС факторів. </w:t>
      </w:r>
    </w:p>
    <w:tbl>
      <w:tblPr>
        <w:tblW w:w="0" w:type="auto"/>
        <w:jc w:val="center"/>
        <w:shd w:val="clear" w:color="auto" w:fill="FFFFFF" w:themeFill="background1"/>
        <w:tblLayout w:type="fixed"/>
        <w:tblCellMar>
          <w:left w:w="60" w:type="dxa"/>
          <w:right w:w="60" w:type="dxa"/>
        </w:tblCellMar>
        <w:tblLook w:val="0000" w:firstRow="0" w:lastRow="0" w:firstColumn="0" w:lastColumn="0" w:noHBand="0" w:noVBand="0"/>
      </w:tblPr>
      <w:tblGrid>
        <w:gridCol w:w="4891"/>
        <w:gridCol w:w="2439"/>
      </w:tblGrid>
      <w:tr w:rsidR="00EB478E" w:rsidRPr="00B84B08" w:rsidTr="0083132E">
        <w:trPr>
          <w:cantSplit/>
          <w:tblHeader/>
          <w:jc w:val="center"/>
        </w:trPr>
        <w:tc>
          <w:tcPr>
            <w:tcW w:w="7330" w:type="dxa"/>
            <w:gridSpan w:val="2"/>
            <w:tcBorders>
              <w:bottom w:val="single" w:sz="2" w:space="0" w:color="000000"/>
            </w:tcBorders>
            <w:shd w:val="clear" w:color="auto" w:fill="FFFFFF" w:themeFill="background1"/>
            <w:vAlign w:val="bottom"/>
          </w:tcPr>
          <w:p w:rsidR="00EB478E" w:rsidRDefault="00EB478E" w:rsidP="00FC50A8">
            <w:pPr>
              <w:ind w:right="-92"/>
              <w:jc w:val="right"/>
              <w:rPr>
                <w:sz w:val="28"/>
                <w:szCs w:val="28"/>
              </w:rPr>
            </w:pPr>
            <w:r w:rsidRPr="002A3BBE">
              <w:rPr>
                <w:sz w:val="28"/>
                <w:szCs w:val="28"/>
              </w:rPr>
              <w:t>Таблиця 5.</w:t>
            </w:r>
            <w:r>
              <w:rPr>
                <w:sz w:val="28"/>
                <w:szCs w:val="28"/>
              </w:rPr>
              <w:t>7</w:t>
            </w:r>
          </w:p>
          <w:p w:rsidR="00EB478E" w:rsidRPr="002A3BBE" w:rsidRDefault="00EB478E" w:rsidP="00FC50A8">
            <w:pPr>
              <w:ind w:right="-92"/>
              <w:jc w:val="center"/>
              <w:rPr>
                <w:sz w:val="28"/>
                <w:szCs w:val="28"/>
              </w:rPr>
            </w:pPr>
            <w:r>
              <w:rPr>
                <w:sz w:val="28"/>
                <w:szCs w:val="28"/>
              </w:rPr>
              <w:t>Інформаційні показники якості моделі</w:t>
            </w:r>
          </w:p>
        </w:tc>
      </w:tr>
      <w:tr w:rsidR="00EB478E" w:rsidRPr="00B84B08" w:rsidTr="0083132E">
        <w:trPr>
          <w:cantSplit/>
          <w:jc w:val="center"/>
        </w:trPr>
        <w:tc>
          <w:tcPr>
            <w:tcW w:w="4891" w:type="dxa"/>
            <w:tcBorders>
              <w:top w:val="nil"/>
              <w:left w:val="single" w:sz="6" w:space="0" w:color="000000"/>
              <w:bottom w:val="single" w:sz="2" w:space="0" w:color="000000"/>
              <w:right w:val="nil"/>
            </w:tcBorders>
            <w:shd w:val="clear" w:color="auto" w:fill="FFFFFF" w:themeFill="background1"/>
          </w:tcPr>
          <w:p w:rsidR="00EB478E" w:rsidRPr="00B84B08" w:rsidRDefault="00EB478E" w:rsidP="00FC50A8">
            <w:pPr>
              <w:keepNext/>
              <w:adjustRightInd w:val="0"/>
              <w:spacing w:before="60" w:after="60"/>
              <w:ind w:right="-92"/>
              <w:rPr>
                <w:b/>
                <w:bCs/>
                <w:color w:val="000000"/>
                <w:sz w:val="28"/>
                <w:szCs w:val="28"/>
              </w:rPr>
            </w:pPr>
            <w:r w:rsidRPr="00B84B08">
              <w:rPr>
                <w:b/>
                <w:bCs/>
                <w:color w:val="000000"/>
                <w:sz w:val="28"/>
                <w:szCs w:val="28"/>
              </w:rPr>
              <w:t xml:space="preserve">-2 </w:t>
            </w:r>
            <w:r w:rsidRPr="00B84B08">
              <w:rPr>
                <w:b/>
                <w:bCs/>
                <w:color w:val="000000"/>
                <w:sz w:val="28"/>
                <w:szCs w:val="28"/>
                <w:lang w:val="en-US"/>
              </w:rPr>
              <w:t>Log</w:t>
            </w:r>
            <w:r w:rsidRPr="00B84B08">
              <w:rPr>
                <w:b/>
                <w:bCs/>
                <w:color w:val="000000"/>
                <w:sz w:val="28"/>
                <w:szCs w:val="28"/>
              </w:rPr>
              <w:t xml:space="preserve"> </w:t>
            </w:r>
            <w:r w:rsidRPr="00B84B08">
              <w:rPr>
                <w:b/>
                <w:bCs/>
                <w:color w:val="000000"/>
                <w:sz w:val="28"/>
                <w:szCs w:val="28"/>
                <w:lang w:val="en-US"/>
              </w:rPr>
              <w:t>Likelihood</w:t>
            </w:r>
          </w:p>
        </w:tc>
        <w:tc>
          <w:tcPr>
            <w:tcW w:w="2439" w:type="dxa"/>
            <w:tcBorders>
              <w:top w:val="nil"/>
              <w:left w:val="single" w:sz="2" w:space="0" w:color="000000"/>
              <w:bottom w:val="single" w:sz="2" w:space="0" w:color="000000"/>
              <w:right w:val="single" w:sz="6" w:space="0" w:color="000000"/>
            </w:tcBorders>
            <w:shd w:val="clear" w:color="auto" w:fill="FFFFFF" w:themeFill="background1"/>
          </w:tcPr>
          <w:p w:rsidR="00EB478E" w:rsidRPr="00A33411" w:rsidRDefault="00EB478E" w:rsidP="00FC50A8">
            <w:pPr>
              <w:keepNext/>
              <w:tabs>
                <w:tab w:val="center" w:pos="1159"/>
                <w:tab w:val="right" w:pos="2319"/>
              </w:tabs>
              <w:adjustRightInd w:val="0"/>
              <w:spacing w:before="60" w:after="60"/>
              <w:ind w:right="-92"/>
              <w:jc w:val="right"/>
              <w:rPr>
                <w:color w:val="000000"/>
                <w:sz w:val="28"/>
                <w:szCs w:val="28"/>
              </w:rPr>
            </w:pPr>
            <w:r w:rsidRPr="00A33411">
              <w:rPr>
                <w:color w:val="000000"/>
                <w:sz w:val="28"/>
                <w:szCs w:val="28"/>
              </w:rPr>
              <w:t>3337453</w:t>
            </w:r>
          </w:p>
        </w:tc>
      </w:tr>
      <w:tr w:rsidR="00EB478E" w:rsidRPr="00B84B08" w:rsidTr="0083132E">
        <w:trPr>
          <w:cantSplit/>
          <w:jc w:val="center"/>
        </w:trPr>
        <w:tc>
          <w:tcPr>
            <w:tcW w:w="4891" w:type="dxa"/>
            <w:tcBorders>
              <w:top w:val="nil"/>
              <w:left w:val="single" w:sz="6" w:space="0" w:color="000000"/>
              <w:bottom w:val="single" w:sz="2" w:space="0" w:color="000000"/>
              <w:right w:val="nil"/>
            </w:tcBorders>
            <w:shd w:val="clear" w:color="auto" w:fill="FFFFFF" w:themeFill="background1"/>
          </w:tcPr>
          <w:p w:rsidR="00EB478E" w:rsidRPr="00B84B08" w:rsidRDefault="00EB478E" w:rsidP="00FC50A8">
            <w:pPr>
              <w:keepNext/>
              <w:adjustRightInd w:val="0"/>
              <w:spacing w:before="60" w:after="60"/>
              <w:ind w:right="-92"/>
              <w:rPr>
                <w:b/>
                <w:bCs/>
                <w:color w:val="000000"/>
                <w:sz w:val="28"/>
                <w:szCs w:val="28"/>
              </w:rPr>
            </w:pPr>
            <w:r w:rsidRPr="00B84B08">
              <w:rPr>
                <w:b/>
                <w:bCs/>
                <w:color w:val="000000"/>
                <w:sz w:val="28"/>
                <w:szCs w:val="28"/>
                <w:lang w:val="en-US"/>
              </w:rPr>
              <w:t>AIC</w:t>
            </w:r>
          </w:p>
        </w:tc>
        <w:tc>
          <w:tcPr>
            <w:tcW w:w="2439" w:type="dxa"/>
            <w:tcBorders>
              <w:top w:val="nil"/>
              <w:left w:val="single" w:sz="2" w:space="0" w:color="000000"/>
              <w:bottom w:val="single" w:sz="2" w:space="0" w:color="000000"/>
              <w:right w:val="single" w:sz="6" w:space="0" w:color="000000"/>
            </w:tcBorders>
            <w:shd w:val="clear" w:color="auto" w:fill="FFFFFF" w:themeFill="background1"/>
          </w:tcPr>
          <w:p w:rsidR="00EB478E" w:rsidRPr="00A33411" w:rsidRDefault="00EB478E" w:rsidP="00FC50A8">
            <w:pPr>
              <w:keepNext/>
              <w:adjustRightInd w:val="0"/>
              <w:spacing w:before="60" w:after="60"/>
              <w:ind w:right="-92"/>
              <w:jc w:val="right"/>
              <w:rPr>
                <w:color w:val="000000"/>
                <w:sz w:val="28"/>
                <w:szCs w:val="28"/>
              </w:rPr>
            </w:pPr>
            <w:r w:rsidRPr="00A33411">
              <w:rPr>
                <w:color w:val="000000"/>
                <w:sz w:val="28"/>
                <w:szCs w:val="28"/>
              </w:rPr>
              <w:t>3337505</w:t>
            </w:r>
          </w:p>
        </w:tc>
      </w:tr>
      <w:tr w:rsidR="00EB478E" w:rsidRPr="00B84B08" w:rsidTr="0083132E">
        <w:trPr>
          <w:cantSplit/>
          <w:jc w:val="center"/>
        </w:trPr>
        <w:tc>
          <w:tcPr>
            <w:tcW w:w="4891" w:type="dxa"/>
            <w:tcBorders>
              <w:top w:val="nil"/>
              <w:left w:val="single" w:sz="6" w:space="0" w:color="000000"/>
              <w:bottom w:val="single" w:sz="2" w:space="0" w:color="000000"/>
              <w:right w:val="nil"/>
            </w:tcBorders>
            <w:shd w:val="clear" w:color="auto" w:fill="FFFFFF" w:themeFill="background1"/>
          </w:tcPr>
          <w:p w:rsidR="00EB478E" w:rsidRPr="00B84B08" w:rsidRDefault="00EB478E" w:rsidP="00FC50A8">
            <w:pPr>
              <w:adjustRightInd w:val="0"/>
              <w:spacing w:before="60" w:after="60"/>
              <w:ind w:right="-92"/>
              <w:rPr>
                <w:b/>
                <w:bCs/>
                <w:color w:val="000000"/>
                <w:sz w:val="28"/>
                <w:szCs w:val="28"/>
              </w:rPr>
            </w:pPr>
            <w:r w:rsidRPr="00B84B08">
              <w:rPr>
                <w:b/>
                <w:bCs/>
                <w:color w:val="000000"/>
                <w:sz w:val="28"/>
                <w:szCs w:val="28"/>
                <w:lang w:val="en-US"/>
              </w:rPr>
              <w:t>AICC</w:t>
            </w:r>
          </w:p>
        </w:tc>
        <w:tc>
          <w:tcPr>
            <w:tcW w:w="2439" w:type="dxa"/>
            <w:tcBorders>
              <w:top w:val="nil"/>
              <w:left w:val="single" w:sz="2" w:space="0" w:color="000000"/>
              <w:bottom w:val="single" w:sz="2" w:space="0" w:color="000000"/>
              <w:right w:val="single" w:sz="6" w:space="0" w:color="000000"/>
            </w:tcBorders>
            <w:shd w:val="clear" w:color="auto" w:fill="FFFFFF" w:themeFill="background1"/>
          </w:tcPr>
          <w:p w:rsidR="00EB478E" w:rsidRPr="00A33411" w:rsidRDefault="00EB478E" w:rsidP="00FC50A8">
            <w:pPr>
              <w:adjustRightInd w:val="0"/>
              <w:spacing w:before="60" w:after="60"/>
              <w:ind w:right="-92"/>
              <w:jc w:val="right"/>
              <w:rPr>
                <w:color w:val="000000"/>
                <w:sz w:val="28"/>
                <w:szCs w:val="28"/>
              </w:rPr>
            </w:pPr>
            <w:r w:rsidRPr="00A33411">
              <w:rPr>
                <w:color w:val="000000"/>
                <w:sz w:val="28"/>
                <w:szCs w:val="28"/>
              </w:rPr>
              <w:t>3337505</w:t>
            </w:r>
          </w:p>
        </w:tc>
      </w:tr>
      <w:tr w:rsidR="00EB478E" w:rsidRPr="00B84B08" w:rsidTr="0083132E">
        <w:trPr>
          <w:cantSplit/>
          <w:jc w:val="center"/>
        </w:trPr>
        <w:tc>
          <w:tcPr>
            <w:tcW w:w="4891" w:type="dxa"/>
            <w:tcBorders>
              <w:top w:val="nil"/>
              <w:left w:val="single" w:sz="6" w:space="0" w:color="000000"/>
              <w:bottom w:val="single" w:sz="2" w:space="0" w:color="000000"/>
              <w:right w:val="nil"/>
            </w:tcBorders>
            <w:shd w:val="clear" w:color="auto" w:fill="FFFFFF" w:themeFill="background1"/>
          </w:tcPr>
          <w:p w:rsidR="00EB478E" w:rsidRPr="00B84B08" w:rsidRDefault="00EB478E" w:rsidP="00FC50A8">
            <w:pPr>
              <w:adjustRightInd w:val="0"/>
              <w:spacing w:before="60" w:after="60"/>
              <w:ind w:right="-92"/>
              <w:rPr>
                <w:b/>
                <w:bCs/>
                <w:color w:val="000000"/>
                <w:sz w:val="28"/>
                <w:szCs w:val="28"/>
              </w:rPr>
            </w:pPr>
            <w:r w:rsidRPr="00B84B08">
              <w:rPr>
                <w:b/>
                <w:bCs/>
                <w:color w:val="000000"/>
                <w:sz w:val="28"/>
                <w:szCs w:val="28"/>
                <w:lang w:val="en-US"/>
              </w:rPr>
              <w:t>BIC</w:t>
            </w:r>
          </w:p>
        </w:tc>
        <w:tc>
          <w:tcPr>
            <w:tcW w:w="2439" w:type="dxa"/>
            <w:tcBorders>
              <w:top w:val="nil"/>
              <w:left w:val="single" w:sz="2" w:space="0" w:color="000000"/>
              <w:bottom w:val="single" w:sz="2" w:space="0" w:color="000000"/>
              <w:right w:val="single" w:sz="6" w:space="0" w:color="000000"/>
            </w:tcBorders>
            <w:shd w:val="clear" w:color="auto" w:fill="FFFFFF" w:themeFill="background1"/>
          </w:tcPr>
          <w:p w:rsidR="00EB478E" w:rsidRPr="00A33411" w:rsidRDefault="00EB478E" w:rsidP="00FC50A8">
            <w:pPr>
              <w:adjustRightInd w:val="0"/>
              <w:spacing w:before="60" w:after="60"/>
              <w:ind w:right="-92"/>
              <w:jc w:val="right"/>
              <w:rPr>
                <w:color w:val="000000"/>
                <w:sz w:val="28"/>
                <w:szCs w:val="28"/>
              </w:rPr>
            </w:pPr>
            <w:r w:rsidRPr="00A33411">
              <w:rPr>
                <w:color w:val="000000"/>
                <w:sz w:val="28"/>
                <w:szCs w:val="28"/>
              </w:rPr>
              <w:t>3337683</w:t>
            </w:r>
          </w:p>
        </w:tc>
      </w:tr>
      <w:tr w:rsidR="00EB478E" w:rsidRPr="002A3BBE" w:rsidTr="0083132E">
        <w:trPr>
          <w:cantSplit/>
          <w:jc w:val="center"/>
        </w:trPr>
        <w:tc>
          <w:tcPr>
            <w:tcW w:w="4891" w:type="dxa"/>
            <w:tcBorders>
              <w:top w:val="nil"/>
              <w:left w:val="single" w:sz="6" w:space="0" w:color="000000"/>
              <w:bottom w:val="single" w:sz="2" w:space="0" w:color="000000"/>
              <w:right w:val="nil"/>
            </w:tcBorders>
            <w:shd w:val="clear" w:color="auto" w:fill="FFFFFF" w:themeFill="background1"/>
          </w:tcPr>
          <w:p w:rsidR="00EB478E" w:rsidRPr="00B84B08" w:rsidRDefault="00EB478E" w:rsidP="00FC50A8">
            <w:pPr>
              <w:adjustRightInd w:val="0"/>
              <w:spacing w:before="60" w:after="60"/>
              <w:ind w:right="-92"/>
              <w:rPr>
                <w:b/>
                <w:bCs/>
                <w:color w:val="000000"/>
                <w:sz w:val="28"/>
                <w:szCs w:val="28"/>
              </w:rPr>
            </w:pPr>
            <w:r w:rsidRPr="002A3BBE">
              <w:rPr>
                <w:b/>
                <w:bCs/>
                <w:color w:val="000000"/>
                <w:sz w:val="28"/>
                <w:szCs w:val="28"/>
              </w:rPr>
              <w:t>CAIC</w:t>
            </w:r>
          </w:p>
        </w:tc>
        <w:tc>
          <w:tcPr>
            <w:tcW w:w="2439" w:type="dxa"/>
            <w:tcBorders>
              <w:top w:val="nil"/>
              <w:left w:val="single" w:sz="2" w:space="0" w:color="000000"/>
              <w:bottom w:val="single" w:sz="2" w:space="0" w:color="000000"/>
              <w:right w:val="single" w:sz="6" w:space="0" w:color="000000"/>
            </w:tcBorders>
            <w:shd w:val="clear" w:color="auto" w:fill="FFFFFF" w:themeFill="background1"/>
          </w:tcPr>
          <w:p w:rsidR="00EB478E" w:rsidRPr="00A33411" w:rsidRDefault="00EB478E" w:rsidP="00FC50A8">
            <w:pPr>
              <w:adjustRightInd w:val="0"/>
              <w:spacing w:before="60" w:after="60"/>
              <w:ind w:right="-92"/>
              <w:jc w:val="right"/>
              <w:rPr>
                <w:color w:val="000000"/>
                <w:sz w:val="28"/>
                <w:szCs w:val="28"/>
              </w:rPr>
            </w:pPr>
            <w:r w:rsidRPr="00A33411">
              <w:rPr>
                <w:color w:val="000000"/>
                <w:sz w:val="28"/>
                <w:szCs w:val="28"/>
              </w:rPr>
              <w:t>3337709</w:t>
            </w:r>
          </w:p>
        </w:tc>
      </w:tr>
      <w:tr w:rsidR="00EB478E" w:rsidRPr="002A3BBE" w:rsidTr="0083132E">
        <w:trPr>
          <w:cantSplit/>
          <w:jc w:val="center"/>
        </w:trPr>
        <w:tc>
          <w:tcPr>
            <w:tcW w:w="4891" w:type="dxa"/>
            <w:tcBorders>
              <w:top w:val="nil"/>
              <w:left w:val="single" w:sz="6" w:space="0" w:color="000000"/>
              <w:bottom w:val="single" w:sz="2" w:space="0" w:color="000000"/>
              <w:right w:val="nil"/>
            </w:tcBorders>
            <w:shd w:val="clear" w:color="auto" w:fill="FFFFFF" w:themeFill="background1"/>
          </w:tcPr>
          <w:p w:rsidR="00EB478E" w:rsidRPr="002A3BBE" w:rsidRDefault="00EB478E" w:rsidP="00FC50A8">
            <w:pPr>
              <w:adjustRightInd w:val="0"/>
              <w:spacing w:before="60" w:after="60"/>
              <w:ind w:right="-92"/>
              <w:rPr>
                <w:b/>
                <w:bCs/>
                <w:color w:val="000000"/>
                <w:sz w:val="28"/>
                <w:szCs w:val="28"/>
              </w:rPr>
            </w:pPr>
            <w:r w:rsidRPr="002A3BBE">
              <w:rPr>
                <w:b/>
                <w:bCs/>
                <w:color w:val="000000"/>
                <w:sz w:val="28"/>
                <w:szCs w:val="28"/>
              </w:rPr>
              <w:t>HQIC</w:t>
            </w:r>
          </w:p>
        </w:tc>
        <w:tc>
          <w:tcPr>
            <w:tcW w:w="2439" w:type="dxa"/>
            <w:tcBorders>
              <w:top w:val="nil"/>
              <w:left w:val="single" w:sz="2" w:space="0" w:color="000000"/>
              <w:bottom w:val="single" w:sz="2" w:space="0" w:color="000000"/>
              <w:right w:val="single" w:sz="6" w:space="0" w:color="000000"/>
            </w:tcBorders>
            <w:shd w:val="clear" w:color="auto" w:fill="FFFFFF" w:themeFill="background1"/>
          </w:tcPr>
          <w:p w:rsidR="00EB478E" w:rsidRPr="00A33411" w:rsidRDefault="00EB478E" w:rsidP="00FC50A8">
            <w:pPr>
              <w:adjustRightInd w:val="0"/>
              <w:spacing w:before="60" w:after="60"/>
              <w:ind w:right="-92"/>
              <w:jc w:val="right"/>
              <w:rPr>
                <w:color w:val="000000"/>
                <w:sz w:val="28"/>
                <w:szCs w:val="28"/>
              </w:rPr>
            </w:pPr>
            <w:r w:rsidRPr="00A33411">
              <w:rPr>
                <w:color w:val="000000"/>
                <w:sz w:val="28"/>
                <w:szCs w:val="28"/>
              </w:rPr>
              <w:t>3337566</w:t>
            </w:r>
          </w:p>
        </w:tc>
      </w:tr>
    </w:tbl>
    <w:p w:rsidR="00EB478E" w:rsidRDefault="00EB478E" w:rsidP="00FC50A8">
      <w:pPr>
        <w:pStyle w:val="dis"/>
        <w:ind w:right="-92"/>
        <w:rPr>
          <w:szCs w:val="16"/>
          <w:lang w:val="uk-UA"/>
        </w:rPr>
      </w:pPr>
    </w:p>
    <w:p w:rsidR="00EB478E" w:rsidRDefault="00EB478E" w:rsidP="00FC50A8">
      <w:pPr>
        <w:pStyle w:val="dis"/>
        <w:ind w:right="-92"/>
        <w:rPr>
          <w:i/>
          <w:szCs w:val="16"/>
          <w:lang w:val="uk-UA"/>
        </w:rPr>
      </w:pPr>
      <w:r>
        <w:rPr>
          <w:szCs w:val="16"/>
          <w:lang w:val="uk-UA"/>
        </w:rPr>
        <w:lastRenderedPageBreak/>
        <w:t xml:space="preserve">Результати наведені в Табл. 5.7-5.8. </w:t>
      </w:r>
      <w:r>
        <w:rPr>
          <w:lang w:val="uk-UA"/>
        </w:rPr>
        <w:t>Інформаційні показники якості моделі описані в таблиці 5.7, з якої випливає, що від</w:t>
      </w:r>
      <w:r w:rsidRPr="0050225B">
        <w:rPr>
          <w:lang w:val="uk-UA"/>
        </w:rPr>
        <w:t>’</w:t>
      </w:r>
      <w:r>
        <w:rPr>
          <w:lang w:val="uk-UA"/>
        </w:rPr>
        <w:t xml:space="preserve">ємний </w:t>
      </w:r>
      <w:r>
        <w:rPr>
          <w:szCs w:val="16"/>
          <w:lang w:val="uk-UA"/>
        </w:rPr>
        <w:t>подвоєний логарифм функції правдоподібності (-2 Log</w:t>
      </w:r>
      <w:r w:rsidRPr="00FC3CA6">
        <w:rPr>
          <w:szCs w:val="16"/>
          <w:lang w:val="uk-UA"/>
        </w:rPr>
        <w:t xml:space="preserve"> </w:t>
      </w:r>
      <w:r>
        <w:rPr>
          <w:szCs w:val="16"/>
          <w:lang w:val="en-US"/>
        </w:rPr>
        <w:t>Likelihood</w:t>
      </w:r>
      <w:r>
        <w:rPr>
          <w:szCs w:val="16"/>
          <w:lang w:val="uk-UA"/>
        </w:rPr>
        <w:t>)</w:t>
      </w:r>
      <w:r>
        <w:rPr>
          <w:lang w:val="uk-UA"/>
        </w:rPr>
        <w:t xml:space="preserve"> дорівнює </w:t>
      </w:r>
      <w:r w:rsidRPr="00F668EF">
        <w:rPr>
          <w:lang w:val="uk-UA"/>
        </w:rPr>
        <w:t>3337453</w:t>
      </w:r>
      <w:r>
        <w:rPr>
          <w:lang w:val="uk-UA"/>
        </w:rPr>
        <w:t xml:space="preserve">. Кількість додаткових параметрів моделі порівняно з АРС моделлю становить 1, як видно з колонки df1 Табл. 5.8. За однаковості ковариаційної структури моделей різниця </w:t>
      </w:r>
      <w:r>
        <w:rPr>
          <w:szCs w:val="16"/>
          <w:lang w:val="uk-UA"/>
        </w:rPr>
        <w:t>подвоєних логарифмів функцій правдоподібності двох моделей має апроксимаційний розподіл хі-квадрат з кількістю ступенів свободи, що дорівнює к</w:t>
      </w:r>
      <w:r>
        <w:rPr>
          <w:lang w:val="uk-UA"/>
        </w:rPr>
        <w:t xml:space="preserve">ількості додаткових параметрів моделі порівняно з АРС моделлю, а саме 1. Знаходимо різницю </w:t>
      </w:r>
      <w:r>
        <w:rPr>
          <w:lang w:val="uk-UA"/>
        </w:rPr>
        <w:sym w:font="Symbol" w:char="F044"/>
      </w:r>
      <w:r>
        <w:rPr>
          <w:lang w:val="uk-UA"/>
        </w:rPr>
        <w:t>(</w:t>
      </w:r>
      <w:r>
        <w:rPr>
          <w:szCs w:val="16"/>
          <w:lang w:val="uk-UA"/>
        </w:rPr>
        <w:t>2 Log</w:t>
      </w:r>
      <w:r w:rsidRPr="00FC3CA6">
        <w:rPr>
          <w:szCs w:val="16"/>
          <w:lang w:val="uk-UA"/>
        </w:rPr>
        <w:t xml:space="preserve"> </w:t>
      </w:r>
      <w:r>
        <w:rPr>
          <w:szCs w:val="16"/>
          <w:lang w:val="en-US"/>
        </w:rPr>
        <w:t>Likelihood</w:t>
      </w:r>
      <w:r>
        <w:rPr>
          <w:lang w:val="uk-UA"/>
        </w:rPr>
        <w:t>) = (</w:t>
      </w:r>
      <w:r>
        <w:rPr>
          <w:szCs w:val="16"/>
          <w:lang w:val="uk-UA"/>
        </w:rPr>
        <w:t>2 Log</w:t>
      </w:r>
      <w:r w:rsidRPr="00FC3CA6">
        <w:rPr>
          <w:szCs w:val="16"/>
          <w:lang w:val="uk-UA"/>
        </w:rPr>
        <w:t xml:space="preserve"> </w:t>
      </w:r>
      <w:r>
        <w:rPr>
          <w:szCs w:val="16"/>
          <w:lang w:val="en-US"/>
        </w:rPr>
        <w:t>Likelihood</w:t>
      </w:r>
      <w:r w:rsidRPr="001975E6">
        <w:rPr>
          <w:szCs w:val="16"/>
          <w:vertAlign w:val="subscript"/>
          <w:lang w:val="uk-UA"/>
        </w:rPr>
        <w:t>АРС</w:t>
      </w:r>
      <w:r>
        <w:rPr>
          <w:szCs w:val="16"/>
          <w:lang w:val="uk-UA"/>
        </w:rPr>
        <w:t xml:space="preserve"> – 2 Log</w:t>
      </w:r>
      <w:r w:rsidRPr="00FC3CA6">
        <w:rPr>
          <w:szCs w:val="16"/>
          <w:lang w:val="uk-UA"/>
        </w:rPr>
        <w:t xml:space="preserve"> </w:t>
      </w:r>
      <w:r>
        <w:rPr>
          <w:szCs w:val="16"/>
          <w:lang w:val="en-US"/>
        </w:rPr>
        <w:t>Likelihood</w:t>
      </w:r>
      <w:r w:rsidRPr="001975E6">
        <w:rPr>
          <w:szCs w:val="16"/>
          <w:vertAlign w:val="subscript"/>
          <w:lang w:val="uk-UA"/>
        </w:rPr>
        <w:t>АРС</w:t>
      </w:r>
      <w:r>
        <w:rPr>
          <w:szCs w:val="16"/>
          <w:vertAlign w:val="subscript"/>
          <w:lang w:val="uk-UA"/>
        </w:rPr>
        <w:t>+НАС</w:t>
      </w:r>
      <w:r>
        <w:rPr>
          <w:szCs w:val="16"/>
          <w:lang w:val="uk-UA"/>
        </w:rPr>
        <w:t xml:space="preserve">= </w:t>
      </w:r>
      <w:r w:rsidRPr="00B84B08">
        <w:rPr>
          <w:lang w:val="uk-UA"/>
        </w:rPr>
        <w:t>3518939</w:t>
      </w:r>
      <w:r>
        <w:rPr>
          <w:lang w:val="uk-UA"/>
        </w:rPr>
        <w:t xml:space="preserve"> </w:t>
      </w:r>
      <w:r>
        <w:rPr>
          <w:szCs w:val="16"/>
          <w:lang w:val="uk-UA"/>
        </w:rPr>
        <w:t xml:space="preserve">– </w:t>
      </w:r>
      <w:r w:rsidRPr="00F668EF">
        <w:rPr>
          <w:lang w:val="uk-UA"/>
        </w:rPr>
        <w:t>3337453</w:t>
      </w:r>
      <w:r>
        <w:rPr>
          <w:lang w:val="uk-UA"/>
        </w:rPr>
        <w:t>=</w:t>
      </w:r>
      <w:r w:rsidRPr="00332DB0">
        <w:rPr>
          <w:lang w:val="uk-UA"/>
        </w:rPr>
        <w:t>181486</w:t>
      </w:r>
      <w:r>
        <w:rPr>
          <w:lang w:val="uk-UA"/>
        </w:rPr>
        <w:t xml:space="preserve">). З таблиць розподілу хі-квадрат отримуємо, що </w:t>
      </w:r>
      <w:r>
        <w:rPr>
          <w:lang w:val="uk-UA"/>
        </w:rPr>
        <w:sym w:font="Symbol" w:char="F063"/>
      </w:r>
      <w:r>
        <w:rPr>
          <w:lang w:val="uk-UA"/>
        </w:rPr>
        <w:t xml:space="preserve">2(1) на центилі 99,9% дорівнює 6,63. Отримане значення </w:t>
      </w:r>
      <w:r>
        <w:rPr>
          <w:lang w:val="uk-UA"/>
        </w:rPr>
        <w:sym w:font="Symbol" w:char="F044"/>
      </w:r>
      <w:r>
        <w:rPr>
          <w:lang w:val="uk-UA"/>
        </w:rPr>
        <w:t>(</w:t>
      </w:r>
      <w:r>
        <w:rPr>
          <w:szCs w:val="16"/>
          <w:lang w:val="uk-UA"/>
        </w:rPr>
        <w:t>2 Log</w:t>
      </w:r>
      <w:r w:rsidRPr="00FC3CA6">
        <w:rPr>
          <w:szCs w:val="16"/>
          <w:lang w:val="uk-UA"/>
        </w:rPr>
        <w:t xml:space="preserve"> </w:t>
      </w:r>
      <w:r>
        <w:rPr>
          <w:szCs w:val="16"/>
          <w:lang w:val="en-US"/>
        </w:rPr>
        <w:t>Likelihood</w:t>
      </w:r>
      <w:r>
        <w:rPr>
          <w:lang w:val="uk-UA"/>
        </w:rPr>
        <w:t xml:space="preserve">) явно перевищує це критичне значення. Тобто </w:t>
      </w:r>
      <w:r w:rsidRPr="00717D4F">
        <w:rPr>
          <w:i/>
          <w:lang w:val="uk-UA"/>
        </w:rPr>
        <w:t xml:space="preserve">вплив </w:t>
      </w:r>
      <w:r>
        <w:rPr>
          <w:i/>
          <w:lang w:val="uk-UA"/>
        </w:rPr>
        <w:t xml:space="preserve">розселення </w:t>
      </w:r>
      <w:r w:rsidRPr="00717D4F">
        <w:rPr>
          <w:i/>
          <w:lang w:val="uk-UA"/>
        </w:rPr>
        <w:t xml:space="preserve">на географічний розподіл ризиків </w:t>
      </w:r>
      <w:r w:rsidRPr="00717D4F">
        <w:rPr>
          <w:i/>
          <w:szCs w:val="16"/>
          <w:lang w:val="uk-UA"/>
        </w:rPr>
        <w:t xml:space="preserve">інвалідизації внаслідок </w:t>
      </w:r>
      <w:r w:rsidR="00406438">
        <w:rPr>
          <w:i/>
          <w:szCs w:val="16"/>
          <w:lang w:val="uk-UA"/>
        </w:rPr>
        <w:t>ХСК</w:t>
      </w:r>
      <w:r>
        <w:rPr>
          <w:i/>
          <w:szCs w:val="16"/>
          <w:lang w:val="uk-UA"/>
        </w:rPr>
        <w:t xml:space="preserve"> є високо достовірним з р&lt;0,0001.</w:t>
      </w:r>
    </w:p>
    <w:p w:rsidR="00EB478E" w:rsidRPr="00332DB0" w:rsidRDefault="00EB478E" w:rsidP="00FC50A8">
      <w:pPr>
        <w:pStyle w:val="dis"/>
        <w:ind w:right="-92"/>
        <w:rPr>
          <w:rFonts w:ascii="Calibri" w:hAnsi="Calibri"/>
          <w:szCs w:val="22"/>
          <w:lang w:val="uk-UA"/>
        </w:rPr>
      </w:pPr>
      <w:r>
        <w:rPr>
          <w:lang w:val="uk-UA"/>
        </w:rPr>
        <w:t>В Табл. 5.8 наведена оцінка до</w:t>
      </w:r>
      <w:r w:rsidRPr="00B96B44">
        <w:rPr>
          <w:bCs/>
          <w:lang w:val="uk-UA"/>
        </w:rPr>
        <w:t>стовірн</w:t>
      </w:r>
      <w:r>
        <w:rPr>
          <w:bCs/>
          <w:lang w:val="uk-UA"/>
        </w:rPr>
        <w:t>о</w:t>
      </w:r>
      <w:r w:rsidRPr="00B96B44">
        <w:rPr>
          <w:bCs/>
          <w:lang w:val="uk-UA"/>
        </w:rPr>
        <w:t>ст</w:t>
      </w:r>
      <w:r>
        <w:rPr>
          <w:bCs/>
          <w:lang w:val="uk-UA"/>
        </w:rPr>
        <w:t>і</w:t>
      </w:r>
      <w:r w:rsidRPr="00B96B44">
        <w:rPr>
          <w:bCs/>
          <w:lang w:val="uk-UA"/>
        </w:rPr>
        <w:t xml:space="preserve"> ефекту </w:t>
      </w:r>
      <w:r>
        <w:rPr>
          <w:bCs/>
          <w:lang w:val="uk-UA"/>
        </w:rPr>
        <w:t xml:space="preserve">розселення </w:t>
      </w:r>
      <w:r w:rsidRPr="00B96B44">
        <w:rPr>
          <w:bCs/>
          <w:lang w:val="uk-UA"/>
        </w:rPr>
        <w:t xml:space="preserve">на </w:t>
      </w:r>
      <w:r>
        <w:rPr>
          <w:bCs/>
          <w:lang w:val="uk-UA"/>
        </w:rPr>
        <w:t xml:space="preserve">географічний </w:t>
      </w:r>
      <w:r w:rsidRPr="00B96B44">
        <w:rPr>
          <w:bCs/>
          <w:lang w:val="uk-UA"/>
        </w:rPr>
        <w:t>ро</w:t>
      </w:r>
      <w:r>
        <w:rPr>
          <w:bCs/>
          <w:lang w:val="uk-UA"/>
        </w:rPr>
        <w:t>зподіл ризиків інвалідизації.</w:t>
      </w:r>
      <w:r w:rsidRPr="007B2830">
        <w:rPr>
          <w:bCs/>
          <w:lang w:val="uk-UA"/>
        </w:rPr>
        <w:t xml:space="preserve"> </w:t>
      </w:r>
      <w:r>
        <w:rPr>
          <w:bCs/>
          <w:lang w:val="uk-UA"/>
        </w:rPr>
        <w:t xml:space="preserve">Ефект розселення є високо достовірний, відповідний F(1; 7117) = </w:t>
      </w:r>
      <w:r w:rsidRPr="00F668EF">
        <w:t>180445</w:t>
      </w:r>
      <w:r>
        <w:rPr>
          <w:bCs/>
          <w:lang w:val="uk-UA"/>
        </w:rPr>
        <w:t xml:space="preserve"> з p&lt;0,0001.</w:t>
      </w:r>
    </w:p>
    <w:p w:rsidR="00EB478E" w:rsidRDefault="00EB478E" w:rsidP="00FC50A8">
      <w:pPr>
        <w:pStyle w:val="dis"/>
        <w:ind w:right="-92"/>
        <w:rPr>
          <w:lang w:val="uk-UA"/>
        </w:rPr>
      </w:pPr>
    </w:p>
    <w:tbl>
      <w:tblPr>
        <w:tblW w:w="0" w:type="auto"/>
        <w:jc w:val="center"/>
        <w:shd w:val="clear" w:color="auto" w:fill="FFFFFF" w:themeFill="background1"/>
        <w:tblLayout w:type="fixed"/>
        <w:tblCellMar>
          <w:left w:w="60" w:type="dxa"/>
          <w:right w:w="60" w:type="dxa"/>
        </w:tblCellMar>
        <w:tblLook w:val="0000" w:firstRow="0" w:lastRow="0" w:firstColumn="0" w:lastColumn="0" w:noHBand="0" w:noVBand="0"/>
      </w:tblPr>
      <w:tblGrid>
        <w:gridCol w:w="3088"/>
        <w:gridCol w:w="4504"/>
      </w:tblGrid>
      <w:tr w:rsidR="00EB478E" w:rsidRPr="00CA2721" w:rsidTr="0083132E">
        <w:trPr>
          <w:cantSplit/>
          <w:tblHeader/>
          <w:jc w:val="center"/>
        </w:trPr>
        <w:tc>
          <w:tcPr>
            <w:tcW w:w="7592" w:type="dxa"/>
            <w:gridSpan w:val="2"/>
            <w:tcBorders>
              <w:bottom w:val="single" w:sz="2" w:space="0" w:color="000000"/>
            </w:tcBorders>
            <w:shd w:val="clear" w:color="auto" w:fill="FFFFFF" w:themeFill="background1"/>
            <w:vAlign w:val="center"/>
          </w:tcPr>
          <w:p w:rsidR="00EB478E" w:rsidRPr="00CA2721" w:rsidRDefault="00EB478E" w:rsidP="00FC50A8">
            <w:pPr>
              <w:keepNext/>
              <w:adjustRightInd w:val="0"/>
              <w:spacing w:before="60" w:after="60"/>
              <w:ind w:right="-92"/>
              <w:jc w:val="right"/>
              <w:rPr>
                <w:sz w:val="28"/>
                <w:szCs w:val="28"/>
              </w:rPr>
            </w:pPr>
            <w:r w:rsidRPr="00CA2721">
              <w:rPr>
                <w:sz w:val="28"/>
                <w:szCs w:val="28"/>
              </w:rPr>
              <w:t>Таблиця 5.8</w:t>
            </w:r>
          </w:p>
          <w:p w:rsidR="00EB478E" w:rsidRDefault="00EB478E" w:rsidP="00FC50A8">
            <w:pPr>
              <w:keepNext/>
              <w:adjustRightInd w:val="0"/>
              <w:spacing w:before="60" w:after="60"/>
              <w:ind w:right="-92"/>
              <w:jc w:val="center"/>
              <w:rPr>
                <w:b/>
                <w:bCs/>
                <w:color w:val="000000"/>
                <w:sz w:val="28"/>
                <w:szCs w:val="28"/>
              </w:rPr>
            </w:pPr>
            <w:r w:rsidRPr="00CA2721">
              <w:rPr>
                <w:sz w:val="28"/>
                <w:szCs w:val="28"/>
              </w:rPr>
              <w:t xml:space="preserve">Статистичні характеристики </w:t>
            </w:r>
            <w:r w:rsidRPr="00CA2721">
              <w:rPr>
                <w:bCs/>
                <w:sz w:val="28"/>
                <w:szCs w:val="28"/>
              </w:rPr>
              <w:t>ефекту розселення на географічний розподіл ризиків інвалідизації</w:t>
            </w:r>
          </w:p>
        </w:tc>
      </w:tr>
      <w:tr w:rsidR="00EB478E" w:rsidRPr="00CA2721" w:rsidTr="0083132E">
        <w:trPr>
          <w:cantSplit/>
          <w:tblHeader/>
          <w:jc w:val="center"/>
        </w:trPr>
        <w:tc>
          <w:tcPr>
            <w:tcW w:w="3088" w:type="dxa"/>
            <w:tcBorders>
              <w:top w:val="single" w:sz="2" w:space="0" w:color="000000"/>
              <w:left w:val="single" w:sz="6" w:space="0" w:color="000000"/>
              <w:bottom w:val="single" w:sz="2" w:space="0" w:color="000000"/>
              <w:right w:val="nil"/>
            </w:tcBorders>
            <w:shd w:val="clear" w:color="auto" w:fill="FFFFFF" w:themeFill="background1"/>
            <w:vAlign w:val="center"/>
          </w:tcPr>
          <w:p w:rsidR="00EB478E" w:rsidRPr="00E70E46" w:rsidRDefault="00EB478E" w:rsidP="00FC50A8">
            <w:pPr>
              <w:keepNext/>
              <w:adjustRightInd w:val="0"/>
              <w:spacing w:before="60" w:after="60"/>
              <w:ind w:right="-92"/>
              <w:jc w:val="center"/>
              <w:rPr>
                <w:b/>
                <w:bCs/>
                <w:color w:val="000000"/>
                <w:sz w:val="28"/>
                <w:szCs w:val="28"/>
              </w:rPr>
            </w:pPr>
            <w:r w:rsidRPr="00E70E46">
              <w:rPr>
                <w:b/>
                <w:bCs/>
                <w:color w:val="000000"/>
                <w:sz w:val="28"/>
                <w:szCs w:val="28"/>
              </w:rPr>
              <w:t>Ефект</w:t>
            </w:r>
          </w:p>
        </w:tc>
        <w:tc>
          <w:tcPr>
            <w:tcW w:w="4504" w:type="dxa"/>
            <w:tcBorders>
              <w:top w:val="single" w:sz="2" w:space="0" w:color="000000"/>
              <w:left w:val="single" w:sz="2" w:space="0" w:color="000000"/>
              <w:bottom w:val="single" w:sz="2" w:space="0" w:color="000000"/>
              <w:right w:val="single" w:sz="2" w:space="0" w:color="000000"/>
            </w:tcBorders>
            <w:shd w:val="clear" w:color="auto" w:fill="FFFFFF" w:themeFill="background1"/>
            <w:vAlign w:val="center"/>
          </w:tcPr>
          <w:p w:rsidR="00EB478E" w:rsidRPr="00CA2721" w:rsidRDefault="00EB478E" w:rsidP="00FC50A8">
            <w:pPr>
              <w:keepNext/>
              <w:adjustRightInd w:val="0"/>
              <w:spacing w:before="60" w:after="60"/>
              <w:ind w:right="-92"/>
              <w:jc w:val="center"/>
              <w:rPr>
                <w:b/>
                <w:bCs/>
                <w:color w:val="000000"/>
                <w:sz w:val="28"/>
                <w:szCs w:val="28"/>
              </w:rPr>
            </w:pPr>
            <w:r>
              <w:rPr>
                <w:b/>
                <w:bCs/>
                <w:color w:val="000000"/>
                <w:sz w:val="28"/>
                <w:szCs w:val="28"/>
              </w:rPr>
              <w:t>Статистичні х</w:t>
            </w:r>
            <w:r w:rsidRPr="00CA2721">
              <w:rPr>
                <w:b/>
                <w:bCs/>
                <w:color w:val="000000"/>
                <w:sz w:val="28"/>
                <w:szCs w:val="28"/>
              </w:rPr>
              <w:t>арактеристики</w:t>
            </w:r>
          </w:p>
        </w:tc>
      </w:tr>
      <w:tr w:rsidR="00EB478E" w:rsidRPr="00CA2721" w:rsidTr="0083132E">
        <w:trPr>
          <w:cantSplit/>
          <w:jc w:val="center"/>
        </w:trPr>
        <w:tc>
          <w:tcPr>
            <w:tcW w:w="3088" w:type="dxa"/>
            <w:tcBorders>
              <w:top w:val="nil"/>
              <w:left w:val="single" w:sz="6" w:space="0" w:color="000000"/>
              <w:bottom w:val="nil"/>
              <w:right w:val="nil"/>
            </w:tcBorders>
            <w:shd w:val="clear" w:color="auto" w:fill="FFFFFF" w:themeFill="background1"/>
          </w:tcPr>
          <w:p w:rsidR="00EB478E" w:rsidRPr="00E70E46" w:rsidRDefault="00EB478E" w:rsidP="00FC50A8">
            <w:pPr>
              <w:keepNext/>
              <w:adjustRightInd w:val="0"/>
              <w:spacing w:before="60" w:after="60"/>
              <w:ind w:right="-92"/>
              <w:rPr>
                <w:b/>
                <w:bCs/>
                <w:color w:val="000000"/>
                <w:sz w:val="28"/>
                <w:szCs w:val="28"/>
              </w:rPr>
            </w:pPr>
            <w:r>
              <w:rPr>
                <w:b/>
                <w:bCs/>
                <w:color w:val="000000"/>
                <w:sz w:val="28"/>
                <w:szCs w:val="28"/>
              </w:rPr>
              <w:t>Кількість населення</w:t>
            </w:r>
          </w:p>
        </w:tc>
        <w:tc>
          <w:tcPr>
            <w:tcW w:w="4504" w:type="dxa"/>
            <w:tcBorders>
              <w:top w:val="single" w:sz="2" w:space="0" w:color="000000"/>
              <w:left w:val="single" w:sz="2" w:space="0" w:color="000000"/>
              <w:bottom w:val="nil"/>
              <w:right w:val="single" w:sz="2" w:space="0" w:color="000000"/>
            </w:tcBorders>
            <w:shd w:val="clear" w:color="auto" w:fill="FFFFFF" w:themeFill="background1"/>
          </w:tcPr>
          <w:p w:rsidR="00EB478E" w:rsidRPr="00CA2721" w:rsidRDefault="00EB478E" w:rsidP="00FC50A8">
            <w:pPr>
              <w:keepNext/>
              <w:adjustRightInd w:val="0"/>
              <w:spacing w:before="60" w:after="60"/>
              <w:ind w:right="-92"/>
              <w:rPr>
                <w:color w:val="000000"/>
                <w:sz w:val="28"/>
                <w:szCs w:val="28"/>
              </w:rPr>
            </w:pPr>
            <w:r>
              <w:rPr>
                <w:color w:val="000000"/>
                <w:sz w:val="28"/>
                <w:szCs w:val="28"/>
                <w:lang w:val="en-US"/>
              </w:rPr>
              <w:t>F</w:t>
            </w:r>
            <w:r>
              <w:rPr>
                <w:color w:val="000000"/>
                <w:sz w:val="28"/>
                <w:szCs w:val="28"/>
              </w:rPr>
              <w:t>(</w:t>
            </w:r>
            <w:r w:rsidRPr="00CA2721">
              <w:rPr>
                <w:color w:val="000000"/>
                <w:sz w:val="28"/>
                <w:szCs w:val="28"/>
              </w:rPr>
              <w:t>1; 7117</w:t>
            </w:r>
            <w:r>
              <w:rPr>
                <w:color w:val="000000"/>
                <w:sz w:val="28"/>
                <w:szCs w:val="28"/>
              </w:rPr>
              <w:t>)</w:t>
            </w:r>
            <w:r w:rsidRPr="00CA2721">
              <w:rPr>
                <w:color w:val="000000"/>
                <w:sz w:val="28"/>
                <w:szCs w:val="28"/>
              </w:rPr>
              <w:t xml:space="preserve">=180445; </w:t>
            </w:r>
            <w:r>
              <w:rPr>
                <w:color w:val="000000"/>
                <w:sz w:val="28"/>
                <w:szCs w:val="28"/>
                <w:lang w:val="en-US"/>
              </w:rPr>
              <w:t>p</w:t>
            </w:r>
            <w:r w:rsidRPr="00CA2721">
              <w:rPr>
                <w:color w:val="000000"/>
                <w:sz w:val="28"/>
                <w:szCs w:val="28"/>
              </w:rPr>
              <w:t>&lt;</w:t>
            </w:r>
            <w:r>
              <w:rPr>
                <w:color w:val="000000"/>
                <w:sz w:val="28"/>
                <w:szCs w:val="28"/>
              </w:rPr>
              <w:t>0,</w:t>
            </w:r>
            <w:r w:rsidRPr="00CA2721">
              <w:rPr>
                <w:color w:val="000000"/>
                <w:sz w:val="28"/>
                <w:szCs w:val="28"/>
              </w:rPr>
              <w:t>0001</w:t>
            </w:r>
          </w:p>
        </w:tc>
      </w:tr>
      <w:tr w:rsidR="00EB478E" w:rsidRPr="00CA2721" w:rsidTr="0083132E">
        <w:trPr>
          <w:cantSplit/>
          <w:jc w:val="center"/>
        </w:trPr>
        <w:tc>
          <w:tcPr>
            <w:tcW w:w="3088" w:type="dxa"/>
            <w:tcBorders>
              <w:top w:val="nil"/>
              <w:left w:val="single" w:sz="6" w:space="0" w:color="000000"/>
              <w:bottom w:val="single" w:sz="2" w:space="0" w:color="000000"/>
              <w:right w:val="nil"/>
            </w:tcBorders>
            <w:shd w:val="clear" w:color="auto" w:fill="FFFFFF" w:themeFill="background1"/>
          </w:tcPr>
          <w:p w:rsidR="00EB478E" w:rsidRDefault="00EB478E" w:rsidP="00FC50A8">
            <w:pPr>
              <w:keepNext/>
              <w:adjustRightInd w:val="0"/>
              <w:spacing w:before="60" w:after="60"/>
              <w:ind w:right="-92"/>
              <w:rPr>
                <w:b/>
                <w:bCs/>
                <w:color w:val="000000"/>
                <w:sz w:val="28"/>
                <w:szCs w:val="28"/>
              </w:rPr>
            </w:pPr>
            <w:r>
              <w:rPr>
                <w:b/>
                <w:bCs/>
                <w:color w:val="000000"/>
                <w:sz w:val="28"/>
                <w:szCs w:val="28"/>
              </w:rPr>
              <w:t>Коефіцієнт регресії</w:t>
            </w:r>
          </w:p>
        </w:tc>
        <w:tc>
          <w:tcPr>
            <w:tcW w:w="4504" w:type="dxa"/>
            <w:tcBorders>
              <w:top w:val="nil"/>
              <w:left w:val="single" w:sz="2" w:space="0" w:color="000000"/>
              <w:bottom w:val="single" w:sz="2" w:space="0" w:color="000000"/>
              <w:right w:val="single" w:sz="2" w:space="0" w:color="000000"/>
            </w:tcBorders>
            <w:shd w:val="clear" w:color="auto" w:fill="FFFFFF" w:themeFill="background1"/>
          </w:tcPr>
          <w:p w:rsidR="00EB478E" w:rsidRPr="00CA2721" w:rsidRDefault="00EB478E" w:rsidP="00FC50A8">
            <w:pPr>
              <w:keepNext/>
              <w:adjustRightInd w:val="0"/>
              <w:spacing w:before="60" w:after="60"/>
              <w:ind w:right="-92"/>
              <w:rPr>
                <w:color w:val="000000"/>
                <w:sz w:val="28"/>
                <w:szCs w:val="28"/>
                <w:lang w:val="en-US"/>
              </w:rPr>
            </w:pPr>
            <w:r>
              <w:rPr>
                <w:color w:val="000000"/>
                <w:sz w:val="28"/>
                <w:szCs w:val="28"/>
              </w:rPr>
              <w:sym w:font="Symbol" w:char="F062"/>
            </w:r>
            <w:r>
              <w:rPr>
                <w:color w:val="000000"/>
                <w:sz w:val="28"/>
                <w:szCs w:val="28"/>
                <w:lang w:val="en-US"/>
              </w:rPr>
              <w:t>=</w:t>
            </w:r>
            <w:r w:rsidRPr="00CA2721">
              <w:rPr>
                <w:color w:val="000000"/>
                <w:sz w:val="28"/>
                <w:szCs w:val="28"/>
              </w:rPr>
              <w:t>5.409E-6</w:t>
            </w:r>
            <w:r>
              <w:rPr>
                <w:color w:val="000000"/>
                <w:sz w:val="28"/>
                <w:szCs w:val="28"/>
              </w:rPr>
              <w:t xml:space="preserve">; t=15365; </w:t>
            </w:r>
            <w:r>
              <w:rPr>
                <w:color w:val="000000"/>
                <w:sz w:val="28"/>
                <w:szCs w:val="28"/>
                <w:lang w:val="en-US"/>
              </w:rPr>
              <w:t>p</w:t>
            </w:r>
            <w:r w:rsidRPr="00CA2721">
              <w:rPr>
                <w:color w:val="000000"/>
                <w:sz w:val="28"/>
                <w:szCs w:val="28"/>
              </w:rPr>
              <w:t>&lt;</w:t>
            </w:r>
            <w:r>
              <w:rPr>
                <w:color w:val="000000"/>
                <w:sz w:val="28"/>
                <w:szCs w:val="28"/>
              </w:rPr>
              <w:t>0,</w:t>
            </w:r>
            <w:r w:rsidRPr="00CA2721">
              <w:rPr>
                <w:color w:val="000000"/>
                <w:sz w:val="28"/>
                <w:szCs w:val="28"/>
              </w:rPr>
              <w:t>0001</w:t>
            </w:r>
          </w:p>
        </w:tc>
      </w:tr>
    </w:tbl>
    <w:p w:rsidR="00EB478E" w:rsidRDefault="00EB478E" w:rsidP="00FC50A8">
      <w:pPr>
        <w:pStyle w:val="dis"/>
        <w:ind w:right="-92"/>
        <w:rPr>
          <w:lang w:val="uk-UA"/>
        </w:rPr>
      </w:pPr>
    </w:p>
    <w:p w:rsidR="00EB478E" w:rsidRPr="004B3385" w:rsidRDefault="00EB478E" w:rsidP="00FC50A8">
      <w:pPr>
        <w:pStyle w:val="dis"/>
        <w:ind w:right="-92"/>
      </w:pPr>
      <w:r>
        <w:rPr>
          <w:lang w:val="uk-UA"/>
        </w:rPr>
        <w:t>Так як к</w:t>
      </w:r>
      <w:r w:rsidRPr="00CA2721">
        <w:rPr>
          <w:bCs/>
          <w:lang w:val="uk-UA"/>
        </w:rPr>
        <w:t>ількість населення</w:t>
      </w:r>
      <w:r>
        <w:rPr>
          <w:lang w:val="uk-UA"/>
        </w:rPr>
        <w:t xml:space="preserve"> є безперервною змінною, оцінка впливу його градацій є ковариативним ефектом, тобто забезпечується регресійним коефіцієнтом (Табл. 5.8). Позитивне значення коефіцієнта (</w:t>
      </w:r>
      <w:r w:rsidRPr="00CA2721">
        <w:rPr>
          <w:lang w:val="uk-UA"/>
        </w:rPr>
        <w:t>5.409</w:t>
      </w:r>
      <w:r w:rsidRPr="00CA2721">
        <w:t>E</w:t>
      </w:r>
      <w:r w:rsidRPr="00CA2721">
        <w:rPr>
          <w:lang w:val="uk-UA"/>
        </w:rPr>
        <w:t>-6</w:t>
      </w:r>
      <w:r>
        <w:rPr>
          <w:lang w:val="uk-UA"/>
        </w:rPr>
        <w:t>) показує, що із збільшенням к</w:t>
      </w:r>
      <w:r w:rsidRPr="00CA2721">
        <w:rPr>
          <w:bCs/>
          <w:lang w:val="uk-UA"/>
        </w:rPr>
        <w:t>ільк</w:t>
      </w:r>
      <w:r>
        <w:rPr>
          <w:bCs/>
          <w:lang w:val="uk-UA"/>
        </w:rPr>
        <w:t>о</w:t>
      </w:r>
      <w:r w:rsidRPr="00CA2721">
        <w:rPr>
          <w:bCs/>
          <w:lang w:val="uk-UA"/>
        </w:rPr>
        <w:t>ст</w:t>
      </w:r>
      <w:r>
        <w:rPr>
          <w:bCs/>
          <w:lang w:val="uk-UA"/>
        </w:rPr>
        <w:t>і</w:t>
      </w:r>
      <w:r w:rsidRPr="00CA2721">
        <w:rPr>
          <w:bCs/>
          <w:lang w:val="uk-UA"/>
        </w:rPr>
        <w:t xml:space="preserve"> населення</w:t>
      </w:r>
      <w:r>
        <w:rPr>
          <w:lang w:val="uk-UA"/>
        </w:rPr>
        <w:t xml:space="preserve"> ризик інвалідизації достовірно (</w:t>
      </w:r>
      <w:r>
        <w:rPr>
          <w:lang w:val="en-US"/>
        </w:rPr>
        <w:t>p</w:t>
      </w:r>
      <w:r w:rsidRPr="000F6AE2">
        <w:rPr>
          <w:lang w:val="uk-UA"/>
        </w:rPr>
        <w:t>&lt;0,0001</w:t>
      </w:r>
      <w:r>
        <w:rPr>
          <w:lang w:val="uk-UA"/>
        </w:rPr>
        <w:t xml:space="preserve">) </w:t>
      </w:r>
      <w:r>
        <w:rPr>
          <w:lang w:val="uk-UA"/>
        </w:rPr>
        <w:lastRenderedPageBreak/>
        <w:t>зростає. Значення коефіцієнта дуже мале, проте якщо переважання кількості населення становить за 1000 чоловік, ефект помітний (</w:t>
      </w:r>
      <w:r>
        <w:rPr>
          <w:lang w:val="en-US"/>
        </w:rPr>
        <w:t>exp</w:t>
      </w:r>
      <w:r w:rsidRPr="004B3385">
        <w:t>(0,054</w:t>
      </w:r>
      <w:r>
        <w:rPr>
          <w:lang w:val="uk-UA"/>
        </w:rPr>
        <w:t>)</w:t>
      </w:r>
      <w:r w:rsidRPr="004B3385">
        <w:t>=1,005)</w:t>
      </w:r>
      <w:r>
        <w:rPr>
          <w:lang w:val="uk-UA"/>
        </w:rPr>
        <w:t>.</w:t>
      </w:r>
      <w:r w:rsidRPr="004B3385">
        <w:t xml:space="preserve"> </w:t>
      </w:r>
    </w:p>
    <w:p w:rsidR="00EB478E" w:rsidRDefault="00EB478E" w:rsidP="00FC50A8">
      <w:pPr>
        <w:pStyle w:val="dis"/>
        <w:ind w:right="-92"/>
        <w:rPr>
          <w:szCs w:val="16"/>
          <w:lang w:val="uk-UA"/>
        </w:rPr>
      </w:pPr>
      <w:r w:rsidRPr="00DA3A37">
        <w:rPr>
          <w:shd w:val="clear" w:color="auto" w:fill="FFFFFF"/>
        </w:rPr>
        <w:t xml:space="preserve">Після демаскування </w:t>
      </w:r>
      <w:r>
        <w:rPr>
          <w:shd w:val="clear" w:color="auto" w:fill="FFFFFF"/>
          <w:lang w:val="uk-UA"/>
        </w:rPr>
        <w:t>ефекту</w:t>
      </w:r>
      <w:r w:rsidRPr="004B3385">
        <w:rPr>
          <w:shd w:val="clear" w:color="auto" w:fill="FFFFFF"/>
        </w:rPr>
        <w:t xml:space="preserve"> </w:t>
      </w:r>
      <w:r>
        <w:rPr>
          <w:shd w:val="clear" w:color="auto" w:fill="FFFFFF"/>
          <w:lang w:val="uk-UA"/>
        </w:rPr>
        <w:t xml:space="preserve">розселення територіальний </w:t>
      </w:r>
      <w:r w:rsidRPr="00152064">
        <w:rPr>
          <w:bCs/>
          <w:lang w:val="uk-UA"/>
        </w:rPr>
        <w:t>розподіл ризиків інвалідизації</w:t>
      </w:r>
      <w:r>
        <w:rPr>
          <w:shd w:val="clear" w:color="auto" w:fill="FFFFFF"/>
          <w:lang w:val="uk-UA"/>
        </w:rPr>
        <w:t xml:space="preserve"> знову суттєво змінився, хоча модель поверхні відтворює попередню (Рис. 5.4). Поверхня стала рівнішою за рахунок зменшення східного піку і відновлення південного. Із діапазону ризиків інвалідизації видно, що вони демонструють більш гомогенний територіальний розподіл, що й слід було очікувати. Нерівномірність розселення по території Житомирщини підсилювали географічні розбіжності ризиків інвалідизації внаслідок </w:t>
      </w:r>
      <w:r w:rsidR="00406438">
        <w:rPr>
          <w:shd w:val="clear" w:color="auto" w:fill="FFFFFF"/>
          <w:lang w:val="uk-UA"/>
        </w:rPr>
        <w:t>ХСК</w:t>
      </w:r>
      <w:r>
        <w:rPr>
          <w:shd w:val="clear" w:color="auto" w:fill="FFFFFF"/>
          <w:lang w:val="uk-UA"/>
        </w:rPr>
        <w:t xml:space="preserve">. Про це ж говорить і менше від АРС моделі значення </w:t>
      </w:r>
      <w:r w:rsidR="00C57EED">
        <w:rPr>
          <w:noProof/>
        </w:rPr>
        <w:pict>
          <v:shape id="_x0000_s1029" type="#_x0000_t75" alt="" style="position:absolute;left:0;text-align:left;margin-left:-30.5pt;margin-top:79.7pt;width:528.65pt;height:396.75pt;z-index:251664384;mso-wrap-edited:f;mso-width-percent:0;mso-height-percent:0;mso-position-horizontal-relative:text;mso-position-vertical-relative:text;mso-width-percent:0;mso-height-percent:0">
            <v:imagedata r:id="rId127" o:title=""/>
            <w10:wrap type="topAndBottom"/>
          </v:shape>
          <o:OLEObject Type="Embed" ProgID="STATISTICA.Graph" ShapeID="_x0000_s1029" DrawAspect="Content" ObjectID="_1615626742" r:id="rId128">
            <o:FieldCodes>\s</o:FieldCodes>
          </o:OLEObject>
        </w:pict>
      </w:r>
      <w:r>
        <w:rPr>
          <w:lang w:val="uk-UA"/>
        </w:rPr>
        <w:t>від</w:t>
      </w:r>
      <w:r w:rsidRPr="0050225B">
        <w:rPr>
          <w:lang w:val="uk-UA"/>
        </w:rPr>
        <w:t>’</w:t>
      </w:r>
      <w:r>
        <w:rPr>
          <w:lang w:val="uk-UA"/>
        </w:rPr>
        <w:t xml:space="preserve">ємного </w:t>
      </w:r>
      <w:r>
        <w:rPr>
          <w:szCs w:val="16"/>
          <w:lang w:val="uk-UA"/>
        </w:rPr>
        <w:t>подвоєного логарифму функції правдоподібності (-2 Log</w:t>
      </w:r>
      <w:r w:rsidRPr="00FC3CA6">
        <w:rPr>
          <w:szCs w:val="16"/>
          <w:lang w:val="uk-UA"/>
        </w:rPr>
        <w:t xml:space="preserve"> </w:t>
      </w:r>
      <w:r>
        <w:rPr>
          <w:szCs w:val="16"/>
          <w:lang w:val="en-US"/>
        </w:rPr>
        <w:t>Likelihood</w:t>
      </w:r>
      <w:r>
        <w:rPr>
          <w:szCs w:val="16"/>
          <w:lang w:val="uk-UA"/>
        </w:rPr>
        <w:t xml:space="preserve"> =3337453). </w:t>
      </w:r>
    </w:p>
    <w:p w:rsidR="00EB478E" w:rsidRPr="004B3385" w:rsidRDefault="00EB478E" w:rsidP="00FC50A8">
      <w:pPr>
        <w:pStyle w:val="dis"/>
        <w:ind w:right="-92"/>
        <w:rPr>
          <w:lang w:val="uk-UA"/>
        </w:rPr>
      </w:pPr>
    </w:p>
    <w:p w:rsidR="00EB478E" w:rsidRPr="00504B54" w:rsidRDefault="00EB478E" w:rsidP="00FC50A8">
      <w:pPr>
        <w:pStyle w:val="dis"/>
        <w:ind w:left="567" w:right="-92" w:firstLine="0"/>
        <w:rPr>
          <w:lang w:val="uk-UA"/>
        </w:rPr>
      </w:pPr>
      <w:r w:rsidRPr="00504B54">
        <w:rPr>
          <w:lang w:val="uk-UA"/>
        </w:rPr>
        <w:t xml:space="preserve">5.4.3. Аналіз впливу медико-соціального середовища на географічний розподіл ризиків </w:t>
      </w:r>
      <w:r w:rsidRPr="00504B54">
        <w:rPr>
          <w:szCs w:val="16"/>
          <w:lang w:val="uk-UA"/>
        </w:rPr>
        <w:t xml:space="preserve">інвалідизації внаслідок </w:t>
      </w:r>
      <w:r w:rsidR="00406438">
        <w:rPr>
          <w:szCs w:val="16"/>
          <w:lang w:val="uk-UA"/>
        </w:rPr>
        <w:t>ХСК</w:t>
      </w:r>
      <w:r w:rsidRPr="00504B54">
        <w:rPr>
          <w:szCs w:val="16"/>
          <w:lang w:val="uk-UA"/>
        </w:rPr>
        <w:t xml:space="preserve"> </w:t>
      </w:r>
    </w:p>
    <w:p w:rsidR="00EB478E" w:rsidRPr="00A33411" w:rsidRDefault="00EB478E" w:rsidP="00FC50A8">
      <w:pPr>
        <w:pStyle w:val="dis"/>
        <w:ind w:right="-92"/>
        <w:rPr>
          <w:shd w:val="clear" w:color="auto" w:fill="FFFFFF"/>
          <w:lang w:val="uk-UA"/>
        </w:rPr>
      </w:pPr>
      <w:r>
        <w:rPr>
          <w:shd w:val="clear" w:color="auto" w:fill="FFFFFF"/>
          <w:lang w:val="uk-UA"/>
        </w:rPr>
        <w:t xml:space="preserve">Останньою групою факторів, які достовірно модифікують рівні інвалідизації внаслідок </w:t>
      </w:r>
      <w:r w:rsidR="00406438">
        <w:rPr>
          <w:shd w:val="clear" w:color="auto" w:fill="FFFFFF"/>
          <w:lang w:val="uk-UA"/>
        </w:rPr>
        <w:t>ХСК</w:t>
      </w:r>
      <w:r>
        <w:rPr>
          <w:shd w:val="clear" w:color="auto" w:fill="FFFFFF"/>
          <w:lang w:val="uk-UA"/>
        </w:rPr>
        <w:t xml:space="preserve"> (див. Розділи 3-4), є медико-соціальні. Цілком вірогідно, що спостережені нерівномірності географічного розподілу ризиків інвалідизації обумовлені нерівномірним розвитком територій. Хоч розселення є важливою інтегральною характеристикою розвитку населених пунктів, медико-демографічні фактори можуть відігравати і самостійну роль в географічному формуванні популяційних явищ. Це особливо очевидно при самостійному від розселення територіальному розподілі медико-демографічних факторів. Для тестування гіпотези щодо </w:t>
      </w:r>
      <w:r w:rsidRPr="00D85F00">
        <w:rPr>
          <w:lang w:val="uk-UA"/>
        </w:rPr>
        <w:t xml:space="preserve">впливу медико-соціальних факторів на географічний розподіл ризиків </w:t>
      </w:r>
      <w:r w:rsidRPr="00D85F00">
        <w:rPr>
          <w:szCs w:val="16"/>
          <w:lang w:val="uk-UA"/>
        </w:rPr>
        <w:t xml:space="preserve">інвалідизації внаслідок </w:t>
      </w:r>
      <w:r w:rsidR="00406438">
        <w:rPr>
          <w:szCs w:val="16"/>
          <w:lang w:val="uk-UA"/>
        </w:rPr>
        <w:t>ХСК</w:t>
      </w:r>
      <w:r w:rsidRPr="00D85F00">
        <w:rPr>
          <w:szCs w:val="16"/>
          <w:lang w:val="uk-UA"/>
        </w:rPr>
        <w:t xml:space="preserve"> </w:t>
      </w:r>
      <w:r>
        <w:rPr>
          <w:szCs w:val="16"/>
          <w:lang w:val="uk-UA"/>
        </w:rPr>
        <w:t>м</w:t>
      </w:r>
      <w:r>
        <w:rPr>
          <w:shd w:val="clear" w:color="auto" w:fill="FFFFFF"/>
          <w:lang w:val="uk-UA"/>
        </w:rPr>
        <w:t xml:space="preserve">и відокремили їх сукупний ефект від залишкового географічного розподілу ризиків інвалідизації після виключення АРС факторів і характеру розселення. </w:t>
      </w:r>
    </w:p>
    <w:p w:rsidR="00EB478E" w:rsidRDefault="00EB478E" w:rsidP="00FC50A8">
      <w:pPr>
        <w:pStyle w:val="dis"/>
        <w:ind w:right="-92"/>
        <w:rPr>
          <w:i/>
          <w:szCs w:val="16"/>
          <w:lang w:val="uk-UA"/>
        </w:rPr>
      </w:pPr>
      <w:r>
        <w:rPr>
          <w:szCs w:val="16"/>
          <w:lang w:val="uk-UA"/>
        </w:rPr>
        <w:t xml:space="preserve">Результати наведені в Табл. 5.9-5.11. </w:t>
      </w:r>
      <w:r>
        <w:rPr>
          <w:lang w:val="uk-UA"/>
        </w:rPr>
        <w:t>Інформаційні показники наведені в таблиці 5.9, з якої випливає, що від</w:t>
      </w:r>
      <w:r w:rsidRPr="0050225B">
        <w:rPr>
          <w:lang w:val="uk-UA"/>
        </w:rPr>
        <w:t>’</w:t>
      </w:r>
      <w:r>
        <w:rPr>
          <w:lang w:val="uk-UA"/>
        </w:rPr>
        <w:t xml:space="preserve">ємний </w:t>
      </w:r>
      <w:r>
        <w:rPr>
          <w:szCs w:val="16"/>
          <w:lang w:val="uk-UA"/>
        </w:rPr>
        <w:t>подвоєний логарифм функції правдоподібності (-2 Log</w:t>
      </w:r>
      <w:r w:rsidRPr="00FC3CA6">
        <w:rPr>
          <w:szCs w:val="16"/>
          <w:lang w:val="uk-UA"/>
        </w:rPr>
        <w:t xml:space="preserve"> </w:t>
      </w:r>
      <w:r>
        <w:rPr>
          <w:szCs w:val="16"/>
          <w:lang w:val="en-US"/>
        </w:rPr>
        <w:t>Likelihood</w:t>
      </w:r>
      <w:r>
        <w:rPr>
          <w:szCs w:val="16"/>
          <w:lang w:val="uk-UA"/>
        </w:rPr>
        <w:t>)</w:t>
      </w:r>
      <w:r>
        <w:rPr>
          <w:lang w:val="uk-UA"/>
        </w:rPr>
        <w:t xml:space="preserve"> дорівнює </w:t>
      </w:r>
      <w:r w:rsidRPr="00CB3E2F">
        <w:rPr>
          <w:lang w:val="uk-UA"/>
        </w:rPr>
        <w:t>3250946</w:t>
      </w:r>
      <w:r>
        <w:rPr>
          <w:lang w:val="uk-UA"/>
        </w:rPr>
        <w:t xml:space="preserve">. Кількість додаткових параметрів моделі порівняно з попередньою моделлю становить 6 (6 ковариат), як видно з колонки df1 Табл. 5.10. За однаковості ковариаційної структури моделей різниця </w:t>
      </w:r>
      <w:r>
        <w:rPr>
          <w:szCs w:val="16"/>
          <w:lang w:val="uk-UA"/>
        </w:rPr>
        <w:t>подвоєних логарифмів функцій правдоподібності двох моделей має апроксимаційний розподіл хі-квадрат з кількістю ступенів свободи, що дорівнює к</w:t>
      </w:r>
      <w:r>
        <w:rPr>
          <w:lang w:val="uk-UA"/>
        </w:rPr>
        <w:t xml:space="preserve">ількості додаткових параметрів моделі порівняно з АРС+Населення моделлю, а саме 6. Знаходимо різницю </w:t>
      </w:r>
      <w:r>
        <w:rPr>
          <w:lang w:val="uk-UA"/>
        </w:rPr>
        <w:sym w:font="Symbol" w:char="F044"/>
      </w:r>
      <w:r>
        <w:rPr>
          <w:lang w:val="uk-UA"/>
        </w:rPr>
        <w:t>(</w:t>
      </w:r>
      <w:r>
        <w:rPr>
          <w:szCs w:val="16"/>
          <w:lang w:val="uk-UA"/>
        </w:rPr>
        <w:t>2 Log</w:t>
      </w:r>
      <w:r w:rsidRPr="00FC3CA6">
        <w:rPr>
          <w:szCs w:val="16"/>
          <w:lang w:val="uk-UA"/>
        </w:rPr>
        <w:t xml:space="preserve"> </w:t>
      </w:r>
      <w:r>
        <w:rPr>
          <w:szCs w:val="16"/>
          <w:lang w:val="en-US"/>
        </w:rPr>
        <w:t>Likelihood</w:t>
      </w:r>
      <w:r>
        <w:rPr>
          <w:lang w:val="uk-UA"/>
        </w:rPr>
        <w:t>) = (</w:t>
      </w:r>
      <w:r>
        <w:rPr>
          <w:szCs w:val="16"/>
          <w:lang w:val="uk-UA"/>
        </w:rPr>
        <w:t>2 Log</w:t>
      </w:r>
      <w:r w:rsidRPr="00FC3CA6">
        <w:rPr>
          <w:szCs w:val="16"/>
          <w:lang w:val="uk-UA"/>
        </w:rPr>
        <w:t xml:space="preserve"> </w:t>
      </w:r>
      <w:r>
        <w:rPr>
          <w:szCs w:val="16"/>
          <w:lang w:val="en-US"/>
        </w:rPr>
        <w:t>Likelihood</w:t>
      </w:r>
      <w:r w:rsidRPr="001975E6">
        <w:rPr>
          <w:szCs w:val="16"/>
          <w:vertAlign w:val="subscript"/>
          <w:lang w:val="uk-UA"/>
        </w:rPr>
        <w:t>АРС</w:t>
      </w:r>
      <w:r>
        <w:rPr>
          <w:szCs w:val="16"/>
          <w:vertAlign w:val="subscript"/>
          <w:lang w:val="uk-UA"/>
        </w:rPr>
        <w:t>+НАС</w:t>
      </w:r>
      <w:r>
        <w:rPr>
          <w:szCs w:val="16"/>
          <w:lang w:val="uk-UA"/>
        </w:rPr>
        <w:t xml:space="preserve"> – 2 Log</w:t>
      </w:r>
      <w:r w:rsidRPr="00FC3CA6">
        <w:rPr>
          <w:szCs w:val="16"/>
          <w:lang w:val="uk-UA"/>
        </w:rPr>
        <w:t xml:space="preserve"> </w:t>
      </w:r>
      <w:r>
        <w:rPr>
          <w:szCs w:val="16"/>
          <w:lang w:val="en-US"/>
        </w:rPr>
        <w:t>Likelihood</w:t>
      </w:r>
      <w:r w:rsidRPr="001975E6">
        <w:rPr>
          <w:szCs w:val="16"/>
          <w:vertAlign w:val="subscript"/>
          <w:lang w:val="uk-UA"/>
        </w:rPr>
        <w:t>АРС</w:t>
      </w:r>
      <w:r>
        <w:rPr>
          <w:szCs w:val="16"/>
          <w:vertAlign w:val="subscript"/>
          <w:lang w:val="uk-UA"/>
        </w:rPr>
        <w:t>+НАС+МС</w:t>
      </w:r>
      <w:r>
        <w:rPr>
          <w:szCs w:val="16"/>
          <w:lang w:val="uk-UA"/>
        </w:rPr>
        <w:t xml:space="preserve">= </w:t>
      </w:r>
      <w:r w:rsidRPr="00F668EF">
        <w:rPr>
          <w:lang w:val="uk-UA"/>
        </w:rPr>
        <w:t>3337453</w:t>
      </w:r>
      <w:r>
        <w:rPr>
          <w:lang w:val="uk-UA"/>
        </w:rPr>
        <w:t xml:space="preserve"> </w:t>
      </w:r>
      <w:r>
        <w:rPr>
          <w:szCs w:val="16"/>
          <w:lang w:val="uk-UA"/>
        </w:rPr>
        <w:t xml:space="preserve">– </w:t>
      </w:r>
      <w:r w:rsidRPr="00581455">
        <w:rPr>
          <w:lang w:val="uk-UA"/>
        </w:rPr>
        <w:t>3250946</w:t>
      </w:r>
      <w:r>
        <w:rPr>
          <w:lang w:val="uk-UA"/>
        </w:rPr>
        <w:t xml:space="preserve"> = </w:t>
      </w:r>
      <w:r w:rsidRPr="0061053C">
        <w:rPr>
          <w:szCs w:val="22"/>
          <w:lang w:val="uk-UA"/>
        </w:rPr>
        <w:t>86507</w:t>
      </w:r>
      <w:r>
        <w:rPr>
          <w:lang w:val="uk-UA"/>
        </w:rPr>
        <w:t xml:space="preserve">). З таблиць розподілу хі-квадрат отримуємо, що </w:t>
      </w:r>
      <w:r>
        <w:rPr>
          <w:lang w:val="uk-UA"/>
        </w:rPr>
        <w:sym w:font="Symbol" w:char="F063"/>
      </w:r>
      <w:r>
        <w:rPr>
          <w:lang w:val="uk-UA"/>
        </w:rPr>
        <w:t xml:space="preserve">2(6) на центилі 99,9% дорівнює </w:t>
      </w:r>
      <w:r w:rsidRPr="00F41E38">
        <w:rPr>
          <w:lang w:val="uk-UA"/>
        </w:rPr>
        <w:t>22,4</w:t>
      </w:r>
      <w:r>
        <w:rPr>
          <w:lang w:val="uk-UA"/>
        </w:rPr>
        <w:t xml:space="preserve">6. Отримане значення </w:t>
      </w:r>
      <w:r>
        <w:rPr>
          <w:lang w:val="uk-UA"/>
        </w:rPr>
        <w:sym w:font="Symbol" w:char="F044"/>
      </w:r>
      <w:r>
        <w:rPr>
          <w:lang w:val="uk-UA"/>
        </w:rPr>
        <w:t>(</w:t>
      </w:r>
      <w:r>
        <w:rPr>
          <w:szCs w:val="16"/>
          <w:lang w:val="uk-UA"/>
        </w:rPr>
        <w:t>2 Log</w:t>
      </w:r>
      <w:r w:rsidRPr="00FC3CA6">
        <w:rPr>
          <w:szCs w:val="16"/>
          <w:lang w:val="uk-UA"/>
        </w:rPr>
        <w:t xml:space="preserve"> </w:t>
      </w:r>
      <w:r>
        <w:rPr>
          <w:szCs w:val="16"/>
          <w:lang w:val="en-US"/>
        </w:rPr>
        <w:t>Likelihood</w:t>
      </w:r>
      <w:r>
        <w:rPr>
          <w:lang w:val="uk-UA"/>
        </w:rPr>
        <w:t xml:space="preserve">) явно перевищує це критичне </w:t>
      </w:r>
      <w:r>
        <w:rPr>
          <w:lang w:val="uk-UA"/>
        </w:rPr>
        <w:lastRenderedPageBreak/>
        <w:t xml:space="preserve">значення. Тобто </w:t>
      </w:r>
      <w:r w:rsidRPr="00717D4F">
        <w:rPr>
          <w:i/>
          <w:lang w:val="uk-UA"/>
        </w:rPr>
        <w:t xml:space="preserve">вплив </w:t>
      </w:r>
      <w:r>
        <w:rPr>
          <w:i/>
          <w:lang w:val="uk-UA"/>
        </w:rPr>
        <w:t xml:space="preserve">комплексу медико-соціальних факторів </w:t>
      </w:r>
      <w:r w:rsidRPr="00717D4F">
        <w:rPr>
          <w:i/>
          <w:lang w:val="uk-UA"/>
        </w:rPr>
        <w:t xml:space="preserve">на географічний розподіл ризиків </w:t>
      </w:r>
      <w:r w:rsidRPr="00717D4F">
        <w:rPr>
          <w:i/>
          <w:szCs w:val="16"/>
          <w:lang w:val="uk-UA"/>
        </w:rPr>
        <w:t xml:space="preserve">інвалідизації внаслідок </w:t>
      </w:r>
      <w:r w:rsidR="00406438">
        <w:rPr>
          <w:i/>
          <w:szCs w:val="16"/>
          <w:lang w:val="uk-UA"/>
        </w:rPr>
        <w:t>ХСК</w:t>
      </w:r>
      <w:r>
        <w:rPr>
          <w:i/>
          <w:szCs w:val="16"/>
          <w:lang w:val="uk-UA"/>
        </w:rPr>
        <w:t xml:space="preserve"> є високо достовірним з р&lt;0,0001.</w:t>
      </w:r>
    </w:p>
    <w:tbl>
      <w:tblPr>
        <w:tblW w:w="0" w:type="auto"/>
        <w:jc w:val="center"/>
        <w:shd w:val="clear" w:color="auto" w:fill="FFFFFF" w:themeFill="background1"/>
        <w:tblLayout w:type="fixed"/>
        <w:tblCellMar>
          <w:left w:w="60" w:type="dxa"/>
          <w:right w:w="60" w:type="dxa"/>
        </w:tblCellMar>
        <w:tblLook w:val="0000" w:firstRow="0" w:lastRow="0" w:firstColumn="0" w:lastColumn="0" w:noHBand="0" w:noVBand="0"/>
      </w:tblPr>
      <w:tblGrid>
        <w:gridCol w:w="4891"/>
        <w:gridCol w:w="2439"/>
      </w:tblGrid>
      <w:tr w:rsidR="00EB478E" w:rsidRPr="00B84B08" w:rsidTr="0083132E">
        <w:trPr>
          <w:cantSplit/>
          <w:tblHeader/>
          <w:jc w:val="center"/>
        </w:trPr>
        <w:tc>
          <w:tcPr>
            <w:tcW w:w="7330" w:type="dxa"/>
            <w:gridSpan w:val="2"/>
            <w:tcBorders>
              <w:bottom w:val="single" w:sz="2" w:space="0" w:color="000000"/>
            </w:tcBorders>
            <w:shd w:val="clear" w:color="auto" w:fill="FFFFFF" w:themeFill="background1"/>
            <w:vAlign w:val="bottom"/>
          </w:tcPr>
          <w:p w:rsidR="00EB478E" w:rsidRDefault="00EB478E" w:rsidP="00FC50A8">
            <w:pPr>
              <w:ind w:right="-92"/>
              <w:jc w:val="right"/>
              <w:rPr>
                <w:sz w:val="28"/>
                <w:szCs w:val="28"/>
              </w:rPr>
            </w:pPr>
            <w:r w:rsidRPr="002A3BBE">
              <w:rPr>
                <w:sz w:val="28"/>
                <w:szCs w:val="28"/>
              </w:rPr>
              <w:t>Таблиця 5.</w:t>
            </w:r>
            <w:r>
              <w:rPr>
                <w:sz w:val="28"/>
                <w:szCs w:val="28"/>
              </w:rPr>
              <w:t>9</w:t>
            </w:r>
          </w:p>
          <w:p w:rsidR="00EB478E" w:rsidRPr="002A3BBE" w:rsidRDefault="00EB478E" w:rsidP="00FC50A8">
            <w:pPr>
              <w:ind w:right="-92"/>
              <w:jc w:val="center"/>
              <w:rPr>
                <w:sz w:val="28"/>
                <w:szCs w:val="28"/>
              </w:rPr>
            </w:pPr>
            <w:r>
              <w:rPr>
                <w:sz w:val="28"/>
                <w:szCs w:val="28"/>
              </w:rPr>
              <w:t>Інформаційні показники якості моделі</w:t>
            </w:r>
          </w:p>
        </w:tc>
      </w:tr>
      <w:tr w:rsidR="00EB478E" w:rsidRPr="00B84B08" w:rsidTr="0083132E">
        <w:trPr>
          <w:cantSplit/>
          <w:jc w:val="center"/>
        </w:trPr>
        <w:tc>
          <w:tcPr>
            <w:tcW w:w="4891" w:type="dxa"/>
            <w:tcBorders>
              <w:top w:val="nil"/>
              <w:left w:val="single" w:sz="6" w:space="0" w:color="000000"/>
              <w:bottom w:val="single" w:sz="2" w:space="0" w:color="000000"/>
              <w:right w:val="nil"/>
            </w:tcBorders>
            <w:shd w:val="clear" w:color="auto" w:fill="FFFFFF" w:themeFill="background1"/>
          </w:tcPr>
          <w:p w:rsidR="00EB478E" w:rsidRPr="00B84B08" w:rsidRDefault="00EB478E" w:rsidP="00FC50A8">
            <w:pPr>
              <w:keepNext/>
              <w:adjustRightInd w:val="0"/>
              <w:spacing w:before="60" w:after="60"/>
              <w:ind w:right="-92"/>
              <w:rPr>
                <w:b/>
                <w:bCs/>
                <w:color w:val="000000"/>
                <w:sz w:val="28"/>
                <w:szCs w:val="28"/>
              </w:rPr>
            </w:pPr>
            <w:r w:rsidRPr="00B84B08">
              <w:rPr>
                <w:b/>
                <w:bCs/>
                <w:color w:val="000000"/>
                <w:sz w:val="28"/>
                <w:szCs w:val="28"/>
              </w:rPr>
              <w:t xml:space="preserve">-2 </w:t>
            </w:r>
            <w:r w:rsidRPr="00B84B08">
              <w:rPr>
                <w:b/>
                <w:bCs/>
                <w:color w:val="000000"/>
                <w:sz w:val="28"/>
                <w:szCs w:val="28"/>
                <w:lang w:val="en-US"/>
              </w:rPr>
              <w:t>Log</w:t>
            </w:r>
            <w:r w:rsidRPr="00B84B08">
              <w:rPr>
                <w:b/>
                <w:bCs/>
                <w:color w:val="000000"/>
                <w:sz w:val="28"/>
                <w:szCs w:val="28"/>
              </w:rPr>
              <w:t xml:space="preserve"> </w:t>
            </w:r>
            <w:r w:rsidRPr="00B84B08">
              <w:rPr>
                <w:b/>
                <w:bCs/>
                <w:color w:val="000000"/>
                <w:sz w:val="28"/>
                <w:szCs w:val="28"/>
                <w:lang w:val="en-US"/>
              </w:rPr>
              <w:t>Likelihood</w:t>
            </w:r>
          </w:p>
        </w:tc>
        <w:tc>
          <w:tcPr>
            <w:tcW w:w="2439" w:type="dxa"/>
            <w:tcBorders>
              <w:top w:val="nil"/>
              <w:left w:val="single" w:sz="2" w:space="0" w:color="000000"/>
              <w:bottom w:val="single" w:sz="2" w:space="0" w:color="000000"/>
              <w:right w:val="single" w:sz="6" w:space="0" w:color="000000"/>
            </w:tcBorders>
            <w:shd w:val="clear" w:color="auto" w:fill="FFFFFF" w:themeFill="background1"/>
          </w:tcPr>
          <w:p w:rsidR="00EB478E" w:rsidRPr="00CB3E2F" w:rsidRDefault="00EB478E" w:rsidP="00FC50A8">
            <w:pPr>
              <w:keepNext/>
              <w:adjustRightInd w:val="0"/>
              <w:spacing w:before="60" w:after="60"/>
              <w:ind w:right="-92"/>
              <w:jc w:val="right"/>
              <w:rPr>
                <w:color w:val="000000"/>
                <w:sz w:val="28"/>
                <w:szCs w:val="28"/>
              </w:rPr>
            </w:pPr>
            <w:r w:rsidRPr="00CB3E2F">
              <w:rPr>
                <w:color w:val="000000"/>
                <w:sz w:val="28"/>
                <w:szCs w:val="28"/>
              </w:rPr>
              <w:t>3250946</w:t>
            </w:r>
          </w:p>
        </w:tc>
      </w:tr>
      <w:tr w:rsidR="00EB478E" w:rsidRPr="00B84B08" w:rsidTr="0083132E">
        <w:trPr>
          <w:cantSplit/>
          <w:jc w:val="center"/>
        </w:trPr>
        <w:tc>
          <w:tcPr>
            <w:tcW w:w="4891" w:type="dxa"/>
            <w:tcBorders>
              <w:top w:val="nil"/>
              <w:left w:val="single" w:sz="6" w:space="0" w:color="000000"/>
              <w:bottom w:val="single" w:sz="2" w:space="0" w:color="000000"/>
              <w:right w:val="nil"/>
            </w:tcBorders>
            <w:shd w:val="clear" w:color="auto" w:fill="FFFFFF" w:themeFill="background1"/>
          </w:tcPr>
          <w:p w:rsidR="00EB478E" w:rsidRPr="00B84B08" w:rsidRDefault="00EB478E" w:rsidP="00FC50A8">
            <w:pPr>
              <w:keepNext/>
              <w:adjustRightInd w:val="0"/>
              <w:spacing w:before="60" w:after="60"/>
              <w:ind w:right="-92"/>
              <w:rPr>
                <w:b/>
                <w:bCs/>
                <w:color w:val="000000"/>
                <w:sz w:val="28"/>
                <w:szCs w:val="28"/>
              </w:rPr>
            </w:pPr>
            <w:r w:rsidRPr="00B84B08">
              <w:rPr>
                <w:b/>
                <w:bCs/>
                <w:color w:val="000000"/>
                <w:sz w:val="28"/>
                <w:szCs w:val="28"/>
                <w:lang w:val="en-US"/>
              </w:rPr>
              <w:t>AIC</w:t>
            </w:r>
          </w:p>
        </w:tc>
        <w:tc>
          <w:tcPr>
            <w:tcW w:w="2439" w:type="dxa"/>
            <w:tcBorders>
              <w:top w:val="nil"/>
              <w:left w:val="single" w:sz="2" w:space="0" w:color="000000"/>
              <w:bottom w:val="single" w:sz="2" w:space="0" w:color="000000"/>
              <w:right w:val="single" w:sz="6" w:space="0" w:color="000000"/>
            </w:tcBorders>
            <w:shd w:val="clear" w:color="auto" w:fill="FFFFFF" w:themeFill="background1"/>
          </w:tcPr>
          <w:p w:rsidR="00EB478E" w:rsidRPr="00CB3E2F" w:rsidRDefault="00EB478E" w:rsidP="00FC50A8">
            <w:pPr>
              <w:keepNext/>
              <w:adjustRightInd w:val="0"/>
              <w:spacing w:before="60" w:after="60"/>
              <w:ind w:right="-92"/>
              <w:jc w:val="right"/>
              <w:rPr>
                <w:color w:val="000000"/>
                <w:sz w:val="28"/>
                <w:szCs w:val="28"/>
              </w:rPr>
            </w:pPr>
            <w:r w:rsidRPr="00CB3E2F">
              <w:rPr>
                <w:color w:val="000000"/>
                <w:sz w:val="28"/>
                <w:szCs w:val="28"/>
              </w:rPr>
              <w:t>3251010</w:t>
            </w:r>
          </w:p>
        </w:tc>
      </w:tr>
      <w:tr w:rsidR="00EB478E" w:rsidRPr="00B84B08" w:rsidTr="0083132E">
        <w:trPr>
          <w:cantSplit/>
          <w:jc w:val="center"/>
        </w:trPr>
        <w:tc>
          <w:tcPr>
            <w:tcW w:w="4891" w:type="dxa"/>
            <w:tcBorders>
              <w:top w:val="nil"/>
              <w:left w:val="single" w:sz="6" w:space="0" w:color="000000"/>
              <w:bottom w:val="single" w:sz="2" w:space="0" w:color="000000"/>
              <w:right w:val="nil"/>
            </w:tcBorders>
            <w:shd w:val="clear" w:color="auto" w:fill="FFFFFF" w:themeFill="background1"/>
          </w:tcPr>
          <w:p w:rsidR="00EB478E" w:rsidRPr="00B84B08" w:rsidRDefault="00EB478E" w:rsidP="00FC50A8">
            <w:pPr>
              <w:adjustRightInd w:val="0"/>
              <w:spacing w:before="60" w:after="60"/>
              <w:ind w:right="-92"/>
              <w:rPr>
                <w:b/>
                <w:bCs/>
                <w:color w:val="000000"/>
                <w:sz w:val="28"/>
                <w:szCs w:val="28"/>
              </w:rPr>
            </w:pPr>
            <w:r w:rsidRPr="00B84B08">
              <w:rPr>
                <w:b/>
                <w:bCs/>
                <w:color w:val="000000"/>
                <w:sz w:val="28"/>
                <w:szCs w:val="28"/>
                <w:lang w:val="en-US"/>
              </w:rPr>
              <w:t>AICC</w:t>
            </w:r>
          </w:p>
        </w:tc>
        <w:tc>
          <w:tcPr>
            <w:tcW w:w="2439" w:type="dxa"/>
            <w:tcBorders>
              <w:top w:val="nil"/>
              <w:left w:val="single" w:sz="2" w:space="0" w:color="000000"/>
              <w:bottom w:val="single" w:sz="2" w:space="0" w:color="000000"/>
              <w:right w:val="single" w:sz="6" w:space="0" w:color="000000"/>
            </w:tcBorders>
            <w:shd w:val="clear" w:color="auto" w:fill="FFFFFF" w:themeFill="background1"/>
          </w:tcPr>
          <w:p w:rsidR="00EB478E" w:rsidRPr="00CB3E2F" w:rsidRDefault="00EB478E" w:rsidP="00FC50A8">
            <w:pPr>
              <w:adjustRightInd w:val="0"/>
              <w:spacing w:before="60" w:after="60"/>
              <w:ind w:right="-92"/>
              <w:jc w:val="right"/>
              <w:rPr>
                <w:color w:val="000000"/>
                <w:sz w:val="28"/>
                <w:szCs w:val="28"/>
              </w:rPr>
            </w:pPr>
            <w:r w:rsidRPr="00CB3E2F">
              <w:rPr>
                <w:color w:val="000000"/>
                <w:sz w:val="28"/>
                <w:szCs w:val="28"/>
              </w:rPr>
              <w:t>3251010</w:t>
            </w:r>
          </w:p>
        </w:tc>
      </w:tr>
      <w:tr w:rsidR="00EB478E" w:rsidRPr="00B84B08" w:rsidTr="0083132E">
        <w:trPr>
          <w:cantSplit/>
          <w:jc w:val="center"/>
        </w:trPr>
        <w:tc>
          <w:tcPr>
            <w:tcW w:w="4891" w:type="dxa"/>
            <w:tcBorders>
              <w:top w:val="nil"/>
              <w:left w:val="single" w:sz="6" w:space="0" w:color="000000"/>
              <w:bottom w:val="single" w:sz="2" w:space="0" w:color="000000"/>
              <w:right w:val="nil"/>
            </w:tcBorders>
            <w:shd w:val="clear" w:color="auto" w:fill="FFFFFF" w:themeFill="background1"/>
          </w:tcPr>
          <w:p w:rsidR="00EB478E" w:rsidRPr="00B84B08" w:rsidRDefault="00EB478E" w:rsidP="00FC50A8">
            <w:pPr>
              <w:adjustRightInd w:val="0"/>
              <w:spacing w:before="60" w:after="60"/>
              <w:ind w:right="-92"/>
              <w:rPr>
                <w:b/>
                <w:bCs/>
                <w:color w:val="000000"/>
                <w:sz w:val="28"/>
                <w:szCs w:val="28"/>
              </w:rPr>
            </w:pPr>
            <w:r w:rsidRPr="00B84B08">
              <w:rPr>
                <w:b/>
                <w:bCs/>
                <w:color w:val="000000"/>
                <w:sz w:val="28"/>
                <w:szCs w:val="28"/>
                <w:lang w:val="en-US"/>
              </w:rPr>
              <w:t>BIC</w:t>
            </w:r>
          </w:p>
        </w:tc>
        <w:tc>
          <w:tcPr>
            <w:tcW w:w="2439" w:type="dxa"/>
            <w:tcBorders>
              <w:top w:val="nil"/>
              <w:left w:val="single" w:sz="2" w:space="0" w:color="000000"/>
              <w:bottom w:val="single" w:sz="2" w:space="0" w:color="000000"/>
              <w:right w:val="single" w:sz="6" w:space="0" w:color="000000"/>
            </w:tcBorders>
            <w:shd w:val="clear" w:color="auto" w:fill="FFFFFF" w:themeFill="background1"/>
          </w:tcPr>
          <w:p w:rsidR="00EB478E" w:rsidRPr="00CB3E2F" w:rsidRDefault="00EB478E" w:rsidP="00FC50A8">
            <w:pPr>
              <w:adjustRightInd w:val="0"/>
              <w:spacing w:before="60" w:after="60"/>
              <w:ind w:right="-92"/>
              <w:jc w:val="right"/>
              <w:rPr>
                <w:color w:val="000000"/>
                <w:sz w:val="28"/>
                <w:szCs w:val="28"/>
              </w:rPr>
            </w:pPr>
            <w:r w:rsidRPr="00CB3E2F">
              <w:rPr>
                <w:color w:val="000000"/>
                <w:sz w:val="28"/>
                <w:szCs w:val="28"/>
              </w:rPr>
              <w:t>3251230</w:t>
            </w:r>
          </w:p>
        </w:tc>
      </w:tr>
      <w:tr w:rsidR="00EB478E" w:rsidRPr="002A3BBE" w:rsidTr="0083132E">
        <w:trPr>
          <w:cantSplit/>
          <w:jc w:val="center"/>
        </w:trPr>
        <w:tc>
          <w:tcPr>
            <w:tcW w:w="4891" w:type="dxa"/>
            <w:tcBorders>
              <w:top w:val="nil"/>
              <w:left w:val="single" w:sz="6" w:space="0" w:color="000000"/>
              <w:bottom w:val="single" w:sz="2" w:space="0" w:color="000000"/>
              <w:right w:val="nil"/>
            </w:tcBorders>
            <w:shd w:val="clear" w:color="auto" w:fill="FFFFFF" w:themeFill="background1"/>
          </w:tcPr>
          <w:p w:rsidR="00EB478E" w:rsidRPr="00B84B08" w:rsidRDefault="00EB478E" w:rsidP="00FC50A8">
            <w:pPr>
              <w:adjustRightInd w:val="0"/>
              <w:spacing w:before="60" w:after="60"/>
              <w:ind w:right="-92"/>
              <w:rPr>
                <w:b/>
                <w:bCs/>
                <w:color w:val="000000"/>
                <w:sz w:val="28"/>
                <w:szCs w:val="28"/>
              </w:rPr>
            </w:pPr>
            <w:r w:rsidRPr="002A3BBE">
              <w:rPr>
                <w:b/>
                <w:bCs/>
                <w:color w:val="000000"/>
                <w:sz w:val="28"/>
                <w:szCs w:val="28"/>
              </w:rPr>
              <w:t>CAIC</w:t>
            </w:r>
          </w:p>
        </w:tc>
        <w:tc>
          <w:tcPr>
            <w:tcW w:w="2439" w:type="dxa"/>
            <w:tcBorders>
              <w:top w:val="nil"/>
              <w:left w:val="single" w:sz="2" w:space="0" w:color="000000"/>
              <w:bottom w:val="single" w:sz="2" w:space="0" w:color="000000"/>
              <w:right w:val="single" w:sz="6" w:space="0" w:color="000000"/>
            </w:tcBorders>
            <w:shd w:val="clear" w:color="auto" w:fill="FFFFFF" w:themeFill="background1"/>
          </w:tcPr>
          <w:p w:rsidR="00EB478E" w:rsidRPr="00CB3E2F" w:rsidRDefault="00EB478E" w:rsidP="00FC50A8">
            <w:pPr>
              <w:adjustRightInd w:val="0"/>
              <w:spacing w:before="60" w:after="60"/>
              <w:ind w:right="-92"/>
              <w:jc w:val="right"/>
              <w:rPr>
                <w:color w:val="000000"/>
                <w:sz w:val="28"/>
                <w:szCs w:val="28"/>
              </w:rPr>
            </w:pPr>
            <w:r w:rsidRPr="00CB3E2F">
              <w:rPr>
                <w:color w:val="000000"/>
                <w:sz w:val="28"/>
                <w:szCs w:val="28"/>
              </w:rPr>
              <w:t>3251262</w:t>
            </w:r>
          </w:p>
        </w:tc>
      </w:tr>
      <w:tr w:rsidR="00EB478E" w:rsidRPr="002A3BBE" w:rsidTr="0083132E">
        <w:trPr>
          <w:cantSplit/>
          <w:jc w:val="center"/>
        </w:trPr>
        <w:tc>
          <w:tcPr>
            <w:tcW w:w="4891" w:type="dxa"/>
            <w:tcBorders>
              <w:top w:val="nil"/>
              <w:left w:val="single" w:sz="6" w:space="0" w:color="000000"/>
              <w:bottom w:val="single" w:sz="2" w:space="0" w:color="000000"/>
              <w:right w:val="nil"/>
            </w:tcBorders>
            <w:shd w:val="clear" w:color="auto" w:fill="FFFFFF" w:themeFill="background1"/>
          </w:tcPr>
          <w:p w:rsidR="00EB478E" w:rsidRPr="002A3BBE" w:rsidRDefault="00EB478E" w:rsidP="00FC50A8">
            <w:pPr>
              <w:adjustRightInd w:val="0"/>
              <w:spacing w:before="60" w:after="60"/>
              <w:ind w:right="-92"/>
              <w:rPr>
                <w:b/>
                <w:bCs/>
                <w:color w:val="000000"/>
                <w:sz w:val="28"/>
                <w:szCs w:val="28"/>
              </w:rPr>
            </w:pPr>
            <w:r w:rsidRPr="002A3BBE">
              <w:rPr>
                <w:b/>
                <w:bCs/>
                <w:color w:val="000000"/>
                <w:sz w:val="28"/>
                <w:szCs w:val="28"/>
              </w:rPr>
              <w:t>HQIC</w:t>
            </w:r>
          </w:p>
        </w:tc>
        <w:tc>
          <w:tcPr>
            <w:tcW w:w="2439" w:type="dxa"/>
            <w:tcBorders>
              <w:top w:val="nil"/>
              <w:left w:val="single" w:sz="2" w:space="0" w:color="000000"/>
              <w:bottom w:val="single" w:sz="2" w:space="0" w:color="000000"/>
              <w:right w:val="single" w:sz="6" w:space="0" w:color="000000"/>
            </w:tcBorders>
            <w:shd w:val="clear" w:color="auto" w:fill="FFFFFF" w:themeFill="background1"/>
          </w:tcPr>
          <w:p w:rsidR="00EB478E" w:rsidRPr="00CB3E2F" w:rsidRDefault="00EB478E" w:rsidP="00FC50A8">
            <w:pPr>
              <w:adjustRightInd w:val="0"/>
              <w:spacing w:before="60" w:after="60"/>
              <w:ind w:right="-92"/>
              <w:jc w:val="right"/>
              <w:rPr>
                <w:color w:val="000000"/>
                <w:sz w:val="28"/>
                <w:szCs w:val="28"/>
              </w:rPr>
            </w:pPr>
            <w:r w:rsidRPr="00CB3E2F">
              <w:rPr>
                <w:color w:val="000000"/>
                <w:sz w:val="28"/>
                <w:szCs w:val="28"/>
              </w:rPr>
              <w:t>3251086</w:t>
            </w:r>
          </w:p>
        </w:tc>
      </w:tr>
    </w:tbl>
    <w:p w:rsidR="00EB478E" w:rsidRDefault="00EB478E" w:rsidP="00FC50A8">
      <w:pPr>
        <w:pStyle w:val="dis"/>
        <w:ind w:right="-92"/>
        <w:rPr>
          <w:lang w:val="uk-UA"/>
        </w:rPr>
      </w:pPr>
    </w:p>
    <w:p w:rsidR="00EB478E" w:rsidRPr="00F24600" w:rsidRDefault="00EB478E" w:rsidP="00FC50A8">
      <w:pPr>
        <w:pStyle w:val="dis"/>
        <w:ind w:right="-92"/>
        <w:rPr>
          <w:lang w:val="uk-UA"/>
        </w:rPr>
      </w:pPr>
      <w:r>
        <w:rPr>
          <w:lang w:val="uk-UA"/>
        </w:rPr>
        <w:t>В Табл. 5.10 наведені оцінки до</w:t>
      </w:r>
      <w:r w:rsidRPr="00B96B44">
        <w:rPr>
          <w:lang w:val="uk-UA"/>
        </w:rPr>
        <w:t>стовірн</w:t>
      </w:r>
      <w:r>
        <w:rPr>
          <w:lang w:val="uk-UA"/>
        </w:rPr>
        <w:t>о</w:t>
      </w:r>
      <w:r w:rsidRPr="00B96B44">
        <w:rPr>
          <w:lang w:val="uk-UA"/>
        </w:rPr>
        <w:t>ст</w:t>
      </w:r>
      <w:r>
        <w:rPr>
          <w:lang w:val="uk-UA"/>
        </w:rPr>
        <w:t>і</w:t>
      </w:r>
      <w:r w:rsidRPr="00B96B44">
        <w:rPr>
          <w:lang w:val="uk-UA"/>
        </w:rPr>
        <w:t xml:space="preserve"> окремих компонент ефекту </w:t>
      </w:r>
      <w:r>
        <w:rPr>
          <w:lang w:val="uk-UA"/>
        </w:rPr>
        <w:t>медико-</w:t>
      </w:r>
      <w:r w:rsidRPr="007D4A9A">
        <w:rPr>
          <w:rStyle w:val="dis0"/>
          <w:rFonts w:eastAsiaTheme="minorEastAsia"/>
          <w:lang w:val="uk-UA"/>
        </w:rPr>
        <w:t>соціальн</w:t>
      </w:r>
      <w:r>
        <w:rPr>
          <w:rStyle w:val="dis0"/>
          <w:rFonts w:eastAsiaTheme="minorEastAsia"/>
          <w:lang w:val="uk-UA"/>
        </w:rPr>
        <w:t>ого середовища</w:t>
      </w:r>
      <w:r w:rsidRPr="00B96B44">
        <w:rPr>
          <w:bCs/>
          <w:lang w:val="uk-UA"/>
        </w:rPr>
        <w:t xml:space="preserve"> </w:t>
      </w:r>
      <w:r w:rsidRPr="00B96B44">
        <w:rPr>
          <w:lang w:val="uk-UA"/>
        </w:rPr>
        <w:t>на просторовий ро</w:t>
      </w:r>
      <w:r>
        <w:rPr>
          <w:lang w:val="uk-UA"/>
        </w:rPr>
        <w:t xml:space="preserve">зподіл ризиків інвалідизації. Як видно з даних таблиці, кожна з </w:t>
      </w:r>
      <w:r w:rsidRPr="00B96B44">
        <w:rPr>
          <w:lang w:val="uk-UA"/>
        </w:rPr>
        <w:t xml:space="preserve">окремих компонент ефекту </w:t>
      </w:r>
      <w:r>
        <w:rPr>
          <w:lang w:val="uk-UA"/>
        </w:rPr>
        <w:t>медико-соціальних</w:t>
      </w:r>
      <w:r w:rsidRPr="00B96B44">
        <w:rPr>
          <w:lang w:val="uk-UA"/>
        </w:rPr>
        <w:t xml:space="preserve"> факторів на просторовий ро</w:t>
      </w:r>
      <w:r>
        <w:rPr>
          <w:lang w:val="uk-UA"/>
        </w:rPr>
        <w:t>зподіл ризиків інвалідизації справляє високо достовірний модифікуючий вплив. Так, р</w:t>
      </w:r>
      <w:r w:rsidRPr="00CE3094">
        <w:rPr>
          <w:b/>
          <w:lang w:val="uk-UA"/>
        </w:rPr>
        <w:t>івень безробіття</w:t>
      </w:r>
      <w:r>
        <w:rPr>
          <w:lang w:val="uk-UA"/>
        </w:rPr>
        <w:t xml:space="preserve"> суттєво модифікує </w:t>
      </w:r>
      <w:r w:rsidRPr="00B96B44">
        <w:rPr>
          <w:lang w:val="uk-UA"/>
        </w:rPr>
        <w:t>просторовий ро</w:t>
      </w:r>
      <w:r>
        <w:rPr>
          <w:lang w:val="uk-UA"/>
        </w:rPr>
        <w:t xml:space="preserve">зподіл ризиків інвалідизації, відповідний F(1; 7110) = </w:t>
      </w:r>
      <w:r w:rsidRPr="00480579">
        <w:rPr>
          <w:lang w:val="uk-UA"/>
        </w:rPr>
        <w:t>16887</w:t>
      </w:r>
      <w:r>
        <w:rPr>
          <w:lang w:val="uk-UA"/>
        </w:rPr>
        <w:t xml:space="preserve"> з p&lt;0,0001. </w:t>
      </w:r>
      <w:r w:rsidRPr="00F24600">
        <w:rPr>
          <w:lang w:val="uk-UA"/>
        </w:rPr>
        <w:t>Е</w:t>
      </w:r>
      <w:r>
        <w:rPr>
          <w:lang w:val="uk-UA"/>
        </w:rPr>
        <w:t xml:space="preserve">фект </w:t>
      </w:r>
      <w:r w:rsidRPr="00480579">
        <w:rPr>
          <w:b/>
          <w:lang w:val="uk-UA"/>
        </w:rPr>
        <w:t>бідності</w:t>
      </w:r>
      <w:r>
        <w:rPr>
          <w:lang w:val="uk-UA"/>
        </w:rPr>
        <w:t xml:space="preserve"> теж високо достовірний, відповідний F(1; 7110) = </w:t>
      </w:r>
      <w:r w:rsidRPr="00480579">
        <w:rPr>
          <w:lang w:val="uk-UA"/>
        </w:rPr>
        <w:t>33437</w:t>
      </w:r>
      <w:r>
        <w:rPr>
          <w:lang w:val="uk-UA"/>
        </w:rPr>
        <w:t xml:space="preserve"> з p&lt;0,0001. Дещо меншу, проте високу достовірність мають ефекти </w:t>
      </w:r>
      <w:r w:rsidRPr="00480579">
        <w:rPr>
          <w:b/>
          <w:lang w:val="uk-UA"/>
        </w:rPr>
        <w:t>забезпеченості лікарями, середнім медперсоналом</w:t>
      </w:r>
      <w:r w:rsidRPr="00480579">
        <w:rPr>
          <w:lang w:val="uk-UA"/>
        </w:rPr>
        <w:t xml:space="preserve"> (МСП) першого етапу </w:t>
      </w:r>
      <w:r>
        <w:rPr>
          <w:lang w:val="uk-UA"/>
        </w:rPr>
        <w:t>(</w:t>
      </w:r>
      <w:r w:rsidRPr="00480579">
        <w:rPr>
          <w:lang w:val="uk-UA"/>
        </w:rPr>
        <w:t>на 10</w:t>
      </w:r>
      <w:r w:rsidRPr="00480579">
        <w:t> </w:t>
      </w:r>
      <w:r w:rsidRPr="00480579">
        <w:rPr>
          <w:lang w:val="uk-UA"/>
        </w:rPr>
        <w:t>000 с.м.</w:t>
      </w:r>
      <w:r>
        <w:rPr>
          <w:lang w:val="uk-UA"/>
        </w:rPr>
        <w:t xml:space="preserve">) </w:t>
      </w:r>
      <w:r w:rsidRPr="00480579">
        <w:rPr>
          <w:lang w:val="uk-UA"/>
        </w:rPr>
        <w:t>–</w:t>
      </w:r>
      <w:r>
        <w:rPr>
          <w:lang w:val="uk-UA"/>
        </w:rPr>
        <w:t xml:space="preserve"> F(1; 7110) = </w:t>
      </w:r>
      <w:r w:rsidRPr="00480579">
        <w:rPr>
          <w:lang w:val="uk-UA"/>
        </w:rPr>
        <w:t>1409</w:t>
      </w:r>
      <w:r>
        <w:rPr>
          <w:lang w:val="uk-UA"/>
        </w:rPr>
        <w:t xml:space="preserve"> та F(1; 7110) = 274 з p&lt;0,0001. </w:t>
      </w:r>
      <w:r>
        <w:rPr>
          <w:b/>
          <w:lang w:val="uk-UA"/>
        </w:rPr>
        <w:t>Рівень екстреної госпіталізації</w:t>
      </w:r>
      <w:r>
        <w:rPr>
          <w:lang w:val="uk-UA"/>
        </w:rPr>
        <w:t xml:space="preserve"> справляє найбільш потужний модифікуючий вплив </w:t>
      </w:r>
      <w:r w:rsidRPr="00B96B44">
        <w:rPr>
          <w:lang w:val="uk-UA"/>
        </w:rPr>
        <w:t>на просторовий ро</w:t>
      </w:r>
      <w:r>
        <w:rPr>
          <w:lang w:val="uk-UA"/>
        </w:rPr>
        <w:t xml:space="preserve">зподіл ризиків інвалідизації – F(1; 7110) = </w:t>
      </w:r>
      <w:r w:rsidRPr="00480579">
        <w:rPr>
          <w:lang w:val="uk-UA"/>
        </w:rPr>
        <w:t>41783</w:t>
      </w:r>
      <w:r>
        <w:rPr>
          <w:lang w:val="uk-UA"/>
        </w:rPr>
        <w:t xml:space="preserve"> з p&lt;0,0001. </w:t>
      </w:r>
      <w:r w:rsidRPr="007D4A9A">
        <w:rPr>
          <w:b/>
        </w:rPr>
        <w:t>К</w:t>
      </w:r>
      <w:r w:rsidRPr="007D4A9A">
        <w:rPr>
          <w:b/>
          <w:lang w:val="uk-UA"/>
        </w:rPr>
        <w:t>ількість спеціальностей без жодного спеціаліста</w:t>
      </w:r>
      <w:r>
        <w:rPr>
          <w:lang w:val="uk-UA"/>
        </w:rPr>
        <w:t xml:space="preserve"> також здійснює суттєвий просторовий ефект – F(1; 7110) = 595 з p&lt;0,0001. Слід відмітити, що ми пробували і інші фактори (див. Додаток «</w:t>
      </w:r>
      <w:r w:rsidRPr="00436A30">
        <w:rPr>
          <w:lang w:val="uk-UA"/>
        </w:rPr>
        <w:t>Розподіл районів дослідження за важливими медико-соціальними індикаторами</w:t>
      </w:r>
      <w:r>
        <w:rPr>
          <w:bCs/>
          <w:lang w:val="uk-UA"/>
        </w:rPr>
        <w:t xml:space="preserve">» ), проте вони не справляли таких виражених ефектів </w:t>
      </w:r>
      <w:r w:rsidRPr="00B96B44">
        <w:rPr>
          <w:lang w:val="uk-UA"/>
        </w:rPr>
        <w:t xml:space="preserve">на </w:t>
      </w:r>
      <w:r>
        <w:rPr>
          <w:lang w:val="uk-UA"/>
        </w:rPr>
        <w:t xml:space="preserve">географічний </w:t>
      </w:r>
      <w:r w:rsidRPr="00B96B44">
        <w:rPr>
          <w:lang w:val="uk-UA"/>
        </w:rPr>
        <w:t>ро</w:t>
      </w:r>
      <w:r>
        <w:rPr>
          <w:lang w:val="uk-UA"/>
        </w:rPr>
        <w:t>зподіл ризиків інвалідизації</w:t>
      </w:r>
      <w:r>
        <w:rPr>
          <w:bCs/>
          <w:lang w:val="uk-UA"/>
        </w:rPr>
        <w:t>.</w:t>
      </w:r>
    </w:p>
    <w:tbl>
      <w:tblPr>
        <w:tblW w:w="0" w:type="auto"/>
        <w:jc w:val="center"/>
        <w:shd w:val="clear" w:color="auto" w:fill="FFFFFF" w:themeFill="background1"/>
        <w:tblLayout w:type="fixed"/>
        <w:tblCellMar>
          <w:left w:w="60" w:type="dxa"/>
          <w:right w:w="60" w:type="dxa"/>
        </w:tblCellMar>
        <w:tblLook w:val="0000" w:firstRow="0" w:lastRow="0" w:firstColumn="0" w:lastColumn="0" w:noHBand="0" w:noVBand="0"/>
      </w:tblPr>
      <w:tblGrid>
        <w:gridCol w:w="4873"/>
        <w:gridCol w:w="709"/>
        <w:gridCol w:w="992"/>
        <w:gridCol w:w="1220"/>
        <w:gridCol w:w="1486"/>
      </w:tblGrid>
      <w:tr w:rsidR="00EB478E" w:rsidRPr="006B5F86" w:rsidTr="0083132E">
        <w:trPr>
          <w:cantSplit/>
          <w:tblHeader/>
          <w:jc w:val="center"/>
        </w:trPr>
        <w:tc>
          <w:tcPr>
            <w:tcW w:w="9280" w:type="dxa"/>
            <w:gridSpan w:val="5"/>
            <w:tcBorders>
              <w:bottom w:val="single" w:sz="2" w:space="0" w:color="000000"/>
            </w:tcBorders>
            <w:shd w:val="clear" w:color="auto" w:fill="FFFFFF" w:themeFill="background1"/>
            <w:vAlign w:val="bottom"/>
          </w:tcPr>
          <w:p w:rsidR="00EB478E" w:rsidRDefault="00EB478E" w:rsidP="00FC50A8">
            <w:pPr>
              <w:keepNext/>
              <w:adjustRightInd w:val="0"/>
              <w:spacing w:before="60" w:after="60"/>
              <w:ind w:right="-92"/>
              <w:jc w:val="right"/>
              <w:rPr>
                <w:bCs/>
                <w:color w:val="000000"/>
                <w:sz w:val="28"/>
                <w:szCs w:val="28"/>
              </w:rPr>
            </w:pPr>
            <w:r>
              <w:rPr>
                <w:bCs/>
                <w:color w:val="000000"/>
                <w:sz w:val="28"/>
                <w:szCs w:val="28"/>
              </w:rPr>
              <w:lastRenderedPageBreak/>
              <w:t>Таблиця 5.10</w:t>
            </w:r>
          </w:p>
          <w:p w:rsidR="00EB478E" w:rsidRPr="00B96B44" w:rsidRDefault="00EB478E" w:rsidP="00FC50A8">
            <w:pPr>
              <w:keepNext/>
              <w:adjustRightInd w:val="0"/>
              <w:spacing w:before="60" w:after="60"/>
              <w:ind w:right="-92"/>
              <w:jc w:val="center"/>
              <w:rPr>
                <w:bCs/>
                <w:color w:val="000000"/>
                <w:sz w:val="28"/>
                <w:szCs w:val="28"/>
              </w:rPr>
            </w:pPr>
            <w:r w:rsidRPr="00B96B44">
              <w:rPr>
                <w:bCs/>
                <w:color w:val="000000"/>
                <w:sz w:val="28"/>
                <w:szCs w:val="28"/>
              </w:rPr>
              <w:t>Достовірність окремих</w:t>
            </w:r>
            <w:r w:rsidRPr="007D4A9A">
              <w:rPr>
                <w:rStyle w:val="dis0"/>
                <w:rFonts w:eastAsiaTheme="minorEastAsia"/>
              </w:rPr>
              <w:t xml:space="preserve"> </w:t>
            </w:r>
            <w:r>
              <w:rPr>
                <w:rStyle w:val="dis0"/>
                <w:rFonts w:eastAsiaTheme="minorEastAsia"/>
              </w:rPr>
              <w:t xml:space="preserve">компонент </w:t>
            </w:r>
            <w:r w:rsidRPr="007D4A9A">
              <w:rPr>
                <w:rStyle w:val="dis0"/>
                <w:rFonts w:eastAsiaTheme="minorEastAsia"/>
              </w:rPr>
              <w:t>медико-соціальн</w:t>
            </w:r>
            <w:r>
              <w:rPr>
                <w:rStyle w:val="dis0"/>
                <w:rFonts w:eastAsiaTheme="minorEastAsia"/>
              </w:rPr>
              <w:t>ого середовища</w:t>
            </w:r>
            <w:r w:rsidRPr="00B96B44">
              <w:rPr>
                <w:bCs/>
                <w:color w:val="000000"/>
                <w:sz w:val="28"/>
                <w:szCs w:val="28"/>
              </w:rPr>
              <w:t xml:space="preserve"> на просторовий ро</w:t>
            </w:r>
            <w:r>
              <w:rPr>
                <w:bCs/>
                <w:color w:val="000000"/>
                <w:sz w:val="28"/>
                <w:szCs w:val="28"/>
              </w:rPr>
              <w:t>зподіл ризиків інвалідизації (т</w:t>
            </w:r>
            <w:r w:rsidRPr="00B96B44">
              <w:rPr>
                <w:bCs/>
                <w:color w:val="000000"/>
                <w:sz w:val="28"/>
                <w:szCs w:val="28"/>
              </w:rPr>
              <w:t xml:space="preserve">ип </w:t>
            </w:r>
            <w:r w:rsidRPr="00B96B44">
              <w:rPr>
                <w:bCs/>
                <w:color w:val="000000"/>
                <w:sz w:val="28"/>
                <w:szCs w:val="28"/>
                <w:lang w:val="en-US"/>
              </w:rPr>
              <w:t>I</w:t>
            </w:r>
            <w:r>
              <w:rPr>
                <w:bCs/>
                <w:color w:val="000000"/>
                <w:sz w:val="28"/>
                <w:szCs w:val="28"/>
              </w:rPr>
              <w:t xml:space="preserve"> розкладу дисперсій</w:t>
            </w:r>
            <w:r w:rsidRPr="00B96B44">
              <w:rPr>
                <w:bCs/>
                <w:color w:val="000000"/>
                <w:sz w:val="28"/>
                <w:szCs w:val="28"/>
              </w:rPr>
              <w:t>)</w:t>
            </w:r>
          </w:p>
        </w:tc>
      </w:tr>
      <w:tr w:rsidR="00EB478E" w:rsidRPr="00E70E46" w:rsidTr="0083132E">
        <w:trPr>
          <w:cantSplit/>
          <w:tblHeader/>
          <w:jc w:val="center"/>
        </w:trPr>
        <w:tc>
          <w:tcPr>
            <w:tcW w:w="4873" w:type="dxa"/>
            <w:tcBorders>
              <w:top w:val="nil"/>
              <w:left w:val="single" w:sz="6" w:space="0" w:color="000000"/>
              <w:bottom w:val="single" w:sz="2" w:space="0" w:color="000000"/>
              <w:right w:val="nil"/>
            </w:tcBorders>
            <w:shd w:val="clear" w:color="auto" w:fill="FFFFFF" w:themeFill="background1"/>
            <w:vAlign w:val="bottom"/>
          </w:tcPr>
          <w:p w:rsidR="00EB478E" w:rsidRPr="00E70E46" w:rsidRDefault="00EB478E" w:rsidP="00FC50A8">
            <w:pPr>
              <w:keepNext/>
              <w:adjustRightInd w:val="0"/>
              <w:spacing w:before="60" w:after="60"/>
              <w:ind w:right="-92"/>
              <w:rPr>
                <w:b/>
                <w:bCs/>
                <w:color w:val="000000"/>
                <w:sz w:val="28"/>
                <w:szCs w:val="28"/>
              </w:rPr>
            </w:pPr>
            <w:r w:rsidRPr="00E70E46">
              <w:rPr>
                <w:b/>
                <w:bCs/>
                <w:color w:val="000000"/>
                <w:sz w:val="28"/>
                <w:szCs w:val="28"/>
              </w:rPr>
              <w:t>Ефект</w:t>
            </w:r>
          </w:p>
        </w:tc>
        <w:tc>
          <w:tcPr>
            <w:tcW w:w="709" w:type="dxa"/>
            <w:tcBorders>
              <w:top w:val="nil"/>
              <w:left w:val="single" w:sz="2" w:space="0" w:color="000000"/>
              <w:bottom w:val="single" w:sz="2" w:space="0" w:color="000000"/>
              <w:right w:val="nil"/>
            </w:tcBorders>
            <w:shd w:val="clear" w:color="auto" w:fill="FFFFFF" w:themeFill="background1"/>
            <w:vAlign w:val="bottom"/>
          </w:tcPr>
          <w:p w:rsidR="00EB478E" w:rsidRPr="00E70E46" w:rsidRDefault="00EB478E" w:rsidP="00FC50A8">
            <w:pPr>
              <w:keepNext/>
              <w:adjustRightInd w:val="0"/>
              <w:spacing w:before="60" w:after="60"/>
              <w:ind w:right="-92"/>
              <w:jc w:val="right"/>
              <w:rPr>
                <w:b/>
                <w:bCs/>
                <w:color w:val="000000"/>
                <w:sz w:val="28"/>
                <w:szCs w:val="28"/>
              </w:rPr>
            </w:pPr>
            <w:r>
              <w:rPr>
                <w:b/>
                <w:bCs/>
                <w:color w:val="000000"/>
                <w:sz w:val="28"/>
                <w:szCs w:val="28"/>
                <w:lang w:val="en-US"/>
              </w:rPr>
              <w:t>df</w:t>
            </w:r>
            <w:r w:rsidRPr="00E70E46">
              <w:rPr>
                <w:b/>
                <w:bCs/>
                <w:color w:val="000000"/>
                <w:sz w:val="28"/>
                <w:szCs w:val="28"/>
              </w:rPr>
              <w:t>1</w:t>
            </w:r>
          </w:p>
        </w:tc>
        <w:tc>
          <w:tcPr>
            <w:tcW w:w="992" w:type="dxa"/>
            <w:tcBorders>
              <w:top w:val="nil"/>
              <w:left w:val="single" w:sz="2" w:space="0" w:color="000000"/>
              <w:bottom w:val="single" w:sz="2" w:space="0" w:color="000000"/>
              <w:right w:val="nil"/>
            </w:tcBorders>
            <w:shd w:val="clear" w:color="auto" w:fill="FFFFFF" w:themeFill="background1"/>
            <w:vAlign w:val="bottom"/>
          </w:tcPr>
          <w:p w:rsidR="00EB478E" w:rsidRPr="00E70E46" w:rsidRDefault="00EB478E" w:rsidP="00FC50A8">
            <w:pPr>
              <w:keepNext/>
              <w:adjustRightInd w:val="0"/>
              <w:spacing w:before="60" w:after="60"/>
              <w:ind w:right="-92"/>
              <w:jc w:val="right"/>
              <w:rPr>
                <w:b/>
                <w:bCs/>
                <w:color w:val="000000"/>
                <w:sz w:val="28"/>
                <w:szCs w:val="28"/>
              </w:rPr>
            </w:pPr>
            <w:r>
              <w:rPr>
                <w:b/>
                <w:bCs/>
                <w:color w:val="000000"/>
                <w:sz w:val="28"/>
                <w:szCs w:val="28"/>
                <w:lang w:val="en-US"/>
              </w:rPr>
              <w:t>df</w:t>
            </w:r>
            <w:r w:rsidRPr="00E70E46">
              <w:rPr>
                <w:b/>
                <w:bCs/>
                <w:color w:val="000000"/>
                <w:sz w:val="28"/>
                <w:szCs w:val="28"/>
              </w:rPr>
              <w:t>2</w:t>
            </w:r>
          </w:p>
        </w:tc>
        <w:tc>
          <w:tcPr>
            <w:tcW w:w="1220" w:type="dxa"/>
            <w:tcBorders>
              <w:top w:val="nil"/>
              <w:left w:val="single" w:sz="2" w:space="0" w:color="000000"/>
              <w:bottom w:val="single" w:sz="2" w:space="0" w:color="000000"/>
              <w:right w:val="nil"/>
            </w:tcBorders>
            <w:shd w:val="clear" w:color="auto" w:fill="FFFFFF" w:themeFill="background1"/>
            <w:vAlign w:val="bottom"/>
          </w:tcPr>
          <w:p w:rsidR="00EB478E" w:rsidRPr="00E70E46" w:rsidRDefault="00EB478E" w:rsidP="00FC50A8">
            <w:pPr>
              <w:keepNext/>
              <w:adjustRightInd w:val="0"/>
              <w:spacing w:before="60" w:after="60"/>
              <w:ind w:right="-92"/>
              <w:jc w:val="right"/>
              <w:rPr>
                <w:b/>
                <w:bCs/>
                <w:color w:val="000000"/>
                <w:sz w:val="28"/>
                <w:szCs w:val="28"/>
              </w:rPr>
            </w:pPr>
            <w:r w:rsidRPr="00E70E46">
              <w:rPr>
                <w:b/>
                <w:bCs/>
                <w:color w:val="000000"/>
                <w:sz w:val="28"/>
                <w:szCs w:val="28"/>
              </w:rPr>
              <w:t>F</w:t>
            </w:r>
          </w:p>
        </w:tc>
        <w:tc>
          <w:tcPr>
            <w:tcW w:w="1486" w:type="dxa"/>
            <w:tcBorders>
              <w:top w:val="nil"/>
              <w:left w:val="single" w:sz="2" w:space="0" w:color="000000"/>
              <w:bottom w:val="single" w:sz="2" w:space="0" w:color="000000"/>
              <w:right w:val="single" w:sz="6" w:space="0" w:color="000000"/>
            </w:tcBorders>
            <w:shd w:val="clear" w:color="auto" w:fill="FFFFFF" w:themeFill="background1"/>
            <w:vAlign w:val="bottom"/>
          </w:tcPr>
          <w:p w:rsidR="00EB478E" w:rsidRPr="00E70E46" w:rsidRDefault="00EB478E" w:rsidP="00FC50A8">
            <w:pPr>
              <w:keepNext/>
              <w:adjustRightInd w:val="0"/>
              <w:spacing w:before="60" w:after="60"/>
              <w:ind w:right="-92"/>
              <w:jc w:val="right"/>
              <w:rPr>
                <w:b/>
                <w:bCs/>
                <w:color w:val="000000"/>
                <w:sz w:val="28"/>
                <w:szCs w:val="28"/>
              </w:rPr>
            </w:pPr>
            <w:r w:rsidRPr="00E70E46">
              <w:rPr>
                <w:b/>
                <w:bCs/>
                <w:color w:val="000000"/>
                <w:sz w:val="28"/>
                <w:szCs w:val="28"/>
              </w:rPr>
              <w:t>Pr &gt; F</w:t>
            </w:r>
          </w:p>
        </w:tc>
      </w:tr>
      <w:tr w:rsidR="00EB478E" w:rsidRPr="00E70E46" w:rsidTr="0083132E">
        <w:trPr>
          <w:cantSplit/>
          <w:jc w:val="center"/>
        </w:trPr>
        <w:tc>
          <w:tcPr>
            <w:tcW w:w="4873" w:type="dxa"/>
            <w:tcBorders>
              <w:top w:val="nil"/>
              <w:left w:val="single" w:sz="6" w:space="0" w:color="000000"/>
              <w:bottom w:val="single" w:sz="2" w:space="0" w:color="000000"/>
              <w:right w:val="nil"/>
            </w:tcBorders>
            <w:shd w:val="clear" w:color="auto" w:fill="FFFFFF" w:themeFill="background1"/>
          </w:tcPr>
          <w:p w:rsidR="00EB478E" w:rsidRPr="00CE3094" w:rsidRDefault="00EB478E" w:rsidP="00FC50A8">
            <w:pPr>
              <w:adjustRightInd w:val="0"/>
              <w:spacing w:before="60" w:after="60"/>
              <w:ind w:right="-92"/>
              <w:rPr>
                <w:b/>
                <w:bCs/>
                <w:color w:val="000000"/>
                <w:sz w:val="28"/>
                <w:szCs w:val="28"/>
              </w:rPr>
            </w:pPr>
            <w:r w:rsidRPr="00CE3094">
              <w:rPr>
                <w:b/>
                <w:bCs/>
                <w:color w:val="000000"/>
                <w:sz w:val="28"/>
                <w:szCs w:val="28"/>
              </w:rPr>
              <w:t>Рівень безробіття</w:t>
            </w:r>
          </w:p>
        </w:tc>
        <w:tc>
          <w:tcPr>
            <w:tcW w:w="709" w:type="dxa"/>
            <w:tcBorders>
              <w:top w:val="nil"/>
              <w:left w:val="single" w:sz="2" w:space="0" w:color="000000"/>
              <w:bottom w:val="single" w:sz="2" w:space="0" w:color="000000"/>
              <w:right w:val="nil"/>
            </w:tcBorders>
            <w:shd w:val="clear" w:color="auto" w:fill="FFFFFF" w:themeFill="background1"/>
          </w:tcPr>
          <w:p w:rsidR="00EB478E" w:rsidRPr="00CE3094" w:rsidRDefault="00EB478E" w:rsidP="00FC50A8">
            <w:pPr>
              <w:adjustRightInd w:val="0"/>
              <w:spacing w:before="60" w:after="60"/>
              <w:ind w:right="-92"/>
              <w:jc w:val="right"/>
              <w:rPr>
                <w:color w:val="000000"/>
                <w:sz w:val="28"/>
                <w:szCs w:val="28"/>
              </w:rPr>
            </w:pPr>
            <w:r w:rsidRPr="00CE3094">
              <w:rPr>
                <w:color w:val="000000"/>
                <w:sz w:val="28"/>
                <w:szCs w:val="28"/>
              </w:rPr>
              <w:t>1</w:t>
            </w:r>
          </w:p>
        </w:tc>
        <w:tc>
          <w:tcPr>
            <w:tcW w:w="992" w:type="dxa"/>
            <w:tcBorders>
              <w:top w:val="nil"/>
              <w:left w:val="single" w:sz="2" w:space="0" w:color="000000"/>
              <w:bottom w:val="single" w:sz="2" w:space="0" w:color="000000"/>
              <w:right w:val="nil"/>
            </w:tcBorders>
            <w:shd w:val="clear" w:color="auto" w:fill="FFFFFF" w:themeFill="background1"/>
          </w:tcPr>
          <w:p w:rsidR="00EB478E" w:rsidRPr="00CE3094" w:rsidRDefault="00EB478E" w:rsidP="00FC50A8">
            <w:pPr>
              <w:adjustRightInd w:val="0"/>
              <w:spacing w:before="60" w:after="60"/>
              <w:ind w:right="-92"/>
              <w:jc w:val="right"/>
              <w:rPr>
                <w:color w:val="000000"/>
                <w:sz w:val="28"/>
                <w:szCs w:val="28"/>
              </w:rPr>
            </w:pPr>
            <w:r w:rsidRPr="00CE3094">
              <w:rPr>
                <w:color w:val="000000"/>
                <w:sz w:val="28"/>
                <w:szCs w:val="28"/>
              </w:rPr>
              <w:t>7110</w:t>
            </w:r>
          </w:p>
        </w:tc>
        <w:tc>
          <w:tcPr>
            <w:tcW w:w="1220" w:type="dxa"/>
            <w:tcBorders>
              <w:top w:val="nil"/>
              <w:left w:val="single" w:sz="2" w:space="0" w:color="000000"/>
              <w:bottom w:val="single" w:sz="2" w:space="0" w:color="000000"/>
              <w:right w:val="nil"/>
            </w:tcBorders>
            <w:shd w:val="clear" w:color="auto" w:fill="FFFFFF" w:themeFill="background1"/>
          </w:tcPr>
          <w:p w:rsidR="00EB478E" w:rsidRPr="00CE3094" w:rsidRDefault="00EB478E" w:rsidP="00FC50A8">
            <w:pPr>
              <w:adjustRightInd w:val="0"/>
              <w:spacing w:before="60" w:after="60"/>
              <w:ind w:right="-92"/>
              <w:jc w:val="right"/>
              <w:rPr>
                <w:color w:val="000000"/>
                <w:sz w:val="28"/>
                <w:szCs w:val="28"/>
              </w:rPr>
            </w:pPr>
            <w:r w:rsidRPr="00CE3094">
              <w:rPr>
                <w:color w:val="000000"/>
                <w:sz w:val="28"/>
                <w:szCs w:val="28"/>
              </w:rPr>
              <w:t>16887</w:t>
            </w:r>
          </w:p>
        </w:tc>
        <w:tc>
          <w:tcPr>
            <w:tcW w:w="1486" w:type="dxa"/>
            <w:tcBorders>
              <w:top w:val="nil"/>
              <w:left w:val="single" w:sz="2" w:space="0" w:color="000000"/>
              <w:bottom w:val="single" w:sz="2" w:space="0" w:color="000000"/>
              <w:right w:val="single" w:sz="6" w:space="0" w:color="000000"/>
            </w:tcBorders>
            <w:shd w:val="clear" w:color="auto" w:fill="FFFFFF" w:themeFill="background1"/>
          </w:tcPr>
          <w:p w:rsidR="00EB478E" w:rsidRPr="00CE3094" w:rsidRDefault="00EB478E" w:rsidP="00FC50A8">
            <w:pPr>
              <w:adjustRightInd w:val="0"/>
              <w:spacing w:before="60" w:after="60"/>
              <w:ind w:right="-92"/>
              <w:jc w:val="right"/>
              <w:rPr>
                <w:color w:val="000000"/>
                <w:sz w:val="28"/>
                <w:szCs w:val="28"/>
              </w:rPr>
            </w:pPr>
            <w:r w:rsidRPr="00CE3094">
              <w:rPr>
                <w:color w:val="000000"/>
                <w:sz w:val="28"/>
                <w:szCs w:val="28"/>
              </w:rPr>
              <w:t>&lt;.0001</w:t>
            </w:r>
          </w:p>
        </w:tc>
      </w:tr>
      <w:tr w:rsidR="00EB478E" w:rsidRPr="00E70E46" w:rsidTr="0083132E">
        <w:trPr>
          <w:cantSplit/>
          <w:jc w:val="center"/>
        </w:trPr>
        <w:tc>
          <w:tcPr>
            <w:tcW w:w="4873" w:type="dxa"/>
            <w:tcBorders>
              <w:top w:val="nil"/>
              <w:left w:val="single" w:sz="6" w:space="0" w:color="000000"/>
              <w:bottom w:val="single" w:sz="2" w:space="0" w:color="000000"/>
              <w:right w:val="nil"/>
            </w:tcBorders>
            <w:shd w:val="clear" w:color="auto" w:fill="FFFFFF" w:themeFill="background1"/>
          </w:tcPr>
          <w:p w:rsidR="00EB478E" w:rsidRPr="00CE3094" w:rsidRDefault="00EB478E" w:rsidP="00FC50A8">
            <w:pPr>
              <w:adjustRightInd w:val="0"/>
              <w:spacing w:before="60" w:after="60"/>
              <w:ind w:right="-92"/>
              <w:rPr>
                <w:b/>
                <w:bCs/>
                <w:color w:val="000000"/>
                <w:sz w:val="28"/>
                <w:szCs w:val="28"/>
              </w:rPr>
            </w:pPr>
            <w:r>
              <w:rPr>
                <w:b/>
                <w:bCs/>
                <w:color w:val="000000"/>
                <w:sz w:val="28"/>
                <w:szCs w:val="28"/>
              </w:rPr>
              <w:t>Б</w:t>
            </w:r>
            <w:r w:rsidRPr="00CE3094">
              <w:rPr>
                <w:b/>
                <w:bCs/>
                <w:color w:val="000000"/>
                <w:sz w:val="28"/>
                <w:szCs w:val="28"/>
              </w:rPr>
              <w:t>ідн</w:t>
            </w:r>
            <w:r>
              <w:rPr>
                <w:b/>
                <w:bCs/>
                <w:color w:val="000000"/>
                <w:sz w:val="28"/>
                <w:szCs w:val="28"/>
              </w:rPr>
              <w:t>ість</w:t>
            </w:r>
            <w:r w:rsidRPr="00CE3094">
              <w:rPr>
                <w:b/>
                <w:bCs/>
                <w:color w:val="000000"/>
                <w:sz w:val="28"/>
                <w:szCs w:val="28"/>
                <w:vertAlign w:val="superscript"/>
              </w:rPr>
              <w:t>1</w:t>
            </w:r>
          </w:p>
        </w:tc>
        <w:tc>
          <w:tcPr>
            <w:tcW w:w="709" w:type="dxa"/>
            <w:tcBorders>
              <w:top w:val="nil"/>
              <w:left w:val="single" w:sz="2" w:space="0" w:color="000000"/>
              <w:bottom w:val="single" w:sz="2" w:space="0" w:color="000000"/>
              <w:right w:val="nil"/>
            </w:tcBorders>
            <w:shd w:val="clear" w:color="auto" w:fill="FFFFFF" w:themeFill="background1"/>
          </w:tcPr>
          <w:p w:rsidR="00EB478E" w:rsidRPr="00CE3094" w:rsidRDefault="00EB478E" w:rsidP="00FC50A8">
            <w:pPr>
              <w:adjustRightInd w:val="0"/>
              <w:spacing w:before="60" w:after="60"/>
              <w:ind w:right="-92"/>
              <w:jc w:val="right"/>
              <w:rPr>
                <w:color w:val="000000"/>
                <w:sz w:val="28"/>
                <w:szCs w:val="28"/>
              </w:rPr>
            </w:pPr>
            <w:r w:rsidRPr="00CE3094">
              <w:rPr>
                <w:color w:val="000000"/>
                <w:sz w:val="28"/>
                <w:szCs w:val="28"/>
              </w:rPr>
              <w:t>1</w:t>
            </w:r>
          </w:p>
        </w:tc>
        <w:tc>
          <w:tcPr>
            <w:tcW w:w="992" w:type="dxa"/>
            <w:tcBorders>
              <w:top w:val="nil"/>
              <w:left w:val="single" w:sz="2" w:space="0" w:color="000000"/>
              <w:bottom w:val="single" w:sz="2" w:space="0" w:color="000000"/>
              <w:right w:val="nil"/>
            </w:tcBorders>
            <w:shd w:val="clear" w:color="auto" w:fill="FFFFFF" w:themeFill="background1"/>
          </w:tcPr>
          <w:p w:rsidR="00EB478E" w:rsidRPr="00CE3094" w:rsidRDefault="00EB478E" w:rsidP="00FC50A8">
            <w:pPr>
              <w:adjustRightInd w:val="0"/>
              <w:spacing w:before="60" w:after="60"/>
              <w:ind w:right="-92"/>
              <w:jc w:val="right"/>
              <w:rPr>
                <w:color w:val="000000"/>
                <w:sz w:val="28"/>
                <w:szCs w:val="28"/>
              </w:rPr>
            </w:pPr>
            <w:r w:rsidRPr="00CE3094">
              <w:rPr>
                <w:color w:val="000000"/>
                <w:sz w:val="28"/>
                <w:szCs w:val="28"/>
              </w:rPr>
              <w:t>7110</w:t>
            </w:r>
          </w:p>
        </w:tc>
        <w:tc>
          <w:tcPr>
            <w:tcW w:w="1220" w:type="dxa"/>
            <w:tcBorders>
              <w:top w:val="nil"/>
              <w:left w:val="single" w:sz="2" w:space="0" w:color="000000"/>
              <w:bottom w:val="single" w:sz="2" w:space="0" w:color="000000"/>
              <w:right w:val="nil"/>
            </w:tcBorders>
            <w:shd w:val="clear" w:color="auto" w:fill="FFFFFF" w:themeFill="background1"/>
          </w:tcPr>
          <w:p w:rsidR="00EB478E" w:rsidRPr="00CE3094" w:rsidRDefault="00EB478E" w:rsidP="00FC50A8">
            <w:pPr>
              <w:adjustRightInd w:val="0"/>
              <w:spacing w:before="60" w:after="60"/>
              <w:ind w:right="-92"/>
              <w:jc w:val="right"/>
              <w:rPr>
                <w:color w:val="000000"/>
                <w:sz w:val="28"/>
                <w:szCs w:val="28"/>
              </w:rPr>
            </w:pPr>
            <w:r w:rsidRPr="00CE3094">
              <w:rPr>
                <w:color w:val="000000"/>
                <w:sz w:val="28"/>
                <w:szCs w:val="28"/>
              </w:rPr>
              <w:t>33437</w:t>
            </w:r>
          </w:p>
        </w:tc>
        <w:tc>
          <w:tcPr>
            <w:tcW w:w="1486" w:type="dxa"/>
            <w:tcBorders>
              <w:top w:val="nil"/>
              <w:left w:val="single" w:sz="2" w:space="0" w:color="000000"/>
              <w:bottom w:val="single" w:sz="2" w:space="0" w:color="000000"/>
              <w:right w:val="single" w:sz="6" w:space="0" w:color="000000"/>
            </w:tcBorders>
            <w:shd w:val="clear" w:color="auto" w:fill="FFFFFF" w:themeFill="background1"/>
          </w:tcPr>
          <w:p w:rsidR="00EB478E" w:rsidRPr="00CE3094" w:rsidRDefault="00EB478E" w:rsidP="00FC50A8">
            <w:pPr>
              <w:adjustRightInd w:val="0"/>
              <w:spacing w:before="60" w:after="60"/>
              <w:ind w:right="-92"/>
              <w:jc w:val="right"/>
              <w:rPr>
                <w:color w:val="000000"/>
                <w:sz w:val="28"/>
                <w:szCs w:val="28"/>
              </w:rPr>
            </w:pPr>
            <w:r w:rsidRPr="00CE3094">
              <w:rPr>
                <w:color w:val="000000"/>
                <w:sz w:val="28"/>
                <w:szCs w:val="28"/>
              </w:rPr>
              <w:t>&lt;.0001</w:t>
            </w:r>
          </w:p>
        </w:tc>
      </w:tr>
      <w:tr w:rsidR="00EB478E" w:rsidRPr="00E70E46" w:rsidTr="0083132E">
        <w:trPr>
          <w:cantSplit/>
          <w:jc w:val="center"/>
        </w:trPr>
        <w:tc>
          <w:tcPr>
            <w:tcW w:w="4873" w:type="dxa"/>
            <w:tcBorders>
              <w:top w:val="nil"/>
              <w:left w:val="single" w:sz="6" w:space="0" w:color="000000"/>
              <w:bottom w:val="single" w:sz="2" w:space="0" w:color="000000"/>
              <w:right w:val="nil"/>
            </w:tcBorders>
            <w:shd w:val="clear" w:color="auto" w:fill="FFFFFF" w:themeFill="background1"/>
          </w:tcPr>
          <w:p w:rsidR="00EB478E" w:rsidRPr="00CE3094" w:rsidRDefault="00EB478E" w:rsidP="00FC50A8">
            <w:pPr>
              <w:adjustRightInd w:val="0"/>
              <w:spacing w:before="60" w:after="60"/>
              <w:ind w:right="-92"/>
              <w:rPr>
                <w:b/>
                <w:bCs/>
                <w:color w:val="000000"/>
                <w:sz w:val="28"/>
                <w:szCs w:val="28"/>
              </w:rPr>
            </w:pPr>
            <w:r w:rsidRPr="00CE3094">
              <w:rPr>
                <w:b/>
                <w:bCs/>
                <w:color w:val="000000"/>
                <w:sz w:val="28"/>
                <w:szCs w:val="28"/>
              </w:rPr>
              <w:t>Забезпеченість лікарями</w:t>
            </w:r>
            <w:r w:rsidRPr="00CE3094">
              <w:rPr>
                <w:b/>
                <w:bCs/>
                <w:color w:val="000000"/>
                <w:sz w:val="28"/>
                <w:szCs w:val="28"/>
                <w:vertAlign w:val="superscript"/>
              </w:rPr>
              <w:t>2</w:t>
            </w:r>
          </w:p>
        </w:tc>
        <w:tc>
          <w:tcPr>
            <w:tcW w:w="709" w:type="dxa"/>
            <w:tcBorders>
              <w:top w:val="nil"/>
              <w:left w:val="single" w:sz="2" w:space="0" w:color="000000"/>
              <w:bottom w:val="single" w:sz="2" w:space="0" w:color="000000"/>
              <w:right w:val="nil"/>
            </w:tcBorders>
            <w:shd w:val="clear" w:color="auto" w:fill="FFFFFF" w:themeFill="background1"/>
          </w:tcPr>
          <w:p w:rsidR="00EB478E" w:rsidRPr="00CE3094" w:rsidRDefault="00EB478E" w:rsidP="00FC50A8">
            <w:pPr>
              <w:adjustRightInd w:val="0"/>
              <w:spacing w:before="60" w:after="60"/>
              <w:ind w:right="-92"/>
              <w:jc w:val="right"/>
              <w:rPr>
                <w:color w:val="000000"/>
                <w:sz w:val="28"/>
                <w:szCs w:val="28"/>
              </w:rPr>
            </w:pPr>
            <w:r w:rsidRPr="00CE3094">
              <w:rPr>
                <w:color w:val="000000"/>
                <w:sz w:val="28"/>
                <w:szCs w:val="28"/>
              </w:rPr>
              <w:t>1</w:t>
            </w:r>
          </w:p>
        </w:tc>
        <w:tc>
          <w:tcPr>
            <w:tcW w:w="992" w:type="dxa"/>
            <w:tcBorders>
              <w:top w:val="nil"/>
              <w:left w:val="single" w:sz="2" w:space="0" w:color="000000"/>
              <w:bottom w:val="single" w:sz="2" w:space="0" w:color="000000"/>
              <w:right w:val="nil"/>
            </w:tcBorders>
            <w:shd w:val="clear" w:color="auto" w:fill="FFFFFF" w:themeFill="background1"/>
          </w:tcPr>
          <w:p w:rsidR="00EB478E" w:rsidRPr="00CE3094" w:rsidRDefault="00EB478E" w:rsidP="00FC50A8">
            <w:pPr>
              <w:adjustRightInd w:val="0"/>
              <w:spacing w:before="60" w:after="60"/>
              <w:ind w:right="-92"/>
              <w:jc w:val="right"/>
              <w:rPr>
                <w:color w:val="000000"/>
                <w:sz w:val="28"/>
                <w:szCs w:val="28"/>
              </w:rPr>
            </w:pPr>
            <w:r w:rsidRPr="00CE3094">
              <w:rPr>
                <w:color w:val="000000"/>
                <w:sz w:val="28"/>
                <w:szCs w:val="28"/>
              </w:rPr>
              <w:t>7110</w:t>
            </w:r>
          </w:p>
        </w:tc>
        <w:tc>
          <w:tcPr>
            <w:tcW w:w="1220" w:type="dxa"/>
            <w:tcBorders>
              <w:top w:val="nil"/>
              <w:left w:val="single" w:sz="2" w:space="0" w:color="000000"/>
              <w:bottom w:val="single" w:sz="2" w:space="0" w:color="000000"/>
              <w:right w:val="nil"/>
            </w:tcBorders>
            <w:shd w:val="clear" w:color="auto" w:fill="FFFFFF" w:themeFill="background1"/>
          </w:tcPr>
          <w:p w:rsidR="00EB478E" w:rsidRPr="00CE3094" w:rsidRDefault="00EB478E" w:rsidP="00FC50A8">
            <w:pPr>
              <w:adjustRightInd w:val="0"/>
              <w:spacing w:before="60" w:after="60"/>
              <w:ind w:right="-92"/>
              <w:jc w:val="right"/>
              <w:rPr>
                <w:color w:val="000000"/>
                <w:sz w:val="28"/>
                <w:szCs w:val="28"/>
              </w:rPr>
            </w:pPr>
            <w:r w:rsidRPr="00CE3094">
              <w:rPr>
                <w:color w:val="000000"/>
                <w:sz w:val="28"/>
                <w:szCs w:val="28"/>
              </w:rPr>
              <w:t>1409</w:t>
            </w:r>
          </w:p>
        </w:tc>
        <w:tc>
          <w:tcPr>
            <w:tcW w:w="1486" w:type="dxa"/>
            <w:tcBorders>
              <w:top w:val="nil"/>
              <w:left w:val="single" w:sz="2" w:space="0" w:color="000000"/>
              <w:bottom w:val="single" w:sz="2" w:space="0" w:color="000000"/>
              <w:right w:val="single" w:sz="6" w:space="0" w:color="000000"/>
            </w:tcBorders>
            <w:shd w:val="clear" w:color="auto" w:fill="FFFFFF" w:themeFill="background1"/>
          </w:tcPr>
          <w:p w:rsidR="00EB478E" w:rsidRPr="00CE3094" w:rsidRDefault="00EB478E" w:rsidP="00FC50A8">
            <w:pPr>
              <w:adjustRightInd w:val="0"/>
              <w:spacing w:before="60" w:after="60"/>
              <w:ind w:right="-92"/>
              <w:jc w:val="right"/>
              <w:rPr>
                <w:color w:val="000000"/>
                <w:sz w:val="28"/>
                <w:szCs w:val="28"/>
              </w:rPr>
            </w:pPr>
            <w:r w:rsidRPr="00CE3094">
              <w:rPr>
                <w:color w:val="000000"/>
                <w:sz w:val="28"/>
                <w:szCs w:val="28"/>
              </w:rPr>
              <w:t>&lt;.0001</w:t>
            </w:r>
          </w:p>
        </w:tc>
      </w:tr>
      <w:tr w:rsidR="00EB478E" w:rsidRPr="00E70E46" w:rsidTr="0083132E">
        <w:trPr>
          <w:cantSplit/>
          <w:jc w:val="center"/>
        </w:trPr>
        <w:tc>
          <w:tcPr>
            <w:tcW w:w="4873" w:type="dxa"/>
            <w:tcBorders>
              <w:top w:val="single" w:sz="2" w:space="0" w:color="000000"/>
              <w:left w:val="single" w:sz="6" w:space="0" w:color="000000"/>
              <w:bottom w:val="single" w:sz="2" w:space="0" w:color="000000"/>
              <w:right w:val="nil"/>
            </w:tcBorders>
            <w:shd w:val="clear" w:color="auto" w:fill="FFFFFF" w:themeFill="background1"/>
          </w:tcPr>
          <w:p w:rsidR="00EB478E" w:rsidRPr="00CE3094" w:rsidRDefault="00EB478E" w:rsidP="00FC50A8">
            <w:pPr>
              <w:adjustRightInd w:val="0"/>
              <w:spacing w:before="60" w:after="60"/>
              <w:ind w:right="-92"/>
              <w:rPr>
                <w:b/>
                <w:bCs/>
                <w:color w:val="000000"/>
                <w:sz w:val="28"/>
                <w:szCs w:val="28"/>
              </w:rPr>
            </w:pPr>
            <w:r w:rsidRPr="00CE3094">
              <w:rPr>
                <w:b/>
                <w:bCs/>
                <w:color w:val="000000"/>
                <w:sz w:val="28"/>
                <w:szCs w:val="28"/>
              </w:rPr>
              <w:t xml:space="preserve">Забезпеченість </w:t>
            </w:r>
            <w:r>
              <w:rPr>
                <w:b/>
                <w:bCs/>
                <w:color w:val="000000"/>
                <w:sz w:val="28"/>
                <w:szCs w:val="28"/>
              </w:rPr>
              <w:t>М</w:t>
            </w:r>
            <w:r w:rsidRPr="00CE3094">
              <w:rPr>
                <w:b/>
                <w:bCs/>
                <w:color w:val="000000"/>
                <w:sz w:val="28"/>
                <w:szCs w:val="28"/>
              </w:rPr>
              <w:t>СП</w:t>
            </w:r>
            <w:r w:rsidRPr="00CE3094">
              <w:rPr>
                <w:b/>
                <w:bCs/>
                <w:color w:val="000000"/>
                <w:sz w:val="28"/>
                <w:szCs w:val="28"/>
                <w:vertAlign w:val="superscript"/>
              </w:rPr>
              <w:t>2</w:t>
            </w:r>
          </w:p>
        </w:tc>
        <w:tc>
          <w:tcPr>
            <w:tcW w:w="709" w:type="dxa"/>
            <w:tcBorders>
              <w:top w:val="single" w:sz="2" w:space="0" w:color="000000"/>
              <w:left w:val="single" w:sz="2" w:space="0" w:color="000000"/>
              <w:bottom w:val="single" w:sz="2" w:space="0" w:color="000000"/>
              <w:right w:val="nil"/>
            </w:tcBorders>
            <w:shd w:val="clear" w:color="auto" w:fill="FFFFFF" w:themeFill="background1"/>
          </w:tcPr>
          <w:p w:rsidR="00EB478E" w:rsidRPr="00CE3094" w:rsidRDefault="00EB478E" w:rsidP="00FC50A8">
            <w:pPr>
              <w:adjustRightInd w:val="0"/>
              <w:spacing w:before="60" w:after="60"/>
              <w:ind w:right="-92"/>
              <w:jc w:val="right"/>
              <w:rPr>
                <w:color w:val="000000"/>
                <w:sz w:val="28"/>
                <w:szCs w:val="28"/>
              </w:rPr>
            </w:pPr>
            <w:r w:rsidRPr="00CE3094">
              <w:rPr>
                <w:color w:val="000000"/>
                <w:sz w:val="28"/>
                <w:szCs w:val="28"/>
              </w:rPr>
              <w:t>1</w:t>
            </w:r>
          </w:p>
        </w:tc>
        <w:tc>
          <w:tcPr>
            <w:tcW w:w="992" w:type="dxa"/>
            <w:tcBorders>
              <w:top w:val="single" w:sz="2" w:space="0" w:color="000000"/>
              <w:left w:val="single" w:sz="2" w:space="0" w:color="000000"/>
              <w:bottom w:val="single" w:sz="2" w:space="0" w:color="000000"/>
              <w:right w:val="nil"/>
            </w:tcBorders>
            <w:shd w:val="clear" w:color="auto" w:fill="FFFFFF" w:themeFill="background1"/>
          </w:tcPr>
          <w:p w:rsidR="00EB478E" w:rsidRPr="00CE3094" w:rsidRDefault="00EB478E" w:rsidP="00FC50A8">
            <w:pPr>
              <w:adjustRightInd w:val="0"/>
              <w:spacing w:before="60" w:after="60"/>
              <w:ind w:right="-92"/>
              <w:jc w:val="right"/>
              <w:rPr>
                <w:color w:val="000000"/>
                <w:sz w:val="28"/>
                <w:szCs w:val="28"/>
              </w:rPr>
            </w:pPr>
            <w:r w:rsidRPr="00CE3094">
              <w:rPr>
                <w:color w:val="000000"/>
                <w:sz w:val="28"/>
                <w:szCs w:val="28"/>
              </w:rPr>
              <w:t>7110</w:t>
            </w:r>
          </w:p>
        </w:tc>
        <w:tc>
          <w:tcPr>
            <w:tcW w:w="1220" w:type="dxa"/>
            <w:tcBorders>
              <w:top w:val="single" w:sz="2" w:space="0" w:color="000000"/>
              <w:left w:val="single" w:sz="2" w:space="0" w:color="000000"/>
              <w:bottom w:val="single" w:sz="2" w:space="0" w:color="000000"/>
              <w:right w:val="nil"/>
            </w:tcBorders>
            <w:shd w:val="clear" w:color="auto" w:fill="FFFFFF" w:themeFill="background1"/>
          </w:tcPr>
          <w:p w:rsidR="00EB478E" w:rsidRPr="00CE3094" w:rsidRDefault="00EB478E" w:rsidP="00FC50A8">
            <w:pPr>
              <w:adjustRightInd w:val="0"/>
              <w:spacing w:before="60" w:after="60"/>
              <w:ind w:right="-92"/>
              <w:jc w:val="right"/>
              <w:rPr>
                <w:color w:val="000000"/>
                <w:sz w:val="28"/>
                <w:szCs w:val="28"/>
              </w:rPr>
            </w:pPr>
            <w:r w:rsidRPr="00CE3094">
              <w:rPr>
                <w:color w:val="000000"/>
                <w:sz w:val="28"/>
                <w:szCs w:val="28"/>
              </w:rPr>
              <w:t>274</w:t>
            </w:r>
          </w:p>
        </w:tc>
        <w:tc>
          <w:tcPr>
            <w:tcW w:w="1486" w:type="dxa"/>
            <w:tcBorders>
              <w:top w:val="single" w:sz="2" w:space="0" w:color="000000"/>
              <w:left w:val="single" w:sz="2" w:space="0" w:color="000000"/>
              <w:bottom w:val="single" w:sz="2" w:space="0" w:color="000000"/>
              <w:right w:val="single" w:sz="6" w:space="0" w:color="000000"/>
            </w:tcBorders>
            <w:shd w:val="clear" w:color="auto" w:fill="FFFFFF" w:themeFill="background1"/>
          </w:tcPr>
          <w:p w:rsidR="00EB478E" w:rsidRPr="00CE3094" w:rsidRDefault="00EB478E" w:rsidP="00FC50A8">
            <w:pPr>
              <w:adjustRightInd w:val="0"/>
              <w:spacing w:before="60" w:after="60"/>
              <w:ind w:right="-92"/>
              <w:jc w:val="right"/>
              <w:rPr>
                <w:color w:val="000000"/>
                <w:sz w:val="28"/>
                <w:szCs w:val="28"/>
              </w:rPr>
            </w:pPr>
            <w:r w:rsidRPr="00CE3094">
              <w:rPr>
                <w:color w:val="000000"/>
                <w:sz w:val="28"/>
                <w:szCs w:val="28"/>
              </w:rPr>
              <w:t>&lt;.0001</w:t>
            </w:r>
          </w:p>
        </w:tc>
      </w:tr>
      <w:tr w:rsidR="00EB478E" w:rsidRPr="00E70E46" w:rsidTr="0083132E">
        <w:trPr>
          <w:cantSplit/>
          <w:jc w:val="center"/>
        </w:trPr>
        <w:tc>
          <w:tcPr>
            <w:tcW w:w="4873" w:type="dxa"/>
            <w:tcBorders>
              <w:top w:val="single" w:sz="2" w:space="0" w:color="000000"/>
              <w:left w:val="single" w:sz="6" w:space="0" w:color="000000"/>
              <w:bottom w:val="single" w:sz="2" w:space="0" w:color="000000"/>
              <w:right w:val="nil"/>
            </w:tcBorders>
            <w:shd w:val="clear" w:color="auto" w:fill="FFFFFF" w:themeFill="background1"/>
          </w:tcPr>
          <w:p w:rsidR="00EB478E" w:rsidRPr="00CE3094" w:rsidRDefault="00EB478E" w:rsidP="00FC50A8">
            <w:pPr>
              <w:keepNext/>
              <w:adjustRightInd w:val="0"/>
              <w:spacing w:before="60" w:after="60"/>
              <w:ind w:right="-92"/>
              <w:rPr>
                <w:b/>
                <w:bCs/>
                <w:color w:val="000000"/>
                <w:sz w:val="28"/>
                <w:szCs w:val="28"/>
              </w:rPr>
            </w:pPr>
            <w:r>
              <w:rPr>
                <w:b/>
                <w:bCs/>
                <w:color w:val="000000"/>
                <w:sz w:val="28"/>
                <w:szCs w:val="28"/>
              </w:rPr>
              <w:t>Рівень екстреної госпіталізації</w:t>
            </w:r>
          </w:p>
        </w:tc>
        <w:tc>
          <w:tcPr>
            <w:tcW w:w="709" w:type="dxa"/>
            <w:tcBorders>
              <w:top w:val="single" w:sz="2" w:space="0" w:color="000000"/>
              <w:left w:val="single" w:sz="2" w:space="0" w:color="000000"/>
              <w:bottom w:val="single" w:sz="2" w:space="0" w:color="000000"/>
              <w:right w:val="nil"/>
            </w:tcBorders>
            <w:shd w:val="clear" w:color="auto" w:fill="FFFFFF" w:themeFill="background1"/>
          </w:tcPr>
          <w:p w:rsidR="00EB478E" w:rsidRPr="00CE3094" w:rsidRDefault="00EB478E" w:rsidP="00FC50A8">
            <w:pPr>
              <w:keepNext/>
              <w:adjustRightInd w:val="0"/>
              <w:spacing w:before="60" w:after="60"/>
              <w:ind w:right="-92"/>
              <w:jc w:val="right"/>
              <w:rPr>
                <w:color w:val="000000"/>
                <w:sz w:val="28"/>
                <w:szCs w:val="28"/>
              </w:rPr>
            </w:pPr>
            <w:r w:rsidRPr="00CE3094">
              <w:rPr>
                <w:color w:val="000000"/>
                <w:sz w:val="28"/>
                <w:szCs w:val="28"/>
              </w:rPr>
              <w:t>1</w:t>
            </w:r>
          </w:p>
        </w:tc>
        <w:tc>
          <w:tcPr>
            <w:tcW w:w="992" w:type="dxa"/>
            <w:tcBorders>
              <w:top w:val="single" w:sz="2" w:space="0" w:color="000000"/>
              <w:left w:val="single" w:sz="2" w:space="0" w:color="000000"/>
              <w:bottom w:val="single" w:sz="2" w:space="0" w:color="000000"/>
              <w:right w:val="nil"/>
            </w:tcBorders>
            <w:shd w:val="clear" w:color="auto" w:fill="FFFFFF" w:themeFill="background1"/>
          </w:tcPr>
          <w:p w:rsidR="00EB478E" w:rsidRPr="00CE3094" w:rsidRDefault="00EB478E" w:rsidP="00FC50A8">
            <w:pPr>
              <w:keepNext/>
              <w:adjustRightInd w:val="0"/>
              <w:spacing w:before="60" w:after="60"/>
              <w:ind w:right="-92"/>
              <w:jc w:val="right"/>
              <w:rPr>
                <w:color w:val="000000"/>
                <w:sz w:val="28"/>
                <w:szCs w:val="28"/>
              </w:rPr>
            </w:pPr>
            <w:r w:rsidRPr="00CE3094">
              <w:rPr>
                <w:color w:val="000000"/>
                <w:sz w:val="28"/>
                <w:szCs w:val="28"/>
              </w:rPr>
              <w:t>7110</w:t>
            </w:r>
          </w:p>
        </w:tc>
        <w:tc>
          <w:tcPr>
            <w:tcW w:w="1220" w:type="dxa"/>
            <w:tcBorders>
              <w:top w:val="single" w:sz="2" w:space="0" w:color="000000"/>
              <w:left w:val="single" w:sz="2" w:space="0" w:color="000000"/>
              <w:bottom w:val="single" w:sz="2" w:space="0" w:color="000000"/>
              <w:right w:val="nil"/>
            </w:tcBorders>
            <w:shd w:val="clear" w:color="auto" w:fill="FFFFFF" w:themeFill="background1"/>
          </w:tcPr>
          <w:p w:rsidR="00EB478E" w:rsidRPr="00CE3094" w:rsidRDefault="00EB478E" w:rsidP="00FC50A8">
            <w:pPr>
              <w:keepNext/>
              <w:adjustRightInd w:val="0"/>
              <w:spacing w:before="60" w:after="60"/>
              <w:ind w:right="-92"/>
              <w:jc w:val="right"/>
              <w:rPr>
                <w:color w:val="000000"/>
                <w:sz w:val="28"/>
                <w:szCs w:val="28"/>
              </w:rPr>
            </w:pPr>
            <w:r w:rsidRPr="00CE3094">
              <w:rPr>
                <w:color w:val="000000"/>
                <w:sz w:val="28"/>
                <w:szCs w:val="28"/>
              </w:rPr>
              <w:t>41783</w:t>
            </w:r>
          </w:p>
        </w:tc>
        <w:tc>
          <w:tcPr>
            <w:tcW w:w="1486" w:type="dxa"/>
            <w:tcBorders>
              <w:top w:val="single" w:sz="2" w:space="0" w:color="000000"/>
              <w:left w:val="single" w:sz="2" w:space="0" w:color="000000"/>
              <w:bottom w:val="single" w:sz="2" w:space="0" w:color="000000"/>
              <w:right w:val="single" w:sz="6" w:space="0" w:color="000000"/>
            </w:tcBorders>
            <w:shd w:val="clear" w:color="auto" w:fill="FFFFFF" w:themeFill="background1"/>
          </w:tcPr>
          <w:p w:rsidR="00EB478E" w:rsidRPr="00CE3094" w:rsidRDefault="00EB478E" w:rsidP="00FC50A8">
            <w:pPr>
              <w:keepNext/>
              <w:adjustRightInd w:val="0"/>
              <w:spacing w:before="60" w:after="60"/>
              <w:ind w:right="-92"/>
              <w:jc w:val="right"/>
              <w:rPr>
                <w:color w:val="000000"/>
                <w:sz w:val="28"/>
                <w:szCs w:val="28"/>
              </w:rPr>
            </w:pPr>
            <w:r w:rsidRPr="00CE3094">
              <w:rPr>
                <w:color w:val="000000"/>
                <w:sz w:val="28"/>
                <w:szCs w:val="28"/>
              </w:rPr>
              <w:t>&lt;.0001</w:t>
            </w:r>
          </w:p>
        </w:tc>
      </w:tr>
      <w:tr w:rsidR="00EB478E" w:rsidRPr="00E70E46" w:rsidTr="0083132E">
        <w:trPr>
          <w:cantSplit/>
          <w:jc w:val="center"/>
        </w:trPr>
        <w:tc>
          <w:tcPr>
            <w:tcW w:w="4873" w:type="dxa"/>
            <w:tcBorders>
              <w:top w:val="single" w:sz="2" w:space="0" w:color="000000"/>
              <w:left w:val="single" w:sz="6" w:space="0" w:color="000000"/>
              <w:bottom w:val="single" w:sz="2" w:space="0" w:color="000000"/>
              <w:right w:val="nil"/>
            </w:tcBorders>
            <w:shd w:val="clear" w:color="auto" w:fill="FFFFFF" w:themeFill="background1"/>
          </w:tcPr>
          <w:p w:rsidR="00EB478E" w:rsidRPr="00CE3094" w:rsidRDefault="00EB478E" w:rsidP="00FC50A8">
            <w:pPr>
              <w:adjustRightInd w:val="0"/>
              <w:spacing w:before="60" w:after="60"/>
              <w:ind w:right="-92"/>
              <w:rPr>
                <w:b/>
                <w:bCs/>
                <w:color w:val="000000"/>
                <w:sz w:val="28"/>
                <w:szCs w:val="28"/>
              </w:rPr>
            </w:pPr>
            <w:r w:rsidRPr="00CE3094">
              <w:rPr>
                <w:b/>
                <w:color w:val="000000" w:themeColor="text1"/>
                <w:sz w:val="28"/>
                <w:szCs w:val="28"/>
              </w:rPr>
              <w:t>Спеціальності (0)</w:t>
            </w:r>
            <w:r w:rsidRPr="00CE3094">
              <w:rPr>
                <w:b/>
                <w:color w:val="000000" w:themeColor="text1"/>
                <w:sz w:val="28"/>
                <w:szCs w:val="28"/>
                <w:vertAlign w:val="superscript"/>
              </w:rPr>
              <w:t>3</w:t>
            </w:r>
          </w:p>
        </w:tc>
        <w:tc>
          <w:tcPr>
            <w:tcW w:w="709" w:type="dxa"/>
            <w:tcBorders>
              <w:top w:val="single" w:sz="2" w:space="0" w:color="000000"/>
              <w:left w:val="single" w:sz="2" w:space="0" w:color="000000"/>
              <w:bottom w:val="single" w:sz="2" w:space="0" w:color="000000"/>
              <w:right w:val="nil"/>
            </w:tcBorders>
            <w:shd w:val="clear" w:color="auto" w:fill="FFFFFF" w:themeFill="background1"/>
          </w:tcPr>
          <w:p w:rsidR="00EB478E" w:rsidRPr="00CE3094" w:rsidRDefault="00EB478E" w:rsidP="00FC50A8">
            <w:pPr>
              <w:adjustRightInd w:val="0"/>
              <w:spacing w:before="60" w:after="60"/>
              <w:ind w:right="-92"/>
              <w:jc w:val="right"/>
              <w:rPr>
                <w:color w:val="000000"/>
                <w:sz w:val="28"/>
                <w:szCs w:val="28"/>
              </w:rPr>
            </w:pPr>
            <w:r w:rsidRPr="00CE3094">
              <w:rPr>
                <w:color w:val="000000"/>
                <w:sz w:val="28"/>
                <w:szCs w:val="28"/>
              </w:rPr>
              <w:t>1</w:t>
            </w:r>
          </w:p>
        </w:tc>
        <w:tc>
          <w:tcPr>
            <w:tcW w:w="992" w:type="dxa"/>
            <w:tcBorders>
              <w:top w:val="single" w:sz="2" w:space="0" w:color="000000"/>
              <w:left w:val="single" w:sz="2" w:space="0" w:color="000000"/>
              <w:bottom w:val="single" w:sz="2" w:space="0" w:color="000000"/>
              <w:right w:val="nil"/>
            </w:tcBorders>
            <w:shd w:val="clear" w:color="auto" w:fill="FFFFFF" w:themeFill="background1"/>
          </w:tcPr>
          <w:p w:rsidR="00EB478E" w:rsidRPr="00CE3094" w:rsidRDefault="00EB478E" w:rsidP="00FC50A8">
            <w:pPr>
              <w:adjustRightInd w:val="0"/>
              <w:spacing w:before="60" w:after="60"/>
              <w:ind w:right="-92"/>
              <w:jc w:val="right"/>
              <w:rPr>
                <w:color w:val="000000"/>
                <w:sz w:val="28"/>
                <w:szCs w:val="28"/>
              </w:rPr>
            </w:pPr>
            <w:r w:rsidRPr="00CE3094">
              <w:rPr>
                <w:color w:val="000000"/>
                <w:sz w:val="28"/>
                <w:szCs w:val="28"/>
              </w:rPr>
              <w:t>7110</w:t>
            </w:r>
          </w:p>
        </w:tc>
        <w:tc>
          <w:tcPr>
            <w:tcW w:w="1220" w:type="dxa"/>
            <w:tcBorders>
              <w:top w:val="single" w:sz="2" w:space="0" w:color="000000"/>
              <w:left w:val="single" w:sz="2" w:space="0" w:color="000000"/>
              <w:bottom w:val="single" w:sz="2" w:space="0" w:color="000000"/>
              <w:right w:val="nil"/>
            </w:tcBorders>
            <w:shd w:val="clear" w:color="auto" w:fill="FFFFFF" w:themeFill="background1"/>
          </w:tcPr>
          <w:p w:rsidR="00EB478E" w:rsidRPr="00CE3094" w:rsidRDefault="00EB478E" w:rsidP="00FC50A8">
            <w:pPr>
              <w:adjustRightInd w:val="0"/>
              <w:spacing w:before="60" w:after="60"/>
              <w:ind w:right="-92"/>
              <w:jc w:val="right"/>
              <w:rPr>
                <w:color w:val="000000"/>
                <w:sz w:val="28"/>
                <w:szCs w:val="28"/>
              </w:rPr>
            </w:pPr>
            <w:r w:rsidRPr="00CE3094">
              <w:rPr>
                <w:color w:val="000000"/>
                <w:sz w:val="28"/>
                <w:szCs w:val="28"/>
              </w:rPr>
              <w:t>595</w:t>
            </w:r>
          </w:p>
        </w:tc>
        <w:tc>
          <w:tcPr>
            <w:tcW w:w="1486" w:type="dxa"/>
            <w:tcBorders>
              <w:top w:val="single" w:sz="2" w:space="0" w:color="000000"/>
              <w:left w:val="single" w:sz="2" w:space="0" w:color="000000"/>
              <w:bottom w:val="single" w:sz="2" w:space="0" w:color="000000"/>
              <w:right w:val="single" w:sz="6" w:space="0" w:color="000000"/>
            </w:tcBorders>
            <w:shd w:val="clear" w:color="auto" w:fill="FFFFFF" w:themeFill="background1"/>
          </w:tcPr>
          <w:p w:rsidR="00EB478E" w:rsidRPr="00CE3094" w:rsidRDefault="00EB478E" w:rsidP="00FC50A8">
            <w:pPr>
              <w:adjustRightInd w:val="0"/>
              <w:spacing w:before="60" w:after="60"/>
              <w:ind w:right="-92"/>
              <w:jc w:val="right"/>
              <w:rPr>
                <w:color w:val="000000"/>
                <w:sz w:val="28"/>
                <w:szCs w:val="28"/>
              </w:rPr>
            </w:pPr>
            <w:r w:rsidRPr="00CE3094">
              <w:rPr>
                <w:color w:val="000000"/>
                <w:sz w:val="28"/>
                <w:szCs w:val="28"/>
              </w:rPr>
              <w:t>&lt;.0001</w:t>
            </w:r>
          </w:p>
        </w:tc>
      </w:tr>
      <w:tr w:rsidR="00EB478E" w:rsidRPr="00E70E46" w:rsidTr="0083132E">
        <w:trPr>
          <w:cantSplit/>
          <w:jc w:val="center"/>
        </w:trPr>
        <w:tc>
          <w:tcPr>
            <w:tcW w:w="9280" w:type="dxa"/>
            <w:gridSpan w:val="5"/>
            <w:tcBorders>
              <w:top w:val="single" w:sz="2" w:space="0" w:color="000000"/>
            </w:tcBorders>
            <w:shd w:val="clear" w:color="auto" w:fill="FFFFFF" w:themeFill="background1"/>
          </w:tcPr>
          <w:p w:rsidR="00EB478E" w:rsidRDefault="00EB478E" w:rsidP="00FC50A8">
            <w:pPr>
              <w:ind w:right="-92"/>
            </w:pPr>
            <w:r w:rsidRPr="00CE3094">
              <w:t>1-% сільських сімей з середньодушовим місячним доходом до 300 грн</w:t>
            </w:r>
          </w:p>
          <w:p w:rsidR="00EB478E" w:rsidRDefault="00EB478E" w:rsidP="00FC50A8">
            <w:pPr>
              <w:ind w:right="-92"/>
            </w:pPr>
            <w:r w:rsidRPr="00CE3094">
              <w:t>2-забезпеченість лікарями, середнім медперсоналом (МСП) першого етапу на 10 000 с.м.</w:t>
            </w:r>
          </w:p>
          <w:p w:rsidR="00EB478E" w:rsidRDefault="00EB478E" w:rsidP="00FC50A8">
            <w:pPr>
              <w:ind w:right="-92"/>
              <w:rPr>
                <w:color w:val="000000"/>
              </w:rPr>
            </w:pPr>
            <w:r w:rsidRPr="00CE3094">
              <w:t>3-кількість спеціальностей без жодного спеціаліста(0)</w:t>
            </w:r>
          </w:p>
        </w:tc>
      </w:tr>
    </w:tbl>
    <w:p w:rsidR="00EB478E" w:rsidRPr="007C211F" w:rsidRDefault="00EB478E" w:rsidP="00FC50A8">
      <w:pPr>
        <w:pStyle w:val="dis"/>
        <w:ind w:right="-92"/>
        <w:rPr>
          <w:lang w:val="uk-UA"/>
        </w:rPr>
      </w:pPr>
      <w:r>
        <w:rPr>
          <w:lang w:val="uk-UA"/>
        </w:rPr>
        <w:t>Отримані регресорні оцінки впливу обраних медико-соціальних ковариат свідчать (Табл. 5.11), що кожна з ковариат проявляла достовірний (усі р&lt;0,0001) специфічний вплив (</w:t>
      </w:r>
      <w:r>
        <w:rPr>
          <w:lang w:val="en-US"/>
        </w:rPr>
        <w:t>df</w:t>
      </w:r>
      <w:r>
        <w:rPr>
          <w:lang w:val="uk-UA"/>
        </w:rPr>
        <w:t xml:space="preserve"> тесту</w:t>
      </w:r>
      <w:r w:rsidRPr="00C73739">
        <w:t>=711</w:t>
      </w:r>
      <w:r>
        <w:rPr>
          <w:lang w:val="uk-UA"/>
        </w:rPr>
        <w:t xml:space="preserve">0). Вищі рівні безробіття, бідності, модулюють менші рівні інвалідизації. У той же час вищі рівні екстреної госпіталізації та </w:t>
      </w:r>
      <w:r w:rsidRPr="007C211F">
        <w:rPr>
          <w:lang w:val="uk-UA"/>
        </w:rPr>
        <w:t>кільк</w:t>
      </w:r>
      <w:r>
        <w:rPr>
          <w:lang w:val="uk-UA"/>
        </w:rPr>
        <w:t>о</w:t>
      </w:r>
      <w:r w:rsidRPr="007C211F">
        <w:rPr>
          <w:lang w:val="uk-UA"/>
        </w:rPr>
        <w:t>ст</w:t>
      </w:r>
      <w:r>
        <w:rPr>
          <w:lang w:val="uk-UA"/>
        </w:rPr>
        <w:t>і</w:t>
      </w:r>
      <w:r w:rsidRPr="007C211F">
        <w:rPr>
          <w:lang w:val="uk-UA"/>
        </w:rPr>
        <w:t xml:space="preserve"> спеціальностей</w:t>
      </w:r>
      <w:r>
        <w:rPr>
          <w:lang w:val="uk-UA"/>
        </w:rPr>
        <w:t xml:space="preserve">, не забезпечених </w:t>
      </w:r>
      <w:r w:rsidRPr="007C211F">
        <w:rPr>
          <w:lang w:val="uk-UA"/>
        </w:rPr>
        <w:t>жодн</w:t>
      </w:r>
      <w:r>
        <w:rPr>
          <w:lang w:val="uk-UA"/>
        </w:rPr>
        <w:t>им</w:t>
      </w:r>
      <w:r w:rsidRPr="007C211F">
        <w:rPr>
          <w:lang w:val="uk-UA"/>
        </w:rPr>
        <w:t xml:space="preserve"> спеціаліст</w:t>
      </w:r>
      <w:r>
        <w:rPr>
          <w:lang w:val="uk-UA"/>
        </w:rPr>
        <w:t xml:space="preserve">ом, модулюють вищі рівні інвалідизації. Те, що загальний </w:t>
      </w:r>
      <w:r w:rsidRPr="007C211F">
        <w:rPr>
          <w:lang w:val="uk-UA"/>
        </w:rPr>
        <w:t xml:space="preserve">вплив комплексу медико-соціальних факторів на географічний розподіл ризиків </w:t>
      </w:r>
      <w:r w:rsidRPr="007C211F">
        <w:rPr>
          <w:szCs w:val="16"/>
          <w:lang w:val="uk-UA"/>
        </w:rPr>
        <w:t xml:space="preserve">інвалідизації внаслідок </w:t>
      </w:r>
      <w:r w:rsidR="00406438">
        <w:rPr>
          <w:szCs w:val="16"/>
          <w:lang w:val="uk-UA"/>
        </w:rPr>
        <w:t>ХСК</w:t>
      </w:r>
      <w:r w:rsidRPr="007C211F">
        <w:rPr>
          <w:szCs w:val="16"/>
          <w:lang w:val="uk-UA"/>
        </w:rPr>
        <w:t xml:space="preserve"> є високо достовірним з р&lt;0,0001</w:t>
      </w:r>
      <w:r>
        <w:rPr>
          <w:szCs w:val="16"/>
          <w:lang w:val="uk-UA"/>
        </w:rPr>
        <w:t xml:space="preserve">, поряд з даними Табл. 5.11 вказує на нерівномірність розподілу </w:t>
      </w:r>
      <w:r>
        <w:rPr>
          <w:lang w:val="uk-UA"/>
        </w:rPr>
        <w:t>обраних медико-соціальних ковариат на території Житомирської області</w:t>
      </w:r>
    </w:p>
    <w:p w:rsidR="00EB478E" w:rsidRDefault="00EB478E" w:rsidP="00FC50A8">
      <w:pPr>
        <w:keepNext/>
        <w:adjustRightInd w:val="0"/>
        <w:spacing w:before="60" w:after="60"/>
        <w:ind w:right="-92"/>
        <w:jc w:val="right"/>
        <w:rPr>
          <w:bCs/>
          <w:color w:val="000000"/>
          <w:sz w:val="28"/>
          <w:szCs w:val="28"/>
        </w:rPr>
      </w:pPr>
      <w:r>
        <w:rPr>
          <w:bCs/>
          <w:color w:val="000000"/>
          <w:sz w:val="28"/>
          <w:szCs w:val="28"/>
        </w:rPr>
        <w:t>Таблиця 5.11</w:t>
      </w:r>
    </w:p>
    <w:p w:rsidR="00EB478E" w:rsidRPr="00263C03" w:rsidRDefault="00EB478E" w:rsidP="00FC50A8">
      <w:pPr>
        <w:pStyle w:val="dis"/>
        <w:ind w:right="-92" w:firstLine="0"/>
        <w:jc w:val="center"/>
        <w:rPr>
          <w:lang w:val="uk-UA"/>
        </w:rPr>
      </w:pPr>
      <w:r>
        <w:rPr>
          <w:bCs/>
          <w:lang w:val="uk-UA"/>
        </w:rPr>
        <w:t xml:space="preserve">Регресорні оцінки </w:t>
      </w:r>
      <w:r>
        <w:rPr>
          <w:lang w:val="uk-UA"/>
        </w:rPr>
        <w:t xml:space="preserve">впливу обраних медико-соціальних ковариат </w:t>
      </w:r>
      <w:r w:rsidRPr="00B96B44">
        <w:rPr>
          <w:bCs/>
          <w:lang w:val="uk-UA"/>
        </w:rPr>
        <w:t>на просторовий ро</w:t>
      </w:r>
      <w:r>
        <w:rPr>
          <w:bCs/>
          <w:lang w:val="uk-UA"/>
        </w:rPr>
        <w:t>зподіл ризиків інвалідизації</w:t>
      </w:r>
    </w:p>
    <w:tbl>
      <w:tblPr>
        <w:tblW w:w="0" w:type="auto"/>
        <w:jc w:val="center"/>
        <w:tblBorders>
          <w:left w:val="single" w:sz="6" w:space="0" w:color="000000"/>
          <w:bottom w:val="single" w:sz="2" w:space="0" w:color="000000"/>
          <w:right w:val="single" w:sz="6" w:space="0" w:color="000000"/>
          <w:insideH w:val="single" w:sz="2" w:space="0" w:color="000000"/>
          <w:insideV w:val="single" w:sz="2" w:space="0" w:color="000000"/>
        </w:tblBorders>
        <w:shd w:val="clear" w:color="auto" w:fill="FFFFFF" w:themeFill="background1"/>
        <w:tblLayout w:type="fixed"/>
        <w:tblCellMar>
          <w:left w:w="60" w:type="dxa"/>
          <w:right w:w="60" w:type="dxa"/>
        </w:tblCellMar>
        <w:tblLook w:val="0000" w:firstRow="0" w:lastRow="0" w:firstColumn="0" w:lastColumn="0" w:noHBand="0" w:noVBand="0"/>
      </w:tblPr>
      <w:tblGrid>
        <w:gridCol w:w="4227"/>
        <w:gridCol w:w="1179"/>
        <w:gridCol w:w="1373"/>
        <w:gridCol w:w="709"/>
        <w:gridCol w:w="1249"/>
      </w:tblGrid>
      <w:tr w:rsidR="00EB478E" w:rsidRPr="00C73739" w:rsidTr="0083132E">
        <w:trPr>
          <w:cantSplit/>
          <w:tblHeader/>
          <w:jc w:val="center"/>
        </w:trPr>
        <w:tc>
          <w:tcPr>
            <w:tcW w:w="4227" w:type="dxa"/>
            <w:tcBorders>
              <w:top w:val="single" w:sz="2" w:space="0" w:color="000000"/>
            </w:tcBorders>
            <w:shd w:val="clear" w:color="auto" w:fill="FFFFFF" w:themeFill="background1"/>
            <w:vAlign w:val="center"/>
          </w:tcPr>
          <w:p w:rsidR="00EB478E" w:rsidRPr="00C73739" w:rsidRDefault="00EB478E" w:rsidP="00FC50A8">
            <w:pPr>
              <w:autoSpaceDE w:val="0"/>
              <w:autoSpaceDN w:val="0"/>
              <w:adjustRightInd w:val="0"/>
              <w:ind w:right="-92"/>
              <w:jc w:val="center"/>
              <w:rPr>
                <w:b/>
                <w:sz w:val="28"/>
                <w:szCs w:val="28"/>
                <w:shd w:val="clear" w:color="auto" w:fill="FFFFFF"/>
              </w:rPr>
            </w:pPr>
            <w:r>
              <w:rPr>
                <w:b/>
                <w:sz w:val="28"/>
                <w:szCs w:val="28"/>
                <w:shd w:val="clear" w:color="auto" w:fill="FFFFFF"/>
              </w:rPr>
              <w:t>Ефект</w:t>
            </w:r>
          </w:p>
        </w:tc>
        <w:tc>
          <w:tcPr>
            <w:tcW w:w="1179" w:type="dxa"/>
            <w:tcBorders>
              <w:top w:val="single" w:sz="2" w:space="0" w:color="000000"/>
            </w:tcBorders>
            <w:shd w:val="clear" w:color="auto" w:fill="FFFFFF" w:themeFill="background1"/>
            <w:vAlign w:val="center"/>
          </w:tcPr>
          <w:p w:rsidR="00EB478E" w:rsidRPr="00C73739" w:rsidRDefault="00EB478E" w:rsidP="00FC50A8">
            <w:pPr>
              <w:keepNext/>
              <w:adjustRightInd w:val="0"/>
              <w:spacing w:before="60" w:after="60"/>
              <w:ind w:right="-92"/>
              <w:jc w:val="center"/>
              <w:rPr>
                <w:b/>
                <w:bCs/>
                <w:sz w:val="28"/>
                <w:szCs w:val="28"/>
              </w:rPr>
            </w:pPr>
            <w:r w:rsidRPr="00C73739">
              <w:rPr>
                <w:b/>
                <w:bCs/>
                <w:sz w:val="28"/>
                <w:szCs w:val="28"/>
              </w:rPr>
              <w:t>Ефект</w:t>
            </w:r>
          </w:p>
        </w:tc>
        <w:tc>
          <w:tcPr>
            <w:tcW w:w="1373" w:type="dxa"/>
            <w:tcBorders>
              <w:top w:val="single" w:sz="2" w:space="0" w:color="000000"/>
            </w:tcBorders>
            <w:shd w:val="clear" w:color="auto" w:fill="FFFFFF" w:themeFill="background1"/>
            <w:vAlign w:val="center"/>
          </w:tcPr>
          <w:p w:rsidR="00EB478E" w:rsidRPr="00C73739" w:rsidRDefault="00EB478E" w:rsidP="00FC50A8">
            <w:pPr>
              <w:keepNext/>
              <w:adjustRightInd w:val="0"/>
              <w:spacing w:before="60" w:after="60"/>
              <w:ind w:right="-92"/>
              <w:jc w:val="center"/>
              <w:rPr>
                <w:b/>
                <w:bCs/>
                <w:sz w:val="28"/>
                <w:szCs w:val="28"/>
              </w:rPr>
            </w:pPr>
            <w:r w:rsidRPr="00C73739">
              <w:rPr>
                <w:b/>
                <w:bCs/>
                <w:sz w:val="28"/>
                <w:szCs w:val="28"/>
              </w:rPr>
              <w:t>Похибка</w:t>
            </w:r>
          </w:p>
        </w:tc>
        <w:tc>
          <w:tcPr>
            <w:tcW w:w="709" w:type="dxa"/>
            <w:tcBorders>
              <w:top w:val="single" w:sz="2" w:space="0" w:color="000000"/>
            </w:tcBorders>
            <w:shd w:val="clear" w:color="auto" w:fill="FFFFFF" w:themeFill="background1"/>
            <w:vAlign w:val="center"/>
          </w:tcPr>
          <w:p w:rsidR="00EB478E" w:rsidRPr="00C73739" w:rsidRDefault="00EB478E" w:rsidP="00FC50A8">
            <w:pPr>
              <w:keepNext/>
              <w:adjustRightInd w:val="0"/>
              <w:spacing w:before="60" w:after="60"/>
              <w:ind w:right="-92"/>
              <w:jc w:val="center"/>
              <w:rPr>
                <w:b/>
                <w:bCs/>
                <w:sz w:val="28"/>
                <w:szCs w:val="28"/>
              </w:rPr>
            </w:pPr>
            <w:r w:rsidRPr="00C73739">
              <w:rPr>
                <w:b/>
                <w:bCs/>
                <w:sz w:val="28"/>
                <w:szCs w:val="28"/>
              </w:rPr>
              <w:t>t</w:t>
            </w:r>
          </w:p>
        </w:tc>
        <w:tc>
          <w:tcPr>
            <w:tcW w:w="1249" w:type="dxa"/>
            <w:tcBorders>
              <w:top w:val="single" w:sz="2" w:space="0" w:color="000000"/>
            </w:tcBorders>
            <w:shd w:val="clear" w:color="auto" w:fill="FFFFFF" w:themeFill="background1"/>
            <w:vAlign w:val="center"/>
          </w:tcPr>
          <w:p w:rsidR="00EB478E" w:rsidRPr="00C73739" w:rsidRDefault="00EB478E" w:rsidP="00FC50A8">
            <w:pPr>
              <w:keepNext/>
              <w:adjustRightInd w:val="0"/>
              <w:spacing w:before="60" w:after="60"/>
              <w:ind w:right="-92"/>
              <w:jc w:val="center"/>
              <w:rPr>
                <w:b/>
                <w:bCs/>
                <w:sz w:val="28"/>
                <w:szCs w:val="28"/>
              </w:rPr>
            </w:pPr>
            <w:r w:rsidRPr="00C73739">
              <w:rPr>
                <w:b/>
                <w:bCs/>
                <w:sz w:val="28"/>
                <w:szCs w:val="28"/>
              </w:rPr>
              <w:t>Pr &gt; |t|</w:t>
            </w:r>
          </w:p>
        </w:tc>
      </w:tr>
      <w:tr w:rsidR="00EB478E" w:rsidRPr="00C73739" w:rsidTr="0083132E">
        <w:trPr>
          <w:cantSplit/>
          <w:jc w:val="center"/>
        </w:trPr>
        <w:tc>
          <w:tcPr>
            <w:tcW w:w="4227" w:type="dxa"/>
            <w:shd w:val="clear" w:color="auto" w:fill="FFFFFF" w:themeFill="background1"/>
          </w:tcPr>
          <w:p w:rsidR="00EB478E" w:rsidRPr="00CE3094" w:rsidRDefault="00EB478E" w:rsidP="00FC50A8">
            <w:pPr>
              <w:adjustRightInd w:val="0"/>
              <w:spacing w:before="60" w:after="60"/>
              <w:ind w:right="-92"/>
              <w:rPr>
                <w:b/>
                <w:bCs/>
                <w:color w:val="000000"/>
                <w:sz w:val="28"/>
                <w:szCs w:val="28"/>
              </w:rPr>
            </w:pPr>
            <w:r w:rsidRPr="00CE3094">
              <w:rPr>
                <w:b/>
                <w:bCs/>
                <w:color w:val="000000"/>
                <w:sz w:val="28"/>
                <w:szCs w:val="28"/>
              </w:rPr>
              <w:t>Рівень безробіття</w:t>
            </w:r>
          </w:p>
        </w:tc>
        <w:tc>
          <w:tcPr>
            <w:tcW w:w="1179" w:type="dxa"/>
            <w:shd w:val="clear" w:color="auto" w:fill="FFFFFF" w:themeFill="background1"/>
          </w:tcPr>
          <w:p w:rsidR="00EB478E" w:rsidRPr="0054609C" w:rsidRDefault="00EB478E" w:rsidP="00FC50A8">
            <w:pPr>
              <w:adjustRightInd w:val="0"/>
              <w:spacing w:before="60" w:after="60"/>
              <w:ind w:right="-92"/>
              <w:jc w:val="right"/>
              <w:rPr>
                <w:color w:val="000000"/>
                <w:sz w:val="28"/>
                <w:szCs w:val="28"/>
              </w:rPr>
            </w:pPr>
            <w:r w:rsidRPr="0054609C">
              <w:rPr>
                <w:color w:val="000000"/>
                <w:sz w:val="28"/>
                <w:szCs w:val="28"/>
              </w:rPr>
              <w:t>-0.1386</w:t>
            </w:r>
          </w:p>
        </w:tc>
        <w:tc>
          <w:tcPr>
            <w:tcW w:w="1373" w:type="dxa"/>
            <w:shd w:val="clear" w:color="auto" w:fill="FFFFFF" w:themeFill="background1"/>
          </w:tcPr>
          <w:p w:rsidR="00EB478E" w:rsidRPr="0054609C" w:rsidRDefault="00EB478E" w:rsidP="00FC50A8">
            <w:pPr>
              <w:adjustRightInd w:val="0"/>
              <w:spacing w:before="60" w:after="60"/>
              <w:ind w:right="-92"/>
              <w:jc w:val="right"/>
              <w:rPr>
                <w:color w:val="000000"/>
                <w:sz w:val="28"/>
                <w:szCs w:val="28"/>
              </w:rPr>
            </w:pPr>
            <w:r w:rsidRPr="0054609C">
              <w:rPr>
                <w:color w:val="000000"/>
                <w:sz w:val="28"/>
                <w:szCs w:val="28"/>
              </w:rPr>
              <w:t>0.0008</w:t>
            </w:r>
          </w:p>
        </w:tc>
        <w:tc>
          <w:tcPr>
            <w:tcW w:w="709" w:type="dxa"/>
            <w:shd w:val="clear" w:color="auto" w:fill="FFFFFF" w:themeFill="background1"/>
          </w:tcPr>
          <w:p w:rsidR="00EB478E" w:rsidRPr="0054609C" w:rsidRDefault="00EB478E" w:rsidP="00FC50A8">
            <w:pPr>
              <w:adjustRightInd w:val="0"/>
              <w:spacing w:before="60" w:after="60"/>
              <w:ind w:right="-92"/>
              <w:jc w:val="right"/>
              <w:rPr>
                <w:color w:val="000000"/>
                <w:sz w:val="28"/>
                <w:szCs w:val="28"/>
              </w:rPr>
            </w:pPr>
            <w:r w:rsidRPr="0054609C">
              <w:rPr>
                <w:color w:val="000000"/>
                <w:sz w:val="28"/>
                <w:szCs w:val="28"/>
              </w:rPr>
              <w:t>173</w:t>
            </w:r>
          </w:p>
        </w:tc>
        <w:tc>
          <w:tcPr>
            <w:tcW w:w="1249" w:type="dxa"/>
            <w:shd w:val="clear" w:color="auto" w:fill="FFFFFF" w:themeFill="background1"/>
          </w:tcPr>
          <w:p w:rsidR="00EB478E" w:rsidRPr="0054609C" w:rsidRDefault="00EB478E" w:rsidP="00FC50A8">
            <w:pPr>
              <w:adjustRightInd w:val="0"/>
              <w:spacing w:before="60" w:after="60"/>
              <w:ind w:right="-92"/>
              <w:jc w:val="right"/>
              <w:rPr>
                <w:color w:val="000000"/>
                <w:sz w:val="28"/>
                <w:szCs w:val="28"/>
              </w:rPr>
            </w:pPr>
            <w:r w:rsidRPr="0054609C">
              <w:rPr>
                <w:color w:val="000000"/>
                <w:sz w:val="28"/>
                <w:szCs w:val="28"/>
              </w:rPr>
              <w:t>&lt;.0001</w:t>
            </w:r>
          </w:p>
        </w:tc>
      </w:tr>
      <w:tr w:rsidR="00EB478E" w:rsidRPr="00C73739" w:rsidTr="0083132E">
        <w:trPr>
          <w:cantSplit/>
          <w:jc w:val="center"/>
        </w:trPr>
        <w:tc>
          <w:tcPr>
            <w:tcW w:w="4227" w:type="dxa"/>
            <w:shd w:val="clear" w:color="auto" w:fill="FFFFFF" w:themeFill="background1"/>
          </w:tcPr>
          <w:p w:rsidR="00EB478E" w:rsidRPr="00CE3094" w:rsidRDefault="00EB478E" w:rsidP="00FC50A8">
            <w:pPr>
              <w:adjustRightInd w:val="0"/>
              <w:spacing w:before="60" w:after="60"/>
              <w:ind w:right="-92"/>
              <w:rPr>
                <w:b/>
                <w:bCs/>
                <w:color w:val="000000"/>
                <w:sz w:val="28"/>
                <w:szCs w:val="28"/>
              </w:rPr>
            </w:pPr>
            <w:r>
              <w:rPr>
                <w:b/>
                <w:bCs/>
                <w:color w:val="000000"/>
                <w:sz w:val="28"/>
                <w:szCs w:val="28"/>
              </w:rPr>
              <w:t>Б</w:t>
            </w:r>
            <w:r w:rsidRPr="00CE3094">
              <w:rPr>
                <w:b/>
                <w:bCs/>
                <w:color w:val="000000"/>
                <w:sz w:val="28"/>
                <w:szCs w:val="28"/>
              </w:rPr>
              <w:t>ідн</w:t>
            </w:r>
            <w:r>
              <w:rPr>
                <w:b/>
                <w:bCs/>
                <w:color w:val="000000"/>
                <w:sz w:val="28"/>
                <w:szCs w:val="28"/>
              </w:rPr>
              <w:t>ість</w:t>
            </w:r>
          </w:p>
        </w:tc>
        <w:tc>
          <w:tcPr>
            <w:tcW w:w="1179" w:type="dxa"/>
            <w:shd w:val="clear" w:color="auto" w:fill="FFFFFF" w:themeFill="background1"/>
          </w:tcPr>
          <w:p w:rsidR="00EB478E" w:rsidRPr="0054609C" w:rsidRDefault="00EB478E" w:rsidP="00FC50A8">
            <w:pPr>
              <w:adjustRightInd w:val="0"/>
              <w:spacing w:before="60" w:after="60"/>
              <w:ind w:right="-92"/>
              <w:jc w:val="right"/>
              <w:rPr>
                <w:color w:val="000000"/>
                <w:sz w:val="28"/>
                <w:szCs w:val="28"/>
              </w:rPr>
            </w:pPr>
            <w:r w:rsidRPr="0054609C">
              <w:rPr>
                <w:color w:val="000000"/>
                <w:sz w:val="28"/>
                <w:szCs w:val="28"/>
              </w:rPr>
              <w:t>-0.2417</w:t>
            </w:r>
          </w:p>
        </w:tc>
        <w:tc>
          <w:tcPr>
            <w:tcW w:w="1373" w:type="dxa"/>
            <w:shd w:val="clear" w:color="auto" w:fill="FFFFFF" w:themeFill="background1"/>
          </w:tcPr>
          <w:p w:rsidR="00EB478E" w:rsidRPr="0054609C" w:rsidRDefault="00EB478E" w:rsidP="00FC50A8">
            <w:pPr>
              <w:adjustRightInd w:val="0"/>
              <w:spacing w:before="60" w:after="60"/>
              <w:ind w:right="-92"/>
              <w:jc w:val="right"/>
              <w:rPr>
                <w:color w:val="000000"/>
                <w:sz w:val="28"/>
                <w:szCs w:val="28"/>
              </w:rPr>
            </w:pPr>
            <w:r w:rsidRPr="0054609C">
              <w:rPr>
                <w:color w:val="000000"/>
                <w:sz w:val="28"/>
                <w:szCs w:val="28"/>
              </w:rPr>
              <w:t>0.0012</w:t>
            </w:r>
          </w:p>
        </w:tc>
        <w:tc>
          <w:tcPr>
            <w:tcW w:w="709" w:type="dxa"/>
            <w:shd w:val="clear" w:color="auto" w:fill="FFFFFF" w:themeFill="background1"/>
          </w:tcPr>
          <w:p w:rsidR="00EB478E" w:rsidRPr="0054609C" w:rsidRDefault="00EB478E" w:rsidP="00FC50A8">
            <w:pPr>
              <w:adjustRightInd w:val="0"/>
              <w:spacing w:before="60" w:after="60"/>
              <w:ind w:right="-92"/>
              <w:jc w:val="right"/>
              <w:rPr>
                <w:color w:val="000000"/>
                <w:sz w:val="28"/>
                <w:szCs w:val="28"/>
              </w:rPr>
            </w:pPr>
            <w:r w:rsidRPr="0054609C">
              <w:rPr>
                <w:color w:val="000000"/>
                <w:sz w:val="28"/>
                <w:szCs w:val="28"/>
              </w:rPr>
              <w:t>197</w:t>
            </w:r>
          </w:p>
        </w:tc>
        <w:tc>
          <w:tcPr>
            <w:tcW w:w="1249" w:type="dxa"/>
            <w:shd w:val="clear" w:color="auto" w:fill="FFFFFF" w:themeFill="background1"/>
          </w:tcPr>
          <w:p w:rsidR="00EB478E" w:rsidRPr="0054609C" w:rsidRDefault="00EB478E" w:rsidP="00FC50A8">
            <w:pPr>
              <w:adjustRightInd w:val="0"/>
              <w:spacing w:before="60" w:after="60"/>
              <w:ind w:right="-92"/>
              <w:jc w:val="right"/>
              <w:rPr>
                <w:color w:val="000000"/>
                <w:sz w:val="28"/>
                <w:szCs w:val="28"/>
              </w:rPr>
            </w:pPr>
            <w:r w:rsidRPr="0054609C">
              <w:rPr>
                <w:color w:val="000000"/>
                <w:sz w:val="28"/>
                <w:szCs w:val="28"/>
              </w:rPr>
              <w:t>&lt;.0001</w:t>
            </w:r>
          </w:p>
        </w:tc>
      </w:tr>
      <w:tr w:rsidR="00EB478E" w:rsidRPr="00C73739" w:rsidTr="0083132E">
        <w:trPr>
          <w:cantSplit/>
          <w:jc w:val="center"/>
        </w:trPr>
        <w:tc>
          <w:tcPr>
            <w:tcW w:w="4227" w:type="dxa"/>
            <w:shd w:val="clear" w:color="auto" w:fill="FFFFFF" w:themeFill="background1"/>
          </w:tcPr>
          <w:p w:rsidR="00EB478E" w:rsidRPr="00CE3094" w:rsidRDefault="00EB478E" w:rsidP="00FC50A8">
            <w:pPr>
              <w:adjustRightInd w:val="0"/>
              <w:spacing w:before="60" w:after="60"/>
              <w:ind w:right="-92"/>
              <w:rPr>
                <w:b/>
                <w:bCs/>
                <w:color w:val="000000"/>
                <w:sz w:val="28"/>
                <w:szCs w:val="28"/>
              </w:rPr>
            </w:pPr>
            <w:r w:rsidRPr="00CE3094">
              <w:rPr>
                <w:b/>
                <w:bCs/>
                <w:color w:val="000000"/>
                <w:sz w:val="28"/>
                <w:szCs w:val="28"/>
              </w:rPr>
              <w:t>Забезпеченість лікарями</w:t>
            </w:r>
          </w:p>
        </w:tc>
        <w:tc>
          <w:tcPr>
            <w:tcW w:w="1179" w:type="dxa"/>
            <w:shd w:val="clear" w:color="auto" w:fill="FFFFFF" w:themeFill="background1"/>
          </w:tcPr>
          <w:p w:rsidR="00EB478E" w:rsidRPr="0054609C" w:rsidRDefault="00EB478E" w:rsidP="00FC50A8">
            <w:pPr>
              <w:adjustRightInd w:val="0"/>
              <w:spacing w:before="60" w:after="60"/>
              <w:ind w:right="-92"/>
              <w:jc w:val="right"/>
              <w:rPr>
                <w:color w:val="000000"/>
                <w:sz w:val="28"/>
                <w:szCs w:val="28"/>
              </w:rPr>
            </w:pPr>
            <w:r w:rsidRPr="0054609C">
              <w:rPr>
                <w:color w:val="000000"/>
                <w:sz w:val="28"/>
                <w:szCs w:val="28"/>
              </w:rPr>
              <w:t>-0.0247</w:t>
            </w:r>
          </w:p>
        </w:tc>
        <w:tc>
          <w:tcPr>
            <w:tcW w:w="1373" w:type="dxa"/>
            <w:shd w:val="clear" w:color="auto" w:fill="FFFFFF" w:themeFill="background1"/>
          </w:tcPr>
          <w:p w:rsidR="00EB478E" w:rsidRPr="0054609C" w:rsidRDefault="00EB478E" w:rsidP="00FC50A8">
            <w:pPr>
              <w:adjustRightInd w:val="0"/>
              <w:spacing w:before="60" w:after="60"/>
              <w:ind w:right="-92"/>
              <w:jc w:val="right"/>
              <w:rPr>
                <w:color w:val="000000"/>
                <w:sz w:val="28"/>
                <w:szCs w:val="28"/>
              </w:rPr>
            </w:pPr>
            <w:r w:rsidRPr="0054609C">
              <w:rPr>
                <w:color w:val="000000"/>
                <w:sz w:val="28"/>
                <w:szCs w:val="28"/>
              </w:rPr>
              <w:t>0.0005</w:t>
            </w:r>
          </w:p>
        </w:tc>
        <w:tc>
          <w:tcPr>
            <w:tcW w:w="709" w:type="dxa"/>
            <w:shd w:val="clear" w:color="auto" w:fill="FFFFFF" w:themeFill="background1"/>
          </w:tcPr>
          <w:p w:rsidR="00EB478E" w:rsidRPr="0054609C" w:rsidRDefault="00EB478E" w:rsidP="00FC50A8">
            <w:pPr>
              <w:adjustRightInd w:val="0"/>
              <w:spacing w:before="60" w:after="60"/>
              <w:ind w:right="-92"/>
              <w:jc w:val="right"/>
              <w:rPr>
                <w:color w:val="000000"/>
                <w:sz w:val="28"/>
                <w:szCs w:val="28"/>
              </w:rPr>
            </w:pPr>
            <w:r w:rsidRPr="0054609C">
              <w:rPr>
                <w:color w:val="000000"/>
                <w:sz w:val="28"/>
                <w:szCs w:val="28"/>
              </w:rPr>
              <w:t>45</w:t>
            </w:r>
          </w:p>
        </w:tc>
        <w:tc>
          <w:tcPr>
            <w:tcW w:w="1249" w:type="dxa"/>
            <w:shd w:val="clear" w:color="auto" w:fill="FFFFFF" w:themeFill="background1"/>
          </w:tcPr>
          <w:p w:rsidR="00EB478E" w:rsidRPr="0054609C" w:rsidRDefault="00EB478E" w:rsidP="00FC50A8">
            <w:pPr>
              <w:adjustRightInd w:val="0"/>
              <w:spacing w:before="60" w:after="60"/>
              <w:ind w:right="-92"/>
              <w:jc w:val="right"/>
              <w:rPr>
                <w:color w:val="000000"/>
                <w:sz w:val="28"/>
                <w:szCs w:val="28"/>
              </w:rPr>
            </w:pPr>
            <w:r w:rsidRPr="0054609C">
              <w:rPr>
                <w:color w:val="000000"/>
                <w:sz w:val="28"/>
                <w:szCs w:val="28"/>
              </w:rPr>
              <w:t>&lt;.0001</w:t>
            </w:r>
          </w:p>
        </w:tc>
      </w:tr>
      <w:tr w:rsidR="00EB478E" w:rsidRPr="00C73739" w:rsidTr="0083132E">
        <w:trPr>
          <w:cantSplit/>
          <w:jc w:val="center"/>
        </w:trPr>
        <w:tc>
          <w:tcPr>
            <w:tcW w:w="4227" w:type="dxa"/>
            <w:shd w:val="clear" w:color="auto" w:fill="FFFFFF" w:themeFill="background1"/>
          </w:tcPr>
          <w:p w:rsidR="00EB478E" w:rsidRPr="00CE3094" w:rsidRDefault="00EB478E" w:rsidP="00FC50A8">
            <w:pPr>
              <w:adjustRightInd w:val="0"/>
              <w:spacing w:before="60" w:after="60"/>
              <w:ind w:right="-92"/>
              <w:rPr>
                <w:b/>
                <w:bCs/>
                <w:color w:val="000000"/>
                <w:sz w:val="28"/>
                <w:szCs w:val="28"/>
              </w:rPr>
            </w:pPr>
            <w:r w:rsidRPr="00CE3094">
              <w:rPr>
                <w:b/>
                <w:bCs/>
                <w:color w:val="000000"/>
                <w:sz w:val="28"/>
                <w:szCs w:val="28"/>
              </w:rPr>
              <w:t xml:space="preserve">Забезпеченість </w:t>
            </w:r>
            <w:r>
              <w:rPr>
                <w:b/>
                <w:bCs/>
                <w:color w:val="000000"/>
                <w:sz w:val="28"/>
                <w:szCs w:val="28"/>
              </w:rPr>
              <w:t>М</w:t>
            </w:r>
            <w:r w:rsidRPr="00CE3094">
              <w:rPr>
                <w:b/>
                <w:bCs/>
                <w:color w:val="000000"/>
                <w:sz w:val="28"/>
                <w:szCs w:val="28"/>
              </w:rPr>
              <w:t>СП</w:t>
            </w:r>
          </w:p>
        </w:tc>
        <w:tc>
          <w:tcPr>
            <w:tcW w:w="1179" w:type="dxa"/>
            <w:shd w:val="clear" w:color="auto" w:fill="FFFFFF" w:themeFill="background1"/>
          </w:tcPr>
          <w:p w:rsidR="00EB478E" w:rsidRPr="0054609C" w:rsidRDefault="00EB478E" w:rsidP="00FC50A8">
            <w:pPr>
              <w:adjustRightInd w:val="0"/>
              <w:spacing w:before="60" w:after="60"/>
              <w:ind w:right="-92"/>
              <w:jc w:val="right"/>
              <w:rPr>
                <w:color w:val="000000"/>
                <w:sz w:val="28"/>
                <w:szCs w:val="28"/>
              </w:rPr>
            </w:pPr>
            <w:r w:rsidRPr="0054609C">
              <w:rPr>
                <w:color w:val="000000"/>
                <w:sz w:val="28"/>
                <w:szCs w:val="28"/>
              </w:rPr>
              <w:t>-0.0013</w:t>
            </w:r>
          </w:p>
        </w:tc>
        <w:tc>
          <w:tcPr>
            <w:tcW w:w="1373" w:type="dxa"/>
            <w:shd w:val="clear" w:color="auto" w:fill="FFFFFF" w:themeFill="background1"/>
          </w:tcPr>
          <w:p w:rsidR="00EB478E" w:rsidRPr="0054609C" w:rsidRDefault="00EB478E" w:rsidP="00FC50A8">
            <w:pPr>
              <w:adjustRightInd w:val="0"/>
              <w:spacing w:before="60" w:after="60"/>
              <w:ind w:right="-92"/>
              <w:jc w:val="right"/>
              <w:rPr>
                <w:color w:val="000000"/>
                <w:sz w:val="28"/>
                <w:szCs w:val="28"/>
              </w:rPr>
            </w:pPr>
            <w:r w:rsidRPr="0054609C">
              <w:rPr>
                <w:color w:val="000000"/>
                <w:sz w:val="28"/>
                <w:szCs w:val="28"/>
              </w:rPr>
              <w:t>0.0001</w:t>
            </w:r>
          </w:p>
        </w:tc>
        <w:tc>
          <w:tcPr>
            <w:tcW w:w="709" w:type="dxa"/>
            <w:shd w:val="clear" w:color="auto" w:fill="FFFFFF" w:themeFill="background1"/>
          </w:tcPr>
          <w:p w:rsidR="00EB478E" w:rsidRPr="0054609C" w:rsidRDefault="00EB478E" w:rsidP="00FC50A8">
            <w:pPr>
              <w:adjustRightInd w:val="0"/>
              <w:spacing w:before="60" w:after="60"/>
              <w:ind w:right="-92"/>
              <w:jc w:val="right"/>
              <w:rPr>
                <w:color w:val="000000"/>
                <w:sz w:val="28"/>
                <w:szCs w:val="28"/>
              </w:rPr>
            </w:pPr>
            <w:r w:rsidRPr="0054609C">
              <w:rPr>
                <w:color w:val="000000"/>
                <w:sz w:val="28"/>
                <w:szCs w:val="28"/>
              </w:rPr>
              <w:t>10</w:t>
            </w:r>
          </w:p>
        </w:tc>
        <w:tc>
          <w:tcPr>
            <w:tcW w:w="1249" w:type="dxa"/>
            <w:shd w:val="clear" w:color="auto" w:fill="FFFFFF" w:themeFill="background1"/>
          </w:tcPr>
          <w:p w:rsidR="00EB478E" w:rsidRPr="0054609C" w:rsidRDefault="00EB478E" w:rsidP="00FC50A8">
            <w:pPr>
              <w:adjustRightInd w:val="0"/>
              <w:spacing w:before="60" w:after="60"/>
              <w:ind w:right="-92"/>
              <w:jc w:val="right"/>
              <w:rPr>
                <w:color w:val="000000"/>
                <w:sz w:val="28"/>
                <w:szCs w:val="28"/>
              </w:rPr>
            </w:pPr>
            <w:r w:rsidRPr="0054609C">
              <w:rPr>
                <w:color w:val="000000"/>
                <w:sz w:val="28"/>
                <w:szCs w:val="28"/>
              </w:rPr>
              <w:t>&lt;.0001</w:t>
            </w:r>
          </w:p>
        </w:tc>
      </w:tr>
      <w:tr w:rsidR="00EB478E" w:rsidRPr="00C73739" w:rsidTr="0083132E">
        <w:trPr>
          <w:cantSplit/>
          <w:jc w:val="center"/>
        </w:trPr>
        <w:tc>
          <w:tcPr>
            <w:tcW w:w="4227" w:type="dxa"/>
            <w:shd w:val="clear" w:color="auto" w:fill="FFFFFF" w:themeFill="background1"/>
          </w:tcPr>
          <w:p w:rsidR="00EB478E" w:rsidRPr="00CE3094" w:rsidRDefault="00EB478E" w:rsidP="00FC50A8">
            <w:pPr>
              <w:keepNext/>
              <w:adjustRightInd w:val="0"/>
              <w:spacing w:before="60" w:after="60"/>
              <w:ind w:right="-92"/>
              <w:rPr>
                <w:b/>
                <w:bCs/>
                <w:color w:val="000000"/>
                <w:sz w:val="28"/>
                <w:szCs w:val="28"/>
              </w:rPr>
            </w:pPr>
            <w:r>
              <w:rPr>
                <w:b/>
                <w:bCs/>
                <w:color w:val="000000"/>
                <w:sz w:val="28"/>
                <w:szCs w:val="28"/>
              </w:rPr>
              <w:lastRenderedPageBreak/>
              <w:t>Рівень екстреної госпіталізації</w:t>
            </w:r>
          </w:p>
        </w:tc>
        <w:tc>
          <w:tcPr>
            <w:tcW w:w="1179" w:type="dxa"/>
            <w:shd w:val="clear" w:color="auto" w:fill="FFFFFF" w:themeFill="background1"/>
          </w:tcPr>
          <w:p w:rsidR="00EB478E" w:rsidRPr="0054609C" w:rsidRDefault="00EB478E" w:rsidP="00FC50A8">
            <w:pPr>
              <w:keepNext/>
              <w:adjustRightInd w:val="0"/>
              <w:spacing w:before="60" w:after="60"/>
              <w:ind w:right="-92"/>
              <w:jc w:val="right"/>
              <w:rPr>
                <w:color w:val="000000"/>
                <w:sz w:val="28"/>
                <w:szCs w:val="28"/>
              </w:rPr>
            </w:pPr>
            <w:r w:rsidRPr="0054609C">
              <w:rPr>
                <w:color w:val="000000"/>
                <w:sz w:val="28"/>
                <w:szCs w:val="28"/>
              </w:rPr>
              <w:t>0.1320</w:t>
            </w:r>
          </w:p>
        </w:tc>
        <w:tc>
          <w:tcPr>
            <w:tcW w:w="1373" w:type="dxa"/>
            <w:shd w:val="clear" w:color="auto" w:fill="FFFFFF" w:themeFill="background1"/>
          </w:tcPr>
          <w:p w:rsidR="00EB478E" w:rsidRPr="0054609C" w:rsidRDefault="00EB478E" w:rsidP="00FC50A8">
            <w:pPr>
              <w:keepNext/>
              <w:adjustRightInd w:val="0"/>
              <w:spacing w:before="60" w:after="60"/>
              <w:ind w:right="-92"/>
              <w:jc w:val="right"/>
              <w:rPr>
                <w:color w:val="000000"/>
                <w:sz w:val="28"/>
                <w:szCs w:val="28"/>
              </w:rPr>
            </w:pPr>
            <w:r w:rsidRPr="0054609C">
              <w:rPr>
                <w:color w:val="000000"/>
                <w:sz w:val="28"/>
                <w:szCs w:val="28"/>
              </w:rPr>
              <w:t>0.0006</w:t>
            </w:r>
          </w:p>
        </w:tc>
        <w:tc>
          <w:tcPr>
            <w:tcW w:w="709" w:type="dxa"/>
            <w:shd w:val="clear" w:color="auto" w:fill="FFFFFF" w:themeFill="background1"/>
          </w:tcPr>
          <w:p w:rsidR="00EB478E" w:rsidRPr="0054609C" w:rsidRDefault="00EB478E" w:rsidP="00FC50A8">
            <w:pPr>
              <w:keepNext/>
              <w:adjustRightInd w:val="0"/>
              <w:spacing w:before="60" w:after="60"/>
              <w:ind w:right="-92"/>
              <w:jc w:val="right"/>
              <w:rPr>
                <w:color w:val="000000"/>
                <w:sz w:val="28"/>
                <w:szCs w:val="28"/>
              </w:rPr>
            </w:pPr>
            <w:r w:rsidRPr="0054609C">
              <w:rPr>
                <w:color w:val="000000"/>
                <w:sz w:val="28"/>
                <w:szCs w:val="28"/>
              </w:rPr>
              <w:t>205</w:t>
            </w:r>
          </w:p>
        </w:tc>
        <w:tc>
          <w:tcPr>
            <w:tcW w:w="1249" w:type="dxa"/>
            <w:shd w:val="clear" w:color="auto" w:fill="FFFFFF" w:themeFill="background1"/>
          </w:tcPr>
          <w:p w:rsidR="00EB478E" w:rsidRPr="0054609C" w:rsidRDefault="00EB478E" w:rsidP="00FC50A8">
            <w:pPr>
              <w:keepNext/>
              <w:adjustRightInd w:val="0"/>
              <w:spacing w:before="60" w:after="60"/>
              <w:ind w:right="-92"/>
              <w:jc w:val="right"/>
              <w:rPr>
                <w:color w:val="000000"/>
                <w:sz w:val="28"/>
                <w:szCs w:val="28"/>
              </w:rPr>
            </w:pPr>
            <w:r w:rsidRPr="0054609C">
              <w:rPr>
                <w:color w:val="000000"/>
                <w:sz w:val="28"/>
                <w:szCs w:val="28"/>
              </w:rPr>
              <w:t>&lt;.0001</w:t>
            </w:r>
          </w:p>
        </w:tc>
      </w:tr>
      <w:tr w:rsidR="00EB478E" w:rsidRPr="00C73739" w:rsidTr="0083132E">
        <w:trPr>
          <w:cantSplit/>
          <w:jc w:val="center"/>
        </w:trPr>
        <w:tc>
          <w:tcPr>
            <w:tcW w:w="4227" w:type="dxa"/>
            <w:shd w:val="clear" w:color="auto" w:fill="FFFFFF" w:themeFill="background1"/>
          </w:tcPr>
          <w:p w:rsidR="00EB478E" w:rsidRPr="00CE3094" w:rsidRDefault="00EB478E" w:rsidP="00FC50A8">
            <w:pPr>
              <w:adjustRightInd w:val="0"/>
              <w:spacing w:before="60" w:after="60"/>
              <w:ind w:right="-92"/>
              <w:rPr>
                <w:b/>
                <w:bCs/>
                <w:color w:val="000000"/>
                <w:sz w:val="28"/>
                <w:szCs w:val="28"/>
              </w:rPr>
            </w:pPr>
            <w:r w:rsidRPr="00CE3094">
              <w:rPr>
                <w:b/>
                <w:color w:val="000000" w:themeColor="text1"/>
                <w:sz w:val="28"/>
                <w:szCs w:val="28"/>
              </w:rPr>
              <w:t>Спеціальності (0)</w:t>
            </w:r>
          </w:p>
        </w:tc>
        <w:tc>
          <w:tcPr>
            <w:tcW w:w="1179" w:type="dxa"/>
            <w:shd w:val="clear" w:color="auto" w:fill="FFFFFF" w:themeFill="background1"/>
          </w:tcPr>
          <w:p w:rsidR="00EB478E" w:rsidRPr="0054609C" w:rsidRDefault="00EB478E" w:rsidP="00FC50A8">
            <w:pPr>
              <w:adjustRightInd w:val="0"/>
              <w:spacing w:before="60" w:after="60"/>
              <w:ind w:right="-92"/>
              <w:jc w:val="right"/>
              <w:rPr>
                <w:color w:val="000000"/>
                <w:sz w:val="28"/>
                <w:szCs w:val="28"/>
              </w:rPr>
            </w:pPr>
            <w:r w:rsidRPr="0054609C">
              <w:rPr>
                <w:color w:val="000000"/>
                <w:sz w:val="28"/>
                <w:szCs w:val="28"/>
              </w:rPr>
              <w:t>0.0142</w:t>
            </w:r>
          </w:p>
        </w:tc>
        <w:tc>
          <w:tcPr>
            <w:tcW w:w="1373" w:type="dxa"/>
            <w:shd w:val="clear" w:color="auto" w:fill="FFFFFF" w:themeFill="background1"/>
          </w:tcPr>
          <w:p w:rsidR="00EB478E" w:rsidRPr="0054609C" w:rsidRDefault="00EB478E" w:rsidP="00FC50A8">
            <w:pPr>
              <w:adjustRightInd w:val="0"/>
              <w:spacing w:before="60" w:after="60"/>
              <w:ind w:right="-92"/>
              <w:jc w:val="right"/>
              <w:rPr>
                <w:color w:val="000000"/>
                <w:sz w:val="28"/>
                <w:szCs w:val="28"/>
              </w:rPr>
            </w:pPr>
            <w:r w:rsidRPr="0054609C">
              <w:rPr>
                <w:color w:val="000000"/>
                <w:sz w:val="28"/>
                <w:szCs w:val="28"/>
              </w:rPr>
              <w:t>0.0006</w:t>
            </w:r>
          </w:p>
        </w:tc>
        <w:tc>
          <w:tcPr>
            <w:tcW w:w="709" w:type="dxa"/>
            <w:shd w:val="clear" w:color="auto" w:fill="FFFFFF" w:themeFill="background1"/>
          </w:tcPr>
          <w:p w:rsidR="00EB478E" w:rsidRPr="0054609C" w:rsidRDefault="00EB478E" w:rsidP="00FC50A8">
            <w:pPr>
              <w:adjustRightInd w:val="0"/>
              <w:spacing w:before="60" w:after="60"/>
              <w:ind w:right="-92"/>
              <w:jc w:val="right"/>
              <w:rPr>
                <w:color w:val="000000"/>
                <w:sz w:val="28"/>
                <w:szCs w:val="28"/>
              </w:rPr>
            </w:pPr>
            <w:r w:rsidRPr="0054609C">
              <w:rPr>
                <w:color w:val="000000"/>
                <w:sz w:val="28"/>
                <w:szCs w:val="28"/>
              </w:rPr>
              <w:t>24</w:t>
            </w:r>
          </w:p>
        </w:tc>
        <w:tc>
          <w:tcPr>
            <w:tcW w:w="1249" w:type="dxa"/>
            <w:shd w:val="clear" w:color="auto" w:fill="FFFFFF" w:themeFill="background1"/>
          </w:tcPr>
          <w:p w:rsidR="00EB478E" w:rsidRPr="0054609C" w:rsidRDefault="00EB478E" w:rsidP="00FC50A8">
            <w:pPr>
              <w:adjustRightInd w:val="0"/>
              <w:spacing w:before="60" w:after="60"/>
              <w:ind w:right="-92"/>
              <w:jc w:val="right"/>
              <w:rPr>
                <w:color w:val="000000"/>
                <w:sz w:val="28"/>
                <w:szCs w:val="28"/>
              </w:rPr>
            </w:pPr>
            <w:r w:rsidRPr="0054609C">
              <w:rPr>
                <w:color w:val="000000"/>
                <w:sz w:val="28"/>
                <w:szCs w:val="28"/>
              </w:rPr>
              <w:t>&lt;.0001</w:t>
            </w:r>
          </w:p>
        </w:tc>
      </w:tr>
    </w:tbl>
    <w:p w:rsidR="00EB478E" w:rsidRDefault="00EB478E" w:rsidP="00FC50A8">
      <w:pPr>
        <w:pStyle w:val="dis"/>
        <w:ind w:right="-92"/>
        <w:rPr>
          <w:lang w:val="uk-UA"/>
        </w:rPr>
      </w:pPr>
    </w:p>
    <w:p w:rsidR="00EB478E" w:rsidRDefault="00C57EED" w:rsidP="00FC50A8">
      <w:pPr>
        <w:pStyle w:val="dis"/>
        <w:ind w:right="-92"/>
        <w:rPr>
          <w:szCs w:val="16"/>
          <w:lang w:val="uk-UA"/>
        </w:rPr>
      </w:pPr>
      <w:r>
        <w:rPr>
          <w:noProof/>
        </w:rPr>
        <w:pict>
          <v:shape id="_x0000_s1028" type="#_x0000_t75" alt="" style="position:absolute;left:0;text-align:left;margin-left:0;margin-top:289.45pt;width:430.35pt;height:324.4pt;z-index:251665408;mso-wrap-edited:f;mso-width-percent:0;mso-height-percent:0;mso-position-horizontal:center;mso-width-percent:0;mso-height-percent:0">
            <v:imagedata r:id="rId129" o:title=""/>
            <w10:wrap type="topAndBottom"/>
          </v:shape>
          <o:OLEObject Type="Embed" ProgID="STATISTICA.Graph" ShapeID="_x0000_s1028" DrawAspect="Content" ObjectID="_1615626743" r:id="rId130">
            <o:FieldCodes>\s</o:FieldCodes>
          </o:OLEObject>
        </w:pict>
      </w:r>
      <w:r w:rsidR="00EB478E" w:rsidRPr="001D4B58">
        <w:rPr>
          <w:shd w:val="clear" w:color="auto" w:fill="FFFFFF"/>
          <w:lang w:val="uk-UA"/>
        </w:rPr>
        <w:t xml:space="preserve">Після демаскування </w:t>
      </w:r>
      <w:r w:rsidR="00EB478E">
        <w:rPr>
          <w:shd w:val="clear" w:color="auto" w:fill="FFFFFF"/>
          <w:lang w:val="uk-UA"/>
        </w:rPr>
        <w:t>ефекту</w:t>
      </w:r>
      <w:r w:rsidR="00EB478E" w:rsidRPr="001D4B58">
        <w:rPr>
          <w:shd w:val="clear" w:color="auto" w:fill="FFFFFF"/>
          <w:lang w:val="uk-UA"/>
        </w:rPr>
        <w:t xml:space="preserve"> </w:t>
      </w:r>
      <w:r w:rsidR="00EB478E">
        <w:rPr>
          <w:shd w:val="clear" w:color="auto" w:fill="FFFFFF"/>
          <w:lang w:val="uk-UA"/>
        </w:rPr>
        <w:t xml:space="preserve">медико-соціального середовища територіальний </w:t>
      </w:r>
      <w:r w:rsidR="00EB478E" w:rsidRPr="00152064">
        <w:rPr>
          <w:bCs/>
          <w:lang w:val="uk-UA"/>
        </w:rPr>
        <w:t>розподіл ризиків інвалідизації</w:t>
      </w:r>
      <w:r w:rsidR="00EB478E">
        <w:rPr>
          <w:shd w:val="clear" w:color="auto" w:fill="FFFFFF"/>
          <w:lang w:val="uk-UA"/>
        </w:rPr>
        <w:t xml:space="preserve"> знову суттєво змінився (Рис. 5.5). Поверхня стала рівнішою за рахунок зменшення всіх піків, з практичною ліквідацією східного і південного піків. Із діапазону ризиків інвалідизації видно, що вони демонструють більш гомогенний територіальний розподіл, що й слід було очікувати. Підтверджується гіпотеза, що географічна нерівномірність медико-соціального середовища на території Житомирщини модулює географічні розбіжності ризиків інвалідизації внаслідок </w:t>
      </w:r>
      <w:r w:rsidR="00406438">
        <w:rPr>
          <w:shd w:val="clear" w:color="auto" w:fill="FFFFFF"/>
          <w:lang w:val="uk-UA"/>
        </w:rPr>
        <w:t>ХСК</w:t>
      </w:r>
      <w:r w:rsidR="00EB478E">
        <w:rPr>
          <w:shd w:val="clear" w:color="auto" w:fill="FFFFFF"/>
          <w:lang w:val="uk-UA"/>
        </w:rPr>
        <w:t xml:space="preserve">. Про це ж говорить і менше від АРС+Населення моделі значення </w:t>
      </w:r>
      <w:r w:rsidR="00EB478E">
        <w:rPr>
          <w:lang w:val="uk-UA"/>
        </w:rPr>
        <w:t>від</w:t>
      </w:r>
      <w:r w:rsidR="00EB478E" w:rsidRPr="0050225B">
        <w:rPr>
          <w:lang w:val="uk-UA"/>
        </w:rPr>
        <w:t>’</w:t>
      </w:r>
      <w:r w:rsidR="00EB478E">
        <w:rPr>
          <w:lang w:val="uk-UA"/>
        </w:rPr>
        <w:t xml:space="preserve">ємного </w:t>
      </w:r>
      <w:r w:rsidR="00EB478E">
        <w:rPr>
          <w:szCs w:val="16"/>
          <w:lang w:val="uk-UA"/>
        </w:rPr>
        <w:t>подвоєного логарифму функції правдоподібності (-2 Log</w:t>
      </w:r>
      <w:r w:rsidR="00EB478E" w:rsidRPr="00FC3CA6">
        <w:rPr>
          <w:szCs w:val="16"/>
          <w:lang w:val="uk-UA"/>
        </w:rPr>
        <w:t xml:space="preserve"> </w:t>
      </w:r>
      <w:r w:rsidR="00EB478E">
        <w:rPr>
          <w:szCs w:val="16"/>
          <w:lang w:val="en-US"/>
        </w:rPr>
        <w:t>Likelihood</w:t>
      </w:r>
      <w:r w:rsidR="00EB478E">
        <w:rPr>
          <w:szCs w:val="16"/>
          <w:lang w:val="uk-UA"/>
        </w:rPr>
        <w:t xml:space="preserve"> =</w:t>
      </w:r>
      <w:r w:rsidR="00EB478E" w:rsidRPr="00DE2941">
        <w:rPr>
          <w:lang w:val="uk-UA"/>
        </w:rPr>
        <w:t>3250946</w:t>
      </w:r>
      <w:r w:rsidR="00EB478E">
        <w:rPr>
          <w:szCs w:val="16"/>
          <w:lang w:val="uk-UA"/>
        </w:rPr>
        <w:t xml:space="preserve">). </w:t>
      </w:r>
    </w:p>
    <w:p w:rsidR="00EB478E" w:rsidRPr="00504B54" w:rsidRDefault="00EB478E" w:rsidP="00FC50A8">
      <w:pPr>
        <w:pStyle w:val="dis"/>
        <w:ind w:left="567" w:right="-92" w:firstLine="0"/>
        <w:rPr>
          <w:lang w:val="uk-UA"/>
        </w:rPr>
      </w:pPr>
      <w:r w:rsidRPr="00504B54">
        <w:rPr>
          <w:lang w:val="uk-UA"/>
        </w:rPr>
        <w:t xml:space="preserve">5.5. Аналіз просторових кореляцій ризиків </w:t>
      </w:r>
      <w:r w:rsidRPr="00504B54">
        <w:rPr>
          <w:szCs w:val="16"/>
          <w:lang w:val="uk-UA"/>
        </w:rPr>
        <w:t xml:space="preserve">інвалідизації внаслідок </w:t>
      </w:r>
      <w:r w:rsidR="00406438">
        <w:rPr>
          <w:szCs w:val="16"/>
          <w:lang w:val="uk-UA"/>
        </w:rPr>
        <w:t>ХСК</w:t>
      </w:r>
      <w:r w:rsidRPr="00504B54">
        <w:rPr>
          <w:szCs w:val="16"/>
          <w:lang w:val="uk-UA"/>
        </w:rPr>
        <w:t xml:space="preserve">, обумовлених </w:t>
      </w:r>
      <w:r>
        <w:rPr>
          <w:szCs w:val="16"/>
          <w:lang w:val="uk-UA"/>
        </w:rPr>
        <w:t>природним</w:t>
      </w:r>
      <w:r w:rsidRPr="00504B54">
        <w:rPr>
          <w:szCs w:val="16"/>
          <w:lang w:val="uk-UA"/>
        </w:rPr>
        <w:t xml:space="preserve"> середовищем</w:t>
      </w:r>
    </w:p>
    <w:p w:rsidR="00EB478E" w:rsidRDefault="00A43219" w:rsidP="00FC50A8">
      <w:pPr>
        <w:pStyle w:val="dis"/>
        <w:ind w:right="-92"/>
        <w:rPr>
          <w:szCs w:val="16"/>
          <w:lang w:val="uk-UA"/>
        </w:rPr>
      </w:pPr>
      <w:r>
        <w:rPr>
          <w:noProof/>
          <w:szCs w:val="16"/>
        </w:rPr>
        <w:lastRenderedPageBreak/>
        <w:drawing>
          <wp:anchor distT="0" distB="0" distL="114300" distR="114300" simplePos="0" relativeHeight="251661312" behindDoc="0" locked="0" layoutInCell="1" allowOverlap="1" wp14:anchorId="662C4BB1" wp14:editId="4C60C1AE">
            <wp:simplePos x="0" y="0"/>
            <wp:positionH relativeFrom="column">
              <wp:posOffset>932106</wp:posOffset>
            </wp:positionH>
            <wp:positionV relativeFrom="paragraph">
              <wp:posOffset>745668</wp:posOffset>
            </wp:positionV>
            <wp:extent cx="4728210" cy="3547110"/>
            <wp:effectExtent l="0" t="0" r="0" b="0"/>
            <wp:wrapTopAndBottom/>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arVariogram.jpg"/>
                    <pic:cNvPicPr/>
                  </pic:nvPicPr>
                  <pic:blipFill>
                    <a:blip r:embed="rId131">
                      <a:extLst>
                        <a:ext uri="{28A0092B-C50C-407E-A947-70E740481C1C}">
                          <a14:useLocalDpi xmlns:a14="http://schemas.microsoft.com/office/drawing/2010/main" val="0"/>
                        </a:ext>
                      </a:extLst>
                    </a:blip>
                    <a:stretch>
                      <a:fillRect/>
                    </a:stretch>
                  </pic:blipFill>
                  <pic:spPr>
                    <a:xfrm>
                      <a:off x="0" y="0"/>
                      <a:ext cx="4728210" cy="3547110"/>
                    </a:xfrm>
                    <a:prstGeom prst="rect">
                      <a:avLst/>
                    </a:prstGeom>
                  </pic:spPr>
                </pic:pic>
              </a:graphicData>
            </a:graphic>
            <wp14:sizeRelH relativeFrom="margin">
              <wp14:pctWidth>0</wp14:pctWidth>
            </wp14:sizeRelH>
            <wp14:sizeRelV relativeFrom="margin">
              <wp14:pctHeight>0</wp14:pctHeight>
            </wp14:sizeRelV>
          </wp:anchor>
        </w:drawing>
      </w:r>
      <w:r w:rsidR="00EB478E">
        <w:rPr>
          <w:lang w:val="uk-UA"/>
        </w:rPr>
        <w:t xml:space="preserve">Остаточні географічні нерівномірності </w:t>
      </w:r>
      <w:r w:rsidR="00EB478E" w:rsidRPr="00717160">
        <w:rPr>
          <w:lang w:val="uk-UA"/>
        </w:rPr>
        <w:t xml:space="preserve">ризиків </w:t>
      </w:r>
      <w:r w:rsidR="00EB478E" w:rsidRPr="00717160">
        <w:rPr>
          <w:szCs w:val="16"/>
          <w:lang w:val="uk-UA"/>
        </w:rPr>
        <w:t xml:space="preserve">інвалідизації внаслідок </w:t>
      </w:r>
      <w:r w:rsidR="00406438">
        <w:rPr>
          <w:szCs w:val="16"/>
          <w:lang w:val="uk-UA"/>
        </w:rPr>
        <w:t>ХСК</w:t>
      </w:r>
      <w:r w:rsidR="00EB478E" w:rsidRPr="00717160">
        <w:rPr>
          <w:szCs w:val="16"/>
          <w:lang w:val="uk-UA"/>
        </w:rPr>
        <w:t xml:space="preserve"> обумовлен</w:t>
      </w:r>
      <w:r w:rsidR="00EB478E">
        <w:rPr>
          <w:szCs w:val="16"/>
          <w:lang w:val="uk-UA"/>
        </w:rPr>
        <w:t>і</w:t>
      </w:r>
      <w:r w:rsidR="00EB478E" w:rsidRPr="00717160">
        <w:rPr>
          <w:szCs w:val="16"/>
          <w:lang w:val="uk-UA"/>
        </w:rPr>
        <w:t xml:space="preserve"> </w:t>
      </w:r>
      <w:r w:rsidR="00EB478E">
        <w:rPr>
          <w:szCs w:val="16"/>
          <w:lang w:val="uk-UA"/>
        </w:rPr>
        <w:t>природним</w:t>
      </w:r>
      <w:r w:rsidR="00EB478E" w:rsidRPr="00717160">
        <w:rPr>
          <w:szCs w:val="16"/>
          <w:lang w:val="uk-UA"/>
        </w:rPr>
        <w:t xml:space="preserve"> </w:t>
      </w:r>
      <w:r w:rsidR="00EB478E">
        <w:rPr>
          <w:szCs w:val="16"/>
          <w:lang w:val="uk-UA"/>
        </w:rPr>
        <w:t xml:space="preserve">(фізичним) </w:t>
      </w:r>
      <w:r w:rsidR="00EB478E" w:rsidRPr="00717160">
        <w:rPr>
          <w:szCs w:val="16"/>
          <w:lang w:val="uk-UA"/>
        </w:rPr>
        <w:t>середовищем</w:t>
      </w:r>
      <w:r w:rsidR="00EB478E">
        <w:rPr>
          <w:szCs w:val="16"/>
          <w:lang w:val="uk-UA"/>
        </w:rPr>
        <w:t xml:space="preserve">. Ми не вивчали конкретні види екологічних шкідливостей, так як вони чисельні, їх географічний розподіл композиційний, і їх деталізація не була задачею дослідження. Однак ми можемо оцінити їх інтегральний вплив в поєднанні з фізичним середовищем (типи грунтів, метеорологічні характеристики, тощо). Тим паче, відповідь на це питання ми не знайшли в літературних джерелах. Крім того, питання виникає саме собою і вимагає пояснень: </w:t>
      </w:r>
      <w:r w:rsidR="00EB478E" w:rsidRPr="003C0DE7">
        <w:rPr>
          <w:i/>
          <w:szCs w:val="16"/>
          <w:lang w:val="uk-UA"/>
        </w:rPr>
        <w:t>чи дійсно існують просторові залежності</w:t>
      </w:r>
      <w:r w:rsidR="00EB478E">
        <w:rPr>
          <w:szCs w:val="16"/>
          <w:lang w:val="uk-UA"/>
        </w:rPr>
        <w:t xml:space="preserve"> </w:t>
      </w:r>
      <w:r w:rsidR="00EB478E" w:rsidRPr="00717D4F">
        <w:rPr>
          <w:i/>
          <w:lang w:val="uk-UA"/>
        </w:rPr>
        <w:t xml:space="preserve">ризиків </w:t>
      </w:r>
      <w:r w:rsidR="00EB478E" w:rsidRPr="00717D4F">
        <w:rPr>
          <w:i/>
          <w:szCs w:val="16"/>
          <w:lang w:val="uk-UA"/>
        </w:rPr>
        <w:t xml:space="preserve">інвалідизації внаслідок </w:t>
      </w:r>
      <w:r w:rsidR="00406438">
        <w:rPr>
          <w:i/>
          <w:szCs w:val="16"/>
          <w:lang w:val="uk-UA"/>
        </w:rPr>
        <w:t>ХСК</w:t>
      </w:r>
      <w:r w:rsidR="00EB478E">
        <w:rPr>
          <w:i/>
          <w:szCs w:val="16"/>
          <w:lang w:val="uk-UA"/>
        </w:rPr>
        <w:t xml:space="preserve"> після виключення демографічного і медико-соціального середовища?</w:t>
      </w:r>
      <w:r w:rsidR="00EB478E" w:rsidRPr="003C0DE7">
        <w:rPr>
          <w:szCs w:val="16"/>
          <w:lang w:val="uk-UA"/>
        </w:rPr>
        <w:t xml:space="preserve"> А може Рис. 5.5 просто відображує випадкові флуктуації залишкових рівнів інвалідизації.</w:t>
      </w:r>
      <w:r w:rsidR="00EB478E">
        <w:rPr>
          <w:szCs w:val="16"/>
          <w:lang w:val="uk-UA"/>
        </w:rPr>
        <w:t xml:space="preserve"> Тим паче, що розширення списку факторів </w:t>
      </w:r>
      <w:r w:rsidR="00EB478E" w:rsidRPr="003C0DE7">
        <w:rPr>
          <w:szCs w:val="16"/>
          <w:lang w:val="uk-UA"/>
        </w:rPr>
        <w:t>демографічного і медико-соціального середовища</w:t>
      </w:r>
      <w:r w:rsidR="00EB478E">
        <w:rPr>
          <w:szCs w:val="16"/>
          <w:lang w:val="uk-UA"/>
        </w:rPr>
        <w:t xml:space="preserve"> не нівелюють вказані географічні розбіжності.</w:t>
      </w:r>
    </w:p>
    <w:p w:rsidR="00A43219" w:rsidRDefault="00A43219" w:rsidP="00FC50A8">
      <w:pPr>
        <w:pStyle w:val="dis"/>
        <w:ind w:right="-92"/>
        <w:rPr>
          <w:szCs w:val="16"/>
          <w:lang w:val="uk-UA"/>
        </w:rPr>
      </w:pPr>
    </w:p>
    <w:p w:rsidR="00EB478E" w:rsidRPr="000F1545" w:rsidRDefault="00EB478E" w:rsidP="00FC50A8">
      <w:pPr>
        <w:pStyle w:val="dis"/>
        <w:ind w:right="-92"/>
      </w:pPr>
      <w:r>
        <w:rPr>
          <w:szCs w:val="16"/>
          <w:lang w:val="uk-UA"/>
        </w:rPr>
        <w:t xml:space="preserve">Відповідь на питання полягає у відновленні просторової ковариаційної моделі розподілу </w:t>
      </w:r>
      <w:r w:rsidRPr="003C0DE7">
        <w:rPr>
          <w:szCs w:val="16"/>
          <w:lang w:val="uk-UA"/>
        </w:rPr>
        <w:t>залишкових рівнів інвалідизації</w:t>
      </w:r>
      <w:r>
        <w:rPr>
          <w:szCs w:val="16"/>
          <w:lang w:val="uk-UA"/>
        </w:rPr>
        <w:t xml:space="preserve"> (</w:t>
      </w:r>
      <w:r w:rsidRPr="003C0DE7">
        <w:rPr>
          <w:szCs w:val="16"/>
          <w:lang w:val="uk-UA"/>
        </w:rPr>
        <w:t>Рис. 5.5</w:t>
      </w:r>
      <w:r>
        <w:rPr>
          <w:szCs w:val="16"/>
          <w:lang w:val="uk-UA"/>
        </w:rPr>
        <w:t xml:space="preserve">). Перш за все ми </w:t>
      </w:r>
      <w:r>
        <w:rPr>
          <w:szCs w:val="16"/>
          <w:lang w:val="uk-UA"/>
        </w:rPr>
        <w:lastRenderedPageBreak/>
        <w:t xml:space="preserve">ідентифікували і побудували </w:t>
      </w:r>
      <w:r w:rsidRPr="00357A08">
        <w:rPr>
          <w:i/>
          <w:lang w:val="uk-UA"/>
        </w:rPr>
        <w:t>семіваріограм</w:t>
      </w:r>
      <w:r>
        <w:rPr>
          <w:i/>
          <w:lang w:val="uk-UA"/>
        </w:rPr>
        <w:t>у, яка є</w:t>
      </w:r>
      <w:r>
        <w:rPr>
          <w:lang w:val="uk-UA"/>
        </w:rPr>
        <w:t xml:space="preserve"> стандартним інструментом опису і початкової оцінки параметрів просторової моделі за експериментальними просторовими даними. </w:t>
      </w:r>
    </w:p>
    <w:p w:rsidR="00EB478E" w:rsidRPr="002A6DF1" w:rsidRDefault="00EB478E" w:rsidP="00FC50A8">
      <w:pPr>
        <w:pStyle w:val="dis"/>
        <w:ind w:right="-92"/>
        <w:rPr>
          <w:lang w:val="uk-UA"/>
        </w:rPr>
      </w:pPr>
    </w:p>
    <w:tbl>
      <w:tblPr>
        <w:tblW w:w="0" w:type="auto"/>
        <w:jc w:val="center"/>
        <w:tblLayout w:type="fixed"/>
        <w:tblCellMar>
          <w:left w:w="60" w:type="dxa"/>
          <w:right w:w="60" w:type="dxa"/>
        </w:tblCellMar>
        <w:tblLook w:val="0000" w:firstRow="0" w:lastRow="0" w:firstColumn="0" w:lastColumn="0" w:noHBand="0" w:noVBand="0"/>
      </w:tblPr>
      <w:tblGrid>
        <w:gridCol w:w="992"/>
        <w:gridCol w:w="1985"/>
        <w:gridCol w:w="1701"/>
        <w:gridCol w:w="1417"/>
        <w:gridCol w:w="1557"/>
      </w:tblGrid>
      <w:tr w:rsidR="00EB478E" w:rsidRPr="0076776A" w:rsidTr="0083132E">
        <w:trPr>
          <w:cantSplit/>
          <w:tblHeader/>
          <w:jc w:val="center"/>
        </w:trPr>
        <w:tc>
          <w:tcPr>
            <w:tcW w:w="7652" w:type="dxa"/>
            <w:gridSpan w:val="5"/>
            <w:tcBorders>
              <w:bottom w:val="single" w:sz="6" w:space="0" w:color="000000"/>
            </w:tcBorders>
            <w:shd w:val="clear" w:color="auto" w:fill="FFFFFF" w:themeFill="background1"/>
            <w:vAlign w:val="bottom"/>
          </w:tcPr>
          <w:p w:rsidR="00EB478E" w:rsidRPr="0076776A" w:rsidRDefault="00EB478E" w:rsidP="00FC50A8">
            <w:pPr>
              <w:keepNext/>
              <w:adjustRightInd w:val="0"/>
              <w:spacing w:before="60" w:after="60"/>
              <w:ind w:right="-92"/>
              <w:jc w:val="right"/>
              <w:rPr>
                <w:sz w:val="28"/>
                <w:szCs w:val="28"/>
              </w:rPr>
            </w:pPr>
            <w:r w:rsidRPr="0076776A">
              <w:rPr>
                <w:sz w:val="28"/>
                <w:szCs w:val="28"/>
              </w:rPr>
              <w:t>Табл</w:t>
            </w:r>
            <w:r>
              <w:rPr>
                <w:sz w:val="28"/>
                <w:szCs w:val="28"/>
              </w:rPr>
              <w:t>иця</w:t>
            </w:r>
            <w:r w:rsidRPr="0076776A">
              <w:rPr>
                <w:sz w:val="28"/>
                <w:szCs w:val="28"/>
              </w:rPr>
              <w:t xml:space="preserve"> 5.12</w:t>
            </w:r>
          </w:p>
          <w:p w:rsidR="00EB478E" w:rsidRPr="0076776A" w:rsidRDefault="00EB478E" w:rsidP="00FC50A8">
            <w:pPr>
              <w:keepNext/>
              <w:adjustRightInd w:val="0"/>
              <w:spacing w:before="60" w:after="60"/>
              <w:ind w:right="-92"/>
              <w:jc w:val="center"/>
              <w:rPr>
                <w:b/>
                <w:bCs/>
                <w:color w:val="000000"/>
                <w:sz w:val="28"/>
                <w:szCs w:val="28"/>
              </w:rPr>
            </w:pPr>
            <w:r w:rsidRPr="0076776A">
              <w:rPr>
                <w:sz w:val="28"/>
                <w:szCs w:val="28"/>
              </w:rPr>
              <w:t>Попереднє групування відстаней між парами обстежень</w:t>
            </w:r>
          </w:p>
        </w:tc>
      </w:tr>
      <w:tr w:rsidR="00EB478E" w:rsidRPr="0076776A" w:rsidTr="0083132E">
        <w:trPr>
          <w:cantSplit/>
          <w:tblHeader/>
          <w:jc w:val="center"/>
        </w:trPr>
        <w:tc>
          <w:tcPr>
            <w:tcW w:w="992" w:type="dxa"/>
            <w:tcBorders>
              <w:top w:val="single" w:sz="6" w:space="0" w:color="000000"/>
              <w:left w:val="single" w:sz="2" w:space="0" w:color="000000"/>
              <w:bottom w:val="single" w:sz="2" w:space="0" w:color="000000"/>
              <w:right w:val="nil"/>
            </w:tcBorders>
            <w:shd w:val="clear" w:color="auto" w:fill="FFFFFF" w:themeFill="background1"/>
            <w:vAlign w:val="center"/>
          </w:tcPr>
          <w:p w:rsidR="00EB478E" w:rsidRPr="0076776A" w:rsidRDefault="00EB478E" w:rsidP="00FC50A8">
            <w:pPr>
              <w:keepNext/>
              <w:adjustRightInd w:val="0"/>
              <w:spacing w:before="60" w:after="60"/>
              <w:ind w:right="-92"/>
              <w:jc w:val="center"/>
              <w:rPr>
                <w:b/>
                <w:bCs/>
                <w:color w:val="000000"/>
                <w:sz w:val="28"/>
                <w:szCs w:val="28"/>
              </w:rPr>
            </w:pPr>
            <w:r w:rsidRPr="0076776A">
              <w:rPr>
                <w:b/>
                <w:bCs/>
                <w:color w:val="000000"/>
                <w:sz w:val="28"/>
                <w:szCs w:val="28"/>
              </w:rPr>
              <w:t>Лаг</w:t>
            </w:r>
          </w:p>
        </w:tc>
        <w:tc>
          <w:tcPr>
            <w:tcW w:w="1985" w:type="dxa"/>
            <w:tcBorders>
              <w:top w:val="single" w:sz="6" w:space="0" w:color="000000"/>
              <w:left w:val="single" w:sz="2" w:space="0" w:color="000000"/>
              <w:bottom w:val="single" w:sz="2" w:space="0" w:color="000000"/>
              <w:right w:val="nil"/>
            </w:tcBorders>
            <w:shd w:val="clear" w:color="auto" w:fill="FFFFFF" w:themeFill="background1"/>
            <w:vAlign w:val="center"/>
          </w:tcPr>
          <w:p w:rsidR="00EB478E" w:rsidRPr="0076776A" w:rsidRDefault="00EB478E" w:rsidP="00FC50A8">
            <w:pPr>
              <w:keepNext/>
              <w:adjustRightInd w:val="0"/>
              <w:spacing w:before="60" w:after="60"/>
              <w:ind w:right="-92"/>
              <w:jc w:val="center"/>
              <w:rPr>
                <w:b/>
                <w:bCs/>
                <w:color w:val="000000"/>
                <w:sz w:val="28"/>
                <w:szCs w:val="28"/>
              </w:rPr>
            </w:pPr>
            <w:r w:rsidRPr="0076776A">
              <w:rPr>
                <w:b/>
                <w:bCs/>
                <w:color w:val="000000"/>
                <w:sz w:val="28"/>
                <w:szCs w:val="28"/>
              </w:rPr>
              <w:t>Нижня границя</w:t>
            </w:r>
          </w:p>
        </w:tc>
        <w:tc>
          <w:tcPr>
            <w:tcW w:w="1701" w:type="dxa"/>
            <w:tcBorders>
              <w:top w:val="single" w:sz="6" w:space="0" w:color="000000"/>
              <w:left w:val="single" w:sz="2" w:space="0" w:color="000000"/>
              <w:bottom w:val="single" w:sz="2" w:space="0" w:color="000000"/>
              <w:right w:val="nil"/>
            </w:tcBorders>
            <w:shd w:val="clear" w:color="auto" w:fill="FFFFFF" w:themeFill="background1"/>
            <w:vAlign w:val="center"/>
          </w:tcPr>
          <w:p w:rsidR="00EB478E" w:rsidRPr="0076776A" w:rsidRDefault="00EB478E" w:rsidP="00FC50A8">
            <w:pPr>
              <w:keepNext/>
              <w:adjustRightInd w:val="0"/>
              <w:spacing w:before="60" w:after="60"/>
              <w:ind w:right="-92"/>
              <w:jc w:val="center"/>
              <w:rPr>
                <w:b/>
                <w:bCs/>
                <w:color w:val="000000"/>
                <w:sz w:val="28"/>
                <w:szCs w:val="28"/>
              </w:rPr>
            </w:pPr>
            <w:r w:rsidRPr="0076776A">
              <w:rPr>
                <w:b/>
                <w:bCs/>
                <w:color w:val="000000"/>
                <w:sz w:val="28"/>
                <w:szCs w:val="28"/>
              </w:rPr>
              <w:t>Верхня границя</w:t>
            </w:r>
          </w:p>
        </w:tc>
        <w:tc>
          <w:tcPr>
            <w:tcW w:w="1417" w:type="dxa"/>
            <w:tcBorders>
              <w:top w:val="single" w:sz="6" w:space="0" w:color="000000"/>
              <w:left w:val="single" w:sz="2" w:space="0" w:color="000000"/>
              <w:bottom w:val="single" w:sz="2" w:space="0" w:color="000000"/>
              <w:right w:val="nil"/>
            </w:tcBorders>
            <w:shd w:val="clear" w:color="auto" w:fill="FFFFFF" w:themeFill="background1"/>
            <w:vAlign w:val="center"/>
          </w:tcPr>
          <w:p w:rsidR="00EB478E" w:rsidRPr="0076776A" w:rsidRDefault="00EB478E" w:rsidP="00FC50A8">
            <w:pPr>
              <w:keepNext/>
              <w:adjustRightInd w:val="0"/>
              <w:spacing w:before="60" w:after="60"/>
              <w:ind w:right="-92"/>
              <w:jc w:val="center"/>
              <w:rPr>
                <w:b/>
                <w:bCs/>
                <w:color w:val="000000"/>
                <w:sz w:val="28"/>
                <w:szCs w:val="28"/>
              </w:rPr>
            </w:pPr>
            <w:r w:rsidRPr="0076776A">
              <w:rPr>
                <w:b/>
                <w:bCs/>
                <w:color w:val="000000"/>
                <w:sz w:val="28"/>
                <w:szCs w:val="28"/>
                <w:lang w:val="en-US"/>
              </w:rPr>
              <w:t># пар</w:t>
            </w:r>
          </w:p>
        </w:tc>
        <w:tc>
          <w:tcPr>
            <w:tcW w:w="1557" w:type="dxa"/>
            <w:tcBorders>
              <w:top w:val="single" w:sz="6" w:space="0" w:color="000000"/>
              <w:left w:val="single" w:sz="2" w:space="0" w:color="000000"/>
              <w:bottom w:val="single" w:sz="2" w:space="0" w:color="000000"/>
              <w:right w:val="single" w:sz="6" w:space="0" w:color="000000"/>
            </w:tcBorders>
            <w:shd w:val="clear" w:color="auto" w:fill="FFFFFF" w:themeFill="background1"/>
            <w:vAlign w:val="center"/>
          </w:tcPr>
          <w:p w:rsidR="00EB478E" w:rsidRPr="0076776A" w:rsidRDefault="00EB478E" w:rsidP="00FC50A8">
            <w:pPr>
              <w:keepNext/>
              <w:adjustRightInd w:val="0"/>
              <w:spacing w:before="60" w:after="60"/>
              <w:ind w:right="-92"/>
              <w:jc w:val="center"/>
              <w:rPr>
                <w:b/>
                <w:bCs/>
                <w:color w:val="000000"/>
                <w:sz w:val="28"/>
                <w:szCs w:val="28"/>
              </w:rPr>
            </w:pPr>
            <w:r w:rsidRPr="0076776A">
              <w:rPr>
                <w:b/>
                <w:bCs/>
                <w:color w:val="000000"/>
                <w:sz w:val="28"/>
                <w:szCs w:val="28"/>
              </w:rPr>
              <w:t>% пар</w:t>
            </w:r>
          </w:p>
        </w:tc>
      </w:tr>
      <w:tr w:rsidR="00EB478E" w:rsidRPr="0076776A" w:rsidTr="0083132E">
        <w:trPr>
          <w:cantSplit/>
          <w:jc w:val="center"/>
        </w:trPr>
        <w:tc>
          <w:tcPr>
            <w:tcW w:w="992"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0</w:t>
            </w:r>
          </w:p>
        </w:tc>
        <w:tc>
          <w:tcPr>
            <w:tcW w:w="1985"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0.000</w:t>
            </w:r>
          </w:p>
        </w:tc>
        <w:tc>
          <w:tcPr>
            <w:tcW w:w="1701"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4.294</w:t>
            </w:r>
          </w:p>
        </w:tc>
        <w:tc>
          <w:tcPr>
            <w:tcW w:w="1417"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716480</w:t>
            </w:r>
          </w:p>
        </w:tc>
        <w:tc>
          <w:tcPr>
            <w:tcW w:w="1557" w:type="dxa"/>
            <w:tcBorders>
              <w:top w:val="nil"/>
              <w:left w:val="single" w:sz="2" w:space="0" w:color="000000"/>
              <w:bottom w:val="single" w:sz="2" w:space="0" w:color="000000"/>
              <w:right w:val="single" w:sz="6" w:space="0" w:color="000000"/>
            </w:tcBorders>
          </w:tcPr>
          <w:p w:rsidR="00EB478E" w:rsidRPr="003A099F" w:rsidRDefault="00EB478E" w:rsidP="00FC50A8">
            <w:pPr>
              <w:adjustRightInd w:val="0"/>
              <w:spacing w:before="60" w:after="60"/>
              <w:ind w:right="-92"/>
              <w:jc w:val="right"/>
              <w:rPr>
                <w:color w:val="000000"/>
              </w:rPr>
            </w:pPr>
            <w:r w:rsidRPr="003A099F">
              <w:rPr>
                <w:color w:val="000000"/>
              </w:rPr>
              <w:t>0.02810</w:t>
            </w:r>
          </w:p>
        </w:tc>
      </w:tr>
      <w:tr w:rsidR="00EB478E" w:rsidRPr="0076776A" w:rsidTr="0083132E">
        <w:trPr>
          <w:cantSplit/>
          <w:jc w:val="center"/>
        </w:trPr>
        <w:tc>
          <w:tcPr>
            <w:tcW w:w="992"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w:t>
            </w:r>
          </w:p>
        </w:tc>
        <w:tc>
          <w:tcPr>
            <w:tcW w:w="1985"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4.294</w:t>
            </w:r>
          </w:p>
        </w:tc>
        <w:tc>
          <w:tcPr>
            <w:tcW w:w="1701"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12.882</w:t>
            </w:r>
          </w:p>
        </w:tc>
        <w:tc>
          <w:tcPr>
            <w:tcW w:w="1417"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568068</w:t>
            </w:r>
          </w:p>
        </w:tc>
        <w:tc>
          <w:tcPr>
            <w:tcW w:w="1557" w:type="dxa"/>
            <w:tcBorders>
              <w:top w:val="nil"/>
              <w:left w:val="single" w:sz="2" w:space="0" w:color="000000"/>
              <w:bottom w:val="single" w:sz="2" w:space="0" w:color="000000"/>
              <w:right w:val="single" w:sz="6" w:space="0" w:color="000000"/>
            </w:tcBorders>
          </w:tcPr>
          <w:p w:rsidR="00EB478E" w:rsidRPr="003A099F" w:rsidRDefault="00EB478E" w:rsidP="00FC50A8">
            <w:pPr>
              <w:adjustRightInd w:val="0"/>
              <w:spacing w:before="60" w:after="60"/>
              <w:ind w:right="-92"/>
              <w:jc w:val="right"/>
              <w:rPr>
                <w:color w:val="000000"/>
              </w:rPr>
            </w:pPr>
            <w:r w:rsidRPr="003A099F">
              <w:rPr>
                <w:color w:val="000000"/>
              </w:rPr>
              <w:t>0.02228</w:t>
            </w:r>
          </w:p>
        </w:tc>
      </w:tr>
      <w:tr w:rsidR="00EB478E" w:rsidRPr="0076776A" w:rsidTr="0083132E">
        <w:trPr>
          <w:cantSplit/>
          <w:jc w:val="center"/>
        </w:trPr>
        <w:tc>
          <w:tcPr>
            <w:tcW w:w="992"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2</w:t>
            </w:r>
          </w:p>
        </w:tc>
        <w:tc>
          <w:tcPr>
            <w:tcW w:w="1985"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12.882</w:t>
            </w:r>
          </w:p>
        </w:tc>
        <w:tc>
          <w:tcPr>
            <w:tcW w:w="1701"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21.470</w:t>
            </w:r>
          </w:p>
        </w:tc>
        <w:tc>
          <w:tcPr>
            <w:tcW w:w="1417"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1400475</w:t>
            </w:r>
          </w:p>
        </w:tc>
        <w:tc>
          <w:tcPr>
            <w:tcW w:w="1557" w:type="dxa"/>
            <w:tcBorders>
              <w:top w:val="nil"/>
              <w:left w:val="single" w:sz="2" w:space="0" w:color="000000"/>
              <w:bottom w:val="single" w:sz="2" w:space="0" w:color="000000"/>
              <w:right w:val="single" w:sz="6" w:space="0" w:color="000000"/>
            </w:tcBorders>
          </w:tcPr>
          <w:p w:rsidR="00EB478E" w:rsidRPr="003A099F" w:rsidRDefault="00EB478E" w:rsidP="00FC50A8">
            <w:pPr>
              <w:adjustRightInd w:val="0"/>
              <w:spacing w:before="60" w:after="60"/>
              <w:ind w:right="-92"/>
              <w:jc w:val="right"/>
              <w:rPr>
                <w:color w:val="000000"/>
              </w:rPr>
            </w:pPr>
            <w:r w:rsidRPr="003A099F">
              <w:rPr>
                <w:color w:val="000000"/>
              </w:rPr>
              <w:t>0.05492</w:t>
            </w:r>
          </w:p>
        </w:tc>
      </w:tr>
      <w:tr w:rsidR="00EB478E" w:rsidRPr="0076776A" w:rsidTr="0083132E">
        <w:trPr>
          <w:cantSplit/>
          <w:jc w:val="center"/>
        </w:trPr>
        <w:tc>
          <w:tcPr>
            <w:tcW w:w="992"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3</w:t>
            </w:r>
          </w:p>
        </w:tc>
        <w:tc>
          <w:tcPr>
            <w:tcW w:w="1985"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21.470</w:t>
            </w:r>
          </w:p>
        </w:tc>
        <w:tc>
          <w:tcPr>
            <w:tcW w:w="1701"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30.059</w:t>
            </w:r>
          </w:p>
        </w:tc>
        <w:tc>
          <w:tcPr>
            <w:tcW w:w="1417"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2159776</w:t>
            </w:r>
          </w:p>
        </w:tc>
        <w:tc>
          <w:tcPr>
            <w:tcW w:w="1557" w:type="dxa"/>
            <w:tcBorders>
              <w:top w:val="nil"/>
              <w:left w:val="single" w:sz="2" w:space="0" w:color="000000"/>
              <w:bottom w:val="single" w:sz="2" w:space="0" w:color="000000"/>
              <w:right w:val="single" w:sz="6" w:space="0" w:color="000000"/>
            </w:tcBorders>
          </w:tcPr>
          <w:p w:rsidR="00EB478E" w:rsidRPr="003A099F" w:rsidRDefault="00EB478E" w:rsidP="00FC50A8">
            <w:pPr>
              <w:adjustRightInd w:val="0"/>
              <w:spacing w:before="60" w:after="60"/>
              <w:ind w:right="-92"/>
              <w:jc w:val="right"/>
              <w:rPr>
                <w:color w:val="000000"/>
              </w:rPr>
            </w:pPr>
            <w:r w:rsidRPr="003A099F">
              <w:rPr>
                <w:color w:val="000000"/>
              </w:rPr>
              <w:t>0.08470</w:t>
            </w:r>
          </w:p>
        </w:tc>
      </w:tr>
      <w:tr w:rsidR="00EB478E" w:rsidRPr="0076776A" w:rsidTr="0083132E">
        <w:trPr>
          <w:cantSplit/>
          <w:jc w:val="center"/>
        </w:trPr>
        <w:tc>
          <w:tcPr>
            <w:tcW w:w="992"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4</w:t>
            </w:r>
          </w:p>
        </w:tc>
        <w:tc>
          <w:tcPr>
            <w:tcW w:w="1985"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30.059</w:t>
            </w:r>
          </w:p>
        </w:tc>
        <w:tc>
          <w:tcPr>
            <w:tcW w:w="1701"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38.647</w:t>
            </w:r>
          </w:p>
        </w:tc>
        <w:tc>
          <w:tcPr>
            <w:tcW w:w="1417"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2583288</w:t>
            </w:r>
          </w:p>
        </w:tc>
        <w:tc>
          <w:tcPr>
            <w:tcW w:w="1557" w:type="dxa"/>
            <w:tcBorders>
              <w:top w:val="nil"/>
              <w:left w:val="single" w:sz="2" w:space="0" w:color="000000"/>
              <w:bottom w:val="single" w:sz="2" w:space="0" w:color="000000"/>
              <w:right w:val="single" w:sz="6" w:space="0" w:color="000000"/>
            </w:tcBorders>
          </w:tcPr>
          <w:p w:rsidR="00EB478E" w:rsidRPr="003A099F" w:rsidRDefault="00EB478E" w:rsidP="00FC50A8">
            <w:pPr>
              <w:adjustRightInd w:val="0"/>
              <w:spacing w:before="60" w:after="60"/>
              <w:ind w:right="-92"/>
              <w:jc w:val="right"/>
              <w:rPr>
                <w:color w:val="000000"/>
              </w:rPr>
            </w:pPr>
            <w:r w:rsidRPr="003A099F">
              <w:rPr>
                <w:color w:val="000000"/>
              </w:rPr>
              <w:t>0.10130</w:t>
            </w:r>
          </w:p>
        </w:tc>
      </w:tr>
      <w:tr w:rsidR="00EB478E" w:rsidRPr="0076776A" w:rsidTr="0083132E">
        <w:trPr>
          <w:cantSplit/>
          <w:jc w:val="center"/>
        </w:trPr>
        <w:tc>
          <w:tcPr>
            <w:tcW w:w="992"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5</w:t>
            </w:r>
          </w:p>
        </w:tc>
        <w:tc>
          <w:tcPr>
            <w:tcW w:w="1985"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38.647</w:t>
            </w:r>
          </w:p>
        </w:tc>
        <w:tc>
          <w:tcPr>
            <w:tcW w:w="1701"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47.235</w:t>
            </w:r>
          </w:p>
        </w:tc>
        <w:tc>
          <w:tcPr>
            <w:tcW w:w="1417"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2760388</w:t>
            </w:r>
          </w:p>
        </w:tc>
        <w:tc>
          <w:tcPr>
            <w:tcW w:w="1557" w:type="dxa"/>
            <w:tcBorders>
              <w:top w:val="nil"/>
              <w:left w:val="single" w:sz="2" w:space="0" w:color="000000"/>
              <w:bottom w:val="single" w:sz="2" w:space="0" w:color="000000"/>
              <w:right w:val="single" w:sz="6" w:space="0" w:color="000000"/>
            </w:tcBorders>
          </w:tcPr>
          <w:p w:rsidR="00EB478E" w:rsidRPr="003A099F" w:rsidRDefault="00EB478E" w:rsidP="00FC50A8">
            <w:pPr>
              <w:adjustRightInd w:val="0"/>
              <w:spacing w:before="60" w:after="60"/>
              <w:ind w:right="-92"/>
              <w:jc w:val="right"/>
              <w:rPr>
                <w:color w:val="000000"/>
              </w:rPr>
            </w:pPr>
            <w:r w:rsidRPr="003A099F">
              <w:rPr>
                <w:color w:val="000000"/>
              </w:rPr>
              <w:t>0.10825</w:t>
            </w:r>
          </w:p>
        </w:tc>
      </w:tr>
      <w:tr w:rsidR="00EB478E" w:rsidRPr="0076776A" w:rsidTr="0083132E">
        <w:trPr>
          <w:cantSplit/>
          <w:jc w:val="center"/>
        </w:trPr>
        <w:tc>
          <w:tcPr>
            <w:tcW w:w="992"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6</w:t>
            </w:r>
          </w:p>
        </w:tc>
        <w:tc>
          <w:tcPr>
            <w:tcW w:w="1985"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47.235</w:t>
            </w:r>
          </w:p>
        </w:tc>
        <w:tc>
          <w:tcPr>
            <w:tcW w:w="1701"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55.823</w:t>
            </w:r>
          </w:p>
        </w:tc>
        <w:tc>
          <w:tcPr>
            <w:tcW w:w="1417"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2700578</w:t>
            </w:r>
          </w:p>
        </w:tc>
        <w:tc>
          <w:tcPr>
            <w:tcW w:w="1557" w:type="dxa"/>
            <w:tcBorders>
              <w:top w:val="nil"/>
              <w:left w:val="single" w:sz="2" w:space="0" w:color="000000"/>
              <w:bottom w:val="single" w:sz="2" w:space="0" w:color="000000"/>
              <w:right w:val="single" w:sz="6" w:space="0" w:color="000000"/>
            </w:tcBorders>
          </w:tcPr>
          <w:p w:rsidR="00EB478E" w:rsidRPr="003A099F" w:rsidRDefault="00EB478E" w:rsidP="00FC50A8">
            <w:pPr>
              <w:adjustRightInd w:val="0"/>
              <w:spacing w:before="60" w:after="60"/>
              <w:ind w:right="-92"/>
              <w:jc w:val="right"/>
              <w:rPr>
                <w:color w:val="000000"/>
              </w:rPr>
            </w:pPr>
            <w:r w:rsidRPr="003A099F">
              <w:rPr>
                <w:color w:val="000000"/>
              </w:rPr>
              <w:t>0.10590</w:t>
            </w:r>
          </w:p>
        </w:tc>
      </w:tr>
      <w:tr w:rsidR="00EB478E" w:rsidRPr="0076776A" w:rsidTr="0083132E">
        <w:trPr>
          <w:cantSplit/>
          <w:jc w:val="center"/>
        </w:trPr>
        <w:tc>
          <w:tcPr>
            <w:tcW w:w="992"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7</w:t>
            </w:r>
          </w:p>
        </w:tc>
        <w:tc>
          <w:tcPr>
            <w:tcW w:w="1985"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55.823</w:t>
            </w:r>
          </w:p>
        </w:tc>
        <w:tc>
          <w:tcPr>
            <w:tcW w:w="1701"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64.411</w:t>
            </w:r>
          </w:p>
        </w:tc>
        <w:tc>
          <w:tcPr>
            <w:tcW w:w="1417"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3212928</w:t>
            </w:r>
          </w:p>
        </w:tc>
        <w:tc>
          <w:tcPr>
            <w:tcW w:w="1557" w:type="dxa"/>
            <w:tcBorders>
              <w:top w:val="nil"/>
              <w:left w:val="single" w:sz="2" w:space="0" w:color="000000"/>
              <w:bottom w:val="single" w:sz="2" w:space="0" w:color="000000"/>
              <w:right w:val="single" w:sz="6" w:space="0" w:color="000000"/>
            </w:tcBorders>
          </w:tcPr>
          <w:p w:rsidR="00EB478E" w:rsidRPr="003A099F" w:rsidRDefault="00EB478E" w:rsidP="00FC50A8">
            <w:pPr>
              <w:adjustRightInd w:val="0"/>
              <w:spacing w:before="60" w:after="60"/>
              <w:ind w:right="-92"/>
              <w:jc w:val="right"/>
              <w:rPr>
                <w:color w:val="000000"/>
              </w:rPr>
            </w:pPr>
            <w:r w:rsidRPr="003A099F">
              <w:rPr>
                <w:color w:val="000000"/>
              </w:rPr>
              <w:t>0.12599</w:t>
            </w:r>
          </w:p>
        </w:tc>
      </w:tr>
      <w:tr w:rsidR="00EB478E" w:rsidRPr="0076776A" w:rsidTr="0083132E">
        <w:trPr>
          <w:cantSplit/>
          <w:jc w:val="center"/>
        </w:trPr>
        <w:tc>
          <w:tcPr>
            <w:tcW w:w="992"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8</w:t>
            </w:r>
          </w:p>
        </w:tc>
        <w:tc>
          <w:tcPr>
            <w:tcW w:w="1985"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64.411</w:t>
            </w:r>
          </w:p>
        </w:tc>
        <w:tc>
          <w:tcPr>
            <w:tcW w:w="1701"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73.000</w:t>
            </w:r>
          </w:p>
        </w:tc>
        <w:tc>
          <w:tcPr>
            <w:tcW w:w="1417"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2230583</w:t>
            </w:r>
          </w:p>
        </w:tc>
        <w:tc>
          <w:tcPr>
            <w:tcW w:w="1557" w:type="dxa"/>
            <w:tcBorders>
              <w:top w:val="nil"/>
              <w:left w:val="single" w:sz="2" w:space="0" w:color="000000"/>
              <w:bottom w:val="single" w:sz="2" w:space="0" w:color="000000"/>
              <w:right w:val="single" w:sz="6" w:space="0" w:color="000000"/>
            </w:tcBorders>
          </w:tcPr>
          <w:p w:rsidR="00EB478E" w:rsidRPr="003A099F" w:rsidRDefault="00EB478E" w:rsidP="00FC50A8">
            <w:pPr>
              <w:adjustRightInd w:val="0"/>
              <w:spacing w:before="60" w:after="60"/>
              <w:ind w:right="-92"/>
              <w:jc w:val="right"/>
              <w:rPr>
                <w:color w:val="000000"/>
              </w:rPr>
            </w:pPr>
            <w:r w:rsidRPr="003A099F">
              <w:rPr>
                <w:color w:val="000000"/>
              </w:rPr>
              <w:t>0.08747</w:t>
            </w:r>
          </w:p>
        </w:tc>
      </w:tr>
      <w:tr w:rsidR="00EB478E" w:rsidRPr="0076776A" w:rsidTr="0083132E">
        <w:trPr>
          <w:cantSplit/>
          <w:jc w:val="center"/>
        </w:trPr>
        <w:tc>
          <w:tcPr>
            <w:tcW w:w="992" w:type="dxa"/>
            <w:tcBorders>
              <w:top w:val="nil"/>
              <w:left w:val="single" w:sz="2" w:space="0" w:color="000000"/>
              <w:bottom w:val="single" w:sz="2" w:space="0" w:color="000000"/>
              <w:right w:val="nil"/>
            </w:tcBorders>
          </w:tcPr>
          <w:p w:rsidR="00EB478E" w:rsidRPr="003A099F" w:rsidRDefault="00EB478E" w:rsidP="00FC50A8">
            <w:pPr>
              <w:keepNext/>
              <w:adjustRightInd w:val="0"/>
              <w:spacing w:before="60" w:after="60"/>
              <w:ind w:right="-92"/>
              <w:jc w:val="right"/>
              <w:rPr>
                <w:color w:val="000000"/>
              </w:rPr>
            </w:pPr>
            <w:r w:rsidRPr="003A099F">
              <w:rPr>
                <w:color w:val="000000"/>
              </w:rPr>
              <w:t>9</w:t>
            </w:r>
          </w:p>
        </w:tc>
        <w:tc>
          <w:tcPr>
            <w:tcW w:w="1985"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73.000</w:t>
            </w:r>
          </w:p>
        </w:tc>
        <w:tc>
          <w:tcPr>
            <w:tcW w:w="1701"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81.588</w:t>
            </w:r>
          </w:p>
        </w:tc>
        <w:tc>
          <w:tcPr>
            <w:tcW w:w="1417" w:type="dxa"/>
            <w:tcBorders>
              <w:top w:val="nil"/>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2112548</w:t>
            </w:r>
          </w:p>
        </w:tc>
        <w:tc>
          <w:tcPr>
            <w:tcW w:w="1557" w:type="dxa"/>
            <w:tcBorders>
              <w:top w:val="nil"/>
              <w:left w:val="single" w:sz="2" w:space="0" w:color="000000"/>
              <w:bottom w:val="single" w:sz="2" w:space="0" w:color="000000"/>
              <w:right w:val="single" w:sz="6" w:space="0" w:color="000000"/>
            </w:tcBorders>
          </w:tcPr>
          <w:p w:rsidR="00EB478E" w:rsidRPr="003A099F" w:rsidRDefault="00EB478E" w:rsidP="00FC50A8">
            <w:pPr>
              <w:adjustRightInd w:val="0"/>
              <w:spacing w:before="60" w:after="60"/>
              <w:ind w:right="-92"/>
              <w:jc w:val="right"/>
              <w:rPr>
                <w:color w:val="000000"/>
              </w:rPr>
            </w:pPr>
            <w:r w:rsidRPr="003A099F">
              <w:rPr>
                <w:color w:val="000000"/>
              </w:rPr>
              <w:t>0.08284</w:t>
            </w:r>
          </w:p>
        </w:tc>
      </w:tr>
      <w:tr w:rsidR="00EB478E" w:rsidRPr="0076776A" w:rsidTr="0083132E">
        <w:trPr>
          <w:cantSplit/>
          <w:jc w:val="center"/>
        </w:trPr>
        <w:tc>
          <w:tcPr>
            <w:tcW w:w="992"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10</w:t>
            </w:r>
          </w:p>
        </w:tc>
        <w:tc>
          <w:tcPr>
            <w:tcW w:w="1985"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81.588</w:t>
            </w:r>
          </w:p>
        </w:tc>
        <w:tc>
          <w:tcPr>
            <w:tcW w:w="1701"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90.176</w:t>
            </w:r>
          </w:p>
        </w:tc>
        <w:tc>
          <w:tcPr>
            <w:tcW w:w="1417"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1813897</w:t>
            </w:r>
          </w:p>
        </w:tc>
        <w:tc>
          <w:tcPr>
            <w:tcW w:w="1557" w:type="dxa"/>
            <w:tcBorders>
              <w:top w:val="single" w:sz="2" w:space="0" w:color="000000"/>
              <w:left w:val="single" w:sz="2" w:space="0" w:color="000000"/>
              <w:bottom w:val="single" w:sz="2" w:space="0" w:color="000000"/>
              <w:right w:val="single" w:sz="6" w:space="0" w:color="000000"/>
            </w:tcBorders>
          </w:tcPr>
          <w:p w:rsidR="00EB478E" w:rsidRPr="003A099F" w:rsidRDefault="00EB478E" w:rsidP="00FC50A8">
            <w:pPr>
              <w:adjustRightInd w:val="0"/>
              <w:spacing w:before="60" w:after="60"/>
              <w:ind w:right="-92"/>
              <w:jc w:val="right"/>
              <w:rPr>
                <w:color w:val="000000"/>
              </w:rPr>
            </w:pPr>
            <w:r w:rsidRPr="003A099F">
              <w:rPr>
                <w:color w:val="000000"/>
              </w:rPr>
              <w:t>0.07113</w:t>
            </w:r>
          </w:p>
        </w:tc>
      </w:tr>
      <w:tr w:rsidR="00EB478E" w:rsidRPr="0076776A" w:rsidTr="0083132E">
        <w:trPr>
          <w:cantSplit/>
          <w:jc w:val="center"/>
        </w:trPr>
        <w:tc>
          <w:tcPr>
            <w:tcW w:w="992"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11</w:t>
            </w:r>
          </w:p>
        </w:tc>
        <w:tc>
          <w:tcPr>
            <w:tcW w:w="1985"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90.176</w:t>
            </w:r>
          </w:p>
        </w:tc>
        <w:tc>
          <w:tcPr>
            <w:tcW w:w="1701"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98.764</w:t>
            </w:r>
          </w:p>
        </w:tc>
        <w:tc>
          <w:tcPr>
            <w:tcW w:w="1417"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1124963</w:t>
            </w:r>
          </w:p>
        </w:tc>
        <w:tc>
          <w:tcPr>
            <w:tcW w:w="1557" w:type="dxa"/>
            <w:tcBorders>
              <w:top w:val="single" w:sz="2" w:space="0" w:color="000000"/>
              <w:left w:val="single" w:sz="2" w:space="0" w:color="000000"/>
              <w:bottom w:val="single" w:sz="2" w:space="0" w:color="000000"/>
              <w:right w:val="single" w:sz="6" w:space="0" w:color="000000"/>
            </w:tcBorders>
          </w:tcPr>
          <w:p w:rsidR="00EB478E" w:rsidRPr="003A099F" w:rsidRDefault="00EB478E" w:rsidP="00FC50A8">
            <w:pPr>
              <w:adjustRightInd w:val="0"/>
              <w:spacing w:before="60" w:after="60"/>
              <w:ind w:right="-92"/>
              <w:jc w:val="right"/>
              <w:rPr>
                <w:color w:val="000000"/>
              </w:rPr>
            </w:pPr>
            <w:r w:rsidRPr="003A099F">
              <w:rPr>
                <w:color w:val="000000"/>
              </w:rPr>
              <w:t>0.04412</w:t>
            </w:r>
          </w:p>
        </w:tc>
      </w:tr>
      <w:tr w:rsidR="00EB478E" w:rsidRPr="0076776A" w:rsidTr="0083132E">
        <w:trPr>
          <w:cantSplit/>
          <w:jc w:val="center"/>
        </w:trPr>
        <w:tc>
          <w:tcPr>
            <w:tcW w:w="992"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12</w:t>
            </w:r>
          </w:p>
        </w:tc>
        <w:tc>
          <w:tcPr>
            <w:tcW w:w="1985"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98.764</w:t>
            </w:r>
          </w:p>
        </w:tc>
        <w:tc>
          <w:tcPr>
            <w:tcW w:w="1701"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107.352</w:t>
            </w:r>
          </w:p>
        </w:tc>
        <w:tc>
          <w:tcPr>
            <w:tcW w:w="1417"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875663</w:t>
            </w:r>
          </w:p>
        </w:tc>
        <w:tc>
          <w:tcPr>
            <w:tcW w:w="1557" w:type="dxa"/>
            <w:tcBorders>
              <w:top w:val="single" w:sz="2" w:space="0" w:color="000000"/>
              <w:left w:val="single" w:sz="2" w:space="0" w:color="000000"/>
              <w:bottom w:val="single" w:sz="2" w:space="0" w:color="000000"/>
              <w:right w:val="single" w:sz="6" w:space="0" w:color="000000"/>
            </w:tcBorders>
          </w:tcPr>
          <w:p w:rsidR="00EB478E" w:rsidRPr="003A099F" w:rsidRDefault="00EB478E" w:rsidP="00FC50A8">
            <w:pPr>
              <w:adjustRightInd w:val="0"/>
              <w:spacing w:before="60" w:after="60"/>
              <w:ind w:right="-92"/>
              <w:jc w:val="right"/>
              <w:rPr>
                <w:color w:val="000000"/>
              </w:rPr>
            </w:pPr>
            <w:r w:rsidRPr="003A099F">
              <w:rPr>
                <w:color w:val="000000"/>
              </w:rPr>
              <w:t>0.03434</w:t>
            </w:r>
          </w:p>
        </w:tc>
      </w:tr>
      <w:tr w:rsidR="00EB478E" w:rsidRPr="0076776A" w:rsidTr="0083132E">
        <w:trPr>
          <w:cantSplit/>
          <w:jc w:val="center"/>
        </w:trPr>
        <w:tc>
          <w:tcPr>
            <w:tcW w:w="992"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13</w:t>
            </w:r>
          </w:p>
        </w:tc>
        <w:tc>
          <w:tcPr>
            <w:tcW w:w="1985"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107.352</w:t>
            </w:r>
          </w:p>
        </w:tc>
        <w:tc>
          <w:tcPr>
            <w:tcW w:w="1701"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115.940</w:t>
            </w:r>
          </w:p>
        </w:tc>
        <w:tc>
          <w:tcPr>
            <w:tcW w:w="1417"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686314</w:t>
            </w:r>
          </w:p>
        </w:tc>
        <w:tc>
          <w:tcPr>
            <w:tcW w:w="1557" w:type="dxa"/>
            <w:tcBorders>
              <w:top w:val="single" w:sz="2" w:space="0" w:color="000000"/>
              <w:left w:val="single" w:sz="2" w:space="0" w:color="000000"/>
              <w:bottom w:val="single" w:sz="2" w:space="0" w:color="000000"/>
              <w:right w:val="single" w:sz="6" w:space="0" w:color="000000"/>
            </w:tcBorders>
          </w:tcPr>
          <w:p w:rsidR="00EB478E" w:rsidRPr="003A099F" w:rsidRDefault="00EB478E" w:rsidP="00FC50A8">
            <w:pPr>
              <w:adjustRightInd w:val="0"/>
              <w:spacing w:before="60" w:after="60"/>
              <w:ind w:right="-92"/>
              <w:jc w:val="right"/>
              <w:rPr>
                <w:color w:val="000000"/>
              </w:rPr>
            </w:pPr>
            <w:r w:rsidRPr="003A099F">
              <w:rPr>
                <w:color w:val="000000"/>
              </w:rPr>
              <w:t>0.02691</w:t>
            </w:r>
          </w:p>
        </w:tc>
      </w:tr>
      <w:tr w:rsidR="00EB478E" w:rsidRPr="0076776A" w:rsidTr="0083132E">
        <w:trPr>
          <w:cantSplit/>
          <w:jc w:val="center"/>
        </w:trPr>
        <w:tc>
          <w:tcPr>
            <w:tcW w:w="992"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14</w:t>
            </w:r>
          </w:p>
        </w:tc>
        <w:tc>
          <w:tcPr>
            <w:tcW w:w="1985"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115.940</w:t>
            </w:r>
          </w:p>
        </w:tc>
        <w:tc>
          <w:tcPr>
            <w:tcW w:w="1701"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124.529</w:t>
            </w:r>
          </w:p>
        </w:tc>
        <w:tc>
          <w:tcPr>
            <w:tcW w:w="1417"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141128</w:t>
            </w:r>
          </w:p>
        </w:tc>
        <w:tc>
          <w:tcPr>
            <w:tcW w:w="1557" w:type="dxa"/>
            <w:tcBorders>
              <w:top w:val="single" w:sz="2" w:space="0" w:color="000000"/>
              <w:left w:val="single" w:sz="2" w:space="0" w:color="000000"/>
              <w:bottom w:val="single" w:sz="2" w:space="0" w:color="000000"/>
              <w:right w:val="single" w:sz="6" w:space="0" w:color="000000"/>
            </w:tcBorders>
          </w:tcPr>
          <w:p w:rsidR="00EB478E" w:rsidRPr="003A099F" w:rsidRDefault="00EB478E" w:rsidP="00FC50A8">
            <w:pPr>
              <w:adjustRightInd w:val="0"/>
              <w:spacing w:before="60" w:after="60"/>
              <w:ind w:right="-92"/>
              <w:jc w:val="right"/>
              <w:rPr>
                <w:color w:val="000000"/>
              </w:rPr>
            </w:pPr>
            <w:r w:rsidRPr="003A099F">
              <w:rPr>
                <w:color w:val="000000"/>
              </w:rPr>
              <w:t>0.00553</w:t>
            </w:r>
          </w:p>
        </w:tc>
      </w:tr>
      <w:tr w:rsidR="00EB478E" w:rsidRPr="0076776A" w:rsidTr="0083132E">
        <w:trPr>
          <w:cantSplit/>
          <w:jc w:val="center"/>
        </w:trPr>
        <w:tc>
          <w:tcPr>
            <w:tcW w:w="992"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Pr>
                <w:color w:val="000000"/>
              </w:rPr>
              <w:t>15</w:t>
            </w:r>
          </w:p>
        </w:tc>
        <w:tc>
          <w:tcPr>
            <w:tcW w:w="1985"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124.529</w:t>
            </w:r>
          </w:p>
        </w:tc>
        <w:tc>
          <w:tcPr>
            <w:tcW w:w="1701"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133.117</w:t>
            </w:r>
          </w:p>
        </w:tc>
        <w:tc>
          <w:tcPr>
            <w:tcW w:w="1417" w:type="dxa"/>
            <w:tcBorders>
              <w:top w:val="single" w:sz="2" w:space="0" w:color="000000"/>
              <w:left w:val="single" w:sz="2" w:space="0" w:color="000000"/>
              <w:bottom w:val="single" w:sz="2"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309342</w:t>
            </w:r>
          </w:p>
        </w:tc>
        <w:tc>
          <w:tcPr>
            <w:tcW w:w="1557" w:type="dxa"/>
            <w:tcBorders>
              <w:top w:val="single" w:sz="2" w:space="0" w:color="000000"/>
              <w:left w:val="single" w:sz="2" w:space="0" w:color="000000"/>
              <w:bottom w:val="single" w:sz="2" w:space="0" w:color="000000"/>
              <w:right w:val="single" w:sz="6" w:space="0" w:color="000000"/>
            </w:tcBorders>
          </w:tcPr>
          <w:p w:rsidR="00EB478E" w:rsidRPr="003A099F" w:rsidRDefault="00EB478E" w:rsidP="00FC50A8">
            <w:pPr>
              <w:adjustRightInd w:val="0"/>
              <w:spacing w:before="60" w:after="60"/>
              <w:ind w:right="-92"/>
              <w:jc w:val="right"/>
              <w:rPr>
                <w:color w:val="000000"/>
              </w:rPr>
            </w:pPr>
            <w:r w:rsidRPr="003A099F">
              <w:rPr>
                <w:color w:val="000000"/>
              </w:rPr>
              <w:t>0.01213</w:t>
            </w:r>
          </w:p>
        </w:tc>
      </w:tr>
      <w:tr w:rsidR="00EB478E" w:rsidRPr="0076776A" w:rsidTr="0083132E">
        <w:trPr>
          <w:cantSplit/>
          <w:jc w:val="center"/>
        </w:trPr>
        <w:tc>
          <w:tcPr>
            <w:tcW w:w="992" w:type="dxa"/>
            <w:tcBorders>
              <w:top w:val="single" w:sz="2" w:space="0" w:color="000000"/>
              <w:left w:val="single" w:sz="2" w:space="0" w:color="000000"/>
              <w:bottom w:val="single" w:sz="6" w:space="0" w:color="000000"/>
              <w:right w:val="nil"/>
            </w:tcBorders>
          </w:tcPr>
          <w:p w:rsidR="00EB478E" w:rsidRPr="003A099F" w:rsidRDefault="00EB478E" w:rsidP="00FC50A8">
            <w:pPr>
              <w:adjustRightInd w:val="0"/>
              <w:spacing w:before="60" w:after="60"/>
              <w:ind w:right="-92"/>
              <w:jc w:val="right"/>
              <w:rPr>
                <w:color w:val="000000"/>
              </w:rPr>
            </w:pPr>
            <w:r>
              <w:rPr>
                <w:color w:val="000000"/>
              </w:rPr>
              <w:t>16</w:t>
            </w:r>
          </w:p>
        </w:tc>
        <w:tc>
          <w:tcPr>
            <w:tcW w:w="1985" w:type="dxa"/>
            <w:tcBorders>
              <w:top w:val="single" w:sz="2" w:space="0" w:color="000000"/>
              <w:left w:val="single" w:sz="2" w:space="0" w:color="000000"/>
              <w:bottom w:val="single" w:sz="6"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133.117</w:t>
            </w:r>
          </w:p>
        </w:tc>
        <w:tc>
          <w:tcPr>
            <w:tcW w:w="1701" w:type="dxa"/>
            <w:tcBorders>
              <w:top w:val="single" w:sz="2" w:space="0" w:color="000000"/>
              <w:left w:val="single" w:sz="2" w:space="0" w:color="000000"/>
              <w:bottom w:val="single" w:sz="6"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141.705</w:t>
            </w:r>
          </w:p>
        </w:tc>
        <w:tc>
          <w:tcPr>
            <w:tcW w:w="1417" w:type="dxa"/>
            <w:tcBorders>
              <w:top w:val="single" w:sz="2" w:space="0" w:color="000000"/>
              <w:left w:val="single" w:sz="2" w:space="0" w:color="000000"/>
              <w:bottom w:val="single" w:sz="6" w:space="0" w:color="000000"/>
              <w:right w:val="nil"/>
            </w:tcBorders>
          </w:tcPr>
          <w:p w:rsidR="00EB478E" w:rsidRPr="003A099F" w:rsidRDefault="00EB478E" w:rsidP="00FC50A8">
            <w:pPr>
              <w:adjustRightInd w:val="0"/>
              <w:spacing w:before="60" w:after="60"/>
              <w:ind w:right="-92"/>
              <w:jc w:val="right"/>
              <w:rPr>
                <w:color w:val="000000"/>
              </w:rPr>
            </w:pPr>
            <w:r w:rsidRPr="003A099F">
              <w:rPr>
                <w:color w:val="000000"/>
              </w:rPr>
              <w:t>104092</w:t>
            </w:r>
          </w:p>
        </w:tc>
        <w:tc>
          <w:tcPr>
            <w:tcW w:w="1557" w:type="dxa"/>
            <w:tcBorders>
              <w:top w:val="single" w:sz="2" w:space="0" w:color="000000"/>
              <w:left w:val="single" w:sz="2" w:space="0" w:color="000000"/>
              <w:bottom w:val="single" w:sz="6" w:space="0" w:color="000000"/>
              <w:right w:val="single" w:sz="6" w:space="0" w:color="000000"/>
            </w:tcBorders>
          </w:tcPr>
          <w:p w:rsidR="00EB478E" w:rsidRPr="003A099F" w:rsidRDefault="00EB478E" w:rsidP="00FC50A8">
            <w:pPr>
              <w:adjustRightInd w:val="0"/>
              <w:spacing w:before="60" w:after="60"/>
              <w:ind w:right="-92"/>
              <w:jc w:val="right"/>
              <w:rPr>
                <w:color w:val="000000"/>
              </w:rPr>
            </w:pPr>
            <w:r w:rsidRPr="003A099F">
              <w:rPr>
                <w:color w:val="000000"/>
              </w:rPr>
              <w:t>0.00408</w:t>
            </w:r>
          </w:p>
        </w:tc>
      </w:tr>
    </w:tbl>
    <w:p w:rsidR="00EB478E" w:rsidRDefault="00EB478E" w:rsidP="00FC50A8">
      <w:pPr>
        <w:pStyle w:val="dis"/>
        <w:ind w:right="-92"/>
        <w:rPr>
          <w:lang w:val="uk-UA"/>
        </w:rPr>
      </w:pPr>
    </w:p>
    <w:p w:rsidR="00EB478E" w:rsidRDefault="00EB478E" w:rsidP="00FC50A8">
      <w:pPr>
        <w:pStyle w:val="dis"/>
        <w:ind w:right="-92"/>
        <w:rPr>
          <w:lang w:val="uk-UA"/>
        </w:rPr>
      </w:pPr>
      <w:r w:rsidRPr="00FB057F">
        <w:t xml:space="preserve">Для </w:t>
      </w:r>
      <w:r>
        <w:rPr>
          <w:szCs w:val="16"/>
          <w:lang w:val="uk-UA"/>
        </w:rPr>
        <w:t xml:space="preserve">ідентифікації </w:t>
      </w:r>
      <w:r w:rsidRPr="00FB057F">
        <w:rPr>
          <w:lang w:val="uk-UA"/>
        </w:rPr>
        <w:t xml:space="preserve">семіваріограми </w:t>
      </w:r>
      <w:r>
        <w:rPr>
          <w:lang w:val="uk-UA"/>
        </w:rPr>
        <w:t xml:space="preserve">слід знайти а) придатні інтервали відстані (лаги) між експериментальними парами спостережень, і б) кількість лагів. З цією метою ми використали процедуру </w:t>
      </w:r>
      <w:r>
        <w:t>VARIOGRAM</w:t>
      </w:r>
      <w:r>
        <w:rPr>
          <w:lang w:val="uk-UA"/>
        </w:rPr>
        <w:t xml:space="preserve"> статистичної системи SAS. Без додаткової інформації процедура пропонує оптимальне групування відстаней між парами, для кожної групи вказує граничні і середнє значення інтервалу </w:t>
      </w:r>
      <w:r>
        <w:rPr>
          <w:lang w:val="uk-UA"/>
        </w:rPr>
        <w:lastRenderedPageBreak/>
        <w:t xml:space="preserve">відстані, а також кількість пар в інтервалі. За результатами процедури ми побудували гістограму розподілу пар обстежень за відстанню між ними (Рис. 5.6). в Табл. 5.12 наведена детальніша інформація з номерами лагів, нижньою і верхньою границею інтервалу групування, кількістю пар в інтервалі і їх питомою вагою. За лагову відстань, як правило, приймають значення різниці між верхніми границями нульового і першого лагу, тобто </w:t>
      </w:r>
      <w:r w:rsidRPr="00A75278">
        <w:t>12</w:t>
      </w:r>
      <w:r>
        <w:rPr>
          <w:lang w:val="uk-UA"/>
        </w:rPr>
        <w:t>,</w:t>
      </w:r>
      <w:r w:rsidRPr="00A75278">
        <w:t>882</w:t>
      </w:r>
      <w:r>
        <w:rPr>
          <w:lang w:val="uk-UA"/>
        </w:rPr>
        <w:t xml:space="preserve"> – 4,294 = 8,588. Таким чином, лагова відстань орієнтовно приймається рівною 10. Кількість лагів визначається шляхом ділення значення верхньої границі найбільшого ненульового лагу (141) на лагову відстань (10). В результаті отримуємо 14. </w:t>
      </w:r>
    </w:p>
    <w:p w:rsidR="00EB478E" w:rsidRDefault="00EB478E" w:rsidP="00FC50A8">
      <w:pPr>
        <w:pStyle w:val="dis"/>
        <w:ind w:right="-92"/>
        <w:rPr>
          <w:lang w:val="uk-UA"/>
        </w:rPr>
      </w:pPr>
    </w:p>
    <w:p w:rsidR="00EB478E" w:rsidRDefault="00C57EED" w:rsidP="00FC50A8">
      <w:pPr>
        <w:pStyle w:val="dis"/>
        <w:ind w:right="-92"/>
        <w:rPr>
          <w:lang w:val="uk-UA"/>
        </w:rPr>
      </w:pPr>
      <w:r>
        <w:rPr>
          <w:noProof/>
        </w:rPr>
        <w:pict>
          <v:shape id="_x0000_s1027" type="#_x0000_t75" alt="" style="position:absolute;left:0;text-align:left;margin-left:0;margin-top:0;width:453.25pt;height:340.15pt;z-index:251666432;mso-wrap-edited:f;mso-width-percent:0;mso-height-percent:0;mso-position-horizontal:center;mso-width-percent:0;mso-height-percent:0">
            <v:imagedata r:id="rId132" o:title=""/>
            <w10:wrap type="topAndBottom"/>
          </v:shape>
          <o:OLEObject Type="Embed" ProgID="STATISTICA.Graph" ShapeID="_x0000_s1027" DrawAspect="Content" ObjectID="_1615626744" r:id="rId133">
            <o:FieldCodes>\s</o:FieldCodes>
          </o:OLEObject>
        </w:pict>
      </w:r>
    </w:p>
    <w:p w:rsidR="00EB478E" w:rsidRPr="00403343" w:rsidRDefault="00EB478E" w:rsidP="00FC50A8">
      <w:pPr>
        <w:pStyle w:val="dis"/>
        <w:ind w:right="-92"/>
        <w:rPr>
          <w:lang w:val="uk-UA"/>
        </w:rPr>
      </w:pPr>
      <w:r w:rsidRPr="000F1545">
        <w:rPr>
          <w:lang w:val="uk-UA"/>
        </w:rPr>
        <w:t xml:space="preserve">Cаме з цими параметрами </w:t>
      </w:r>
      <w:r>
        <w:rPr>
          <w:lang w:val="uk-UA"/>
        </w:rPr>
        <w:t>(</w:t>
      </w:r>
      <w:r w:rsidRPr="005056B7">
        <w:rPr>
          <w:shd w:val="clear" w:color="auto" w:fill="FFFFFF"/>
        </w:rPr>
        <w:t>LAGD</w:t>
      </w:r>
      <w:r w:rsidRPr="005056B7">
        <w:rPr>
          <w:shd w:val="clear" w:color="auto" w:fill="FFFFFF"/>
          <w:lang w:val="uk-UA"/>
        </w:rPr>
        <w:t>=</w:t>
      </w:r>
      <w:r w:rsidRPr="00403343">
        <w:rPr>
          <w:bCs/>
          <w:color w:val="auto"/>
          <w:shd w:val="clear" w:color="auto" w:fill="FFFFFF"/>
          <w:lang w:val="uk-UA"/>
        </w:rPr>
        <w:t>10</w:t>
      </w:r>
      <w:r w:rsidRPr="00403343">
        <w:rPr>
          <w:color w:val="auto"/>
          <w:shd w:val="clear" w:color="auto" w:fill="FFFFFF"/>
          <w:lang w:val="uk-UA"/>
        </w:rPr>
        <w:t xml:space="preserve"> </w:t>
      </w:r>
      <w:r w:rsidRPr="00403343">
        <w:rPr>
          <w:color w:val="auto"/>
          <w:shd w:val="clear" w:color="auto" w:fill="FFFFFF"/>
        </w:rPr>
        <w:t>MAXLAG</w:t>
      </w:r>
      <w:r w:rsidRPr="00403343">
        <w:rPr>
          <w:color w:val="auto"/>
          <w:shd w:val="clear" w:color="auto" w:fill="FFFFFF"/>
          <w:lang w:val="uk-UA"/>
        </w:rPr>
        <w:t>=</w:t>
      </w:r>
      <w:r w:rsidRPr="00403343">
        <w:rPr>
          <w:bCs/>
          <w:color w:val="auto"/>
          <w:shd w:val="clear" w:color="auto" w:fill="FFFFFF"/>
          <w:lang w:val="uk-UA"/>
        </w:rPr>
        <w:t>14</w:t>
      </w:r>
      <w:r>
        <w:rPr>
          <w:lang w:val="uk-UA"/>
        </w:rPr>
        <w:t xml:space="preserve">) </w:t>
      </w:r>
      <w:r w:rsidRPr="000F1545">
        <w:rPr>
          <w:lang w:val="uk-UA"/>
        </w:rPr>
        <w:t xml:space="preserve">процедура VARIOGRAM </w:t>
      </w:r>
      <w:r>
        <w:rPr>
          <w:lang w:val="uk-UA"/>
        </w:rPr>
        <w:t xml:space="preserve">здійснювала обчислення значень семіваріограми </w:t>
      </w:r>
      <w:r>
        <w:rPr>
          <w:lang w:val="uk-UA"/>
        </w:rPr>
        <w:sym w:font="Symbol" w:char="F067"/>
      </w:r>
      <w:r>
        <w:rPr>
          <w:lang w:val="uk-UA"/>
        </w:rPr>
        <w:t>(</w:t>
      </w:r>
      <w:r>
        <w:rPr>
          <w:lang w:val="en-US"/>
        </w:rPr>
        <w:t>h</w:t>
      </w:r>
      <w:r>
        <w:rPr>
          <w:lang w:val="uk-UA"/>
        </w:rPr>
        <w:t>)</w:t>
      </w:r>
      <w:r w:rsidRPr="000F1545">
        <w:rPr>
          <w:lang w:val="uk-UA"/>
        </w:rPr>
        <w:t>.</w:t>
      </w:r>
      <w:r>
        <w:rPr>
          <w:lang w:val="uk-UA"/>
        </w:rPr>
        <w:t xml:space="preserve"> Розрахунок </w:t>
      </w:r>
      <w:r>
        <w:rPr>
          <w:lang w:val="uk-UA"/>
        </w:rPr>
        <w:sym w:font="Symbol" w:char="F067"/>
      </w:r>
      <w:r>
        <w:rPr>
          <w:lang w:val="uk-UA"/>
        </w:rPr>
        <w:t>(</w:t>
      </w:r>
      <w:r>
        <w:rPr>
          <w:lang w:val="en-US"/>
        </w:rPr>
        <w:t>h</w:t>
      </w:r>
      <w:r>
        <w:rPr>
          <w:lang w:val="uk-UA"/>
        </w:rPr>
        <w:t xml:space="preserve">) здійснений за формулою 8, відповідних ковариацій за формулою 9 з </w:t>
      </w:r>
      <w:r>
        <w:rPr>
          <w:lang w:val="uk-UA"/>
        </w:rPr>
        <w:lastRenderedPageBreak/>
        <w:t>врахуванням нагет ефекту (замість С(0) у формулі використовують с</w:t>
      </w:r>
      <w:r w:rsidRPr="00BB7B03">
        <w:rPr>
          <w:vertAlign w:val="subscript"/>
          <w:lang w:val="uk-UA"/>
        </w:rPr>
        <w:t>s</w:t>
      </w:r>
      <w:r>
        <w:rPr>
          <w:lang w:val="uk-UA"/>
        </w:rPr>
        <w:t>=</w:t>
      </w:r>
      <w:r w:rsidRPr="00BB7B03">
        <w:rPr>
          <w:lang w:val="uk-UA"/>
        </w:rPr>
        <w:t xml:space="preserve"> </w:t>
      </w:r>
      <w:r>
        <w:rPr>
          <w:lang w:val="uk-UA"/>
        </w:rPr>
        <w:t>С(0)</w:t>
      </w:r>
      <w:r w:rsidRPr="00BB7B03">
        <w:t xml:space="preserve"> </w:t>
      </w:r>
      <w:r>
        <w:t>–</w:t>
      </w:r>
      <w:r w:rsidRPr="00BB7B03">
        <w:t xml:space="preserve"> </w:t>
      </w:r>
      <w:r>
        <w:rPr>
          <w:lang w:val="en-US"/>
        </w:rPr>
        <w:t>c</w:t>
      </w:r>
      <w:r w:rsidRPr="00BB7B03">
        <w:rPr>
          <w:vertAlign w:val="subscript"/>
        </w:rPr>
        <w:t>0</w:t>
      </w:r>
      <w:r w:rsidRPr="00BB7B03">
        <w:t>).</w:t>
      </w:r>
      <w:r>
        <w:rPr>
          <w:lang w:val="uk-UA"/>
        </w:rPr>
        <w:t xml:space="preserve"> Обчислена у такий спосіб семіваріограма зображена графічно на Рис. 5.7. Проводячи аналогію із схематичним зображенням (Рис. 5.1), можна припустити, що значення периметру = 21 , </w:t>
      </w:r>
      <w:r w:rsidRPr="003429E4">
        <w:t>нагету  =0.047, силу =0.050.</w:t>
      </w:r>
    </w:p>
    <w:p w:rsidR="00EB478E" w:rsidRDefault="00EB478E" w:rsidP="00FC50A8">
      <w:pPr>
        <w:pStyle w:val="dis"/>
        <w:ind w:right="-92"/>
        <w:rPr>
          <w:lang w:val="uk-UA"/>
        </w:rPr>
      </w:pPr>
    </w:p>
    <w:p w:rsidR="00EB478E" w:rsidRPr="002E30AD" w:rsidRDefault="00EB478E" w:rsidP="00FC50A8">
      <w:pPr>
        <w:pStyle w:val="dis"/>
        <w:ind w:right="-92"/>
        <w:rPr>
          <w:lang w:val="uk-UA"/>
        </w:rPr>
      </w:pPr>
      <w:r>
        <w:rPr>
          <w:lang w:val="uk-UA"/>
        </w:rPr>
        <w:t xml:space="preserve">Рисунок свідчить про спочатку швидкий, потім уповільнений ріст значень семіваріограми (чорний заштрихований чотирикутник), що </w:t>
      </w:r>
      <w:r w:rsidRPr="003429E4">
        <w:t xml:space="preserve">не </w:t>
      </w:r>
      <w:r>
        <w:rPr>
          <w:lang w:val="uk-UA"/>
        </w:rPr>
        <w:t xml:space="preserve">притаманне для експоненційного сімейства просторових моделей. Разом із значеннями експериментальної семіваріограми наведені значення теоретичної семіоваріограми зі значеннями периметру = 21 , </w:t>
      </w:r>
      <w:r w:rsidRPr="003429E4">
        <w:t>нагету  =0.047, силу =0.050</w:t>
      </w:r>
      <w:r>
        <w:rPr>
          <w:lang w:val="uk-UA"/>
        </w:rPr>
        <w:t xml:space="preserve"> (синій колір). При цьому використані функції просторової кореляції f(</w:t>
      </w:r>
      <w:r>
        <w:rPr>
          <w:lang w:val="en-US"/>
        </w:rPr>
        <w:t>d</w:t>
      </w:r>
      <w:r w:rsidRPr="002E30AD">
        <w:rPr>
          <w:vertAlign w:val="subscript"/>
          <w:lang w:val="en-US"/>
        </w:rPr>
        <w:t>ij</w:t>
      </w:r>
      <w:r>
        <w:rPr>
          <w:lang w:val="uk-UA"/>
        </w:rPr>
        <w:t xml:space="preserve">) експоненційна (зображена синім чотирикутником) і Гаусса (зображена синім ромбом). Відповідні етикетки </w:t>
      </w:r>
      <w:r>
        <w:rPr>
          <w:lang w:val="en-US"/>
        </w:rPr>
        <w:t>expon</w:t>
      </w:r>
      <w:r w:rsidRPr="002E30AD">
        <w:rPr>
          <w:lang w:val="uk-UA"/>
        </w:rPr>
        <w:t xml:space="preserve">1 </w:t>
      </w:r>
      <w:r>
        <w:rPr>
          <w:lang w:val="uk-UA"/>
        </w:rPr>
        <w:t xml:space="preserve">і </w:t>
      </w:r>
      <w:r>
        <w:rPr>
          <w:lang w:val="en-US"/>
        </w:rPr>
        <w:t>gauss</w:t>
      </w:r>
      <w:r w:rsidRPr="002E30AD">
        <w:rPr>
          <w:lang w:val="uk-UA"/>
        </w:rPr>
        <w:t>1</w:t>
      </w:r>
      <w:r>
        <w:rPr>
          <w:lang w:val="uk-UA"/>
        </w:rPr>
        <w:t xml:space="preserve">. Найближчими до експериментальної семіваріограми виявились значення моделі Гаусса, які сполучені синьою пунктирною лінією. Проте поведінка експериментальної семіваріограми підказує можливість існування інших параметрів, а саме периметру = 70 , </w:t>
      </w:r>
      <w:r w:rsidRPr="003429E4">
        <w:t>нагету  =0.047, силу =0.05</w:t>
      </w:r>
      <w:r>
        <w:rPr>
          <w:lang w:val="uk-UA"/>
        </w:rPr>
        <w:t>4</w:t>
      </w:r>
      <w:r w:rsidRPr="003429E4">
        <w:t>.</w:t>
      </w:r>
      <w:r>
        <w:rPr>
          <w:lang w:val="uk-UA"/>
        </w:rPr>
        <w:t xml:space="preserve"> Тому ми побудували теоретичні семіоваріограми із вказаними значеннями. Як і раніше, апробувались функції просторової кореляції f(</w:t>
      </w:r>
      <w:r>
        <w:rPr>
          <w:lang w:val="en-US"/>
        </w:rPr>
        <w:t>d</w:t>
      </w:r>
      <w:r w:rsidRPr="002E30AD">
        <w:rPr>
          <w:vertAlign w:val="subscript"/>
          <w:lang w:val="en-US"/>
        </w:rPr>
        <w:t>ij</w:t>
      </w:r>
      <w:r>
        <w:rPr>
          <w:lang w:val="uk-UA"/>
        </w:rPr>
        <w:t xml:space="preserve">) експоненційна (зображена рожевим трикутником) і Гаусса (зображена рожевим кругом). Відповідні етикетки </w:t>
      </w:r>
      <w:r>
        <w:rPr>
          <w:lang w:val="en-US"/>
        </w:rPr>
        <w:t>expon</w:t>
      </w:r>
      <w:r>
        <w:rPr>
          <w:lang w:val="uk-UA"/>
        </w:rPr>
        <w:t>2</w:t>
      </w:r>
      <w:r w:rsidRPr="002E30AD">
        <w:rPr>
          <w:lang w:val="uk-UA"/>
        </w:rPr>
        <w:t xml:space="preserve"> </w:t>
      </w:r>
      <w:r>
        <w:rPr>
          <w:lang w:val="uk-UA"/>
        </w:rPr>
        <w:t xml:space="preserve">і </w:t>
      </w:r>
      <w:r>
        <w:rPr>
          <w:lang w:val="en-US"/>
        </w:rPr>
        <w:t>gauss</w:t>
      </w:r>
      <w:r>
        <w:rPr>
          <w:lang w:val="uk-UA"/>
        </w:rPr>
        <w:t>2. Функції дещо ближче відтворюють поведінку експериментальної семіваріограми ніж попередні. Знову трохи ближчими до експериментальних виявились значення моделі Гаусса, які сполучені рожевою суцільною лінією.</w:t>
      </w:r>
    </w:p>
    <w:p w:rsidR="00EB478E" w:rsidRDefault="00EB478E" w:rsidP="00FC50A8">
      <w:pPr>
        <w:pStyle w:val="dis"/>
        <w:ind w:right="-92"/>
        <w:rPr>
          <w:lang w:val="uk-UA"/>
        </w:rPr>
      </w:pPr>
      <w:r>
        <w:rPr>
          <w:lang w:val="uk-UA"/>
        </w:rPr>
        <w:t>Ми апробували і інші функції просторової кореляції f(</w:t>
      </w:r>
      <w:r>
        <w:rPr>
          <w:lang w:val="en-US"/>
        </w:rPr>
        <w:t>d</w:t>
      </w:r>
      <w:r w:rsidRPr="002E30AD">
        <w:rPr>
          <w:vertAlign w:val="subscript"/>
          <w:lang w:val="en-US"/>
        </w:rPr>
        <w:t>ij</w:t>
      </w:r>
      <w:r>
        <w:rPr>
          <w:lang w:val="uk-UA"/>
        </w:rPr>
        <w:t xml:space="preserve">), а саме сферичну, лінійну, логлінійну, ступеневу. Усі вони далеко уступали експоненційній і Гаусса. </w:t>
      </w:r>
    </w:p>
    <w:p w:rsidR="00EB478E" w:rsidRPr="0076776A" w:rsidRDefault="00EB478E" w:rsidP="00FC50A8">
      <w:pPr>
        <w:pStyle w:val="dis"/>
        <w:ind w:right="-92"/>
        <w:rPr>
          <w:lang w:val="uk-UA"/>
        </w:rPr>
      </w:pPr>
      <w:r>
        <w:rPr>
          <w:lang w:val="uk-UA"/>
        </w:rPr>
        <w:t xml:space="preserve">Таким чином, вивчення теоретичних семіваріограм дозволило точніше визначитись з параметрами наступного нелінійного моделювання. Початкові </w:t>
      </w:r>
      <w:r>
        <w:rPr>
          <w:lang w:val="uk-UA"/>
        </w:rPr>
        <w:lastRenderedPageBreak/>
        <w:t xml:space="preserve">параметри є </w:t>
      </w:r>
      <w:r w:rsidRPr="00504B54">
        <w:rPr>
          <w:lang w:val="uk-UA"/>
        </w:rPr>
        <w:t xml:space="preserve">важливими </w:t>
      </w:r>
      <w:r>
        <w:rPr>
          <w:lang w:val="uk-UA"/>
        </w:rPr>
        <w:t>для роботи алгоритму, що оцінює параметри за методом максимальної правдоподібності. Ми включили множину початкових параметрів</w:t>
      </w:r>
      <w:r w:rsidRPr="00D12D2F">
        <w:rPr>
          <w:lang w:val="uk-UA"/>
        </w:rPr>
        <w:t xml:space="preserve"> (</w:t>
      </w:r>
      <w:r>
        <w:rPr>
          <w:lang w:val="uk-UA"/>
        </w:rPr>
        <w:t xml:space="preserve">видів моделі), зокрема з /без нагет ефекту, значення периметрів 21 і 70, </w:t>
      </w:r>
      <w:r w:rsidRPr="007E4FBC">
        <w:rPr>
          <w:lang w:val="uk-UA"/>
        </w:rPr>
        <w:t>сферичн</w:t>
      </w:r>
      <w:r>
        <w:rPr>
          <w:lang w:val="uk-UA"/>
        </w:rPr>
        <w:t>у</w:t>
      </w:r>
      <w:r w:rsidRPr="007E4FBC">
        <w:rPr>
          <w:lang w:val="uk-UA"/>
        </w:rPr>
        <w:t xml:space="preserve">, </w:t>
      </w:r>
      <w:r>
        <w:rPr>
          <w:lang w:val="uk-UA"/>
        </w:rPr>
        <w:t>експоненційну, і Гаусса функції просторової кореляції f(</w:t>
      </w:r>
      <w:r>
        <w:rPr>
          <w:lang w:val="en-US"/>
        </w:rPr>
        <w:t>d</w:t>
      </w:r>
      <w:r w:rsidRPr="002E30AD">
        <w:rPr>
          <w:vertAlign w:val="subscript"/>
          <w:lang w:val="en-US"/>
        </w:rPr>
        <w:t>ij</w:t>
      </w:r>
      <w:r>
        <w:rPr>
          <w:lang w:val="uk-UA"/>
        </w:rPr>
        <w:t xml:space="preserve">). Розрахунки проводились за процедурою </w:t>
      </w:r>
      <w:r w:rsidRPr="00F90A70">
        <w:rPr>
          <w:lang w:val="uk-UA"/>
        </w:rPr>
        <w:t>NLMIXED</w:t>
      </w:r>
      <w:r>
        <w:rPr>
          <w:lang w:val="uk-UA"/>
        </w:rPr>
        <w:t xml:space="preserve"> статистичної системи </w:t>
      </w:r>
      <w:r>
        <w:rPr>
          <w:lang w:val="en-US"/>
        </w:rPr>
        <w:t>SAS</w:t>
      </w:r>
      <w:r w:rsidRPr="00504B54">
        <w:rPr>
          <w:lang w:val="uk-UA"/>
        </w:rPr>
        <w:t>. Використана техн</w:t>
      </w:r>
      <w:r>
        <w:rPr>
          <w:lang w:val="uk-UA"/>
        </w:rPr>
        <w:t>і</w:t>
      </w:r>
      <w:r w:rsidRPr="00504B54">
        <w:rPr>
          <w:lang w:val="uk-UA"/>
        </w:rPr>
        <w:t>ка опти</w:t>
      </w:r>
      <w:r>
        <w:rPr>
          <w:lang w:val="uk-UA"/>
        </w:rPr>
        <w:t>мізації Гауса-Ньютона (</w:t>
      </w:r>
      <w:r>
        <w:t>Gauss</w:t>
      </w:r>
      <w:r w:rsidRPr="00504B54">
        <w:rPr>
          <w:lang w:val="uk-UA"/>
        </w:rPr>
        <w:t>-</w:t>
      </w:r>
      <w:r>
        <w:t>Newton</w:t>
      </w:r>
      <w:r>
        <w:rPr>
          <w:lang w:val="uk-UA"/>
        </w:rPr>
        <w:t xml:space="preserve">), за якої напрямок зміни вектора коефіцієнтів нелінійної моделі </w:t>
      </w:r>
      <w:r w:rsidRPr="00CF57DE">
        <w:rPr>
          <w:b/>
          <w:lang w:val="uk-UA"/>
        </w:rPr>
        <w:sym w:font="Symbol" w:char="F044"/>
      </w:r>
      <w:r>
        <w:rPr>
          <w:lang w:val="uk-UA"/>
        </w:rPr>
        <w:t xml:space="preserve"> визначається через лінійну проекцію залишків моделі попередньої ітерації </w:t>
      </w:r>
      <w:r w:rsidRPr="00504B54">
        <w:rPr>
          <w:lang w:val="uk-UA"/>
        </w:rPr>
        <w:t>(</w:t>
      </w:r>
      <w:r>
        <w:rPr>
          <w:lang w:val="uk-UA"/>
        </w:rPr>
        <w:t xml:space="preserve">вектор </w:t>
      </w:r>
      <w:r w:rsidRPr="00CF57DE">
        <w:rPr>
          <w:b/>
          <w:lang w:val="uk-UA"/>
        </w:rPr>
        <w:t>е</w:t>
      </w:r>
      <w:r>
        <w:rPr>
          <w:lang w:val="uk-UA"/>
        </w:rPr>
        <w:t>) на простір незалежних змінних моделі (</w:t>
      </w:r>
      <w:r w:rsidRPr="00CF57DE">
        <w:rPr>
          <w:b/>
          <w:lang w:val="uk-UA"/>
        </w:rPr>
        <w:t>Х</w:t>
      </w:r>
      <w:r>
        <w:rPr>
          <w:lang w:val="uk-UA"/>
        </w:rPr>
        <w:t xml:space="preserve">), тобто </w:t>
      </w:r>
      <w:r w:rsidRPr="00CF57DE">
        <w:rPr>
          <w:b/>
          <w:lang w:val="uk-UA"/>
        </w:rPr>
        <w:sym w:font="Symbol" w:char="F044"/>
      </w:r>
      <w:r>
        <w:rPr>
          <w:b/>
          <w:lang w:val="uk-UA"/>
        </w:rPr>
        <w:t>=(</w:t>
      </w:r>
      <w:r>
        <w:rPr>
          <w:b/>
          <w:lang w:val="en-US"/>
        </w:rPr>
        <w:t>X</w:t>
      </w:r>
      <w:r w:rsidRPr="00504B54">
        <w:rPr>
          <w:b/>
          <w:lang w:val="uk-UA"/>
        </w:rPr>
        <w:t>`</w:t>
      </w:r>
      <w:r>
        <w:rPr>
          <w:b/>
          <w:lang w:val="en-US"/>
        </w:rPr>
        <w:t>X</w:t>
      </w:r>
      <w:r>
        <w:rPr>
          <w:b/>
          <w:lang w:val="uk-UA"/>
        </w:rPr>
        <w:t>)</w:t>
      </w:r>
      <w:r w:rsidRPr="00504B54">
        <w:rPr>
          <w:b/>
          <w:vertAlign w:val="superscript"/>
          <w:lang w:val="uk-UA"/>
        </w:rPr>
        <w:t>–</w:t>
      </w:r>
      <w:r>
        <w:rPr>
          <w:b/>
          <w:lang w:val="en-US"/>
        </w:rPr>
        <w:t>X</w:t>
      </w:r>
      <w:r w:rsidRPr="00504B54">
        <w:rPr>
          <w:b/>
          <w:lang w:val="uk-UA"/>
        </w:rPr>
        <w:t>`</w:t>
      </w:r>
      <w:r>
        <w:rPr>
          <w:b/>
          <w:lang w:val="uk-UA"/>
        </w:rPr>
        <w:t>е</w:t>
      </w:r>
      <w:r>
        <w:rPr>
          <w:lang w:val="uk-UA"/>
        </w:rPr>
        <w:t>. Оцінки параметрів кригінгу з 95% довірчими інтервалами у розрізі моделе</w:t>
      </w:r>
      <w:r w:rsidRPr="00504B54">
        <w:rPr>
          <w:lang w:val="uk-UA"/>
        </w:rPr>
        <w:t xml:space="preserve">й (Сф – сферична, </w:t>
      </w:r>
      <w:r w:rsidRPr="00CF57DE">
        <w:t>Exp</w:t>
      </w:r>
      <w:r w:rsidRPr="00504B54">
        <w:rPr>
          <w:lang w:val="uk-UA"/>
        </w:rPr>
        <w:t xml:space="preserve"> – експоненційна, </w:t>
      </w:r>
      <w:r w:rsidRPr="00CF57DE">
        <w:t>Gss</w:t>
      </w:r>
      <w:r w:rsidRPr="00504B54">
        <w:rPr>
          <w:lang w:val="uk-UA"/>
        </w:rPr>
        <w:t xml:space="preserve"> – Гаусса.) наведені в Таблиці 5.13.</w:t>
      </w:r>
    </w:p>
    <w:p w:rsidR="00EB478E" w:rsidRDefault="00EB478E" w:rsidP="00FC50A8">
      <w:pPr>
        <w:pStyle w:val="dis"/>
        <w:ind w:right="-92"/>
        <w:rPr>
          <w:lang w:val="uk-UA"/>
        </w:rPr>
      </w:pPr>
    </w:p>
    <w:tbl>
      <w:tblPr>
        <w:tblStyle w:val="af"/>
        <w:tblW w:w="9180" w:type="dxa"/>
        <w:tblLook w:val="04A0" w:firstRow="1" w:lastRow="0" w:firstColumn="1" w:lastColumn="0" w:noHBand="0" w:noVBand="1"/>
      </w:tblPr>
      <w:tblGrid>
        <w:gridCol w:w="3085"/>
        <w:gridCol w:w="1418"/>
        <w:gridCol w:w="1222"/>
        <w:gridCol w:w="904"/>
        <w:gridCol w:w="876"/>
        <w:gridCol w:w="1675"/>
      </w:tblGrid>
      <w:tr w:rsidR="00EB478E" w:rsidRPr="00F11B1E" w:rsidTr="0083132E">
        <w:tc>
          <w:tcPr>
            <w:tcW w:w="9180" w:type="dxa"/>
            <w:gridSpan w:val="6"/>
            <w:tcBorders>
              <w:top w:val="nil"/>
              <w:left w:val="nil"/>
              <w:right w:val="nil"/>
            </w:tcBorders>
          </w:tcPr>
          <w:p w:rsidR="00EB478E" w:rsidRPr="0076776A" w:rsidRDefault="00EB478E" w:rsidP="00FC50A8">
            <w:pPr>
              <w:keepNext/>
              <w:adjustRightInd w:val="0"/>
              <w:spacing w:before="60" w:after="60"/>
              <w:ind w:right="-92"/>
              <w:jc w:val="right"/>
              <w:rPr>
                <w:sz w:val="28"/>
                <w:szCs w:val="28"/>
              </w:rPr>
            </w:pPr>
            <w:r w:rsidRPr="0076776A">
              <w:rPr>
                <w:sz w:val="28"/>
                <w:szCs w:val="28"/>
              </w:rPr>
              <w:t>Табл</w:t>
            </w:r>
            <w:r>
              <w:rPr>
                <w:sz w:val="28"/>
                <w:szCs w:val="28"/>
              </w:rPr>
              <w:t>иця</w:t>
            </w:r>
            <w:r w:rsidRPr="0076776A">
              <w:rPr>
                <w:sz w:val="28"/>
                <w:szCs w:val="28"/>
              </w:rPr>
              <w:t xml:space="preserve"> 5.1</w:t>
            </w:r>
            <w:r>
              <w:rPr>
                <w:sz w:val="28"/>
                <w:szCs w:val="28"/>
              </w:rPr>
              <w:t>3</w:t>
            </w:r>
          </w:p>
          <w:p w:rsidR="00EB478E" w:rsidRDefault="00EB478E" w:rsidP="00FC50A8">
            <w:pPr>
              <w:pStyle w:val="dis"/>
              <w:ind w:right="-92" w:firstLine="0"/>
              <w:jc w:val="center"/>
              <w:rPr>
                <w:lang w:val="uk-UA"/>
              </w:rPr>
            </w:pPr>
            <w:r>
              <w:rPr>
                <w:lang w:val="uk-UA"/>
              </w:rPr>
              <w:t>Оцінки параметрів кригінгу з 95% довірчими інтервалами у розрізі моделе</w:t>
            </w:r>
            <w:r w:rsidRPr="00CF57DE">
              <w:t>й</w:t>
            </w:r>
          </w:p>
        </w:tc>
      </w:tr>
      <w:tr w:rsidR="00EB478E" w:rsidTr="0083132E">
        <w:tc>
          <w:tcPr>
            <w:tcW w:w="3085" w:type="dxa"/>
          </w:tcPr>
          <w:p w:rsidR="00EB478E" w:rsidRPr="0007236E" w:rsidRDefault="00EB478E" w:rsidP="00FC50A8">
            <w:pPr>
              <w:pStyle w:val="dis"/>
              <w:ind w:right="-92" w:firstLine="0"/>
              <w:rPr>
                <w:lang w:val="uk-UA"/>
              </w:rPr>
            </w:pPr>
            <w:r w:rsidRPr="0007236E">
              <w:rPr>
                <w:lang w:val="uk-UA"/>
              </w:rPr>
              <w:t>Модель</w:t>
            </w:r>
          </w:p>
        </w:tc>
        <w:tc>
          <w:tcPr>
            <w:tcW w:w="1418" w:type="dxa"/>
          </w:tcPr>
          <w:p w:rsidR="00EB478E" w:rsidRPr="0007236E" w:rsidRDefault="00EB478E" w:rsidP="00FC50A8">
            <w:pPr>
              <w:pStyle w:val="dis"/>
              <w:ind w:right="-92" w:firstLine="0"/>
              <w:rPr>
                <w:lang w:val="uk-UA"/>
              </w:rPr>
            </w:pPr>
            <w:r w:rsidRPr="0007236E">
              <w:rPr>
                <w:lang w:val="uk-UA"/>
              </w:rPr>
              <w:t>Периметр</w:t>
            </w:r>
          </w:p>
        </w:tc>
        <w:tc>
          <w:tcPr>
            <w:tcW w:w="1222" w:type="dxa"/>
          </w:tcPr>
          <w:p w:rsidR="00EB478E" w:rsidRPr="0007236E" w:rsidRDefault="00EB478E" w:rsidP="00FC50A8">
            <w:pPr>
              <w:pStyle w:val="dis"/>
              <w:ind w:right="-92" w:firstLine="0"/>
              <w:rPr>
                <w:lang w:val="uk-UA"/>
              </w:rPr>
            </w:pPr>
            <w:r w:rsidRPr="0007236E">
              <w:rPr>
                <w:lang w:val="uk-UA"/>
              </w:rPr>
              <w:t>95% ДІ</w:t>
            </w:r>
          </w:p>
        </w:tc>
        <w:tc>
          <w:tcPr>
            <w:tcW w:w="904" w:type="dxa"/>
          </w:tcPr>
          <w:p w:rsidR="00EB478E" w:rsidRPr="0007236E" w:rsidRDefault="00EB478E" w:rsidP="00FC50A8">
            <w:pPr>
              <w:pStyle w:val="dis"/>
              <w:ind w:right="-92" w:firstLine="0"/>
              <w:rPr>
                <w:lang w:val="uk-UA"/>
              </w:rPr>
            </w:pPr>
            <w:r w:rsidRPr="0007236E">
              <w:rPr>
                <w:lang w:val="uk-UA"/>
              </w:rPr>
              <w:t>Нагет</w:t>
            </w:r>
          </w:p>
        </w:tc>
        <w:tc>
          <w:tcPr>
            <w:tcW w:w="876" w:type="dxa"/>
          </w:tcPr>
          <w:p w:rsidR="00EB478E" w:rsidRPr="0007236E" w:rsidRDefault="00EB478E" w:rsidP="00FC50A8">
            <w:pPr>
              <w:pStyle w:val="dis"/>
              <w:ind w:right="-92" w:firstLine="0"/>
              <w:rPr>
                <w:lang w:val="uk-UA"/>
              </w:rPr>
            </w:pPr>
            <w:r w:rsidRPr="0007236E">
              <w:rPr>
                <w:lang w:val="uk-UA"/>
              </w:rPr>
              <w:t>Сил</w:t>
            </w:r>
          </w:p>
        </w:tc>
        <w:tc>
          <w:tcPr>
            <w:tcW w:w="1675" w:type="dxa"/>
          </w:tcPr>
          <w:p w:rsidR="00EB478E" w:rsidRPr="0007236E" w:rsidRDefault="00EB478E" w:rsidP="00FC50A8">
            <w:pPr>
              <w:pStyle w:val="dis"/>
              <w:ind w:right="-92" w:firstLine="0"/>
              <w:rPr>
                <w:lang w:val="uk-UA"/>
              </w:rPr>
            </w:pPr>
            <w:r w:rsidRPr="0007236E">
              <w:rPr>
                <w:lang w:val="uk-UA"/>
              </w:rPr>
              <w:t>95% ДІ</w:t>
            </w:r>
          </w:p>
        </w:tc>
      </w:tr>
      <w:tr w:rsidR="00EB478E" w:rsidTr="0083132E">
        <w:tc>
          <w:tcPr>
            <w:tcW w:w="3085" w:type="dxa"/>
          </w:tcPr>
          <w:p w:rsidR="00EB478E" w:rsidRPr="0007236E" w:rsidRDefault="00EB478E" w:rsidP="00FC50A8">
            <w:pPr>
              <w:pStyle w:val="dis"/>
              <w:ind w:right="-92" w:firstLine="0"/>
              <w:rPr>
                <w:sz w:val="24"/>
                <w:szCs w:val="24"/>
                <w:lang w:val="uk-UA"/>
              </w:rPr>
            </w:pPr>
            <w:r w:rsidRPr="0007236E">
              <w:rPr>
                <w:sz w:val="24"/>
                <w:szCs w:val="24"/>
                <w:lang w:val="uk-UA"/>
              </w:rPr>
              <w:t>Сф.П=21 Н=0,047 С=0,05</w:t>
            </w:r>
            <w:r>
              <w:rPr>
                <w:sz w:val="24"/>
                <w:szCs w:val="24"/>
                <w:lang w:val="uk-UA"/>
              </w:rPr>
              <w:t>0</w:t>
            </w:r>
          </w:p>
        </w:tc>
        <w:tc>
          <w:tcPr>
            <w:tcW w:w="1418" w:type="dxa"/>
            <w:vAlign w:val="center"/>
          </w:tcPr>
          <w:p w:rsidR="00EB478E" w:rsidRPr="003744DE" w:rsidRDefault="00EB478E" w:rsidP="00FC50A8">
            <w:pPr>
              <w:pStyle w:val="dis"/>
              <w:ind w:right="-92" w:firstLine="0"/>
              <w:jc w:val="right"/>
              <w:rPr>
                <w:sz w:val="24"/>
                <w:szCs w:val="24"/>
                <w:lang w:val="uk-UA"/>
              </w:rPr>
            </w:pPr>
            <w:r>
              <w:rPr>
                <w:sz w:val="24"/>
                <w:szCs w:val="24"/>
                <w:lang w:val="en-US"/>
              </w:rPr>
              <w:t>21</w:t>
            </w:r>
            <w:r w:rsidRPr="003744DE">
              <w:rPr>
                <w:sz w:val="24"/>
                <w:szCs w:val="24"/>
                <w:lang w:val="uk-UA"/>
              </w:rPr>
              <w:t>,</w:t>
            </w:r>
            <w:r w:rsidRPr="003744DE">
              <w:rPr>
                <w:sz w:val="24"/>
                <w:szCs w:val="24"/>
              </w:rPr>
              <w:t>4</w:t>
            </w:r>
          </w:p>
        </w:tc>
        <w:tc>
          <w:tcPr>
            <w:tcW w:w="1222" w:type="dxa"/>
            <w:vAlign w:val="center"/>
          </w:tcPr>
          <w:p w:rsidR="00EB478E" w:rsidRPr="003744DE" w:rsidRDefault="00EB478E" w:rsidP="00FC50A8">
            <w:pPr>
              <w:pStyle w:val="dis"/>
              <w:ind w:right="-92" w:firstLine="0"/>
              <w:jc w:val="center"/>
              <w:rPr>
                <w:sz w:val="24"/>
                <w:szCs w:val="24"/>
                <w:lang w:val="uk-UA"/>
              </w:rPr>
            </w:pPr>
            <w:r>
              <w:rPr>
                <w:sz w:val="24"/>
                <w:szCs w:val="24"/>
                <w:lang w:val="en-US"/>
              </w:rPr>
              <w:t>19</w:t>
            </w:r>
            <w:r>
              <w:rPr>
                <w:sz w:val="24"/>
                <w:szCs w:val="24"/>
              </w:rPr>
              <w:t>,</w:t>
            </w:r>
            <w:r w:rsidRPr="003744DE">
              <w:rPr>
                <w:sz w:val="24"/>
                <w:szCs w:val="24"/>
              </w:rPr>
              <w:t>6</w:t>
            </w:r>
            <w:r w:rsidRPr="003744DE">
              <w:rPr>
                <w:sz w:val="24"/>
                <w:szCs w:val="24"/>
                <w:lang w:val="uk-UA"/>
              </w:rPr>
              <w:t>-</w:t>
            </w:r>
            <w:r>
              <w:rPr>
                <w:sz w:val="24"/>
                <w:szCs w:val="24"/>
                <w:lang w:val="en-US"/>
              </w:rPr>
              <w:t>2</w:t>
            </w:r>
            <w:r w:rsidRPr="003744DE">
              <w:rPr>
                <w:sz w:val="24"/>
                <w:szCs w:val="24"/>
                <w:lang w:val="uk-UA"/>
              </w:rPr>
              <w:t>4</w:t>
            </w:r>
            <w:r>
              <w:rPr>
                <w:sz w:val="24"/>
                <w:szCs w:val="24"/>
                <w:lang w:val="uk-UA"/>
              </w:rPr>
              <w:t>,</w:t>
            </w:r>
            <w:r w:rsidRPr="003744DE">
              <w:rPr>
                <w:sz w:val="24"/>
                <w:szCs w:val="24"/>
                <w:lang w:val="uk-UA"/>
              </w:rPr>
              <w:t>2</w:t>
            </w:r>
          </w:p>
        </w:tc>
        <w:tc>
          <w:tcPr>
            <w:tcW w:w="904" w:type="dxa"/>
            <w:vAlign w:val="center"/>
          </w:tcPr>
          <w:p w:rsidR="00EB478E" w:rsidRPr="00BC25B7" w:rsidRDefault="00EB478E" w:rsidP="00FC50A8">
            <w:pPr>
              <w:pStyle w:val="dis"/>
              <w:ind w:right="-92" w:firstLine="0"/>
              <w:jc w:val="center"/>
              <w:rPr>
                <w:sz w:val="24"/>
                <w:szCs w:val="24"/>
                <w:lang w:val="uk-UA"/>
              </w:rPr>
            </w:pPr>
            <w:r w:rsidRPr="00BC25B7">
              <w:rPr>
                <w:sz w:val="24"/>
                <w:szCs w:val="24"/>
              </w:rPr>
              <w:t>0,0450</w:t>
            </w:r>
          </w:p>
        </w:tc>
        <w:tc>
          <w:tcPr>
            <w:tcW w:w="876" w:type="dxa"/>
            <w:vAlign w:val="center"/>
          </w:tcPr>
          <w:p w:rsidR="00EB478E" w:rsidRPr="003744DE" w:rsidRDefault="00EB478E" w:rsidP="00FC50A8">
            <w:pPr>
              <w:pStyle w:val="dis"/>
              <w:ind w:right="-92" w:firstLine="0"/>
              <w:jc w:val="center"/>
              <w:rPr>
                <w:sz w:val="24"/>
                <w:szCs w:val="24"/>
                <w:lang w:val="uk-UA"/>
              </w:rPr>
            </w:pPr>
            <w:r w:rsidRPr="003744DE">
              <w:rPr>
                <w:sz w:val="24"/>
                <w:szCs w:val="24"/>
              </w:rPr>
              <w:t>0</w:t>
            </w:r>
            <w:r>
              <w:rPr>
                <w:sz w:val="24"/>
                <w:szCs w:val="24"/>
              </w:rPr>
              <w:t>,</w:t>
            </w:r>
            <w:r w:rsidRPr="003744DE">
              <w:rPr>
                <w:sz w:val="24"/>
                <w:szCs w:val="24"/>
              </w:rPr>
              <w:t>0507</w:t>
            </w:r>
          </w:p>
        </w:tc>
        <w:tc>
          <w:tcPr>
            <w:tcW w:w="1675" w:type="dxa"/>
            <w:vAlign w:val="center"/>
          </w:tcPr>
          <w:p w:rsidR="00EB478E" w:rsidRPr="003744DE" w:rsidRDefault="00EB478E" w:rsidP="00FC50A8">
            <w:pPr>
              <w:pStyle w:val="dis"/>
              <w:ind w:right="-92" w:firstLine="0"/>
              <w:jc w:val="center"/>
              <w:rPr>
                <w:sz w:val="22"/>
                <w:szCs w:val="22"/>
                <w:lang w:val="uk-UA"/>
              </w:rPr>
            </w:pPr>
            <w:r w:rsidRPr="003744DE">
              <w:rPr>
                <w:sz w:val="22"/>
                <w:szCs w:val="22"/>
                <w:lang w:val="uk-UA"/>
              </w:rPr>
              <w:t>0,048</w:t>
            </w:r>
            <w:r>
              <w:rPr>
                <w:sz w:val="22"/>
                <w:szCs w:val="22"/>
                <w:lang w:val="en-US"/>
              </w:rPr>
              <w:t xml:space="preserve"> </w:t>
            </w:r>
            <w:r>
              <w:rPr>
                <w:sz w:val="22"/>
                <w:szCs w:val="22"/>
              </w:rPr>
              <w:t>–</w:t>
            </w:r>
            <w:r>
              <w:rPr>
                <w:sz w:val="22"/>
                <w:szCs w:val="22"/>
                <w:lang w:val="en-US"/>
              </w:rPr>
              <w:t xml:space="preserve"> </w:t>
            </w:r>
            <w:r w:rsidRPr="003744DE">
              <w:rPr>
                <w:sz w:val="22"/>
                <w:szCs w:val="22"/>
                <w:lang w:val="uk-UA"/>
              </w:rPr>
              <w:t>0,053</w:t>
            </w:r>
          </w:p>
        </w:tc>
      </w:tr>
      <w:tr w:rsidR="00EB478E" w:rsidTr="0083132E">
        <w:tc>
          <w:tcPr>
            <w:tcW w:w="3085" w:type="dxa"/>
          </w:tcPr>
          <w:p w:rsidR="00EB478E" w:rsidRPr="0007236E" w:rsidRDefault="00EB478E" w:rsidP="00FC50A8">
            <w:pPr>
              <w:pStyle w:val="dis"/>
              <w:ind w:right="-92" w:firstLine="0"/>
              <w:rPr>
                <w:sz w:val="24"/>
                <w:szCs w:val="24"/>
                <w:lang w:val="uk-UA"/>
              </w:rPr>
            </w:pPr>
            <w:r w:rsidRPr="0007236E">
              <w:rPr>
                <w:sz w:val="24"/>
                <w:szCs w:val="24"/>
                <w:lang w:val="uk-UA"/>
              </w:rPr>
              <w:t>Сф.П=</w:t>
            </w:r>
            <w:r>
              <w:rPr>
                <w:sz w:val="24"/>
                <w:szCs w:val="24"/>
                <w:lang w:val="uk-UA"/>
              </w:rPr>
              <w:t>70</w:t>
            </w:r>
            <w:r w:rsidRPr="0007236E">
              <w:rPr>
                <w:sz w:val="24"/>
                <w:szCs w:val="24"/>
                <w:lang w:val="uk-UA"/>
              </w:rPr>
              <w:t xml:space="preserve"> Н=0,04</w:t>
            </w:r>
            <w:r>
              <w:rPr>
                <w:sz w:val="24"/>
                <w:szCs w:val="24"/>
                <w:lang w:val="uk-UA"/>
              </w:rPr>
              <w:t>7</w:t>
            </w:r>
            <w:r w:rsidRPr="0007236E">
              <w:rPr>
                <w:sz w:val="24"/>
                <w:szCs w:val="24"/>
                <w:lang w:val="uk-UA"/>
              </w:rPr>
              <w:t xml:space="preserve"> С=0,05</w:t>
            </w:r>
            <w:r>
              <w:rPr>
                <w:sz w:val="24"/>
                <w:szCs w:val="24"/>
                <w:lang w:val="uk-UA"/>
              </w:rPr>
              <w:t>4</w:t>
            </w:r>
          </w:p>
        </w:tc>
        <w:tc>
          <w:tcPr>
            <w:tcW w:w="1418" w:type="dxa"/>
            <w:vAlign w:val="center"/>
          </w:tcPr>
          <w:p w:rsidR="00EB478E" w:rsidRPr="00AD452C" w:rsidRDefault="00EB478E" w:rsidP="00FC50A8">
            <w:pPr>
              <w:pStyle w:val="dis"/>
              <w:ind w:right="-92" w:firstLine="0"/>
              <w:jc w:val="right"/>
              <w:rPr>
                <w:sz w:val="24"/>
                <w:szCs w:val="24"/>
                <w:lang w:val="en-US"/>
              </w:rPr>
            </w:pPr>
            <w:r>
              <w:rPr>
                <w:sz w:val="24"/>
                <w:szCs w:val="24"/>
                <w:lang w:val="en-US"/>
              </w:rPr>
              <w:t>2</w:t>
            </w:r>
            <w:r w:rsidRPr="00492E7F">
              <w:rPr>
                <w:sz w:val="24"/>
                <w:szCs w:val="24"/>
              </w:rPr>
              <w:t>1</w:t>
            </w:r>
            <w:r>
              <w:rPr>
                <w:sz w:val="24"/>
                <w:szCs w:val="24"/>
              </w:rPr>
              <w:t>,</w:t>
            </w:r>
            <w:r>
              <w:rPr>
                <w:sz w:val="24"/>
                <w:szCs w:val="24"/>
                <w:lang w:val="en-US"/>
              </w:rPr>
              <w:t>8</w:t>
            </w:r>
          </w:p>
        </w:tc>
        <w:tc>
          <w:tcPr>
            <w:tcW w:w="1222" w:type="dxa"/>
            <w:vAlign w:val="center"/>
          </w:tcPr>
          <w:p w:rsidR="00EB478E" w:rsidRPr="00B54688" w:rsidRDefault="00EB478E" w:rsidP="00FC50A8">
            <w:pPr>
              <w:pStyle w:val="dis"/>
              <w:ind w:right="-92" w:firstLine="0"/>
              <w:jc w:val="center"/>
              <w:rPr>
                <w:sz w:val="24"/>
                <w:szCs w:val="24"/>
                <w:lang w:val="en-US"/>
              </w:rPr>
            </w:pPr>
            <w:r>
              <w:rPr>
                <w:sz w:val="24"/>
                <w:szCs w:val="24"/>
                <w:lang w:val="en-US"/>
              </w:rPr>
              <w:t>19,8-24,3</w:t>
            </w:r>
          </w:p>
        </w:tc>
        <w:tc>
          <w:tcPr>
            <w:tcW w:w="904" w:type="dxa"/>
            <w:vAlign w:val="center"/>
          </w:tcPr>
          <w:p w:rsidR="00EB478E" w:rsidRPr="00BC25B7" w:rsidRDefault="00EB478E" w:rsidP="00FC50A8">
            <w:pPr>
              <w:pStyle w:val="dis"/>
              <w:ind w:right="-92" w:firstLine="0"/>
              <w:jc w:val="center"/>
              <w:rPr>
                <w:sz w:val="24"/>
                <w:szCs w:val="24"/>
                <w:lang w:val="uk-UA"/>
              </w:rPr>
            </w:pPr>
            <w:r w:rsidRPr="00BC25B7">
              <w:rPr>
                <w:sz w:val="24"/>
                <w:szCs w:val="24"/>
              </w:rPr>
              <w:t>0,0470</w:t>
            </w:r>
          </w:p>
        </w:tc>
        <w:tc>
          <w:tcPr>
            <w:tcW w:w="876" w:type="dxa"/>
            <w:vAlign w:val="center"/>
          </w:tcPr>
          <w:p w:rsidR="00EB478E" w:rsidRPr="00492E7F" w:rsidRDefault="00EB478E" w:rsidP="00FC50A8">
            <w:pPr>
              <w:pStyle w:val="dis"/>
              <w:ind w:right="-92" w:firstLine="0"/>
              <w:jc w:val="center"/>
              <w:rPr>
                <w:sz w:val="24"/>
                <w:szCs w:val="24"/>
                <w:lang w:val="uk-UA"/>
              </w:rPr>
            </w:pPr>
            <w:r w:rsidRPr="00492E7F">
              <w:rPr>
                <w:sz w:val="24"/>
                <w:szCs w:val="24"/>
              </w:rPr>
              <w:t>0</w:t>
            </w:r>
            <w:r>
              <w:rPr>
                <w:sz w:val="24"/>
                <w:szCs w:val="24"/>
              </w:rPr>
              <w:t>,</w:t>
            </w:r>
            <w:r w:rsidRPr="00492E7F">
              <w:rPr>
                <w:sz w:val="24"/>
                <w:szCs w:val="24"/>
              </w:rPr>
              <w:t>05</w:t>
            </w:r>
            <w:r>
              <w:rPr>
                <w:sz w:val="24"/>
                <w:szCs w:val="24"/>
                <w:lang w:val="en-US"/>
              </w:rPr>
              <w:t>1</w:t>
            </w:r>
            <w:r w:rsidRPr="00492E7F">
              <w:rPr>
                <w:sz w:val="24"/>
                <w:szCs w:val="24"/>
              </w:rPr>
              <w:t>2</w:t>
            </w:r>
          </w:p>
        </w:tc>
        <w:tc>
          <w:tcPr>
            <w:tcW w:w="1675" w:type="dxa"/>
            <w:vAlign w:val="center"/>
          </w:tcPr>
          <w:p w:rsidR="00EB478E" w:rsidRPr="00AD452C" w:rsidRDefault="00EB478E" w:rsidP="00FC50A8">
            <w:pPr>
              <w:pStyle w:val="dis"/>
              <w:ind w:right="-92" w:firstLine="0"/>
              <w:jc w:val="center"/>
              <w:rPr>
                <w:sz w:val="24"/>
                <w:szCs w:val="24"/>
                <w:lang w:val="en-US"/>
              </w:rPr>
            </w:pPr>
            <w:r w:rsidRPr="00102C7F">
              <w:rPr>
                <w:sz w:val="22"/>
                <w:szCs w:val="22"/>
              </w:rPr>
              <w:t>0</w:t>
            </w:r>
            <w:r>
              <w:rPr>
                <w:sz w:val="22"/>
                <w:szCs w:val="22"/>
                <w:lang w:val="uk-UA"/>
              </w:rPr>
              <w:t>,</w:t>
            </w:r>
            <w:r w:rsidRPr="00102C7F">
              <w:rPr>
                <w:sz w:val="22"/>
                <w:szCs w:val="22"/>
              </w:rPr>
              <w:t>0</w:t>
            </w:r>
            <w:r>
              <w:rPr>
                <w:sz w:val="22"/>
                <w:szCs w:val="22"/>
                <w:lang w:val="en-US"/>
              </w:rPr>
              <w:t xml:space="preserve">49 </w:t>
            </w:r>
            <w:r>
              <w:rPr>
                <w:sz w:val="22"/>
                <w:szCs w:val="22"/>
              </w:rPr>
              <w:t>–</w:t>
            </w:r>
            <w:r w:rsidRPr="00102C7F">
              <w:rPr>
                <w:sz w:val="22"/>
                <w:szCs w:val="22"/>
              </w:rPr>
              <w:t>0</w:t>
            </w:r>
            <w:r>
              <w:rPr>
                <w:sz w:val="22"/>
                <w:szCs w:val="22"/>
                <w:lang w:val="uk-UA"/>
              </w:rPr>
              <w:t>,</w:t>
            </w:r>
            <w:r w:rsidRPr="00102C7F">
              <w:rPr>
                <w:sz w:val="22"/>
                <w:szCs w:val="22"/>
              </w:rPr>
              <w:t>05</w:t>
            </w:r>
            <w:r>
              <w:rPr>
                <w:sz w:val="22"/>
                <w:szCs w:val="22"/>
                <w:lang w:val="en-US"/>
              </w:rPr>
              <w:t>3</w:t>
            </w:r>
          </w:p>
        </w:tc>
      </w:tr>
      <w:tr w:rsidR="00EB478E" w:rsidTr="0083132E">
        <w:tc>
          <w:tcPr>
            <w:tcW w:w="3085" w:type="dxa"/>
          </w:tcPr>
          <w:p w:rsidR="00EB478E" w:rsidRPr="0007236E" w:rsidRDefault="00EB478E" w:rsidP="00FC50A8">
            <w:pPr>
              <w:pStyle w:val="dis"/>
              <w:ind w:right="-92" w:firstLine="0"/>
              <w:rPr>
                <w:sz w:val="24"/>
                <w:szCs w:val="24"/>
                <w:lang w:val="uk-UA"/>
              </w:rPr>
            </w:pPr>
            <w:r w:rsidRPr="0007236E">
              <w:rPr>
                <w:sz w:val="24"/>
                <w:szCs w:val="24"/>
                <w:lang w:val="uk-UA"/>
              </w:rPr>
              <w:t>Сф.П=</w:t>
            </w:r>
            <w:r>
              <w:rPr>
                <w:sz w:val="24"/>
                <w:szCs w:val="24"/>
                <w:lang w:val="uk-UA"/>
              </w:rPr>
              <w:t>70</w:t>
            </w:r>
            <w:r w:rsidRPr="0007236E">
              <w:rPr>
                <w:sz w:val="24"/>
                <w:szCs w:val="24"/>
                <w:lang w:val="uk-UA"/>
              </w:rPr>
              <w:t xml:space="preserve"> Н=0 С=0,05</w:t>
            </w:r>
            <w:r>
              <w:rPr>
                <w:sz w:val="24"/>
                <w:szCs w:val="24"/>
                <w:lang w:val="uk-UA"/>
              </w:rPr>
              <w:t>4</w:t>
            </w:r>
          </w:p>
        </w:tc>
        <w:tc>
          <w:tcPr>
            <w:tcW w:w="1418" w:type="dxa"/>
            <w:vAlign w:val="center"/>
          </w:tcPr>
          <w:p w:rsidR="00EB478E" w:rsidRPr="00AD452C" w:rsidRDefault="00EB478E" w:rsidP="00FC50A8">
            <w:pPr>
              <w:pStyle w:val="dis"/>
              <w:ind w:right="-92" w:firstLine="0"/>
              <w:jc w:val="right"/>
              <w:rPr>
                <w:sz w:val="24"/>
                <w:szCs w:val="24"/>
                <w:lang w:val="en-US"/>
              </w:rPr>
            </w:pPr>
            <w:r>
              <w:rPr>
                <w:sz w:val="24"/>
                <w:szCs w:val="24"/>
                <w:lang w:val="en-US"/>
              </w:rPr>
              <w:t>22</w:t>
            </w:r>
            <w:r>
              <w:rPr>
                <w:sz w:val="24"/>
                <w:szCs w:val="24"/>
              </w:rPr>
              <w:t>,</w:t>
            </w:r>
            <w:r>
              <w:rPr>
                <w:sz w:val="24"/>
                <w:szCs w:val="24"/>
                <w:lang w:val="en-US"/>
              </w:rPr>
              <w:t>2</w:t>
            </w:r>
          </w:p>
        </w:tc>
        <w:tc>
          <w:tcPr>
            <w:tcW w:w="1222" w:type="dxa"/>
            <w:vAlign w:val="center"/>
          </w:tcPr>
          <w:p w:rsidR="00EB478E" w:rsidRPr="00102C7F" w:rsidRDefault="00EB478E" w:rsidP="00FC50A8">
            <w:pPr>
              <w:pStyle w:val="dis"/>
              <w:ind w:right="-92" w:firstLine="0"/>
              <w:jc w:val="center"/>
              <w:rPr>
                <w:sz w:val="20"/>
                <w:szCs w:val="20"/>
                <w:lang w:val="uk-UA"/>
              </w:rPr>
            </w:pPr>
            <w:r>
              <w:rPr>
                <w:sz w:val="24"/>
                <w:szCs w:val="24"/>
                <w:lang w:val="en-US"/>
              </w:rPr>
              <w:t>20,1-24,7</w:t>
            </w:r>
          </w:p>
        </w:tc>
        <w:tc>
          <w:tcPr>
            <w:tcW w:w="904" w:type="dxa"/>
            <w:vAlign w:val="center"/>
          </w:tcPr>
          <w:p w:rsidR="00EB478E" w:rsidRPr="00BC25B7" w:rsidRDefault="00EB478E" w:rsidP="00FC50A8">
            <w:pPr>
              <w:pStyle w:val="dis"/>
              <w:ind w:right="-92" w:firstLine="0"/>
              <w:jc w:val="center"/>
              <w:rPr>
                <w:sz w:val="24"/>
                <w:szCs w:val="24"/>
                <w:lang w:val="en-US"/>
              </w:rPr>
            </w:pPr>
            <w:r w:rsidRPr="00BC25B7">
              <w:rPr>
                <w:sz w:val="24"/>
                <w:szCs w:val="24"/>
                <w:lang w:val="en-US"/>
              </w:rPr>
              <w:t>0</w:t>
            </w:r>
          </w:p>
        </w:tc>
        <w:tc>
          <w:tcPr>
            <w:tcW w:w="876" w:type="dxa"/>
            <w:vAlign w:val="center"/>
          </w:tcPr>
          <w:p w:rsidR="00EB478E" w:rsidRPr="00102C7F" w:rsidRDefault="00EB478E" w:rsidP="00FC50A8">
            <w:pPr>
              <w:pStyle w:val="dis"/>
              <w:ind w:right="-92" w:firstLine="0"/>
              <w:jc w:val="center"/>
              <w:rPr>
                <w:sz w:val="24"/>
                <w:szCs w:val="24"/>
                <w:lang w:val="uk-UA"/>
              </w:rPr>
            </w:pPr>
            <w:r w:rsidRPr="00102C7F">
              <w:rPr>
                <w:sz w:val="24"/>
                <w:szCs w:val="24"/>
              </w:rPr>
              <w:t>0</w:t>
            </w:r>
            <w:r>
              <w:rPr>
                <w:sz w:val="24"/>
                <w:szCs w:val="24"/>
              </w:rPr>
              <w:t>,</w:t>
            </w:r>
            <w:r w:rsidRPr="00102C7F">
              <w:rPr>
                <w:sz w:val="24"/>
                <w:szCs w:val="24"/>
              </w:rPr>
              <w:t>05</w:t>
            </w:r>
            <w:r>
              <w:rPr>
                <w:sz w:val="24"/>
                <w:szCs w:val="24"/>
                <w:lang w:val="en-US"/>
              </w:rPr>
              <w:t>1</w:t>
            </w:r>
            <w:r w:rsidRPr="00102C7F">
              <w:rPr>
                <w:sz w:val="24"/>
                <w:szCs w:val="24"/>
              </w:rPr>
              <w:t>2</w:t>
            </w:r>
          </w:p>
        </w:tc>
        <w:tc>
          <w:tcPr>
            <w:tcW w:w="1675" w:type="dxa"/>
            <w:vAlign w:val="center"/>
          </w:tcPr>
          <w:p w:rsidR="00EB478E" w:rsidRPr="00F40DBB" w:rsidRDefault="00EB478E" w:rsidP="00FC50A8">
            <w:pPr>
              <w:pStyle w:val="dis"/>
              <w:ind w:right="-92" w:firstLine="0"/>
              <w:jc w:val="center"/>
              <w:rPr>
                <w:sz w:val="22"/>
                <w:szCs w:val="22"/>
                <w:lang w:val="en-US"/>
              </w:rPr>
            </w:pPr>
            <w:r w:rsidRPr="00102C7F">
              <w:rPr>
                <w:sz w:val="22"/>
                <w:szCs w:val="22"/>
              </w:rPr>
              <w:t>0</w:t>
            </w:r>
            <w:r>
              <w:rPr>
                <w:sz w:val="22"/>
                <w:szCs w:val="22"/>
                <w:lang w:val="uk-UA"/>
              </w:rPr>
              <w:t>,</w:t>
            </w:r>
            <w:r w:rsidRPr="00102C7F">
              <w:rPr>
                <w:sz w:val="22"/>
                <w:szCs w:val="22"/>
              </w:rPr>
              <w:t>05</w:t>
            </w:r>
            <w:r>
              <w:rPr>
                <w:sz w:val="22"/>
                <w:szCs w:val="22"/>
                <w:lang w:val="en-US"/>
              </w:rPr>
              <w:t xml:space="preserve">0 </w:t>
            </w:r>
            <w:r>
              <w:rPr>
                <w:sz w:val="22"/>
                <w:szCs w:val="22"/>
              </w:rPr>
              <w:t>–</w:t>
            </w:r>
            <w:r w:rsidRPr="00102C7F">
              <w:rPr>
                <w:sz w:val="22"/>
                <w:szCs w:val="22"/>
              </w:rPr>
              <w:t>0</w:t>
            </w:r>
            <w:r>
              <w:rPr>
                <w:sz w:val="22"/>
                <w:szCs w:val="22"/>
                <w:lang w:val="uk-UA"/>
              </w:rPr>
              <w:t>,</w:t>
            </w:r>
            <w:r w:rsidRPr="00102C7F">
              <w:rPr>
                <w:sz w:val="22"/>
                <w:szCs w:val="22"/>
              </w:rPr>
              <w:t>05</w:t>
            </w:r>
            <w:r>
              <w:rPr>
                <w:sz w:val="22"/>
                <w:szCs w:val="22"/>
                <w:lang w:val="en-US"/>
              </w:rPr>
              <w:t>3</w:t>
            </w:r>
          </w:p>
        </w:tc>
      </w:tr>
      <w:tr w:rsidR="00EB478E" w:rsidTr="0083132E">
        <w:tc>
          <w:tcPr>
            <w:tcW w:w="3085" w:type="dxa"/>
          </w:tcPr>
          <w:p w:rsidR="00EB478E" w:rsidRPr="0007236E" w:rsidRDefault="00EB478E" w:rsidP="00FC50A8">
            <w:pPr>
              <w:pStyle w:val="dis"/>
              <w:ind w:right="-92" w:firstLine="0"/>
              <w:rPr>
                <w:sz w:val="24"/>
                <w:szCs w:val="24"/>
                <w:lang w:val="uk-UA"/>
              </w:rPr>
            </w:pPr>
            <w:r>
              <w:rPr>
                <w:sz w:val="24"/>
                <w:szCs w:val="24"/>
                <w:lang w:val="en-US"/>
              </w:rPr>
              <w:t>Exp</w:t>
            </w:r>
            <w:r w:rsidRPr="0007236E">
              <w:rPr>
                <w:sz w:val="24"/>
                <w:szCs w:val="24"/>
                <w:lang w:val="uk-UA"/>
              </w:rPr>
              <w:t>.П=21 Н=0,047 С=0,05</w:t>
            </w:r>
            <w:r>
              <w:rPr>
                <w:sz w:val="24"/>
                <w:szCs w:val="24"/>
                <w:lang w:val="uk-UA"/>
              </w:rPr>
              <w:t>0</w:t>
            </w:r>
          </w:p>
        </w:tc>
        <w:tc>
          <w:tcPr>
            <w:tcW w:w="1418" w:type="dxa"/>
            <w:vAlign w:val="center"/>
          </w:tcPr>
          <w:p w:rsidR="00EB478E" w:rsidRPr="00175762" w:rsidRDefault="00EB478E" w:rsidP="00FC50A8">
            <w:pPr>
              <w:pStyle w:val="dis"/>
              <w:ind w:right="-92" w:firstLine="0"/>
              <w:jc w:val="right"/>
              <w:rPr>
                <w:sz w:val="24"/>
                <w:szCs w:val="24"/>
                <w:lang w:val="en-US"/>
              </w:rPr>
            </w:pPr>
            <w:r>
              <w:rPr>
                <w:sz w:val="24"/>
                <w:szCs w:val="24"/>
                <w:lang w:val="en-US"/>
              </w:rPr>
              <w:t>7</w:t>
            </w:r>
            <w:r w:rsidRPr="00175762">
              <w:rPr>
                <w:sz w:val="24"/>
                <w:szCs w:val="24"/>
                <w:lang w:val="en-US"/>
              </w:rPr>
              <w:t>,</w:t>
            </w:r>
            <w:r w:rsidRPr="00175762">
              <w:rPr>
                <w:sz w:val="24"/>
                <w:szCs w:val="24"/>
              </w:rPr>
              <w:t>2</w:t>
            </w:r>
          </w:p>
        </w:tc>
        <w:tc>
          <w:tcPr>
            <w:tcW w:w="1222" w:type="dxa"/>
            <w:vAlign w:val="center"/>
          </w:tcPr>
          <w:p w:rsidR="00EB478E" w:rsidRPr="00175762" w:rsidRDefault="00EB478E" w:rsidP="00FC50A8">
            <w:pPr>
              <w:pStyle w:val="dis"/>
              <w:ind w:right="-92" w:firstLine="0"/>
              <w:jc w:val="center"/>
              <w:rPr>
                <w:sz w:val="24"/>
                <w:szCs w:val="24"/>
                <w:lang w:val="en-US"/>
              </w:rPr>
            </w:pPr>
            <w:r>
              <w:rPr>
                <w:sz w:val="24"/>
                <w:szCs w:val="24"/>
                <w:lang w:val="en-US"/>
              </w:rPr>
              <w:t>6</w:t>
            </w:r>
            <w:r>
              <w:rPr>
                <w:sz w:val="24"/>
                <w:szCs w:val="24"/>
              </w:rPr>
              <w:t>,</w:t>
            </w:r>
            <w:r>
              <w:rPr>
                <w:sz w:val="24"/>
                <w:szCs w:val="24"/>
                <w:lang w:val="en-US"/>
              </w:rPr>
              <w:t>9</w:t>
            </w:r>
            <w:r w:rsidRPr="00175762">
              <w:rPr>
                <w:sz w:val="24"/>
                <w:szCs w:val="24"/>
                <w:lang w:val="uk-UA"/>
              </w:rPr>
              <w:t>-</w:t>
            </w:r>
            <w:r>
              <w:rPr>
                <w:sz w:val="24"/>
                <w:szCs w:val="24"/>
                <w:lang w:val="en-US"/>
              </w:rPr>
              <w:t>7</w:t>
            </w:r>
            <w:r>
              <w:rPr>
                <w:sz w:val="24"/>
                <w:szCs w:val="24"/>
                <w:lang w:val="uk-UA"/>
              </w:rPr>
              <w:t>,</w:t>
            </w:r>
            <w:r w:rsidRPr="00175762">
              <w:rPr>
                <w:sz w:val="24"/>
                <w:szCs w:val="24"/>
                <w:lang w:val="en-US"/>
              </w:rPr>
              <w:t>4</w:t>
            </w:r>
          </w:p>
        </w:tc>
        <w:tc>
          <w:tcPr>
            <w:tcW w:w="904" w:type="dxa"/>
            <w:vAlign w:val="center"/>
          </w:tcPr>
          <w:p w:rsidR="00EB478E" w:rsidRPr="00BC25B7" w:rsidRDefault="00EB478E" w:rsidP="00FC50A8">
            <w:pPr>
              <w:pStyle w:val="dis"/>
              <w:ind w:right="-92" w:firstLine="0"/>
              <w:jc w:val="center"/>
              <w:rPr>
                <w:sz w:val="24"/>
                <w:szCs w:val="24"/>
                <w:lang w:val="uk-UA"/>
              </w:rPr>
            </w:pPr>
            <w:r w:rsidRPr="00BC25B7">
              <w:rPr>
                <w:sz w:val="24"/>
                <w:szCs w:val="24"/>
              </w:rPr>
              <w:t>0,04</w:t>
            </w:r>
            <w:r w:rsidRPr="00BC25B7">
              <w:rPr>
                <w:sz w:val="24"/>
                <w:szCs w:val="24"/>
                <w:lang w:val="en-US"/>
              </w:rPr>
              <w:t>5</w:t>
            </w:r>
            <w:r w:rsidRPr="00BC25B7">
              <w:rPr>
                <w:sz w:val="24"/>
                <w:szCs w:val="24"/>
              </w:rPr>
              <w:t>0</w:t>
            </w:r>
          </w:p>
        </w:tc>
        <w:tc>
          <w:tcPr>
            <w:tcW w:w="876" w:type="dxa"/>
            <w:vAlign w:val="center"/>
          </w:tcPr>
          <w:p w:rsidR="00EB478E" w:rsidRPr="00F40DBB" w:rsidRDefault="00EB478E" w:rsidP="00FC50A8">
            <w:pPr>
              <w:pStyle w:val="dis"/>
              <w:ind w:right="-92" w:firstLine="0"/>
              <w:jc w:val="center"/>
              <w:rPr>
                <w:sz w:val="24"/>
                <w:szCs w:val="24"/>
                <w:lang w:val="en-US"/>
              </w:rPr>
            </w:pPr>
            <w:r w:rsidRPr="00102C7F">
              <w:rPr>
                <w:sz w:val="24"/>
                <w:szCs w:val="24"/>
              </w:rPr>
              <w:t>0</w:t>
            </w:r>
            <w:r>
              <w:rPr>
                <w:sz w:val="24"/>
                <w:szCs w:val="24"/>
              </w:rPr>
              <w:t>,</w:t>
            </w:r>
            <w:r w:rsidRPr="00102C7F">
              <w:rPr>
                <w:sz w:val="24"/>
                <w:szCs w:val="24"/>
              </w:rPr>
              <w:t>05</w:t>
            </w:r>
            <w:r>
              <w:rPr>
                <w:sz w:val="24"/>
                <w:szCs w:val="24"/>
                <w:lang w:val="en-US"/>
              </w:rPr>
              <w:t>00</w:t>
            </w:r>
          </w:p>
        </w:tc>
        <w:tc>
          <w:tcPr>
            <w:tcW w:w="1675" w:type="dxa"/>
            <w:vAlign w:val="center"/>
          </w:tcPr>
          <w:p w:rsidR="00EB478E" w:rsidRPr="00CB7CE8" w:rsidRDefault="00EB478E" w:rsidP="00FC50A8">
            <w:pPr>
              <w:pStyle w:val="dis"/>
              <w:ind w:right="-92" w:firstLine="0"/>
              <w:jc w:val="center"/>
              <w:rPr>
                <w:sz w:val="22"/>
                <w:szCs w:val="22"/>
                <w:lang w:val="en-US"/>
              </w:rPr>
            </w:pPr>
            <w:r w:rsidRPr="00102C7F">
              <w:rPr>
                <w:sz w:val="22"/>
                <w:szCs w:val="22"/>
              </w:rPr>
              <w:t>0</w:t>
            </w:r>
            <w:r>
              <w:rPr>
                <w:sz w:val="22"/>
                <w:szCs w:val="22"/>
                <w:lang w:val="uk-UA"/>
              </w:rPr>
              <w:t>,</w:t>
            </w:r>
            <w:r w:rsidRPr="00102C7F">
              <w:rPr>
                <w:sz w:val="22"/>
                <w:szCs w:val="22"/>
              </w:rPr>
              <w:t>0</w:t>
            </w:r>
            <w:r>
              <w:rPr>
                <w:sz w:val="22"/>
                <w:szCs w:val="22"/>
                <w:lang w:val="en-US"/>
              </w:rPr>
              <w:t xml:space="preserve">46 </w:t>
            </w:r>
            <w:r>
              <w:rPr>
                <w:sz w:val="22"/>
                <w:szCs w:val="22"/>
              </w:rPr>
              <w:t>–</w:t>
            </w:r>
            <w:r w:rsidRPr="00102C7F">
              <w:rPr>
                <w:sz w:val="22"/>
                <w:szCs w:val="22"/>
              </w:rPr>
              <w:t>0</w:t>
            </w:r>
            <w:r>
              <w:rPr>
                <w:sz w:val="22"/>
                <w:szCs w:val="22"/>
                <w:lang w:val="uk-UA"/>
              </w:rPr>
              <w:t>,</w:t>
            </w:r>
            <w:r w:rsidRPr="00102C7F">
              <w:rPr>
                <w:sz w:val="22"/>
                <w:szCs w:val="22"/>
              </w:rPr>
              <w:t>05</w:t>
            </w:r>
            <w:r>
              <w:rPr>
                <w:sz w:val="22"/>
                <w:szCs w:val="22"/>
                <w:lang w:val="en-US"/>
              </w:rPr>
              <w:t>1</w:t>
            </w:r>
          </w:p>
        </w:tc>
      </w:tr>
      <w:tr w:rsidR="00EB478E" w:rsidTr="0083132E">
        <w:tc>
          <w:tcPr>
            <w:tcW w:w="3085" w:type="dxa"/>
          </w:tcPr>
          <w:p w:rsidR="00EB478E" w:rsidRPr="0007236E" w:rsidRDefault="00EB478E" w:rsidP="00FC50A8">
            <w:pPr>
              <w:pStyle w:val="dis"/>
              <w:ind w:right="-92" w:firstLine="0"/>
              <w:rPr>
                <w:sz w:val="24"/>
                <w:szCs w:val="24"/>
                <w:lang w:val="uk-UA"/>
              </w:rPr>
            </w:pPr>
            <w:r>
              <w:rPr>
                <w:sz w:val="24"/>
                <w:szCs w:val="24"/>
                <w:lang w:val="en-US"/>
              </w:rPr>
              <w:t>Exp</w:t>
            </w:r>
            <w:r w:rsidRPr="0007236E">
              <w:rPr>
                <w:sz w:val="24"/>
                <w:szCs w:val="24"/>
                <w:lang w:val="uk-UA"/>
              </w:rPr>
              <w:t>.П=</w:t>
            </w:r>
            <w:r>
              <w:rPr>
                <w:sz w:val="24"/>
                <w:szCs w:val="24"/>
                <w:lang w:val="uk-UA"/>
              </w:rPr>
              <w:t>70</w:t>
            </w:r>
            <w:r w:rsidRPr="0007236E">
              <w:rPr>
                <w:sz w:val="24"/>
                <w:szCs w:val="24"/>
                <w:lang w:val="uk-UA"/>
              </w:rPr>
              <w:t xml:space="preserve"> Н=0,04</w:t>
            </w:r>
            <w:r>
              <w:rPr>
                <w:sz w:val="24"/>
                <w:szCs w:val="24"/>
                <w:lang w:val="uk-UA"/>
              </w:rPr>
              <w:t>7</w:t>
            </w:r>
            <w:r w:rsidRPr="0007236E">
              <w:rPr>
                <w:sz w:val="24"/>
                <w:szCs w:val="24"/>
                <w:lang w:val="uk-UA"/>
              </w:rPr>
              <w:t xml:space="preserve"> С=0,05</w:t>
            </w:r>
            <w:r>
              <w:rPr>
                <w:sz w:val="24"/>
                <w:szCs w:val="24"/>
                <w:lang w:val="uk-UA"/>
              </w:rPr>
              <w:t>4</w:t>
            </w:r>
          </w:p>
        </w:tc>
        <w:tc>
          <w:tcPr>
            <w:tcW w:w="1418" w:type="dxa"/>
            <w:vAlign w:val="center"/>
          </w:tcPr>
          <w:p w:rsidR="00EB478E" w:rsidRPr="00175762" w:rsidRDefault="00EB478E" w:rsidP="00FC50A8">
            <w:pPr>
              <w:pStyle w:val="dis"/>
              <w:ind w:right="-92" w:firstLine="0"/>
              <w:jc w:val="right"/>
              <w:rPr>
                <w:sz w:val="24"/>
                <w:szCs w:val="24"/>
                <w:lang w:val="en-US"/>
              </w:rPr>
            </w:pPr>
            <w:r>
              <w:rPr>
                <w:sz w:val="24"/>
                <w:szCs w:val="24"/>
                <w:lang w:val="en-US"/>
              </w:rPr>
              <w:t>7</w:t>
            </w:r>
            <w:r w:rsidRPr="00175762">
              <w:rPr>
                <w:sz w:val="24"/>
                <w:szCs w:val="24"/>
                <w:lang w:val="en-US"/>
              </w:rPr>
              <w:t>,</w:t>
            </w:r>
            <w:r>
              <w:rPr>
                <w:sz w:val="24"/>
                <w:szCs w:val="24"/>
                <w:lang w:val="en-US"/>
              </w:rPr>
              <w:t>3</w:t>
            </w:r>
          </w:p>
        </w:tc>
        <w:tc>
          <w:tcPr>
            <w:tcW w:w="1222" w:type="dxa"/>
            <w:vAlign w:val="center"/>
          </w:tcPr>
          <w:p w:rsidR="00EB478E" w:rsidRPr="00CB7CE8" w:rsidRDefault="00EB478E" w:rsidP="00FC50A8">
            <w:pPr>
              <w:pStyle w:val="dis"/>
              <w:ind w:right="-92" w:firstLine="0"/>
              <w:jc w:val="center"/>
              <w:rPr>
                <w:sz w:val="24"/>
                <w:szCs w:val="24"/>
                <w:lang w:val="en-US"/>
              </w:rPr>
            </w:pPr>
            <w:r>
              <w:rPr>
                <w:sz w:val="24"/>
                <w:szCs w:val="24"/>
                <w:lang w:val="en-US"/>
              </w:rPr>
              <w:t>6</w:t>
            </w:r>
            <w:r>
              <w:rPr>
                <w:sz w:val="24"/>
                <w:szCs w:val="24"/>
              </w:rPr>
              <w:t>,</w:t>
            </w:r>
            <w:r>
              <w:rPr>
                <w:sz w:val="24"/>
                <w:szCs w:val="24"/>
                <w:lang w:val="en-US"/>
              </w:rPr>
              <w:t>9</w:t>
            </w:r>
            <w:r w:rsidRPr="00175762">
              <w:rPr>
                <w:sz w:val="24"/>
                <w:szCs w:val="24"/>
                <w:lang w:val="uk-UA"/>
              </w:rPr>
              <w:t>-</w:t>
            </w:r>
            <w:r>
              <w:rPr>
                <w:sz w:val="24"/>
                <w:szCs w:val="24"/>
                <w:lang w:val="en-US"/>
              </w:rPr>
              <w:t>7</w:t>
            </w:r>
            <w:r>
              <w:rPr>
                <w:sz w:val="24"/>
                <w:szCs w:val="24"/>
                <w:lang w:val="uk-UA"/>
              </w:rPr>
              <w:t>,</w:t>
            </w:r>
            <w:r>
              <w:rPr>
                <w:sz w:val="24"/>
                <w:szCs w:val="24"/>
                <w:lang w:val="en-US"/>
              </w:rPr>
              <w:t>5</w:t>
            </w:r>
          </w:p>
        </w:tc>
        <w:tc>
          <w:tcPr>
            <w:tcW w:w="904" w:type="dxa"/>
            <w:vAlign w:val="center"/>
          </w:tcPr>
          <w:p w:rsidR="00EB478E" w:rsidRPr="00BC25B7" w:rsidRDefault="00EB478E" w:rsidP="00FC50A8">
            <w:pPr>
              <w:pStyle w:val="dis"/>
              <w:ind w:right="-92" w:firstLine="0"/>
              <w:jc w:val="center"/>
              <w:rPr>
                <w:sz w:val="24"/>
                <w:szCs w:val="24"/>
                <w:lang w:val="en-US"/>
              </w:rPr>
            </w:pPr>
            <w:r w:rsidRPr="00BC25B7">
              <w:rPr>
                <w:sz w:val="24"/>
                <w:szCs w:val="24"/>
              </w:rPr>
              <w:t>0,0470</w:t>
            </w:r>
          </w:p>
        </w:tc>
        <w:tc>
          <w:tcPr>
            <w:tcW w:w="876" w:type="dxa"/>
            <w:vAlign w:val="center"/>
          </w:tcPr>
          <w:p w:rsidR="00EB478E" w:rsidRPr="00175762" w:rsidRDefault="00EB478E" w:rsidP="00FC50A8">
            <w:pPr>
              <w:pStyle w:val="dis"/>
              <w:ind w:right="-92" w:firstLine="0"/>
              <w:jc w:val="center"/>
              <w:rPr>
                <w:sz w:val="24"/>
                <w:szCs w:val="24"/>
                <w:lang w:val="uk-UA"/>
              </w:rPr>
            </w:pPr>
            <w:r w:rsidRPr="00175762">
              <w:rPr>
                <w:sz w:val="24"/>
                <w:szCs w:val="24"/>
              </w:rPr>
              <w:t>0</w:t>
            </w:r>
            <w:r>
              <w:rPr>
                <w:sz w:val="24"/>
                <w:szCs w:val="24"/>
              </w:rPr>
              <w:t>,</w:t>
            </w:r>
            <w:r w:rsidRPr="00175762">
              <w:rPr>
                <w:sz w:val="24"/>
                <w:szCs w:val="24"/>
              </w:rPr>
              <w:t>05</w:t>
            </w:r>
            <w:r>
              <w:rPr>
                <w:sz w:val="24"/>
                <w:szCs w:val="24"/>
                <w:lang w:val="en-US"/>
              </w:rPr>
              <w:t>10</w:t>
            </w:r>
          </w:p>
        </w:tc>
        <w:tc>
          <w:tcPr>
            <w:tcW w:w="1675" w:type="dxa"/>
            <w:vAlign w:val="center"/>
          </w:tcPr>
          <w:p w:rsidR="00EB478E" w:rsidRPr="00CB7CE8" w:rsidRDefault="00EB478E" w:rsidP="00FC50A8">
            <w:pPr>
              <w:pStyle w:val="dis"/>
              <w:ind w:right="-92" w:firstLine="0"/>
              <w:jc w:val="center"/>
              <w:rPr>
                <w:sz w:val="22"/>
                <w:szCs w:val="22"/>
                <w:lang w:val="en-US"/>
              </w:rPr>
            </w:pPr>
            <w:r w:rsidRPr="003A64AD">
              <w:rPr>
                <w:sz w:val="22"/>
                <w:szCs w:val="22"/>
              </w:rPr>
              <w:t>0</w:t>
            </w:r>
            <w:r>
              <w:rPr>
                <w:sz w:val="22"/>
                <w:szCs w:val="22"/>
              </w:rPr>
              <w:t>,</w:t>
            </w:r>
            <w:r w:rsidRPr="003A64AD">
              <w:rPr>
                <w:sz w:val="22"/>
                <w:szCs w:val="22"/>
              </w:rPr>
              <w:t>0</w:t>
            </w:r>
            <w:r>
              <w:rPr>
                <w:sz w:val="22"/>
                <w:szCs w:val="22"/>
                <w:lang w:val="en-US"/>
              </w:rPr>
              <w:t xml:space="preserve">47 </w:t>
            </w:r>
            <w:r>
              <w:rPr>
                <w:sz w:val="22"/>
                <w:szCs w:val="22"/>
              </w:rPr>
              <w:t>–</w:t>
            </w:r>
            <w:r>
              <w:rPr>
                <w:sz w:val="22"/>
                <w:szCs w:val="22"/>
                <w:lang w:val="en-US"/>
              </w:rPr>
              <w:t xml:space="preserve"> </w:t>
            </w:r>
            <w:r w:rsidRPr="003A64AD">
              <w:rPr>
                <w:sz w:val="22"/>
                <w:szCs w:val="22"/>
              </w:rPr>
              <w:t>0</w:t>
            </w:r>
            <w:r>
              <w:rPr>
                <w:sz w:val="22"/>
                <w:szCs w:val="22"/>
              </w:rPr>
              <w:t>,</w:t>
            </w:r>
            <w:r w:rsidRPr="003A64AD">
              <w:rPr>
                <w:sz w:val="22"/>
                <w:szCs w:val="22"/>
              </w:rPr>
              <w:t>05</w:t>
            </w:r>
            <w:r>
              <w:rPr>
                <w:sz w:val="22"/>
                <w:szCs w:val="22"/>
                <w:lang w:val="en-US"/>
              </w:rPr>
              <w:t>3</w:t>
            </w:r>
          </w:p>
        </w:tc>
      </w:tr>
      <w:tr w:rsidR="00EB478E" w:rsidTr="0083132E">
        <w:tc>
          <w:tcPr>
            <w:tcW w:w="3085" w:type="dxa"/>
          </w:tcPr>
          <w:p w:rsidR="00EB478E" w:rsidRPr="0007236E" w:rsidRDefault="00EB478E" w:rsidP="00FC50A8">
            <w:pPr>
              <w:pStyle w:val="dis"/>
              <w:ind w:right="-92" w:firstLine="0"/>
              <w:rPr>
                <w:sz w:val="24"/>
                <w:szCs w:val="24"/>
                <w:lang w:val="uk-UA"/>
              </w:rPr>
            </w:pPr>
            <w:r>
              <w:rPr>
                <w:sz w:val="24"/>
                <w:szCs w:val="24"/>
                <w:lang w:val="en-US"/>
              </w:rPr>
              <w:t>Exp</w:t>
            </w:r>
            <w:r w:rsidRPr="0007236E">
              <w:rPr>
                <w:sz w:val="24"/>
                <w:szCs w:val="24"/>
                <w:lang w:val="uk-UA"/>
              </w:rPr>
              <w:t>.П=</w:t>
            </w:r>
            <w:r>
              <w:rPr>
                <w:sz w:val="24"/>
                <w:szCs w:val="24"/>
                <w:lang w:val="uk-UA"/>
              </w:rPr>
              <w:t>70</w:t>
            </w:r>
            <w:r w:rsidRPr="0007236E">
              <w:rPr>
                <w:sz w:val="24"/>
                <w:szCs w:val="24"/>
                <w:lang w:val="uk-UA"/>
              </w:rPr>
              <w:t xml:space="preserve"> Н=0 С=0,05</w:t>
            </w:r>
            <w:r>
              <w:rPr>
                <w:sz w:val="24"/>
                <w:szCs w:val="24"/>
                <w:lang w:val="uk-UA"/>
              </w:rPr>
              <w:t>4</w:t>
            </w:r>
          </w:p>
        </w:tc>
        <w:tc>
          <w:tcPr>
            <w:tcW w:w="1418" w:type="dxa"/>
            <w:vAlign w:val="center"/>
          </w:tcPr>
          <w:p w:rsidR="00EB478E" w:rsidRPr="00175762" w:rsidRDefault="00EB478E" w:rsidP="00FC50A8">
            <w:pPr>
              <w:pStyle w:val="dis"/>
              <w:ind w:right="-92" w:firstLine="0"/>
              <w:jc w:val="right"/>
              <w:rPr>
                <w:sz w:val="24"/>
                <w:szCs w:val="24"/>
                <w:lang w:val="en-US"/>
              </w:rPr>
            </w:pPr>
            <w:r>
              <w:rPr>
                <w:sz w:val="24"/>
                <w:szCs w:val="24"/>
                <w:lang w:val="en-US"/>
              </w:rPr>
              <w:t>7</w:t>
            </w:r>
            <w:r w:rsidRPr="00175762">
              <w:rPr>
                <w:sz w:val="24"/>
                <w:szCs w:val="24"/>
                <w:lang w:val="en-US"/>
              </w:rPr>
              <w:t>,</w:t>
            </w:r>
            <w:r>
              <w:rPr>
                <w:sz w:val="24"/>
                <w:szCs w:val="24"/>
                <w:lang w:val="en-US"/>
              </w:rPr>
              <w:t>5</w:t>
            </w:r>
          </w:p>
        </w:tc>
        <w:tc>
          <w:tcPr>
            <w:tcW w:w="1222" w:type="dxa"/>
            <w:vAlign w:val="center"/>
          </w:tcPr>
          <w:p w:rsidR="00EB478E" w:rsidRPr="00F56F3D" w:rsidRDefault="00EB478E" w:rsidP="00FC50A8">
            <w:pPr>
              <w:pStyle w:val="dis"/>
              <w:ind w:right="-92" w:firstLine="0"/>
              <w:jc w:val="center"/>
              <w:rPr>
                <w:sz w:val="24"/>
                <w:szCs w:val="24"/>
                <w:lang w:val="en-US"/>
              </w:rPr>
            </w:pPr>
            <w:r>
              <w:rPr>
                <w:sz w:val="24"/>
                <w:szCs w:val="24"/>
                <w:lang w:val="en-US"/>
              </w:rPr>
              <w:t>7</w:t>
            </w:r>
            <w:r>
              <w:rPr>
                <w:sz w:val="24"/>
                <w:szCs w:val="24"/>
              </w:rPr>
              <w:t>,</w:t>
            </w:r>
            <w:r>
              <w:rPr>
                <w:sz w:val="24"/>
                <w:szCs w:val="24"/>
                <w:lang w:val="en-US"/>
              </w:rPr>
              <w:t>0</w:t>
            </w:r>
            <w:r w:rsidRPr="00175762">
              <w:rPr>
                <w:sz w:val="24"/>
                <w:szCs w:val="24"/>
                <w:lang w:val="uk-UA"/>
              </w:rPr>
              <w:t>-</w:t>
            </w:r>
            <w:r>
              <w:rPr>
                <w:sz w:val="24"/>
                <w:szCs w:val="24"/>
                <w:lang w:val="en-US"/>
              </w:rPr>
              <w:t>7</w:t>
            </w:r>
            <w:r>
              <w:rPr>
                <w:sz w:val="24"/>
                <w:szCs w:val="24"/>
                <w:lang w:val="uk-UA"/>
              </w:rPr>
              <w:t>,</w:t>
            </w:r>
            <w:r>
              <w:rPr>
                <w:sz w:val="24"/>
                <w:szCs w:val="24"/>
                <w:lang w:val="en-US"/>
              </w:rPr>
              <w:t>7</w:t>
            </w:r>
          </w:p>
        </w:tc>
        <w:tc>
          <w:tcPr>
            <w:tcW w:w="904" w:type="dxa"/>
            <w:vAlign w:val="center"/>
          </w:tcPr>
          <w:p w:rsidR="00EB478E" w:rsidRPr="00BC25B7" w:rsidRDefault="00EB478E" w:rsidP="00FC50A8">
            <w:pPr>
              <w:pStyle w:val="dis"/>
              <w:ind w:right="-92" w:firstLine="0"/>
              <w:jc w:val="center"/>
              <w:rPr>
                <w:sz w:val="24"/>
                <w:szCs w:val="24"/>
                <w:lang w:val="en-US"/>
              </w:rPr>
            </w:pPr>
            <w:r w:rsidRPr="00BC25B7">
              <w:rPr>
                <w:sz w:val="24"/>
                <w:szCs w:val="24"/>
                <w:lang w:val="en-US"/>
              </w:rPr>
              <w:t>0</w:t>
            </w:r>
          </w:p>
        </w:tc>
        <w:tc>
          <w:tcPr>
            <w:tcW w:w="876" w:type="dxa"/>
            <w:vAlign w:val="center"/>
          </w:tcPr>
          <w:p w:rsidR="00EB478E" w:rsidRPr="00175762" w:rsidRDefault="00EB478E" w:rsidP="00FC50A8">
            <w:pPr>
              <w:pStyle w:val="dis"/>
              <w:ind w:right="-92" w:firstLine="0"/>
              <w:jc w:val="center"/>
              <w:rPr>
                <w:sz w:val="24"/>
                <w:szCs w:val="24"/>
                <w:lang w:val="uk-UA"/>
              </w:rPr>
            </w:pPr>
            <w:r w:rsidRPr="00175762">
              <w:rPr>
                <w:sz w:val="24"/>
                <w:szCs w:val="24"/>
              </w:rPr>
              <w:t>0</w:t>
            </w:r>
            <w:r>
              <w:rPr>
                <w:sz w:val="24"/>
                <w:szCs w:val="24"/>
              </w:rPr>
              <w:t>,</w:t>
            </w:r>
            <w:r w:rsidRPr="00175762">
              <w:rPr>
                <w:sz w:val="24"/>
                <w:szCs w:val="24"/>
              </w:rPr>
              <w:t>05</w:t>
            </w:r>
            <w:r>
              <w:rPr>
                <w:sz w:val="24"/>
                <w:szCs w:val="24"/>
                <w:lang w:val="en-US"/>
              </w:rPr>
              <w:t>2</w:t>
            </w:r>
            <w:r w:rsidRPr="00175762">
              <w:rPr>
                <w:sz w:val="24"/>
                <w:szCs w:val="24"/>
              </w:rPr>
              <w:t>2</w:t>
            </w:r>
          </w:p>
        </w:tc>
        <w:tc>
          <w:tcPr>
            <w:tcW w:w="1675" w:type="dxa"/>
            <w:vAlign w:val="center"/>
          </w:tcPr>
          <w:p w:rsidR="00EB478E" w:rsidRPr="00F56F3D" w:rsidRDefault="00EB478E" w:rsidP="00FC50A8">
            <w:pPr>
              <w:pStyle w:val="dis"/>
              <w:ind w:right="-92" w:firstLine="0"/>
              <w:jc w:val="center"/>
              <w:rPr>
                <w:sz w:val="22"/>
                <w:szCs w:val="22"/>
                <w:lang w:val="en-US"/>
              </w:rPr>
            </w:pPr>
            <w:r w:rsidRPr="003A64AD">
              <w:rPr>
                <w:sz w:val="22"/>
                <w:szCs w:val="22"/>
              </w:rPr>
              <w:t>0</w:t>
            </w:r>
            <w:r>
              <w:rPr>
                <w:sz w:val="22"/>
                <w:szCs w:val="22"/>
              </w:rPr>
              <w:t>,</w:t>
            </w:r>
            <w:r w:rsidRPr="003A64AD">
              <w:rPr>
                <w:sz w:val="22"/>
                <w:szCs w:val="22"/>
              </w:rPr>
              <w:t>051</w:t>
            </w:r>
            <w:r>
              <w:rPr>
                <w:sz w:val="22"/>
                <w:szCs w:val="22"/>
                <w:lang w:val="en-US"/>
              </w:rPr>
              <w:t xml:space="preserve"> </w:t>
            </w:r>
            <w:r>
              <w:rPr>
                <w:sz w:val="22"/>
                <w:szCs w:val="22"/>
              </w:rPr>
              <w:t>–</w:t>
            </w:r>
            <w:r>
              <w:rPr>
                <w:sz w:val="22"/>
                <w:szCs w:val="22"/>
                <w:lang w:val="en-US"/>
              </w:rPr>
              <w:t xml:space="preserve"> </w:t>
            </w:r>
            <w:r w:rsidRPr="003A64AD">
              <w:rPr>
                <w:sz w:val="22"/>
                <w:szCs w:val="22"/>
              </w:rPr>
              <w:t>0</w:t>
            </w:r>
            <w:r>
              <w:rPr>
                <w:sz w:val="22"/>
                <w:szCs w:val="22"/>
              </w:rPr>
              <w:t>,</w:t>
            </w:r>
            <w:r w:rsidRPr="003A64AD">
              <w:rPr>
                <w:sz w:val="22"/>
                <w:szCs w:val="22"/>
              </w:rPr>
              <w:t>05</w:t>
            </w:r>
            <w:r>
              <w:rPr>
                <w:sz w:val="22"/>
                <w:szCs w:val="22"/>
                <w:lang w:val="en-US"/>
              </w:rPr>
              <w:t>4</w:t>
            </w:r>
          </w:p>
        </w:tc>
      </w:tr>
      <w:tr w:rsidR="00EB478E" w:rsidTr="0083132E">
        <w:tc>
          <w:tcPr>
            <w:tcW w:w="3085" w:type="dxa"/>
          </w:tcPr>
          <w:p w:rsidR="00EB478E" w:rsidRPr="0007236E" w:rsidRDefault="00EB478E" w:rsidP="00FC50A8">
            <w:pPr>
              <w:pStyle w:val="dis"/>
              <w:ind w:right="-92" w:firstLine="0"/>
              <w:rPr>
                <w:sz w:val="24"/>
                <w:szCs w:val="24"/>
                <w:lang w:val="uk-UA"/>
              </w:rPr>
            </w:pPr>
            <w:r>
              <w:rPr>
                <w:sz w:val="24"/>
                <w:szCs w:val="24"/>
                <w:lang w:val="en-US"/>
              </w:rPr>
              <w:t>Gss</w:t>
            </w:r>
            <w:r w:rsidRPr="0007236E">
              <w:rPr>
                <w:sz w:val="24"/>
                <w:szCs w:val="24"/>
                <w:lang w:val="uk-UA"/>
              </w:rPr>
              <w:t>.П=21 Н=0,047 С=0,05</w:t>
            </w:r>
            <w:r>
              <w:rPr>
                <w:sz w:val="24"/>
                <w:szCs w:val="24"/>
                <w:lang w:val="uk-UA"/>
              </w:rPr>
              <w:t>0</w:t>
            </w:r>
          </w:p>
        </w:tc>
        <w:tc>
          <w:tcPr>
            <w:tcW w:w="1418" w:type="dxa"/>
            <w:vAlign w:val="center"/>
          </w:tcPr>
          <w:p w:rsidR="00EB478E" w:rsidRPr="00F56F3D" w:rsidRDefault="00EB478E" w:rsidP="00FC50A8">
            <w:pPr>
              <w:pStyle w:val="dis"/>
              <w:ind w:right="-92" w:firstLine="0"/>
              <w:jc w:val="right"/>
              <w:rPr>
                <w:sz w:val="24"/>
                <w:szCs w:val="24"/>
                <w:lang w:val="en-US"/>
              </w:rPr>
            </w:pPr>
            <w:r>
              <w:rPr>
                <w:sz w:val="24"/>
                <w:szCs w:val="24"/>
                <w:lang w:val="en-US"/>
              </w:rPr>
              <w:t>12</w:t>
            </w:r>
            <w:r>
              <w:rPr>
                <w:sz w:val="24"/>
                <w:szCs w:val="24"/>
              </w:rPr>
              <w:t>,</w:t>
            </w:r>
            <w:r>
              <w:rPr>
                <w:sz w:val="24"/>
                <w:szCs w:val="24"/>
                <w:lang w:val="en-US"/>
              </w:rPr>
              <w:t>3</w:t>
            </w:r>
          </w:p>
        </w:tc>
        <w:tc>
          <w:tcPr>
            <w:tcW w:w="1222" w:type="dxa"/>
            <w:vAlign w:val="center"/>
          </w:tcPr>
          <w:p w:rsidR="00EB478E" w:rsidRPr="0031582A" w:rsidRDefault="00EB478E" w:rsidP="00FC50A8">
            <w:pPr>
              <w:pStyle w:val="dis"/>
              <w:ind w:right="-92" w:firstLine="0"/>
              <w:jc w:val="center"/>
              <w:rPr>
                <w:sz w:val="24"/>
                <w:szCs w:val="24"/>
                <w:lang w:val="en-US"/>
              </w:rPr>
            </w:pPr>
            <w:r>
              <w:rPr>
                <w:sz w:val="24"/>
                <w:szCs w:val="24"/>
                <w:lang w:val="en-US"/>
              </w:rPr>
              <w:t>11,8-12,7</w:t>
            </w:r>
          </w:p>
        </w:tc>
        <w:tc>
          <w:tcPr>
            <w:tcW w:w="904" w:type="dxa"/>
            <w:vAlign w:val="center"/>
          </w:tcPr>
          <w:p w:rsidR="00EB478E" w:rsidRPr="00BC25B7" w:rsidRDefault="00EB478E" w:rsidP="00FC50A8">
            <w:pPr>
              <w:pStyle w:val="dis"/>
              <w:ind w:right="-92" w:firstLine="0"/>
              <w:jc w:val="center"/>
              <w:rPr>
                <w:sz w:val="24"/>
                <w:szCs w:val="24"/>
                <w:lang w:val="uk-UA"/>
              </w:rPr>
            </w:pPr>
            <w:r w:rsidRPr="00BC25B7">
              <w:rPr>
                <w:sz w:val="24"/>
                <w:szCs w:val="24"/>
              </w:rPr>
              <w:t>0,0470</w:t>
            </w:r>
          </w:p>
        </w:tc>
        <w:tc>
          <w:tcPr>
            <w:tcW w:w="876" w:type="dxa"/>
            <w:vAlign w:val="center"/>
          </w:tcPr>
          <w:p w:rsidR="00EB478E" w:rsidRPr="001A378C" w:rsidRDefault="00EB478E" w:rsidP="00FC50A8">
            <w:pPr>
              <w:pStyle w:val="dis"/>
              <w:ind w:right="-92" w:firstLine="0"/>
              <w:jc w:val="center"/>
              <w:rPr>
                <w:sz w:val="24"/>
                <w:szCs w:val="24"/>
              </w:rPr>
            </w:pPr>
            <w:r w:rsidRPr="001A378C">
              <w:rPr>
                <w:sz w:val="24"/>
                <w:szCs w:val="24"/>
              </w:rPr>
              <w:t>0</w:t>
            </w:r>
            <w:r>
              <w:rPr>
                <w:sz w:val="24"/>
                <w:szCs w:val="24"/>
              </w:rPr>
              <w:t>,</w:t>
            </w:r>
            <w:r w:rsidRPr="001A378C">
              <w:rPr>
                <w:sz w:val="24"/>
                <w:szCs w:val="24"/>
              </w:rPr>
              <w:t>0</w:t>
            </w:r>
            <w:r>
              <w:rPr>
                <w:sz w:val="24"/>
                <w:szCs w:val="24"/>
                <w:lang w:val="en-US"/>
              </w:rPr>
              <w:t>50</w:t>
            </w:r>
            <w:r w:rsidRPr="001A378C">
              <w:rPr>
                <w:sz w:val="24"/>
                <w:szCs w:val="24"/>
              </w:rPr>
              <w:t>5</w:t>
            </w:r>
          </w:p>
        </w:tc>
        <w:tc>
          <w:tcPr>
            <w:tcW w:w="1675" w:type="dxa"/>
            <w:vAlign w:val="center"/>
          </w:tcPr>
          <w:p w:rsidR="00EB478E" w:rsidRPr="00F56F3D" w:rsidRDefault="00EB478E" w:rsidP="00FC50A8">
            <w:pPr>
              <w:pStyle w:val="dis"/>
              <w:ind w:right="-92" w:firstLine="0"/>
              <w:jc w:val="center"/>
              <w:rPr>
                <w:sz w:val="22"/>
                <w:szCs w:val="22"/>
                <w:lang w:val="en-US"/>
              </w:rPr>
            </w:pPr>
            <w:r w:rsidRPr="003744DE">
              <w:rPr>
                <w:sz w:val="22"/>
                <w:szCs w:val="22"/>
                <w:lang w:val="uk-UA"/>
              </w:rPr>
              <w:t>0,04</w:t>
            </w:r>
            <w:r>
              <w:rPr>
                <w:sz w:val="22"/>
                <w:szCs w:val="22"/>
                <w:lang w:val="en-US"/>
              </w:rPr>
              <w:t xml:space="preserve">7 </w:t>
            </w:r>
            <w:r>
              <w:rPr>
                <w:sz w:val="22"/>
                <w:szCs w:val="22"/>
              </w:rPr>
              <w:t>–</w:t>
            </w:r>
            <w:r>
              <w:rPr>
                <w:sz w:val="22"/>
                <w:szCs w:val="22"/>
                <w:lang w:val="en-US"/>
              </w:rPr>
              <w:t xml:space="preserve"> </w:t>
            </w:r>
            <w:r w:rsidRPr="003744DE">
              <w:rPr>
                <w:sz w:val="22"/>
                <w:szCs w:val="22"/>
                <w:lang w:val="uk-UA"/>
              </w:rPr>
              <w:t>0,05</w:t>
            </w:r>
            <w:r>
              <w:rPr>
                <w:sz w:val="22"/>
                <w:szCs w:val="22"/>
                <w:lang w:val="en-US"/>
              </w:rPr>
              <w:t>4</w:t>
            </w:r>
          </w:p>
        </w:tc>
      </w:tr>
      <w:tr w:rsidR="00EB478E" w:rsidTr="0083132E">
        <w:tc>
          <w:tcPr>
            <w:tcW w:w="3085" w:type="dxa"/>
          </w:tcPr>
          <w:p w:rsidR="00EB478E" w:rsidRPr="0007236E" w:rsidRDefault="00EB478E" w:rsidP="00FC50A8">
            <w:pPr>
              <w:pStyle w:val="dis"/>
              <w:ind w:right="-92" w:firstLine="0"/>
              <w:rPr>
                <w:sz w:val="24"/>
                <w:szCs w:val="24"/>
                <w:lang w:val="uk-UA"/>
              </w:rPr>
            </w:pPr>
            <w:r>
              <w:rPr>
                <w:sz w:val="24"/>
                <w:szCs w:val="24"/>
                <w:lang w:val="en-US"/>
              </w:rPr>
              <w:t>Gss</w:t>
            </w:r>
            <w:r w:rsidRPr="0007236E">
              <w:rPr>
                <w:sz w:val="24"/>
                <w:szCs w:val="24"/>
                <w:lang w:val="uk-UA"/>
              </w:rPr>
              <w:t>.П=</w:t>
            </w:r>
            <w:r>
              <w:rPr>
                <w:sz w:val="24"/>
                <w:szCs w:val="24"/>
                <w:lang w:val="uk-UA"/>
              </w:rPr>
              <w:t>70</w:t>
            </w:r>
            <w:r w:rsidRPr="0007236E">
              <w:rPr>
                <w:sz w:val="24"/>
                <w:szCs w:val="24"/>
                <w:lang w:val="uk-UA"/>
              </w:rPr>
              <w:t xml:space="preserve"> Н=0,04</w:t>
            </w:r>
            <w:r>
              <w:rPr>
                <w:sz w:val="24"/>
                <w:szCs w:val="24"/>
                <w:lang w:val="uk-UA"/>
              </w:rPr>
              <w:t>7</w:t>
            </w:r>
            <w:r w:rsidRPr="0007236E">
              <w:rPr>
                <w:sz w:val="24"/>
                <w:szCs w:val="24"/>
                <w:lang w:val="uk-UA"/>
              </w:rPr>
              <w:t xml:space="preserve"> С=0,05</w:t>
            </w:r>
            <w:r>
              <w:rPr>
                <w:sz w:val="24"/>
                <w:szCs w:val="24"/>
                <w:lang w:val="uk-UA"/>
              </w:rPr>
              <w:t>4</w:t>
            </w:r>
          </w:p>
        </w:tc>
        <w:tc>
          <w:tcPr>
            <w:tcW w:w="1418" w:type="dxa"/>
            <w:vAlign w:val="center"/>
          </w:tcPr>
          <w:p w:rsidR="00EB478E" w:rsidRPr="00F56F3D" w:rsidRDefault="00EB478E" w:rsidP="00FC50A8">
            <w:pPr>
              <w:pStyle w:val="dis"/>
              <w:ind w:right="-92" w:firstLine="0"/>
              <w:jc w:val="right"/>
              <w:rPr>
                <w:sz w:val="24"/>
                <w:szCs w:val="24"/>
                <w:lang w:val="en-US"/>
              </w:rPr>
            </w:pPr>
            <w:r>
              <w:rPr>
                <w:sz w:val="24"/>
                <w:szCs w:val="24"/>
                <w:lang w:val="en-US"/>
              </w:rPr>
              <w:t>12</w:t>
            </w:r>
            <w:r>
              <w:rPr>
                <w:sz w:val="24"/>
                <w:szCs w:val="24"/>
              </w:rPr>
              <w:t>,</w:t>
            </w:r>
            <w:r>
              <w:rPr>
                <w:sz w:val="24"/>
                <w:szCs w:val="24"/>
                <w:lang w:val="en-US"/>
              </w:rPr>
              <w:t>5</w:t>
            </w:r>
          </w:p>
        </w:tc>
        <w:tc>
          <w:tcPr>
            <w:tcW w:w="1222" w:type="dxa"/>
            <w:vAlign w:val="center"/>
          </w:tcPr>
          <w:p w:rsidR="00EB478E" w:rsidRPr="0031582A" w:rsidRDefault="00EB478E" w:rsidP="00FC50A8">
            <w:pPr>
              <w:pStyle w:val="dis"/>
              <w:ind w:right="-92" w:firstLine="0"/>
              <w:jc w:val="center"/>
              <w:rPr>
                <w:sz w:val="24"/>
                <w:szCs w:val="24"/>
                <w:lang w:val="en-US"/>
              </w:rPr>
            </w:pPr>
            <w:r>
              <w:rPr>
                <w:sz w:val="24"/>
                <w:szCs w:val="24"/>
                <w:lang w:val="en-US"/>
              </w:rPr>
              <w:t>12,1-12,9</w:t>
            </w:r>
          </w:p>
        </w:tc>
        <w:tc>
          <w:tcPr>
            <w:tcW w:w="904" w:type="dxa"/>
            <w:vAlign w:val="center"/>
          </w:tcPr>
          <w:p w:rsidR="00EB478E" w:rsidRPr="00BC25B7" w:rsidRDefault="00EB478E" w:rsidP="00FC50A8">
            <w:pPr>
              <w:pStyle w:val="dis"/>
              <w:ind w:right="-92" w:firstLine="0"/>
              <w:jc w:val="center"/>
              <w:rPr>
                <w:sz w:val="24"/>
                <w:szCs w:val="24"/>
                <w:lang w:val="uk-UA"/>
              </w:rPr>
            </w:pPr>
            <w:r w:rsidRPr="00BC25B7">
              <w:rPr>
                <w:sz w:val="24"/>
                <w:szCs w:val="24"/>
              </w:rPr>
              <w:t>0,0470</w:t>
            </w:r>
          </w:p>
        </w:tc>
        <w:tc>
          <w:tcPr>
            <w:tcW w:w="876" w:type="dxa"/>
            <w:vAlign w:val="center"/>
          </w:tcPr>
          <w:p w:rsidR="00EB478E" w:rsidRPr="00514BB0" w:rsidRDefault="00EB478E" w:rsidP="00FC50A8">
            <w:pPr>
              <w:pStyle w:val="dis"/>
              <w:ind w:right="-92" w:firstLine="0"/>
              <w:jc w:val="center"/>
              <w:rPr>
                <w:sz w:val="24"/>
                <w:szCs w:val="24"/>
                <w:lang w:val="en-US"/>
              </w:rPr>
            </w:pPr>
            <w:r w:rsidRPr="00D71431">
              <w:rPr>
                <w:sz w:val="24"/>
                <w:szCs w:val="24"/>
              </w:rPr>
              <w:t>0</w:t>
            </w:r>
            <w:r>
              <w:rPr>
                <w:sz w:val="24"/>
                <w:szCs w:val="24"/>
              </w:rPr>
              <w:t>,</w:t>
            </w:r>
            <w:r w:rsidRPr="00D71431">
              <w:rPr>
                <w:sz w:val="24"/>
                <w:szCs w:val="24"/>
              </w:rPr>
              <w:t>05</w:t>
            </w:r>
            <w:r>
              <w:rPr>
                <w:sz w:val="24"/>
                <w:szCs w:val="24"/>
                <w:lang w:val="en-US"/>
              </w:rPr>
              <w:t>03</w:t>
            </w:r>
          </w:p>
        </w:tc>
        <w:tc>
          <w:tcPr>
            <w:tcW w:w="1675" w:type="dxa"/>
            <w:vAlign w:val="center"/>
          </w:tcPr>
          <w:p w:rsidR="00EB478E" w:rsidRPr="00D71431" w:rsidRDefault="00EB478E" w:rsidP="00FC50A8">
            <w:pPr>
              <w:pStyle w:val="dis"/>
              <w:ind w:right="-92" w:firstLine="0"/>
              <w:jc w:val="center"/>
              <w:rPr>
                <w:sz w:val="24"/>
                <w:szCs w:val="24"/>
                <w:lang w:val="en-US"/>
              </w:rPr>
            </w:pPr>
            <w:r w:rsidRPr="003744DE">
              <w:rPr>
                <w:sz w:val="22"/>
                <w:szCs w:val="22"/>
                <w:lang w:val="uk-UA"/>
              </w:rPr>
              <w:t>0,04</w:t>
            </w:r>
            <w:r>
              <w:rPr>
                <w:sz w:val="22"/>
                <w:szCs w:val="22"/>
                <w:lang w:val="en-US"/>
              </w:rPr>
              <w:t xml:space="preserve">7 </w:t>
            </w:r>
            <w:r>
              <w:rPr>
                <w:sz w:val="22"/>
                <w:szCs w:val="22"/>
              </w:rPr>
              <w:t>–</w:t>
            </w:r>
            <w:r>
              <w:rPr>
                <w:sz w:val="22"/>
                <w:szCs w:val="22"/>
                <w:lang w:val="en-US"/>
              </w:rPr>
              <w:t xml:space="preserve"> </w:t>
            </w:r>
            <w:r w:rsidRPr="003744DE">
              <w:rPr>
                <w:sz w:val="22"/>
                <w:szCs w:val="22"/>
                <w:lang w:val="uk-UA"/>
              </w:rPr>
              <w:t>0,05</w:t>
            </w:r>
            <w:r>
              <w:rPr>
                <w:sz w:val="22"/>
                <w:szCs w:val="22"/>
                <w:lang w:val="en-US"/>
              </w:rPr>
              <w:t>4</w:t>
            </w:r>
          </w:p>
        </w:tc>
      </w:tr>
      <w:tr w:rsidR="00EB478E" w:rsidTr="0083132E">
        <w:tc>
          <w:tcPr>
            <w:tcW w:w="3085" w:type="dxa"/>
            <w:tcBorders>
              <w:bottom w:val="single" w:sz="4" w:space="0" w:color="000000" w:themeColor="text1"/>
            </w:tcBorders>
          </w:tcPr>
          <w:p w:rsidR="00EB478E" w:rsidRPr="0007236E" w:rsidRDefault="00EB478E" w:rsidP="00FC50A8">
            <w:pPr>
              <w:pStyle w:val="dis"/>
              <w:ind w:right="-92" w:firstLine="0"/>
              <w:rPr>
                <w:sz w:val="24"/>
                <w:szCs w:val="24"/>
                <w:lang w:val="uk-UA"/>
              </w:rPr>
            </w:pPr>
            <w:r>
              <w:rPr>
                <w:sz w:val="24"/>
                <w:szCs w:val="24"/>
                <w:lang w:val="en-US"/>
              </w:rPr>
              <w:t>Gss</w:t>
            </w:r>
            <w:r w:rsidRPr="0007236E">
              <w:rPr>
                <w:sz w:val="24"/>
                <w:szCs w:val="24"/>
                <w:lang w:val="uk-UA"/>
              </w:rPr>
              <w:t>.П=</w:t>
            </w:r>
            <w:r>
              <w:rPr>
                <w:sz w:val="24"/>
                <w:szCs w:val="24"/>
                <w:lang w:val="uk-UA"/>
              </w:rPr>
              <w:t>70</w:t>
            </w:r>
            <w:r w:rsidRPr="0007236E">
              <w:rPr>
                <w:sz w:val="24"/>
                <w:szCs w:val="24"/>
                <w:lang w:val="uk-UA"/>
              </w:rPr>
              <w:t xml:space="preserve"> Н=0 С=0,05</w:t>
            </w:r>
            <w:r>
              <w:rPr>
                <w:sz w:val="24"/>
                <w:szCs w:val="24"/>
                <w:lang w:val="uk-UA"/>
              </w:rPr>
              <w:t>4</w:t>
            </w:r>
          </w:p>
        </w:tc>
        <w:tc>
          <w:tcPr>
            <w:tcW w:w="1418" w:type="dxa"/>
            <w:tcBorders>
              <w:bottom w:val="single" w:sz="4" w:space="0" w:color="000000" w:themeColor="text1"/>
            </w:tcBorders>
            <w:vAlign w:val="center"/>
          </w:tcPr>
          <w:p w:rsidR="00EB478E" w:rsidRPr="00514BB0" w:rsidRDefault="00EB478E" w:rsidP="00FC50A8">
            <w:pPr>
              <w:pStyle w:val="dis"/>
              <w:ind w:right="-92" w:firstLine="0"/>
              <w:jc w:val="right"/>
              <w:rPr>
                <w:sz w:val="24"/>
                <w:szCs w:val="24"/>
                <w:lang w:val="en-US"/>
              </w:rPr>
            </w:pPr>
            <w:r>
              <w:rPr>
                <w:sz w:val="24"/>
                <w:szCs w:val="24"/>
                <w:lang w:val="en-US"/>
              </w:rPr>
              <w:t>12</w:t>
            </w:r>
            <w:r>
              <w:rPr>
                <w:sz w:val="24"/>
                <w:szCs w:val="24"/>
              </w:rPr>
              <w:t>,</w:t>
            </w:r>
            <w:r>
              <w:rPr>
                <w:sz w:val="24"/>
                <w:szCs w:val="24"/>
                <w:lang w:val="en-US"/>
              </w:rPr>
              <w:t>5</w:t>
            </w:r>
          </w:p>
        </w:tc>
        <w:tc>
          <w:tcPr>
            <w:tcW w:w="1222" w:type="dxa"/>
            <w:tcBorders>
              <w:bottom w:val="single" w:sz="4" w:space="0" w:color="000000" w:themeColor="text1"/>
            </w:tcBorders>
            <w:vAlign w:val="center"/>
          </w:tcPr>
          <w:p w:rsidR="00EB478E" w:rsidRPr="0031582A" w:rsidRDefault="00EB478E" w:rsidP="00FC50A8">
            <w:pPr>
              <w:pStyle w:val="dis"/>
              <w:ind w:right="-92" w:firstLine="0"/>
              <w:jc w:val="center"/>
              <w:rPr>
                <w:sz w:val="24"/>
                <w:szCs w:val="24"/>
                <w:lang w:val="en-US"/>
              </w:rPr>
            </w:pPr>
            <w:r>
              <w:rPr>
                <w:sz w:val="24"/>
                <w:szCs w:val="24"/>
                <w:lang w:val="en-US"/>
              </w:rPr>
              <w:t>12,1-12,9</w:t>
            </w:r>
          </w:p>
        </w:tc>
        <w:tc>
          <w:tcPr>
            <w:tcW w:w="904" w:type="dxa"/>
            <w:tcBorders>
              <w:bottom w:val="single" w:sz="4" w:space="0" w:color="000000" w:themeColor="text1"/>
            </w:tcBorders>
            <w:vAlign w:val="center"/>
          </w:tcPr>
          <w:p w:rsidR="00EB478E" w:rsidRPr="00BC25B7" w:rsidRDefault="00EB478E" w:rsidP="00FC50A8">
            <w:pPr>
              <w:pStyle w:val="dis"/>
              <w:ind w:right="-92" w:firstLine="0"/>
              <w:jc w:val="center"/>
              <w:rPr>
                <w:sz w:val="24"/>
                <w:szCs w:val="24"/>
                <w:lang w:val="uk-UA"/>
              </w:rPr>
            </w:pPr>
            <w:r w:rsidRPr="00BC25B7">
              <w:rPr>
                <w:sz w:val="24"/>
                <w:szCs w:val="24"/>
              </w:rPr>
              <w:t>0,0470</w:t>
            </w:r>
          </w:p>
        </w:tc>
        <w:tc>
          <w:tcPr>
            <w:tcW w:w="876" w:type="dxa"/>
            <w:tcBorders>
              <w:bottom w:val="single" w:sz="4" w:space="0" w:color="000000" w:themeColor="text1"/>
            </w:tcBorders>
            <w:vAlign w:val="center"/>
          </w:tcPr>
          <w:p w:rsidR="00EB478E" w:rsidRPr="00514BB0" w:rsidRDefault="00EB478E" w:rsidP="00FC50A8">
            <w:pPr>
              <w:pStyle w:val="dis"/>
              <w:ind w:right="-92" w:firstLine="0"/>
              <w:jc w:val="center"/>
              <w:rPr>
                <w:sz w:val="24"/>
                <w:szCs w:val="24"/>
                <w:lang w:val="en-US"/>
              </w:rPr>
            </w:pPr>
            <w:r w:rsidRPr="00D71431">
              <w:rPr>
                <w:sz w:val="24"/>
                <w:szCs w:val="24"/>
              </w:rPr>
              <w:t>0</w:t>
            </w:r>
            <w:r>
              <w:rPr>
                <w:sz w:val="24"/>
                <w:szCs w:val="24"/>
              </w:rPr>
              <w:t>,</w:t>
            </w:r>
            <w:r w:rsidRPr="00D71431">
              <w:rPr>
                <w:sz w:val="24"/>
                <w:szCs w:val="24"/>
              </w:rPr>
              <w:t>05</w:t>
            </w:r>
            <w:r>
              <w:rPr>
                <w:sz w:val="24"/>
                <w:szCs w:val="24"/>
                <w:lang w:val="en-US"/>
              </w:rPr>
              <w:t>04</w:t>
            </w:r>
          </w:p>
        </w:tc>
        <w:tc>
          <w:tcPr>
            <w:tcW w:w="1675" w:type="dxa"/>
            <w:tcBorders>
              <w:bottom w:val="single" w:sz="4" w:space="0" w:color="000000" w:themeColor="text1"/>
            </w:tcBorders>
            <w:vAlign w:val="center"/>
          </w:tcPr>
          <w:p w:rsidR="00EB478E" w:rsidRPr="00D71431" w:rsidRDefault="00EB478E" w:rsidP="00FC50A8">
            <w:pPr>
              <w:pStyle w:val="dis"/>
              <w:ind w:right="-92" w:firstLine="0"/>
              <w:jc w:val="center"/>
              <w:rPr>
                <w:sz w:val="24"/>
                <w:szCs w:val="24"/>
                <w:lang w:val="en-US"/>
              </w:rPr>
            </w:pPr>
            <w:r w:rsidRPr="003744DE">
              <w:rPr>
                <w:sz w:val="22"/>
                <w:szCs w:val="22"/>
                <w:lang w:val="uk-UA"/>
              </w:rPr>
              <w:t>0,04</w:t>
            </w:r>
            <w:r>
              <w:rPr>
                <w:sz w:val="22"/>
                <w:szCs w:val="22"/>
                <w:lang w:val="en-US"/>
              </w:rPr>
              <w:t xml:space="preserve">7 </w:t>
            </w:r>
            <w:r>
              <w:rPr>
                <w:sz w:val="22"/>
                <w:szCs w:val="22"/>
              </w:rPr>
              <w:t>–</w:t>
            </w:r>
            <w:r>
              <w:rPr>
                <w:sz w:val="22"/>
                <w:szCs w:val="22"/>
                <w:lang w:val="en-US"/>
              </w:rPr>
              <w:t xml:space="preserve"> </w:t>
            </w:r>
            <w:r w:rsidRPr="003744DE">
              <w:rPr>
                <w:sz w:val="22"/>
                <w:szCs w:val="22"/>
                <w:lang w:val="uk-UA"/>
              </w:rPr>
              <w:t>0,05</w:t>
            </w:r>
            <w:r>
              <w:rPr>
                <w:sz w:val="22"/>
                <w:szCs w:val="22"/>
                <w:lang w:val="en-US"/>
              </w:rPr>
              <w:t>4</w:t>
            </w:r>
          </w:p>
        </w:tc>
      </w:tr>
      <w:tr w:rsidR="00EB478E" w:rsidTr="0083132E">
        <w:tc>
          <w:tcPr>
            <w:tcW w:w="9180" w:type="dxa"/>
            <w:gridSpan w:val="6"/>
            <w:tcBorders>
              <w:left w:val="nil"/>
              <w:bottom w:val="nil"/>
              <w:right w:val="nil"/>
            </w:tcBorders>
          </w:tcPr>
          <w:p w:rsidR="00EB478E" w:rsidRPr="003744DE" w:rsidRDefault="00EB478E" w:rsidP="00FC50A8">
            <w:pPr>
              <w:pStyle w:val="dis"/>
              <w:ind w:right="-92" w:firstLine="0"/>
              <w:rPr>
                <w:sz w:val="22"/>
                <w:szCs w:val="22"/>
                <w:lang w:val="uk-UA"/>
              </w:rPr>
            </w:pPr>
            <w:r w:rsidRPr="00F11B1E">
              <w:rPr>
                <w:lang w:val="uk-UA"/>
              </w:rPr>
              <w:t xml:space="preserve">Сф – сферична, </w:t>
            </w:r>
            <w:r w:rsidRPr="00F11B1E">
              <w:rPr>
                <w:lang w:val="en-US"/>
              </w:rPr>
              <w:t>Exp</w:t>
            </w:r>
            <w:r w:rsidRPr="00F11B1E">
              <w:rPr>
                <w:lang w:val="uk-UA"/>
              </w:rPr>
              <w:t xml:space="preserve"> – експоненційна, </w:t>
            </w:r>
            <w:r w:rsidRPr="00F11B1E">
              <w:rPr>
                <w:lang w:val="en-US"/>
              </w:rPr>
              <w:t>Gss</w:t>
            </w:r>
            <w:r w:rsidRPr="00F11B1E">
              <w:rPr>
                <w:lang w:val="uk-UA"/>
              </w:rPr>
              <w:t xml:space="preserve"> – Гаусса</w:t>
            </w:r>
          </w:p>
        </w:tc>
      </w:tr>
    </w:tbl>
    <w:p w:rsidR="00EB478E" w:rsidRDefault="00EB478E" w:rsidP="00FC50A8">
      <w:pPr>
        <w:pStyle w:val="dis"/>
        <w:ind w:right="-92"/>
        <w:rPr>
          <w:lang w:val="uk-UA"/>
        </w:rPr>
      </w:pPr>
      <w:r>
        <w:rPr>
          <w:lang w:val="uk-UA"/>
        </w:rPr>
        <w:lastRenderedPageBreak/>
        <w:t xml:space="preserve">Довірчі інтервали розраховані на основі відповідних діагональних елементах матриці </w:t>
      </w:r>
      <w:r w:rsidRPr="00EB2F41">
        <w:rPr>
          <w:b/>
          <w:lang w:val="en-US"/>
        </w:rPr>
        <w:t>W</w:t>
      </w:r>
      <w:r w:rsidRPr="00D87C32">
        <w:rPr>
          <w:lang w:val="uk-UA"/>
        </w:rPr>
        <w:t>, що базується на</w:t>
      </w:r>
      <w:r>
        <w:rPr>
          <w:lang w:val="uk-UA"/>
        </w:rPr>
        <w:t xml:space="preserve"> зважених матрицею даних </w:t>
      </w:r>
      <w:r w:rsidRPr="0068470F">
        <w:rPr>
          <w:b/>
          <w:lang w:val="uk-UA"/>
        </w:rPr>
        <w:t>Х</w:t>
      </w:r>
      <w:r>
        <w:rPr>
          <w:lang w:val="uk-UA"/>
        </w:rPr>
        <w:t xml:space="preserve"> ковариаціях залишків моделі </w:t>
      </w:r>
      <w:r w:rsidRPr="00EB2F41">
        <w:rPr>
          <w:b/>
          <w:lang w:val="uk-UA"/>
        </w:rPr>
        <w:t>е</w:t>
      </w:r>
      <w:r>
        <w:rPr>
          <w:lang w:val="uk-UA"/>
        </w:rPr>
        <w:t xml:space="preserve"> на кінцевій ітерації:</w:t>
      </w:r>
    </w:p>
    <w:p w:rsidR="00EB478E" w:rsidRDefault="00A42EA7" w:rsidP="00FC50A8">
      <w:pPr>
        <w:pStyle w:val="dis"/>
        <w:ind w:right="-92"/>
        <w:rPr>
          <w:lang w:val="uk-UA"/>
        </w:rPr>
      </w:pPr>
      <w:r w:rsidRPr="00D87C32">
        <w:rPr>
          <w:noProof/>
          <w:position w:val="-10"/>
          <w:lang w:val="uk-UA"/>
        </w:rPr>
        <w:object w:dxaOrig="180" w:dyaOrig="340">
          <v:shape id="_x0000_i1075" type="#_x0000_t75" alt="" style="width:9.95pt;height:17.4pt;mso-width-percent:0;mso-height-percent:0;mso-width-percent:0;mso-height-percent:0" o:ole="">
            <v:imagedata r:id="rId134" o:title=""/>
          </v:shape>
          <o:OLEObject Type="Embed" ProgID="Equation.3" ShapeID="_x0000_i1075" DrawAspect="Content" ObjectID="_1615626715" r:id="rId135"/>
        </w:object>
      </w:r>
      <w:r w:rsidRPr="00D87C32">
        <w:rPr>
          <w:noProof/>
          <w:position w:val="-36"/>
          <w:lang w:val="uk-UA"/>
        </w:rPr>
        <w:object w:dxaOrig="3739" w:dyaOrig="900">
          <v:shape id="_x0000_i1076" type="#_x0000_t75" alt="" style="width:224.7pt;height:54.6pt;mso-width-percent:0;mso-height-percent:0;mso-width-percent:0;mso-height-percent:0" o:ole="">
            <v:imagedata r:id="rId136" o:title=""/>
          </v:shape>
          <o:OLEObject Type="Embed" ProgID="Equation.3" ShapeID="_x0000_i1076" DrawAspect="Content" ObjectID="_1615626716" r:id="rId137"/>
        </w:object>
      </w:r>
      <w:r w:rsidR="00EB478E">
        <w:rPr>
          <w:lang w:val="uk-UA"/>
        </w:rPr>
        <w:tab/>
      </w:r>
      <w:r w:rsidR="00EB478E">
        <w:rPr>
          <w:lang w:val="uk-UA"/>
        </w:rPr>
        <w:tab/>
      </w:r>
      <w:r w:rsidR="00EB478E">
        <w:rPr>
          <w:lang w:val="uk-UA"/>
        </w:rPr>
        <w:tab/>
      </w:r>
      <w:r w:rsidR="00EB478E">
        <w:rPr>
          <w:lang w:val="uk-UA"/>
        </w:rPr>
        <w:tab/>
      </w:r>
      <w:r w:rsidR="00EB478E">
        <w:rPr>
          <w:lang w:val="uk-UA"/>
        </w:rPr>
        <w:tab/>
        <w:t>(21)</w:t>
      </w:r>
    </w:p>
    <w:p w:rsidR="00EB478E" w:rsidRDefault="00EB478E" w:rsidP="00FC50A8">
      <w:pPr>
        <w:pStyle w:val="dis"/>
        <w:ind w:right="-92"/>
        <w:rPr>
          <w:lang w:val="uk-UA"/>
        </w:rPr>
      </w:pPr>
      <w:r>
        <w:rPr>
          <w:lang w:val="uk-UA"/>
        </w:rPr>
        <w:t xml:space="preserve">Зваження необхідно для подолання гетероскедастичності дисперсій залишків просторової моделі. Саме через це ми задали в програму саме цю ковариаційну матрицю для тестування дисперсії (помилок) оцінок коефіцієнтів регресії (а саме, параметрів периметру, нагету і силу). Квадратний корінь відповідних діагональних елементах матриці </w:t>
      </w:r>
      <w:r w:rsidRPr="00EB2F41">
        <w:rPr>
          <w:b/>
          <w:lang w:val="en-US"/>
        </w:rPr>
        <w:t>W</w:t>
      </w:r>
      <w:r>
        <w:rPr>
          <w:lang w:val="uk-UA"/>
        </w:rPr>
        <w:t xml:space="preserve"> і буде помилкою </w:t>
      </w:r>
      <w:r>
        <w:rPr>
          <w:lang w:val="en-US"/>
        </w:rPr>
        <w:t>stderr</w:t>
      </w:r>
      <w:r>
        <w:rPr>
          <w:lang w:val="uk-UA"/>
        </w:rPr>
        <w:t>.</w:t>
      </w:r>
      <w:r w:rsidRPr="0068470F">
        <w:t xml:space="preserve"> </w:t>
      </w:r>
      <w:r>
        <w:rPr>
          <w:lang w:val="uk-UA"/>
        </w:rPr>
        <w:t xml:space="preserve">Границі 95% довірчих інтервалів оцінки </w:t>
      </w:r>
      <w:r>
        <w:rPr>
          <w:lang w:val="uk-UA"/>
        </w:rPr>
        <w:sym w:font="Symbol" w:char="F062"/>
      </w:r>
      <w:r>
        <w:rPr>
          <w:lang w:val="uk-UA"/>
        </w:rPr>
        <w:t xml:space="preserve"> визначалась як:</w:t>
      </w:r>
    </w:p>
    <w:p w:rsidR="00EB478E" w:rsidRDefault="00A42EA7" w:rsidP="00FC50A8">
      <w:pPr>
        <w:pStyle w:val="dis"/>
        <w:ind w:right="-92"/>
        <w:rPr>
          <w:lang w:val="uk-UA"/>
        </w:rPr>
      </w:pPr>
      <w:r w:rsidRPr="00460D34">
        <w:rPr>
          <w:noProof/>
          <w:position w:val="-12"/>
          <w:lang w:val="uk-UA"/>
        </w:rPr>
        <w:object w:dxaOrig="3000" w:dyaOrig="360">
          <v:shape id="_x0000_i1077" type="#_x0000_t75" alt="" style="width:191.15pt;height:23.6pt;mso-width-percent:0;mso-height-percent:0;mso-width-percent:0;mso-height-percent:0" o:ole="">
            <v:imagedata r:id="rId138" o:title=""/>
          </v:shape>
          <o:OLEObject Type="Embed" ProgID="Equation.3" ShapeID="_x0000_i1077" DrawAspect="Content" ObjectID="_1615626717" r:id="rId139"/>
        </w:object>
      </w:r>
      <w:r w:rsidR="00EB478E">
        <w:rPr>
          <w:lang w:val="uk-UA"/>
        </w:rPr>
        <w:tab/>
      </w:r>
      <w:r w:rsidR="00EB478E">
        <w:rPr>
          <w:lang w:val="uk-UA"/>
        </w:rPr>
        <w:tab/>
      </w:r>
      <w:r w:rsidR="00EB478E">
        <w:rPr>
          <w:lang w:val="uk-UA"/>
        </w:rPr>
        <w:tab/>
      </w:r>
      <w:r w:rsidR="00EB478E">
        <w:rPr>
          <w:lang w:val="uk-UA"/>
        </w:rPr>
        <w:tab/>
      </w:r>
      <w:r w:rsidR="00EB478E">
        <w:rPr>
          <w:lang w:val="uk-UA"/>
        </w:rPr>
        <w:tab/>
      </w:r>
      <w:r w:rsidR="00EB478E">
        <w:rPr>
          <w:lang w:val="uk-UA"/>
        </w:rPr>
        <w:tab/>
        <w:t>(22)</w:t>
      </w:r>
    </w:p>
    <w:p w:rsidR="00EB478E" w:rsidRPr="0068470F" w:rsidRDefault="00EB478E" w:rsidP="00FC50A8">
      <w:pPr>
        <w:pStyle w:val="dis"/>
        <w:ind w:right="-92"/>
        <w:rPr>
          <w:lang w:val="uk-UA"/>
        </w:rPr>
      </w:pPr>
      <w:r w:rsidRPr="0068470F">
        <w:rPr>
          <w:rStyle w:val="mathfont"/>
          <w:i/>
          <w:iCs/>
          <w:lang w:val="en-US"/>
        </w:rPr>
        <w:t>t</w:t>
      </w:r>
      <w:r w:rsidRPr="0068470F">
        <w:rPr>
          <w:rStyle w:val="mathfont"/>
        </w:rPr>
        <w:t>(</w:t>
      </w:r>
      <w:r w:rsidRPr="0068470F">
        <w:rPr>
          <w:rStyle w:val="mathfont"/>
          <w:i/>
          <w:iCs/>
          <w:lang w:val="en-US"/>
        </w:rPr>
        <w:t>N</w:t>
      </w:r>
      <w:r w:rsidRPr="0068470F">
        <w:rPr>
          <w:rStyle w:val="mathfont"/>
        </w:rPr>
        <w:t xml:space="preserve"> - </w:t>
      </w:r>
      <w:r w:rsidRPr="0068470F">
        <w:rPr>
          <w:rStyle w:val="mathfont"/>
          <w:i/>
          <w:iCs/>
          <w:lang w:val="en-US"/>
        </w:rPr>
        <w:t>P</w:t>
      </w:r>
      <w:r w:rsidRPr="0068470F">
        <w:rPr>
          <w:rStyle w:val="mathfont"/>
        </w:rPr>
        <w:t>, 0.05/2)</w:t>
      </w:r>
      <w:r w:rsidRPr="0068470F">
        <w:t xml:space="preserve"> </w:t>
      </w:r>
      <w:r>
        <w:rPr>
          <w:lang w:val="uk-UA"/>
        </w:rPr>
        <w:t xml:space="preserve">є </w:t>
      </w:r>
      <w:r w:rsidRPr="0068470F">
        <w:rPr>
          <w:rStyle w:val="mathfont"/>
          <w:i/>
          <w:iCs/>
          <w:lang w:val="en-US"/>
        </w:rPr>
        <w:t>t</w:t>
      </w:r>
      <w:r w:rsidRPr="0068470F">
        <w:t xml:space="preserve"> </w:t>
      </w:r>
      <w:r>
        <w:rPr>
          <w:lang w:val="uk-UA"/>
        </w:rPr>
        <w:t>статистикою (Стьюдента) з</w:t>
      </w:r>
      <w:r w:rsidRPr="0068470F">
        <w:rPr>
          <w:lang w:val="uk-UA"/>
        </w:rPr>
        <w:t xml:space="preserve"> </w:t>
      </w:r>
      <w:r w:rsidRPr="0068470F">
        <w:rPr>
          <w:rStyle w:val="mathfont"/>
          <w:i/>
          <w:iCs/>
          <w:lang w:val="en-US"/>
        </w:rPr>
        <w:t>N</w:t>
      </w:r>
      <w:r w:rsidRPr="0068470F">
        <w:rPr>
          <w:rStyle w:val="mathfont"/>
          <w:lang w:val="uk-UA"/>
        </w:rPr>
        <w:t xml:space="preserve"> - </w:t>
      </w:r>
      <w:r w:rsidRPr="0068470F">
        <w:rPr>
          <w:rStyle w:val="mathfont"/>
          <w:i/>
          <w:iCs/>
          <w:lang w:val="en-US"/>
        </w:rPr>
        <w:t>P</w:t>
      </w:r>
      <w:r w:rsidRPr="0068470F">
        <w:rPr>
          <w:lang w:val="uk-UA"/>
        </w:rPr>
        <w:t xml:space="preserve"> </w:t>
      </w:r>
      <w:r>
        <w:rPr>
          <w:lang w:val="uk-UA"/>
        </w:rPr>
        <w:t>ступенями свободи</w:t>
      </w:r>
      <w:r w:rsidRPr="0068470F">
        <w:rPr>
          <w:lang w:val="uk-UA"/>
        </w:rPr>
        <w:t xml:space="preserve">, </w:t>
      </w:r>
      <w:r w:rsidRPr="0068470F">
        <w:rPr>
          <w:rStyle w:val="mathfont"/>
          <w:i/>
          <w:iCs/>
          <w:lang w:val="en-US"/>
        </w:rPr>
        <w:t>N</w:t>
      </w:r>
      <w:r w:rsidRPr="0068470F">
        <w:rPr>
          <w:lang w:val="uk-UA"/>
        </w:rPr>
        <w:t xml:space="preserve"> </w:t>
      </w:r>
      <w:r>
        <w:rPr>
          <w:lang w:val="uk-UA"/>
        </w:rPr>
        <w:t>є розміром вибірки</w:t>
      </w:r>
      <w:r w:rsidRPr="0068470F">
        <w:rPr>
          <w:lang w:val="uk-UA"/>
        </w:rPr>
        <w:t xml:space="preserve">, </w:t>
      </w:r>
      <w:r w:rsidRPr="0068470F">
        <w:rPr>
          <w:rStyle w:val="mathfont"/>
          <w:i/>
          <w:iCs/>
          <w:lang w:val="en-US"/>
        </w:rPr>
        <w:t>P</w:t>
      </w:r>
      <w:r w:rsidRPr="0068470F">
        <w:rPr>
          <w:lang w:val="uk-UA"/>
        </w:rPr>
        <w:t xml:space="preserve"> </w:t>
      </w:r>
      <w:r>
        <w:rPr>
          <w:lang w:val="uk-UA"/>
        </w:rPr>
        <w:t>– кількістю параметрів моделі (у нашому випадку 3)</w:t>
      </w:r>
      <w:r w:rsidRPr="0068470F">
        <w:rPr>
          <w:lang w:val="uk-UA"/>
        </w:rPr>
        <w:t xml:space="preserve">. </w:t>
      </w:r>
      <w:r>
        <w:rPr>
          <w:lang w:val="uk-UA"/>
        </w:rPr>
        <w:t>Хоч довірчі інтервали є апроксимізаційними, їх вузькі межі підтверджують робастність оцінок параметрів.</w:t>
      </w:r>
    </w:p>
    <w:p w:rsidR="00EB478E" w:rsidRPr="00F1314D" w:rsidRDefault="00EB478E" w:rsidP="00FC50A8">
      <w:pPr>
        <w:pStyle w:val="dis"/>
        <w:ind w:right="-92" w:firstLine="708"/>
        <w:rPr>
          <w:sz w:val="24"/>
          <w:szCs w:val="24"/>
          <w:lang w:val="uk-UA"/>
        </w:rPr>
      </w:pPr>
      <w:r>
        <w:rPr>
          <w:lang w:val="uk-UA"/>
        </w:rPr>
        <w:t xml:space="preserve">Найбільш цікавим параметром, який підлягав оцінці, є периметр. Його оцінки, отримані за різними моделями, слід зважено. Адже реальний периметр (практичний периметр), знаходиться для експоненційної моделі як потроєна оцінка, а для моделі Гаусса як оцінка, помножена на квадратний корінь з трьох. Тому практичні периметри за моделями наступні: за сферичною моделлю </w:t>
      </w:r>
      <w:r w:rsidRPr="003F7B26">
        <w:t>зберігаються 21,4, 21,8, 22,2; за експоненційною 21,6, 21,9, 22,5; за моделлю Гаусса 21,3, 21,6, 21,6.</w:t>
      </w:r>
      <w:r>
        <w:rPr>
          <w:lang w:val="uk-UA"/>
        </w:rPr>
        <w:t xml:space="preserve"> Значення силу за різними моделями коливалися від </w:t>
      </w:r>
      <w:r w:rsidRPr="00F1314D">
        <w:t>0,0500</w:t>
      </w:r>
      <w:r w:rsidRPr="00F1314D">
        <w:rPr>
          <w:lang w:val="uk-UA"/>
        </w:rPr>
        <w:t xml:space="preserve"> до </w:t>
      </w:r>
      <w:r w:rsidRPr="00F1314D">
        <w:t>0,0522</w:t>
      </w:r>
      <w:r w:rsidRPr="00F1314D">
        <w:rPr>
          <w:lang w:val="uk-UA"/>
        </w:rPr>
        <w:t>.</w:t>
      </w:r>
      <w:r>
        <w:rPr>
          <w:lang w:val="uk-UA"/>
        </w:rPr>
        <w:t xml:space="preserve"> Відсутність нагету суттєво не впливало на оцінку периметру і силу. Тобто, можна сказати, що найбільш тісні територіальні зв</w:t>
      </w:r>
      <w:r w:rsidRPr="006A5B1C">
        <w:rPr>
          <w:lang w:val="uk-UA"/>
        </w:rPr>
        <w:t>’</w:t>
      </w:r>
      <w:r>
        <w:rPr>
          <w:lang w:val="uk-UA"/>
        </w:rPr>
        <w:t>язки рівнів інвалідизації, викликані факторами геофізичного і екологічного середовища, простежуються на відстані до 25 км.</w:t>
      </w:r>
    </w:p>
    <w:p w:rsidR="00EB478E" w:rsidRDefault="00EB478E" w:rsidP="00FC50A8">
      <w:pPr>
        <w:pStyle w:val="dis"/>
        <w:ind w:right="-92"/>
        <w:rPr>
          <w:lang w:val="uk-UA"/>
        </w:rPr>
      </w:pPr>
      <w:r>
        <w:rPr>
          <w:lang w:val="uk-UA"/>
        </w:rPr>
        <w:lastRenderedPageBreak/>
        <w:t>Оцінки якості підгонки моделе</w:t>
      </w:r>
      <w:r w:rsidRPr="00CF57DE">
        <w:t>й</w:t>
      </w:r>
      <w:r>
        <w:rPr>
          <w:lang w:val="uk-UA"/>
        </w:rPr>
        <w:t xml:space="preserve"> (</w:t>
      </w:r>
      <w:r w:rsidRPr="0076776A">
        <w:rPr>
          <w:lang w:val="uk-UA"/>
        </w:rPr>
        <w:t>Табл</w:t>
      </w:r>
      <w:r>
        <w:rPr>
          <w:lang w:val="uk-UA"/>
        </w:rPr>
        <w:t>иця</w:t>
      </w:r>
      <w:r w:rsidRPr="0076776A">
        <w:rPr>
          <w:lang w:val="uk-UA"/>
        </w:rPr>
        <w:t xml:space="preserve"> 5.1</w:t>
      </w:r>
      <w:r>
        <w:rPr>
          <w:lang w:val="uk-UA"/>
        </w:rPr>
        <w:t xml:space="preserve">4) практично співпадали. Так, СК свідчить про суму квадратів залишків моделі. Найменші значення досягались на сферичній моделі з початковими значеннями периметра </w:t>
      </w:r>
      <w:r w:rsidRPr="00AA5800">
        <w:rPr>
          <w:lang w:val="uk-UA"/>
        </w:rPr>
        <w:t>21,</w:t>
      </w:r>
      <w:r w:rsidRPr="0007236E">
        <w:rPr>
          <w:sz w:val="24"/>
          <w:szCs w:val="24"/>
          <w:lang w:val="uk-UA"/>
        </w:rPr>
        <w:t xml:space="preserve"> </w:t>
      </w:r>
      <w:r w:rsidRPr="00AA5800">
        <w:rPr>
          <w:lang w:val="uk-UA"/>
        </w:rPr>
        <w:t>нагету 0,047, і силу 0,050.</w:t>
      </w:r>
    </w:p>
    <w:p w:rsidR="00EB478E" w:rsidRDefault="00EB478E" w:rsidP="00FC50A8">
      <w:pPr>
        <w:pStyle w:val="dis"/>
        <w:ind w:right="-92"/>
        <w:rPr>
          <w:lang w:val="uk-UA"/>
        </w:rPr>
      </w:pPr>
      <w:r>
        <w:rPr>
          <w:lang w:val="uk-UA"/>
        </w:rPr>
        <w:t>#Іт вказує на кількість виконаних ітерацій до сходження алгоритму. Всі моделі мали не більше 5 ітерацій.</w:t>
      </w:r>
    </w:p>
    <w:p w:rsidR="00EB478E" w:rsidRDefault="00EB478E" w:rsidP="00FC50A8">
      <w:pPr>
        <w:pStyle w:val="dis"/>
        <w:ind w:right="-92"/>
        <w:rPr>
          <w:lang w:val="uk-UA"/>
        </w:rPr>
      </w:pPr>
      <w:r>
        <w:rPr>
          <w:lang w:val="en-US"/>
        </w:rPr>
        <w:t>R</w:t>
      </w:r>
      <w:r>
        <w:rPr>
          <w:lang w:val="uk-UA"/>
        </w:rPr>
        <w:t>-критерій вказує міру ортогональності залишків на останній ітерації до стовпчиків Якобіана (матриці похідних об</w:t>
      </w:r>
      <w:r w:rsidRPr="00E14426">
        <w:rPr>
          <w:lang w:val="uk-UA"/>
        </w:rPr>
        <w:t>’</w:t>
      </w:r>
      <w:r>
        <w:rPr>
          <w:lang w:val="uk-UA"/>
        </w:rPr>
        <w:t xml:space="preserve">єктної функції L щодо вектора </w:t>
      </w:r>
      <w:r w:rsidRPr="00E14426">
        <w:rPr>
          <w:b/>
          <w:lang w:val="uk-UA"/>
        </w:rPr>
        <w:sym w:font="Symbol" w:char="F062"/>
      </w:r>
      <w:r w:rsidRPr="00E14426">
        <w:rPr>
          <w:lang w:val="uk-UA"/>
        </w:rPr>
        <w:t xml:space="preserve"> </w:t>
      </w:r>
      <w:r>
        <w:rPr>
          <w:lang w:val="uk-UA"/>
        </w:rPr>
        <w:t>параметрів першого порядку).</w:t>
      </w:r>
      <w:r w:rsidRPr="00E14426">
        <w:rPr>
          <w:lang w:val="uk-UA"/>
        </w:rPr>
        <w:t xml:space="preserve"> </w:t>
      </w:r>
      <w:r>
        <w:rPr>
          <w:lang w:val="en-US"/>
        </w:rPr>
        <w:t>R</w:t>
      </w:r>
      <w:r w:rsidRPr="00E14426">
        <w:t xml:space="preserve"> наближається до </w:t>
      </w:r>
      <w:r w:rsidRPr="00E14426">
        <w:rPr>
          <w:lang w:val="uk-UA"/>
        </w:rPr>
        <w:t xml:space="preserve">0 </w:t>
      </w:r>
      <w:r>
        <w:rPr>
          <w:lang w:val="uk-UA"/>
        </w:rPr>
        <w:t>при малих значеннях градієнту об</w:t>
      </w:r>
      <w:r w:rsidRPr="00E14426">
        <w:rPr>
          <w:lang w:val="uk-UA"/>
        </w:rPr>
        <w:t>’</w:t>
      </w:r>
      <w:r>
        <w:rPr>
          <w:lang w:val="uk-UA"/>
        </w:rPr>
        <w:t>єктної функції L на послідовних ітераціях</w:t>
      </w:r>
      <w:r w:rsidRPr="00E14426">
        <w:rPr>
          <w:lang w:val="uk-UA"/>
        </w:rPr>
        <w:t>.</w:t>
      </w:r>
      <w:r>
        <w:rPr>
          <w:lang w:val="uk-UA"/>
        </w:rPr>
        <w:t xml:space="preserve"> У нашому випадку усі значення практично 0, що вказує на сходження алгоритму.</w:t>
      </w:r>
    </w:p>
    <w:p w:rsidR="00EB478E" w:rsidRDefault="00EB478E" w:rsidP="00FC50A8">
      <w:pPr>
        <w:pStyle w:val="dis"/>
        <w:ind w:right="-92"/>
        <w:rPr>
          <w:lang w:val="uk-UA"/>
        </w:rPr>
      </w:pPr>
    </w:p>
    <w:tbl>
      <w:tblPr>
        <w:tblStyle w:val="af"/>
        <w:tblW w:w="0" w:type="auto"/>
        <w:tblInd w:w="-34" w:type="dxa"/>
        <w:tblLook w:val="04A0" w:firstRow="1" w:lastRow="0" w:firstColumn="1" w:lastColumn="0" w:noHBand="0" w:noVBand="1"/>
      </w:tblPr>
      <w:tblGrid>
        <w:gridCol w:w="3119"/>
        <w:gridCol w:w="1266"/>
        <w:gridCol w:w="939"/>
        <w:gridCol w:w="1041"/>
        <w:gridCol w:w="1041"/>
        <w:gridCol w:w="1126"/>
        <w:gridCol w:w="1041"/>
      </w:tblGrid>
      <w:tr w:rsidR="00EB478E" w:rsidTr="0083132E">
        <w:tc>
          <w:tcPr>
            <w:tcW w:w="9573" w:type="dxa"/>
            <w:gridSpan w:val="7"/>
            <w:tcBorders>
              <w:top w:val="nil"/>
              <w:left w:val="nil"/>
              <w:right w:val="nil"/>
            </w:tcBorders>
          </w:tcPr>
          <w:p w:rsidR="00EB478E" w:rsidRPr="0076776A" w:rsidRDefault="00EB478E" w:rsidP="00FC50A8">
            <w:pPr>
              <w:keepNext/>
              <w:adjustRightInd w:val="0"/>
              <w:spacing w:before="60" w:after="60"/>
              <w:ind w:right="-92"/>
              <w:jc w:val="right"/>
              <w:rPr>
                <w:sz w:val="28"/>
                <w:szCs w:val="28"/>
              </w:rPr>
            </w:pPr>
            <w:r w:rsidRPr="0076776A">
              <w:rPr>
                <w:sz w:val="28"/>
                <w:szCs w:val="28"/>
              </w:rPr>
              <w:t>Табл</w:t>
            </w:r>
            <w:r>
              <w:rPr>
                <w:sz w:val="28"/>
                <w:szCs w:val="28"/>
              </w:rPr>
              <w:t>иця</w:t>
            </w:r>
            <w:r w:rsidRPr="0076776A">
              <w:rPr>
                <w:sz w:val="28"/>
                <w:szCs w:val="28"/>
              </w:rPr>
              <w:t xml:space="preserve"> 5.1</w:t>
            </w:r>
            <w:r>
              <w:rPr>
                <w:sz w:val="28"/>
                <w:szCs w:val="28"/>
              </w:rPr>
              <w:t>4</w:t>
            </w:r>
          </w:p>
          <w:p w:rsidR="00EB478E" w:rsidRDefault="00EB478E" w:rsidP="00FC50A8">
            <w:pPr>
              <w:pStyle w:val="dis"/>
              <w:ind w:right="-92" w:firstLine="0"/>
              <w:jc w:val="center"/>
              <w:rPr>
                <w:lang w:val="uk-UA"/>
              </w:rPr>
            </w:pPr>
            <w:r>
              <w:rPr>
                <w:lang w:val="uk-UA"/>
              </w:rPr>
              <w:t>Оцінки якості підгонки моделе</w:t>
            </w:r>
            <w:r w:rsidRPr="00CF57DE">
              <w:t>й</w:t>
            </w:r>
          </w:p>
        </w:tc>
      </w:tr>
      <w:tr w:rsidR="00EB478E" w:rsidTr="0083132E">
        <w:tc>
          <w:tcPr>
            <w:tcW w:w="3119" w:type="dxa"/>
          </w:tcPr>
          <w:p w:rsidR="00EB478E" w:rsidRPr="0007236E" w:rsidRDefault="00EB478E" w:rsidP="00FC50A8">
            <w:pPr>
              <w:pStyle w:val="dis"/>
              <w:ind w:right="-92" w:firstLine="0"/>
              <w:rPr>
                <w:lang w:val="uk-UA"/>
              </w:rPr>
            </w:pPr>
            <w:r w:rsidRPr="0007236E">
              <w:rPr>
                <w:lang w:val="uk-UA"/>
              </w:rPr>
              <w:t>Модель</w:t>
            </w:r>
          </w:p>
        </w:tc>
        <w:tc>
          <w:tcPr>
            <w:tcW w:w="1266" w:type="dxa"/>
          </w:tcPr>
          <w:p w:rsidR="00EB478E" w:rsidRDefault="00EB478E" w:rsidP="00FC50A8">
            <w:pPr>
              <w:pStyle w:val="dis"/>
              <w:ind w:right="-92" w:firstLine="0"/>
              <w:rPr>
                <w:lang w:val="uk-UA"/>
              </w:rPr>
            </w:pPr>
            <w:r>
              <w:rPr>
                <w:lang w:val="uk-UA"/>
              </w:rPr>
              <w:t>СК</w:t>
            </w:r>
          </w:p>
        </w:tc>
        <w:tc>
          <w:tcPr>
            <w:tcW w:w="939" w:type="dxa"/>
          </w:tcPr>
          <w:p w:rsidR="00EB478E" w:rsidRPr="00162C0E" w:rsidRDefault="00EB478E" w:rsidP="00FC50A8">
            <w:pPr>
              <w:pStyle w:val="dis"/>
              <w:ind w:right="-92" w:firstLine="0"/>
              <w:rPr>
                <w:lang w:val="uk-UA"/>
              </w:rPr>
            </w:pPr>
            <w:r>
              <w:rPr>
                <w:lang w:val="uk-UA"/>
              </w:rPr>
              <w:t>#Іт</w:t>
            </w:r>
          </w:p>
        </w:tc>
        <w:tc>
          <w:tcPr>
            <w:tcW w:w="1041" w:type="dxa"/>
          </w:tcPr>
          <w:p w:rsidR="00EB478E" w:rsidRPr="009241DE" w:rsidRDefault="00EB478E" w:rsidP="00FC50A8">
            <w:pPr>
              <w:pStyle w:val="dis"/>
              <w:ind w:right="-92" w:firstLine="0"/>
            </w:pPr>
            <w:r>
              <w:rPr>
                <w:lang w:val="uk-UA"/>
              </w:rPr>
              <w:t>R</w:t>
            </w:r>
          </w:p>
        </w:tc>
        <w:tc>
          <w:tcPr>
            <w:tcW w:w="1041" w:type="dxa"/>
          </w:tcPr>
          <w:p w:rsidR="00EB478E" w:rsidRPr="009241DE" w:rsidRDefault="00EB478E" w:rsidP="00FC50A8">
            <w:pPr>
              <w:pStyle w:val="dis"/>
              <w:ind w:right="-92" w:firstLine="0"/>
            </w:pPr>
            <w:r>
              <w:rPr>
                <w:lang w:val="en-US"/>
              </w:rPr>
              <w:t>PPC</w:t>
            </w:r>
          </w:p>
        </w:tc>
        <w:tc>
          <w:tcPr>
            <w:tcW w:w="1126" w:type="dxa"/>
          </w:tcPr>
          <w:p w:rsidR="00EB478E" w:rsidRPr="00162C0E" w:rsidRDefault="00EB478E" w:rsidP="00FC50A8">
            <w:pPr>
              <w:pStyle w:val="dis"/>
              <w:ind w:right="-92" w:firstLine="0"/>
              <w:rPr>
                <w:lang w:val="uk-UA"/>
              </w:rPr>
            </w:pPr>
            <w:r>
              <w:rPr>
                <w:bCs/>
              </w:rPr>
              <w:sym w:font="Symbol" w:char="F044"/>
            </w:r>
            <w:r w:rsidRPr="009241DE">
              <w:rPr>
                <w:bCs/>
              </w:rPr>
              <w:t>О</w:t>
            </w:r>
          </w:p>
        </w:tc>
        <w:tc>
          <w:tcPr>
            <w:tcW w:w="1041" w:type="dxa"/>
          </w:tcPr>
          <w:p w:rsidR="00EB478E" w:rsidRDefault="00EB478E" w:rsidP="00FC50A8">
            <w:pPr>
              <w:pStyle w:val="dis"/>
              <w:ind w:right="-92" w:firstLine="0"/>
              <w:rPr>
                <w:lang w:val="uk-UA"/>
              </w:rPr>
            </w:pPr>
            <w:r>
              <w:rPr>
                <w:lang w:val="uk-UA"/>
              </w:rPr>
              <w:t>О</w:t>
            </w:r>
          </w:p>
        </w:tc>
      </w:tr>
      <w:tr w:rsidR="00EB478E" w:rsidTr="0083132E">
        <w:tc>
          <w:tcPr>
            <w:tcW w:w="3119" w:type="dxa"/>
          </w:tcPr>
          <w:p w:rsidR="00EB478E" w:rsidRPr="0007236E" w:rsidRDefault="00EB478E" w:rsidP="00FC50A8">
            <w:pPr>
              <w:pStyle w:val="dis"/>
              <w:ind w:right="-92" w:firstLine="0"/>
              <w:rPr>
                <w:sz w:val="24"/>
                <w:szCs w:val="24"/>
                <w:lang w:val="uk-UA"/>
              </w:rPr>
            </w:pPr>
            <w:r w:rsidRPr="0007236E">
              <w:rPr>
                <w:sz w:val="24"/>
                <w:szCs w:val="24"/>
                <w:lang w:val="uk-UA"/>
              </w:rPr>
              <w:t>Сф.П=21 Н=0,047 С=0,05</w:t>
            </w:r>
            <w:r>
              <w:rPr>
                <w:sz w:val="24"/>
                <w:szCs w:val="24"/>
                <w:lang w:val="uk-UA"/>
              </w:rPr>
              <w:t>0</w:t>
            </w:r>
          </w:p>
        </w:tc>
        <w:tc>
          <w:tcPr>
            <w:tcW w:w="1266" w:type="dxa"/>
          </w:tcPr>
          <w:p w:rsidR="00EB478E" w:rsidRPr="00162C0E" w:rsidRDefault="00EB478E" w:rsidP="00FC50A8">
            <w:pPr>
              <w:pStyle w:val="dis"/>
              <w:ind w:right="-92" w:firstLine="0"/>
              <w:rPr>
                <w:sz w:val="20"/>
                <w:szCs w:val="20"/>
                <w:lang w:val="uk-UA"/>
              </w:rPr>
            </w:pPr>
            <w:r w:rsidRPr="00162C0E">
              <w:rPr>
                <w:sz w:val="20"/>
                <w:szCs w:val="20"/>
              </w:rPr>
              <w:t>0.000381</w:t>
            </w:r>
          </w:p>
        </w:tc>
        <w:tc>
          <w:tcPr>
            <w:tcW w:w="939" w:type="dxa"/>
          </w:tcPr>
          <w:p w:rsidR="00EB478E" w:rsidRPr="00162C0E" w:rsidRDefault="00EB478E" w:rsidP="00FC50A8">
            <w:pPr>
              <w:pStyle w:val="dis"/>
              <w:ind w:right="-92" w:firstLine="0"/>
              <w:rPr>
                <w:sz w:val="20"/>
                <w:szCs w:val="20"/>
                <w:lang w:val="uk-UA"/>
              </w:rPr>
            </w:pPr>
            <w:r w:rsidRPr="00162C0E">
              <w:rPr>
                <w:sz w:val="20"/>
                <w:szCs w:val="20"/>
                <w:lang w:val="uk-UA"/>
              </w:rPr>
              <w:t>5</w:t>
            </w:r>
          </w:p>
        </w:tc>
        <w:tc>
          <w:tcPr>
            <w:tcW w:w="1041" w:type="dxa"/>
          </w:tcPr>
          <w:p w:rsidR="00EB478E" w:rsidRPr="00DE2830" w:rsidRDefault="00EB478E" w:rsidP="00FC50A8">
            <w:pPr>
              <w:pStyle w:val="dis"/>
              <w:ind w:right="-92" w:firstLine="0"/>
              <w:rPr>
                <w:sz w:val="20"/>
                <w:szCs w:val="20"/>
                <w:lang w:val="en-US"/>
              </w:rPr>
            </w:pPr>
            <w:r>
              <w:rPr>
                <w:sz w:val="20"/>
                <w:szCs w:val="20"/>
                <w:lang w:val="en-US"/>
              </w:rPr>
              <w:t>0</w:t>
            </w:r>
          </w:p>
        </w:tc>
        <w:tc>
          <w:tcPr>
            <w:tcW w:w="1041" w:type="dxa"/>
          </w:tcPr>
          <w:p w:rsidR="00EB478E" w:rsidRPr="00DE2830" w:rsidRDefault="00EB478E" w:rsidP="00FC50A8">
            <w:pPr>
              <w:pStyle w:val="dis"/>
              <w:ind w:right="-92" w:firstLine="0"/>
              <w:rPr>
                <w:sz w:val="20"/>
                <w:szCs w:val="20"/>
                <w:lang w:val="en-US"/>
              </w:rPr>
            </w:pPr>
            <w:r>
              <w:rPr>
                <w:sz w:val="20"/>
                <w:szCs w:val="20"/>
                <w:lang w:val="en-US"/>
              </w:rPr>
              <w:t>0</w:t>
            </w:r>
          </w:p>
        </w:tc>
        <w:tc>
          <w:tcPr>
            <w:tcW w:w="1126" w:type="dxa"/>
          </w:tcPr>
          <w:p w:rsidR="00EB478E" w:rsidRPr="00162C0E" w:rsidRDefault="00EB478E" w:rsidP="00FC50A8">
            <w:pPr>
              <w:pStyle w:val="dis"/>
              <w:ind w:right="-92" w:firstLine="0"/>
              <w:rPr>
                <w:sz w:val="20"/>
                <w:szCs w:val="20"/>
                <w:lang w:val="uk-UA"/>
              </w:rPr>
            </w:pPr>
            <w:r w:rsidRPr="00162C0E">
              <w:rPr>
                <w:sz w:val="20"/>
                <w:szCs w:val="20"/>
              </w:rPr>
              <w:t>3.24E-10</w:t>
            </w:r>
          </w:p>
        </w:tc>
        <w:tc>
          <w:tcPr>
            <w:tcW w:w="1041" w:type="dxa"/>
          </w:tcPr>
          <w:p w:rsidR="00EB478E" w:rsidRPr="00162C0E" w:rsidRDefault="00EB478E" w:rsidP="00FC50A8">
            <w:pPr>
              <w:pStyle w:val="dis"/>
              <w:ind w:right="-92" w:firstLine="0"/>
              <w:rPr>
                <w:sz w:val="20"/>
                <w:szCs w:val="20"/>
                <w:lang w:val="uk-UA"/>
              </w:rPr>
            </w:pPr>
            <w:r w:rsidRPr="00162C0E">
              <w:rPr>
                <w:sz w:val="20"/>
                <w:szCs w:val="20"/>
              </w:rPr>
              <w:t>2.434E-6</w:t>
            </w:r>
          </w:p>
        </w:tc>
      </w:tr>
      <w:tr w:rsidR="00EB478E" w:rsidTr="0083132E">
        <w:tc>
          <w:tcPr>
            <w:tcW w:w="3119" w:type="dxa"/>
          </w:tcPr>
          <w:p w:rsidR="00EB478E" w:rsidRDefault="00EB478E" w:rsidP="00FC50A8">
            <w:pPr>
              <w:pStyle w:val="dis"/>
              <w:ind w:right="-92" w:firstLine="0"/>
              <w:rPr>
                <w:lang w:val="uk-UA"/>
              </w:rPr>
            </w:pPr>
            <w:r w:rsidRPr="0007236E">
              <w:rPr>
                <w:sz w:val="24"/>
                <w:szCs w:val="24"/>
                <w:lang w:val="uk-UA"/>
              </w:rPr>
              <w:t>Сф.П=</w:t>
            </w:r>
            <w:r>
              <w:rPr>
                <w:sz w:val="24"/>
                <w:szCs w:val="24"/>
                <w:lang w:val="uk-UA"/>
              </w:rPr>
              <w:t>70</w:t>
            </w:r>
            <w:r w:rsidRPr="0007236E">
              <w:rPr>
                <w:sz w:val="24"/>
                <w:szCs w:val="24"/>
                <w:lang w:val="uk-UA"/>
              </w:rPr>
              <w:t xml:space="preserve"> Н=0,04</w:t>
            </w:r>
            <w:r>
              <w:rPr>
                <w:sz w:val="24"/>
                <w:szCs w:val="24"/>
                <w:lang w:val="uk-UA"/>
              </w:rPr>
              <w:t>9</w:t>
            </w:r>
            <w:r w:rsidRPr="0007236E">
              <w:rPr>
                <w:sz w:val="24"/>
                <w:szCs w:val="24"/>
                <w:lang w:val="uk-UA"/>
              </w:rPr>
              <w:t xml:space="preserve"> С=0,05</w:t>
            </w:r>
            <w:r>
              <w:rPr>
                <w:sz w:val="24"/>
                <w:szCs w:val="24"/>
                <w:lang w:val="uk-UA"/>
              </w:rPr>
              <w:t>4</w:t>
            </w:r>
          </w:p>
        </w:tc>
        <w:tc>
          <w:tcPr>
            <w:tcW w:w="1266" w:type="dxa"/>
          </w:tcPr>
          <w:p w:rsidR="00EB478E" w:rsidRPr="00B7012E" w:rsidRDefault="00EB478E" w:rsidP="00FC50A8">
            <w:pPr>
              <w:pStyle w:val="dis"/>
              <w:ind w:right="-92" w:firstLine="0"/>
              <w:rPr>
                <w:sz w:val="20"/>
                <w:szCs w:val="20"/>
                <w:lang w:val="uk-UA"/>
              </w:rPr>
            </w:pPr>
            <w:r w:rsidRPr="00B7012E">
              <w:rPr>
                <w:sz w:val="20"/>
                <w:szCs w:val="20"/>
              </w:rPr>
              <w:t>0.000436</w:t>
            </w:r>
          </w:p>
        </w:tc>
        <w:tc>
          <w:tcPr>
            <w:tcW w:w="939" w:type="dxa"/>
          </w:tcPr>
          <w:p w:rsidR="00EB478E" w:rsidRPr="00B7012E" w:rsidRDefault="00EB478E" w:rsidP="00FC50A8">
            <w:pPr>
              <w:pStyle w:val="dis"/>
              <w:ind w:right="-92" w:firstLine="0"/>
              <w:rPr>
                <w:sz w:val="20"/>
                <w:szCs w:val="20"/>
                <w:lang w:val="uk-UA"/>
              </w:rPr>
            </w:pPr>
            <w:r w:rsidRPr="00B7012E">
              <w:rPr>
                <w:sz w:val="20"/>
                <w:szCs w:val="20"/>
                <w:lang w:val="uk-UA"/>
              </w:rPr>
              <w:t>5</w:t>
            </w:r>
          </w:p>
        </w:tc>
        <w:tc>
          <w:tcPr>
            <w:tcW w:w="1041" w:type="dxa"/>
          </w:tcPr>
          <w:p w:rsidR="00EB478E" w:rsidRPr="00B7012E" w:rsidRDefault="00EB478E" w:rsidP="00FC50A8">
            <w:pPr>
              <w:pStyle w:val="dis"/>
              <w:ind w:right="-92" w:firstLine="0"/>
              <w:rPr>
                <w:sz w:val="20"/>
                <w:szCs w:val="20"/>
                <w:lang w:val="uk-UA"/>
              </w:rPr>
            </w:pPr>
            <w:r w:rsidRPr="00B7012E">
              <w:rPr>
                <w:sz w:val="20"/>
                <w:szCs w:val="20"/>
                <w:lang w:val="uk-UA"/>
              </w:rPr>
              <w:t>0</w:t>
            </w:r>
          </w:p>
        </w:tc>
        <w:tc>
          <w:tcPr>
            <w:tcW w:w="1041" w:type="dxa"/>
          </w:tcPr>
          <w:p w:rsidR="00EB478E" w:rsidRPr="00B7012E" w:rsidRDefault="00EB478E" w:rsidP="00FC50A8">
            <w:pPr>
              <w:pStyle w:val="dis"/>
              <w:ind w:right="-92" w:firstLine="0"/>
              <w:rPr>
                <w:sz w:val="20"/>
                <w:szCs w:val="20"/>
                <w:lang w:val="uk-UA"/>
              </w:rPr>
            </w:pPr>
            <w:r w:rsidRPr="00B7012E">
              <w:rPr>
                <w:sz w:val="20"/>
                <w:szCs w:val="20"/>
                <w:lang w:val="uk-UA"/>
              </w:rPr>
              <w:t>0</w:t>
            </w:r>
          </w:p>
        </w:tc>
        <w:tc>
          <w:tcPr>
            <w:tcW w:w="1126" w:type="dxa"/>
          </w:tcPr>
          <w:p w:rsidR="00EB478E" w:rsidRPr="00DE7936" w:rsidRDefault="00EB478E" w:rsidP="00FC50A8">
            <w:pPr>
              <w:pStyle w:val="dis"/>
              <w:ind w:right="-92" w:firstLine="0"/>
              <w:rPr>
                <w:sz w:val="20"/>
                <w:szCs w:val="20"/>
                <w:lang w:val="en-US"/>
              </w:rPr>
            </w:pPr>
            <w:r w:rsidRPr="00B7012E">
              <w:rPr>
                <w:sz w:val="20"/>
                <w:szCs w:val="20"/>
              </w:rPr>
              <w:t>8</w:t>
            </w:r>
            <w:r w:rsidRPr="00B7012E">
              <w:rPr>
                <w:sz w:val="20"/>
                <w:szCs w:val="20"/>
                <w:lang w:val="uk-UA"/>
              </w:rPr>
              <w:t>.</w:t>
            </w:r>
            <w:r>
              <w:rPr>
                <w:sz w:val="20"/>
                <w:szCs w:val="20"/>
              </w:rPr>
              <w:t>7</w:t>
            </w:r>
            <w:r>
              <w:rPr>
                <w:sz w:val="20"/>
                <w:szCs w:val="20"/>
                <w:lang w:val="uk-UA"/>
              </w:rPr>
              <w:t>8</w:t>
            </w:r>
            <w:r w:rsidRPr="00B7012E">
              <w:rPr>
                <w:sz w:val="20"/>
                <w:szCs w:val="20"/>
                <w:lang w:val="uk-UA"/>
              </w:rPr>
              <w:t>Е-</w:t>
            </w:r>
            <w:r>
              <w:rPr>
                <w:sz w:val="20"/>
                <w:szCs w:val="20"/>
                <w:lang w:val="en-US"/>
              </w:rPr>
              <w:t>9</w:t>
            </w:r>
          </w:p>
        </w:tc>
        <w:tc>
          <w:tcPr>
            <w:tcW w:w="1041" w:type="dxa"/>
          </w:tcPr>
          <w:p w:rsidR="00EB478E" w:rsidRPr="00B7012E" w:rsidRDefault="00EB478E" w:rsidP="00FC50A8">
            <w:pPr>
              <w:pStyle w:val="dis"/>
              <w:ind w:right="-92" w:firstLine="0"/>
              <w:rPr>
                <w:sz w:val="20"/>
                <w:szCs w:val="20"/>
                <w:lang w:val="uk-UA"/>
              </w:rPr>
            </w:pPr>
            <w:r w:rsidRPr="00B7012E">
              <w:rPr>
                <w:sz w:val="20"/>
                <w:szCs w:val="20"/>
                <w:lang w:val="uk-UA"/>
              </w:rPr>
              <w:t>4.36Е-4</w:t>
            </w:r>
          </w:p>
        </w:tc>
      </w:tr>
      <w:tr w:rsidR="00EB478E" w:rsidTr="0083132E">
        <w:tc>
          <w:tcPr>
            <w:tcW w:w="3119" w:type="dxa"/>
          </w:tcPr>
          <w:p w:rsidR="00EB478E" w:rsidRDefault="00EB478E" w:rsidP="00FC50A8">
            <w:pPr>
              <w:pStyle w:val="dis"/>
              <w:ind w:right="-92" w:firstLine="0"/>
              <w:rPr>
                <w:lang w:val="uk-UA"/>
              </w:rPr>
            </w:pPr>
            <w:r w:rsidRPr="0007236E">
              <w:rPr>
                <w:sz w:val="24"/>
                <w:szCs w:val="24"/>
                <w:lang w:val="uk-UA"/>
              </w:rPr>
              <w:t>Сф.П=</w:t>
            </w:r>
            <w:r>
              <w:rPr>
                <w:sz w:val="24"/>
                <w:szCs w:val="24"/>
                <w:lang w:val="uk-UA"/>
              </w:rPr>
              <w:t>70</w:t>
            </w:r>
            <w:r w:rsidRPr="0007236E">
              <w:rPr>
                <w:sz w:val="24"/>
                <w:szCs w:val="24"/>
                <w:lang w:val="uk-UA"/>
              </w:rPr>
              <w:t xml:space="preserve"> Н=0 С=0,05</w:t>
            </w:r>
            <w:r>
              <w:rPr>
                <w:sz w:val="24"/>
                <w:szCs w:val="24"/>
                <w:lang w:val="uk-UA"/>
              </w:rPr>
              <w:t>4</w:t>
            </w:r>
          </w:p>
        </w:tc>
        <w:tc>
          <w:tcPr>
            <w:tcW w:w="1266" w:type="dxa"/>
          </w:tcPr>
          <w:p w:rsidR="00EB478E" w:rsidRPr="00E359EF" w:rsidRDefault="00EB478E" w:rsidP="00FC50A8">
            <w:pPr>
              <w:pStyle w:val="dis"/>
              <w:ind w:right="-92" w:firstLine="0"/>
              <w:rPr>
                <w:sz w:val="20"/>
                <w:szCs w:val="20"/>
                <w:lang w:val="uk-UA"/>
              </w:rPr>
            </w:pPr>
            <w:r w:rsidRPr="00E359EF">
              <w:rPr>
                <w:sz w:val="20"/>
                <w:szCs w:val="20"/>
              </w:rPr>
              <w:t>0.000436</w:t>
            </w:r>
          </w:p>
        </w:tc>
        <w:tc>
          <w:tcPr>
            <w:tcW w:w="939" w:type="dxa"/>
          </w:tcPr>
          <w:p w:rsidR="00EB478E" w:rsidRPr="00B7012E" w:rsidRDefault="00EB478E" w:rsidP="00FC50A8">
            <w:pPr>
              <w:pStyle w:val="dis"/>
              <w:ind w:right="-92" w:firstLine="0"/>
              <w:rPr>
                <w:sz w:val="20"/>
                <w:szCs w:val="20"/>
                <w:lang w:val="uk-UA"/>
              </w:rPr>
            </w:pPr>
            <w:r w:rsidRPr="00B7012E">
              <w:rPr>
                <w:sz w:val="20"/>
                <w:szCs w:val="20"/>
                <w:lang w:val="uk-UA"/>
              </w:rPr>
              <w:t>5</w:t>
            </w:r>
          </w:p>
        </w:tc>
        <w:tc>
          <w:tcPr>
            <w:tcW w:w="1041" w:type="dxa"/>
          </w:tcPr>
          <w:p w:rsidR="00EB478E" w:rsidRPr="00B7012E" w:rsidRDefault="00EB478E" w:rsidP="00FC50A8">
            <w:pPr>
              <w:pStyle w:val="dis"/>
              <w:ind w:right="-92" w:firstLine="0"/>
              <w:rPr>
                <w:sz w:val="20"/>
                <w:szCs w:val="20"/>
                <w:lang w:val="uk-UA"/>
              </w:rPr>
            </w:pPr>
            <w:r w:rsidRPr="00B7012E">
              <w:rPr>
                <w:sz w:val="20"/>
                <w:szCs w:val="20"/>
                <w:lang w:val="uk-UA"/>
              </w:rPr>
              <w:t>0</w:t>
            </w:r>
          </w:p>
        </w:tc>
        <w:tc>
          <w:tcPr>
            <w:tcW w:w="1041" w:type="dxa"/>
          </w:tcPr>
          <w:p w:rsidR="00EB478E" w:rsidRPr="00B7012E" w:rsidRDefault="00EB478E" w:rsidP="00FC50A8">
            <w:pPr>
              <w:pStyle w:val="dis"/>
              <w:ind w:right="-92" w:firstLine="0"/>
              <w:rPr>
                <w:sz w:val="20"/>
                <w:szCs w:val="20"/>
                <w:lang w:val="uk-UA"/>
              </w:rPr>
            </w:pPr>
            <w:r w:rsidRPr="00B7012E">
              <w:rPr>
                <w:sz w:val="20"/>
                <w:szCs w:val="20"/>
                <w:lang w:val="uk-UA"/>
              </w:rPr>
              <w:t>0</w:t>
            </w:r>
          </w:p>
        </w:tc>
        <w:tc>
          <w:tcPr>
            <w:tcW w:w="1126" w:type="dxa"/>
          </w:tcPr>
          <w:p w:rsidR="00EB478E" w:rsidRPr="00DE7936" w:rsidRDefault="00EB478E" w:rsidP="00FC50A8">
            <w:pPr>
              <w:pStyle w:val="dis"/>
              <w:ind w:right="-92" w:firstLine="0"/>
              <w:rPr>
                <w:sz w:val="20"/>
                <w:szCs w:val="20"/>
                <w:lang w:val="en-US"/>
              </w:rPr>
            </w:pPr>
            <w:r w:rsidRPr="00B7012E">
              <w:rPr>
                <w:sz w:val="20"/>
                <w:szCs w:val="20"/>
              </w:rPr>
              <w:t>8</w:t>
            </w:r>
            <w:r w:rsidRPr="00B7012E">
              <w:rPr>
                <w:sz w:val="20"/>
                <w:szCs w:val="20"/>
                <w:lang w:val="uk-UA"/>
              </w:rPr>
              <w:t>.</w:t>
            </w:r>
            <w:r>
              <w:rPr>
                <w:sz w:val="20"/>
                <w:szCs w:val="20"/>
              </w:rPr>
              <w:t>7</w:t>
            </w:r>
            <w:r>
              <w:rPr>
                <w:sz w:val="20"/>
                <w:szCs w:val="20"/>
                <w:lang w:val="uk-UA"/>
              </w:rPr>
              <w:t>8</w:t>
            </w:r>
            <w:r w:rsidRPr="00B7012E">
              <w:rPr>
                <w:sz w:val="20"/>
                <w:szCs w:val="20"/>
                <w:lang w:val="uk-UA"/>
              </w:rPr>
              <w:t>Е-</w:t>
            </w:r>
            <w:r>
              <w:rPr>
                <w:sz w:val="20"/>
                <w:szCs w:val="20"/>
                <w:lang w:val="en-US"/>
              </w:rPr>
              <w:t>9</w:t>
            </w:r>
          </w:p>
        </w:tc>
        <w:tc>
          <w:tcPr>
            <w:tcW w:w="1041" w:type="dxa"/>
          </w:tcPr>
          <w:p w:rsidR="00EB478E" w:rsidRPr="00B7012E" w:rsidRDefault="00EB478E" w:rsidP="00FC50A8">
            <w:pPr>
              <w:pStyle w:val="dis"/>
              <w:ind w:right="-92" w:firstLine="0"/>
              <w:rPr>
                <w:sz w:val="20"/>
                <w:szCs w:val="20"/>
                <w:lang w:val="uk-UA"/>
              </w:rPr>
            </w:pPr>
            <w:r w:rsidRPr="00B7012E">
              <w:rPr>
                <w:sz w:val="20"/>
                <w:szCs w:val="20"/>
                <w:lang w:val="uk-UA"/>
              </w:rPr>
              <w:t>4.36Е-4</w:t>
            </w:r>
          </w:p>
        </w:tc>
      </w:tr>
      <w:tr w:rsidR="00EB478E" w:rsidTr="0083132E">
        <w:tc>
          <w:tcPr>
            <w:tcW w:w="3119" w:type="dxa"/>
          </w:tcPr>
          <w:p w:rsidR="00EB478E" w:rsidRPr="0007236E" w:rsidRDefault="00EB478E" w:rsidP="00FC50A8">
            <w:pPr>
              <w:pStyle w:val="dis"/>
              <w:ind w:right="-92" w:firstLine="0"/>
              <w:rPr>
                <w:sz w:val="24"/>
                <w:szCs w:val="24"/>
                <w:lang w:val="uk-UA"/>
              </w:rPr>
            </w:pPr>
            <w:r>
              <w:rPr>
                <w:sz w:val="24"/>
                <w:szCs w:val="24"/>
                <w:lang w:val="en-US"/>
              </w:rPr>
              <w:t>Exp</w:t>
            </w:r>
            <w:r w:rsidRPr="0007236E">
              <w:rPr>
                <w:sz w:val="24"/>
                <w:szCs w:val="24"/>
                <w:lang w:val="uk-UA"/>
              </w:rPr>
              <w:t>.П=21 Н=0,047 С=0,05</w:t>
            </w:r>
            <w:r>
              <w:rPr>
                <w:sz w:val="24"/>
                <w:szCs w:val="24"/>
                <w:lang w:val="uk-UA"/>
              </w:rPr>
              <w:t>0</w:t>
            </w:r>
          </w:p>
        </w:tc>
        <w:tc>
          <w:tcPr>
            <w:tcW w:w="1266" w:type="dxa"/>
          </w:tcPr>
          <w:p w:rsidR="00EB478E" w:rsidRDefault="00EB478E" w:rsidP="00FC50A8">
            <w:pPr>
              <w:pStyle w:val="dis"/>
              <w:ind w:right="-92" w:firstLine="0"/>
              <w:rPr>
                <w:lang w:val="uk-UA"/>
              </w:rPr>
            </w:pPr>
            <w:r w:rsidRPr="00E359EF">
              <w:rPr>
                <w:sz w:val="20"/>
                <w:szCs w:val="20"/>
              </w:rPr>
              <w:t>0.000436</w:t>
            </w:r>
          </w:p>
        </w:tc>
        <w:tc>
          <w:tcPr>
            <w:tcW w:w="939" w:type="dxa"/>
          </w:tcPr>
          <w:p w:rsidR="00EB478E" w:rsidRPr="00BD55A9" w:rsidRDefault="00EB478E" w:rsidP="00FC50A8">
            <w:pPr>
              <w:pStyle w:val="dis"/>
              <w:ind w:right="-92" w:firstLine="0"/>
              <w:rPr>
                <w:sz w:val="20"/>
                <w:szCs w:val="20"/>
                <w:lang w:val="en-US"/>
              </w:rPr>
            </w:pPr>
            <w:r w:rsidRPr="00BD55A9">
              <w:rPr>
                <w:sz w:val="20"/>
                <w:szCs w:val="20"/>
                <w:lang w:val="en-US"/>
              </w:rPr>
              <w:t>2</w:t>
            </w:r>
          </w:p>
        </w:tc>
        <w:tc>
          <w:tcPr>
            <w:tcW w:w="1041" w:type="dxa"/>
          </w:tcPr>
          <w:p w:rsidR="00EB478E" w:rsidRPr="00BD55A9" w:rsidRDefault="00EB478E" w:rsidP="00FC50A8">
            <w:pPr>
              <w:pStyle w:val="dis"/>
              <w:ind w:right="-92" w:firstLine="0"/>
              <w:rPr>
                <w:sz w:val="20"/>
                <w:szCs w:val="20"/>
                <w:lang w:val="en-US"/>
              </w:rPr>
            </w:pPr>
            <w:r w:rsidRPr="00BD55A9">
              <w:rPr>
                <w:sz w:val="20"/>
                <w:szCs w:val="20"/>
                <w:lang w:val="en-US"/>
              </w:rPr>
              <w:t>0</w:t>
            </w:r>
          </w:p>
        </w:tc>
        <w:tc>
          <w:tcPr>
            <w:tcW w:w="1041" w:type="dxa"/>
          </w:tcPr>
          <w:p w:rsidR="00EB478E" w:rsidRPr="00BD55A9" w:rsidRDefault="00EB478E" w:rsidP="00FC50A8">
            <w:pPr>
              <w:pStyle w:val="dis"/>
              <w:ind w:right="-92" w:firstLine="0"/>
              <w:rPr>
                <w:sz w:val="20"/>
                <w:szCs w:val="20"/>
                <w:lang w:val="en-US"/>
              </w:rPr>
            </w:pPr>
            <w:r w:rsidRPr="00BD55A9">
              <w:rPr>
                <w:sz w:val="20"/>
                <w:szCs w:val="20"/>
                <w:lang w:val="en-US"/>
              </w:rPr>
              <w:t>0</w:t>
            </w:r>
          </w:p>
        </w:tc>
        <w:tc>
          <w:tcPr>
            <w:tcW w:w="1126" w:type="dxa"/>
          </w:tcPr>
          <w:p w:rsidR="00EB478E" w:rsidRPr="00B54688" w:rsidRDefault="00EB478E" w:rsidP="00FC50A8">
            <w:pPr>
              <w:pStyle w:val="dis"/>
              <w:ind w:right="-92" w:firstLine="0"/>
              <w:rPr>
                <w:sz w:val="20"/>
                <w:szCs w:val="20"/>
                <w:lang w:val="uk-UA"/>
              </w:rPr>
            </w:pPr>
            <w:r w:rsidRPr="00B7012E">
              <w:rPr>
                <w:sz w:val="20"/>
                <w:szCs w:val="20"/>
              </w:rPr>
              <w:t>8</w:t>
            </w:r>
            <w:r w:rsidRPr="00B7012E">
              <w:rPr>
                <w:sz w:val="20"/>
                <w:szCs w:val="20"/>
                <w:lang w:val="uk-UA"/>
              </w:rPr>
              <w:t>.</w:t>
            </w:r>
            <w:r>
              <w:rPr>
                <w:sz w:val="20"/>
                <w:szCs w:val="20"/>
                <w:lang w:val="en-US"/>
              </w:rPr>
              <w:t>24</w:t>
            </w:r>
            <w:r w:rsidRPr="00B7012E">
              <w:rPr>
                <w:sz w:val="20"/>
                <w:szCs w:val="20"/>
                <w:lang w:val="uk-UA"/>
              </w:rPr>
              <w:t>Е-</w:t>
            </w:r>
            <w:r>
              <w:rPr>
                <w:sz w:val="20"/>
                <w:szCs w:val="20"/>
                <w:lang w:val="en-US"/>
              </w:rPr>
              <w:t>9</w:t>
            </w:r>
          </w:p>
        </w:tc>
        <w:tc>
          <w:tcPr>
            <w:tcW w:w="1041" w:type="dxa"/>
          </w:tcPr>
          <w:p w:rsidR="00EB478E" w:rsidRPr="00BD55A9" w:rsidRDefault="00EB478E" w:rsidP="00FC50A8">
            <w:pPr>
              <w:pStyle w:val="dis"/>
              <w:ind w:right="-92" w:firstLine="0"/>
              <w:rPr>
                <w:sz w:val="20"/>
                <w:szCs w:val="20"/>
                <w:lang w:val="uk-UA"/>
              </w:rPr>
            </w:pPr>
            <w:r w:rsidRPr="00BD55A9">
              <w:rPr>
                <w:sz w:val="20"/>
                <w:szCs w:val="20"/>
                <w:lang w:val="uk-UA"/>
              </w:rPr>
              <w:t>4.36Е-4</w:t>
            </w:r>
          </w:p>
        </w:tc>
      </w:tr>
      <w:tr w:rsidR="00EB478E" w:rsidTr="0083132E">
        <w:tc>
          <w:tcPr>
            <w:tcW w:w="3119" w:type="dxa"/>
          </w:tcPr>
          <w:p w:rsidR="00EB478E" w:rsidRPr="0007236E" w:rsidRDefault="00EB478E" w:rsidP="00FC50A8">
            <w:pPr>
              <w:pStyle w:val="dis"/>
              <w:ind w:right="-92" w:firstLine="0"/>
              <w:rPr>
                <w:sz w:val="24"/>
                <w:szCs w:val="24"/>
                <w:lang w:val="uk-UA"/>
              </w:rPr>
            </w:pPr>
            <w:r>
              <w:rPr>
                <w:sz w:val="24"/>
                <w:szCs w:val="24"/>
                <w:lang w:val="en-US"/>
              </w:rPr>
              <w:t>Exp</w:t>
            </w:r>
            <w:r w:rsidRPr="0007236E">
              <w:rPr>
                <w:sz w:val="24"/>
                <w:szCs w:val="24"/>
                <w:lang w:val="uk-UA"/>
              </w:rPr>
              <w:t>.П=</w:t>
            </w:r>
            <w:r>
              <w:rPr>
                <w:sz w:val="24"/>
                <w:szCs w:val="24"/>
                <w:lang w:val="uk-UA"/>
              </w:rPr>
              <w:t>70</w:t>
            </w:r>
            <w:r w:rsidRPr="0007236E">
              <w:rPr>
                <w:sz w:val="24"/>
                <w:szCs w:val="24"/>
                <w:lang w:val="uk-UA"/>
              </w:rPr>
              <w:t xml:space="preserve"> Н=0,04</w:t>
            </w:r>
            <w:r>
              <w:rPr>
                <w:sz w:val="24"/>
                <w:szCs w:val="24"/>
                <w:lang w:val="uk-UA"/>
              </w:rPr>
              <w:t>7</w:t>
            </w:r>
            <w:r w:rsidRPr="0007236E">
              <w:rPr>
                <w:sz w:val="24"/>
                <w:szCs w:val="24"/>
                <w:lang w:val="uk-UA"/>
              </w:rPr>
              <w:t xml:space="preserve"> С=0,05</w:t>
            </w:r>
            <w:r>
              <w:rPr>
                <w:sz w:val="24"/>
                <w:szCs w:val="24"/>
                <w:lang w:val="uk-UA"/>
              </w:rPr>
              <w:t>4</w:t>
            </w:r>
          </w:p>
        </w:tc>
        <w:tc>
          <w:tcPr>
            <w:tcW w:w="1266" w:type="dxa"/>
          </w:tcPr>
          <w:p w:rsidR="00EB478E" w:rsidRPr="00BD55A9" w:rsidRDefault="00EB478E" w:rsidP="00FC50A8">
            <w:pPr>
              <w:pStyle w:val="dis"/>
              <w:ind w:right="-92" w:firstLine="0"/>
              <w:rPr>
                <w:sz w:val="20"/>
                <w:szCs w:val="20"/>
                <w:lang w:val="uk-UA"/>
              </w:rPr>
            </w:pPr>
            <w:r w:rsidRPr="00BD55A9">
              <w:rPr>
                <w:sz w:val="20"/>
                <w:szCs w:val="20"/>
              </w:rPr>
              <w:t>0.000436</w:t>
            </w:r>
          </w:p>
        </w:tc>
        <w:tc>
          <w:tcPr>
            <w:tcW w:w="939" w:type="dxa"/>
          </w:tcPr>
          <w:p w:rsidR="00EB478E" w:rsidRPr="00BD55A9" w:rsidRDefault="00EB478E" w:rsidP="00FC50A8">
            <w:pPr>
              <w:pStyle w:val="dis"/>
              <w:ind w:right="-92" w:firstLine="0"/>
              <w:rPr>
                <w:sz w:val="20"/>
                <w:szCs w:val="20"/>
                <w:lang w:val="en-US"/>
              </w:rPr>
            </w:pPr>
            <w:r w:rsidRPr="00BD55A9">
              <w:rPr>
                <w:sz w:val="20"/>
                <w:szCs w:val="20"/>
                <w:lang w:val="en-US"/>
              </w:rPr>
              <w:t>2</w:t>
            </w:r>
          </w:p>
        </w:tc>
        <w:tc>
          <w:tcPr>
            <w:tcW w:w="1041" w:type="dxa"/>
          </w:tcPr>
          <w:p w:rsidR="00EB478E" w:rsidRPr="00BD55A9" w:rsidRDefault="00EB478E" w:rsidP="00FC50A8">
            <w:pPr>
              <w:pStyle w:val="dis"/>
              <w:ind w:right="-92" w:firstLine="0"/>
              <w:rPr>
                <w:sz w:val="20"/>
                <w:szCs w:val="20"/>
                <w:lang w:val="en-US"/>
              </w:rPr>
            </w:pPr>
            <w:r w:rsidRPr="00BD55A9">
              <w:rPr>
                <w:sz w:val="20"/>
                <w:szCs w:val="20"/>
                <w:lang w:val="en-US"/>
              </w:rPr>
              <w:t>0</w:t>
            </w:r>
          </w:p>
        </w:tc>
        <w:tc>
          <w:tcPr>
            <w:tcW w:w="1041" w:type="dxa"/>
          </w:tcPr>
          <w:p w:rsidR="00EB478E" w:rsidRPr="00BD55A9" w:rsidRDefault="00EB478E" w:rsidP="00FC50A8">
            <w:pPr>
              <w:pStyle w:val="dis"/>
              <w:ind w:right="-92" w:firstLine="0"/>
              <w:rPr>
                <w:sz w:val="20"/>
                <w:szCs w:val="20"/>
                <w:lang w:val="en-US"/>
              </w:rPr>
            </w:pPr>
            <w:r w:rsidRPr="00BD55A9">
              <w:rPr>
                <w:sz w:val="20"/>
                <w:szCs w:val="20"/>
                <w:lang w:val="en-US"/>
              </w:rPr>
              <w:t>0</w:t>
            </w:r>
          </w:p>
        </w:tc>
        <w:tc>
          <w:tcPr>
            <w:tcW w:w="1126" w:type="dxa"/>
          </w:tcPr>
          <w:p w:rsidR="00EB478E" w:rsidRPr="00BD55A9" w:rsidRDefault="00EB478E" w:rsidP="00FC50A8">
            <w:pPr>
              <w:pStyle w:val="dis"/>
              <w:ind w:right="-92" w:firstLine="0"/>
              <w:rPr>
                <w:sz w:val="20"/>
                <w:szCs w:val="20"/>
                <w:lang w:val="uk-UA"/>
              </w:rPr>
            </w:pPr>
            <w:r w:rsidRPr="00B7012E">
              <w:rPr>
                <w:sz w:val="20"/>
                <w:szCs w:val="20"/>
              </w:rPr>
              <w:t>8</w:t>
            </w:r>
            <w:r w:rsidRPr="00B7012E">
              <w:rPr>
                <w:sz w:val="20"/>
                <w:szCs w:val="20"/>
                <w:lang w:val="uk-UA"/>
              </w:rPr>
              <w:t>.</w:t>
            </w:r>
            <w:r>
              <w:rPr>
                <w:sz w:val="20"/>
                <w:szCs w:val="20"/>
                <w:lang w:val="en-US"/>
              </w:rPr>
              <w:t>24</w:t>
            </w:r>
            <w:r w:rsidRPr="00B7012E">
              <w:rPr>
                <w:sz w:val="20"/>
                <w:szCs w:val="20"/>
                <w:lang w:val="uk-UA"/>
              </w:rPr>
              <w:t>Е-</w:t>
            </w:r>
            <w:r>
              <w:rPr>
                <w:sz w:val="20"/>
                <w:szCs w:val="20"/>
                <w:lang w:val="en-US"/>
              </w:rPr>
              <w:t>9</w:t>
            </w:r>
          </w:p>
        </w:tc>
        <w:tc>
          <w:tcPr>
            <w:tcW w:w="1041" w:type="dxa"/>
          </w:tcPr>
          <w:p w:rsidR="00EB478E" w:rsidRPr="00BD55A9" w:rsidRDefault="00EB478E" w:rsidP="00FC50A8">
            <w:pPr>
              <w:pStyle w:val="dis"/>
              <w:ind w:right="-92" w:firstLine="0"/>
              <w:rPr>
                <w:sz w:val="20"/>
                <w:szCs w:val="20"/>
                <w:lang w:val="uk-UA"/>
              </w:rPr>
            </w:pPr>
            <w:r w:rsidRPr="00BD55A9">
              <w:rPr>
                <w:sz w:val="20"/>
                <w:szCs w:val="20"/>
                <w:lang w:val="uk-UA"/>
              </w:rPr>
              <w:t>4.36Е-4</w:t>
            </w:r>
          </w:p>
        </w:tc>
      </w:tr>
      <w:tr w:rsidR="00EB478E" w:rsidTr="0083132E">
        <w:tc>
          <w:tcPr>
            <w:tcW w:w="3119" w:type="dxa"/>
          </w:tcPr>
          <w:p w:rsidR="00EB478E" w:rsidRPr="0007236E" w:rsidRDefault="00EB478E" w:rsidP="00FC50A8">
            <w:pPr>
              <w:pStyle w:val="dis"/>
              <w:ind w:right="-92" w:firstLine="0"/>
              <w:rPr>
                <w:sz w:val="24"/>
                <w:szCs w:val="24"/>
                <w:lang w:val="uk-UA"/>
              </w:rPr>
            </w:pPr>
            <w:r>
              <w:rPr>
                <w:sz w:val="24"/>
                <w:szCs w:val="24"/>
                <w:lang w:val="en-US"/>
              </w:rPr>
              <w:t>Exp</w:t>
            </w:r>
            <w:r w:rsidRPr="0007236E">
              <w:rPr>
                <w:sz w:val="24"/>
                <w:szCs w:val="24"/>
                <w:lang w:val="uk-UA"/>
              </w:rPr>
              <w:t>.П=</w:t>
            </w:r>
            <w:r>
              <w:rPr>
                <w:sz w:val="24"/>
                <w:szCs w:val="24"/>
                <w:lang w:val="uk-UA"/>
              </w:rPr>
              <w:t>70</w:t>
            </w:r>
            <w:r w:rsidRPr="0007236E">
              <w:rPr>
                <w:sz w:val="24"/>
                <w:szCs w:val="24"/>
                <w:lang w:val="uk-UA"/>
              </w:rPr>
              <w:t xml:space="preserve"> Н=0 С=0,05</w:t>
            </w:r>
            <w:r>
              <w:rPr>
                <w:sz w:val="24"/>
                <w:szCs w:val="24"/>
                <w:lang w:val="uk-UA"/>
              </w:rPr>
              <w:t>4</w:t>
            </w:r>
          </w:p>
        </w:tc>
        <w:tc>
          <w:tcPr>
            <w:tcW w:w="1266" w:type="dxa"/>
          </w:tcPr>
          <w:p w:rsidR="00EB478E" w:rsidRPr="00BD55A9" w:rsidRDefault="00EB478E" w:rsidP="00FC50A8">
            <w:pPr>
              <w:pStyle w:val="dis"/>
              <w:ind w:right="-92" w:firstLine="0"/>
              <w:rPr>
                <w:sz w:val="20"/>
                <w:szCs w:val="20"/>
                <w:lang w:val="uk-UA"/>
              </w:rPr>
            </w:pPr>
            <w:r w:rsidRPr="00BD55A9">
              <w:rPr>
                <w:sz w:val="20"/>
                <w:szCs w:val="20"/>
              </w:rPr>
              <w:t>0.000436</w:t>
            </w:r>
          </w:p>
        </w:tc>
        <w:tc>
          <w:tcPr>
            <w:tcW w:w="939" w:type="dxa"/>
          </w:tcPr>
          <w:p w:rsidR="00EB478E" w:rsidRPr="00BD55A9" w:rsidRDefault="00EB478E" w:rsidP="00FC50A8">
            <w:pPr>
              <w:pStyle w:val="dis"/>
              <w:ind w:right="-92" w:firstLine="0"/>
              <w:rPr>
                <w:sz w:val="20"/>
                <w:szCs w:val="20"/>
                <w:lang w:val="en-US"/>
              </w:rPr>
            </w:pPr>
            <w:r w:rsidRPr="00BD55A9">
              <w:rPr>
                <w:sz w:val="20"/>
                <w:szCs w:val="20"/>
                <w:lang w:val="en-US"/>
              </w:rPr>
              <w:t>2</w:t>
            </w:r>
          </w:p>
        </w:tc>
        <w:tc>
          <w:tcPr>
            <w:tcW w:w="1041" w:type="dxa"/>
          </w:tcPr>
          <w:p w:rsidR="00EB478E" w:rsidRPr="00BD55A9" w:rsidRDefault="00EB478E" w:rsidP="00FC50A8">
            <w:pPr>
              <w:pStyle w:val="dis"/>
              <w:ind w:right="-92" w:firstLine="0"/>
              <w:rPr>
                <w:sz w:val="20"/>
                <w:szCs w:val="20"/>
                <w:lang w:val="en-US"/>
              </w:rPr>
            </w:pPr>
            <w:r w:rsidRPr="00BD55A9">
              <w:rPr>
                <w:sz w:val="20"/>
                <w:szCs w:val="20"/>
                <w:lang w:val="en-US"/>
              </w:rPr>
              <w:t>0</w:t>
            </w:r>
          </w:p>
        </w:tc>
        <w:tc>
          <w:tcPr>
            <w:tcW w:w="1041" w:type="dxa"/>
          </w:tcPr>
          <w:p w:rsidR="00EB478E" w:rsidRPr="00BD55A9" w:rsidRDefault="00EB478E" w:rsidP="00FC50A8">
            <w:pPr>
              <w:pStyle w:val="dis"/>
              <w:ind w:right="-92" w:firstLine="0"/>
              <w:rPr>
                <w:sz w:val="20"/>
                <w:szCs w:val="20"/>
                <w:lang w:val="en-US"/>
              </w:rPr>
            </w:pPr>
            <w:r w:rsidRPr="00BD55A9">
              <w:rPr>
                <w:sz w:val="20"/>
                <w:szCs w:val="20"/>
                <w:lang w:val="en-US"/>
              </w:rPr>
              <w:t>0</w:t>
            </w:r>
          </w:p>
        </w:tc>
        <w:tc>
          <w:tcPr>
            <w:tcW w:w="1126" w:type="dxa"/>
          </w:tcPr>
          <w:p w:rsidR="00EB478E" w:rsidRPr="00BD55A9" w:rsidRDefault="00EB478E" w:rsidP="00FC50A8">
            <w:pPr>
              <w:pStyle w:val="dis"/>
              <w:ind w:right="-92" w:firstLine="0"/>
              <w:rPr>
                <w:sz w:val="20"/>
                <w:szCs w:val="20"/>
                <w:lang w:val="uk-UA"/>
              </w:rPr>
            </w:pPr>
            <w:r w:rsidRPr="00B7012E">
              <w:rPr>
                <w:sz w:val="20"/>
                <w:szCs w:val="20"/>
              </w:rPr>
              <w:t>8</w:t>
            </w:r>
            <w:r w:rsidRPr="00B7012E">
              <w:rPr>
                <w:sz w:val="20"/>
                <w:szCs w:val="20"/>
                <w:lang w:val="uk-UA"/>
              </w:rPr>
              <w:t>.</w:t>
            </w:r>
            <w:r>
              <w:rPr>
                <w:sz w:val="20"/>
                <w:szCs w:val="20"/>
                <w:lang w:val="en-US"/>
              </w:rPr>
              <w:t>24</w:t>
            </w:r>
            <w:r w:rsidRPr="00B7012E">
              <w:rPr>
                <w:sz w:val="20"/>
                <w:szCs w:val="20"/>
                <w:lang w:val="uk-UA"/>
              </w:rPr>
              <w:t>Е-</w:t>
            </w:r>
            <w:r>
              <w:rPr>
                <w:sz w:val="20"/>
                <w:szCs w:val="20"/>
                <w:lang w:val="en-US"/>
              </w:rPr>
              <w:t>9</w:t>
            </w:r>
          </w:p>
        </w:tc>
        <w:tc>
          <w:tcPr>
            <w:tcW w:w="1041" w:type="dxa"/>
          </w:tcPr>
          <w:p w:rsidR="00EB478E" w:rsidRPr="00BD55A9" w:rsidRDefault="00EB478E" w:rsidP="00FC50A8">
            <w:pPr>
              <w:pStyle w:val="dis"/>
              <w:ind w:right="-92" w:firstLine="0"/>
              <w:rPr>
                <w:sz w:val="20"/>
                <w:szCs w:val="20"/>
                <w:lang w:val="uk-UA"/>
              </w:rPr>
            </w:pPr>
            <w:r w:rsidRPr="00BD55A9">
              <w:rPr>
                <w:sz w:val="20"/>
                <w:szCs w:val="20"/>
                <w:lang w:val="uk-UA"/>
              </w:rPr>
              <w:t>4.36Е-4</w:t>
            </w:r>
          </w:p>
        </w:tc>
      </w:tr>
      <w:tr w:rsidR="00EB478E" w:rsidTr="0083132E">
        <w:tc>
          <w:tcPr>
            <w:tcW w:w="3119" w:type="dxa"/>
          </w:tcPr>
          <w:p w:rsidR="00EB478E" w:rsidRPr="0007236E" w:rsidRDefault="00EB478E" w:rsidP="00FC50A8">
            <w:pPr>
              <w:pStyle w:val="dis"/>
              <w:ind w:right="-92" w:firstLine="0"/>
              <w:rPr>
                <w:sz w:val="24"/>
                <w:szCs w:val="24"/>
                <w:lang w:val="uk-UA"/>
              </w:rPr>
            </w:pPr>
            <w:r>
              <w:rPr>
                <w:sz w:val="24"/>
                <w:szCs w:val="24"/>
                <w:lang w:val="en-US"/>
              </w:rPr>
              <w:t>Gss</w:t>
            </w:r>
            <w:r w:rsidRPr="0007236E">
              <w:rPr>
                <w:sz w:val="24"/>
                <w:szCs w:val="24"/>
                <w:lang w:val="uk-UA"/>
              </w:rPr>
              <w:t>.П=21 Н=0,047 С=0,05</w:t>
            </w:r>
            <w:r>
              <w:rPr>
                <w:sz w:val="24"/>
                <w:szCs w:val="24"/>
                <w:lang w:val="uk-UA"/>
              </w:rPr>
              <w:t>0</w:t>
            </w:r>
          </w:p>
        </w:tc>
        <w:tc>
          <w:tcPr>
            <w:tcW w:w="1266" w:type="dxa"/>
          </w:tcPr>
          <w:p w:rsidR="00EB478E" w:rsidRPr="00592B19" w:rsidRDefault="00EB478E" w:rsidP="00FC50A8">
            <w:pPr>
              <w:pStyle w:val="dis"/>
              <w:ind w:right="-92" w:firstLine="0"/>
              <w:rPr>
                <w:sz w:val="20"/>
                <w:szCs w:val="20"/>
                <w:lang w:val="uk-UA"/>
              </w:rPr>
            </w:pPr>
            <w:r w:rsidRPr="00BD55A9">
              <w:rPr>
                <w:sz w:val="20"/>
                <w:szCs w:val="20"/>
              </w:rPr>
              <w:t>0.000436</w:t>
            </w:r>
          </w:p>
        </w:tc>
        <w:tc>
          <w:tcPr>
            <w:tcW w:w="939" w:type="dxa"/>
          </w:tcPr>
          <w:p w:rsidR="00EB478E" w:rsidRPr="00592B19" w:rsidRDefault="00EB478E" w:rsidP="00FC50A8">
            <w:pPr>
              <w:pStyle w:val="dis"/>
              <w:ind w:right="-92" w:firstLine="0"/>
              <w:rPr>
                <w:sz w:val="20"/>
                <w:szCs w:val="20"/>
                <w:lang w:val="en-US"/>
              </w:rPr>
            </w:pPr>
            <w:r w:rsidRPr="00592B19">
              <w:rPr>
                <w:sz w:val="20"/>
                <w:szCs w:val="20"/>
                <w:lang w:val="en-US"/>
              </w:rPr>
              <w:t>3</w:t>
            </w:r>
          </w:p>
        </w:tc>
        <w:tc>
          <w:tcPr>
            <w:tcW w:w="1041" w:type="dxa"/>
          </w:tcPr>
          <w:p w:rsidR="00EB478E" w:rsidRPr="00592B19" w:rsidRDefault="00EB478E" w:rsidP="00FC50A8">
            <w:pPr>
              <w:pStyle w:val="dis"/>
              <w:ind w:right="-92" w:firstLine="0"/>
              <w:rPr>
                <w:sz w:val="20"/>
                <w:szCs w:val="20"/>
                <w:lang w:val="uk-UA"/>
              </w:rPr>
            </w:pPr>
            <w:r w:rsidRPr="00592B19">
              <w:rPr>
                <w:sz w:val="20"/>
                <w:szCs w:val="20"/>
              </w:rPr>
              <w:t>0</w:t>
            </w:r>
          </w:p>
        </w:tc>
        <w:tc>
          <w:tcPr>
            <w:tcW w:w="1041" w:type="dxa"/>
          </w:tcPr>
          <w:p w:rsidR="00EB478E" w:rsidRPr="00DE7936" w:rsidRDefault="00EB478E" w:rsidP="00FC50A8">
            <w:pPr>
              <w:pStyle w:val="dis"/>
              <w:ind w:right="-92" w:firstLine="0"/>
              <w:rPr>
                <w:sz w:val="20"/>
                <w:szCs w:val="20"/>
                <w:lang w:val="en-US"/>
              </w:rPr>
            </w:pPr>
            <w:r>
              <w:rPr>
                <w:sz w:val="20"/>
                <w:szCs w:val="20"/>
                <w:lang w:val="en-US"/>
              </w:rPr>
              <w:t>0</w:t>
            </w:r>
          </w:p>
        </w:tc>
        <w:tc>
          <w:tcPr>
            <w:tcW w:w="1126" w:type="dxa"/>
          </w:tcPr>
          <w:p w:rsidR="00EB478E" w:rsidRPr="00592B19" w:rsidRDefault="00EB478E" w:rsidP="00FC50A8">
            <w:pPr>
              <w:pStyle w:val="dis"/>
              <w:ind w:right="-92" w:firstLine="0"/>
              <w:rPr>
                <w:sz w:val="20"/>
                <w:szCs w:val="20"/>
                <w:lang w:val="uk-UA"/>
              </w:rPr>
            </w:pPr>
            <w:r w:rsidRPr="00592B19">
              <w:rPr>
                <w:sz w:val="20"/>
                <w:szCs w:val="20"/>
              </w:rPr>
              <w:t>1.17E-16</w:t>
            </w:r>
          </w:p>
        </w:tc>
        <w:tc>
          <w:tcPr>
            <w:tcW w:w="1041" w:type="dxa"/>
          </w:tcPr>
          <w:p w:rsidR="00EB478E" w:rsidRPr="00592B19" w:rsidRDefault="00EB478E" w:rsidP="00FC50A8">
            <w:pPr>
              <w:pStyle w:val="dis"/>
              <w:ind w:right="-92" w:firstLine="0"/>
              <w:rPr>
                <w:sz w:val="20"/>
                <w:szCs w:val="20"/>
                <w:lang w:val="uk-UA"/>
              </w:rPr>
            </w:pPr>
            <w:r>
              <w:rPr>
                <w:sz w:val="20"/>
                <w:szCs w:val="20"/>
                <w:lang w:val="en-US"/>
              </w:rPr>
              <w:t>3</w:t>
            </w:r>
            <w:r w:rsidRPr="00BD55A9">
              <w:rPr>
                <w:sz w:val="20"/>
                <w:szCs w:val="20"/>
                <w:lang w:val="uk-UA"/>
              </w:rPr>
              <w:t>.3</w:t>
            </w:r>
            <w:r>
              <w:rPr>
                <w:sz w:val="20"/>
                <w:szCs w:val="20"/>
                <w:lang w:val="en-US"/>
              </w:rPr>
              <w:t>7</w:t>
            </w:r>
            <w:r w:rsidRPr="00BD55A9">
              <w:rPr>
                <w:sz w:val="20"/>
                <w:szCs w:val="20"/>
                <w:lang w:val="uk-UA"/>
              </w:rPr>
              <w:t>Е-4</w:t>
            </w:r>
          </w:p>
        </w:tc>
      </w:tr>
      <w:tr w:rsidR="00EB478E" w:rsidTr="0083132E">
        <w:tc>
          <w:tcPr>
            <w:tcW w:w="3119" w:type="dxa"/>
          </w:tcPr>
          <w:p w:rsidR="00EB478E" w:rsidRPr="0007236E" w:rsidRDefault="00EB478E" w:rsidP="00FC50A8">
            <w:pPr>
              <w:pStyle w:val="dis"/>
              <w:ind w:right="-92" w:firstLine="0"/>
              <w:rPr>
                <w:sz w:val="24"/>
                <w:szCs w:val="24"/>
                <w:lang w:val="uk-UA"/>
              </w:rPr>
            </w:pPr>
            <w:r>
              <w:rPr>
                <w:sz w:val="24"/>
                <w:szCs w:val="24"/>
                <w:lang w:val="en-US"/>
              </w:rPr>
              <w:t>Gss</w:t>
            </w:r>
            <w:r w:rsidRPr="0007236E">
              <w:rPr>
                <w:sz w:val="24"/>
                <w:szCs w:val="24"/>
                <w:lang w:val="uk-UA"/>
              </w:rPr>
              <w:t>.П=</w:t>
            </w:r>
            <w:r>
              <w:rPr>
                <w:sz w:val="24"/>
                <w:szCs w:val="24"/>
                <w:lang w:val="uk-UA"/>
              </w:rPr>
              <w:t>70</w:t>
            </w:r>
            <w:r w:rsidRPr="0007236E">
              <w:rPr>
                <w:sz w:val="24"/>
                <w:szCs w:val="24"/>
                <w:lang w:val="uk-UA"/>
              </w:rPr>
              <w:t xml:space="preserve"> Н=0,04</w:t>
            </w:r>
            <w:r>
              <w:rPr>
                <w:sz w:val="24"/>
                <w:szCs w:val="24"/>
                <w:lang w:val="uk-UA"/>
              </w:rPr>
              <w:t>7</w:t>
            </w:r>
            <w:r w:rsidRPr="0007236E">
              <w:rPr>
                <w:sz w:val="24"/>
                <w:szCs w:val="24"/>
                <w:lang w:val="uk-UA"/>
              </w:rPr>
              <w:t xml:space="preserve"> С=0,05</w:t>
            </w:r>
            <w:r>
              <w:rPr>
                <w:sz w:val="24"/>
                <w:szCs w:val="24"/>
                <w:lang w:val="uk-UA"/>
              </w:rPr>
              <w:t>4</w:t>
            </w:r>
          </w:p>
        </w:tc>
        <w:tc>
          <w:tcPr>
            <w:tcW w:w="1266" w:type="dxa"/>
          </w:tcPr>
          <w:p w:rsidR="00EB478E" w:rsidRPr="001A378C" w:rsidRDefault="00EB478E" w:rsidP="00FC50A8">
            <w:pPr>
              <w:pStyle w:val="dis"/>
              <w:ind w:right="-92" w:firstLine="0"/>
              <w:rPr>
                <w:sz w:val="20"/>
                <w:szCs w:val="20"/>
                <w:lang w:val="uk-UA"/>
              </w:rPr>
            </w:pPr>
            <w:r w:rsidRPr="00BD55A9">
              <w:rPr>
                <w:sz w:val="20"/>
                <w:szCs w:val="20"/>
              </w:rPr>
              <w:t>0.000436</w:t>
            </w:r>
          </w:p>
        </w:tc>
        <w:tc>
          <w:tcPr>
            <w:tcW w:w="939" w:type="dxa"/>
          </w:tcPr>
          <w:p w:rsidR="00EB478E" w:rsidRPr="001A378C" w:rsidRDefault="00EB478E" w:rsidP="00FC50A8">
            <w:pPr>
              <w:pStyle w:val="dis"/>
              <w:ind w:right="-92" w:firstLine="0"/>
              <w:rPr>
                <w:sz w:val="20"/>
                <w:szCs w:val="20"/>
                <w:lang w:val="en-US"/>
              </w:rPr>
            </w:pPr>
            <w:r>
              <w:rPr>
                <w:sz w:val="20"/>
                <w:szCs w:val="20"/>
                <w:lang w:val="en-US"/>
              </w:rPr>
              <w:t>3</w:t>
            </w:r>
          </w:p>
        </w:tc>
        <w:tc>
          <w:tcPr>
            <w:tcW w:w="1041" w:type="dxa"/>
          </w:tcPr>
          <w:p w:rsidR="00EB478E" w:rsidRPr="001A378C" w:rsidRDefault="00EB478E" w:rsidP="00FC50A8">
            <w:pPr>
              <w:pStyle w:val="dis"/>
              <w:ind w:right="-92" w:firstLine="0"/>
              <w:rPr>
                <w:sz w:val="20"/>
                <w:szCs w:val="20"/>
                <w:lang w:val="uk-UA"/>
              </w:rPr>
            </w:pPr>
            <w:r w:rsidRPr="001A378C">
              <w:rPr>
                <w:sz w:val="20"/>
                <w:szCs w:val="20"/>
              </w:rPr>
              <w:t>0</w:t>
            </w:r>
          </w:p>
        </w:tc>
        <w:tc>
          <w:tcPr>
            <w:tcW w:w="1041" w:type="dxa"/>
          </w:tcPr>
          <w:p w:rsidR="00EB478E" w:rsidRPr="00DE7936" w:rsidRDefault="00EB478E" w:rsidP="00FC50A8">
            <w:pPr>
              <w:pStyle w:val="dis"/>
              <w:ind w:right="-92" w:firstLine="0"/>
              <w:rPr>
                <w:sz w:val="20"/>
                <w:szCs w:val="20"/>
                <w:lang w:val="en-US"/>
              </w:rPr>
            </w:pPr>
            <w:r>
              <w:rPr>
                <w:sz w:val="20"/>
                <w:szCs w:val="20"/>
                <w:lang w:val="en-US"/>
              </w:rPr>
              <w:t>0</w:t>
            </w:r>
          </w:p>
        </w:tc>
        <w:tc>
          <w:tcPr>
            <w:tcW w:w="1126" w:type="dxa"/>
          </w:tcPr>
          <w:p w:rsidR="00EB478E" w:rsidRPr="001A378C" w:rsidRDefault="00EB478E" w:rsidP="00FC50A8">
            <w:pPr>
              <w:pStyle w:val="dis"/>
              <w:ind w:right="-92" w:firstLine="0"/>
              <w:rPr>
                <w:sz w:val="20"/>
                <w:szCs w:val="20"/>
                <w:lang w:val="uk-UA"/>
              </w:rPr>
            </w:pPr>
            <w:r w:rsidRPr="001A378C">
              <w:rPr>
                <w:sz w:val="20"/>
                <w:szCs w:val="20"/>
              </w:rPr>
              <w:t>5.05E-16</w:t>
            </w:r>
          </w:p>
        </w:tc>
        <w:tc>
          <w:tcPr>
            <w:tcW w:w="1041" w:type="dxa"/>
          </w:tcPr>
          <w:p w:rsidR="00EB478E" w:rsidRPr="001A378C" w:rsidRDefault="00EB478E" w:rsidP="00FC50A8">
            <w:pPr>
              <w:pStyle w:val="dis"/>
              <w:ind w:right="-92" w:firstLine="0"/>
              <w:rPr>
                <w:sz w:val="20"/>
                <w:szCs w:val="20"/>
                <w:lang w:val="uk-UA"/>
              </w:rPr>
            </w:pPr>
            <w:r>
              <w:rPr>
                <w:sz w:val="20"/>
                <w:szCs w:val="20"/>
                <w:lang w:val="en-US"/>
              </w:rPr>
              <w:t>3</w:t>
            </w:r>
            <w:r w:rsidRPr="00BD55A9">
              <w:rPr>
                <w:sz w:val="20"/>
                <w:szCs w:val="20"/>
                <w:lang w:val="uk-UA"/>
              </w:rPr>
              <w:t>.3</w:t>
            </w:r>
            <w:r>
              <w:rPr>
                <w:sz w:val="20"/>
                <w:szCs w:val="20"/>
                <w:lang w:val="en-US"/>
              </w:rPr>
              <w:t>7</w:t>
            </w:r>
            <w:r w:rsidRPr="00BD55A9">
              <w:rPr>
                <w:sz w:val="20"/>
                <w:szCs w:val="20"/>
                <w:lang w:val="uk-UA"/>
              </w:rPr>
              <w:t>Е-4</w:t>
            </w:r>
          </w:p>
        </w:tc>
      </w:tr>
      <w:tr w:rsidR="00EB478E" w:rsidTr="0083132E">
        <w:tc>
          <w:tcPr>
            <w:tcW w:w="3119" w:type="dxa"/>
            <w:tcBorders>
              <w:bottom w:val="single" w:sz="4" w:space="0" w:color="000000" w:themeColor="text1"/>
            </w:tcBorders>
          </w:tcPr>
          <w:p w:rsidR="00EB478E" w:rsidRPr="0007236E" w:rsidRDefault="00EB478E" w:rsidP="00FC50A8">
            <w:pPr>
              <w:pStyle w:val="dis"/>
              <w:ind w:right="-92" w:firstLine="0"/>
              <w:rPr>
                <w:sz w:val="24"/>
                <w:szCs w:val="24"/>
                <w:lang w:val="uk-UA"/>
              </w:rPr>
            </w:pPr>
            <w:r>
              <w:rPr>
                <w:sz w:val="24"/>
                <w:szCs w:val="24"/>
                <w:lang w:val="en-US"/>
              </w:rPr>
              <w:t>Gss</w:t>
            </w:r>
            <w:r w:rsidRPr="0007236E">
              <w:rPr>
                <w:sz w:val="24"/>
                <w:szCs w:val="24"/>
                <w:lang w:val="uk-UA"/>
              </w:rPr>
              <w:t>.П=</w:t>
            </w:r>
            <w:r>
              <w:rPr>
                <w:sz w:val="24"/>
                <w:szCs w:val="24"/>
                <w:lang w:val="uk-UA"/>
              </w:rPr>
              <w:t>70</w:t>
            </w:r>
            <w:r w:rsidRPr="0007236E">
              <w:rPr>
                <w:sz w:val="24"/>
                <w:szCs w:val="24"/>
                <w:lang w:val="uk-UA"/>
              </w:rPr>
              <w:t xml:space="preserve"> Н=0 С=0,05</w:t>
            </w:r>
            <w:r>
              <w:rPr>
                <w:sz w:val="24"/>
                <w:szCs w:val="24"/>
                <w:lang w:val="uk-UA"/>
              </w:rPr>
              <w:t>4</w:t>
            </w:r>
          </w:p>
        </w:tc>
        <w:tc>
          <w:tcPr>
            <w:tcW w:w="1266" w:type="dxa"/>
            <w:tcBorders>
              <w:bottom w:val="single" w:sz="4" w:space="0" w:color="000000" w:themeColor="text1"/>
            </w:tcBorders>
          </w:tcPr>
          <w:p w:rsidR="00EB478E" w:rsidRPr="001A378C" w:rsidRDefault="00EB478E" w:rsidP="00FC50A8">
            <w:pPr>
              <w:pStyle w:val="dis"/>
              <w:ind w:right="-92" w:firstLine="0"/>
              <w:rPr>
                <w:sz w:val="20"/>
                <w:szCs w:val="20"/>
                <w:lang w:val="uk-UA"/>
              </w:rPr>
            </w:pPr>
            <w:r w:rsidRPr="00BD55A9">
              <w:rPr>
                <w:sz w:val="20"/>
                <w:szCs w:val="20"/>
              </w:rPr>
              <w:t>0.000436</w:t>
            </w:r>
          </w:p>
        </w:tc>
        <w:tc>
          <w:tcPr>
            <w:tcW w:w="939" w:type="dxa"/>
            <w:tcBorders>
              <w:bottom w:val="single" w:sz="4" w:space="0" w:color="000000" w:themeColor="text1"/>
            </w:tcBorders>
          </w:tcPr>
          <w:p w:rsidR="00EB478E" w:rsidRPr="001A378C" w:rsidRDefault="00EB478E" w:rsidP="00FC50A8">
            <w:pPr>
              <w:pStyle w:val="dis"/>
              <w:ind w:right="-92" w:firstLine="0"/>
              <w:rPr>
                <w:sz w:val="20"/>
                <w:szCs w:val="20"/>
                <w:lang w:val="en-US"/>
              </w:rPr>
            </w:pPr>
            <w:r>
              <w:rPr>
                <w:sz w:val="20"/>
                <w:szCs w:val="20"/>
                <w:lang w:val="en-US"/>
              </w:rPr>
              <w:t>3</w:t>
            </w:r>
          </w:p>
        </w:tc>
        <w:tc>
          <w:tcPr>
            <w:tcW w:w="1041" w:type="dxa"/>
            <w:tcBorders>
              <w:bottom w:val="single" w:sz="4" w:space="0" w:color="000000" w:themeColor="text1"/>
            </w:tcBorders>
          </w:tcPr>
          <w:p w:rsidR="00EB478E" w:rsidRPr="001A378C" w:rsidRDefault="00EB478E" w:rsidP="00FC50A8">
            <w:pPr>
              <w:pStyle w:val="dis"/>
              <w:ind w:right="-92" w:firstLine="0"/>
              <w:rPr>
                <w:sz w:val="20"/>
                <w:szCs w:val="20"/>
                <w:lang w:val="uk-UA"/>
              </w:rPr>
            </w:pPr>
            <w:r w:rsidRPr="001A378C">
              <w:rPr>
                <w:sz w:val="20"/>
                <w:szCs w:val="20"/>
              </w:rPr>
              <w:t>0</w:t>
            </w:r>
          </w:p>
        </w:tc>
        <w:tc>
          <w:tcPr>
            <w:tcW w:w="1041" w:type="dxa"/>
            <w:tcBorders>
              <w:bottom w:val="single" w:sz="4" w:space="0" w:color="000000" w:themeColor="text1"/>
            </w:tcBorders>
          </w:tcPr>
          <w:p w:rsidR="00EB478E" w:rsidRPr="00DE7936" w:rsidRDefault="00EB478E" w:rsidP="00FC50A8">
            <w:pPr>
              <w:pStyle w:val="dis"/>
              <w:ind w:right="-92" w:firstLine="0"/>
              <w:rPr>
                <w:sz w:val="20"/>
                <w:szCs w:val="20"/>
                <w:lang w:val="en-US"/>
              </w:rPr>
            </w:pPr>
            <w:r>
              <w:rPr>
                <w:sz w:val="20"/>
                <w:szCs w:val="20"/>
                <w:lang w:val="en-US"/>
              </w:rPr>
              <w:t>0</w:t>
            </w:r>
          </w:p>
        </w:tc>
        <w:tc>
          <w:tcPr>
            <w:tcW w:w="1126" w:type="dxa"/>
            <w:tcBorders>
              <w:bottom w:val="single" w:sz="4" w:space="0" w:color="000000" w:themeColor="text1"/>
            </w:tcBorders>
          </w:tcPr>
          <w:p w:rsidR="00EB478E" w:rsidRPr="001A378C" w:rsidRDefault="00EB478E" w:rsidP="00FC50A8">
            <w:pPr>
              <w:pStyle w:val="dis"/>
              <w:ind w:right="-92" w:firstLine="0"/>
              <w:rPr>
                <w:sz w:val="20"/>
                <w:szCs w:val="20"/>
                <w:lang w:val="uk-UA"/>
              </w:rPr>
            </w:pPr>
            <w:r w:rsidRPr="001A378C">
              <w:rPr>
                <w:sz w:val="20"/>
                <w:szCs w:val="20"/>
              </w:rPr>
              <w:t>5.05E-16</w:t>
            </w:r>
          </w:p>
        </w:tc>
        <w:tc>
          <w:tcPr>
            <w:tcW w:w="1041" w:type="dxa"/>
            <w:tcBorders>
              <w:bottom w:val="single" w:sz="4" w:space="0" w:color="000000" w:themeColor="text1"/>
            </w:tcBorders>
          </w:tcPr>
          <w:p w:rsidR="00EB478E" w:rsidRPr="001A378C" w:rsidRDefault="00EB478E" w:rsidP="00FC50A8">
            <w:pPr>
              <w:pStyle w:val="dis"/>
              <w:ind w:right="-92" w:firstLine="0"/>
              <w:rPr>
                <w:sz w:val="20"/>
                <w:szCs w:val="20"/>
                <w:lang w:val="uk-UA"/>
              </w:rPr>
            </w:pPr>
            <w:r>
              <w:rPr>
                <w:sz w:val="20"/>
                <w:szCs w:val="20"/>
                <w:lang w:val="en-US"/>
              </w:rPr>
              <w:t>3</w:t>
            </w:r>
            <w:r w:rsidRPr="00BD55A9">
              <w:rPr>
                <w:sz w:val="20"/>
                <w:szCs w:val="20"/>
                <w:lang w:val="uk-UA"/>
              </w:rPr>
              <w:t>.36Е-4</w:t>
            </w:r>
          </w:p>
        </w:tc>
      </w:tr>
      <w:tr w:rsidR="00EB478E" w:rsidTr="0083132E">
        <w:tc>
          <w:tcPr>
            <w:tcW w:w="9573" w:type="dxa"/>
            <w:gridSpan w:val="7"/>
            <w:tcBorders>
              <w:left w:val="nil"/>
              <w:bottom w:val="nil"/>
              <w:right w:val="nil"/>
            </w:tcBorders>
          </w:tcPr>
          <w:p w:rsidR="00EB478E" w:rsidRDefault="00EB478E" w:rsidP="00FC50A8">
            <w:pPr>
              <w:pStyle w:val="dis"/>
              <w:ind w:right="-92" w:firstLine="0"/>
              <w:rPr>
                <w:sz w:val="20"/>
                <w:szCs w:val="20"/>
                <w:lang w:val="en-US"/>
              </w:rPr>
            </w:pPr>
          </w:p>
        </w:tc>
      </w:tr>
    </w:tbl>
    <w:p w:rsidR="00552CB7" w:rsidRDefault="00552CB7" w:rsidP="00552CB7">
      <w:pPr>
        <w:pStyle w:val="dis"/>
        <w:ind w:right="-92"/>
        <w:rPr>
          <w:lang w:val="uk-UA"/>
        </w:rPr>
      </w:pPr>
      <w:r>
        <w:rPr>
          <w:lang w:val="uk-UA"/>
        </w:rPr>
        <w:t xml:space="preserve">Критерій </w:t>
      </w:r>
      <w:r w:rsidRPr="00E14426">
        <w:rPr>
          <w:lang w:val="en-US"/>
        </w:rPr>
        <w:t>PPC</w:t>
      </w:r>
      <w:r w:rsidRPr="00D52DF7">
        <w:rPr>
          <w:lang w:val="uk-UA"/>
        </w:rPr>
        <w:t xml:space="preserve"> </w:t>
      </w:r>
      <w:r>
        <w:rPr>
          <w:lang w:val="uk-UA"/>
        </w:rPr>
        <w:t xml:space="preserve">вимірює максимальну відносну зміну значень вектора параметрів від однієї ітерації до іншої. Значення </w:t>
      </w:r>
      <w:r w:rsidRPr="00E14426">
        <w:rPr>
          <w:lang w:val="en-US"/>
        </w:rPr>
        <w:t>PPC</w:t>
      </w:r>
      <w:r w:rsidRPr="00E14426">
        <w:t xml:space="preserve"> наближається до </w:t>
      </w:r>
      <w:r w:rsidRPr="00E14426">
        <w:rPr>
          <w:lang w:val="uk-UA"/>
        </w:rPr>
        <w:t xml:space="preserve">0 </w:t>
      </w:r>
      <w:r>
        <w:rPr>
          <w:lang w:val="uk-UA"/>
        </w:rPr>
        <w:t xml:space="preserve">при </w:t>
      </w:r>
      <w:r>
        <w:rPr>
          <w:lang w:val="uk-UA"/>
        </w:rPr>
        <w:lastRenderedPageBreak/>
        <w:t>малих значеннях зміни параметрів на послідовних ітераціях</w:t>
      </w:r>
      <w:r w:rsidRPr="00E14426">
        <w:rPr>
          <w:lang w:val="uk-UA"/>
        </w:rPr>
        <w:t>.</w:t>
      </w:r>
      <w:r>
        <w:rPr>
          <w:lang w:val="uk-UA"/>
        </w:rPr>
        <w:t xml:space="preserve"> У нашому випадку усі значення практично 0, що вказує на сходження алгоритму.</w:t>
      </w:r>
    </w:p>
    <w:p w:rsidR="00552CB7" w:rsidRDefault="00552CB7" w:rsidP="00552CB7">
      <w:pPr>
        <w:pStyle w:val="dis"/>
        <w:ind w:right="-92"/>
        <w:rPr>
          <w:lang w:val="uk-UA"/>
        </w:rPr>
      </w:pPr>
      <w:r>
        <w:rPr>
          <w:bCs/>
        </w:rPr>
        <w:sym w:font="Symbol" w:char="F044"/>
      </w:r>
      <w:r w:rsidRPr="00D52DF7">
        <w:rPr>
          <w:bCs/>
          <w:lang w:val="uk-UA"/>
        </w:rPr>
        <w:t>О</w:t>
      </w:r>
      <w:r>
        <w:rPr>
          <w:bCs/>
          <w:lang w:val="uk-UA"/>
        </w:rPr>
        <w:t xml:space="preserve">-критерій </w:t>
      </w:r>
      <w:r>
        <w:rPr>
          <w:lang w:val="uk-UA"/>
        </w:rPr>
        <w:t>вимірює відносну зміну значень об</w:t>
      </w:r>
      <w:r w:rsidRPr="00E14426">
        <w:rPr>
          <w:lang w:val="uk-UA"/>
        </w:rPr>
        <w:t>’</w:t>
      </w:r>
      <w:r>
        <w:rPr>
          <w:lang w:val="uk-UA"/>
        </w:rPr>
        <w:t>єктної функції L на послідовних ітераціях</w:t>
      </w:r>
      <w:r w:rsidRPr="00E14426">
        <w:rPr>
          <w:lang w:val="uk-UA"/>
        </w:rPr>
        <w:t>.</w:t>
      </w:r>
      <w:r>
        <w:rPr>
          <w:lang w:val="uk-UA"/>
        </w:rPr>
        <w:t xml:space="preserve"> Значення </w:t>
      </w:r>
      <w:r>
        <w:rPr>
          <w:bCs/>
        </w:rPr>
        <w:sym w:font="Symbol" w:char="F044"/>
      </w:r>
      <w:r w:rsidRPr="00D52DF7">
        <w:rPr>
          <w:bCs/>
          <w:lang w:val="uk-UA"/>
        </w:rPr>
        <w:t>О</w:t>
      </w:r>
      <w:r>
        <w:rPr>
          <w:bCs/>
          <w:lang w:val="uk-UA"/>
        </w:rPr>
        <w:t>-критерію</w:t>
      </w:r>
      <w:r w:rsidRPr="00E14426">
        <w:t xml:space="preserve"> наближа</w:t>
      </w:r>
      <w:r>
        <w:rPr>
          <w:lang w:val="uk-UA"/>
        </w:rPr>
        <w:t>ю</w:t>
      </w:r>
      <w:r w:rsidRPr="00E14426">
        <w:t xml:space="preserve">ться до </w:t>
      </w:r>
      <w:r w:rsidRPr="00E14426">
        <w:rPr>
          <w:lang w:val="uk-UA"/>
        </w:rPr>
        <w:t xml:space="preserve">0 </w:t>
      </w:r>
      <w:r>
        <w:rPr>
          <w:lang w:val="uk-UA"/>
        </w:rPr>
        <w:t>при несуттєвих змінах значень об</w:t>
      </w:r>
      <w:r w:rsidRPr="00E14426">
        <w:rPr>
          <w:lang w:val="uk-UA"/>
        </w:rPr>
        <w:t>’</w:t>
      </w:r>
      <w:r>
        <w:rPr>
          <w:lang w:val="uk-UA"/>
        </w:rPr>
        <w:t>єктної функції L на послідовних ітераціях</w:t>
      </w:r>
      <w:r w:rsidRPr="00E14426">
        <w:rPr>
          <w:lang w:val="uk-UA"/>
        </w:rPr>
        <w:t>.</w:t>
      </w:r>
      <w:r>
        <w:rPr>
          <w:lang w:val="uk-UA"/>
        </w:rPr>
        <w:t xml:space="preserve"> У нашому випадку усі значення практично 0, що вказує на сходження алгоритму.</w:t>
      </w:r>
    </w:p>
    <w:p w:rsidR="00EB478E" w:rsidRDefault="00C57EED" w:rsidP="00FC50A8">
      <w:pPr>
        <w:pStyle w:val="dis"/>
        <w:ind w:right="-92"/>
        <w:rPr>
          <w:lang w:val="uk-UA"/>
        </w:rPr>
      </w:pPr>
      <w:r>
        <w:rPr>
          <w:noProof/>
        </w:rPr>
        <w:pict>
          <v:shape id="_x0000_s1026" type="#_x0000_t75" alt="" style="position:absolute;left:0;text-align:left;margin-left:0;margin-top:56.5pt;width:531.6pt;height:398.95pt;z-index:251667456;mso-wrap-edited:f;mso-width-percent:0;mso-height-percent:0;mso-position-horizontal:center;mso-position-horizontal-relative:text;mso-position-vertical-relative:text;mso-width-percent:0;mso-height-percent:0">
            <v:imagedata r:id="rId140" o:title=""/>
            <w10:wrap type="topAndBottom"/>
          </v:shape>
          <o:OLEObject Type="Embed" ProgID="STATISTICA.Graph" ShapeID="_x0000_s1026" DrawAspect="Content" ObjectID="_1615626745" r:id="rId141">
            <o:FieldCodes>\s</o:FieldCodes>
          </o:OLEObject>
        </w:pict>
      </w:r>
      <w:r w:rsidR="00EB478E">
        <w:rPr>
          <w:lang w:val="uk-UA"/>
        </w:rPr>
        <w:t xml:space="preserve">Таким чином, усі моделі виявились ефективними, з практично однаковими параметрами, проте з дещо кращими властивостями сферичної моделі з початковими значеннями периметра </w:t>
      </w:r>
      <w:r w:rsidR="00EB478E" w:rsidRPr="00AA5800">
        <w:rPr>
          <w:lang w:val="uk-UA"/>
        </w:rPr>
        <w:t>21,</w:t>
      </w:r>
      <w:r w:rsidR="00EB478E" w:rsidRPr="0007236E">
        <w:rPr>
          <w:sz w:val="24"/>
          <w:szCs w:val="24"/>
          <w:lang w:val="uk-UA"/>
        </w:rPr>
        <w:t xml:space="preserve"> </w:t>
      </w:r>
      <w:r w:rsidR="00EB478E" w:rsidRPr="00AA5800">
        <w:rPr>
          <w:lang w:val="uk-UA"/>
        </w:rPr>
        <w:t>нагету 0,047, і силу 0,050.</w:t>
      </w:r>
    </w:p>
    <w:p w:rsidR="00EB478E" w:rsidRPr="00D30001" w:rsidRDefault="00EB478E" w:rsidP="00FC50A8">
      <w:pPr>
        <w:pStyle w:val="dis"/>
        <w:ind w:right="-92"/>
        <w:rPr>
          <w:lang w:val="uk-UA"/>
        </w:rPr>
      </w:pPr>
      <w:r>
        <w:rPr>
          <w:lang w:val="uk-UA"/>
        </w:rPr>
        <w:t xml:space="preserve">На основі сферичної моделі, значень периметра </w:t>
      </w:r>
      <w:r w:rsidRPr="00AA5800">
        <w:rPr>
          <w:lang w:val="uk-UA"/>
        </w:rPr>
        <w:t>21,</w:t>
      </w:r>
      <w:r w:rsidRPr="0007236E">
        <w:rPr>
          <w:sz w:val="24"/>
          <w:szCs w:val="24"/>
          <w:lang w:val="uk-UA"/>
        </w:rPr>
        <w:t xml:space="preserve"> </w:t>
      </w:r>
      <w:r w:rsidRPr="00AA5800">
        <w:rPr>
          <w:lang w:val="uk-UA"/>
        </w:rPr>
        <w:t>нагету 0,047, і силу 0,050</w:t>
      </w:r>
      <w:r>
        <w:rPr>
          <w:lang w:val="uk-UA"/>
        </w:rPr>
        <w:t xml:space="preserve"> ми провели кригінг на основі процедури </w:t>
      </w:r>
      <w:r w:rsidRPr="00DA254A">
        <w:rPr>
          <w:lang w:val="uk-UA"/>
        </w:rPr>
        <w:t>KRIGE2D</w:t>
      </w:r>
      <w:r>
        <w:rPr>
          <w:lang w:val="uk-UA"/>
        </w:rPr>
        <w:t xml:space="preserve"> статистичної системи </w:t>
      </w:r>
      <w:r>
        <w:rPr>
          <w:lang w:val="uk-UA"/>
        </w:rPr>
        <w:lastRenderedPageBreak/>
        <w:t xml:space="preserve">SAS. </w:t>
      </w:r>
      <w:r w:rsidRPr="00D30001">
        <w:t>Р</w:t>
      </w:r>
      <w:r>
        <w:rPr>
          <w:lang w:val="uk-UA"/>
        </w:rPr>
        <w:t xml:space="preserve">езультати роботи процедури (кригінгові значення позбавлених трендів ризиків інвалідизації) зображено на Рис. 5.8. </w:t>
      </w:r>
    </w:p>
    <w:p w:rsidR="00EB478E" w:rsidRPr="006A5B1C" w:rsidRDefault="00EB478E" w:rsidP="00FC50A8">
      <w:pPr>
        <w:pStyle w:val="dis"/>
        <w:ind w:right="-92"/>
        <w:rPr>
          <w:lang w:val="uk-UA"/>
        </w:rPr>
      </w:pPr>
      <w:r>
        <w:rPr>
          <w:lang w:val="uk-UA"/>
        </w:rPr>
        <w:t xml:space="preserve">Таким чином, за результатами моделювання географічних розподілів кожна з </w:t>
      </w:r>
      <w:r w:rsidRPr="00B96B44">
        <w:rPr>
          <w:bCs/>
          <w:lang w:val="uk-UA"/>
        </w:rPr>
        <w:t>окремих компонент ефекту АРС факторів на просторовий ро</w:t>
      </w:r>
      <w:r>
        <w:rPr>
          <w:bCs/>
          <w:lang w:val="uk-UA"/>
        </w:rPr>
        <w:t xml:space="preserve">зподіл ризиків інвалідизації справляла високо достовірний модифікуючий вплив, зокрема ефект когорти F(10; 7117) = 63875 з p&lt;0,0001, ефект року F(9; 7117) = </w:t>
      </w:r>
      <w:r w:rsidRPr="00F24600">
        <w:rPr>
          <w:lang w:val="uk-UA"/>
        </w:rPr>
        <w:t>25849</w:t>
      </w:r>
      <w:r>
        <w:rPr>
          <w:bCs/>
          <w:lang w:val="uk-UA"/>
        </w:rPr>
        <w:t xml:space="preserve"> з p&lt;0,0001, ще навіть більш достовірніший ефект віку – F(1; 7117) = </w:t>
      </w:r>
      <w:r w:rsidRPr="00F24600">
        <w:rPr>
          <w:lang w:val="uk-UA"/>
        </w:rPr>
        <w:t>82087</w:t>
      </w:r>
      <w:r>
        <w:rPr>
          <w:bCs/>
          <w:lang w:val="uk-UA"/>
        </w:rPr>
        <w:t xml:space="preserve"> з p&lt;0,0001. Цікаво, що квадратичний ефект віку, проявлений ще в Розділі 3 (Рис. 3.6-3.9) справляв найбільш потужний з АРС ефектів модифікуючий вплив </w:t>
      </w:r>
      <w:r w:rsidRPr="00B96B44">
        <w:rPr>
          <w:bCs/>
          <w:lang w:val="uk-UA"/>
        </w:rPr>
        <w:t>на просторовий ро</w:t>
      </w:r>
      <w:r>
        <w:rPr>
          <w:bCs/>
          <w:lang w:val="uk-UA"/>
        </w:rPr>
        <w:t xml:space="preserve">зподіл ризиків інвалідизації – F(1; 7117) = </w:t>
      </w:r>
      <w:r w:rsidRPr="00F24600">
        <w:rPr>
          <w:lang w:val="uk-UA"/>
        </w:rPr>
        <w:t>115548</w:t>
      </w:r>
      <w:r>
        <w:rPr>
          <w:bCs/>
          <w:lang w:val="uk-UA"/>
        </w:rPr>
        <w:t xml:space="preserve"> з p&lt;0,0001. </w:t>
      </w:r>
      <w:r>
        <w:rPr>
          <w:lang w:val="uk-UA"/>
        </w:rPr>
        <w:t>Детальніший розгляд впливу окремих категорій АРС факторів показав (Табл. 5.4), що кожна з когорт проявляла достовірний (усі р&lt;0,0001) специфічний вплив. За базову взято наймолодшу когорту, представники якої народилися після 1985 року.</w:t>
      </w:r>
      <w:r w:rsidRPr="00C73739">
        <w:t xml:space="preserve"> </w:t>
      </w:r>
      <w:r>
        <w:rPr>
          <w:lang w:val="uk-UA"/>
        </w:rPr>
        <w:t xml:space="preserve">Ефект когорт відносно базової монотонно збільшувався від -4,10 у когорти народжених до 1940 року до -0,41 у когорти народжених в періоді </w:t>
      </w:r>
      <w:r w:rsidRPr="00263C03">
        <w:rPr>
          <w:color w:val="auto"/>
          <w:shd w:val="clear" w:color="auto" w:fill="FFFFFF"/>
        </w:rPr>
        <w:t>1981-1985</w:t>
      </w:r>
      <w:r>
        <w:rPr>
          <w:color w:val="auto"/>
          <w:shd w:val="clear" w:color="auto" w:fill="FFFFFF"/>
          <w:lang w:val="uk-UA"/>
        </w:rPr>
        <w:t>. Це повністю підтверджує результати Розділу 3 (Рис. 3.10). К</w:t>
      </w:r>
      <w:r>
        <w:rPr>
          <w:lang w:val="uk-UA"/>
        </w:rPr>
        <w:t>ожний рік мав достовірний (усі р&lt;0,0001) специфічний вплив. За базовий взято 2008 рік.</w:t>
      </w:r>
      <w:r w:rsidRPr="00C73739">
        <w:t xml:space="preserve"> </w:t>
      </w:r>
      <w:r>
        <w:rPr>
          <w:lang w:val="uk-UA"/>
        </w:rPr>
        <w:t>Ефект окремих років відносно базового з невеликими варіаціями спадав від 0,99 у 2000 році до -0,06 2007 році</w:t>
      </w:r>
      <w:r>
        <w:rPr>
          <w:color w:val="auto"/>
          <w:shd w:val="clear" w:color="auto" w:fill="FFFFFF"/>
          <w:lang w:val="uk-UA"/>
        </w:rPr>
        <w:t xml:space="preserve">. Це знову ж таки повністю погоджується з результатами Розділу 3 (Рис. 3.3). </w:t>
      </w:r>
      <w:r>
        <w:rPr>
          <w:lang w:val="uk-UA"/>
        </w:rPr>
        <w:t xml:space="preserve">Доведено, що </w:t>
      </w:r>
      <w:r w:rsidRPr="004A3178">
        <w:rPr>
          <w:lang w:val="uk-UA"/>
        </w:rPr>
        <w:t xml:space="preserve">вплив розселення на географічний розподіл ризиків </w:t>
      </w:r>
      <w:r w:rsidRPr="004A3178">
        <w:rPr>
          <w:szCs w:val="16"/>
          <w:lang w:val="uk-UA"/>
        </w:rPr>
        <w:t xml:space="preserve">інвалідизації внаслідок </w:t>
      </w:r>
      <w:r w:rsidR="00406438">
        <w:rPr>
          <w:szCs w:val="16"/>
          <w:lang w:val="uk-UA"/>
        </w:rPr>
        <w:t>ХСК</w:t>
      </w:r>
      <w:r w:rsidRPr="004A3178">
        <w:rPr>
          <w:szCs w:val="16"/>
          <w:lang w:val="uk-UA"/>
        </w:rPr>
        <w:t xml:space="preserve"> є високо </w:t>
      </w:r>
      <w:r w:rsidRPr="006A5B1C">
        <w:rPr>
          <w:lang w:val="uk-UA"/>
        </w:rPr>
        <w:t xml:space="preserve">достовірним з </w:t>
      </w:r>
      <w:r w:rsidRPr="004A3178">
        <w:t>F</w:t>
      </w:r>
      <w:r w:rsidRPr="006A5B1C">
        <w:rPr>
          <w:lang w:val="uk-UA"/>
        </w:rPr>
        <w:t>(1; 7117) = 180445 р&lt;0,0001, а саме, із збільшенням кількості населення ризик інвалідизації достовірно зростає.</w:t>
      </w:r>
    </w:p>
    <w:p w:rsidR="00EB478E" w:rsidRDefault="00EB478E" w:rsidP="00FC50A8">
      <w:pPr>
        <w:pStyle w:val="dis"/>
        <w:ind w:right="-92"/>
        <w:rPr>
          <w:i/>
          <w:szCs w:val="16"/>
          <w:lang w:val="uk-UA"/>
        </w:rPr>
      </w:pPr>
      <w:r w:rsidRPr="006A5B1C">
        <w:rPr>
          <w:lang w:val="uk-UA"/>
        </w:rPr>
        <w:t>Цілком вірогідно, що спостережені нерівномірності</w:t>
      </w:r>
      <w:r>
        <w:rPr>
          <w:shd w:val="clear" w:color="auto" w:fill="FFFFFF"/>
          <w:lang w:val="uk-UA"/>
        </w:rPr>
        <w:t xml:space="preserve"> географічного розподілу ризиків інвалідизації обумовлені нерівномірним розвитком територій. Хоч розселення є важливою інтегральною характеристикою розвитку населених пунктів, медико-демографічні фактори можуть відігравати і самостійну роль в географічному формуванні популяційних явищ. Це особливо очевидно при </w:t>
      </w:r>
      <w:r>
        <w:rPr>
          <w:shd w:val="clear" w:color="auto" w:fill="FFFFFF"/>
          <w:lang w:val="uk-UA"/>
        </w:rPr>
        <w:lastRenderedPageBreak/>
        <w:t xml:space="preserve">самостійному від розселення територіальному розподілі медико-демографічних факторів. Для тестування гіпотези щодо </w:t>
      </w:r>
      <w:r w:rsidRPr="00D85F00">
        <w:rPr>
          <w:lang w:val="uk-UA"/>
        </w:rPr>
        <w:t xml:space="preserve">впливу медико-соціальних факторів на географічний розподіл ризиків </w:t>
      </w:r>
      <w:r w:rsidRPr="00D85F00">
        <w:rPr>
          <w:szCs w:val="16"/>
          <w:lang w:val="uk-UA"/>
        </w:rPr>
        <w:t xml:space="preserve">інвалідизації внаслідок </w:t>
      </w:r>
      <w:r w:rsidR="00406438">
        <w:rPr>
          <w:szCs w:val="16"/>
          <w:lang w:val="uk-UA"/>
        </w:rPr>
        <w:t>ХСК</w:t>
      </w:r>
      <w:r w:rsidRPr="00D85F00">
        <w:rPr>
          <w:szCs w:val="16"/>
          <w:lang w:val="uk-UA"/>
        </w:rPr>
        <w:t xml:space="preserve"> </w:t>
      </w:r>
      <w:r>
        <w:rPr>
          <w:szCs w:val="16"/>
          <w:lang w:val="uk-UA"/>
        </w:rPr>
        <w:t>м</w:t>
      </w:r>
      <w:r>
        <w:rPr>
          <w:shd w:val="clear" w:color="auto" w:fill="FFFFFF"/>
          <w:lang w:val="uk-UA"/>
        </w:rPr>
        <w:t xml:space="preserve">и відокремили їх сукупний ефект від залишкового географічного розподілу ризиків інвалідизації після виключення АРС факторів і характеру розселення. Нами встановлено, що </w:t>
      </w:r>
      <w:r w:rsidRPr="00BF2379">
        <w:rPr>
          <w:lang w:val="uk-UA"/>
        </w:rPr>
        <w:t xml:space="preserve">вплив комплексу медико-соціальних факторів на географічний розподіл ризиків </w:t>
      </w:r>
      <w:r w:rsidRPr="00BF2379">
        <w:rPr>
          <w:szCs w:val="16"/>
          <w:lang w:val="uk-UA"/>
        </w:rPr>
        <w:t xml:space="preserve">інвалідизації внаслідок </w:t>
      </w:r>
      <w:r w:rsidR="00406438">
        <w:rPr>
          <w:szCs w:val="16"/>
          <w:lang w:val="uk-UA"/>
        </w:rPr>
        <w:t>ХСК</w:t>
      </w:r>
      <w:r w:rsidRPr="00BF2379">
        <w:rPr>
          <w:szCs w:val="16"/>
          <w:lang w:val="uk-UA"/>
        </w:rPr>
        <w:t xml:space="preserve"> є високо достовірним з р&lt;0,0001.</w:t>
      </w:r>
    </w:p>
    <w:p w:rsidR="00EB478E" w:rsidRPr="001719A4" w:rsidRDefault="00EB478E" w:rsidP="00FC50A8">
      <w:pPr>
        <w:pStyle w:val="dis"/>
        <w:ind w:right="-92"/>
      </w:pPr>
      <w:r>
        <w:rPr>
          <w:lang w:val="uk-UA"/>
        </w:rPr>
        <w:t>Нами відібрані найбільш суттєві медико-соціальні</w:t>
      </w:r>
      <w:r w:rsidRPr="00B96B44">
        <w:rPr>
          <w:lang w:val="uk-UA"/>
        </w:rPr>
        <w:t xml:space="preserve"> фактор</w:t>
      </w:r>
      <w:r>
        <w:rPr>
          <w:lang w:val="uk-UA"/>
        </w:rPr>
        <w:t>и, що справляли високо достовірний модифікуючий вплив</w:t>
      </w:r>
      <w:r w:rsidRPr="00B96B44">
        <w:rPr>
          <w:lang w:val="uk-UA"/>
        </w:rPr>
        <w:t xml:space="preserve"> на просторовий ро</w:t>
      </w:r>
      <w:r>
        <w:rPr>
          <w:lang w:val="uk-UA"/>
        </w:rPr>
        <w:t xml:space="preserve">зподіл ризиків інвалідизації Це, зокрема, </w:t>
      </w:r>
      <w:r w:rsidRPr="006A5B1C">
        <w:rPr>
          <w:lang w:val="uk-UA"/>
        </w:rPr>
        <w:t>рівень безробіття, який суттєво модифікує просторовий розподіл ризиків інвалідизації, F(1; 7110) = 16887 з p&lt;0,0001, рівень бідності, F(1; 7110) = 33437 з p&lt;0,0001. Дещо меншу, проте високу достовірність мали ефекти забезпеченості лікарями, середнім медперсоналом (МСП) першого етапу (на 10</w:t>
      </w:r>
      <w:r w:rsidRPr="006A5B1C">
        <w:t> </w:t>
      </w:r>
      <w:r w:rsidRPr="006A5B1C">
        <w:rPr>
          <w:lang w:val="uk-UA"/>
        </w:rPr>
        <w:t xml:space="preserve">000 с.м.) – F(1; 7110) = 1409 та F(1; 7110) = 274 з p&lt;0,0001. Рівень екстреної госпіталізації справляв найбільш потужний модифікуючий вплив на просторовий розподіл ризиків інвалідизації – F(1; 7110) = 41783 з p&lt;0,0001. </w:t>
      </w:r>
      <w:r w:rsidRPr="006A5B1C">
        <w:t>К</w:t>
      </w:r>
      <w:r w:rsidRPr="006A5B1C">
        <w:rPr>
          <w:lang w:val="uk-UA"/>
        </w:rPr>
        <w:t xml:space="preserve">ількість </w:t>
      </w:r>
      <w:r w:rsidRPr="006A5B1C">
        <w:t>спеціальностей без жодного спеціаліста також здійснював суттєвий</w:t>
      </w:r>
      <w:r w:rsidRPr="001719A4">
        <w:t xml:space="preserve"> просторовий ефект – F(1; 7110) = 595 з p&lt;0,0001.</w:t>
      </w:r>
    </w:p>
    <w:p w:rsidR="00EB478E" w:rsidRDefault="00EB478E" w:rsidP="00FC50A8">
      <w:pPr>
        <w:pStyle w:val="dis"/>
        <w:ind w:right="-92"/>
        <w:rPr>
          <w:lang w:val="uk-UA"/>
        </w:rPr>
      </w:pPr>
      <w:r>
        <w:rPr>
          <w:lang w:val="uk-UA"/>
        </w:rPr>
        <w:t xml:space="preserve">Останньою ми тестували гіпотезу </w:t>
      </w:r>
      <w:r w:rsidRPr="001719A4">
        <w:t>існу</w:t>
      </w:r>
      <w:r>
        <w:rPr>
          <w:lang w:val="uk-UA"/>
        </w:rPr>
        <w:t>вання</w:t>
      </w:r>
      <w:r w:rsidRPr="001719A4">
        <w:t xml:space="preserve"> просторов</w:t>
      </w:r>
      <w:r>
        <w:rPr>
          <w:lang w:val="uk-UA"/>
        </w:rPr>
        <w:t>их</w:t>
      </w:r>
      <w:r w:rsidRPr="001719A4">
        <w:t xml:space="preserve"> залежност</w:t>
      </w:r>
      <w:r>
        <w:rPr>
          <w:lang w:val="uk-UA"/>
        </w:rPr>
        <w:t>ей</w:t>
      </w:r>
      <w:r w:rsidRPr="001719A4">
        <w:t xml:space="preserve"> ризиків інвалідизації внаслідок </w:t>
      </w:r>
      <w:r w:rsidR="00406438">
        <w:t>ХСК</w:t>
      </w:r>
      <w:r w:rsidRPr="001719A4">
        <w:t xml:space="preserve"> після виключення демографічного і медико-соціального середовища</w:t>
      </w:r>
      <w:r>
        <w:rPr>
          <w:lang w:val="uk-UA"/>
        </w:rPr>
        <w:t>. В результаті нами встановлено, що о</w:t>
      </w:r>
      <w:r w:rsidRPr="00B604FE">
        <w:rPr>
          <w:lang w:val="uk-UA"/>
        </w:rPr>
        <w:t xml:space="preserve">статочні географічні нерівномірності ризиків інвалідизації внаслідок </w:t>
      </w:r>
      <w:r w:rsidR="00406438">
        <w:rPr>
          <w:lang w:val="uk-UA"/>
        </w:rPr>
        <w:t>ХСК</w:t>
      </w:r>
      <w:r w:rsidRPr="00B604FE">
        <w:rPr>
          <w:lang w:val="uk-UA"/>
        </w:rPr>
        <w:t xml:space="preserve"> </w:t>
      </w:r>
      <w:r>
        <w:rPr>
          <w:lang w:val="uk-UA"/>
        </w:rPr>
        <w:t xml:space="preserve">достовірно </w:t>
      </w:r>
      <w:r w:rsidRPr="00B604FE">
        <w:rPr>
          <w:lang w:val="uk-UA"/>
        </w:rPr>
        <w:t xml:space="preserve">обумовлені екологічним (фізичним) середовищем. </w:t>
      </w:r>
      <w:r w:rsidRPr="006A5B1C">
        <w:rPr>
          <w:lang w:val="uk-UA"/>
        </w:rPr>
        <w:t xml:space="preserve">Ми не вивчали конкретні види екологічних шкідливостей, так як вони чисельні, їх географічний розподіл композиційний, і їх деталізація не була задачею дослідження. </w:t>
      </w:r>
      <w:r w:rsidRPr="001719A4">
        <w:t>Однак ми оціни</w:t>
      </w:r>
      <w:r>
        <w:rPr>
          <w:lang w:val="uk-UA"/>
        </w:rPr>
        <w:t>л</w:t>
      </w:r>
      <w:r w:rsidRPr="001719A4">
        <w:t xml:space="preserve">и </w:t>
      </w:r>
      <w:r>
        <w:rPr>
          <w:lang w:val="uk-UA"/>
        </w:rPr>
        <w:t xml:space="preserve">і відтворили </w:t>
      </w:r>
      <w:r w:rsidRPr="001719A4">
        <w:t>їх інтегральний вплив в поєднанні з фізичним середовищем (типи грунтів, метеорологічні характеристики, тощо)</w:t>
      </w:r>
      <w:r>
        <w:rPr>
          <w:lang w:val="uk-UA"/>
        </w:rPr>
        <w:t xml:space="preserve"> за допомогою процедури кринінгу</w:t>
      </w:r>
      <w:r>
        <w:t>.</w:t>
      </w:r>
      <w:r>
        <w:rPr>
          <w:lang w:val="uk-UA"/>
        </w:rPr>
        <w:t xml:space="preserve"> Зокрема встановлено, що найбільш тісні територіальні зв</w:t>
      </w:r>
      <w:r w:rsidRPr="006A5B1C">
        <w:rPr>
          <w:lang w:val="uk-UA"/>
        </w:rPr>
        <w:t>’</w:t>
      </w:r>
      <w:r>
        <w:rPr>
          <w:lang w:val="uk-UA"/>
        </w:rPr>
        <w:t xml:space="preserve">язки рівнів </w:t>
      </w:r>
      <w:r>
        <w:rPr>
          <w:lang w:val="uk-UA"/>
        </w:rPr>
        <w:lastRenderedPageBreak/>
        <w:t>інвалідизації, викликані факторами геофізичного і екологічного середовища, простежуються на відстані до 25 км.</w:t>
      </w:r>
    </w:p>
    <w:p w:rsidR="00EB478E" w:rsidRPr="00791083" w:rsidRDefault="00EB478E" w:rsidP="00FC50A8">
      <w:pPr>
        <w:pStyle w:val="dis"/>
        <w:ind w:right="-92"/>
        <w:rPr>
          <w:lang w:val="uk-UA"/>
        </w:rPr>
      </w:pPr>
      <w:r>
        <w:rPr>
          <w:lang w:val="uk-UA"/>
        </w:rPr>
        <w:t xml:space="preserve">Таким чином, ми показали, що географічний розподіл ризиків інвалідизації далекий від рівномірного. Усі групи факторів внаслідок вираженої гетерогенності географічного розміщення достовірно модифікують локальні рівні інвалідизації. Доведено, що потужній вплив справляло нерівномірне територіальне розміщення медичних ресурсів. Результати також підтверджують необхідність більш рівномірного розвитку територій та врахування місцевих ризиків при виробленні стратегій і заходів щодо зменшення інвалідизації і інших важких наслідків </w:t>
      </w:r>
      <w:r w:rsidR="00406438">
        <w:rPr>
          <w:lang w:val="uk-UA"/>
        </w:rPr>
        <w:t>ХСК</w:t>
      </w:r>
      <w:r>
        <w:rPr>
          <w:lang w:val="uk-UA"/>
        </w:rPr>
        <w:t xml:space="preserve">. Саме ці факти покладені в науковий фундамент </w:t>
      </w:r>
      <w:r w:rsidRPr="00CB1083">
        <w:rPr>
          <w:bCs/>
          <w:lang w:val="uk-UA"/>
        </w:rPr>
        <w:t xml:space="preserve">обґрунтування удосконаленої моделі організації </w:t>
      </w:r>
      <w:r w:rsidRPr="00CB1083">
        <w:rPr>
          <w:lang w:val="uk-UA"/>
        </w:rPr>
        <w:t xml:space="preserve">медико-соціального забезпечення інвалідів внаслідок </w:t>
      </w:r>
      <w:r w:rsidR="00406438">
        <w:rPr>
          <w:lang w:val="uk-UA"/>
        </w:rPr>
        <w:t>ХСК</w:t>
      </w:r>
      <w:r>
        <w:rPr>
          <w:lang w:val="uk-UA"/>
        </w:rPr>
        <w:t>, описаної в Розділі 8.</w:t>
      </w:r>
    </w:p>
    <w:p w:rsidR="00EB478E" w:rsidRDefault="00EB478E" w:rsidP="00FC50A8">
      <w:pPr>
        <w:spacing w:after="200" w:line="276" w:lineRule="auto"/>
        <w:ind w:right="-92"/>
        <w:rPr>
          <w:color w:val="000000"/>
          <w:sz w:val="28"/>
          <w:szCs w:val="28"/>
        </w:rPr>
      </w:pPr>
      <w:r>
        <w:br w:type="page"/>
      </w:r>
    </w:p>
    <w:p w:rsidR="00EB478E" w:rsidRPr="00D1441B" w:rsidRDefault="00EB478E" w:rsidP="00FC50A8">
      <w:pPr>
        <w:spacing w:line="360" w:lineRule="auto"/>
        <w:ind w:right="-92"/>
        <w:jc w:val="center"/>
        <w:rPr>
          <w:sz w:val="28"/>
          <w:szCs w:val="16"/>
        </w:rPr>
      </w:pPr>
      <w:r w:rsidRPr="00D1441B">
        <w:rPr>
          <w:sz w:val="28"/>
          <w:szCs w:val="16"/>
        </w:rPr>
        <w:lastRenderedPageBreak/>
        <w:t xml:space="preserve">РОЗДІЛ 6. </w:t>
      </w:r>
      <w:r w:rsidRPr="00D1441B">
        <w:rPr>
          <w:sz w:val="28"/>
          <w:szCs w:val="28"/>
        </w:rPr>
        <w:t xml:space="preserve">ДЕСКРИПТИВНА ХАРАКТЕРИСТИКА ПАНЕЛЬНОГО МАСИВУ ДАНИХ З ВИВЧЕННЯ МЕДИЧНИХ ПОДІЙ В ЖИТТІ </w:t>
      </w:r>
      <w:r w:rsidRPr="00D1441B">
        <w:rPr>
          <w:sz w:val="28"/>
          <w:szCs w:val="16"/>
        </w:rPr>
        <w:t xml:space="preserve">ІНВАЛІДА ВНАСЛІДОК </w:t>
      </w:r>
      <w:r w:rsidR="00406438">
        <w:rPr>
          <w:sz w:val="28"/>
          <w:szCs w:val="16"/>
        </w:rPr>
        <w:t>ХСК</w:t>
      </w:r>
    </w:p>
    <w:p w:rsidR="00EB478E" w:rsidRPr="00D1441B" w:rsidRDefault="00EB478E" w:rsidP="00FC50A8">
      <w:pPr>
        <w:ind w:right="-92"/>
      </w:pPr>
    </w:p>
    <w:p w:rsidR="00EB478E" w:rsidRPr="00D1441B" w:rsidRDefault="00EB478E" w:rsidP="00FC50A8">
      <w:pPr>
        <w:pStyle w:val="dis"/>
        <w:ind w:right="-92"/>
        <w:rPr>
          <w:lang w:val="uk-UA"/>
        </w:rPr>
      </w:pPr>
      <w:r>
        <w:rPr>
          <w:lang w:val="uk-UA"/>
        </w:rPr>
        <w:t xml:space="preserve">Описані особливості 6-річної виживаності </w:t>
      </w:r>
      <w:r>
        <w:rPr>
          <w:szCs w:val="16"/>
          <w:lang w:val="uk-UA"/>
        </w:rPr>
        <w:t>інвалідів внаслідок гострого інфаркту міокарда та інсульту на основі об</w:t>
      </w:r>
      <w:r w:rsidRPr="008B20C9">
        <w:rPr>
          <w:szCs w:val="16"/>
          <w:lang w:val="uk-UA"/>
        </w:rPr>
        <w:t>’</w:t>
      </w:r>
      <w:r>
        <w:rPr>
          <w:szCs w:val="16"/>
          <w:lang w:val="uk-UA"/>
        </w:rPr>
        <w:t xml:space="preserve">єднаної </w:t>
      </w:r>
      <w:r>
        <w:rPr>
          <w:lang w:val="uk-UA"/>
        </w:rPr>
        <w:t>когорти</w:t>
      </w:r>
      <w:r>
        <w:rPr>
          <w:szCs w:val="16"/>
          <w:lang w:val="uk-UA"/>
        </w:rPr>
        <w:t xml:space="preserve"> Житомирської області (2007-2012). </w:t>
      </w:r>
      <w:r>
        <w:rPr>
          <w:lang w:val="uk-UA"/>
        </w:rPr>
        <w:t xml:space="preserve">Збір даних проводився на основі когортного проспективного дизайну з рандомізованими серіями (динамічна популяція). Рандомізовані серії первинних випадків інвалідизації внаслідок </w:t>
      </w:r>
      <w:r w:rsidRPr="00B006DB">
        <w:rPr>
          <w:lang w:val="uk-UA"/>
        </w:rPr>
        <w:t>серцево-судинн</w:t>
      </w:r>
      <w:r>
        <w:rPr>
          <w:lang w:val="uk-UA"/>
        </w:rPr>
        <w:t>их</w:t>
      </w:r>
      <w:r w:rsidRPr="00B006DB">
        <w:rPr>
          <w:lang w:val="uk-UA"/>
        </w:rPr>
        <w:t xml:space="preserve"> захворюван</w:t>
      </w:r>
      <w:r>
        <w:rPr>
          <w:lang w:val="uk-UA"/>
        </w:rPr>
        <w:t xml:space="preserve">ь розміщені по гніздам (сільським районам Житомирської області), що забезпечило якісне представництво вибірки (якісну репрезентативність). Обсяг когорти склав 533 інваліда. З них 303 внаслідок ІМ і 230 внаслідок інсультів. </w:t>
      </w:r>
      <w:r w:rsidRPr="00D1441B">
        <w:rPr>
          <w:lang w:val="uk-UA"/>
        </w:rPr>
        <w:t xml:space="preserve">Основними подіями стали: «смерть внаслідок </w:t>
      </w:r>
      <w:r w:rsidR="00406438">
        <w:rPr>
          <w:lang w:val="uk-UA"/>
        </w:rPr>
        <w:t>ХСК</w:t>
      </w:r>
      <w:r w:rsidRPr="00D1441B">
        <w:rPr>
          <w:lang w:val="uk-UA"/>
        </w:rPr>
        <w:t>», «смерть від іншої причини», «виклик ШД», «випадок планової госпіталізації», «випадок екстреної госпіталізації», «курс реабілітації», «випадок санаторно-курортного лікування», «епізод застосування реанімаційних заходів», «випадок оперативного втручання», «зміна групи інвалідності». Всі події вивчені протягом перших шести років з моменту встановлення групи інвалідності.</w:t>
      </w:r>
    </w:p>
    <w:p w:rsidR="00EB478E" w:rsidRPr="00D1441B" w:rsidRDefault="00EB478E" w:rsidP="00FC50A8">
      <w:pPr>
        <w:pStyle w:val="dis"/>
        <w:ind w:left="567" w:right="-92" w:firstLine="0"/>
        <w:rPr>
          <w:szCs w:val="24"/>
          <w:lang w:val="uk-UA"/>
        </w:rPr>
      </w:pPr>
    </w:p>
    <w:p w:rsidR="00EB478E" w:rsidRPr="00D1441B" w:rsidRDefault="00EB478E" w:rsidP="00FC50A8">
      <w:pPr>
        <w:pStyle w:val="dis"/>
        <w:ind w:left="567" w:right="-92" w:firstLine="0"/>
        <w:rPr>
          <w:szCs w:val="24"/>
          <w:lang w:val="uk-UA"/>
        </w:rPr>
      </w:pPr>
      <w:r w:rsidRPr="00D1441B">
        <w:rPr>
          <w:szCs w:val="24"/>
          <w:lang w:val="uk-UA"/>
        </w:rPr>
        <w:t xml:space="preserve">6.1. Вивчення закономірностей розподілу </w:t>
      </w:r>
      <w:r>
        <w:rPr>
          <w:szCs w:val="24"/>
          <w:lang w:val="uk-UA"/>
        </w:rPr>
        <w:t xml:space="preserve">членів когорти </w:t>
      </w:r>
      <w:r w:rsidRPr="00D1441B">
        <w:rPr>
          <w:szCs w:val="24"/>
          <w:lang w:val="uk-UA"/>
        </w:rPr>
        <w:t>за індивідуальними характеристиками</w:t>
      </w:r>
    </w:p>
    <w:p w:rsidR="00EB478E" w:rsidRPr="00D1441B" w:rsidRDefault="00EB478E" w:rsidP="00FC50A8">
      <w:pPr>
        <w:pStyle w:val="dis"/>
        <w:ind w:right="-92" w:firstLine="709"/>
        <w:rPr>
          <w:bCs/>
          <w:lang w:val="uk-UA"/>
        </w:rPr>
      </w:pPr>
      <w:r w:rsidRPr="00D1441B">
        <w:rPr>
          <w:lang w:val="uk-UA"/>
        </w:rPr>
        <w:t>В Таблиці 6.1 наведений розподіл масиву за діагнозами та місцем проживання. Серед ІМ переважав г</w:t>
      </w:r>
      <w:r w:rsidRPr="00D1441B">
        <w:rPr>
          <w:bCs/>
          <w:lang w:val="uk-UA"/>
        </w:rPr>
        <w:t xml:space="preserve">острий інфаркт міокарда встановлений до 28 днів (291 випадок). Серед інсультів переважав інфаркт головного мозку (177). Переважали пацієнти з районних центрів (379) над пацієнтами – мешканцями сіл (154). Фактично таке ж співвідношення міського до сільського населення, що підтверджує репрезентативність даних з врахуванням виявленої поправки на шанси експертизи та визнання інвалідом. Ускладнення гострого інфаркту </w:t>
      </w:r>
      <w:r w:rsidRPr="00D1441B">
        <w:rPr>
          <w:bCs/>
          <w:lang w:val="uk-UA"/>
        </w:rPr>
        <w:lastRenderedPageBreak/>
        <w:t xml:space="preserve">міокарда (гемоперикард, дефект перетинки, розрив стінки, сухож. хорди, тромбози передсердя, шлуночка) зустрілись лише в двох випадках. Повторний інфаркт міокарда був лише у 10 пацієнтів. З огляду на це ми об’єднали в подальшому діагнози «Гострий інфаркт міокарда», «Повторний інфаркт міокарда», «Ускладнення гострого інфаркту міокарда» в одну групу діагнозів «Гострий інфаркт міокарда». По тим же причинам ми об’єднали діагнози «Субарахноїдальний крововилив», «Внутрішньомозковий крововилив», «Інфаркт головного мозку» в одну групу діагнозів «Інсульти». В цілому сільські і міські інваліди мали схожий склад за діагнозами, що призвели до інвалідизації, </w:t>
      </w:r>
      <w:r w:rsidRPr="00D1441B">
        <w:rPr>
          <w:lang w:val="uk-UA"/>
        </w:rPr>
        <w:sym w:font="Symbol" w:char="F063"/>
      </w:r>
      <w:r>
        <w:rPr>
          <w:lang w:val="uk-UA"/>
        </w:rPr>
        <w:t>2(5)=4,</w:t>
      </w:r>
      <w:r w:rsidRPr="00D1441B">
        <w:rPr>
          <w:lang w:val="uk-UA"/>
        </w:rPr>
        <w:t>0; р=0,5483.</w:t>
      </w:r>
    </w:p>
    <w:p w:rsidR="00EB478E" w:rsidRPr="00D1441B" w:rsidRDefault="00EB478E" w:rsidP="00FC50A8">
      <w:pPr>
        <w:ind w:right="-92"/>
      </w:pPr>
    </w:p>
    <w:tbl>
      <w:tblPr>
        <w:tblW w:w="0" w:type="auto"/>
        <w:jc w:val="center"/>
        <w:shd w:val="clear" w:color="auto" w:fill="FFFFFF"/>
        <w:tblLayout w:type="fixed"/>
        <w:tblCellMar>
          <w:left w:w="60" w:type="dxa"/>
          <w:right w:w="60" w:type="dxa"/>
        </w:tblCellMar>
        <w:tblLook w:val="0000" w:firstRow="0" w:lastRow="0" w:firstColumn="0" w:lastColumn="0" w:noHBand="0" w:noVBand="0"/>
      </w:tblPr>
      <w:tblGrid>
        <w:gridCol w:w="5237"/>
        <w:gridCol w:w="1168"/>
        <w:gridCol w:w="958"/>
        <w:gridCol w:w="993"/>
      </w:tblGrid>
      <w:tr w:rsidR="00EB478E" w:rsidRPr="00D1441B" w:rsidTr="0083132E">
        <w:trPr>
          <w:cantSplit/>
          <w:tblHeader/>
          <w:jc w:val="center"/>
        </w:trPr>
        <w:tc>
          <w:tcPr>
            <w:tcW w:w="8356" w:type="dxa"/>
            <w:gridSpan w:val="4"/>
            <w:tcBorders>
              <w:bottom w:val="single" w:sz="6" w:space="0" w:color="000000"/>
            </w:tcBorders>
            <w:shd w:val="clear" w:color="auto" w:fill="FFFFFF"/>
            <w:vAlign w:val="bottom"/>
          </w:tcPr>
          <w:p w:rsidR="00EB478E" w:rsidRPr="00D1441B" w:rsidRDefault="00EB478E" w:rsidP="00FC50A8">
            <w:pPr>
              <w:keepNext/>
              <w:adjustRightInd w:val="0"/>
              <w:spacing w:before="60" w:after="60"/>
              <w:ind w:right="-92"/>
              <w:jc w:val="right"/>
              <w:rPr>
                <w:sz w:val="28"/>
                <w:szCs w:val="28"/>
              </w:rPr>
            </w:pPr>
            <w:r w:rsidRPr="00D1441B">
              <w:rPr>
                <w:sz w:val="28"/>
                <w:szCs w:val="28"/>
              </w:rPr>
              <w:t xml:space="preserve">Таблиця 6.1 </w:t>
            </w:r>
          </w:p>
          <w:p w:rsidR="00EB478E" w:rsidRPr="00D1441B" w:rsidRDefault="00EB478E" w:rsidP="00FC50A8">
            <w:pPr>
              <w:keepNext/>
              <w:adjustRightInd w:val="0"/>
              <w:spacing w:before="60" w:after="60"/>
              <w:ind w:right="-92"/>
              <w:jc w:val="center"/>
              <w:rPr>
                <w:b/>
                <w:bCs/>
                <w:color w:val="000000"/>
                <w:sz w:val="28"/>
                <w:szCs w:val="28"/>
              </w:rPr>
            </w:pPr>
            <w:r w:rsidRPr="00D1441B">
              <w:rPr>
                <w:sz w:val="28"/>
                <w:szCs w:val="28"/>
              </w:rPr>
              <w:t>Розподіл масиву за діагнозами та місцем проживання</w:t>
            </w:r>
          </w:p>
        </w:tc>
      </w:tr>
      <w:tr w:rsidR="00EB478E" w:rsidRPr="00D1441B" w:rsidTr="0083132E">
        <w:trPr>
          <w:cantSplit/>
          <w:tblHeader/>
          <w:jc w:val="center"/>
        </w:trPr>
        <w:tc>
          <w:tcPr>
            <w:tcW w:w="5237" w:type="dxa"/>
            <w:tcBorders>
              <w:top w:val="single" w:sz="6" w:space="0" w:color="000000"/>
              <w:left w:val="single" w:sz="6"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Діагноз</w:t>
            </w:r>
          </w:p>
        </w:tc>
        <w:tc>
          <w:tcPr>
            <w:tcW w:w="2126" w:type="dxa"/>
            <w:gridSpan w:val="2"/>
            <w:tcBorders>
              <w:top w:val="single" w:sz="6" w:space="0" w:color="000000"/>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center"/>
              <w:rPr>
                <w:b/>
                <w:bCs/>
                <w:color w:val="000000"/>
                <w:sz w:val="28"/>
                <w:szCs w:val="28"/>
              </w:rPr>
            </w:pPr>
            <w:r w:rsidRPr="00D1441B">
              <w:rPr>
                <w:sz w:val="28"/>
                <w:szCs w:val="28"/>
              </w:rPr>
              <w:t>Місце проживання</w:t>
            </w:r>
          </w:p>
        </w:tc>
        <w:tc>
          <w:tcPr>
            <w:tcW w:w="993" w:type="dxa"/>
            <w:vMerge w:val="restart"/>
            <w:tcBorders>
              <w:top w:val="single" w:sz="6" w:space="0" w:color="000000"/>
              <w:left w:val="single" w:sz="2" w:space="0" w:color="000000"/>
              <w:bottom w:val="single" w:sz="2" w:space="0" w:color="000000"/>
              <w:right w:val="single" w:sz="6" w:space="0" w:color="000000"/>
            </w:tcBorders>
            <w:shd w:val="clear" w:color="auto" w:fill="FFFFFF"/>
            <w:vAlign w:val="bottom"/>
          </w:tcPr>
          <w:p w:rsidR="00EB478E" w:rsidRPr="00D1441B" w:rsidRDefault="00EB478E" w:rsidP="00FC50A8">
            <w:pPr>
              <w:keepNext/>
              <w:adjustRightInd w:val="0"/>
              <w:spacing w:before="60" w:after="60"/>
              <w:ind w:right="-92"/>
              <w:jc w:val="right"/>
              <w:rPr>
                <w:b/>
                <w:bCs/>
                <w:color w:val="000000"/>
                <w:sz w:val="28"/>
                <w:szCs w:val="28"/>
              </w:rPr>
            </w:pPr>
            <w:r w:rsidRPr="00D1441B">
              <w:rPr>
                <w:b/>
                <w:bCs/>
                <w:color w:val="000000"/>
                <w:sz w:val="28"/>
                <w:szCs w:val="28"/>
              </w:rPr>
              <w:t>Всього</w:t>
            </w:r>
          </w:p>
        </w:tc>
      </w:tr>
      <w:tr w:rsidR="00EB478E" w:rsidRPr="00D1441B" w:rsidTr="0083132E">
        <w:trPr>
          <w:cantSplit/>
          <w:tblHeader/>
          <w:jc w:val="center"/>
        </w:trPr>
        <w:tc>
          <w:tcPr>
            <w:tcW w:w="5237"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Кількість/%</w:t>
            </w:r>
          </w:p>
        </w:tc>
        <w:tc>
          <w:tcPr>
            <w:tcW w:w="1168"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
                <w:bCs/>
                <w:color w:val="000000"/>
                <w:sz w:val="28"/>
                <w:szCs w:val="28"/>
              </w:rPr>
            </w:pPr>
            <w:r w:rsidRPr="00D1441B">
              <w:rPr>
                <w:b/>
                <w:bCs/>
                <w:color w:val="000000"/>
                <w:sz w:val="28"/>
                <w:szCs w:val="28"/>
              </w:rPr>
              <w:t>Місто</w:t>
            </w:r>
          </w:p>
        </w:tc>
        <w:tc>
          <w:tcPr>
            <w:tcW w:w="958"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
                <w:bCs/>
                <w:color w:val="000000"/>
                <w:sz w:val="28"/>
                <w:szCs w:val="28"/>
              </w:rPr>
            </w:pPr>
            <w:r w:rsidRPr="00D1441B">
              <w:rPr>
                <w:b/>
                <w:bCs/>
                <w:color w:val="000000"/>
                <w:sz w:val="28"/>
                <w:szCs w:val="28"/>
              </w:rPr>
              <w:t>Село</w:t>
            </w:r>
          </w:p>
        </w:tc>
        <w:tc>
          <w:tcPr>
            <w:tcW w:w="993" w:type="dxa"/>
            <w:vMerge/>
            <w:tcBorders>
              <w:top w:val="nil"/>
              <w:left w:val="single" w:sz="2" w:space="0" w:color="000000"/>
              <w:bottom w:val="single" w:sz="2" w:space="0" w:color="000000"/>
              <w:right w:val="single" w:sz="6" w:space="0" w:color="000000"/>
            </w:tcBorders>
            <w:shd w:val="clear" w:color="auto" w:fill="FFFFFF"/>
            <w:vAlign w:val="bottom"/>
          </w:tcPr>
          <w:p w:rsidR="00EB478E" w:rsidRPr="00D1441B" w:rsidRDefault="00EB478E" w:rsidP="00FC50A8">
            <w:pPr>
              <w:keepNext/>
              <w:adjustRightInd w:val="0"/>
              <w:ind w:right="-92"/>
              <w:rPr>
                <w:sz w:val="28"/>
                <w:szCs w:val="28"/>
              </w:rPr>
            </w:pPr>
          </w:p>
        </w:tc>
      </w:tr>
      <w:tr w:rsidR="00EB478E" w:rsidRPr="00D1441B" w:rsidTr="0083132E">
        <w:trPr>
          <w:cantSplit/>
          <w:jc w:val="center"/>
        </w:trPr>
        <w:tc>
          <w:tcPr>
            <w:tcW w:w="5237"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
                <w:bCs/>
                <w:color w:val="000000"/>
                <w:sz w:val="28"/>
                <w:szCs w:val="28"/>
              </w:rPr>
            </w:pPr>
            <w:r w:rsidRPr="00D1441B">
              <w:rPr>
                <w:bCs/>
                <w:sz w:val="28"/>
                <w:szCs w:val="28"/>
              </w:rPr>
              <w:t>Гострий інфаркт міокарда (встановлений до 28 днів)</w:t>
            </w:r>
          </w:p>
        </w:tc>
        <w:tc>
          <w:tcPr>
            <w:tcW w:w="1168"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208</w:t>
            </w:r>
            <w:r w:rsidRPr="00D1441B">
              <w:rPr>
                <w:color w:val="000000"/>
              </w:rPr>
              <w:br/>
              <w:t>71</w:t>
            </w:r>
            <w:r>
              <w:rPr>
                <w:color w:val="000000"/>
              </w:rPr>
              <w:t>,</w:t>
            </w:r>
            <w:r w:rsidRPr="00D1441B">
              <w:rPr>
                <w:color w:val="000000"/>
              </w:rPr>
              <w:t>48</w:t>
            </w:r>
          </w:p>
        </w:tc>
        <w:tc>
          <w:tcPr>
            <w:tcW w:w="958"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83</w:t>
            </w:r>
            <w:r w:rsidRPr="00D1441B">
              <w:rPr>
                <w:color w:val="000000"/>
              </w:rPr>
              <w:br/>
              <w:t>28</w:t>
            </w:r>
            <w:r>
              <w:rPr>
                <w:color w:val="000000"/>
              </w:rPr>
              <w:t>,</w:t>
            </w:r>
            <w:r w:rsidRPr="00D1441B">
              <w:rPr>
                <w:color w:val="000000"/>
              </w:rPr>
              <w:t>52</w:t>
            </w:r>
          </w:p>
        </w:tc>
        <w:tc>
          <w:tcPr>
            <w:tcW w:w="993" w:type="dxa"/>
            <w:tcBorders>
              <w:top w:val="nil"/>
              <w:left w:val="single" w:sz="2" w:space="0" w:color="000000"/>
              <w:bottom w:val="single" w:sz="2" w:space="0" w:color="000000"/>
              <w:right w:val="single" w:sz="6" w:space="0" w:color="000000"/>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291</w:t>
            </w:r>
            <w:r w:rsidRPr="00D1441B">
              <w:rPr>
                <w:color w:val="000000"/>
              </w:rPr>
              <w:br/>
            </w:r>
          </w:p>
        </w:tc>
      </w:tr>
      <w:tr w:rsidR="00EB478E" w:rsidRPr="00D1441B" w:rsidTr="0083132E">
        <w:trPr>
          <w:cantSplit/>
          <w:jc w:val="center"/>
        </w:trPr>
        <w:tc>
          <w:tcPr>
            <w:tcW w:w="5237"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
                <w:bCs/>
                <w:color w:val="000000"/>
                <w:sz w:val="28"/>
                <w:szCs w:val="28"/>
              </w:rPr>
            </w:pPr>
            <w:r w:rsidRPr="00D1441B">
              <w:rPr>
                <w:bCs/>
                <w:sz w:val="28"/>
                <w:szCs w:val="28"/>
              </w:rPr>
              <w:t>Повторний інфаркт міокарда (після 28 днів від початку)</w:t>
            </w:r>
          </w:p>
        </w:tc>
        <w:tc>
          <w:tcPr>
            <w:tcW w:w="1168"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9</w:t>
            </w:r>
            <w:r w:rsidRPr="00D1441B">
              <w:rPr>
                <w:color w:val="000000"/>
              </w:rPr>
              <w:br/>
              <w:t>90</w:t>
            </w:r>
            <w:r>
              <w:rPr>
                <w:color w:val="000000"/>
              </w:rPr>
              <w:t>,</w:t>
            </w:r>
            <w:r w:rsidRPr="00D1441B">
              <w:rPr>
                <w:color w:val="000000"/>
              </w:rPr>
              <w:t>00</w:t>
            </w:r>
          </w:p>
        </w:tc>
        <w:tc>
          <w:tcPr>
            <w:tcW w:w="958"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10</w:t>
            </w:r>
            <w:r>
              <w:rPr>
                <w:color w:val="000000"/>
              </w:rPr>
              <w:t>,</w:t>
            </w:r>
            <w:r w:rsidRPr="00D1441B">
              <w:rPr>
                <w:color w:val="000000"/>
              </w:rPr>
              <w:t>00</w:t>
            </w:r>
          </w:p>
        </w:tc>
        <w:tc>
          <w:tcPr>
            <w:tcW w:w="993" w:type="dxa"/>
            <w:tcBorders>
              <w:top w:val="nil"/>
              <w:left w:val="single" w:sz="2" w:space="0" w:color="000000"/>
              <w:bottom w:val="single" w:sz="2" w:space="0" w:color="000000"/>
              <w:right w:val="single" w:sz="6" w:space="0" w:color="000000"/>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10</w:t>
            </w:r>
            <w:r w:rsidRPr="00D1441B">
              <w:rPr>
                <w:color w:val="000000"/>
              </w:rPr>
              <w:br/>
            </w:r>
          </w:p>
        </w:tc>
      </w:tr>
      <w:tr w:rsidR="00EB478E" w:rsidRPr="00D1441B" w:rsidTr="0083132E">
        <w:trPr>
          <w:cantSplit/>
          <w:jc w:val="center"/>
        </w:trPr>
        <w:tc>
          <w:tcPr>
            <w:tcW w:w="5237"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
                <w:bCs/>
                <w:color w:val="000000"/>
                <w:sz w:val="28"/>
                <w:szCs w:val="28"/>
              </w:rPr>
            </w:pPr>
            <w:r w:rsidRPr="00D1441B">
              <w:rPr>
                <w:bCs/>
                <w:sz w:val="28"/>
                <w:szCs w:val="28"/>
              </w:rPr>
              <w:t>Ускладнення гострого інфаркту міокарда</w:t>
            </w:r>
          </w:p>
        </w:tc>
        <w:tc>
          <w:tcPr>
            <w:tcW w:w="1168"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w:t>
            </w:r>
            <w:r w:rsidRPr="00D1441B">
              <w:rPr>
                <w:color w:val="000000"/>
              </w:rPr>
              <w:br/>
              <w:t>100</w:t>
            </w:r>
            <w:r>
              <w:rPr>
                <w:color w:val="000000"/>
              </w:rPr>
              <w:t>,</w:t>
            </w:r>
            <w:r w:rsidRPr="00D1441B">
              <w:rPr>
                <w:color w:val="000000"/>
              </w:rPr>
              <w:t>00</w:t>
            </w:r>
          </w:p>
        </w:tc>
        <w:tc>
          <w:tcPr>
            <w:tcW w:w="958"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993" w:type="dxa"/>
            <w:tcBorders>
              <w:top w:val="nil"/>
              <w:left w:val="single" w:sz="2" w:space="0" w:color="000000"/>
              <w:bottom w:val="single" w:sz="2" w:space="0" w:color="000000"/>
              <w:right w:val="single" w:sz="6" w:space="0" w:color="000000"/>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w:t>
            </w:r>
            <w:r w:rsidRPr="00D1441B">
              <w:rPr>
                <w:color w:val="000000"/>
              </w:rPr>
              <w:br/>
            </w:r>
          </w:p>
        </w:tc>
      </w:tr>
      <w:tr w:rsidR="00EB478E" w:rsidRPr="00D1441B" w:rsidTr="0083132E">
        <w:trPr>
          <w:cantSplit/>
          <w:jc w:val="center"/>
        </w:trPr>
        <w:tc>
          <w:tcPr>
            <w:tcW w:w="5237"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
                <w:bCs/>
                <w:color w:val="000000"/>
                <w:sz w:val="28"/>
                <w:szCs w:val="28"/>
              </w:rPr>
            </w:pPr>
            <w:r w:rsidRPr="00D1441B">
              <w:rPr>
                <w:bCs/>
                <w:sz w:val="28"/>
                <w:szCs w:val="28"/>
              </w:rPr>
              <w:t>Субарахноїдальний крововилив</w:t>
            </w:r>
          </w:p>
        </w:tc>
        <w:tc>
          <w:tcPr>
            <w:tcW w:w="1168"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12</w:t>
            </w:r>
            <w:r w:rsidRPr="00D1441B">
              <w:rPr>
                <w:color w:val="000000"/>
              </w:rPr>
              <w:br/>
              <w:t>75</w:t>
            </w:r>
            <w:r>
              <w:rPr>
                <w:color w:val="000000"/>
              </w:rPr>
              <w:t>,</w:t>
            </w:r>
            <w:r w:rsidRPr="00D1441B">
              <w:rPr>
                <w:color w:val="000000"/>
              </w:rPr>
              <w:t>00</w:t>
            </w:r>
          </w:p>
        </w:tc>
        <w:tc>
          <w:tcPr>
            <w:tcW w:w="958"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4</w:t>
            </w:r>
            <w:r w:rsidRPr="00D1441B">
              <w:rPr>
                <w:color w:val="000000"/>
              </w:rPr>
              <w:br/>
              <w:t>25</w:t>
            </w:r>
            <w:r>
              <w:rPr>
                <w:color w:val="000000"/>
              </w:rPr>
              <w:t>,</w:t>
            </w:r>
            <w:r w:rsidRPr="00D1441B">
              <w:rPr>
                <w:color w:val="000000"/>
              </w:rPr>
              <w:t>00</w:t>
            </w:r>
          </w:p>
        </w:tc>
        <w:tc>
          <w:tcPr>
            <w:tcW w:w="993" w:type="dxa"/>
            <w:tcBorders>
              <w:top w:val="nil"/>
              <w:left w:val="single" w:sz="2" w:space="0" w:color="000000"/>
              <w:bottom w:val="single" w:sz="2" w:space="0" w:color="000000"/>
              <w:right w:val="single" w:sz="6" w:space="0" w:color="000000"/>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16</w:t>
            </w:r>
            <w:r w:rsidRPr="00D1441B">
              <w:rPr>
                <w:color w:val="000000"/>
              </w:rPr>
              <w:br/>
            </w:r>
          </w:p>
        </w:tc>
      </w:tr>
      <w:tr w:rsidR="00EB478E" w:rsidRPr="00D1441B" w:rsidTr="0083132E">
        <w:trPr>
          <w:cantSplit/>
          <w:jc w:val="center"/>
        </w:trPr>
        <w:tc>
          <w:tcPr>
            <w:tcW w:w="5237"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
                <w:bCs/>
                <w:color w:val="000000"/>
                <w:sz w:val="28"/>
                <w:szCs w:val="28"/>
              </w:rPr>
            </w:pPr>
            <w:r w:rsidRPr="00D1441B">
              <w:rPr>
                <w:bCs/>
                <w:sz w:val="28"/>
                <w:szCs w:val="28"/>
              </w:rPr>
              <w:t>Внутрішньомозковий крововилив</w:t>
            </w:r>
          </w:p>
        </w:tc>
        <w:tc>
          <w:tcPr>
            <w:tcW w:w="1168"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28</w:t>
            </w:r>
            <w:r w:rsidRPr="00D1441B">
              <w:rPr>
                <w:color w:val="000000"/>
              </w:rPr>
              <w:br/>
              <w:t>75</w:t>
            </w:r>
            <w:r>
              <w:rPr>
                <w:color w:val="000000"/>
              </w:rPr>
              <w:t>,</w:t>
            </w:r>
            <w:r w:rsidRPr="00D1441B">
              <w:rPr>
                <w:color w:val="000000"/>
              </w:rPr>
              <w:t>68</w:t>
            </w:r>
          </w:p>
        </w:tc>
        <w:tc>
          <w:tcPr>
            <w:tcW w:w="958"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9</w:t>
            </w:r>
            <w:r w:rsidRPr="00D1441B">
              <w:rPr>
                <w:color w:val="000000"/>
              </w:rPr>
              <w:br/>
              <w:t>24</w:t>
            </w:r>
            <w:r>
              <w:rPr>
                <w:color w:val="000000"/>
              </w:rPr>
              <w:t>,</w:t>
            </w:r>
            <w:r w:rsidRPr="00D1441B">
              <w:rPr>
                <w:color w:val="000000"/>
              </w:rPr>
              <w:t>32</w:t>
            </w:r>
          </w:p>
        </w:tc>
        <w:tc>
          <w:tcPr>
            <w:tcW w:w="993" w:type="dxa"/>
            <w:tcBorders>
              <w:top w:val="nil"/>
              <w:left w:val="single" w:sz="2" w:space="0" w:color="000000"/>
              <w:bottom w:val="single" w:sz="2" w:space="0" w:color="000000"/>
              <w:right w:val="single" w:sz="6" w:space="0" w:color="000000"/>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37</w:t>
            </w:r>
            <w:r w:rsidRPr="00D1441B">
              <w:rPr>
                <w:color w:val="000000"/>
              </w:rPr>
              <w:br/>
            </w:r>
          </w:p>
        </w:tc>
      </w:tr>
      <w:tr w:rsidR="00EB478E" w:rsidRPr="00D1441B" w:rsidTr="0083132E">
        <w:trPr>
          <w:cantSplit/>
          <w:jc w:val="center"/>
        </w:trPr>
        <w:tc>
          <w:tcPr>
            <w:tcW w:w="5237" w:type="dxa"/>
            <w:tcBorders>
              <w:top w:val="nil"/>
              <w:left w:val="single" w:sz="6" w:space="0" w:color="000000"/>
              <w:bottom w:val="single" w:sz="2" w:space="0" w:color="000000"/>
              <w:right w:val="nil"/>
            </w:tcBorders>
            <w:shd w:val="clear" w:color="auto" w:fill="FFFFFF"/>
          </w:tcPr>
          <w:p w:rsidR="00EB478E" w:rsidRPr="00D1441B" w:rsidRDefault="00EB478E" w:rsidP="00FC50A8">
            <w:pPr>
              <w:ind w:right="-92"/>
              <w:rPr>
                <w:bCs/>
                <w:sz w:val="28"/>
                <w:szCs w:val="28"/>
              </w:rPr>
            </w:pPr>
            <w:r w:rsidRPr="00D1441B">
              <w:rPr>
                <w:bCs/>
                <w:sz w:val="28"/>
                <w:szCs w:val="28"/>
              </w:rPr>
              <w:t>Інфаркт головного мозку</w:t>
            </w:r>
          </w:p>
          <w:p w:rsidR="00EB478E" w:rsidRPr="00D1441B" w:rsidRDefault="00EB478E" w:rsidP="00FC50A8">
            <w:pPr>
              <w:keepNext/>
              <w:adjustRightInd w:val="0"/>
              <w:spacing w:before="60" w:after="60"/>
              <w:ind w:right="-92"/>
              <w:rPr>
                <w:b/>
                <w:bCs/>
                <w:color w:val="000000"/>
                <w:sz w:val="28"/>
                <w:szCs w:val="28"/>
              </w:rPr>
            </w:pPr>
          </w:p>
        </w:tc>
        <w:tc>
          <w:tcPr>
            <w:tcW w:w="1168"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120</w:t>
            </w:r>
            <w:r w:rsidRPr="00D1441B">
              <w:rPr>
                <w:color w:val="000000"/>
              </w:rPr>
              <w:br/>
              <w:t>67</w:t>
            </w:r>
            <w:r>
              <w:rPr>
                <w:color w:val="000000"/>
              </w:rPr>
              <w:t>,</w:t>
            </w:r>
            <w:r w:rsidRPr="00D1441B">
              <w:rPr>
                <w:color w:val="000000"/>
              </w:rPr>
              <w:t>80</w:t>
            </w:r>
          </w:p>
        </w:tc>
        <w:tc>
          <w:tcPr>
            <w:tcW w:w="958"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57</w:t>
            </w:r>
            <w:r w:rsidRPr="00D1441B">
              <w:rPr>
                <w:color w:val="000000"/>
              </w:rPr>
              <w:br/>
              <w:t>32</w:t>
            </w:r>
            <w:r>
              <w:rPr>
                <w:color w:val="000000"/>
              </w:rPr>
              <w:t>,</w:t>
            </w:r>
            <w:r w:rsidRPr="00D1441B">
              <w:rPr>
                <w:color w:val="000000"/>
              </w:rPr>
              <w:t>20</w:t>
            </w:r>
          </w:p>
        </w:tc>
        <w:tc>
          <w:tcPr>
            <w:tcW w:w="993" w:type="dxa"/>
            <w:tcBorders>
              <w:top w:val="nil"/>
              <w:left w:val="single" w:sz="2" w:space="0" w:color="000000"/>
              <w:bottom w:val="single" w:sz="2" w:space="0" w:color="000000"/>
              <w:right w:val="single" w:sz="6" w:space="0" w:color="000000"/>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177</w:t>
            </w:r>
            <w:r w:rsidRPr="00D1441B">
              <w:rPr>
                <w:color w:val="000000"/>
              </w:rPr>
              <w:br/>
            </w:r>
          </w:p>
        </w:tc>
      </w:tr>
      <w:tr w:rsidR="00EB478E" w:rsidRPr="00D1441B" w:rsidTr="0083132E">
        <w:trPr>
          <w:cantSplit/>
          <w:jc w:val="center"/>
        </w:trPr>
        <w:tc>
          <w:tcPr>
            <w:tcW w:w="5237" w:type="dxa"/>
            <w:tcBorders>
              <w:top w:val="nil"/>
              <w:left w:val="single" w:sz="6"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Всього</w:t>
            </w:r>
          </w:p>
        </w:tc>
        <w:tc>
          <w:tcPr>
            <w:tcW w:w="1168"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379</w:t>
            </w:r>
          </w:p>
        </w:tc>
        <w:tc>
          <w:tcPr>
            <w:tcW w:w="958"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154</w:t>
            </w:r>
          </w:p>
        </w:tc>
        <w:tc>
          <w:tcPr>
            <w:tcW w:w="993" w:type="dxa"/>
            <w:tcBorders>
              <w:top w:val="nil"/>
              <w:left w:val="single" w:sz="2" w:space="0" w:color="000000"/>
              <w:bottom w:val="single" w:sz="6" w:space="0" w:color="000000"/>
              <w:right w:val="single" w:sz="6" w:space="0" w:color="000000"/>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533</w:t>
            </w:r>
          </w:p>
        </w:tc>
      </w:tr>
      <w:tr w:rsidR="00EB478E" w:rsidRPr="00D1441B" w:rsidTr="0083132E">
        <w:trPr>
          <w:cantSplit/>
          <w:jc w:val="center"/>
        </w:trPr>
        <w:tc>
          <w:tcPr>
            <w:tcW w:w="8356" w:type="dxa"/>
            <w:gridSpan w:val="4"/>
            <w:tcBorders>
              <w:top w:val="single" w:sz="6" w:space="0" w:color="000000"/>
            </w:tcBorders>
            <w:shd w:val="clear" w:color="auto" w:fill="FFFFFF"/>
          </w:tcPr>
          <w:p w:rsidR="00EB478E" w:rsidRPr="005675A4" w:rsidRDefault="00EB478E" w:rsidP="00FC50A8">
            <w:pPr>
              <w:keepNext/>
              <w:adjustRightInd w:val="0"/>
              <w:spacing w:before="60" w:after="60"/>
              <w:ind w:right="-92"/>
              <w:rPr>
                <w:color w:val="000000"/>
              </w:rPr>
            </w:pPr>
            <w:r w:rsidRPr="005675A4">
              <w:rPr>
                <w:color w:val="000000"/>
              </w:rPr>
              <w:sym w:font="Symbol" w:char="F063"/>
            </w:r>
            <w:r w:rsidRPr="005675A4">
              <w:rPr>
                <w:color w:val="000000"/>
              </w:rPr>
              <w:t>2(5)=4,0; р=0,5483</w:t>
            </w:r>
          </w:p>
        </w:tc>
      </w:tr>
    </w:tbl>
    <w:p w:rsidR="00EB478E" w:rsidRPr="00D1441B" w:rsidRDefault="00EB478E" w:rsidP="00FC50A8">
      <w:pPr>
        <w:ind w:right="-92"/>
      </w:pPr>
    </w:p>
    <w:p w:rsidR="00EB478E" w:rsidRPr="00D1441B" w:rsidRDefault="00EB478E" w:rsidP="00FC50A8">
      <w:pPr>
        <w:spacing w:line="360" w:lineRule="auto"/>
        <w:ind w:right="-92" w:firstLine="709"/>
        <w:jc w:val="both"/>
        <w:rPr>
          <w:bCs/>
          <w:sz w:val="28"/>
          <w:szCs w:val="28"/>
        </w:rPr>
      </w:pPr>
      <w:r w:rsidRPr="00D1441B">
        <w:rPr>
          <w:sz w:val="28"/>
          <w:szCs w:val="28"/>
        </w:rPr>
        <w:t>Розподіл масиву за статтю та діагнозами показав, що у чоловіків достовірно переважав діагноз «</w:t>
      </w:r>
      <w:r w:rsidRPr="00D1441B">
        <w:rPr>
          <w:bCs/>
          <w:sz w:val="28"/>
          <w:szCs w:val="28"/>
        </w:rPr>
        <w:t>Гострий інфаркт міокарда</w:t>
      </w:r>
      <w:r w:rsidRPr="00D1441B">
        <w:rPr>
          <w:sz w:val="28"/>
          <w:szCs w:val="28"/>
        </w:rPr>
        <w:t xml:space="preserve">» - 51 (16,8%) ж і 252 </w:t>
      </w:r>
      <w:r w:rsidRPr="00D1441B">
        <w:rPr>
          <w:sz w:val="28"/>
          <w:szCs w:val="28"/>
        </w:rPr>
        <w:lastRenderedPageBreak/>
        <w:t xml:space="preserve">(83,2%) ч, </w:t>
      </w:r>
      <w:r w:rsidRPr="00D1441B">
        <w:rPr>
          <w:color w:val="000000"/>
          <w:sz w:val="28"/>
          <w:szCs w:val="28"/>
        </w:rPr>
        <w:sym w:font="Symbol" w:char="F063"/>
      </w:r>
      <w:r w:rsidRPr="00D1441B">
        <w:rPr>
          <w:color w:val="000000"/>
          <w:sz w:val="28"/>
          <w:szCs w:val="28"/>
        </w:rPr>
        <w:t xml:space="preserve">2(1)=41.9; </w:t>
      </w:r>
      <w:r>
        <w:rPr>
          <w:color w:val="000000"/>
          <w:sz w:val="28"/>
          <w:szCs w:val="28"/>
        </w:rPr>
        <w:t>р&lt;0,</w:t>
      </w:r>
      <w:r w:rsidRPr="00D1441B">
        <w:rPr>
          <w:color w:val="000000"/>
          <w:sz w:val="28"/>
          <w:szCs w:val="28"/>
        </w:rPr>
        <w:t>0001. Н</w:t>
      </w:r>
      <w:r w:rsidRPr="00D1441B">
        <w:rPr>
          <w:sz w:val="28"/>
          <w:szCs w:val="28"/>
        </w:rPr>
        <w:t xml:space="preserve">атомість </w:t>
      </w:r>
      <w:r w:rsidRPr="00D1441B">
        <w:rPr>
          <w:bCs/>
          <w:sz w:val="28"/>
          <w:szCs w:val="28"/>
        </w:rPr>
        <w:t>«Інсульти» були у 97 (42,2%) ж і 133 (57,8%) ч.</w:t>
      </w:r>
    </w:p>
    <w:p w:rsidR="00EB478E" w:rsidRPr="00D1441B" w:rsidRDefault="00EB478E" w:rsidP="00FC50A8">
      <w:pPr>
        <w:keepNext/>
        <w:widowControl w:val="0"/>
        <w:adjustRightInd w:val="0"/>
        <w:spacing w:before="60" w:after="60" w:line="360" w:lineRule="auto"/>
        <w:ind w:right="-92" w:firstLine="709"/>
        <w:jc w:val="both"/>
        <w:rPr>
          <w:color w:val="000000"/>
        </w:rPr>
      </w:pPr>
      <w:r w:rsidRPr="00D1441B">
        <w:rPr>
          <w:bCs/>
          <w:sz w:val="28"/>
          <w:szCs w:val="28"/>
        </w:rPr>
        <w:t xml:space="preserve">Розподіл даних за </w:t>
      </w:r>
      <w:r w:rsidRPr="00D1441B">
        <w:rPr>
          <w:sz w:val="28"/>
          <w:szCs w:val="28"/>
        </w:rPr>
        <w:t xml:space="preserve">діагнозами та </w:t>
      </w:r>
      <w:r w:rsidRPr="00D1441B">
        <w:rPr>
          <w:bCs/>
          <w:sz w:val="28"/>
          <w:szCs w:val="28"/>
        </w:rPr>
        <w:t xml:space="preserve">віком </w:t>
      </w:r>
      <w:r w:rsidRPr="00D1441B">
        <w:rPr>
          <w:sz w:val="28"/>
          <w:szCs w:val="28"/>
        </w:rPr>
        <w:t xml:space="preserve">інвалідів свідчить (Таблиця 6.2), що вікові моделі схожі - </w:t>
      </w:r>
      <w:r w:rsidRPr="00D1441B">
        <w:rPr>
          <w:color w:val="000000"/>
          <w:sz w:val="28"/>
          <w:szCs w:val="28"/>
        </w:rPr>
        <w:sym w:font="Symbol" w:char="F063"/>
      </w:r>
      <w:r>
        <w:rPr>
          <w:color w:val="000000"/>
          <w:sz w:val="28"/>
          <w:szCs w:val="28"/>
        </w:rPr>
        <w:t>2(5)=10,5; р=0,</w:t>
      </w:r>
      <w:r w:rsidRPr="00D1441B">
        <w:rPr>
          <w:color w:val="000000"/>
          <w:sz w:val="28"/>
          <w:szCs w:val="28"/>
        </w:rPr>
        <w:t xml:space="preserve">0621. А саме, переважно виходять на інвалідність пацієнти у 50-60 років, що чіткіше простежується для </w:t>
      </w:r>
      <w:r>
        <w:rPr>
          <w:color w:val="000000"/>
          <w:sz w:val="28"/>
          <w:szCs w:val="28"/>
        </w:rPr>
        <w:t>Г</w:t>
      </w:r>
      <w:r w:rsidRPr="00D1441B">
        <w:rPr>
          <w:color w:val="000000"/>
          <w:sz w:val="28"/>
          <w:szCs w:val="28"/>
        </w:rPr>
        <w:t>ІМ (49,8%).</w:t>
      </w:r>
    </w:p>
    <w:p w:rsidR="00EB478E" w:rsidRPr="00D1441B" w:rsidRDefault="00EB478E" w:rsidP="00FC50A8">
      <w:pPr>
        <w:ind w:right="-92"/>
      </w:pPr>
    </w:p>
    <w:p w:rsidR="00EB478E" w:rsidRPr="00D1441B" w:rsidRDefault="00EB478E" w:rsidP="00FC50A8">
      <w:pPr>
        <w:ind w:right="-92"/>
      </w:pPr>
    </w:p>
    <w:tbl>
      <w:tblPr>
        <w:tblW w:w="0" w:type="auto"/>
        <w:jc w:val="center"/>
        <w:shd w:val="clear" w:color="auto" w:fill="FFFFFF"/>
        <w:tblLayout w:type="fixed"/>
        <w:tblCellMar>
          <w:left w:w="60" w:type="dxa"/>
          <w:right w:w="60" w:type="dxa"/>
        </w:tblCellMar>
        <w:tblLook w:val="0000" w:firstRow="0" w:lastRow="0" w:firstColumn="0" w:lastColumn="0" w:noHBand="0" w:noVBand="0"/>
      </w:tblPr>
      <w:tblGrid>
        <w:gridCol w:w="3261"/>
        <w:gridCol w:w="992"/>
        <w:gridCol w:w="851"/>
        <w:gridCol w:w="709"/>
        <w:gridCol w:w="708"/>
        <w:gridCol w:w="709"/>
        <w:gridCol w:w="709"/>
        <w:gridCol w:w="992"/>
      </w:tblGrid>
      <w:tr w:rsidR="00EB478E" w:rsidRPr="00D1441B" w:rsidTr="0083132E">
        <w:trPr>
          <w:cantSplit/>
          <w:tblHeader/>
          <w:jc w:val="center"/>
        </w:trPr>
        <w:tc>
          <w:tcPr>
            <w:tcW w:w="8931" w:type="dxa"/>
            <w:gridSpan w:val="8"/>
            <w:tcBorders>
              <w:bottom w:val="single" w:sz="6" w:space="0" w:color="000000"/>
            </w:tcBorders>
            <w:shd w:val="clear" w:color="auto" w:fill="FFFFFF"/>
            <w:vAlign w:val="bottom"/>
          </w:tcPr>
          <w:p w:rsidR="00EB478E" w:rsidRPr="00D1441B" w:rsidRDefault="00EB478E" w:rsidP="00FC50A8">
            <w:pPr>
              <w:keepNext/>
              <w:adjustRightInd w:val="0"/>
              <w:spacing w:before="60" w:after="60"/>
              <w:ind w:right="-92"/>
              <w:jc w:val="right"/>
              <w:rPr>
                <w:sz w:val="28"/>
                <w:szCs w:val="28"/>
              </w:rPr>
            </w:pPr>
            <w:r w:rsidRPr="00D1441B">
              <w:rPr>
                <w:sz w:val="28"/>
                <w:szCs w:val="28"/>
              </w:rPr>
              <w:t xml:space="preserve">Таблиця 6.2 </w:t>
            </w:r>
          </w:p>
          <w:p w:rsidR="00EB478E" w:rsidRPr="00D1441B" w:rsidRDefault="00EB478E" w:rsidP="00FC50A8">
            <w:pPr>
              <w:keepNext/>
              <w:adjustRightInd w:val="0"/>
              <w:spacing w:before="60" w:after="60"/>
              <w:ind w:right="-92"/>
              <w:jc w:val="center"/>
              <w:rPr>
                <w:b/>
                <w:bCs/>
                <w:color w:val="000000"/>
                <w:sz w:val="28"/>
                <w:szCs w:val="28"/>
              </w:rPr>
            </w:pPr>
            <w:r w:rsidRPr="00D1441B">
              <w:rPr>
                <w:sz w:val="28"/>
                <w:szCs w:val="28"/>
              </w:rPr>
              <w:t>Розподіл масиву за діагнозами та віком інвалідів</w:t>
            </w:r>
          </w:p>
        </w:tc>
      </w:tr>
      <w:tr w:rsidR="00EB478E" w:rsidRPr="00D1441B" w:rsidTr="0083132E">
        <w:trPr>
          <w:cantSplit/>
          <w:tblHeader/>
          <w:jc w:val="center"/>
        </w:trPr>
        <w:tc>
          <w:tcPr>
            <w:tcW w:w="3261" w:type="dxa"/>
            <w:tcBorders>
              <w:top w:val="single" w:sz="6" w:space="0" w:color="000000"/>
              <w:left w:val="single" w:sz="6"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Діагноз</w:t>
            </w:r>
          </w:p>
        </w:tc>
        <w:tc>
          <w:tcPr>
            <w:tcW w:w="4678" w:type="dxa"/>
            <w:gridSpan w:val="6"/>
            <w:tcBorders>
              <w:top w:val="single" w:sz="6" w:space="0" w:color="000000"/>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Вік*</w:t>
            </w:r>
          </w:p>
        </w:tc>
        <w:tc>
          <w:tcPr>
            <w:tcW w:w="992" w:type="dxa"/>
            <w:vMerge w:val="restart"/>
            <w:tcBorders>
              <w:top w:val="single" w:sz="6" w:space="0" w:color="000000"/>
              <w:left w:val="single" w:sz="2" w:space="0" w:color="000000"/>
              <w:bottom w:val="single" w:sz="2" w:space="0" w:color="000000"/>
              <w:right w:val="single" w:sz="6" w:space="0" w:color="000000"/>
            </w:tcBorders>
            <w:shd w:val="clear" w:color="auto" w:fill="FFFFFF"/>
            <w:vAlign w:val="bottom"/>
          </w:tcPr>
          <w:p w:rsidR="00EB478E" w:rsidRPr="00D1441B" w:rsidRDefault="00EB478E" w:rsidP="00FC50A8">
            <w:pPr>
              <w:keepNext/>
              <w:adjustRightInd w:val="0"/>
              <w:spacing w:before="60" w:after="60"/>
              <w:ind w:right="-92"/>
              <w:jc w:val="right"/>
              <w:rPr>
                <w:b/>
                <w:bCs/>
                <w:color w:val="000000"/>
                <w:sz w:val="28"/>
                <w:szCs w:val="28"/>
              </w:rPr>
            </w:pPr>
            <w:r w:rsidRPr="00D1441B">
              <w:rPr>
                <w:b/>
                <w:bCs/>
                <w:color w:val="000000"/>
                <w:sz w:val="28"/>
                <w:szCs w:val="28"/>
              </w:rPr>
              <w:t>Всього</w:t>
            </w:r>
          </w:p>
        </w:tc>
      </w:tr>
      <w:tr w:rsidR="00EB478E" w:rsidRPr="00D1441B" w:rsidTr="0083132E">
        <w:trPr>
          <w:cantSplit/>
          <w:tblHeader/>
          <w:jc w:val="center"/>
        </w:trPr>
        <w:tc>
          <w:tcPr>
            <w:tcW w:w="3261"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Кількість/%</w:t>
            </w:r>
          </w:p>
        </w:tc>
        <w:tc>
          <w:tcPr>
            <w:tcW w:w="992"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rPr>
            </w:pPr>
            <w:r w:rsidRPr="00D1441B">
              <w:rPr>
                <w:bCs/>
                <w:color w:val="000000"/>
              </w:rPr>
              <w:t>&lt;=30</w:t>
            </w:r>
          </w:p>
        </w:tc>
        <w:tc>
          <w:tcPr>
            <w:tcW w:w="851"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rPr>
            </w:pPr>
            <w:r w:rsidRPr="00D1441B">
              <w:rPr>
                <w:bCs/>
                <w:color w:val="000000"/>
              </w:rPr>
              <w:t>30-40</w:t>
            </w:r>
          </w:p>
        </w:tc>
        <w:tc>
          <w:tcPr>
            <w:tcW w:w="709"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rPr>
            </w:pPr>
            <w:r w:rsidRPr="00D1441B">
              <w:rPr>
                <w:bCs/>
                <w:color w:val="000000"/>
              </w:rPr>
              <w:t>40-50</w:t>
            </w:r>
          </w:p>
        </w:tc>
        <w:tc>
          <w:tcPr>
            <w:tcW w:w="708"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rPr>
            </w:pPr>
            <w:r w:rsidRPr="00D1441B">
              <w:rPr>
                <w:bCs/>
                <w:color w:val="000000"/>
              </w:rPr>
              <w:t>50-60</w:t>
            </w:r>
          </w:p>
        </w:tc>
        <w:tc>
          <w:tcPr>
            <w:tcW w:w="709"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rPr>
            </w:pPr>
            <w:r w:rsidRPr="00D1441B">
              <w:rPr>
                <w:bCs/>
                <w:color w:val="000000"/>
              </w:rPr>
              <w:t>60-70</w:t>
            </w:r>
          </w:p>
        </w:tc>
        <w:tc>
          <w:tcPr>
            <w:tcW w:w="709"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rPr>
            </w:pPr>
            <w:r w:rsidRPr="00D1441B">
              <w:rPr>
                <w:bCs/>
                <w:color w:val="000000"/>
              </w:rPr>
              <w:t>&gt;70</w:t>
            </w:r>
          </w:p>
        </w:tc>
        <w:tc>
          <w:tcPr>
            <w:tcW w:w="992" w:type="dxa"/>
            <w:vMerge/>
            <w:tcBorders>
              <w:top w:val="nil"/>
              <w:left w:val="single" w:sz="2" w:space="0" w:color="000000"/>
              <w:bottom w:val="single" w:sz="2" w:space="0" w:color="000000"/>
              <w:right w:val="single" w:sz="6" w:space="0" w:color="000000"/>
            </w:tcBorders>
            <w:shd w:val="clear" w:color="auto" w:fill="FFFFFF"/>
            <w:vAlign w:val="bottom"/>
          </w:tcPr>
          <w:p w:rsidR="00EB478E" w:rsidRPr="00D1441B" w:rsidRDefault="00EB478E" w:rsidP="00FC50A8">
            <w:pPr>
              <w:keepNext/>
              <w:adjustRightInd w:val="0"/>
              <w:ind w:right="-92"/>
              <w:rPr>
                <w:sz w:val="28"/>
                <w:szCs w:val="28"/>
              </w:rPr>
            </w:pPr>
          </w:p>
        </w:tc>
      </w:tr>
      <w:tr w:rsidR="00EB478E" w:rsidRPr="00D1441B" w:rsidTr="0083132E">
        <w:trPr>
          <w:cantSplit/>
          <w:jc w:val="center"/>
        </w:trPr>
        <w:tc>
          <w:tcPr>
            <w:tcW w:w="3261"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Cs/>
                <w:color w:val="000000"/>
                <w:sz w:val="28"/>
                <w:szCs w:val="28"/>
              </w:rPr>
            </w:pPr>
            <w:r w:rsidRPr="00D1441B">
              <w:rPr>
                <w:bCs/>
                <w:sz w:val="28"/>
                <w:szCs w:val="28"/>
              </w:rPr>
              <w:t>Гострий інфаркт міокарда</w:t>
            </w:r>
          </w:p>
        </w:tc>
        <w:tc>
          <w:tcPr>
            <w:tcW w:w="992"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w:t>
            </w:r>
            <w:r w:rsidRPr="00D1441B">
              <w:rPr>
                <w:color w:val="000000"/>
              </w:rPr>
              <w:br/>
              <w:t>0</w:t>
            </w:r>
            <w:r>
              <w:rPr>
                <w:color w:val="000000"/>
              </w:rPr>
              <w:t>,</w:t>
            </w:r>
            <w:r w:rsidRPr="00D1441B">
              <w:rPr>
                <w:color w:val="000000"/>
              </w:rPr>
              <w:t>66</w:t>
            </w:r>
          </w:p>
        </w:tc>
        <w:tc>
          <w:tcPr>
            <w:tcW w:w="851"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11</w:t>
            </w:r>
            <w:r w:rsidRPr="00D1441B">
              <w:rPr>
                <w:color w:val="000000"/>
              </w:rPr>
              <w:br/>
              <w:t>3</w:t>
            </w:r>
            <w:r>
              <w:rPr>
                <w:color w:val="000000"/>
              </w:rPr>
              <w:t>,</w:t>
            </w:r>
            <w:r w:rsidRPr="00D1441B">
              <w:rPr>
                <w:color w:val="000000"/>
              </w:rPr>
              <w:t>63</w:t>
            </w:r>
          </w:p>
        </w:tc>
        <w:tc>
          <w:tcPr>
            <w:tcW w:w="709"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41</w:t>
            </w:r>
            <w:r w:rsidRPr="00D1441B">
              <w:rPr>
                <w:color w:val="000000"/>
              </w:rPr>
              <w:br/>
              <w:t>13</w:t>
            </w:r>
            <w:r>
              <w:rPr>
                <w:color w:val="000000"/>
              </w:rPr>
              <w:t>,</w:t>
            </w:r>
            <w:r w:rsidRPr="00D1441B">
              <w:rPr>
                <w:color w:val="000000"/>
              </w:rPr>
              <w:t>53</w:t>
            </w:r>
          </w:p>
        </w:tc>
        <w:tc>
          <w:tcPr>
            <w:tcW w:w="708"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151</w:t>
            </w:r>
            <w:r w:rsidRPr="00D1441B">
              <w:rPr>
                <w:color w:val="000000"/>
              </w:rPr>
              <w:br/>
              <w:t>49</w:t>
            </w:r>
            <w:r>
              <w:rPr>
                <w:color w:val="000000"/>
              </w:rPr>
              <w:t>,</w:t>
            </w:r>
            <w:r w:rsidRPr="00D1441B">
              <w:rPr>
                <w:color w:val="000000"/>
              </w:rPr>
              <w:t>83</w:t>
            </w:r>
          </w:p>
        </w:tc>
        <w:tc>
          <w:tcPr>
            <w:tcW w:w="709"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52</w:t>
            </w:r>
            <w:r w:rsidRPr="00D1441B">
              <w:rPr>
                <w:color w:val="000000"/>
              </w:rPr>
              <w:br/>
              <w:t>17</w:t>
            </w:r>
            <w:r>
              <w:rPr>
                <w:color w:val="000000"/>
              </w:rPr>
              <w:t>,</w:t>
            </w:r>
            <w:r w:rsidRPr="00D1441B">
              <w:rPr>
                <w:color w:val="000000"/>
              </w:rPr>
              <w:t>16</w:t>
            </w:r>
          </w:p>
        </w:tc>
        <w:tc>
          <w:tcPr>
            <w:tcW w:w="709"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46</w:t>
            </w:r>
            <w:r w:rsidRPr="00D1441B">
              <w:rPr>
                <w:color w:val="000000"/>
              </w:rPr>
              <w:br/>
              <w:t>15</w:t>
            </w:r>
            <w:r>
              <w:rPr>
                <w:color w:val="000000"/>
              </w:rPr>
              <w:t>,</w:t>
            </w:r>
            <w:r w:rsidRPr="00D1441B">
              <w:rPr>
                <w:color w:val="000000"/>
              </w:rPr>
              <w:t>18</w:t>
            </w:r>
          </w:p>
        </w:tc>
        <w:tc>
          <w:tcPr>
            <w:tcW w:w="992" w:type="dxa"/>
            <w:tcBorders>
              <w:top w:val="nil"/>
              <w:left w:val="single" w:sz="2" w:space="0" w:color="000000"/>
              <w:bottom w:val="single" w:sz="2" w:space="0" w:color="000000"/>
              <w:right w:val="single" w:sz="6" w:space="0" w:color="000000"/>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303</w:t>
            </w:r>
            <w:r w:rsidRPr="00D1441B">
              <w:rPr>
                <w:color w:val="000000"/>
              </w:rPr>
              <w:br/>
            </w:r>
          </w:p>
        </w:tc>
      </w:tr>
      <w:tr w:rsidR="00EB478E" w:rsidRPr="00D1441B" w:rsidTr="0083132E">
        <w:trPr>
          <w:cantSplit/>
          <w:jc w:val="center"/>
        </w:trPr>
        <w:tc>
          <w:tcPr>
            <w:tcW w:w="3261"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Інсульти</w:t>
            </w:r>
          </w:p>
        </w:tc>
        <w:tc>
          <w:tcPr>
            <w:tcW w:w="992"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w:t>
            </w:r>
            <w:r w:rsidRPr="00D1441B">
              <w:rPr>
                <w:color w:val="000000"/>
              </w:rPr>
              <w:br/>
              <w:t>0</w:t>
            </w:r>
            <w:r>
              <w:rPr>
                <w:color w:val="000000"/>
              </w:rPr>
              <w:t>,</w:t>
            </w:r>
            <w:r w:rsidRPr="00D1441B">
              <w:rPr>
                <w:color w:val="000000"/>
              </w:rPr>
              <w:t>87</w:t>
            </w:r>
          </w:p>
        </w:tc>
        <w:tc>
          <w:tcPr>
            <w:tcW w:w="851"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8</w:t>
            </w:r>
            <w:r w:rsidRPr="00D1441B">
              <w:rPr>
                <w:color w:val="000000"/>
              </w:rPr>
              <w:br/>
              <w:t>3</w:t>
            </w:r>
            <w:r>
              <w:rPr>
                <w:color w:val="000000"/>
              </w:rPr>
              <w:t>,</w:t>
            </w:r>
            <w:r w:rsidRPr="00D1441B">
              <w:rPr>
                <w:color w:val="000000"/>
              </w:rPr>
              <w:t>48</w:t>
            </w:r>
          </w:p>
        </w:tc>
        <w:tc>
          <w:tcPr>
            <w:tcW w:w="709"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53</w:t>
            </w:r>
            <w:r w:rsidRPr="00D1441B">
              <w:rPr>
                <w:color w:val="000000"/>
              </w:rPr>
              <w:br/>
              <w:t>23</w:t>
            </w:r>
            <w:r>
              <w:rPr>
                <w:color w:val="000000"/>
              </w:rPr>
              <w:t>,</w:t>
            </w:r>
            <w:r w:rsidRPr="00D1441B">
              <w:rPr>
                <w:color w:val="000000"/>
              </w:rPr>
              <w:t>04</w:t>
            </w:r>
          </w:p>
        </w:tc>
        <w:tc>
          <w:tcPr>
            <w:tcW w:w="708"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89</w:t>
            </w:r>
            <w:r w:rsidRPr="00D1441B">
              <w:rPr>
                <w:color w:val="000000"/>
              </w:rPr>
              <w:br/>
              <w:t>38</w:t>
            </w:r>
            <w:r>
              <w:rPr>
                <w:color w:val="000000"/>
              </w:rPr>
              <w:t>,</w:t>
            </w:r>
            <w:r w:rsidRPr="00D1441B">
              <w:rPr>
                <w:color w:val="000000"/>
              </w:rPr>
              <w:t>70</w:t>
            </w:r>
          </w:p>
        </w:tc>
        <w:tc>
          <w:tcPr>
            <w:tcW w:w="709"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42</w:t>
            </w:r>
            <w:r w:rsidRPr="00D1441B">
              <w:rPr>
                <w:color w:val="000000"/>
              </w:rPr>
              <w:br/>
              <w:t>18</w:t>
            </w:r>
            <w:r>
              <w:rPr>
                <w:color w:val="000000"/>
              </w:rPr>
              <w:t>,</w:t>
            </w:r>
            <w:r w:rsidRPr="00D1441B">
              <w:rPr>
                <w:color w:val="000000"/>
              </w:rPr>
              <w:t>26</w:t>
            </w:r>
          </w:p>
        </w:tc>
        <w:tc>
          <w:tcPr>
            <w:tcW w:w="709"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36</w:t>
            </w:r>
            <w:r w:rsidRPr="00D1441B">
              <w:rPr>
                <w:color w:val="000000"/>
              </w:rPr>
              <w:br/>
              <w:t>15</w:t>
            </w:r>
            <w:r>
              <w:rPr>
                <w:color w:val="000000"/>
              </w:rPr>
              <w:t>,</w:t>
            </w:r>
            <w:r w:rsidRPr="00D1441B">
              <w:rPr>
                <w:color w:val="000000"/>
              </w:rPr>
              <w:t>65</w:t>
            </w:r>
          </w:p>
        </w:tc>
        <w:tc>
          <w:tcPr>
            <w:tcW w:w="992" w:type="dxa"/>
            <w:tcBorders>
              <w:top w:val="nil"/>
              <w:left w:val="single" w:sz="2" w:space="0" w:color="000000"/>
              <w:bottom w:val="single" w:sz="2" w:space="0" w:color="000000"/>
              <w:right w:val="single" w:sz="6" w:space="0" w:color="000000"/>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230</w:t>
            </w:r>
            <w:r w:rsidRPr="00D1441B">
              <w:rPr>
                <w:color w:val="000000"/>
              </w:rPr>
              <w:br/>
            </w:r>
          </w:p>
        </w:tc>
      </w:tr>
      <w:tr w:rsidR="00EB478E" w:rsidRPr="00D1441B" w:rsidTr="0083132E">
        <w:trPr>
          <w:cantSplit/>
          <w:jc w:val="center"/>
        </w:trPr>
        <w:tc>
          <w:tcPr>
            <w:tcW w:w="3261"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Всього</w:t>
            </w:r>
          </w:p>
        </w:tc>
        <w:tc>
          <w:tcPr>
            <w:tcW w:w="992"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4</w:t>
            </w:r>
          </w:p>
        </w:tc>
        <w:tc>
          <w:tcPr>
            <w:tcW w:w="851"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19</w:t>
            </w:r>
          </w:p>
        </w:tc>
        <w:tc>
          <w:tcPr>
            <w:tcW w:w="709"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94</w:t>
            </w:r>
          </w:p>
        </w:tc>
        <w:tc>
          <w:tcPr>
            <w:tcW w:w="708"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240</w:t>
            </w:r>
          </w:p>
        </w:tc>
        <w:tc>
          <w:tcPr>
            <w:tcW w:w="709"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94</w:t>
            </w:r>
          </w:p>
        </w:tc>
        <w:tc>
          <w:tcPr>
            <w:tcW w:w="709"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82</w:t>
            </w:r>
          </w:p>
        </w:tc>
        <w:tc>
          <w:tcPr>
            <w:tcW w:w="992" w:type="dxa"/>
            <w:tcBorders>
              <w:top w:val="nil"/>
              <w:left w:val="single" w:sz="2" w:space="0" w:color="000000"/>
              <w:bottom w:val="single" w:sz="2" w:space="0" w:color="000000"/>
              <w:right w:val="single" w:sz="6" w:space="0" w:color="000000"/>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533</w:t>
            </w:r>
          </w:p>
        </w:tc>
      </w:tr>
      <w:tr w:rsidR="00EB478E" w:rsidRPr="00D1441B" w:rsidTr="0083132E">
        <w:trPr>
          <w:cantSplit/>
          <w:jc w:val="center"/>
        </w:trPr>
        <w:tc>
          <w:tcPr>
            <w:tcW w:w="8931" w:type="dxa"/>
            <w:gridSpan w:val="8"/>
            <w:tcBorders>
              <w:top w:val="single" w:sz="2" w:space="0" w:color="000000"/>
            </w:tcBorders>
            <w:shd w:val="clear" w:color="auto" w:fill="FFFFFF"/>
          </w:tcPr>
          <w:p w:rsidR="00EB478E" w:rsidRPr="00D1441B" w:rsidRDefault="00EB478E" w:rsidP="00FC50A8">
            <w:pPr>
              <w:keepNext/>
              <w:adjustRightInd w:val="0"/>
              <w:spacing w:before="60" w:after="60"/>
              <w:ind w:right="-92"/>
              <w:rPr>
                <w:color w:val="000000"/>
              </w:rPr>
            </w:pPr>
            <w:r w:rsidRPr="00D1441B">
              <w:rPr>
                <w:color w:val="000000"/>
              </w:rPr>
              <w:sym w:font="Symbol" w:char="F063"/>
            </w:r>
            <w:r w:rsidRPr="00D1441B">
              <w:rPr>
                <w:color w:val="000000"/>
              </w:rPr>
              <w:t>2(5)=10</w:t>
            </w:r>
            <w:r w:rsidRPr="00BF2089">
              <w:rPr>
                <w:color w:val="000000"/>
                <w:lang w:val="ru-RU"/>
              </w:rPr>
              <w:t>,</w:t>
            </w:r>
            <w:r>
              <w:rPr>
                <w:color w:val="000000"/>
              </w:rPr>
              <w:t>5; р=0,</w:t>
            </w:r>
            <w:r w:rsidRPr="00D1441B">
              <w:rPr>
                <w:color w:val="000000"/>
              </w:rPr>
              <w:t>0621</w:t>
            </w:r>
          </w:p>
          <w:p w:rsidR="00EB478E" w:rsidRPr="00D1441B" w:rsidRDefault="00EB478E" w:rsidP="00FC50A8">
            <w:pPr>
              <w:keepNext/>
              <w:adjustRightInd w:val="0"/>
              <w:spacing w:before="60" w:after="60"/>
              <w:ind w:right="-92"/>
              <w:rPr>
                <w:color w:val="000000"/>
                <w:sz w:val="28"/>
                <w:szCs w:val="28"/>
              </w:rPr>
            </w:pPr>
            <w:r w:rsidRPr="00D1441B">
              <w:rPr>
                <w:color w:val="000000"/>
                <w:sz w:val="28"/>
                <w:szCs w:val="28"/>
              </w:rPr>
              <w:t>*- закритий справа інтервал (роки)</w:t>
            </w:r>
          </w:p>
        </w:tc>
      </w:tr>
    </w:tbl>
    <w:p w:rsidR="00EB478E" w:rsidRPr="00D1441B" w:rsidRDefault="00EB478E" w:rsidP="00FC50A8">
      <w:pPr>
        <w:ind w:right="-92"/>
      </w:pPr>
    </w:p>
    <w:p w:rsidR="00EB478E" w:rsidRPr="00D1441B" w:rsidRDefault="00EB478E" w:rsidP="00FC50A8">
      <w:pPr>
        <w:spacing w:line="360" w:lineRule="auto"/>
        <w:ind w:right="-92" w:firstLine="708"/>
        <w:jc w:val="both"/>
      </w:pPr>
      <w:r w:rsidRPr="00D1441B">
        <w:rPr>
          <w:sz w:val="28"/>
          <w:szCs w:val="28"/>
        </w:rPr>
        <w:t xml:space="preserve">Розподіл масиву за зайнятістю та діагнозами показав, що переважно це безробітні (в основному за віком), службовці складали 14,5% серед інвалідів внаслідок </w:t>
      </w:r>
      <w:r>
        <w:rPr>
          <w:sz w:val="28"/>
          <w:szCs w:val="28"/>
        </w:rPr>
        <w:t>Г</w:t>
      </w:r>
      <w:r w:rsidRPr="00D1441B">
        <w:rPr>
          <w:sz w:val="28"/>
          <w:szCs w:val="28"/>
        </w:rPr>
        <w:t xml:space="preserve">ІМ і 12,6% серед інвалідів внаслідок інсультів (Табл. 6.3). Розподіли за зайнятістю по діагнозам виявилися схожі - </w:t>
      </w:r>
      <w:r w:rsidRPr="00D1441B">
        <w:rPr>
          <w:color w:val="000000"/>
          <w:sz w:val="28"/>
          <w:szCs w:val="28"/>
        </w:rPr>
        <w:sym w:font="Symbol" w:char="F063"/>
      </w:r>
      <w:r w:rsidRPr="00D1441B">
        <w:rPr>
          <w:color w:val="000000"/>
          <w:sz w:val="28"/>
          <w:szCs w:val="28"/>
        </w:rPr>
        <w:t>2(2)=1</w:t>
      </w:r>
      <w:r>
        <w:rPr>
          <w:color w:val="000000"/>
          <w:sz w:val="28"/>
          <w:szCs w:val="28"/>
          <w:lang w:val="en-US"/>
        </w:rPr>
        <w:t>,</w:t>
      </w:r>
      <w:r w:rsidRPr="00D1441B">
        <w:rPr>
          <w:color w:val="000000"/>
          <w:sz w:val="28"/>
          <w:szCs w:val="28"/>
        </w:rPr>
        <w:t>9; р=0</w:t>
      </w:r>
      <w:r>
        <w:rPr>
          <w:color w:val="000000"/>
          <w:sz w:val="28"/>
          <w:szCs w:val="28"/>
          <w:lang w:val="en-US"/>
        </w:rPr>
        <w:t>,</w:t>
      </w:r>
      <w:r w:rsidRPr="00D1441B">
        <w:rPr>
          <w:color w:val="000000"/>
          <w:sz w:val="28"/>
          <w:szCs w:val="28"/>
        </w:rPr>
        <w:t>3748.</w:t>
      </w:r>
    </w:p>
    <w:p w:rsidR="00EB478E" w:rsidRPr="00D1441B" w:rsidRDefault="00EB478E" w:rsidP="00FC50A8">
      <w:pPr>
        <w:ind w:right="-92"/>
      </w:pPr>
    </w:p>
    <w:p w:rsidR="00EB478E" w:rsidRPr="00D1441B" w:rsidRDefault="00EB478E" w:rsidP="00FC50A8">
      <w:pPr>
        <w:ind w:right="-92"/>
      </w:pPr>
    </w:p>
    <w:tbl>
      <w:tblPr>
        <w:tblW w:w="0" w:type="auto"/>
        <w:jc w:val="center"/>
        <w:tblLayout w:type="fixed"/>
        <w:tblCellMar>
          <w:left w:w="60" w:type="dxa"/>
          <w:right w:w="60" w:type="dxa"/>
        </w:tblCellMar>
        <w:tblLook w:val="0000" w:firstRow="0" w:lastRow="0" w:firstColumn="0" w:lastColumn="0" w:noHBand="0" w:noVBand="0"/>
      </w:tblPr>
      <w:tblGrid>
        <w:gridCol w:w="3678"/>
        <w:gridCol w:w="1417"/>
        <w:gridCol w:w="993"/>
        <w:gridCol w:w="1275"/>
        <w:gridCol w:w="1134"/>
      </w:tblGrid>
      <w:tr w:rsidR="00EB478E" w:rsidRPr="00D1441B" w:rsidTr="0083132E">
        <w:trPr>
          <w:cantSplit/>
          <w:tblHeader/>
          <w:jc w:val="center"/>
        </w:trPr>
        <w:tc>
          <w:tcPr>
            <w:tcW w:w="8497" w:type="dxa"/>
            <w:gridSpan w:val="5"/>
            <w:tcBorders>
              <w:bottom w:val="single" w:sz="6" w:space="0" w:color="000000"/>
            </w:tcBorders>
            <w:vAlign w:val="bottom"/>
          </w:tcPr>
          <w:p w:rsidR="00EB478E" w:rsidRPr="00D1441B" w:rsidRDefault="00EB478E" w:rsidP="00FC50A8">
            <w:pPr>
              <w:keepNext/>
              <w:adjustRightInd w:val="0"/>
              <w:spacing w:before="60" w:after="60"/>
              <w:ind w:right="-92"/>
              <w:jc w:val="right"/>
              <w:rPr>
                <w:sz w:val="28"/>
                <w:szCs w:val="28"/>
              </w:rPr>
            </w:pPr>
            <w:r w:rsidRPr="00D1441B">
              <w:rPr>
                <w:sz w:val="28"/>
                <w:szCs w:val="28"/>
              </w:rPr>
              <w:lastRenderedPageBreak/>
              <w:t xml:space="preserve">Таблиця 6.3 </w:t>
            </w:r>
          </w:p>
          <w:p w:rsidR="00EB478E" w:rsidRPr="00D1441B" w:rsidRDefault="00EB478E" w:rsidP="00FC50A8">
            <w:pPr>
              <w:keepNext/>
              <w:adjustRightInd w:val="0"/>
              <w:spacing w:before="60" w:after="60"/>
              <w:ind w:right="-92"/>
              <w:jc w:val="center"/>
              <w:rPr>
                <w:b/>
                <w:bCs/>
                <w:color w:val="000000"/>
                <w:sz w:val="22"/>
                <w:szCs w:val="22"/>
              </w:rPr>
            </w:pPr>
            <w:r w:rsidRPr="00D1441B">
              <w:rPr>
                <w:sz w:val="28"/>
                <w:szCs w:val="28"/>
              </w:rPr>
              <w:t>Розподіл масиву за діагнозами та зайнятістю</w:t>
            </w:r>
          </w:p>
        </w:tc>
      </w:tr>
      <w:tr w:rsidR="00EB478E" w:rsidRPr="00D1441B" w:rsidTr="0083132E">
        <w:trPr>
          <w:cantSplit/>
          <w:tblHeader/>
          <w:jc w:val="center"/>
        </w:trPr>
        <w:tc>
          <w:tcPr>
            <w:tcW w:w="3678" w:type="dxa"/>
            <w:tcBorders>
              <w:top w:val="single" w:sz="6" w:space="0" w:color="000000"/>
              <w:left w:val="single" w:sz="6"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Діагноз</w:t>
            </w:r>
          </w:p>
        </w:tc>
        <w:tc>
          <w:tcPr>
            <w:tcW w:w="3685" w:type="dxa"/>
            <w:gridSpan w:val="3"/>
            <w:tcBorders>
              <w:top w:val="single" w:sz="6" w:space="0" w:color="000000"/>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Зайнятість</w:t>
            </w:r>
          </w:p>
        </w:tc>
        <w:tc>
          <w:tcPr>
            <w:tcW w:w="1134" w:type="dxa"/>
            <w:vMerge w:val="restart"/>
            <w:tcBorders>
              <w:top w:val="single" w:sz="6" w:space="0" w:color="000000"/>
              <w:left w:val="single" w:sz="2" w:space="0" w:color="000000"/>
              <w:bottom w:val="single" w:sz="2" w:space="0" w:color="000000"/>
              <w:right w:val="single" w:sz="6" w:space="0" w:color="000000"/>
            </w:tcBorders>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8"/>
                <w:szCs w:val="28"/>
              </w:rPr>
              <w:t>Всього</w:t>
            </w:r>
          </w:p>
        </w:tc>
      </w:tr>
      <w:tr w:rsidR="00EB478E" w:rsidRPr="00D1441B" w:rsidTr="0083132E">
        <w:trPr>
          <w:cantSplit/>
          <w:tblHeader/>
          <w:jc w:val="center"/>
        </w:trPr>
        <w:tc>
          <w:tcPr>
            <w:tcW w:w="3678"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Кількість/%</w:t>
            </w:r>
          </w:p>
        </w:tc>
        <w:tc>
          <w:tcPr>
            <w:tcW w:w="1417"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Безробітні</w:t>
            </w:r>
          </w:p>
        </w:tc>
        <w:tc>
          <w:tcPr>
            <w:tcW w:w="993"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Зайняті</w:t>
            </w:r>
          </w:p>
        </w:tc>
        <w:tc>
          <w:tcPr>
            <w:tcW w:w="1275"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Службовці</w:t>
            </w:r>
          </w:p>
        </w:tc>
        <w:tc>
          <w:tcPr>
            <w:tcW w:w="1134" w:type="dxa"/>
            <w:vMerge/>
            <w:tcBorders>
              <w:top w:val="nil"/>
              <w:left w:val="single" w:sz="2" w:space="0" w:color="000000"/>
              <w:bottom w:val="single" w:sz="2" w:space="0" w:color="000000"/>
              <w:right w:val="single" w:sz="6" w:space="0" w:color="000000"/>
            </w:tcBorders>
            <w:vAlign w:val="bottom"/>
          </w:tcPr>
          <w:p w:rsidR="00EB478E" w:rsidRPr="00D1441B" w:rsidRDefault="00EB478E" w:rsidP="00FC50A8">
            <w:pPr>
              <w:keepNext/>
              <w:adjustRightInd w:val="0"/>
              <w:ind w:right="-92"/>
            </w:pPr>
          </w:p>
        </w:tc>
      </w:tr>
      <w:tr w:rsidR="00EB478E" w:rsidRPr="00D1441B" w:rsidTr="0083132E">
        <w:trPr>
          <w:cantSplit/>
          <w:jc w:val="center"/>
        </w:trPr>
        <w:tc>
          <w:tcPr>
            <w:tcW w:w="3678"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Cs/>
                <w:color w:val="000000"/>
                <w:sz w:val="28"/>
                <w:szCs w:val="28"/>
              </w:rPr>
            </w:pPr>
            <w:r w:rsidRPr="00D1441B">
              <w:rPr>
                <w:bCs/>
                <w:sz w:val="28"/>
                <w:szCs w:val="28"/>
              </w:rPr>
              <w:t>Гострий інфаркт міокарда</w:t>
            </w:r>
          </w:p>
        </w:tc>
        <w:tc>
          <w:tcPr>
            <w:tcW w:w="1417"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144</w:t>
            </w:r>
            <w:r w:rsidRPr="00D1441B">
              <w:rPr>
                <w:color w:val="000000"/>
              </w:rPr>
              <w:br/>
              <w:t>47</w:t>
            </w:r>
            <w:r>
              <w:rPr>
                <w:color w:val="000000"/>
              </w:rPr>
              <w:t>,</w:t>
            </w:r>
            <w:r w:rsidRPr="00D1441B">
              <w:rPr>
                <w:color w:val="000000"/>
              </w:rPr>
              <w:t>52</w:t>
            </w:r>
          </w:p>
        </w:tc>
        <w:tc>
          <w:tcPr>
            <w:tcW w:w="993"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115</w:t>
            </w:r>
            <w:r w:rsidRPr="00D1441B">
              <w:rPr>
                <w:color w:val="000000"/>
              </w:rPr>
              <w:br/>
              <w:t>37</w:t>
            </w:r>
            <w:r>
              <w:rPr>
                <w:color w:val="000000"/>
              </w:rPr>
              <w:t>,</w:t>
            </w:r>
            <w:r w:rsidRPr="00D1441B">
              <w:rPr>
                <w:color w:val="000000"/>
              </w:rPr>
              <w:t>95</w:t>
            </w:r>
          </w:p>
        </w:tc>
        <w:tc>
          <w:tcPr>
            <w:tcW w:w="1275"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44</w:t>
            </w:r>
            <w:r w:rsidRPr="00D1441B">
              <w:rPr>
                <w:color w:val="000000"/>
              </w:rPr>
              <w:br/>
              <w:t>14</w:t>
            </w:r>
            <w:r>
              <w:rPr>
                <w:color w:val="000000"/>
              </w:rPr>
              <w:t>,</w:t>
            </w:r>
            <w:r w:rsidRPr="00D1441B">
              <w:rPr>
                <w:color w:val="000000"/>
              </w:rPr>
              <w:t>52</w:t>
            </w:r>
          </w:p>
        </w:tc>
        <w:tc>
          <w:tcPr>
            <w:tcW w:w="1134"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303</w:t>
            </w:r>
            <w:r w:rsidRPr="00D1441B">
              <w:rPr>
                <w:color w:val="000000"/>
              </w:rPr>
              <w:br/>
            </w:r>
          </w:p>
        </w:tc>
      </w:tr>
      <w:tr w:rsidR="00EB478E" w:rsidRPr="00D1441B" w:rsidTr="0083132E">
        <w:trPr>
          <w:cantSplit/>
          <w:jc w:val="center"/>
        </w:trPr>
        <w:tc>
          <w:tcPr>
            <w:tcW w:w="3678"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Інсульти</w:t>
            </w:r>
          </w:p>
        </w:tc>
        <w:tc>
          <w:tcPr>
            <w:tcW w:w="1417"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100</w:t>
            </w:r>
            <w:r w:rsidRPr="00D1441B">
              <w:rPr>
                <w:color w:val="000000"/>
              </w:rPr>
              <w:br/>
              <w:t>43</w:t>
            </w:r>
            <w:r>
              <w:rPr>
                <w:color w:val="000000"/>
              </w:rPr>
              <w:t>,</w:t>
            </w:r>
            <w:r w:rsidRPr="00D1441B">
              <w:rPr>
                <w:color w:val="000000"/>
              </w:rPr>
              <w:t>48</w:t>
            </w:r>
          </w:p>
        </w:tc>
        <w:tc>
          <w:tcPr>
            <w:tcW w:w="993"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101</w:t>
            </w:r>
            <w:r w:rsidRPr="00D1441B">
              <w:rPr>
                <w:color w:val="000000"/>
              </w:rPr>
              <w:br/>
              <w:t>43</w:t>
            </w:r>
            <w:r>
              <w:rPr>
                <w:color w:val="000000"/>
              </w:rPr>
              <w:t>,</w:t>
            </w:r>
            <w:r w:rsidRPr="00D1441B">
              <w:rPr>
                <w:color w:val="000000"/>
              </w:rPr>
              <w:t>91</w:t>
            </w:r>
          </w:p>
        </w:tc>
        <w:tc>
          <w:tcPr>
            <w:tcW w:w="1275"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29</w:t>
            </w:r>
            <w:r w:rsidRPr="00D1441B">
              <w:rPr>
                <w:color w:val="000000"/>
              </w:rPr>
              <w:br/>
              <w:t>12</w:t>
            </w:r>
            <w:r>
              <w:rPr>
                <w:color w:val="000000"/>
              </w:rPr>
              <w:t>,</w:t>
            </w:r>
            <w:r w:rsidRPr="00D1441B">
              <w:rPr>
                <w:color w:val="000000"/>
              </w:rPr>
              <w:t>61</w:t>
            </w:r>
          </w:p>
        </w:tc>
        <w:tc>
          <w:tcPr>
            <w:tcW w:w="1134"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230</w:t>
            </w:r>
            <w:r w:rsidRPr="00D1441B">
              <w:rPr>
                <w:color w:val="000000"/>
              </w:rPr>
              <w:br/>
            </w:r>
          </w:p>
        </w:tc>
      </w:tr>
      <w:tr w:rsidR="00EB478E" w:rsidRPr="00D1441B" w:rsidTr="0083132E">
        <w:trPr>
          <w:cantSplit/>
          <w:jc w:val="center"/>
        </w:trPr>
        <w:tc>
          <w:tcPr>
            <w:tcW w:w="3678" w:type="dxa"/>
            <w:tcBorders>
              <w:top w:val="nil"/>
              <w:left w:val="single" w:sz="6" w:space="0" w:color="000000"/>
              <w:bottom w:val="single" w:sz="6" w:space="0" w:color="000000"/>
              <w:right w:val="nil"/>
            </w:tcBorders>
          </w:tcPr>
          <w:p w:rsidR="00EB478E" w:rsidRPr="00D1441B" w:rsidRDefault="00EB478E" w:rsidP="00FC50A8">
            <w:pPr>
              <w:keepNext/>
              <w:adjustRightInd w:val="0"/>
              <w:spacing w:before="60" w:after="60"/>
              <w:ind w:right="-92"/>
              <w:rPr>
                <w:b/>
                <w:bCs/>
                <w:color w:val="000000"/>
                <w:sz w:val="22"/>
                <w:szCs w:val="22"/>
              </w:rPr>
            </w:pPr>
            <w:r w:rsidRPr="00D1441B">
              <w:rPr>
                <w:b/>
                <w:bCs/>
                <w:color w:val="000000"/>
                <w:sz w:val="28"/>
                <w:szCs w:val="28"/>
              </w:rPr>
              <w:t>Всього</w:t>
            </w:r>
          </w:p>
        </w:tc>
        <w:tc>
          <w:tcPr>
            <w:tcW w:w="1417"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244</w:t>
            </w:r>
          </w:p>
        </w:tc>
        <w:tc>
          <w:tcPr>
            <w:tcW w:w="993"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216</w:t>
            </w:r>
          </w:p>
        </w:tc>
        <w:tc>
          <w:tcPr>
            <w:tcW w:w="1275"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73</w:t>
            </w:r>
          </w:p>
        </w:tc>
        <w:tc>
          <w:tcPr>
            <w:tcW w:w="1134" w:type="dxa"/>
            <w:tcBorders>
              <w:top w:val="nil"/>
              <w:left w:val="single" w:sz="2" w:space="0" w:color="000000"/>
              <w:bottom w:val="single" w:sz="6"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533</w:t>
            </w:r>
          </w:p>
        </w:tc>
      </w:tr>
      <w:tr w:rsidR="00EB478E" w:rsidRPr="00D1441B" w:rsidTr="0083132E">
        <w:trPr>
          <w:cantSplit/>
          <w:jc w:val="center"/>
        </w:trPr>
        <w:tc>
          <w:tcPr>
            <w:tcW w:w="8497" w:type="dxa"/>
            <w:gridSpan w:val="5"/>
            <w:tcBorders>
              <w:top w:val="single" w:sz="6" w:space="0" w:color="000000"/>
            </w:tcBorders>
          </w:tcPr>
          <w:p w:rsidR="00EB478E" w:rsidRPr="00D1441B" w:rsidRDefault="00EB478E" w:rsidP="00FC50A8">
            <w:pPr>
              <w:keepNext/>
              <w:adjustRightInd w:val="0"/>
              <w:spacing w:before="60" w:after="60"/>
              <w:ind w:right="-92"/>
              <w:rPr>
                <w:color w:val="000000"/>
              </w:rPr>
            </w:pPr>
            <w:r w:rsidRPr="00D1441B">
              <w:rPr>
                <w:color w:val="000000"/>
              </w:rPr>
              <w:sym w:font="Symbol" w:char="F063"/>
            </w:r>
            <w:r>
              <w:rPr>
                <w:color w:val="000000"/>
              </w:rPr>
              <w:t>2(2)=1,9; р=0,</w:t>
            </w:r>
            <w:r w:rsidRPr="00D1441B">
              <w:rPr>
                <w:color w:val="000000"/>
              </w:rPr>
              <w:t>3748</w:t>
            </w:r>
          </w:p>
        </w:tc>
      </w:tr>
    </w:tbl>
    <w:p w:rsidR="00EB478E" w:rsidRPr="00D1441B" w:rsidRDefault="00EB478E" w:rsidP="00FC50A8">
      <w:pPr>
        <w:ind w:right="-92"/>
      </w:pPr>
    </w:p>
    <w:p w:rsidR="00EB478E" w:rsidRPr="00D1441B" w:rsidRDefault="00EB478E" w:rsidP="00FC50A8">
      <w:pPr>
        <w:ind w:right="-92"/>
      </w:pPr>
    </w:p>
    <w:p w:rsidR="00EB478E" w:rsidRPr="00D1441B" w:rsidRDefault="00EB478E" w:rsidP="00FC50A8">
      <w:pPr>
        <w:keepNext/>
        <w:adjustRightInd w:val="0"/>
        <w:spacing w:line="360" w:lineRule="auto"/>
        <w:ind w:right="-92" w:firstLine="709"/>
        <w:jc w:val="both"/>
        <w:rPr>
          <w:color w:val="000000"/>
        </w:rPr>
      </w:pPr>
      <w:r w:rsidRPr="00D1441B">
        <w:rPr>
          <w:sz w:val="28"/>
          <w:szCs w:val="28"/>
        </w:rPr>
        <w:t xml:space="preserve">Розподіл масиву за діагнозами та вчасністю госпіталізації свідчить про достовірно більш вчасну госпіталізацію при </w:t>
      </w:r>
      <w:r>
        <w:rPr>
          <w:sz w:val="28"/>
          <w:szCs w:val="28"/>
        </w:rPr>
        <w:t>Г</w:t>
      </w:r>
      <w:r w:rsidRPr="00D1441B">
        <w:rPr>
          <w:sz w:val="28"/>
          <w:szCs w:val="28"/>
        </w:rPr>
        <w:t xml:space="preserve">ІМ, коли до 6 годин було госпіталізовано 63,4% пацієнтів, </w:t>
      </w:r>
      <w:r w:rsidRPr="00D1441B">
        <w:rPr>
          <w:color w:val="000000"/>
          <w:sz w:val="28"/>
          <w:szCs w:val="28"/>
        </w:rPr>
        <w:sym w:font="Symbol" w:char="F063"/>
      </w:r>
      <w:r>
        <w:rPr>
          <w:color w:val="000000"/>
          <w:sz w:val="28"/>
          <w:szCs w:val="28"/>
        </w:rPr>
        <w:t>2(3)=10,0; р=0,</w:t>
      </w:r>
      <w:r w:rsidRPr="00D1441B">
        <w:rPr>
          <w:color w:val="000000"/>
          <w:sz w:val="28"/>
          <w:szCs w:val="28"/>
        </w:rPr>
        <w:t xml:space="preserve">0183. Слід звернути увагу на те, що після 24 годин були госпіталізовані 2,8% пацієнтів, зокрема 3,3% з </w:t>
      </w:r>
      <w:r>
        <w:rPr>
          <w:color w:val="000000"/>
          <w:sz w:val="28"/>
          <w:szCs w:val="28"/>
        </w:rPr>
        <w:t>Г</w:t>
      </w:r>
      <w:r w:rsidRPr="00D1441B">
        <w:rPr>
          <w:color w:val="000000"/>
          <w:sz w:val="28"/>
          <w:szCs w:val="28"/>
        </w:rPr>
        <w:t xml:space="preserve">ІМ і 2,2% з інсультом (Табл. 6.4). </w:t>
      </w:r>
    </w:p>
    <w:tbl>
      <w:tblPr>
        <w:tblW w:w="0" w:type="auto"/>
        <w:jc w:val="center"/>
        <w:tblLayout w:type="fixed"/>
        <w:tblCellMar>
          <w:left w:w="60" w:type="dxa"/>
          <w:right w:w="60" w:type="dxa"/>
        </w:tblCellMar>
        <w:tblLook w:val="0000" w:firstRow="0" w:lastRow="0" w:firstColumn="0" w:lastColumn="0" w:noHBand="0" w:noVBand="0"/>
      </w:tblPr>
      <w:tblGrid>
        <w:gridCol w:w="3402"/>
        <w:gridCol w:w="904"/>
        <w:gridCol w:w="789"/>
        <w:gridCol w:w="709"/>
        <w:gridCol w:w="709"/>
        <w:gridCol w:w="1134"/>
      </w:tblGrid>
      <w:tr w:rsidR="00EB478E" w:rsidRPr="00D1441B" w:rsidTr="0083132E">
        <w:trPr>
          <w:cantSplit/>
          <w:tblHeader/>
          <w:jc w:val="center"/>
        </w:trPr>
        <w:tc>
          <w:tcPr>
            <w:tcW w:w="7647" w:type="dxa"/>
            <w:gridSpan w:val="6"/>
            <w:tcBorders>
              <w:bottom w:val="single" w:sz="6" w:space="0" w:color="000000"/>
            </w:tcBorders>
            <w:vAlign w:val="bottom"/>
          </w:tcPr>
          <w:p w:rsidR="00EB478E" w:rsidRPr="00D1441B" w:rsidRDefault="00EB478E" w:rsidP="00FC50A8">
            <w:pPr>
              <w:keepNext/>
              <w:adjustRightInd w:val="0"/>
              <w:spacing w:before="60" w:after="60"/>
              <w:ind w:right="-92"/>
              <w:jc w:val="right"/>
              <w:rPr>
                <w:sz w:val="28"/>
                <w:szCs w:val="28"/>
              </w:rPr>
            </w:pPr>
            <w:r w:rsidRPr="00D1441B">
              <w:rPr>
                <w:sz w:val="28"/>
                <w:szCs w:val="28"/>
              </w:rPr>
              <w:t xml:space="preserve">Таблиця 6.4 </w:t>
            </w:r>
          </w:p>
          <w:p w:rsidR="00EB478E" w:rsidRPr="00D1441B" w:rsidRDefault="00EB478E" w:rsidP="00FC50A8">
            <w:pPr>
              <w:keepNext/>
              <w:adjustRightInd w:val="0"/>
              <w:spacing w:before="60" w:after="60"/>
              <w:ind w:right="-92"/>
              <w:jc w:val="center"/>
              <w:rPr>
                <w:b/>
                <w:bCs/>
                <w:color w:val="000000"/>
                <w:sz w:val="22"/>
                <w:szCs w:val="22"/>
              </w:rPr>
            </w:pPr>
            <w:r w:rsidRPr="00D1441B">
              <w:rPr>
                <w:sz w:val="28"/>
                <w:szCs w:val="28"/>
              </w:rPr>
              <w:t>Розподіл масиву за діагнозами та вчасністю госпіталізації</w:t>
            </w:r>
          </w:p>
        </w:tc>
      </w:tr>
      <w:tr w:rsidR="00EB478E" w:rsidRPr="00D1441B" w:rsidTr="0083132E">
        <w:trPr>
          <w:cantSplit/>
          <w:tblHeader/>
          <w:jc w:val="center"/>
        </w:trPr>
        <w:tc>
          <w:tcPr>
            <w:tcW w:w="3402" w:type="dxa"/>
            <w:tcBorders>
              <w:top w:val="single" w:sz="6" w:space="0" w:color="000000"/>
              <w:left w:val="single" w:sz="6"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Діагноз</w:t>
            </w:r>
          </w:p>
        </w:tc>
        <w:tc>
          <w:tcPr>
            <w:tcW w:w="3111" w:type="dxa"/>
            <w:gridSpan w:val="4"/>
            <w:tcBorders>
              <w:top w:val="single" w:sz="6" w:space="0" w:color="000000"/>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sz w:val="28"/>
                <w:szCs w:val="28"/>
              </w:rPr>
              <w:t>вчасність госпіталізації</w:t>
            </w:r>
            <w:r w:rsidRPr="00D1441B">
              <w:rPr>
                <w:b/>
                <w:bCs/>
                <w:color w:val="000000"/>
                <w:sz w:val="22"/>
                <w:szCs w:val="22"/>
              </w:rPr>
              <w:t xml:space="preserve"> *</w:t>
            </w:r>
          </w:p>
        </w:tc>
        <w:tc>
          <w:tcPr>
            <w:tcW w:w="1134" w:type="dxa"/>
            <w:vMerge w:val="restart"/>
            <w:tcBorders>
              <w:top w:val="single" w:sz="6" w:space="0" w:color="000000"/>
              <w:left w:val="single" w:sz="2" w:space="0" w:color="000000"/>
              <w:bottom w:val="single" w:sz="2" w:space="0" w:color="000000"/>
              <w:right w:val="single" w:sz="6" w:space="0" w:color="000000"/>
            </w:tcBorders>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8"/>
                <w:szCs w:val="28"/>
              </w:rPr>
              <w:t>Всього</w:t>
            </w:r>
          </w:p>
        </w:tc>
      </w:tr>
      <w:tr w:rsidR="00EB478E" w:rsidRPr="00D1441B" w:rsidTr="0083132E">
        <w:trPr>
          <w:cantSplit/>
          <w:tblHeader/>
          <w:jc w:val="center"/>
        </w:trPr>
        <w:tc>
          <w:tcPr>
            <w:tcW w:w="3402"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Кількість/%</w:t>
            </w:r>
          </w:p>
        </w:tc>
        <w:tc>
          <w:tcPr>
            <w:tcW w:w="904"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&lt;=6</w:t>
            </w:r>
          </w:p>
        </w:tc>
        <w:tc>
          <w:tcPr>
            <w:tcW w:w="789"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6-12</w:t>
            </w:r>
          </w:p>
        </w:tc>
        <w:tc>
          <w:tcPr>
            <w:tcW w:w="709"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12-24</w:t>
            </w:r>
          </w:p>
        </w:tc>
        <w:tc>
          <w:tcPr>
            <w:tcW w:w="709"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&gt;24</w:t>
            </w:r>
          </w:p>
        </w:tc>
        <w:tc>
          <w:tcPr>
            <w:tcW w:w="1134" w:type="dxa"/>
            <w:vMerge/>
            <w:tcBorders>
              <w:top w:val="nil"/>
              <w:left w:val="single" w:sz="2" w:space="0" w:color="000000"/>
              <w:bottom w:val="single" w:sz="2" w:space="0" w:color="000000"/>
              <w:right w:val="single" w:sz="6" w:space="0" w:color="000000"/>
            </w:tcBorders>
            <w:vAlign w:val="bottom"/>
          </w:tcPr>
          <w:p w:rsidR="00EB478E" w:rsidRPr="00D1441B" w:rsidRDefault="00EB478E" w:rsidP="00FC50A8">
            <w:pPr>
              <w:keepNext/>
              <w:adjustRightInd w:val="0"/>
              <w:ind w:right="-92"/>
            </w:pPr>
          </w:p>
        </w:tc>
      </w:tr>
      <w:tr w:rsidR="00EB478E" w:rsidRPr="00D1441B" w:rsidTr="0083132E">
        <w:trPr>
          <w:cantSplit/>
          <w:jc w:val="center"/>
        </w:trPr>
        <w:tc>
          <w:tcPr>
            <w:tcW w:w="3402"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Cs/>
                <w:color w:val="000000"/>
                <w:sz w:val="28"/>
                <w:szCs w:val="28"/>
              </w:rPr>
            </w:pPr>
            <w:r w:rsidRPr="00D1441B">
              <w:rPr>
                <w:bCs/>
                <w:sz w:val="28"/>
                <w:szCs w:val="28"/>
              </w:rPr>
              <w:t>Гострий інфаркт міокарда</w:t>
            </w:r>
          </w:p>
        </w:tc>
        <w:tc>
          <w:tcPr>
            <w:tcW w:w="904"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192</w:t>
            </w:r>
            <w:r w:rsidRPr="00D1441B">
              <w:rPr>
                <w:color w:val="000000"/>
              </w:rPr>
              <w:br/>
              <w:t>63</w:t>
            </w:r>
            <w:r>
              <w:rPr>
                <w:color w:val="000000"/>
              </w:rPr>
              <w:t>,</w:t>
            </w:r>
            <w:r w:rsidRPr="00D1441B">
              <w:rPr>
                <w:color w:val="000000"/>
              </w:rPr>
              <w:t>37</w:t>
            </w:r>
          </w:p>
        </w:tc>
        <w:tc>
          <w:tcPr>
            <w:tcW w:w="789"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80</w:t>
            </w:r>
            <w:r w:rsidRPr="00D1441B">
              <w:rPr>
                <w:color w:val="000000"/>
              </w:rPr>
              <w:br/>
              <w:t>26</w:t>
            </w:r>
            <w:r>
              <w:rPr>
                <w:color w:val="000000"/>
              </w:rPr>
              <w:t>,</w:t>
            </w:r>
            <w:r w:rsidRPr="00D1441B">
              <w:rPr>
                <w:color w:val="000000"/>
              </w:rPr>
              <w:t>40</w:t>
            </w:r>
          </w:p>
        </w:tc>
        <w:tc>
          <w:tcPr>
            <w:tcW w:w="709"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21</w:t>
            </w:r>
            <w:r w:rsidRPr="00D1441B">
              <w:rPr>
                <w:color w:val="000000"/>
              </w:rPr>
              <w:br/>
              <w:t>6</w:t>
            </w:r>
            <w:r>
              <w:rPr>
                <w:color w:val="000000"/>
              </w:rPr>
              <w:t>,</w:t>
            </w:r>
            <w:r w:rsidRPr="00D1441B">
              <w:rPr>
                <w:color w:val="000000"/>
              </w:rPr>
              <w:t>93</w:t>
            </w:r>
          </w:p>
        </w:tc>
        <w:tc>
          <w:tcPr>
            <w:tcW w:w="709"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10</w:t>
            </w:r>
            <w:r w:rsidRPr="00D1441B">
              <w:rPr>
                <w:color w:val="000000"/>
              </w:rPr>
              <w:br/>
              <w:t>3</w:t>
            </w:r>
            <w:r>
              <w:rPr>
                <w:color w:val="000000"/>
              </w:rPr>
              <w:t>,</w:t>
            </w:r>
            <w:r w:rsidRPr="00D1441B">
              <w:rPr>
                <w:color w:val="000000"/>
              </w:rPr>
              <w:t>30</w:t>
            </w:r>
          </w:p>
        </w:tc>
        <w:tc>
          <w:tcPr>
            <w:tcW w:w="1134"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303</w:t>
            </w:r>
          </w:p>
        </w:tc>
      </w:tr>
      <w:tr w:rsidR="00EB478E" w:rsidRPr="00D1441B" w:rsidTr="0083132E">
        <w:trPr>
          <w:cantSplit/>
          <w:jc w:val="center"/>
        </w:trPr>
        <w:tc>
          <w:tcPr>
            <w:tcW w:w="3402"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Інсульти</w:t>
            </w:r>
          </w:p>
        </w:tc>
        <w:tc>
          <w:tcPr>
            <w:tcW w:w="904"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137</w:t>
            </w:r>
            <w:r w:rsidRPr="00D1441B">
              <w:rPr>
                <w:color w:val="000000"/>
              </w:rPr>
              <w:br/>
              <w:t>59</w:t>
            </w:r>
            <w:r>
              <w:rPr>
                <w:color w:val="000000"/>
              </w:rPr>
              <w:t>,</w:t>
            </w:r>
            <w:r w:rsidRPr="00D1441B">
              <w:rPr>
                <w:color w:val="000000"/>
              </w:rPr>
              <w:t>57</w:t>
            </w:r>
          </w:p>
        </w:tc>
        <w:tc>
          <w:tcPr>
            <w:tcW w:w="789"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53</w:t>
            </w:r>
            <w:r w:rsidRPr="00D1441B">
              <w:rPr>
                <w:color w:val="000000"/>
              </w:rPr>
              <w:br/>
              <w:t>23</w:t>
            </w:r>
            <w:r>
              <w:rPr>
                <w:color w:val="000000"/>
              </w:rPr>
              <w:t>,</w:t>
            </w:r>
            <w:r w:rsidRPr="00D1441B">
              <w:rPr>
                <w:color w:val="000000"/>
              </w:rPr>
              <w:t>04</w:t>
            </w:r>
          </w:p>
        </w:tc>
        <w:tc>
          <w:tcPr>
            <w:tcW w:w="709"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35</w:t>
            </w:r>
            <w:r w:rsidRPr="00D1441B">
              <w:rPr>
                <w:color w:val="000000"/>
              </w:rPr>
              <w:br/>
              <w:t>15</w:t>
            </w:r>
            <w:r>
              <w:rPr>
                <w:color w:val="000000"/>
              </w:rPr>
              <w:t>,</w:t>
            </w:r>
            <w:r w:rsidRPr="00D1441B">
              <w:rPr>
                <w:color w:val="000000"/>
              </w:rPr>
              <w:t>22</w:t>
            </w:r>
          </w:p>
        </w:tc>
        <w:tc>
          <w:tcPr>
            <w:tcW w:w="709"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5</w:t>
            </w:r>
            <w:r w:rsidRPr="00D1441B">
              <w:rPr>
                <w:color w:val="000000"/>
              </w:rPr>
              <w:br/>
              <w:t>2</w:t>
            </w:r>
            <w:r>
              <w:rPr>
                <w:color w:val="000000"/>
              </w:rPr>
              <w:t>,</w:t>
            </w:r>
            <w:r w:rsidRPr="00D1441B">
              <w:rPr>
                <w:color w:val="000000"/>
              </w:rPr>
              <w:t>17</w:t>
            </w:r>
          </w:p>
        </w:tc>
        <w:tc>
          <w:tcPr>
            <w:tcW w:w="1134"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230</w:t>
            </w:r>
          </w:p>
        </w:tc>
      </w:tr>
      <w:tr w:rsidR="00EB478E" w:rsidRPr="00D1441B" w:rsidTr="0083132E">
        <w:trPr>
          <w:cantSplit/>
          <w:jc w:val="center"/>
        </w:trPr>
        <w:tc>
          <w:tcPr>
            <w:tcW w:w="3402" w:type="dxa"/>
            <w:tcBorders>
              <w:top w:val="nil"/>
              <w:left w:val="single" w:sz="6" w:space="0" w:color="000000"/>
              <w:bottom w:val="single" w:sz="6" w:space="0" w:color="000000"/>
              <w:right w:val="nil"/>
            </w:tcBorders>
          </w:tcPr>
          <w:p w:rsidR="00EB478E" w:rsidRPr="00D1441B" w:rsidRDefault="00EB478E" w:rsidP="00FC50A8">
            <w:pPr>
              <w:keepNext/>
              <w:adjustRightInd w:val="0"/>
              <w:spacing w:before="60" w:after="60"/>
              <w:ind w:right="-92"/>
              <w:rPr>
                <w:b/>
                <w:bCs/>
                <w:color w:val="000000"/>
                <w:sz w:val="22"/>
                <w:szCs w:val="22"/>
              </w:rPr>
            </w:pPr>
            <w:r w:rsidRPr="00D1441B">
              <w:rPr>
                <w:b/>
                <w:bCs/>
                <w:color w:val="000000"/>
                <w:sz w:val="28"/>
                <w:szCs w:val="28"/>
              </w:rPr>
              <w:t>Всього</w:t>
            </w:r>
          </w:p>
        </w:tc>
        <w:tc>
          <w:tcPr>
            <w:tcW w:w="904"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329</w:t>
            </w:r>
            <w:r w:rsidRPr="00D1441B">
              <w:rPr>
                <w:color w:val="000000"/>
              </w:rPr>
              <w:br/>
              <w:t>61</w:t>
            </w:r>
            <w:r>
              <w:rPr>
                <w:color w:val="000000"/>
              </w:rPr>
              <w:t>,</w:t>
            </w:r>
            <w:r w:rsidRPr="00D1441B">
              <w:rPr>
                <w:color w:val="000000"/>
              </w:rPr>
              <w:t>73</w:t>
            </w:r>
          </w:p>
        </w:tc>
        <w:tc>
          <w:tcPr>
            <w:tcW w:w="789"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133</w:t>
            </w:r>
            <w:r w:rsidRPr="00D1441B">
              <w:rPr>
                <w:color w:val="000000"/>
              </w:rPr>
              <w:br/>
              <w:t>24</w:t>
            </w:r>
            <w:r>
              <w:rPr>
                <w:color w:val="000000"/>
              </w:rPr>
              <w:t>,</w:t>
            </w:r>
            <w:r w:rsidRPr="00D1441B">
              <w:rPr>
                <w:color w:val="000000"/>
              </w:rPr>
              <w:t>95</w:t>
            </w:r>
          </w:p>
        </w:tc>
        <w:tc>
          <w:tcPr>
            <w:tcW w:w="709"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56</w:t>
            </w:r>
            <w:r w:rsidRPr="00D1441B">
              <w:rPr>
                <w:color w:val="000000"/>
              </w:rPr>
              <w:br/>
              <w:t>10</w:t>
            </w:r>
            <w:r>
              <w:rPr>
                <w:color w:val="000000"/>
              </w:rPr>
              <w:t>,</w:t>
            </w:r>
            <w:r w:rsidRPr="00D1441B">
              <w:rPr>
                <w:color w:val="000000"/>
              </w:rPr>
              <w:t>51</w:t>
            </w:r>
          </w:p>
        </w:tc>
        <w:tc>
          <w:tcPr>
            <w:tcW w:w="709"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15</w:t>
            </w:r>
            <w:r w:rsidRPr="00D1441B">
              <w:rPr>
                <w:color w:val="000000"/>
              </w:rPr>
              <w:br/>
              <w:t>2</w:t>
            </w:r>
            <w:r>
              <w:rPr>
                <w:color w:val="000000"/>
              </w:rPr>
              <w:t>,</w:t>
            </w:r>
            <w:r w:rsidRPr="00D1441B">
              <w:rPr>
                <w:color w:val="000000"/>
              </w:rPr>
              <w:t>81</w:t>
            </w:r>
          </w:p>
        </w:tc>
        <w:tc>
          <w:tcPr>
            <w:tcW w:w="1134" w:type="dxa"/>
            <w:tcBorders>
              <w:top w:val="nil"/>
              <w:left w:val="single" w:sz="2" w:space="0" w:color="000000"/>
              <w:bottom w:val="single" w:sz="6"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533</w:t>
            </w:r>
            <w:r w:rsidRPr="00D1441B">
              <w:rPr>
                <w:color w:val="000000"/>
              </w:rPr>
              <w:br/>
              <w:t>100</w:t>
            </w:r>
            <w:r>
              <w:rPr>
                <w:color w:val="000000"/>
              </w:rPr>
              <w:t>,</w:t>
            </w:r>
            <w:r w:rsidRPr="00D1441B">
              <w:rPr>
                <w:color w:val="000000"/>
              </w:rPr>
              <w:t>00</w:t>
            </w:r>
          </w:p>
        </w:tc>
      </w:tr>
      <w:tr w:rsidR="00EB478E" w:rsidRPr="00D1441B" w:rsidTr="0083132E">
        <w:trPr>
          <w:cantSplit/>
          <w:jc w:val="center"/>
        </w:trPr>
        <w:tc>
          <w:tcPr>
            <w:tcW w:w="7647" w:type="dxa"/>
            <w:gridSpan w:val="6"/>
            <w:tcBorders>
              <w:top w:val="single" w:sz="6" w:space="0" w:color="000000"/>
            </w:tcBorders>
          </w:tcPr>
          <w:p w:rsidR="00EB478E" w:rsidRPr="00D1441B" w:rsidRDefault="00EB478E" w:rsidP="00FC50A8">
            <w:pPr>
              <w:keepNext/>
              <w:adjustRightInd w:val="0"/>
              <w:spacing w:before="60" w:after="60"/>
              <w:ind w:right="-92"/>
              <w:rPr>
                <w:color w:val="000000"/>
              </w:rPr>
            </w:pPr>
            <w:r w:rsidRPr="00D1441B">
              <w:rPr>
                <w:color w:val="000000"/>
              </w:rPr>
              <w:sym w:font="Symbol" w:char="F063"/>
            </w:r>
            <w:r>
              <w:rPr>
                <w:color w:val="000000"/>
              </w:rPr>
              <w:t>2(3)=10,0; р=0,</w:t>
            </w:r>
            <w:r w:rsidRPr="00D1441B">
              <w:rPr>
                <w:color w:val="000000"/>
              </w:rPr>
              <w:t>0183</w:t>
            </w:r>
          </w:p>
          <w:p w:rsidR="00EB478E" w:rsidRPr="00D1441B" w:rsidRDefault="00EB478E" w:rsidP="00FC50A8">
            <w:pPr>
              <w:keepNext/>
              <w:adjustRightInd w:val="0"/>
              <w:spacing w:before="60" w:after="60"/>
              <w:ind w:right="-92"/>
              <w:rPr>
                <w:color w:val="000000"/>
              </w:rPr>
            </w:pPr>
            <w:r w:rsidRPr="00D1441B">
              <w:rPr>
                <w:color w:val="000000"/>
              </w:rPr>
              <w:t>*- закритий справа інтервал (години)</w:t>
            </w:r>
          </w:p>
        </w:tc>
      </w:tr>
    </w:tbl>
    <w:p w:rsidR="00EB478E" w:rsidRPr="00D1441B" w:rsidRDefault="00EB478E" w:rsidP="00FC50A8">
      <w:pPr>
        <w:ind w:right="-92"/>
      </w:pPr>
    </w:p>
    <w:p w:rsidR="00EB478E" w:rsidRPr="00D1441B" w:rsidRDefault="00EB478E" w:rsidP="00FC50A8">
      <w:pPr>
        <w:widowControl w:val="0"/>
        <w:adjustRightInd w:val="0"/>
        <w:spacing w:line="360" w:lineRule="auto"/>
        <w:ind w:right="-92" w:firstLine="709"/>
        <w:jc w:val="both"/>
      </w:pPr>
    </w:p>
    <w:tbl>
      <w:tblPr>
        <w:tblW w:w="0" w:type="auto"/>
        <w:jc w:val="center"/>
        <w:tblLayout w:type="fixed"/>
        <w:tblCellMar>
          <w:left w:w="60" w:type="dxa"/>
          <w:right w:w="60" w:type="dxa"/>
        </w:tblCellMar>
        <w:tblLook w:val="0000" w:firstRow="0" w:lastRow="0" w:firstColumn="0" w:lastColumn="0" w:noHBand="0" w:noVBand="0"/>
      </w:tblPr>
      <w:tblGrid>
        <w:gridCol w:w="3536"/>
        <w:gridCol w:w="851"/>
        <w:gridCol w:w="850"/>
        <w:gridCol w:w="709"/>
        <w:gridCol w:w="709"/>
        <w:gridCol w:w="1134"/>
      </w:tblGrid>
      <w:tr w:rsidR="00EB478E" w:rsidRPr="00D1441B" w:rsidTr="0083132E">
        <w:trPr>
          <w:cantSplit/>
          <w:tblHeader/>
          <w:jc w:val="center"/>
        </w:trPr>
        <w:tc>
          <w:tcPr>
            <w:tcW w:w="7789" w:type="dxa"/>
            <w:gridSpan w:val="6"/>
            <w:tcBorders>
              <w:bottom w:val="single" w:sz="6" w:space="0" w:color="000000"/>
            </w:tcBorders>
            <w:vAlign w:val="bottom"/>
          </w:tcPr>
          <w:p w:rsidR="00EB478E" w:rsidRPr="00D1441B" w:rsidRDefault="00EB478E" w:rsidP="00FC50A8">
            <w:pPr>
              <w:keepNext/>
              <w:adjustRightInd w:val="0"/>
              <w:spacing w:before="60" w:after="60"/>
              <w:ind w:right="-92"/>
              <w:jc w:val="right"/>
              <w:rPr>
                <w:sz w:val="28"/>
                <w:szCs w:val="28"/>
              </w:rPr>
            </w:pPr>
            <w:r w:rsidRPr="00D1441B">
              <w:rPr>
                <w:sz w:val="28"/>
                <w:szCs w:val="28"/>
              </w:rPr>
              <w:lastRenderedPageBreak/>
              <w:t xml:space="preserve">Таблиця 6.5 </w:t>
            </w:r>
          </w:p>
          <w:p w:rsidR="00EB478E" w:rsidRPr="00D1441B" w:rsidRDefault="00EB478E" w:rsidP="00FC50A8">
            <w:pPr>
              <w:keepNext/>
              <w:adjustRightInd w:val="0"/>
              <w:spacing w:before="60" w:after="60"/>
              <w:ind w:right="-92"/>
              <w:jc w:val="center"/>
              <w:rPr>
                <w:b/>
                <w:bCs/>
                <w:color w:val="000000"/>
                <w:sz w:val="22"/>
                <w:szCs w:val="22"/>
              </w:rPr>
            </w:pPr>
            <w:r w:rsidRPr="00D1441B">
              <w:rPr>
                <w:sz w:val="28"/>
                <w:szCs w:val="28"/>
              </w:rPr>
              <w:t>Розподіл масиву за важкістю стану та вчасністю госпіталізації</w:t>
            </w:r>
          </w:p>
        </w:tc>
      </w:tr>
      <w:tr w:rsidR="00EB478E" w:rsidRPr="00D1441B" w:rsidTr="0083132E">
        <w:trPr>
          <w:cantSplit/>
          <w:tblHeader/>
          <w:jc w:val="center"/>
        </w:trPr>
        <w:tc>
          <w:tcPr>
            <w:tcW w:w="3536" w:type="dxa"/>
            <w:tcBorders>
              <w:top w:val="single" w:sz="6" w:space="0" w:color="000000"/>
              <w:left w:val="single" w:sz="6"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Важкість стану</w:t>
            </w:r>
          </w:p>
        </w:tc>
        <w:tc>
          <w:tcPr>
            <w:tcW w:w="3119" w:type="dxa"/>
            <w:gridSpan w:val="4"/>
            <w:tcBorders>
              <w:top w:val="single" w:sz="6" w:space="0" w:color="000000"/>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sz w:val="28"/>
                <w:szCs w:val="28"/>
              </w:rPr>
              <w:t>вчасність госпіталізації</w:t>
            </w:r>
            <w:r w:rsidRPr="00D1441B">
              <w:rPr>
                <w:b/>
                <w:bCs/>
                <w:color w:val="000000"/>
                <w:sz w:val="22"/>
                <w:szCs w:val="22"/>
              </w:rPr>
              <w:t>*</w:t>
            </w:r>
          </w:p>
        </w:tc>
        <w:tc>
          <w:tcPr>
            <w:tcW w:w="1134" w:type="dxa"/>
            <w:vMerge w:val="restart"/>
            <w:tcBorders>
              <w:top w:val="single" w:sz="6" w:space="0" w:color="000000"/>
              <w:left w:val="single" w:sz="2" w:space="0" w:color="000000"/>
              <w:bottom w:val="single" w:sz="2" w:space="0" w:color="000000"/>
              <w:right w:val="single" w:sz="6" w:space="0" w:color="000000"/>
            </w:tcBorders>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8"/>
                <w:szCs w:val="28"/>
              </w:rPr>
              <w:t>Всього</w:t>
            </w:r>
          </w:p>
        </w:tc>
      </w:tr>
      <w:tr w:rsidR="00EB478E" w:rsidRPr="00D1441B" w:rsidTr="0083132E">
        <w:trPr>
          <w:cantSplit/>
          <w:tblHeader/>
          <w:jc w:val="center"/>
        </w:trPr>
        <w:tc>
          <w:tcPr>
            <w:tcW w:w="3536"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
                <w:bCs/>
                <w:color w:val="000000"/>
                <w:sz w:val="22"/>
                <w:szCs w:val="22"/>
              </w:rPr>
            </w:pPr>
            <w:r w:rsidRPr="00D1441B">
              <w:rPr>
                <w:b/>
                <w:bCs/>
                <w:color w:val="000000"/>
                <w:sz w:val="28"/>
                <w:szCs w:val="28"/>
              </w:rPr>
              <w:t>Кількість/%</w:t>
            </w:r>
          </w:p>
        </w:tc>
        <w:tc>
          <w:tcPr>
            <w:tcW w:w="851"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&lt;=6</w:t>
            </w:r>
          </w:p>
        </w:tc>
        <w:tc>
          <w:tcPr>
            <w:tcW w:w="850"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6-12</w:t>
            </w:r>
          </w:p>
        </w:tc>
        <w:tc>
          <w:tcPr>
            <w:tcW w:w="709"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12-24</w:t>
            </w:r>
          </w:p>
        </w:tc>
        <w:tc>
          <w:tcPr>
            <w:tcW w:w="709"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&gt;24</w:t>
            </w:r>
          </w:p>
        </w:tc>
        <w:tc>
          <w:tcPr>
            <w:tcW w:w="1134" w:type="dxa"/>
            <w:vMerge/>
            <w:tcBorders>
              <w:top w:val="nil"/>
              <w:left w:val="single" w:sz="2" w:space="0" w:color="000000"/>
              <w:bottom w:val="single" w:sz="2" w:space="0" w:color="000000"/>
              <w:right w:val="single" w:sz="6" w:space="0" w:color="000000"/>
            </w:tcBorders>
            <w:vAlign w:val="bottom"/>
          </w:tcPr>
          <w:p w:rsidR="00EB478E" w:rsidRPr="00D1441B" w:rsidRDefault="00EB478E" w:rsidP="00FC50A8">
            <w:pPr>
              <w:keepNext/>
              <w:adjustRightInd w:val="0"/>
              <w:ind w:right="-92"/>
            </w:pPr>
          </w:p>
        </w:tc>
      </w:tr>
      <w:tr w:rsidR="00EB478E" w:rsidRPr="00D1441B" w:rsidTr="0083132E">
        <w:trPr>
          <w:cantSplit/>
          <w:jc w:val="center"/>
        </w:trPr>
        <w:tc>
          <w:tcPr>
            <w:tcW w:w="3536"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Середній</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101</w:t>
            </w:r>
            <w:r w:rsidRPr="00D1441B">
              <w:rPr>
                <w:color w:val="000000"/>
              </w:rPr>
              <w:br/>
              <w:t>54</w:t>
            </w:r>
            <w:r>
              <w:rPr>
                <w:color w:val="000000"/>
              </w:rPr>
              <w:t>,</w:t>
            </w:r>
            <w:r w:rsidRPr="00D1441B">
              <w:rPr>
                <w:color w:val="000000"/>
              </w:rPr>
              <w:t>59</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39</w:t>
            </w:r>
            <w:r w:rsidRPr="00D1441B">
              <w:rPr>
                <w:color w:val="000000"/>
              </w:rPr>
              <w:br/>
              <w:t>21</w:t>
            </w:r>
            <w:r>
              <w:rPr>
                <w:color w:val="000000"/>
              </w:rPr>
              <w:t>,</w:t>
            </w:r>
            <w:r w:rsidRPr="00D1441B">
              <w:rPr>
                <w:color w:val="000000"/>
              </w:rPr>
              <w:t>08</w:t>
            </w:r>
          </w:p>
        </w:tc>
        <w:tc>
          <w:tcPr>
            <w:tcW w:w="709"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36</w:t>
            </w:r>
            <w:r w:rsidRPr="00D1441B">
              <w:rPr>
                <w:color w:val="000000"/>
              </w:rPr>
              <w:br/>
              <w:t>19</w:t>
            </w:r>
            <w:r>
              <w:rPr>
                <w:color w:val="000000"/>
              </w:rPr>
              <w:t>,</w:t>
            </w:r>
            <w:r w:rsidRPr="00D1441B">
              <w:rPr>
                <w:color w:val="000000"/>
              </w:rPr>
              <w:t>46</w:t>
            </w:r>
          </w:p>
        </w:tc>
        <w:tc>
          <w:tcPr>
            <w:tcW w:w="709"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9</w:t>
            </w:r>
            <w:r w:rsidRPr="00D1441B">
              <w:rPr>
                <w:color w:val="000000"/>
              </w:rPr>
              <w:br/>
              <w:t>4</w:t>
            </w:r>
            <w:r>
              <w:rPr>
                <w:color w:val="000000"/>
              </w:rPr>
              <w:t>,</w:t>
            </w:r>
            <w:r w:rsidRPr="00D1441B">
              <w:rPr>
                <w:color w:val="000000"/>
              </w:rPr>
              <w:t>86</w:t>
            </w:r>
          </w:p>
        </w:tc>
        <w:tc>
          <w:tcPr>
            <w:tcW w:w="1134"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185</w:t>
            </w:r>
            <w:r w:rsidRPr="00D1441B">
              <w:rPr>
                <w:color w:val="000000"/>
              </w:rPr>
              <w:br/>
            </w:r>
          </w:p>
        </w:tc>
      </w:tr>
      <w:tr w:rsidR="00EB478E" w:rsidRPr="00D1441B" w:rsidTr="0083132E">
        <w:trPr>
          <w:cantSplit/>
          <w:jc w:val="center"/>
        </w:trPr>
        <w:tc>
          <w:tcPr>
            <w:tcW w:w="3536"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Важкий</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180</w:t>
            </w:r>
            <w:r w:rsidRPr="00D1441B">
              <w:rPr>
                <w:color w:val="000000"/>
              </w:rPr>
              <w:br/>
              <w:t>64</w:t>
            </w:r>
            <w:r>
              <w:rPr>
                <w:color w:val="000000"/>
              </w:rPr>
              <w:t>,</w:t>
            </w:r>
            <w:r w:rsidRPr="00D1441B">
              <w:rPr>
                <w:color w:val="000000"/>
              </w:rPr>
              <w:t>06</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76</w:t>
            </w:r>
            <w:r w:rsidRPr="00D1441B">
              <w:rPr>
                <w:color w:val="000000"/>
              </w:rPr>
              <w:br/>
              <w:t>27</w:t>
            </w:r>
            <w:r>
              <w:rPr>
                <w:color w:val="000000"/>
              </w:rPr>
              <w:t>,</w:t>
            </w:r>
            <w:r w:rsidRPr="00D1441B">
              <w:rPr>
                <w:color w:val="000000"/>
              </w:rPr>
              <w:t>05</w:t>
            </w:r>
          </w:p>
        </w:tc>
        <w:tc>
          <w:tcPr>
            <w:tcW w:w="709"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19</w:t>
            </w:r>
            <w:r w:rsidRPr="00D1441B">
              <w:rPr>
                <w:color w:val="000000"/>
              </w:rPr>
              <w:br/>
              <w:t>6</w:t>
            </w:r>
            <w:r>
              <w:rPr>
                <w:color w:val="000000"/>
              </w:rPr>
              <w:t>,</w:t>
            </w:r>
            <w:r w:rsidRPr="00D1441B">
              <w:rPr>
                <w:color w:val="000000"/>
              </w:rPr>
              <w:t>76</w:t>
            </w:r>
          </w:p>
        </w:tc>
        <w:tc>
          <w:tcPr>
            <w:tcW w:w="709"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6</w:t>
            </w:r>
            <w:r w:rsidRPr="00D1441B">
              <w:rPr>
                <w:color w:val="000000"/>
              </w:rPr>
              <w:br/>
              <w:t>2</w:t>
            </w:r>
            <w:r>
              <w:rPr>
                <w:color w:val="000000"/>
              </w:rPr>
              <w:t>,</w:t>
            </w:r>
            <w:r w:rsidRPr="00D1441B">
              <w:rPr>
                <w:color w:val="000000"/>
              </w:rPr>
              <w:t>14</w:t>
            </w:r>
          </w:p>
        </w:tc>
        <w:tc>
          <w:tcPr>
            <w:tcW w:w="1134"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281</w:t>
            </w:r>
            <w:r w:rsidRPr="00D1441B">
              <w:rPr>
                <w:color w:val="000000"/>
              </w:rPr>
              <w:br/>
            </w:r>
          </w:p>
        </w:tc>
      </w:tr>
      <w:tr w:rsidR="00EB478E" w:rsidRPr="00D1441B" w:rsidTr="0083132E">
        <w:trPr>
          <w:cantSplit/>
          <w:jc w:val="center"/>
        </w:trPr>
        <w:tc>
          <w:tcPr>
            <w:tcW w:w="3536"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Дуже важкий</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48</w:t>
            </w:r>
            <w:r w:rsidRPr="00D1441B">
              <w:rPr>
                <w:color w:val="000000"/>
              </w:rPr>
              <w:br/>
              <w:t>71</w:t>
            </w:r>
            <w:r>
              <w:rPr>
                <w:color w:val="000000"/>
              </w:rPr>
              <w:t>,</w:t>
            </w:r>
            <w:r w:rsidRPr="00D1441B">
              <w:rPr>
                <w:color w:val="000000"/>
              </w:rPr>
              <w:t>64</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18</w:t>
            </w:r>
            <w:r w:rsidRPr="00D1441B">
              <w:rPr>
                <w:color w:val="000000"/>
              </w:rPr>
              <w:br/>
              <w:t>26</w:t>
            </w:r>
            <w:r>
              <w:rPr>
                <w:color w:val="000000"/>
              </w:rPr>
              <w:t>,</w:t>
            </w:r>
            <w:r w:rsidRPr="00D1441B">
              <w:rPr>
                <w:color w:val="000000"/>
              </w:rPr>
              <w:t>87</w:t>
            </w:r>
          </w:p>
        </w:tc>
        <w:tc>
          <w:tcPr>
            <w:tcW w:w="709"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1</w:t>
            </w:r>
            <w:r>
              <w:rPr>
                <w:color w:val="000000"/>
              </w:rPr>
              <w:t>,</w:t>
            </w:r>
            <w:r w:rsidRPr="00D1441B">
              <w:rPr>
                <w:color w:val="000000"/>
              </w:rPr>
              <w:t>49</w:t>
            </w:r>
          </w:p>
        </w:tc>
        <w:tc>
          <w:tcPr>
            <w:tcW w:w="709"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1134"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67</w:t>
            </w:r>
            <w:r w:rsidRPr="00D1441B">
              <w:rPr>
                <w:color w:val="000000"/>
              </w:rPr>
              <w:br/>
            </w:r>
          </w:p>
        </w:tc>
      </w:tr>
      <w:tr w:rsidR="00EB478E" w:rsidRPr="00D1441B" w:rsidTr="0083132E">
        <w:trPr>
          <w:cantSplit/>
          <w:jc w:val="center"/>
        </w:trPr>
        <w:tc>
          <w:tcPr>
            <w:tcW w:w="3536" w:type="dxa"/>
            <w:tcBorders>
              <w:top w:val="nil"/>
              <w:left w:val="single" w:sz="6" w:space="0" w:color="000000"/>
              <w:bottom w:val="single" w:sz="6" w:space="0" w:color="000000"/>
              <w:right w:val="nil"/>
            </w:tcBorders>
          </w:tcPr>
          <w:p w:rsidR="00EB478E" w:rsidRPr="00D1441B" w:rsidRDefault="00EB478E" w:rsidP="00FC50A8">
            <w:pPr>
              <w:keepNext/>
              <w:adjustRightInd w:val="0"/>
              <w:spacing w:before="60" w:after="60"/>
              <w:ind w:right="-92"/>
              <w:rPr>
                <w:b/>
                <w:bCs/>
                <w:color w:val="000000"/>
                <w:sz w:val="22"/>
                <w:szCs w:val="22"/>
              </w:rPr>
            </w:pPr>
            <w:r w:rsidRPr="00D1441B">
              <w:rPr>
                <w:b/>
                <w:bCs/>
                <w:color w:val="000000"/>
                <w:sz w:val="28"/>
                <w:szCs w:val="28"/>
              </w:rPr>
              <w:t>Всього</w:t>
            </w:r>
          </w:p>
        </w:tc>
        <w:tc>
          <w:tcPr>
            <w:tcW w:w="85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329</w:t>
            </w:r>
          </w:p>
        </w:tc>
        <w:tc>
          <w:tcPr>
            <w:tcW w:w="850"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133</w:t>
            </w:r>
          </w:p>
        </w:tc>
        <w:tc>
          <w:tcPr>
            <w:tcW w:w="709"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56</w:t>
            </w:r>
          </w:p>
        </w:tc>
        <w:tc>
          <w:tcPr>
            <w:tcW w:w="709"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15</w:t>
            </w:r>
          </w:p>
        </w:tc>
        <w:tc>
          <w:tcPr>
            <w:tcW w:w="1134" w:type="dxa"/>
            <w:tcBorders>
              <w:top w:val="nil"/>
              <w:left w:val="single" w:sz="2" w:space="0" w:color="000000"/>
              <w:bottom w:val="single" w:sz="6"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533</w:t>
            </w:r>
          </w:p>
        </w:tc>
      </w:tr>
      <w:tr w:rsidR="00EB478E" w:rsidRPr="00D1441B" w:rsidTr="0083132E">
        <w:trPr>
          <w:cantSplit/>
          <w:jc w:val="center"/>
        </w:trPr>
        <w:tc>
          <w:tcPr>
            <w:tcW w:w="7789" w:type="dxa"/>
            <w:gridSpan w:val="6"/>
            <w:tcBorders>
              <w:top w:val="single" w:sz="6" w:space="0" w:color="000000"/>
            </w:tcBorders>
          </w:tcPr>
          <w:p w:rsidR="00EB478E" w:rsidRPr="00D1441B" w:rsidRDefault="00EB478E" w:rsidP="00FC50A8">
            <w:pPr>
              <w:keepNext/>
              <w:adjustRightInd w:val="0"/>
              <w:spacing w:before="60" w:after="60"/>
              <w:ind w:right="-92"/>
              <w:rPr>
                <w:color w:val="000000"/>
              </w:rPr>
            </w:pPr>
            <w:r w:rsidRPr="00D1441B">
              <w:rPr>
                <w:color w:val="000000"/>
              </w:rPr>
              <w:sym w:font="Symbol" w:char="F063"/>
            </w:r>
            <w:r>
              <w:rPr>
                <w:color w:val="000000"/>
              </w:rPr>
              <w:t>2(6)=32,7; р&lt;0,</w:t>
            </w:r>
            <w:r w:rsidRPr="00D1441B">
              <w:rPr>
                <w:color w:val="000000"/>
              </w:rPr>
              <w:t>0001</w:t>
            </w:r>
          </w:p>
          <w:p w:rsidR="00EB478E" w:rsidRPr="00D1441B" w:rsidRDefault="00EB478E" w:rsidP="00FC50A8">
            <w:pPr>
              <w:keepNext/>
              <w:adjustRightInd w:val="0"/>
              <w:spacing w:before="60" w:after="60"/>
              <w:ind w:right="-92"/>
              <w:rPr>
                <w:color w:val="000000"/>
              </w:rPr>
            </w:pPr>
            <w:r w:rsidRPr="00D1441B">
              <w:rPr>
                <w:color w:val="000000"/>
              </w:rPr>
              <w:t>*- закритий справа інтервал (години)</w:t>
            </w:r>
          </w:p>
        </w:tc>
      </w:tr>
    </w:tbl>
    <w:p w:rsidR="00EB478E" w:rsidRPr="00D1441B" w:rsidRDefault="00EB478E" w:rsidP="00FC50A8">
      <w:pPr>
        <w:ind w:right="-92"/>
      </w:pPr>
    </w:p>
    <w:p w:rsidR="00EB478E" w:rsidRPr="00D1441B" w:rsidRDefault="00EB478E" w:rsidP="00FC50A8">
      <w:pPr>
        <w:widowControl w:val="0"/>
        <w:spacing w:line="360" w:lineRule="auto"/>
        <w:ind w:right="-92" w:firstLine="709"/>
        <w:jc w:val="both"/>
      </w:pPr>
      <w:r w:rsidRPr="00D1441B">
        <w:rPr>
          <w:sz w:val="28"/>
          <w:szCs w:val="28"/>
        </w:rPr>
        <w:t xml:space="preserve">Розподіл інвалідів за важкістю стану та вчасністю госпіталізації свідчить про достовірний логічний зв'язок, а саме, чим важчий стан, тим менша затримка з госпіталізацією, </w:t>
      </w:r>
      <w:r w:rsidRPr="00D1441B">
        <w:rPr>
          <w:color w:val="000000"/>
          <w:sz w:val="28"/>
          <w:szCs w:val="28"/>
        </w:rPr>
        <w:sym w:font="Symbol" w:char="F063"/>
      </w:r>
      <w:r>
        <w:rPr>
          <w:color w:val="000000"/>
          <w:sz w:val="28"/>
          <w:szCs w:val="28"/>
        </w:rPr>
        <w:t>2(6)=32,</w:t>
      </w:r>
      <w:r w:rsidRPr="00D1441B">
        <w:rPr>
          <w:color w:val="000000"/>
          <w:sz w:val="28"/>
          <w:szCs w:val="28"/>
        </w:rPr>
        <w:t>7; р&lt;0</w:t>
      </w:r>
      <w:r w:rsidRPr="00BF2089">
        <w:rPr>
          <w:color w:val="000000"/>
          <w:sz w:val="28"/>
          <w:szCs w:val="28"/>
        </w:rPr>
        <w:t>,</w:t>
      </w:r>
      <w:r w:rsidRPr="00D1441B">
        <w:rPr>
          <w:color w:val="000000"/>
          <w:sz w:val="28"/>
          <w:szCs w:val="28"/>
        </w:rPr>
        <w:t>0001</w:t>
      </w:r>
      <w:r w:rsidRPr="00D1441B">
        <w:rPr>
          <w:color w:val="000000"/>
        </w:rPr>
        <w:t xml:space="preserve"> </w:t>
      </w:r>
      <w:r w:rsidRPr="00D1441B">
        <w:rPr>
          <w:color w:val="000000"/>
          <w:sz w:val="28"/>
          <w:szCs w:val="28"/>
        </w:rPr>
        <w:t>(Табл. 6.5). Лише 1 випадок з важким станом було госпіталізовано після 12 годин з моменту виникнення критичного стану.</w:t>
      </w:r>
    </w:p>
    <w:p w:rsidR="00EB478E" w:rsidRPr="00D1441B" w:rsidRDefault="00EB478E" w:rsidP="00FC50A8">
      <w:pPr>
        <w:keepNext/>
        <w:adjustRightInd w:val="0"/>
        <w:spacing w:line="360" w:lineRule="auto"/>
        <w:ind w:right="-92" w:firstLine="709"/>
        <w:jc w:val="both"/>
      </w:pPr>
      <w:r w:rsidRPr="00D1441B">
        <w:rPr>
          <w:sz w:val="28"/>
          <w:szCs w:val="28"/>
        </w:rPr>
        <w:t>Розподіл інвалідів за віком та вчасністю госпіталізації показує, що пацієнтів після 60 років було госпіталізовано з достовірно меншим запізненням</w:t>
      </w:r>
      <w:r w:rsidRPr="00CD05B1">
        <w:rPr>
          <w:sz w:val="28"/>
          <w:szCs w:val="28"/>
        </w:rPr>
        <w:t xml:space="preserve">, </w:t>
      </w:r>
      <w:r w:rsidRPr="00CD05B1">
        <w:rPr>
          <w:color w:val="000000"/>
          <w:sz w:val="28"/>
          <w:szCs w:val="28"/>
        </w:rPr>
        <w:sym w:font="Symbol" w:char="F063"/>
      </w:r>
      <w:r w:rsidRPr="00CD05B1">
        <w:rPr>
          <w:color w:val="000000"/>
          <w:sz w:val="28"/>
          <w:szCs w:val="28"/>
        </w:rPr>
        <w:t>2(15)= 47,1; р&lt;0,0001</w:t>
      </w:r>
      <w:r w:rsidRPr="00CD05B1">
        <w:rPr>
          <w:sz w:val="28"/>
          <w:szCs w:val="28"/>
        </w:rPr>
        <w:t>,</w:t>
      </w:r>
      <w:r w:rsidRPr="00D1441B">
        <w:rPr>
          <w:sz w:val="28"/>
          <w:szCs w:val="28"/>
        </w:rPr>
        <w:t xml:space="preserve"> а саме лише 2 пацієнта були госпіталізовані після доби з моменту </w:t>
      </w:r>
      <w:r w:rsidRPr="00D1441B">
        <w:rPr>
          <w:color w:val="000000"/>
          <w:sz w:val="28"/>
          <w:szCs w:val="28"/>
        </w:rPr>
        <w:t>виникнення критичного стану (Табл. 6.6).</w:t>
      </w:r>
      <w:r w:rsidRPr="00D1441B">
        <w:rPr>
          <w:sz w:val="28"/>
          <w:szCs w:val="28"/>
        </w:rPr>
        <w:t xml:space="preserve"> </w:t>
      </w:r>
    </w:p>
    <w:p w:rsidR="00EB478E" w:rsidRPr="00D1441B" w:rsidRDefault="00EB478E" w:rsidP="00FC50A8">
      <w:pPr>
        <w:ind w:right="-92"/>
      </w:pPr>
    </w:p>
    <w:tbl>
      <w:tblPr>
        <w:tblW w:w="0" w:type="auto"/>
        <w:jc w:val="center"/>
        <w:tblLayout w:type="fixed"/>
        <w:tblCellMar>
          <w:left w:w="60" w:type="dxa"/>
          <w:right w:w="60" w:type="dxa"/>
        </w:tblCellMar>
        <w:tblLook w:val="0000" w:firstRow="0" w:lastRow="0" w:firstColumn="0" w:lastColumn="0" w:noHBand="0" w:noVBand="0"/>
      </w:tblPr>
      <w:tblGrid>
        <w:gridCol w:w="2686"/>
        <w:gridCol w:w="876"/>
        <w:gridCol w:w="1108"/>
        <w:gridCol w:w="851"/>
        <w:gridCol w:w="850"/>
        <w:gridCol w:w="1134"/>
      </w:tblGrid>
      <w:tr w:rsidR="00EB478E" w:rsidRPr="00D1441B" w:rsidTr="0083132E">
        <w:trPr>
          <w:cantSplit/>
          <w:tblHeader/>
          <w:jc w:val="center"/>
        </w:trPr>
        <w:tc>
          <w:tcPr>
            <w:tcW w:w="7505" w:type="dxa"/>
            <w:gridSpan w:val="6"/>
            <w:tcBorders>
              <w:bottom w:val="single" w:sz="6" w:space="0" w:color="000000"/>
            </w:tcBorders>
            <w:vAlign w:val="bottom"/>
          </w:tcPr>
          <w:p w:rsidR="00EB478E" w:rsidRPr="00D1441B" w:rsidRDefault="00EB478E" w:rsidP="00FC50A8">
            <w:pPr>
              <w:keepNext/>
              <w:adjustRightInd w:val="0"/>
              <w:spacing w:before="60" w:after="60"/>
              <w:ind w:right="-92"/>
              <w:jc w:val="right"/>
              <w:rPr>
                <w:sz w:val="28"/>
                <w:szCs w:val="28"/>
              </w:rPr>
            </w:pPr>
            <w:r w:rsidRPr="00D1441B">
              <w:rPr>
                <w:sz w:val="28"/>
                <w:szCs w:val="28"/>
              </w:rPr>
              <w:lastRenderedPageBreak/>
              <w:t xml:space="preserve">Таблиця 6.6 </w:t>
            </w:r>
          </w:p>
          <w:p w:rsidR="00EB478E" w:rsidRPr="00D1441B" w:rsidRDefault="00EB478E" w:rsidP="00FC50A8">
            <w:pPr>
              <w:keepNext/>
              <w:adjustRightInd w:val="0"/>
              <w:spacing w:before="60" w:after="60"/>
              <w:ind w:right="-92"/>
              <w:jc w:val="center"/>
              <w:rPr>
                <w:b/>
                <w:bCs/>
                <w:color w:val="000000"/>
                <w:sz w:val="22"/>
                <w:szCs w:val="22"/>
              </w:rPr>
            </w:pPr>
            <w:r w:rsidRPr="00D1441B">
              <w:rPr>
                <w:sz w:val="28"/>
                <w:szCs w:val="28"/>
              </w:rPr>
              <w:t>Розподіл масиву за віком пацієнта та вчасністю госпіталізації</w:t>
            </w:r>
          </w:p>
        </w:tc>
      </w:tr>
      <w:tr w:rsidR="00EB478E" w:rsidRPr="00D1441B" w:rsidTr="0083132E">
        <w:trPr>
          <w:cantSplit/>
          <w:tblHeader/>
          <w:jc w:val="center"/>
        </w:trPr>
        <w:tc>
          <w:tcPr>
            <w:tcW w:w="2686" w:type="dxa"/>
            <w:tcBorders>
              <w:top w:val="single" w:sz="6" w:space="0" w:color="000000"/>
              <w:left w:val="single" w:sz="6"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Вік</w:t>
            </w:r>
          </w:p>
        </w:tc>
        <w:tc>
          <w:tcPr>
            <w:tcW w:w="3685" w:type="dxa"/>
            <w:gridSpan w:val="4"/>
            <w:tcBorders>
              <w:top w:val="single" w:sz="6" w:space="0" w:color="000000"/>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sz w:val="28"/>
                <w:szCs w:val="28"/>
              </w:rPr>
              <w:t>вчасність госпіталізації</w:t>
            </w:r>
            <w:r w:rsidRPr="00D1441B">
              <w:rPr>
                <w:b/>
                <w:bCs/>
                <w:color w:val="000000"/>
                <w:sz w:val="22"/>
                <w:szCs w:val="22"/>
              </w:rPr>
              <w:t>*</w:t>
            </w:r>
          </w:p>
        </w:tc>
        <w:tc>
          <w:tcPr>
            <w:tcW w:w="1134" w:type="dxa"/>
            <w:vMerge w:val="restart"/>
            <w:tcBorders>
              <w:top w:val="single" w:sz="6" w:space="0" w:color="000000"/>
              <w:left w:val="single" w:sz="2" w:space="0" w:color="000000"/>
              <w:bottom w:val="single" w:sz="2" w:space="0" w:color="000000"/>
              <w:right w:val="single" w:sz="6" w:space="0" w:color="000000"/>
            </w:tcBorders>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8"/>
                <w:szCs w:val="28"/>
              </w:rPr>
              <w:t>Всього</w:t>
            </w:r>
          </w:p>
        </w:tc>
      </w:tr>
      <w:tr w:rsidR="00EB478E" w:rsidRPr="00D1441B" w:rsidTr="0083132E">
        <w:trPr>
          <w:cantSplit/>
          <w:tblHeader/>
          <w:jc w:val="center"/>
        </w:trPr>
        <w:tc>
          <w:tcPr>
            <w:tcW w:w="2686"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
                <w:bCs/>
                <w:color w:val="000000"/>
                <w:sz w:val="22"/>
                <w:szCs w:val="22"/>
              </w:rPr>
            </w:pPr>
            <w:r w:rsidRPr="00D1441B">
              <w:rPr>
                <w:b/>
                <w:bCs/>
                <w:color w:val="000000"/>
                <w:sz w:val="28"/>
                <w:szCs w:val="28"/>
              </w:rPr>
              <w:t>Кількість/%</w:t>
            </w:r>
          </w:p>
        </w:tc>
        <w:tc>
          <w:tcPr>
            <w:tcW w:w="876"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right"/>
              <w:rPr>
                <w:b/>
                <w:bCs/>
                <w:color w:val="000000"/>
              </w:rPr>
            </w:pPr>
            <w:r w:rsidRPr="00D1441B">
              <w:rPr>
                <w:b/>
                <w:bCs/>
                <w:color w:val="000000"/>
              </w:rPr>
              <w:t>&lt;=6</w:t>
            </w:r>
          </w:p>
        </w:tc>
        <w:tc>
          <w:tcPr>
            <w:tcW w:w="1108"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right"/>
              <w:rPr>
                <w:b/>
                <w:bCs/>
                <w:color w:val="000000"/>
              </w:rPr>
            </w:pPr>
            <w:r w:rsidRPr="00D1441B">
              <w:rPr>
                <w:b/>
                <w:bCs/>
                <w:color w:val="000000"/>
              </w:rPr>
              <w:t>6-12</w:t>
            </w:r>
          </w:p>
        </w:tc>
        <w:tc>
          <w:tcPr>
            <w:tcW w:w="851"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right"/>
              <w:rPr>
                <w:b/>
                <w:bCs/>
                <w:color w:val="000000"/>
              </w:rPr>
            </w:pPr>
            <w:r w:rsidRPr="00D1441B">
              <w:rPr>
                <w:b/>
                <w:bCs/>
                <w:color w:val="000000"/>
              </w:rPr>
              <w:t>12-24</w:t>
            </w:r>
          </w:p>
        </w:tc>
        <w:tc>
          <w:tcPr>
            <w:tcW w:w="850"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right"/>
              <w:rPr>
                <w:b/>
                <w:bCs/>
                <w:color w:val="000000"/>
              </w:rPr>
            </w:pPr>
            <w:r w:rsidRPr="00D1441B">
              <w:rPr>
                <w:b/>
                <w:bCs/>
                <w:color w:val="000000"/>
              </w:rPr>
              <w:t>&gt;24</w:t>
            </w:r>
          </w:p>
        </w:tc>
        <w:tc>
          <w:tcPr>
            <w:tcW w:w="1134" w:type="dxa"/>
            <w:vMerge/>
            <w:tcBorders>
              <w:top w:val="nil"/>
              <w:left w:val="single" w:sz="2" w:space="0" w:color="000000"/>
              <w:bottom w:val="single" w:sz="2" w:space="0" w:color="000000"/>
              <w:right w:val="single" w:sz="6" w:space="0" w:color="000000"/>
            </w:tcBorders>
            <w:vAlign w:val="bottom"/>
          </w:tcPr>
          <w:p w:rsidR="00EB478E" w:rsidRPr="00D1441B" w:rsidRDefault="00EB478E" w:rsidP="00FC50A8">
            <w:pPr>
              <w:keepNext/>
              <w:adjustRightInd w:val="0"/>
              <w:ind w:right="-92"/>
            </w:pPr>
          </w:p>
        </w:tc>
      </w:tr>
      <w:tr w:rsidR="00EB478E" w:rsidRPr="00D1441B" w:rsidTr="0083132E">
        <w:trPr>
          <w:cantSplit/>
          <w:jc w:val="center"/>
        </w:trPr>
        <w:tc>
          <w:tcPr>
            <w:tcW w:w="2686"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jc w:val="center"/>
              <w:rPr>
                <w:bCs/>
                <w:color w:val="000000"/>
                <w:sz w:val="28"/>
                <w:szCs w:val="28"/>
              </w:rPr>
            </w:pPr>
            <w:r w:rsidRPr="00D1441B">
              <w:rPr>
                <w:bCs/>
                <w:color w:val="000000"/>
                <w:sz w:val="28"/>
                <w:szCs w:val="28"/>
              </w:rPr>
              <w:t>&lt;=30</w:t>
            </w:r>
          </w:p>
        </w:tc>
        <w:tc>
          <w:tcPr>
            <w:tcW w:w="876"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4</w:t>
            </w:r>
            <w:r w:rsidRPr="00D1441B">
              <w:rPr>
                <w:color w:val="000000"/>
              </w:rPr>
              <w:br/>
              <w:t>100</w:t>
            </w:r>
            <w:r>
              <w:rPr>
                <w:color w:val="000000"/>
              </w:rPr>
              <w:t>,</w:t>
            </w:r>
            <w:r w:rsidRPr="00D1441B">
              <w:rPr>
                <w:color w:val="000000"/>
              </w:rPr>
              <w:t>00</w:t>
            </w:r>
          </w:p>
        </w:tc>
        <w:tc>
          <w:tcPr>
            <w:tcW w:w="1108"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1134"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4</w:t>
            </w:r>
            <w:r w:rsidRPr="00D1441B">
              <w:rPr>
                <w:color w:val="000000"/>
              </w:rPr>
              <w:br/>
            </w:r>
          </w:p>
        </w:tc>
      </w:tr>
      <w:tr w:rsidR="00EB478E" w:rsidRPr="00D1441B" w:rsidTr="0083132E">
        <w:trPr>
          <w:cantSplit/>
          <w:jc w:val="center"/>
        </w:trPr>
        <w:tc>
          <w:tcPr>
            <w:tcW w:w="2686"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jc w:val="center"/>
              <w:rPr>
                <w:bCs/>
                <w:color w:val="000000"/>
                <w:sz w:val="28"/>
                <w:szCs w:val="28"/>
              </w:rPr>
            </w:pPr>
            <w:r w:rsidRPr="00D1441B">
              <w:rPr>
                <w:bCs/>
                <w:color w:val="000000"/>
                <w:sz w:val="28"/>
                <w:szCs w:val="28"/>
              </w:rPr>
              <w:t>30-40</w:t>
            </w:r>
          </w:p>
        </w:tc>
        <w:tc>
          <w:tcPr>
            <w:tcW w:w="876"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12</w:t>
            </w:r>
            <w:r w:rsidRPr="00D1441B">
              <w:rPr>
                <w:color w:val="000000"/>
              </w:rPr>
              <w:br/>
              <w:t>63</w:t>
            </w:r>
            <w:r>
              <w:rPr>
                <w:color w:val="000000"/>
              </w:rPr>
              <w:t>,</w:t>
            </w:r>
            <w:r w:rsidRPr="00D1441B">
              <w:rPr>
                <w:color w:val="000000"/>
              </w:rPr>
              <w:t>16</w:t>
            </w:r>
          </w:p>
        </w:tc>
        <w:tc>
          <w:tcPr>
            <w:tcW w:w="1108"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w:t>
            </w:r>
            <w:r w:rsidRPr="00D1441B">
              <w:rPr>
                <w:color w:val="000000"/>
              </w:rPr>
              <w:br/>
              <w:t>15</w:t>
            </w:r>
            <w:r>
              <w:rPr>
                <w:color w:val="000000"/>
              </w:rPr>
              <w:t>,</w:t>
            </w:r>
            <w:r w:rsidRPr="00D1441B">
              <w:rPr>
                <w:color w:val="000000"/>
              </w:rPr>
              <w:t>79</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5</w:t>
            </w:r>
            <w:r>
              <w:rPr>
                <w:color w:val="000000"/>
              </w:rPr>
              <w:t>,</w:t>
            </w:r>
            <w:r w:rsidRPr="00D1441B">
              <w:rPr>
                <w:color w:val="000000"/>
              </w:rPr>
              <w:t>26</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w:t>
            </w:r>
            <w:r w:rsidRPr="00D1441B">
              <w:rPr>
                <w:color w:val="000000"/>
              </w:rPr>
              <w:br/>
              <w:t>15</w:t>
            </w:r>
            <w:r>
              <w:rPr>
                <w:color w:val="000000"/>
              </w:rPr>
              <w:t>,</w:t>
            </w:r>
            <w:r w:rsidRPr="00D1441B">
              <w:rPr>
                <w:color w:val="000000"/>
              </w:rPr>
              <w:t>79</w:t>
            </w:r>
          </w:p>
        </w:tc>
        <w:tc>
          <w:tcPr>
            <w:tcW w:w="1134"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19</w:t>
            </w:r>
            <w:r w:rsidRPr="00D1441B">
              <w:rPr>
                <w:color w:val="000000"/>
              </w:rPr>
              <w:br/>
            </w:r>
          </w:p>
        </w:tc>
      </w:tr>
      <w:tr w:rsidR="00EB478E" w:rsidRPr="00D1441B" w:rsidTr="0083132E">
        <w:trPr>
          <w:cantSplit/>
          <w:jc w:val="center"/>
        </w:trPr>
        <w:tc>
          <w:tcPr>
            <w:tcW w:w="2686"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jc w:val="center"/>
              <w:rPr>
                <w:bCs/>
                <w:color w:val="000000"/>
                <w:sz w:val="28"/>
                <w:szCs w:val="28"/>
              </w:rPr>
            </w:pPr>
            <w:r w:rsidRPr="00D1441B">
              <w:rPr>
                <w:bCs/>
                <w:color w:val="000000"/>
                <w:sz w:val="28"/>
                <w:szCs w:val="28"/>
              </w:rPr>
              <w:t>40-50</w:t>
            </w:r>
          </w:p>
        </w:tc>
        <w:tc>
          <w:tcPr>
            <w:tcW w:w="876"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48</w:t>
            </w:r>
            <w:r w:rsidRPr="00D1441B">
              <w:rPr>
                <w:color w:val="000000"/>
              </w:rPr>
              <w:br/>
              <w:t>51</w:t>
            </w:r>
            <w:r>
              <w:rPr>
                <w:color w:val="000000"/>
              </w:rPr>
              <w:t>,</w:t>
            </w:r>
            <w:r w:rsidRPr="00D1441B">
              <w:rPr>
                <w:color w:val="000000"/>
              </w:rPr>
              <w:t>06</w:t>
            </w:r>
          </w:p>
        </w:tc>
        <w:tc>
          <w:tcPr>
            <w:tcW w:w="1108"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23</w:t>
            </w:r>
            <w:r w:rsidRPr="00D1441B">
              <w:rPr>
                <w:color w:val="000000"/>
              </w:rPr>
              <w:br/>
              <w:t>24</w:t>
            </w:r>
            <w:r>
              <w:rPr>
                <w:color w:val="000000"/>
              </w:rPr>
              <w:t>,</w:t>
            </w:r>
            <w:r w:rsidRPr="00D1441B">
              <w:rPr>
                <w:color w:val="000000"/>
              </w:rPr>
              <w:t>47</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23</w:t>
            </w:r>
            <w:r w:rsidRPr="00D1441B">
              <w:rPr>
                <w:color w:val="000000"/>
              </w:rPr>
              <w:br/>
              <w:t>24</w:t>
            </w:r>
            <w:r>
              <w:rPr>
                <w:color w:val="000000"/>
              </w:rPr>
              <w:t>,</w:t>
            </w:r>
            <w:r w:rsidRPr="00D1441B">
              <w:rPr>
                <w:color w:val="000000"/>
              </w:rPr>
              <w:t>47</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1134"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94</w:t>
            </w:r>
            <w:r w:rsidRPr="00D1441B">
              <w:rPr>
                <w:color w:val="000000"/>
              </w:rPr>
              <w:br/>
            </w:r>
          </w:p>
        </w:tc>
      </w:tr>
      <w:tr w:rsidR="00EB478E" w:rsidRPr="00D1441B" w:rsidTr="0083132E">
        <w:trPr>
          <w:cantSplit/>
          <w:jc w:val="center"/>
        </w:trPr>
        <w:tc>
          <w:tcPr>
            <w:tcW w:w="2686"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jc w:val="center"/>
              <w:rPr>
                <w:bCs/>
                <w:color w:val="000000"/>
                <w:sz w:val="28"/>
                <w:szCs w:val="28"/>
              </w:rPr>
            </w:pPr>
            <w:r w:rsidRPr="00D1441B">
              <w:rPr>
                <w:bCs/>
                <w:color w:val="000000"/>
                <w:sz w:val="28"/>
                <w:szCs w:val="28"/>
              </w:rPr>
              <w:t>50-60</w:t>
            </w:r>
          </w:p>
        </w:tc>
        <w:tc>
          <w:tcPr>
            <w:tcW w:w="876"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146</w:t>
            </w:r>
            <w:r w:rsidRPr="00D1441B">
              <w:rPr>
                <w:color w:val="000000"/>
              </w:rPr>
              <w:br/>
              <w:t>60</w:t>
            </w:r>
            <w:r>
              <w:rPr>
                <w:color w:val="000000"/>
              </w:rPr>
              <w:t>,</w:t>
            </w:r>
            <w:r w:rsidRPr="00D1441B">
              <w:rPr>
                <w:color w:val="000000"/>
              </w:rPr>
              <w:t>83</w:t>
            </w:r>
          </w:p>
        </w:tc>
        <w:tc>
          <w:tcPr>
            <w:tcW w:w="1108"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61</w:t>
            </w:r>
            <w:r w:rsidRPr="00D1441B">
              <w:rPr>
                <w:color w:val="000000"/>
              </w:rPr>
              <w:br/>
              <w:t>25</w:t>
            </w:r>
            <w:r>
              <w:rPr>
                <w:color w:val="000000"/>
              </w:rPr>
              <w:t>,</w:t>
            </w:r>
            <w:r w:rsidRPr="00D1441B">
              <w:rPr>
                <w:color w:val="000000"/>
              </w:rPr>
              <w:t>42</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23</w:t>
            </w:r>
            <w:r w:rsidRPr="00D1441B">
              <w:rPr>
                <w:color w:val="000000"/>
              </w:rPr>
              <w:br/>
              <w:t>9</w:t>
            </w:r>
            <w:r>
              <w:rPr>
                <w:color w:val="000000"/>
              </w:rPr>
              <w:t>,</w:t>
            </w:r>
            <w:r w:rsidRPr="00D1441B">
              <w:rPr>
                <w:color w:val="000000"/>
              </w:rPr>
              <w:t>58</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10</w:t>
            </w:r>
            <w:r w:rsidRPr="00D1441B">
              <w:rPr>
                <w:color w:val="000000"/>
              </w:rPr>
              <w:br/>
              <w:t>4</w:t>
            </w:r>
            <w:r>
              <w:rPr>
                <w:color w:val="000000"/>
              </w:rPr>
              <w:t>,</w:t>
            </w:r>
            <w:r w:rsidRPr="00D1441B">
              <w:rPr>
                <w:color w:val="000000"/>
              </w:rPr>
              <w:t>17</w:t>
            </w:r>
          </w:p>
        </w:tc>
        <w:tc>
          <w:tcPr>
            <w:tcW w:w="1134"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240</w:t>
            </w:r>
            <w:r w:rsidRPr="00D1441B">
              <w:rPr>
                <w:color w:val="000000"/>
              </w:rPr>
              <w:br/>
            </w:r>
          </w:p>
        </w:tc>
      </w:tr>
      <w:tr w:rsidR="00EB478E" w:rsidRPr="00D1441B" w:rsidTr="0083132E">
        <w:trPr>
          <w:cantSplit/>
          <w:jc w:val="center"/>
        </w:trPr>
        <w:tc>
          <w:tcPr>
            <w:tcW w:w="2686"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jc w:val="center"/>
              <w:rPr>
                <w:bCs/>
                <w:color w:val="000000"/>
                <w:sz w:val="28"/>
                <w:szCs w:val="28"/>
              </w:rPr>
            </w:pPr>
            <w:r w:rsidRPr="00D1441B">
              <w:rPr>
                <w:bCs/>
                <w:color w:val="000000"/>
                <w:sz w:val="28"/>
                <w:szCs w:val="28"/>
              </w:rPr>
              <w:t>60-70</w:t>
            </w:r>
          </w:p>
        </w:tc>
        <w:tc>
          <w:tcPr>
            <w:tcW w:w="876"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61</w:t>
            </w:r>
            <w:r w:rsidRPr="00D1441B">
              <w:rPr>
                <w:color w:val="000000"/>
              </w:rPr>
              <w:br/>
              <w:t>64</w:t>
            </w:r>
            <w:r>
              <w:rPr>
                <w:color w:val="000000"/>
              </w:rPr>
              <w:t>,</w:t>
            </w:r>
            <w:r w:rsidRPr="00D1441B">
              <w:rPr>
                <w:color w:val="000000"/>
              </w:rPr>
              <w:t>89</w:t>
            </w:r>
          </w:p>
        </w:tc>
        <w:tc>
          <w:tcPr>
            <w:tcW w:w="1108"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27</w:t>
            </w:r>
            <w:r w:rsidRPr="00D1441B">
              <w:rPr>
                <w:color w:val="000000"/>
              </w:rPr>
              <w:br/>
              <w:t>28</w:t>
            </w:r>
            <w:r>
              <w:rPr>
                <w:color w:val="000000"/>
              </w:rPr>
              <w:t>,</w:t>
            </w:r>
            <w:r w:rsidRPr="00D1441B">
              <w:rPr>
                <w:color w:val="000000"/>
              </w:rPr>
              <w:t>72</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5</w:t>
            </w:r>
            <w:r w:rsidRPr="00D1441B">
              <w:rPr>
                <w:color w:val="000000"/>
              </w:rPr>
              <w:br/>
              <w:t>5</w:t>
            </w:r>
            <w:r>
              <w:rPr>
                <w:color w:val="000000"/>
              </w:rPr>
              <w:t>,</w:t>
            </w:r>
            <w:r w:rsidRPr="00D1441B">
              <w:rPr>
                <w:color w:val="000000"/>
              </w:rPr>
              <w:t>32</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1</w:t>
            </w:r>
            <w:r>
              <w:rPr>
                <w:color w:val="000000"/>
              </w:rPr>
              <w:t>,</w:t>
            </w:r>
            <w:r w:rsidRPr="00D1441B">
              <w:rPr>
                <w:color w:val="000000"/>
              </w:rPr>
              <w:t>06</w:t>
            </w:r>
          </w:p>
        </w:tc>
        <w:tc>
          <w:tcPr>
            <w:tcW w:w="1134"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94</w:t>
            </w:r>
            <w:r w:rsidRPr="00D1441B">
              <w:rPr>
                <w:color w:val="000000"/>
              </w:rPr>
              <w:br/>
            </w:r>
          </w:p>
        </w:tc>
      </w:tr>
      <w:tr w:rsidR="00EB478E" w:rsidRPr="00D1441B" w:rsidTr="0083132E">
        <w:trPr>
          <w:cantSplit/>
          <w:jc w:val="center"/>
        </w:trPr>
        <w:tc>
          <w:tcPr>
            <w:tcW w:w="2686"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jc w:val="center"/>
              <w:rPr>
                <w:bCs/>
                <w:color w:val="000000"/>
                <w:sz w:val="28"/>
                <w:szCs w:val="28"/>
              </w:rPr>
            </w:pPr>
            <w:r w:rsidRPr="00D1441B">
              <w:rPr>
                <w:bCs/>
                <w:color w:val="000000"/>
                <w:sz w:val="28"/>
                <w:szCs w:val="28"/>
              </w:rPr>
              <w:t>&gt;70</w:t>
            </w:r>
          </w:p>
        </w:tc>
        <w:tc>
          <w:tcPr>
            <w:tcW w:w="876"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58</w:t>
            </w:r>
            <w:r w:rsidRPr="00D1441B">
              <w:rPr>
                <w:color w:val="000000"/>
              </w:rPr>
              <w:br/>
              <w:t>70</w:t>
            </w:r>
            <w:r>
              <w:rPr>
                <w:color w:val="000000"/>
              </w:rPr>
              <w:t>,</w:t>
            </w:r>
            <w:r w:rsidRPr="00D1441B">
              <w:rPr>
                <w:color w:val="000000"/>
              </w:rPr>
              <w:t>73</w:t>
            </w:r>
          </w:p>
        </w:tc>
        <w:tc>
          <w:tcPr>
            <w:tcW w:w="1108"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19</w:t>
            </w:r>
            <w:r w:rsidRPr="00D1441B">
              <w:rPr>
                <w:color w:val="000000"/>
              </w:rPr>
              <w:br/>
              <w:t>23</w:t>
            </w:r>
            <w:r>
              <w:rPr>
                <w:color w:val="000000"/>
              </w:rPr>
              <w:t>,</w:t>
            </w:r>
            <w:r w:rsidRPr="00D1441B">
              <w:rPr>
                <w:color w:val="000000"/>
              </w:rPr>
              <w:t>17</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4</w:t>
            </w:r>
            <w:r w:rsidRPr="00D1441B">
              <w:rPr>
                <w:color w:val="000000"/>
              </w:rPr>
              <w:br/>
              <w:t>4</w:t>
            </w:r>
            <w:r>
              <w:rPr>
                <w:color w:val="000000"/>
              </w:rPr>
              <w:t>,</w:t>
            </w:r>
            <w:r w:rsidRPr="00D1441B">
              <w:rPr>
                <w:color w:val="000000"/>
              </w:rPr>
              <w:t>88</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1</w:t>
            </w:r>
            <w:r>
              <w:rPr>
                <w:color w:val="000000"/>
              </w:rPr>
              <w:t>,</w:t>
            </w:r>
            <w:r w:rsidRPr="00D1441B">
              <w:rPr>
                <w:color w:val="000000"/>
              </w:rPr>
              <w:t>22</w:t>
            </w:r>
          </w:p>
        </w:tc>
        <w:tc>
          <w:tcPr>
            <w:tcW w:w="1134"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82</w:t>
            </w:r>
            <w:r w:rsidRPr="00D1441B">
              <w:rPr>
                <w:color w:val="000000"/>
              </w:rPr>
              <w:br/>
            </w:r>
          </w:p>
        </w:tc>
      </w:tr>
      <w:tr w:rsidR="00EB478E" w:rsidRPr="00D1441B" w:rsidTr="0083132E">
        <w:trPr>
          <w:cantSplit/>
          <w:jc w:val="center"/>
        </w:trPr>
        <w:tc>
          <w:tcPr>
            <w:tcW w:w="2686" w:type="dxa"/>
            <w:tcBorders>
              <w:top w:val="nil"/>
              <w:left w:val="single" w:sz="6" w:space="0" w:color="000000"/>
              <w:bottom w:val="single" w:sz="6" w:space="0" w:color="000000"/>
              <w:right w:val="nil"/>
            </w:tcBorders>
          </w:tcPr>
          <w:p w:rsidR="00EB478E" w:rsidRPr="00D1441B" w:rsidRDefault="00EB478E" w:rsidP="00FC50A8">
            <w:pPr>
              <w:keepNext/>
              <w:adjustRightInd w:val="0"/>
              <w:spacing w:before="60" w:after="60"/>
              <w:ind w:right="-92"/>
              <w:rPr>
                <w:b/>
                <w:bCs/>
                <w:color w:val="000000"/>
                <w:sz w:val="22"/>
                <w:szCs w:val="22"/>
              </w:rPr>
            </w:pPr>
            <w:r w:rsidRPr="00D1441B">
              <w:rPr>
                <w:b/>
                <w:bCs/>
                <w:color w:val="000000"/>
                <w:sz w:val="28"/>
                <w:szCs w:val="28"/>
              </w:rPr>
              <w:t>Всього</w:t>
            </w:r>
          </w:p>
        </w:tc>
        <w:tc>
          <w:tcPr>
            <w:tcW w:w="876"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329</w:t>
            </w:r>
          </w:p>
        </w:tc>
        <w:tc>
          <w:tcPr>
            <w:tcW w:w="1108"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133</w:t>
            </w:r>
          </w:p>
        </w:tc>
        <w:tc>
          <w:tcPr>
            <w:tcW w:w="85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56</w:t>
            </w:r>
          </w:p>
        </w:tc>
        <w:tc>
          <w:tcPr>
            <w:tcW w:w="850"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15</w:t>
            </w:r>
          </w:p>
        </w:tc>
        <w:tc>
          <w:tcPr>
            <w:tcW w:w="1134" w:type="dxa"/>
            <w:tcBorders>
              <w:top w:val="nil"/>
              <w:left w:val="single" w:sz="2" w:space="0" w:color="000000"/>
              <w:bottom w:val="single" w:sz="6"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533</w:t>
            </w:r>
          </w:p>
        </w:tc>
      </w:tr>
      <w:tr w:rsidR="00EB478E" w:rsidRPr="00D1441B" w:rsidTr="0083132E">
        <w:trPr>
          <w:cantSplit/>
          <w:jc w:val="center"/>
        </w:trPr>
        <w:tc>
          <w:tcPr>
            <w:tcW w:w="7505" w:type="dxa"/>
            <w:gridSpan w:val="6"/>
            <w:tcBorders>
              <w:top w:val="single" w:sz="6" w:space="0" w:color="000000"/>
            </w:tcBorders>
          </w:tcPr>
          <w:p w:rsidR="00EB478E" w:rsidRPr="00D1441B" w:rsidRDefault="00EB478E" w:rsidP="00FC50A8">
            <w:pPr>
              <w:keepNext/>
              <w:adjustRightInd w:val="0"/>
              <w:spacing w:before="60" w:after="60"/>
              <w:ind w:right="-92"/>
              <w:rPr>
                <w:color w:val="000000"/>
              </w:rPr>
            </w:pPr>
            <w:r w:rsidRPr="00D1441B">
              <w:rPr>
                <w:color w:val="000000"/>
              </w:rPr>
              <w:sym w:font="Symbol" w:char="F063"/>
            </w:r>
            <w:r w:rsidRPr="00D1441B">
              <w:rPr>
                <w:color w:val="000000"/>
              </w:rPr>
              <w:t>2(15)= 47</w:t>
            </w:r>
            <w:r w:rsidRPr="00BF2089">
              <w:rPr>
                <w:color w:val="000000"/>
                <w:lang w:val="ru-RU"/>
              </w:rPr>
              <w:t>,</w:t>
            </w:r>
            <w:r w:rsidRPr="00D1441B">
              <w:rPr>
                <w:color w:val="000000"/>
              </w:rPr>
              <w:t>1; р&lt;0</w:t>
            </w:r>
            <w:r w:rsidRPr="00BF2089">
              <w:rPr>
                <w:color w:val="000000"/>
                <w:lang w:val="ru-RU"/>
              </w:rPr>
              <w:t>,</w:t>
            </w:r>
            <w:r w:rsidRPr="00D1441B">
              <w:rPr>
                <w:color w:val="000000"/>
              </w:rPr>
              <w:t>0001</w:t>
            </w:r>
          </w:p>
          <w:p w:rsidR="00EB478E" w:rsidRPr="00D1441B" w:rsidRDefault="00EB478E" w:rsidP="00FC50A8">
            <w:pPr>
              <w:keepNext/>
              <w:adjustRightInd w:val="0"/>
              <w:spacing w:before="60" w:after="60"/>
              <w:ind w:right="-92"/>
              <w:rPr>
                <w:color w:val="000000"/>
              </w:rPr>
            </w:pPr>
            <w:r w:rsidRPr="00D1441B">
              <w:rPr>
                <w:color w:val="000000"/>
              </w:rPr>
              <w:t>*- закритий справа інтервал (роки, години)</w:t>
            </w:r>
          </w:p>
        </w:tc>
      </w:tr>
    </w:tbl>
    <w:p w:rsidR="00EB478E" w:rsidRPr="00D1441B" w:rsidRDefault="00EB478E" w:rsidP="00FC50A8">
      <w:pPr>
        <w:ind w:right="-92"/>
      </w:pPr>
    </w:p>
    <w:tbl>
      <w:tblPr>
        <w:tblW w:w="0" w:type="auto"/>
        <w:jc w:val="center"/>
        <w:tblLayout w:type="fixed"/>
        <w:tblCellMar>
          <w:left w:w="60" w:type="dxa"/>
          <w:right w:w="60" w:type="dxa"/>
        </w:tblCellMar>
        <w:tblLook w:val="0000" w:firstRow="0" w:lastRow="0" w:firstColumn="0" w:lastColumn="0" w:noHBand="0" w:noVBand="0"/>
      </w:tblPr>
      <w:tblGrid>
        <w:gridCol w:w="3394"/>
        <w:gridCol w:w="1134"/>
        <w:gridCol w:w="1151"/>
        <w:gridCol w:w="1543"/>
        <w:gridCol w:w="992"/>
      </w:tblGrid>
      <w:tr w:rsidR="00EB478E" w:rsidRPr="00D1441B" w:rsidTr="0083132E">
        <w:trPr>
          <w:cantSplit/>
          <w:tblHeader/>
          <w:jc w:val="center"/>
        </w:trPr>
        <w:tc>
          <w:tcPr>
            <w:tcW w:w="8214" w:type="dxa"/>
            <w:gridSpan w:val="5"/>
            <w:tcBorders>
              <w:bottom w:val="single" w:sz="6" w:space="0" w:color="000000"/>
            </w:tcBorders>
            <w:vAlign w:val="bottom"/>
          </w:tcPr>
          <w:p w:rsidR="00EB478E" w:rsidRPr="005675A4" w:rsidRDefault="00EB478E" w:rsidP="00FC50A8">
            <w:pPr>
              <w:keepNext/>
              <w:adjustRightInd w:val="0"/>
              <w:spacing w:before="60" w:after="60"/>
              <w:ind w:right="-92"/>
              <w:jc w:val="right"/>
              <w:rPr>
                <w:sz w:val="28"/>
                <w:szCs w:val="28"/>
              </w:rPr>
            </w:pPr>
            <w:r w:rsidRPr="005675A4">
              <w:rPr>
                <w:sz w:val="28"/>
                <w:szCs w:val="28"/>
              </w:rPr>
              <w:t xml:space="preserve">Таблиця 6.7 </w:t>
            </w:r>
          </w:p>
          <w:p w:rsidR="00EB478E" w:rsidRPr="00D1441B" w:rsidRDefault="00EB478E" w:rsidP="00FC50A8">
            <w:pPr>
              <w:keepNext/>
              <w:adjustRightInd w:val="0"/>
              <w:spacing w:before="60" w:after="60"/>
              <w:ind w:right="-92"/>
              <w:jc w:val="center"/>
              <w:rPr>
                <w:b/>
                <w:bCs/>
                <w:color w:val="000000"/>
                <w:sz w:val="22"/>
                <w:szCs w:val="22"/>
              </w:rPr>
            </w:pPr>
            <w:r w:rsidRPr="005675A4">
              <w:rPr>
                <w:sz w:val="28"/>
                <w:szCs w:val="28"/>
              </w:rPr>
              <w:t>Розподіл масиву за діагнозом та важкістю стану</w:t>
            </w:r>
          </w:p>
        </w:tc>
      </w:tr>
      <w:tr w:rsidR="00EB478E" w:rsidRPr="00D1441B" w:rsidTr="0083132E">
        <w:trPr>
          <w:cantSplit/>
          <w:tblHeader/>
          <w:jc w:val="center"/>
        </w:trPr>
        <w:tc>
          <w:tcPr>
            <w:tcW w:w="3394" w:type="dxa"/>
            <w:tcBorders>
              <w:top w:val="single" w:sz="6" w:space="0" w:color="000000"/>
              <w:left w:val="single" w:sz="6"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Діагноз</w:t>
            </w:r>
          </w:p>
        </w:tc>
        <w:tc>
          <w:tcPr>
            <w:tcW w:w="3828" w:type="dxa"/>
            <w:gridSpan w:val="3"/>
            <w:tcBorders>
              <w:top w:val="single" w:sz="6" w:space="0" w:color="000000"/>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8"/>
                <w:szCs w:val="28"/>
              </w:rPr>
              <w:t>Важкість стану</w:t>
            </w:r>
          </w:p>
        </w:tc>
        <w:tc>
          <w:tcPr>
            <w:tcW w:w="992" w:type="dxa"/>
            <w:vMerge w:val="restart"/>
            <w:tcBorders>
              <w:top w:val="single" w:sz="6" w:space="0" w:color="000000"/>
              <w:left w:val="single" w:sz="2" w:space="0" w:color="000000"/>
              <w:bottom w:val="single" w:sz="2" w:space="0" w:color="000000"/>
              <w:right w:val="single" w:sz="6" w:space="0" w:color="000000"/>
            </w:tcBorders>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8"/>
                <w:szCs w:val="28"/>
              </w:rPr>
              <w:t>Всього</w:t>
            </w:r>
          </w:p>
        </w:tc>
      </w:tr>
      <w:tr w:rsidR="00EB478E" w:rsidRPr="00D1441B" w:rsidTr="0083132E">
        <w:trPr>
          <w:cantSplit/>
          <w:tblHeader/>
          <w:jc w:val="center"/>
        </w:trPr>
        <w:tc>
          <w:tcPr>
            <w:tcW w:w="3394"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Кількість/%</w:t>
            </w:r>
          </w:p>
        </w:tc>
        <w:tc>
          <w:tcPr>
            <w:tcW w:w="1134"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right"/>
              <w:rPr>
                <w:bCs/>
                <w:color w:val="000000"/>
              </w:rPr>
            </w:pPr>
            <w:r w:rsidRPr="00D1441B">
              <w:rPr>
                <w:bCs/>
                <w:color w:val="000000"/>
              </w:rPr>
              <w:t>середній</w:t>
            </w:r>
          </w:p>
        </w:tc>
        <w:tc>
          <w:tcPr>
            <w:tcW w:w="1151"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right"/>
              <w:rPr>
                <w:bCs/>
                <w:color w:val="000000"/>
              </w:rPr>
            </w:pPr>
            <w:r w:rsidRPr="00D1441B">
              <w:rPr>
                <w:bCs/>
                <w:color w:val="000000"/>
              </w:rPr>
              <w:t>важкий</w:t>
            </w:r>
          </w:p>
        </w:tc>
        <w:tc>
          <w:tcPr>
            <w:tcW w:w="1543"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right"/>
              <w:rPr>
                <w:b/>
                <w:bCs/>
                <w:color w:val="000000"/>
              </w:rPr>
            </w:pPr>
            <w:r w:rsidRPr="00D1441B">
              <w:rPr>
                <w:bCs/>
                <w:color w:val="000000"/>
              </w:rPr>
              <w:t>дуже важкий</w:t>
            </w:r>
          </w:p>
        </w:tc>
        <w:tc>
          <w:tcPr>
            <w:tcW w:w="992" w:type="dxa"/>
            <w:vMerge/>
            <w:tcBorders>
              <w:top w:val="nil"/>
              <w:left w:val="single" w:sz="2" w:space="0" w:color="000000"/>
              <w:bottom w:val="single" w:sz="2" w:space="0" w:color="000000"/>
              <w:right w:val="single" w:sz="6" w:space="0" w:color="000000"/>
            </w:tcBorders>
            <w:vAlign w:val="bottom"/>
          </w:tcPr>
          <w:p w:rsidR="00EB478E" w:rsidRPr="00D1441B" w:rsidRDefault="00EB478E" w:rsidP="00FC50A8">
            <w:pPr>
              <w:keepNext/>
              <w:adjustRightInd w:val="0"/>
              <w:ind w:right="-92"/>
            </w:pPr>
          </w:p>
        </w:tc>
      </w:tr>
      <w:tr w:rsidR="00EB478E" w:rsidRPr="00D1441B" w:rsidTr="0083132E">
        <w:trPr>
          <w:cantSplit/>
          <w:jc w:val="center"/>
        </w:trPr>
        <w:tc>
          <w:tcPr>
            <w:tcW w:w="3394"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Cs/>
                <w:color w:val="000000"/>
                <w:sz w:val="28"/>
                <w:szCs w:val="28"/>
              </w:rPr>
            </w:pPr>
            <w:r w:rsidRPr="00D1441B">
              <w:rPr>
                <w:bCs/>
                <w:sz w:val="28"/>
                <w:szCs w:val="28"/>
              </w:rPr>
              <w:t>Гострий інфаркт міокарда</w:t>
            </w:r>
          </w:p>
        </w:tc>
        <w:tc>
          <w:tcPr>
            <w:tcW w:w="1134"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88</w:t>
            </w:r>
            <w:r w:rsidRPr="00D1441B">
              <w:rPr>
                <w:color w:val="000000"/>
              </w:rPr>
              <w:br/>
              <w:t>29</w:t>
            </w:r>
            <w:r>
              <w:rPr>
                <w:color w:val="000000"/>
              </w:rPr>
              <w:t>,</w:t>
            </w:r>
            <w:r w:rsidRPr="00D1441B">
              <w:rPr>
                <w:color w:val="000000"/>
              </w:rPr>
              <w:t>04</w:t>
            </w:r>
          </w:p>
        </w:tc>
        <w:tc>
          <w:tcPr>
            <w:tcW w:w="11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185</w:t>
            </w:r>
            <w:r w:rsidRPr="00D1441B">
              <w:rPr>
                <w:color w:val="000000"/>
              </w:rPr>
              <w:br/>
              <w:t>61</w:t>
            </w:r>
            <w:r>
              <w:rPr>
                <w:color w:val="000000"/>
              </w:rPr>
              <w:t>,</w:t>
            </w:r>
            <w:r w:rsidRPr="00D1441B">
              <w:rPr>
                <w:color w:val="000000"/>
              </w:rPr>
              <w:t>06</w:t>
            </w:r>
          </w:p>
        </w:tc>
        <w:tc>
          <w:tcPr>
            <w:tcW w:w="1543"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30</w:t>
            </w:r>
            <w:r w:rsidRPr="00D1441B">
              <w:rPr>
                <w:color w:val="000000"/>
              </w:rPr>
              <w:br/>
              <w:t>9</w:t>
            </w:r>
            <w:r>
              <w:rPr>
                <w:color w:val="000000"/>
              </w:rPr>
              <w:t>,</w:t>
            </w:r>
            <w:r w:rsidRPr="00D1441B">
              <w:rPr>
                <w:color w:val="000000"/>
              </w:rPr>
              <w:t>90</w:t>
            </w:r>
          </w:p>
        </w:tc>
        <w:tc>
          <w:tcPr>
            <w:tcW w:w="992"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303</w:t>
            </w:r>
            <w:r w:rsidRPr="00D1441B">
              <w:rPr>
                <w:color w:val="000000"/>
              </w:rPr>
              <w:br/>
            </w:r>
          </w:p>
        </w:tc>
      </w:tr>
      <w:tr w:rsidR="00EB478E" w:rsidRPr="00D1441B" w:rsidTr="0083132E">
        <w:trPr>
          <w:cantSplit/>
          <w:jc w:val="center"/>
        </w:trPr>
        <w:tc>
          <w:tcPr>
            <w:tcW w:w="3394"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Інсульти</w:t>
            </w:r>
          </w:p>
        </w:tc>
        <w:tc>
          <w:tcPr>
            <w:tcW w:w="1134"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97</w:t>
            </w:r>
            <w:r w:rsidRPr="00D1441B">
              <w:rPr>
                <w:color w:val="000000"/>
              </w:rPr>
              <w:br/>
              <w:t>42</w:t>
            </w:r>
            <w:r>
              <w:rPr>
                <w:color w:val="000000"/>
              </w:rPr>
              <w:t>,</w:t>
            </w:r>
            <w:r w:rsidRPr="00D1441B">
              <w:rPr>
                <w:color w:val="000000"/>
              </w:rPr>
              <w:t>17</w:t>
            </w:r>
          </w:p>
        </w:tc>
        <w:tc>
          <w:tcPr>
            <w:tcW w:w="11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96</w:t>
            </w:r>
            <w:r w:rsidRPr="00D1441B">
              <w:rPr>
                <w:color w:val="000000"/>
              </w:rPr>
              <w:br/>
              <w:t>41</w:t>
            </w:r>
            <w:r>
              <w:rPr>
                <w:color w:val="000000"/>
              </w:rPr>
              <w:t>,</w:t>
            </w:r>
            <w:r w:rsidRPr="00D1441B">
              <w:rPr>
                <w:color w:val="000000"/>
              </w:rPr>
              <w:t>74</w:t>
            </w:r>
          </w:p>
        </w:tc>
        <w:tc>
          <w:tcPr>
            <w:tcW w:w="1543"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37</w:t>
            </w:r>
            <w:r w:rsidRPr="00D1441B">
              <w:rPr>
                <w:color w:val="000000"/>
              </w:rPr>
              <w:br/>
              <w:t>16</w:t>
            </w:r>
            <w:r>
              <w:rPr>
                <w:color w:val="000000"/>
              </w:rPr>
              <w:t>,</w:t>
            </w:r>
            <w:r w:rsidRPr="00D1441B">
              <w:rPr>
                <w:color w:val="000000"/>
              </w:rPr>
              <w:t>09</w:t>
            </w:r>
          </w:p>
        </w:tc>
        <w:tc>
          <w:tcPr>
            <w:tcW w:w="992"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230</w:t>
            </w:r>
            <w:r w:rsidRPr="00D1441B">
              <w:rPr>
                <w:color w:val="000000"/>
              </w:rPr>
              <w:br/>
            </w:r>
          </w:p>
        </w:tc>
      </w:tr>
      <w:tr w:rsidR="00EB478E" w:rsidRPr="00D1441B" w:rsidTr="0083132E">
        <w:trPr>
          <w:cantSplit/>
          <w:jc w:val="center"/>
        </w:trPr>
        <w:tc>
          <w:tcPr>
            <w:tcW w:w="3394" w:type="dxa"/>
            <w:tcBorders>
              <w:top w:val="nil"/>
              <w:left w:val="single" w:sz="6" w:space="0" w:color="000000"/>
              <w:bottom w:val="single" w:sz="6" w:space="0" w:color="000000"/>
              <w:right w:val="nil"/>
            </w:tcBorders>
          </w:tcPr>
          <w:p w:rsidR="00EB478E" w:rsidRPr="00D1441B" w:rsidRDefault="00EB478E" w:rsidP="00FC50A8">
            <w:pPr>
              <w:keepNext/>
              <w:adjustRightInd w:val="0"/>
              <w:spacing w:before="60" w:after="60"/>
              <w:ind w:right="-92"/>
              <w:rPr>
                <w:b/>
                <w:bCs/>
                <w:color w:val="000000"/>
                <w:sz w:val="22"/>
                <w:szCs w:val="22"/>
              </w:rPr>
            </w:pPr>
            <w:r w:rsidRPr="00D1441B">
              <w:rPr>
                <w:b/>
                <w:bCs/>
                <w:color w:val="000000"/>
                <w:sz w:val="28"/>
                <w:szCs w:val="28"/>
              </w:rPr>
              <w:t>Всього</w:t>
            </w:r>
          </w:p>
        </w:tc>
        <w:tc>
          <w:tcPr>
            <w:tcW w:w="1134"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185</w:t>
            </w:r>
          </w:p>
        </w:tc>
        <w:tc>
          <w:tcPr>
            <w:tcW w:w="115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281</w:t>
            </w:r>
          </w:p>
        </w:tc>
        <w:tc>
          <w:tcPr>
            <w:tcW w:w="1543"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67</w:t>
            </w:r>
          </w:p>
        </w:tc>
        <w:tc>
          <w:tcPr>
            <w:tcW w:w="992" w:type="dxa"/>
            <w:tcBorders>
              <w:top w:val="nil"/>
              <w:left w:val="single" w:sz="2" w:space="0" w:color="000000"/>
              <w:bottom w:val="single" w:sz="6"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533</w:t>
            </w:r>
          </w:p>
        </w:tc>
      </w:tr>
      <w:tr w:rsidR="00EB478E" w:rsidRPr="00D1441B" w:rsidTr="0083132E">
        <w:trPr>
          <w:cantSplit/>
          <w:jc w:val="center"/>
        </w:trPr>
        <w:tc>
          <w:tcPr>
            <w:tcW w:w="8214" w:type="dxa"/>
            <w:gridSpan w:val="5"/>
            <w:tcBorders>
              <w:top w:val="single" w:sz="6" w:space="0" w:color="000000"/>
            </w:tcBorders>
          </w:tcPr>
          <w:p w:rsidR="00EB478E" w:rsidRPr="00D1441B" w:rsidRDefault="00EB478E" w:rsidP="00FC50A8">
            <w:pPr>
              <w:keepNext/>
              <w:adjustRightInd w:val="0"/>
              <w:spacing w:before="60" w:after="60"/>
              <w:ind w:right="-92"/>
              <w:rPr>
                <w:color w:val="000000"/>
              </w:rPr>
            </w:pPr>
            <w:r w:rsidRPr="00D1441B">
              <w:rPr>
                <w:color w:val="000000"/>
              </w:rPr>
              <w:sym w:font="Symbol" w:char="F063"/>
            </w:r>
            <w:r>
              <w:rPr>
                <w:color w:val="000000"/>
              </w:rPr>
              <w:t>2(2)=19,7; р&lt;0,</w:t>
            </w:r>
            <w:r w:rsidRPr="00D1441B">
              <w:rPr>
                <w:color w:val="000000"/>
              </w:rPr>
              <w:t>0001</w:t>
            </w:r>
          </w:p>
        </w:tc>
      </w:tr>
    </w:tbl>
    <w:p w:rsidR="00EB478E" w:rsidRPr="00D1441B" w:rsidRDefault="00EB478E" w:rsidP="00FC50A8">
      <w:pPr>
        <w:ind w:right="-92"/>
      </w:pPr>
    </w:p>
    <w:p w:rsidR="00EB478E" w:rsidRPr="00D1441B" w:rsidRDefault="00EB478E" w:rsidP="00FC50A8">
      <w:pPr>
        <w:widowControl w:val="0"/>
        <w:spacing w:line="360" w:lineRule="auto"/>
        <w:ind w:right="-92" w:firstLine="709"/>
        <w:jc w:val="both"/>
        <w:rPr>
          <w:sz w:val="28"/>
          <w:szCs w:val="28"/>
        </w:rPr>
      </w:pPr>
      <w:r w:rsidRPr="00D1441B">
        <w:rPr>
          <w:sz w:val="28"/>
          <w:szCs w:val="28"/>
        </w:rPr>
        <w:t xml:space="preserve">Дуже важкі стани достовірно частіше спостерігалися для інсультів, </w:t>
      </w:r>
      <w:r w:rsidRPr="00D1441B">
        <w:rPr>
          <w:color w:val="000000"/>
          <w:sz w:val="28"/>
          <w:szCs w:val="28"/>
        </w:rPr>
        <w:sym w:font="Symbol" w:char="F063"/>
      </w:r>
      <w:r w:rsidRPr="00D1441B">
        <w:rPr>
          <w:color w:val="000000"/>
          <w:sz w:val="28"/>
          <w:szCs w:val="28"/>
        </w:rPr>
        <w:t xml:space="preserve">2(2)=19.7; </w:t>
      </w:r>
      <w:r>
        <w:rPr>
          <w:color w:val="000000"/>
          <w:sz w:val="28"/>
          <w:szCs w:val="28"/>
        </w:rPr>
        <w:t>р&lt;0,</w:t>
      </w:r>
      <w:r w:rsidRPr="00D1441B">
        <w:rPr>
          <w:color w:val="000000"/>
          <w:sz w:val="28"/>
          <w:szCs w:val="28"/>
        </w:rPr>
        <w:t>0001. Дуже важкий стан спостерігався у 67 (12,6%) пацієнтів, середній – лише у 185 (34,7%), причому при інсультах середня важкість була у 42,2% пацієнтів (Табл. 6.7), що погоджується з даними інших дослідників.</w:t>
      </w:r>
    </w:p>
    <w:p w:rsidR="00EB478E" w:rsidRPr="00C036B5" w:rsidRDefault="00EB478E" w:rsidP="00FC50A8">
      <w:pPr>
        <w:widowControl w:val="0"/>
        <w:spacing w:line="360" w:lineRule="auto"/>
        <w:ind w:right="-92" w:firstLine="709"/>
        <w:jc w:val="both"/>
        <w:rPr>
          <w:rFonts w:ascii="Calibri" w:hAnsi="Calibri"/>
          <w:color w:val="FF0000"/>
          <w:sz w:val="28"/>
          <w:szCs w:val="28"/>
        </w:rPr>
      </w:pPr>
      <w:r w:rsidRPr="00D1441B">
        <w:rPr>
          <w:sz w:val="28"/>
          <w:szCs w:val="28"/>
        </w:rPr>
        <w:lastRenderedPageBreak/>
        <w:t>Вивчення розподілу даних за діагнозом та супутньою патологією за індексом Чарлсона (</w:t>
      </w:r>
      <w:r w:rsidRPr="00D1441B">
        <w:rPr>
          <w:rFonts w:eastAsia="Calibri"/>
          <w:sz w:val="28"/>
          <w:szCs w:val="28"/>
          <w:lang w:eastAsia="en-US"/>
        </w:rPr>
        <w:t xml:space="preserve">Charlson comorbidity index) показало, що пацієнти з ІМ достовірно більше «навантажені» супутньою патологією, </w:t>
      </w:r>
      <w:r w:rsidRPr="00D1441B">
        <w:rPr>
          <w:color w:val="000000"/>
          <w:sz w:val="28"/>
          <w:szCs w:val="28"/>
        </w:rPr>
        <w:sym w:font="Symbol" w:char="F063"/>
      </w:r>
      <w:r w:rsidRPr="00D1441B">
        <w:rPr>
          <w:color w:val="000000"/>
          <w:sz w:val="28"/>
          <w:szCs w:val="28"/>
        </w:rPr>
        <w:t>2(3)=8.8; р=0.0313 (Табл. 6.8). Без вказаної супутньої патології було 166 (31,1%) пацієнтів, що відносно більше, ніж в роботах Європейських колег (20%-30%)</w:t>
      </w:r>
      <w:r w:rsidRPr="00C036B5">
        <w:rPr>
          <w:color w:val="000000"/>
          <w:sz w:val="28"/>
          <w:szCs w:val="28"/>
        </w:rPr>
        <w:t xml:space="preserve"> [188].</w:t>
      </w:r>
    </w:p>
    <w:p w:rsidR="00EB478E" w:rsidRPr="00C036B5" w:rsidRDefault="00EB478E" w:rsidP="00FC50A8">
      <w:pPr>
        <w:ind w:right="-92"/>
      </w:pPr>
    </w:p>
    <w:tbl>
      <w:tblPr>
        <w:tblW w:w="0" w:type="auto"/>
        <w:jc w:val="center"/>
        <w:tblLayout w:type="fixed"/>
        <w:tblCellMar>
          <w:left w:w="60" w:type="dxa"/>
          <w:right w:w="60" w:type="dxa"/>
        </w:tblCellMar>
        <w:tblLook w:val="0000" w:firstRow="0" w:lastRow="0" w:firstColumn="0" w:lastColumn="0" w:noHBand="0" w:noVBand="0"/>
      </w:tblPr>
      <w:tblGrid>
        <w:gridCol w:w="3536"/>
        <w:gridCol w:w="709"/>
        <w:gridCol w:w="715"/>
        <w:gridCol w:w="702"/>
        <w:gridCol w:w="567"/>
        <w:gridCol w:w="993"/>
      </w:tblGrid>
      <w:tr w:rsidR="00EB478E" w:rsidRPr="00D1441B" w:rsidTr="0083132E">
        <w:trPr>
          <w:cantSplit/>
          <w:tblHeader/>
          <w:jc w:val="center"/>
        </w:trPr>
        <w:tc>
          <w:tcPr>
            <w:tcW w:w="7222" w:type="dxa"/>
            <w:gridSpan w:val="6"/>
            <w:tcBorders>
              <w:bottom w:val="single" w:sz="6" w:space="0" w:color="000000"/>
            </w:tcBorders>
            <w:vAlign w:val="bottom"/>
          </w:tcPr>
          <w:p w:rsidR="00EB478E" w:rsidRPr="00D1441B" w:rsidRDefault="00EB478E" w:rsidP="00FC50A8">
            <w:pPr>
              <w:keepNext/>
              <w:adjustRightInd w:val="0"/>
              <w:spacing w:before="60" w:after="60"/>
              <w:ind w:right="-92"/>
              <w:jc w:val="right"/>
              <w:rPr>
                <w:sz w:val="28"/>
                <w:szCs w:val="28"/>
              </w:rPr>
            </w:pPr>
            <w:bookmarkStart w:id="4" w:name="IDX"/>
            <w:bookmarkEnd w:id="4"/>
            <w:r w:rsidRPr="00D1441B">
              <w:rPr>
                <w:sz w:val="28"/>
                <w:szCs w:val="28"/>
              </w:rPr>
              <w:t xml:space="preserve">Таблиця 6.8 </w:t>
            </w:r>
          </w:p>
          <w:p w:rsidR="00EB478E" w:rsidRPr="00D1441B" w:rsidRDefault="00EB478E" w:rsidP="00FC50A8">
            <w:pPr>
              <w:keepNext/>
              <w:adjustRightInd w:val="0"/>
              <w:spacing w:before="60" w:after="60"/>
              <w:ind w:right="-92"/>
              <w:jc w:val="center"/>
              <w:rPr>
                <w:b/>
                <w:bCs/>
                <w:color w:val="000000"/>
                <w:sz w:val="22"/>
                <w:szCs w:val="22"/>
              </w:rPr>
            </w:pPr>
            <w:r w:rsidRPr="00D1441B">
              <w:rPr>
                <w:sz w:val="28"/>
                <w:szCs w:val="28"/>
              </w:rPr>
              <w:t>Розподіл масиву за діагнозом та супутньою патологією (індекс коморбідності Чарлсона)</w:t>
            </w:r>
          </w:p>
        </w:tc>
      </w:tr>
      <w:tr w:rsidR="00EB478E" w:rsidRPr="00D1441B" w:rsidTr="0083132E">
        <w:trPr>
          <w:cantSplit/>
          <w:tblHeader/>
          <w:jc w:val="center"/>
        </w:trPr>
        <w:tc>
          <w:tcPr>
            <w:tcW w:w="3536" w:type="dxa"/>
            <w:tcBorders>
              <w:top w:val="single" w:sz="6" w:space="0" w:color="000000"/>
              <w:left w:val="single" w:sz="6"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Діагноз</w:t>
            </w:r>
          </w:p>
        </w:tc>
        <w:tc>
          <w:tcPr>
            <w:tcW w:w="2693" w:type="dxa"/>
            <w:gridSpan w:val="4"/>
            <w:tcBorders>
              <w:top w:val="single" w:sz="6" w:space="0" w:color="000000"/>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8"/>
                <w:szCs w:val="28"/>
              </w:rPr>
            </w:pPr>
            <w:r w:rsidRPr="00D1441B">
              <w:rPr>
                <w:sz w:val="28"/>
                <w:szCs w:val="28"/>
              </w:rPr>
              <w:t>індекс коморбідності Чарлсона</w:t>
            </w:r>
          </w:p>
        </w:tc>
        <w:tc>
          <w:tcPr>
            <w:tcW w:w="993" w:type="dxa"/>
            <w:vMerge w:val="restart"/>
            <w:tcBorders>
              <w:top w:val="single" w:sz="6" w:space="0" w:color="000000"/>
              <w:left w:val="single" w:sz="2" w:space="0" w:color="000000"/>
              <w:bottom w:val="single" w:sz="2" w:space="0" w:color="000000"/>
              <w:right w:val="single" w:sz="6" w:space="0" w:color="000000"/>
            </w:tcBorders>
            <w:vAlign w:val="bottom"/>
          </w:tcPr>
          <w:p w:rsidR="00EB478E" w:rsidRPr="00D1441B" w:rsidRDefault="00EB478E" w:rsidP="00FC50A8">
            <w:pPr>
              <w:keepNext/>
              <w:adjustRightInd w:val="0"/>
              <w:spacing w:before="60" w:after="60"/>
              <w:ind w:right="-92"/>
              <w:jc w:val="right"/>
              <w:rPr>
                <w:b/>
                <w:bCs/>
                <w:color w:val="000000"/>
                <w:sz w:val="28"/>
                <w:szCs w:val="28"/>
              </w:rPr>
            </w:pPr>
            <w:r w:rsidRPr="00D1441B">
              <w:rPr>
                <w:b/>
                <w:bCs/>
                <w:color w:val="000000"/>
                <w:sz w:val="28"/>
                <w:szCs w:val="28"/>
              </w:rPr>
              <w:t>Всього</w:t>
            </w:r>
          </w:p>
        </w:tc>
      </w:tr>
      <w:tr w:rsidR="00EB478E" w:rsidRPr="00D1441B" w:rsidTr="0083132E">
        <w:trPr>
          <w:cantSplit/>
          <w:tblHeader/>
          <w:jc w:val="center"/>
        </w:trPr>
        <w:tc>
          <w:tcPr>
            <w:tcW w:w="3536"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Кількість/%</w:t>
            </w:r>
          </w:p>
        </w:tc>
        <w:tc>
          <w:tcPr>
            <w:tcW w:w="709"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Cs/>
                <w:color w:val="000000"/>
              </w:rPr>
            </w:pPr>
            <w:r w:rsidRPr="00D1441B">
              <w:rPr>
                <w:bCs/>
                <w:color w:val="000000"/>
              </w:rPr>
              <w:t>0</w:t>
            </w:r>
          </w:p>
        </w:tc>
        <w:tc>
          <w:tcPr>
            <w:tcW w:w="715"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Cs/>
                <w:color w:val="000000"/>
              </w:rPr>
            </w:pPr>
            <w:r w:rsidRPr="00D1441B">
              <w:rPr>
                <w:bCs/>
                <w:color w:val="000000"/>
              </w:rPr>
              <w:t>1-2</w:t>
            </w:r>
          </w:p>
        </w:tc>
        <w:tc>
          <w:tcPr>
            <w:tcW w:w="702"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Cs/>
                <w:color w:val="000000"/>
              </w:rPr>
            </w:pPr>
            <w:r w:rsidRPr="00D1441B">
              <w:rPr>
                <w:bCs/>
                <w:color w:val="000000"/>
              </w:rPr>
              <w:t>3-4</w:t>
            </w:r>
          </w:p>
        </w:tc>
        <w:tc>
          <w:tcPr>
            <w:tcW w:w="567"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Cs/>
                <w:color w:val="000000"/>
              </w:rPr>
            </w:pPr>
            <w:r w:rsidRPr="00D1441B">
              <w:rPr>
                <w:bCs/>
                <w:color w:val="000000"/>
              </w:rPr>
              <w:t>&gt;=5</w:t>
            </w:r>
          </w:p>
        </w:tc>
        <w:tc>
          <w:tcPr>
            <w:tcW w:w="993" w:type="dxa"/>
            <w:vMerge/>
            <w:tcBorders>
              <w:top w:val="nil"/>
              <w:left w:val="single" w:sz="2" w:space="0" w:color="000000"/>
              <w:bottom w:val="single" w:sz="2" w:space="0" w:color="000000"/>
              <w:right w:val="single" w:sz="6" w:space="0" w:color="000000"/>
            </w:tcBorders>
            <w:vAlign w:val="bottom"/>
          </w:tcPr>
          <w:p w:rsidR="00EB478E" w:rsidRPr="00D1441B" w:rsidRDefault="00EB478E" w:rsidP="00FC50A8">
            <w:pPr>
              <w:keepNext/>
              <w:adjustRightInd w:val="0"/>
              <w:ind w:right="-92"/>
              <w:rPr>
                <w:sz w:val="28"/>
                <w:szCs w:val="28"/>
              </w:rPr>
            </w:pPr>
          </w:p>
        </w:tc>
      </w:tr>
      <w:tr w:rsidR="00EB478E" w:rsidRPr="00D1441B" w:rsidTr="0083132E">
        <w:trPr>
          <w:cantSplit/>
          <w:jc w:val="center"/>
        </w:trPr>
        <w:tc>
          <w:tcPr>
            <w:tcW w:w="3536"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Cs/>
                <w:color w:val="000000"/>
                <w:sz w:val="28"/>
                <w:szCs w:val="28"/>
              </w:rPr>
            </w:pPr>
            <w:r w:rsidRPr="00D1441B">
              <w:rPr>
                <w:bCs/>
                <w:sz w:val="28"/>
                <w:szCs w:val="28"/>
              </w:rPr>
              <w:t>Гострий інфаркт міокарда</w:t>
            </w:r>
          </w:p>
        </w:tc>
        <w:tc>
          <w:tcPr>
            <w:tcW w:w="709"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79</w:t>
            </w:r>
            <w:r w:rsidRPr="00D1441B">
              <w:rPr>
                <w:color w:val="000000"/>
              </w:rPr>
              <w:br/>
              <w:t>26</w:t>
            </w:r>
            <w:r>
              <w:rPr>
                <w:color w:val="000000"/>
              </w:rPr>
              <w:t>,</w:t>
            </w:r>
            <w:r w:rsidRPr="00D1441B">
              <w:rPr>
                <w:color w:val="000000"/>
              </w:rPr>
              <w:t>07</w:t>
            </w:r>
          </w:p>
        </w:tc>
        <w:tc>
          <w:tcPr>
            <w:tcW w:w="715"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150</w:t>
            </w:r>
            <w:r w:rsidRPr="00D1441B">
              <w:rPr>
                <w:color w:val="000000"/>
              </w:rPr>
              <w:br/>
              <w:t>49</w:t>
            </w:r>
            <w:r>
              <w:rPr>
                <w:color w:val="000000"/>
              </w:rPr>
              <w:t>,</w:t>
            </w:r>
            <w:r w:rsidRPr="00D1441B">
              <w:rPr>
                <w:color w:val="000000"/>
              </w:rPr>
              <w:t>50</w:t>
            </w:r>
          </w:p>
        </w:tc>
        <w:tc>
          <w:tcPr>
            <w:tcW w:w="702"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52</w:t>
            </w:r>
            <w:r w:rsidRPr="00D1441B">
              <w:rPr>
                <w:color w:val="000000"/>
              </w:rPr>
              <w:br/>
              <w:t>17</w:t>
            </w:r>
            <w:r>
              <w:rPr>
                <w:color w:val="000000"/>
              </w:rPr>
              <w:t>,</w:t>
            </w:r>
            <w:r w:rsidRPr="00D1441B">
              <w:rPr>
                <w:color w:val="000000"/>
              </w:rPr>
              <w:t>16</w:t>
            </w:r>
          </w:p>
        </w:tc>
        <w:tc>
          <w:tcPr>
            <w:tcW w:w="567"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22</w:t>
            </w:r>
            <w:r w:rsidRPr="00D1441B">
              <w:rPr>
                <w:color w:val="000000"/>
              </w:rPr>
              <w:br/>
              <w:t>7</w:t>
            </w:r>
            <w:r>
              <w:rPr>
                <w:color w:val="000000"/>
              </w:rPr>
              <w:t>,</w:t>
            </w:r>
            <w:r w:rsidRPr="00D1441B">
              <w:rPr>
                <w:color w:val="000000"/>
              </w:rPr>
              <w:t>26</w:t>
            </w:r>
          </w:p>
        </w:tc>
        <w:tc>
          <w:tcPr>
            <w:tcW w:w="993"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303</w:t>
            </w:r>
            <w:r w:rsidRPr="00D1441B">
              <w:rPr>
                <w:color w:val="000000"/>
              </w:rPr>
              <w:br/>
            </w:r>
          </w:p>
        </w:tc>
      </w:tr>
      <w:tr w:rsidR="00EB478E" w:rsidRPr="00D1441B" w:rsidTr="0083132E">
        <w:trPr>
          <w:cantSplit/>
          <w:jc w:val="center"/>
        </w:trPr>
        <w:tc>
          <w:tcPr>
            <w:tcW w:w="3536"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Інсульти</w:t>
            </w:r>
          </w:p>
        </w:tc>
        <w:tc>
          <w:tcPr>
            <w:tcW w:w="709"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87</w:t>
            </w:r>
            <w:r w:rsidRPr="00D1441B">
              <w:rPr>
                <w:color w:val="000000"/>
              </w:rPr>
              <w:br/>
              <w:t>37</w:t>
            </w:r>
            <w:r>
              <w:rPr>
                <w:color w:val="000000"/>
              </w:rPr>
              <w:t>,</w:t>
            </w:r>
            <w:r w:rsidRPr="00D1441B">
              <w:rPr>
                <w:color w:val="000000"/>
              </w:rPr>
              <w:t>83</w:t>
            </w:r>
          </w:p>
        </w:tc>
        <w:tc>
          <w:tcPr>
            <w:tcW w:w="715"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91</w:t>
            </w:r>
            <w:r w:rsidRPr="00D1441B">
              <w:rPr>
                <w:color w:val="000000"/>
              </w:rPr>
              <w:br/>
              <w:t>39</w:t>
            </w:r>
            <w:r>
              <w:rPr>
                <w:color w:val="000000"/>
              </w:rPr>
              <w:t>,</w:t>
            </w:r>
            <w:r w:rsidRPr="00D1441B">
              <w:rPr>
                <w:color w:val="000000"/>
              </w:rPr>
              <w:t>57</w:t>
            </w:r>
          </w:p>
        </w:tc>
        <w:tc>
          <w:tcPr>
            <w:tcW w:w="702"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36</w:t>
            </w:r>
            <w:r w:rsidRPr="00D1441B">
              <w:rPr>
                <w:color w:val="000000"/>
              </w:rPr>
              <w:br/>
              <w:t>15</w:t>
            </w:r>
            <w:r>
              <w:rPr>
                <w:color w:val="000000"/>
              </w:rPr>
              <w:t>,</w:t>
            </w:r>
            <w:r w:rsidRPr="00D1441B">
              <w:rPr>
                <w:color w:val="000000"/>
              </w:rPr>
              <w:t>65</w:t>
            </w:r>
          </w:p>
        </w:tc>
        <w:tc>
          <w:tcPr>
            <w:tcW w:w="567"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16</w:t>
            </w:r>
            <w:r w:rsidRPr="00D1441B">
              <w:rPr>
                <w:color w:val="000000"/>
              </w:rPr>
              <w:br/>
              <w:t>6</w:t>
            </w:r>
            <w:r>
              <w:rPr>
                <w:color w:val="000000"/>
              </w:rPr>
              <w:t>,</w:t>
            </w:r>
            <w:r w:rsidRPr="00D1441B">
              <w:rPr>
                <w:color w:val="000000"/>
              </w:rPr>
              <w:t>96</w:t>
            </w:r>
          </w:p>
        </w:tc>
        <w:tc>
          <w:tcPr>
            <w:tcW w:w="993"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230</w:t>
            </w:r>
            <w:r w:rsidRPr="00D1441B">
              <w:rPr>
                <w:color w:val="000000"/>
              </w:rPr>
              <w:br/>
            </w:r>
          </w:p>
        </w:tc>
      </w:tr>
      <w:tr w:rsidR="00EB478E" w:rsidRPr="00D1441B" w:rsidTr="0083132E">
        <w:trPr>
          <w:cantSplit/>
          <w:jc w:val="center"/>
        </w:trPr>
        <w:tc>
          <w:tcPr>
            <w:tcW w:w="3536" w:type="dxa"/>
            <w:tcBorders>
              <w:top w:val="nil"/>
              <w:left w:val="single" w:sz="6" w:space="0" w:color="000000"/>
              <w:bottom w:val="single" w:sz="6" w:space="0" w:color="000000"/>
              <w:right w:val="nil"/>
            </w:tcBorders>
          </w:tcPr>
          <w:p w:rsidR="00EB478E" w:rsidRPr="00D1441B" w:rsidRDefault="00EB478E" w:rsidP="00FC50A8">
            <w:pPr>
              <w:keepNext/>
              <w:adjustRightInd w:val="0"/>
              <w:spacing w:before="60" w:after="60"/>
              <w:ind w:right="-92"/>
              <w:rPr>
                <w:b/>
                <w:bCs/>
                <w:color w:val="000000"/>
                <w:sz w:val="22"/>
                <w:szCs w:val="22"/>
              </w:rPr>
            </w:pPr>
            <w:r w:rsidRPr="00D1441B">
              <w:rPr>
                <w:b/>
                <w:bCs/>
                <w:color w:val="000000"/>
                <w:sz w:val="28"/>
                <w:szCs w:val="28"/>
              </w:rPr>
              <w:t>Всього</w:t>
            </w:r>
          </w:p>
        </w:tc>
        <w:tc>
          <w:tcPr>
            <w:tcW w:w="709"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166</w:t>
            </w:r>
          </w:p>
        </w:tc>
        <w:tc>
          <w:tcPr>
            <w:tcW w:w="715"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241</w:t>
            </w:r>
          </w:p>
        </w:tc>
        <w:tc>
          <w:tcPr>
            <w:tcW w:w="702"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88</w:t>
            </w:r>
          </w:p>
        </w:tc>
        <w:tc>
          <w:tcPr>
            <w:tcW w:w="567"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38</w:t>
            </w:r>
          </w:p>
        </w:tc>
        <w:tc>
          <w:tcPr>
            <w:tcW w:w="993" w:type="dxa"/>
            <w:tcBorders>
              <w:top w:val="nil"/>
              <w:left w:val="single" w:sz="2" w:space="0" w:color="000000"/>
              <w:bottom w:val="single" w:sz="6"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533</w:t>
            </w:r>
          </w:p>
        </w:tc>
      </w:tr>
      <w:tr w:rsidR="00EB478E" w:rsidRPr="00D1441B" w:rsidTr="0083132E">
        <w:trPr>
          <w:cantSplit/>
          <w:jc w:val="center"/>
        </w:trPr>
        <w:tc>
          <w:tcPr>
            <w:tcW w:w="7222" w:type="dxa"/>
            <w:gridSpan w:val="6"/>
            <w:tcBorders>
              <w:top w:val="single" w:sz="6" w:space="0" w:color="000000"/>
            </w:tcBorders>
          </w:tcPr>
          <w:p w:rsidR="00EB478E" w:rsidRPr="00D1441B" w:rsidRDefault="00EB478E" w:rsidP="00FC50A8">
            <w:pPr>
              <w:keepNext/>
              <w:adjustRightInd w:val="0"/>
              <w:spacing w:before="60" w:after="60"/>
              <w:ind w:right="-92"/>
              <w:rPr>
                <w:color w:val="000000"/>
              </w:rPr>
            </w:pPr>
            <w:r w:rsidRPr="00D1441B">
              <w:rPr>
                <w:color w:val="000000"/>
              </w:rPr>
              <w:sym w:font="Symbol" w:char="F063"/>
            </w:r>
            <w:r>
              <w:rPr>
                <w:color w:val="000000"/>
              </w:rPr>
              <w:t>2(3)=8,8; р=0,</w:t>
            </w:r>
            <w:r w:rsidRPr="00D1441B">
              <w:rPr>
                <w:color w:val="000000"/>
              </w:rPr>
              <w:t>0313</w:t>
            </w:r>
          </w:p>
        </w:tc>
      </w:tr>
    </w:tbl>
    <w:p w:rsidR="00EB478E" w:rsidRPr="00D1441B" w:rsidRDefault="00EB478E" w:rsidP="00FC50A8">
      <w:pPr>
        <w:ind w:right="-92"/>
      </w:pPr>
    </w:p>
    <w:p w:rsidR="00EB478E" w:rsidRPr="00D1441B" w:rsidRDefault="00EB478E" w:rsidP="00FC50A8">
      <w:pPr>
        <w:ind w:right="-92"/>
      </w:pPr>
    </w:p>
    <w:p w:rsidR="00EB478E" w:rsidRPr="00D1441B" w:rsidRDefault="00EB478E" w:rsidP="00FC50A8">
      <w:pPr>
        <w:spacing w:line="360" w:lineRule="auto"/>
        <w:ind w:right="-92" w:firstLine="709"/>
        <w:jc w:val="both"/>
      </w:pPr>
      <w:r w:rsidRPr="00D1441B">
        <w:rPr>
          <w:sz w:val="28"/>
          <w:szCs w:val="28"/>
        </w:rPr>
        <w:t xml:space="preserve">Розподіл масиву за віком та супутньою патологією показав чітку закономірність зростання індексу коморбідності Чарлсона в старших вікових групах, </w:t>
      </w:r>
      <w:r w:rsidRPr="00D1441B">
        <w:rPr>
          <w:color w:val="000000"/>
          <w:sz w:val="28"/>
          <w:szCs w:val="28"/>
        </w:rPr>
        <w:sym w:font="Symbol" w:char="F063"/>
      </w:r>
      <w:r w:rsidRPr="00D1441B">
        <w:rPr>
          <w:color w:val="000000"/>
          <w:sz w:val="28"/>
          <w:szCs w:val="28"/>
        </w:rPr>
        <w:t xml:space="preserve">2(15)=70.8; </w:t>
      </w:r>
      <w:r>
        <w:rPr>
          <w:color w:val="000000"/>
          <w:sz w:val="28"/>
          <w:szCs w:val="28"/>
        </w:rPr>
        <w:t>р&lt;0,</w:t>
      </w:r>
      <w:r w:rsidRPr="00D1441B">
        <w:rPr>
          <w:color w:val="000000"/>
          <w:sz w:val="28"/>
          <w:szCs w:val="28"/>
        </w:rPr>
        <w:t>0001</w:t>
      </w:r>
      <w:r w:rsidRPr="00D1441B">
        <w:rPr>
          <w:sz w:val="28"/>
          <w:szCs w:val="28"/>
        </w:rPr>
        <w:t xml:space="preserve">. Так, без виявленої супутньої патології було 52% осіб до 40 років, тоді як після 70 ця частка упала до 13% </w:t>
      </w:r>
      <w:r w:rsidRPr="00D1441B">
        <w:rPr>
          <w:color w:val="000000"/>
          <w:sz w:val="28"/>
          <w:szCs w:val="28"/>
        </w:rPr>
        <w:t>(Табл. 6.9).</w:t>
      </w:r>
      <w:r w:rsidRPr="00D1441B">
        <w:rPr>
          <w:sz w:val="28"/>
          <w:szCs w:val="28"/>
        </w:rPr>
        <w:t xml:space="preserve"> Навпаки, частка осіб у віці старше 50 із значенням індексу більше 5 була 23%, у той час як серед осіб до 40 років 0%.</w:t>
      </w:r>
    </w:p>
    <w:tbl>
      <w:tblPr>
        <w:tblW w:w="0" w:type="auto"/>
        <w:jc w:val="center"/>
        <w:tblLayout w:type="fixed"/>
        <w:tblCellMar>
          <w:left w:w="60" w:type="dxa"/>
          <w:right w:w="60" w:type="dxa"/>
        </w:tblCellMar>
        <w:tblLook w:val="0000" w:firstRow="0" w:lastRow="0" w:firstColumn="0" w:lastColumn="0" w:noHBand="0" w:noVBand="0"/>
      </w:tblPr>
      <w:tblGrid>
        <w:gridCol w:w="1738"/>
        <w:gridCol w:w="948"/>
        <w:gridCol w:w="850"/>
        <w:gridCol w:w="851"/>
        <w:gridCol w:w="850"/>
        <w:gridCol w:w="1276"/>
      </w:tblGrid>
      <w:tr w:rsidR="00EB478E" w:rsidRPr="00D1441B" w:rsidTr="0083132E">
        <w:trPr>
          <w:cantSplit/>
          <w:tblHeader/>
          <w:jc w:val="center"/>
        </w:trPr>
        <w:tc>
          <w:tcPr>
            <w:tcW w:w="6513" w:type="dxa"/>
            <w:gridSpan w:val="6"/>
            <w:tcBorders>
              <w:bottom w:val="single" w:sz="6" w:space="0" w:color="000000"/>
            </w:tcBorders>
            <w:vAlign w:val="bottom"/>
          </w:tcPr>
          <w:p w:rsidR="00EB478E" w:rsidRPr="00D1441B" w:rsidRDefault="00EB478E" w:rsidP="00FC50A8">
            <w:pPr>
              <w:keepNext/>
              <w:adjustRightInd w:val="0"/>
              <w:spacing w:before="60" w:after="60"/>
              <w:ind w:right="-92"/>
              <w:jc w:val="right"/>
              <w:rPr>
                <w:sz w:val="28"/>
                <w:szCs w:val="28"/>
              </w:rPr>
            </w:pPr>
            <w:r w:rsidRPr="00D1441B">
              <w:rPr>
                <w:sz w:val="28"/>
                <w:szCs w:val="28"/>
              </w:rPr>
              <w:lastRenderedPageBreak/>
              <w:t xml:space="preserve">Таблиця 6.9 </w:t>
            </w:r>
          </w:p>
          <w:p w:rsidR="00EB478E" w:rsidRPr="00D1441B" w:rsidRDefault="00EB478E" w:rsidP="00FC50A8">
            <w:pPr>
              <w:keepNext/>
              <w:adjustRightInd w:val="0"/>
              <w:spacing w:before="60" w:after="60"/>
              <w:ind w:right="-92"/>
              <w:jc w:val="center"/>
              <w:rPr>
                <w:b/>
                <w:bCs/>
                <w:color w:val="000000"/>
                <w:sz w:val="22"/>
                <w:szCs w:val="22"/>
              </w:rPr>
            </w:pPr>
            <w:r w:rsidRPr="00D1441B">
              <w:rPr>
                <w:sz w:val="28"/>
                <w:szCs w:val="28"/>
              </w:rPr>
              <w:t xml:space="preserve">Розподіл масиву за віком та супутньою патологією </w:t>
            </w:r>
          </w:p>
        </w:tc>
      </w:tr>
      <w:tr w:rsidR="00EB478E" w:rsidRPr="00D1441B" w:rsidTr="0083132E">
        <w:trPr>
          <w:cantSplit/>
          <w:tblHeader/>
          <w:jc w:val="center"/>
        </w:trPr>
        <w:tc>
          <w:tcPr>
            <w:tcW w:w="1738" w:type="dxa"/>
            <w:tcBorders>
              <w:top w:val="single" w:sz="6" w:space="0" w:color="000000"/>
              <w:left w:val="single" w:sz="6"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Вік</w:t>
            </w:r>
          </w:p>
        </w:tc>
        <w:tc>
          <w:tcPr>
            <w:tcW w:w="3499" w:type="dxa"/>
            <w:gridSpan w:val="4"/>
            <w:tcBorders>
              <w:top w:val="single" w:sz="6" w:space="0" w:color="000000"/>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rFonts w:ascii="AdvPS6F00" w:eastAsia="Calibri" w:hAnsi="AdvPS6F00" w:cs="AdvPS6F00"/>
                <w:sz w:val="28"/>
                <w:szCs w:val="28"/>
                <w:lang w:eastAsia="en-US"/>
              </w:rPr>
              <w:t>Charlson comorbidity index</w:t>
            </w:r>
          </w:p>
        </w:tc>
        <w:tc>
          <w:tcPr>
            <w:tcW w:w="1276" w:type="dxa"/>
            <w:vMerge w:val="restart"/>
            <w:tcBorders>
              <w:top w:val="single" w:sz="6" w:space="0" w:color="000000"/>
              <w:left w:val="single" w:sz="2" w:space="0" w:color="000000"/>
              <w:bottom w:val="single" w:sz="2" w:space="0" w:color="000000"/>
              <w:right w:val="single" w:sz="6" w:space="0" w:color="000000"/>
            </w:tcBorders>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8"/>
                <w:szCs w:val="28"/>
              </w:rPr>
              <w:t>Всього</w:t>
            </w:r>
          </w:p>
        </w:tc>
      </w:tr>
      <w:tr w:rsidR="00EB478E" w:rsidRPr="00D1441B" w:rsidTr="0083132E">
        <w:trPr>
          <w:cantSplit/>
          <w:tblHeader/>
          <w:jc w:val="center"/>
        </w:trPr>
        <w:tc>
          <w:tcPr>
            <w:tcW w:w="1738"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
                <w:bCs/>
                <w:color w:val="000000"/>
                <w:sz w:val="22"/>
                <w:szCs w:val="22"/>
              </w:rPr>
            </w:pPr>
            <w:r w:rsidRPr="00D1441B">
              <w:rPr>
                <w:b/>
                <w:bCs/>
                <w:color w:val="000000"/>
                <w:sz w:val="28"/>
                <w:szCs w:val="28"/>
              </w:rPr>
              <w:t>Кількість/%</w:t>
            </w:r>
          </w:p>
        </w:tc>
        <w:tc>
          <w:tcPr>
            <w:tcW w:w="948"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Cs/>
                <w:color w:val="000000"/>
              </w:rPr>
            </w:pPr>
            <w:r w:rsidRPr="00D1441B">
              <w:rPr>
                <w:bCs/>
                <w:color w:val="000000"/>
              </w:rPr>
              <w:t>0</w:t>
            </w:r>
          </w:p>
        </w:tc>
        <w:tc>
          <w:tcPr>
            <w:tcW w:w="850"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Cs/>
                <w:color w:val="000000"/>
              </w:rPr>
            </w:pPr>
            <w:r w:rsidRPr="00D1441B">
              <w:rPr>
                <w:bCs/>
                <w:color w:val="000000"/>
              </w:rPr>
              <w:t>1-2</w:t>
            </w:r>
          </w:p>
        </w:tc>
        <w:tc>
          <w:tcPr>
            <w:tcW w:w="851"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Cs/>
                <w:color w:val="000000"/>
              </w:rPr>
            </w:pPr>
            <w:r w:rsidRPr="00D1441B">
              <w:rPr>
                <w:bCs/>
                <w:color w:val="000000"/>
              </w:rPr>
              <w:t>3-4</w:t>
            </w:r>
          </w:p>
        </w:tc>
        <w:tc>
          <w:tcPr>
            <w:tcW w:w="850"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Cs/>
                <w:color w:val="000000"/>
              </w:rPr>
            </w:pPr>
            <w:r w:rsidRPr="00D1441B">
              <w:rPr>
                <w:bCs/>
                <w:color w:val="000000"/>
              </w:rPr>
              <w:t>&gt;=5</w:t>
            </w:r>
          </w:p>
        </w:tc>
        <w:tc>
          <w:tcPr>
            <w:tcW w:w="1276" w:type="dxa"/>
            <w:vMerge/>
            <w:tcBorders>
              <w:top w:val="nil"/>
              <w:left w:val="single" w:sz="2" w:space="0" w:color="000000"/>
              <w:bottom w:val="single" w:sz="2" w:space="0" w:color="000000"/>
              <w:right w:val="single" w:sz="6" w:space="0" w:color="000000"/>
            </w:tcBorders>
            <w:vAlign w:val="bottom"/>
          </w:tcPr>
          <w:p w:rsidR="00EB478E" w:rsidRPr="00D1441B" w:rsidRDefault="00EB478E" w:rsidP="00FC50A8">
            <w:pPr>
              <w:keepNext/>
              <w:adjustRightInd w:val="0"/>
              <w:ind w:right="-92"/>
            </w:pPr>
          </w:p>
        </w:tc>
      </w:tr>
      <w:tr w:rsidR="00EB478E" w:rsidRPr="00D1441B" w:rsidTr="0083132E">
        <w:trPr>
          <w:cantSplit/>
          <w:jc w:val="center"/>
        </w:trPr>
        <w:tc>
          <w:tcPr>
            <w:tcW w:w="1738"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jc w:val="center"/>
              <w:rPr>
                <w:bCs/>
                <w:color w:val="000000"/>
                <w:sz w:val="28"/>
                <w:szCs w:val="28"/>
              </w:rPr>
            </w:pPr>
            <w:r w:rsidRPr="00D1441B">
              <w:rPr>
                <w:bCs/>
                <w:color w:val="000000"/>
                <w:sz w:val="28"/>
                <w:szCs w:val="28"/>
              </w:rPr>
              <w:t>&lt;=30</w:t>
            </w:r>
          </w:p>
        </w:tc>
        <w:tc>
          <w:tcPr>
            <w:tcW w:w="948"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w:t>
            </w:r>
            <w:r w:rsidRPr="00D1441B">
              <w:rPr>
                <w:color w:val="000000"/>
              </w:rPr>
              <w:br/>
              <w:t>50</w:t>
            </w:r>
            <w:r>
              <w:rPr>
                <w:color w:val="000000"/>
              </w:rPr>
              <w:t>,</w:t>
            </w:r>
            <w:r w:rsidRPr="00D1441B">
              <w:rPr>
                <w:color w:val="000000"/>
              </w:rPr>
              <w:t>00</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w:t>
            </w:r>
            <w:r w:rsidRPr="00D1441B">
              <w:rPr>
                <w:color w:val="000000"/>
              </w:rPr>
              <w:br/>
              <w:t>50</w:t>
            </w:r>
            <w:r>
              <w:rPr>
                <w:color w:val="000000"/>
              </w:rPr>
              <w:t>,</w:t>
            </w:r>
            <w:r w:rsidRPr="00D1441B">
              <w:rPr>
                <w:color w:val="000000"/>
              </w:rPr>
              <w:t>00</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1276"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4</w:t>
            </w:r>
            <w:r w:rsidRPr="00D1441B">
              <w:rPr>
                <w:color w:val="000000"/>
              </w:rPr>
              <w:br/>
            </w:r>
          </w:p>
        </w:tc>
      </w:tr>
      <w:tr w:rsidR="00EB478E" w:rsidRPr="00D1441B" w:rsidTr="0083132E">
        <w:trPr>
          <w:cantSplit/>
          <w:jc w:val="center"/>
        </w:trPr>
        <w:tc>
          <w:tcPr>
            <w:tcW w:w="1738"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jc w:val="center"/>
              <w:rPr>
                <w:bCs/>
                <w:color w:val="000000"/>
                <w:sz w:val="28"/>
                <w:szCs w:val="28"/>
              </w:rPr>
            </w:pPr>
            <w:r w:rsidRPr="00D1441B">
              <w:rPr>
                <w:bCs/>
                <w:color w:val="000000"/>
                <w:sz w:val="28"/>
                <w:szCs w:val="28"/>
              </w:rPr>
              <w:t>30-40</w:t>
            </w:r>
          </w:p>
        </w:tc>
        <w:tc>
          <w:tcPr>
            <w:tcW w:w="948"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10</w:t>
            </w:r>
            <w:r w:rsidRPr="00D1441B">
              <w:rPr>
                <w:color w:val="000000"/>
              </w:rPr>
              <w:br/>
              <w:t>52</w:t>
            </w:r>
            <w:r>
              <w:rPr>
                <w:color w:val="000000"/>
              </w:rPr>
              <w:t>,</w:t>
            </w:r>
            <w:r w:rsidRPr="00D1441B">
              <w:rPr>
                <w:color w:val="000000"/>
              </w:rPr>
              <w:t>63</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8</w:t>
            </w:r>
            <w:r w:rsidRPr="00D1441B">
              <w:rPr>
                <w:color w:val="000000"/>
              </w:rPr>
              <w:br/>
              <w:t>42</w:t>
            </w:r>
            <w:r>
              <w:rPr>
                <w:color w:val="000000"/>
              </w:rPr>
              <w:t>,</w:t>
            </w:r>
            <w:r w:rsidRPr="00D1441B">
              <w:rPr>
                <w:color w:val="000000"/>
              </w:rPr>
              <w:t>11</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5</w:t>
            </w:r>
            <w:r>
              <w:rPr>
                <w:color w:val="000000"/>
              </w:rPr>
              <w:t>,</w:t>
            </w:r>
            <w:r w:rsidRPr="00D1441B">
              <w:rPr>
                <w:color w:val="000000"/>
              </w:rPr>
              <w:t>26</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1276"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19</w:t>
            </w:r>
            <w:r w:rsidRPr="00D1441B">
              <w:rPr>
                <w:color w:val="000000"/>
              </w:rPr>
              <w:br/>
            </w:r>
          </w:p>
        </w:tc>
      </w:tr>
      <w:tr w:rsidR="00EB478E" w:rsidRPr="00D1441B" w:rsidTr="0083132E">
        <w:trPr>
          <w:cantSplit/>
          <w:jc w:val="center"/>
        </w:trPr>
        <w:tc>
          <w:tcPr>
            <w:tcW w:w="1738"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jc w:val="center"/>
              <w:rPr>
                <w:bCs/>
                <w:color w:val="000000"/>
                <w:sz w:val="28"/>
                <w:szCs w:val="28"/>
              </w:rPr>
            </w:pPr>
            <w:r w:rsidRPr="00D1441B">
              <w:rPr>
                <w:bCs/>
                <w:color w:val="000000"/>
                <w:sz w:val="28"/>
                <w:szCs w:val="28"/>
              </w:rPr>
              <w:t>40-50</w:t>
            </w:r>
          </w:p>
        </w:tc>
        <w:tc>
          <w:tcPr>
            <w:tcW w:w="948"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41</w:t>
            </w:r>
            <w:r w:rsidRPr="00D1441B">
              <w:rPr>
                <w:color w:val="000000"/>
              </w:rPr>
              <w:br/>
              <w:t>43</w:t>
            </w:r>
            <w:r>
              <w:rPr>
                <w:color w:val="000000"/>
              </w:rPr>
              <w:t>,</w:t>
            </w:r>
            <w:r w:rsidRPr="00D1441B">
              <w:rPr>
                <w:color w:val="000000"/>
              </w:rPr>
              <w:t>62</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40</w:t>
            </w:r>
            <w:r w:rsidRPr="00D1441B">
              <w:rPr>
                <w:color w:val="000000"/>
              </w:rPr>
              <w:br/>
              <w:t>42</w:t>
            </w:r>
            <w:r>
              <w:rPr>
                <w:color w:val="000000"/>
              </w:rPr>
              <w:t>,</w:t>
            </w:r>
            <w:r w:rsidRPr="00D1441B">
              <w:rPr>
                <w:color w:val="000000"/>
              </w:rPr>
              <w:t>55</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12</w:t>
            </w:r>
            <w:r w:rsidRPr="00D1441B">
              <w:rPr>
                <w:color w:val="000000"/>
              </w:rPr>
              <w:br/>
              <w:t>12</w:t>
            </w:r>
            <w:r>
              <w:rPr>
                <w:color w:val="000000"/>
              </w:rPr>
              <w:t>,</w:t>
            </w:r>
            <w:r w:rsidRPr="00D1441B">
              <w:rPr>
                <w:color w:val="000000"/>
              </w:rPr>
              <w:t>77</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1</w:t>
            </w:r>
            <w:r>
              <w:rPr>
                <w:color w:val="000000"/>
              </w:rPr>
              <w:t>,</w:t>
            </w:r>
            <w:r w:rsidRPr="00D1441B">
              <w:rPr>
                <w:color w:val="000000"/>
              </w:rPr>
              <w:t>06</w:t>
            </w:r>
          </w:p>
        </w:tc>
        <w:tc>
          <w:tcPr>
            <w:tcW w:w="1276"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94</w:t>
            </w:r>
            <w:r w:rsidRPr="00D1441B">
              <w:rPr>
                <w:color w:val="000000"/>
              </w:rPr>
              <w:br/>
            </w:r>
          </w:p>
        </w:tc>
      </w:tr>
      <w:tr w:rsidR="00EB478E" w:rsidRPr="00D1441B" w:rsidTr="0083132E">
        <w:trPr>
          <w:cantSplit/>
          <w:jc w:val="center"/>
        </w:trPr>
        <w:tc>
          <w:tcPr>
            <w:tcW w:w="1738"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jc w:val="center"/>
              <w:rPr>
                <w:bCs/>
                <w:color w:val="000000"/>
                <w:sz w:val="28"/>
                <w:szCs w:val="28"/>
              </w:rPr>
            </w:pPr>
            <w:r w:rsidRPr="00D1441B">
              <w:rPr>
                <w:bCs/>
                <w:color w:val="000000"/>
                <w:sz w:val="28"/>
                <w:szCs w:val="28"/>
              </w:rPr>
              <w:t>50-60</w:t>
            </w:r>
          </w:p>
        </w:tc>
        <w:tc>
          <w:tcPr>
            <w:tcW w:w="948"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81</w:t>
            </w:r>
            <w:r w:rsidRPr="00D1441B">
              <w:rPr>
                <w:color w:val="000000"/>
              </w:rPr>
              <w:br/>
              <w:t>33</w:t>
            </w:r>
            <w:r>
              <w:rPr>
                <w:color w:val="000000"/>
              </w:rPr>
              <w:t>,</w:t>
            </w:r>
            <w:r w:rsidRPr="00D1441B">
              <w:rPr>
                <w:color w:val="000000"/>
              </w:rPr>
              <w:t>75</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114</w:t>
            </w:r>
            <w:r w:rsidRPr="00D1441B">
              <w:rPr>
                <w:color w:val="000000"/>
              </w:rPr>
              <w:br/>
              <w:t>47</w:t>
            </w:r>
            <w:r>
              <w:rPr>
                <w:color w:val="000000"/>
              </w:rPr>
              <w:t>,</w:t>
            </w:r>
            <w:r w:rsidRPr="00D1441B">
              <w:rPr>
                <w:color w:val="000000"/>
              </w:rPr>
              <w:t>50</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37</w:t>
            </w:r>
            <w:r w:rsidRPr="00D1441B">
              <w:rPr>
                <w:color w:val="000000"/>
              </w:rPr>
              <w:br/>
              <w:t>15</w:t>
            </w:r>
            <w:r>
              <w:rPr>
                <w:color w:val="000000"/>
              </w:rPr>
              <w:t>,</w:t>
            </w:r>
            <w:r w:rsidRPr="00D1441B">
              <w:rPr>
                <w:color w:val="000000"/>
              </w:rPr>
              <w:t>42</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8</w:t>
            </w:r>
            <w:r w:rsidRPr="00D1441B">
              <w:rPr>
                <w:color w:val="000000"/>
              </w:rPr>
              <w:br/>
              <w:t>3</w:t>
            </w:r>
            <w:r>
              <w:rPr>
                <w:color w:val="000000"/>
              </w:rPr>
              <w:t>,</w:t>
            </w:r>
            <w:r w:rsidRPr="00D1441B">
              <w:rPr>
                <w:color w:val="000000"/>
              </w:rPr>
              <w:t>33</w:t>
            </w:r>
          </w:p>
        </w:tc>
        <w:tc>
          <w:tcPr>
            <w:tcW w:w="1276"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240</w:t>
            </w:r>
            <w:r w:rsidRPr="00D1441B">
              <w:rPr>
                <w:color w:val="000000"/>
              </w:rPr>
              <w:br/>
            </w:r>
          </w:p>
        </w:tc>
      </w:tr>
      <w:tr w:rsidR="00EB478E" w:rsidRPr="00D1441B" w:rsidTr="0083132E">
        <w:trPr>
          <w:cantSplit/>
          <w:jc w:val="center"/>
        </w:trPr>
        <w:tc>
          <w:tcPr>
            <w:tcW w:w="1738"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jc w:val="center"/>
              <w:rPr>
                <w:bCs/>
                <w:color w:val="000000"/>
                <w:sz w:val="28"/>
                <w:szCs w:val="28"/>
              </w:rPr>
            </w:pPr>
            <w:r w:rsidRPr="00D1441B">
              <w:rPr>
                <w:bCs/>
                <w:color w:val="000000"/>
                <w:sz w:val="28"/>
                <w:szCs w:val="28"/>
              </w:rPr>
              <w:t>60-70</w:t>
            </w:r>
          </w:p>
        </w:tc>
        <w:tc>
          <w:tcPr>
            <w:tcW w:w="948"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21</w:t>
            </w:r>
            <w:r w:rsidRPr="00D1441B">
              <w:rPr>
                <w:color w:val="000000"/>
              </w:rPr>
              <w:br/>
              <w:t>22</w:t>
            </w:r>
            <w:r>
              <w:rPr>
                <w:color w:val="000000"/>
              </w:rPr>
              <w:t>,</w:t>
            </w:r>
            <w:r w:rsidRPr="00D1441B">
              <w:rPr>
                <w:color w:val="000000"/>
              </w:rPr>
              <w:t>34</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46</w:t>
            </w:r>
            <w:r w:rsidRPr="00D1441B">
              <w:rPr>
                <w:color w:val="000000"/>
              </w:rPr>
              <w:br/>
              <w:t>48</w:t>
            </w:r>
            <w:r>
              <w:rPr>
                <w:color w:val="000000"/>
              </w:rPr>
              <w:t>,</w:t>
            </w:r>
            <w:r w:rsidRPr="00D1441B">
              <w:rPr>
                <w:color w:val="000000"/>
              </w:rPr>
              <w:t>94</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17</w:t>
            </w:r>
            <w:r w:rsidRPr="00D1441B">
              <w:rPr>
                <w:color w:val="000000"/>
              </w:rPr>
              <w:br/>
              <w:t>18</w:t>
            </w:r>
            <w:r>
              <w:rPr>
                <w:color w:val="000000"/>
              </w:rPr>
              <w:t>,</w:t>
            </w:r>
            <w:r w:rsidRPr="00D1441B">
              <w:rPr>
                <w:color w:val="000000"/>
              </w:rPr>
              <w:t>09</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10</w:t>
            </w:r>
            <w:r w:rsidRPr="00D1441B">
              <w:rPr>
                <w:color w:val="000000"/>
              </w:rPr>
              <w:br/>
              <w:t>10</w:t>
            </w:r>
            <w:r>
              <w:rPr>
                <w:color w:val="000000"/>
              </w:rPr>
              <w:t>,</w:t>
            </w:r>
            <w:r w:rsidRPr="00D1441B">
              <w:rPr>
                <w:color w:val="000000"/>
              </w:rPr>
              <w:t>64</w:t>
            </w:r>
          </w:p>
        </w:tc>
        <w:tc>
          <w:tcPr>
            <w:tcW w:w="1276"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94</w:t>
            </w:r>
            <w:r w:rsidRPr="00D1441B">
              <w:rPr>
                <w:color w:val="000000"/>
              </w:rPr>
              <w:br/>
            </w:r>
          </w:p>
        </w:tc>
      </w:tr>
      <w:tr w:rsidR="00EB478E" w:rsidRPr="00D1441B" w:rsidTr="0083132E">
        <w:trPr>
          <w:cantSplit/>
          <w:jc w:val="center"/>
        </w:trPr>
        <w:tc>
          <w:tcPr>
            <w:tcW w:w="1738"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jc w:val="center"/>
              <w:rPr>
                <w:bCs/>
                <w:color w:val="000000"/>
                <w:sz w:val="28"/>
                <w:szCs w:val="28"/>
              </w:rPr>
            </w:pPr>
            <w:r w:rsidRPr="00D1441B">
              <w:rPr>
                <w:bCs/>
                <w:color w:val="000000"/>
                <w:sz w:val="28"/>
                <w:szCs w:val="28"/>
              </w:rPr>
              <w:t>&gt;70</w:t>
            </w:r>
          </w:p>
        </w:tc>
        <w:tc>
          <w:tcPr>
            <w:tcW w:w="948"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11</w:t>
            </w:r>
            <w:r w:rsidRPr="00D1441B">
              <w:rPr>
                <w:color w:val="000000"/>
              </w:rPr>
              <w:br/>
              <w:t>13</w:t>
            </w:r>
            <w:r>
              <w:rPr>
                <w:color w:val="000000"/>
              </w:rPr>
              <w:t>,</w:t>
            </w:r>
            <w:r w:rsidRPr="00D1441B">
              <w:rPr>
                <w:color w:val="000000"/>
              </w:rPr>
              <w:t>41</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31</w:t>
            </w:r>
            <w:r w:rsidRPr="00D1441B">
              <w:rPr>
                <w:color w:val="000000"/>
              </w:rPr>
              <w:br/>
              <w:t>37</w:t>
            </w:r>
            <w:r>
              <w:rPr>
                <w:color w:val="000000"/>
              </w:rPr>
              <w:t>,</w:t>
            </w:r>
            <w:r w:rsidRPr="00D1441B">
              <w:rPr>
                <w:color w:val="000000"/>
              </w:rPr>
              <w:t>80</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21</w:t>
            </w:r>
            <w:r w:rsidRPr="00D1441B">
              <w:rPr>
                <w:color w:val="000000"/>
              </w:rPr>
              <w:br/>
              <w:t>25</w:t>
            </w:r>
            <w:r>
              <w:rPr>
                <w:color w:val="000000"/>
              </w:rPr>
              <w:t>,</w:t>
            </w:r>
            <w:r w:rsidRPr="00D1441B">
              <w:rPr>
                <w:color w:val="000000"/>
              </w:rPr>
              <w:t>61</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19</w:t>
            </w:r>
            <w:r w:rsidRPr="00D1441B">
              <w:rPr>
                <w:color w:val="000000"/>
              </w:rPr>
              <w:br/>
              <w:t>23</w:t>
            </w:r>
            <w:r>
              <w:rPr>
                <w:color w:val="000000"/>
              </w:rPr>
              <w:t>,</w:t>
            </w:r>
            <w:r w:rsidRPr="00D1441B">
              <w:rPr>
                <w:color w:val="000000"/>
              </w:rPr>
              <w:t>17</w:t>
            </w:r>
          </w:p>
        </w:tc>
        <w:tc>
          <w:tcPr>
            <w:tcW w:w="1276" w:type="dxa"/>
            <w:tcBorders>
              <w:top w:val="nil"/>
              <w:left w:val="single" w:sz="2" w:space="0" w:color="000000"/>
              <w:bottom w:val="single" w:sz="2"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82</w:t>
            </w:r>
            <w:r w:rsidRPr="00D1441B">
              <w:rPr>
                <w:color w:val="000000"/>
              </w:rPr>
              <w:br/>
            </w:r>
          </w:p>
        </w:tc>
      </w:tr>
      <w:tr w:rsidR="00EB478E" w:rsidRPr="00D1441B" w:rsidTr="0083132E">
        <w:trPr>
          <w:cantSplit/>
          <w:jc w:val="center"/>
        </w:trPr>
        <w:tc>
          <w:tcPr>
            <w:tcW w:w="1738" w:type="dxa"/>
            <w:tcBorders>
              <w:top w:val="nil"/>
              <w:left w:val="single" w:sz="6" w:space="0" w:color="000000"/>
              <w:bottom w:val="single" w:sz="6" w:space="0" w:color="000000"/>
              <w:right w:val="nil"/>
            </w:tcBorders>
          </w:tcPr>
          <w:p w:rsidR="00EB478E" w:rsidRPr="00D1441B" w:rsidRDefault="00EB478E" w:rsidP="00FC50A8">
            <w:pPr>
              <w:keepNext/>
              <w:adjustRightInd w:val="0"/>
              <w:spacing w:before="60" w:after="60"/>
              <w:ind w:right="-92"/>
              <w:rPr>
                <w:b/>
                <w:bCs/>
                <w:color w:val="000000"/>
                <w:sz w:val="22"/>
                <w:szCs w:val="22"/>
              </w:rPr>
            </w:pPr>
            <w:r w:rsidRPr="00D1441B">
              <w:rPr>
                <w:b/>
                <w:bCs/>
                <w:color w:val="000000"/>
                <w:sz w:val="28"/>
                <w:szCs w:val="28"/>
              </w:rPr>
              <w:t>Всього</w:t>
            </w:r>
          </w:p>
        </w:tc>
        <w:tc>
          <w:tcPr>
            <w:tcW w:w="948"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166</w:t>
            </w:r>
          </w:p>
        </w:tc>
        <w:tc>
          <w:tcPr>
            <w:tcW w:w="850"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241</w:t>
            </w:r>
          </w:p>
        </w:tc>
        <w:tc>
          <w:tcPr>
            <w:tcW w:w="85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88</w:t>
            </w:r>
          </w:p>
        </w:tc>
        <w:tc>
          <w:tcPr>
            <w:tcW w:w="850"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38</w:t>
            </w:r>
          </w:p>
        </w:tc>
        <w:tc>
          <w:tcPr>
            <w:tcW w:w="1276" w:type="dxa"/>
            <w:tcBorders>
              <w:top w:val="nil"/>
              <w:left w:val="single" w:sz="2" w:space="0" w:color="000000"/>
              <w:bottom w:val="single" w:sz="6" w:space="0" w:color="000000"/>
              <w:right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533</w:t>
            </w:r>
          </w:p>
        </w:tc>
      </w:tr>
      <w:tr w:rsidR="00EB478E" w:rsidRPr="00D1441B" w:rsidTr="0083132E">
        <w:trPr>
          <w:cantSplit/>
          <w:jc w:val="center"/>
        </w:trPr>
        <w:tc>
          <w:tcPr>
            <w:tcW w:w="6513" w:type="dxa"/>
            <w:gridSpan w:val="6"/>
            <w:tcBorders>
              <w:top w:val="single" w:sz="6" w:space="0" w:color="000000"/>
            </w:tcBorders>
          </w:tcPr>
          <w:p w:rsidR="00EB478E" w:rsidRPr="00D1441B" w:rsidRDefault="00EB478E" w:rsidP="00FC50A8">
            <w:pPr>
              <w:keepNext/>
              <w:adjustRightInd w:val="0"/>
              <w:spacing w:before="60" w:after="60"/>
              <w:ind w:right="-92"/>
              <w:rPr>
                <w:color w:val="000000"/>
              </w:rPr>
            </w:pPr>
            <w:r w:rsidRPr="00D1441B">
              <w:rPr>
                <w:color w:val="000000"/>
              </w:rPr>
              <w:sym w:font="Symbol" w:char="F063"/>
            </w:r>
            <w:r w:rsidRPr="00D1441B">
              <w:rPr>
                <w:color w:val="000000"/>
              </w:rPr>
              <w:t>2(15)=70</w:t>
            </w:r>
            <w:r>
              <w:rPr>
                <w:color w:val="000000"/>
                <w:lang w:val="en-US"/>
              </w:rPr>
              <w:t>,</w:t>
            </w:r>
            <w:r w:rsidRPr="00D1441B">
              <w:rPr>
                <w:color w:val="000000"/>
              </w:rPr>
              <w:t>8; р&lt;0</w:t>
            </w:r>
            <w:r>
              <w:rPr>
                <w:color w:val="000000"/>
                <w:lang w:val="en-US"/>
              </w:rPr>
              <w:t>,</w:t>
            </w:r>
            <w:r w:rsidRPr="00D1441B">
              <w:rPr>
                <w:color w:val="000000"/>
              </w:rPr>
              <w:t>0001</w:t>
            </w:r>
          </w:p>
        </w:tc>
      </w:tr>
    </w:tbl>
    <w:p w:rsidR="00EB478E" w:rsidRPr="00D1441B" w:rsidRDefault="00EB478E" w:rsidP="00FC50A8">
      <w:pPr>
        <w:ind w:right="-92"/>
      </w:pPr>
    </w:p>
    <w:p w:rsidR="00EB478E" w:rsidRPr="00D1441B" w:rsidRDefault="00EB478E" w:rsidP="00FC50A8">
      <w:pPr>
        <w:ind w:right="-92"/>
      </w:pPr>
    </w:p>
    <w:tbl>
      <w:tblPr>
        <w:tblW w:w="9082" w:type="dxa"/>
        <w:jc w:val="center"/>
        <w:tblLayout w:type="fixed"/>
        <w:tblCellMar>
          <w:left w:w="60" w:type="dxa"/>
          <w:right w:w="60" w:type="dxa"/>
        </w:tblCellMar>
        <w:tblLook w:val="0000" w:firstRow="0" w:lastRow="0" w:firstColumn="0" w:lastColumn="0" w:noHBand="0" w:noVBand="0"/>
      </w:tblPr>
      <w:tblGrid>
        <w:gridCol w:w="2260"/>
        <w:gridCol w:w="851"/>
        <w:gridCol w:w="850"/>
        <w:gridCol w:w="851"/>
        <w:gridCol w:w="866"/>
        <w:gridCol w:w="851"/>
        <w:gridCol w:w="851"/>
        <w:gridCol w:w="851"/>
        <w:gridCol w:w="851"/>
      </w:tblGrid>
      <w:tr w:rsidR="00EB478E" w:rsidRPr="00D1441B" w:rsidTr="0083132E">
        <w:trPr>
          <w:cantSplit/>
          <w:tblHeader/>
          <w:jc w:val="center"/>
        </w:trPr>
        <w:tc>
          <w:tcPr>
            <w:tcW w:w="9082" w:type="dxa"/>
            <w:gridSpan w:val="9"/>
            <w:tcBorders>
              <w:top w:val="nil"/>
              <w:bottom w:val="single" w:sz="2" w:space="0" w:color="000000"/>
              <w:right w:val="nil"/>
            </w:tcBorders>
            <w:vAlign w:val="center"/>
          </w:tcPr>
          <w:p w:rsidR="00EB478E" w:rsidRPr="00D1441B" w:rsidRDefault="00EB478E" w:rsidP="00FC50A8">
            <w:pPr>
              <w:keepNext/>
              <w:adjustRightInd w:val="0"/>
              <w:spacing w:before="60" w:after="60"/>
              <w:ind w:right="-92"/>
              <w:jc w:val="right"/>
              <w:rPr>
                <w:sz w:val="28"/>
                <w:szCs w:val="28"/>
              </w:rPr>
            </w:pPr>
            <w:r w:rsidRPr="00D1441B">
              <w:rPr>
                <w:sz w:val="28"/>
                <w:szCs w:val="28"/>
              </w:rPr>
              <w:t xml:space="preserve">Таблиця 6.10 </w:t>
            </w:r>
          </w:p>
          <w:p w:rsidR="00EB478E" w:rsidRPr="00D1441B" w:rsidRDefault="00EB478E" w:rsidP="00FC50A8">
            <w:pPr>
              <w:keepNext/>
              <w:adjustRightInd w:val="0"/>
              <w:spacing w:before="60" w:after="60"/>
              <w:ind w:right="-92"/>
              <w:jc w:val="center"/>
              <w:rPr>
                <w:b/>
                <w:bCs/>
                <w:color w:val="000000"/>
                <w:sz w:val="22"/>
                <w:szCs w:val="22"/>
              </w:rPr>
            </w:pPr>
            <w:r w:rsidRPr="00D1441B">
              <w:rPr>
                <w:sz w:val="28"/>
                <w:szCs w:val="28"/>
              </w:rPr>
              <w:t>Розподіл пацієнтів за діагнозом та фармакотерапією</w:t>
            </w:r>
          </w:p>
        </w:tc>
      </w:tr>
      <w:tr w:rsidR="00EB478E" w:rsidRPr="00D1441B" w:rsidTr="0083132E">
        <w:trPr>
          <w:cantSplit/>
          <w:tblHeader/>
          <w:jc w:val="center"/>
        </w:trPr>
        <w:tc>
          <w:tcPr>
            <w:tcW w:w="2260" w:type="dxa"/>
            <w:tcBorders>
              <w:top w:val="nil"/>
              <w:left w:val="single" w:sz="6"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Діагноз</w:t>
            </w:r>
          </w:p>
        </w:tc>
        <w:tc>
          <w:tcPr>
            <w:tcW w:w="1701" w:type="dxa"/>
            <w:gridSpan w:val="2"/>
            <w:tcBorders>
              <w:top w:val="nil"/>
              <w:left w:val="single" w:sz="2"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Аспірин</w:t>
            </w:r>
          </w:p>
        </w:tc>
        <w:tc>
          <w:tcPr>
            <w:tcW w:w="1717" w:type="dxa"/>
            <w:gridSpan w:val="2"/>
            <w:tcBorders>
              <w:top w:val="nil"/>
              <w:left w:val="single" w:sz="2"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Клопідогрел</w:t>
            </w:r>
          </w:p>
        </w:tc>
        <w:tc>
          <w:tcPr>
            <w:tcW w:w="1702" w:type="dxa"/>
            <w:gridSpan w:val="2"/>
            <w:tcBorders>
              <w:top w:val="nil"/>
              <w:left w:val="single" w:sz="2"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Гепарин</w:t>
            </w:r>
          </w:p>
        </w:tc>
        <w:tc>
          <w:tcPr>
            <w:tcW w:w="1702" w:type="dxa"/>
            <w:gridSpan w:val="2"/>
            <w:tcBorders>
              <w:top w:val="nil"/>
              <w:left w:val="single" w:sz="2" w:space="0" w:color="000000"/>
              <w:bottom w:val="single" w:sz="2" w:space="0" w:color="000000"/>
              <w:right w:val="single" w:sz="2" w:space="0" w:color="000000"/>
            </w:tcBorders>
            <w:vAlign w:val="center"/>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β-блокатор</w:t>
            </w:r>
          </w:p>
        </w:tc>
      </w:tr>
      <w:tr w:rsidR="00EB478E" w:rsidRPr="00D1441B" w:rsidTr="0083132E">
        <w:trPr>
          <w:cantSplit/>
          <w:tblHeader/>
          <w:jc w:val="center"/>
        </w:trPr>
        <w:tc>
          <w:tcPr>
            <w:tcW w:w="2260"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Кількість/%</w:t>
            </w:r>
          </w:p>
        </w:tc>
        <w:tc>
          <w:tcPr>
            <w:tcW w:w="851"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sym w:font="Symbol" w:char="F02D"/>
            </w:r>
          </w:p>
        </w:tc>
        <w:tc>
          <w:tcPr>
            <w:tcW w:w="850"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w:t>
            </w:r>
          </w:p>
        </w:tc>
        <w:tc>
          <w:tcPr>
            <w:tcW w:w="851"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sym w:font="Symbol" w:char="F02D"/>
            </w:r>
          </w:p>
        </w:tc>
        <w:tc>
          <w:tcPr>
            <w:tcW w:w="866"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w:t>
            </w:r>
          </w:p>
        </w:tc>
        <w:tc>
          <w:tcPr>
            <w:tcW w:w="851"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sym w:font="Symbol" w:char="F02D"/>
            </w:r>
          </w:p>
        </w:tc>
        <w:tc>
          <w:tcPr>
            <w:tcW w:w="851"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w:t>
            </w:r>
          </w:p>
        </w:tc>
        <w:tc>
          <w:tcPr>
            <w:tcW w:w="851"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sym w:font="Symbol" w:char="F02D"/>
            </w:r>
          </w:p>
        </w:tc>
        <w:tc>
          <w:tcPr>
            <w:tcW w:w="851" w:type="dxa"/>
            <w:tcBorders>
              <w:top w:val="nil"/>
              <w:left w:val="single" w:sz="2" w:space="0" w:color="000000"/>
              <w:bottom w:val="single" w:sz="2" w:space="0" w:color="000000"/>
              <w:right w:val="single" w:sz="2" w:space="0" w:color="000000"/>
            </w:tcBorders>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w:t>
            </w:r>
          </w:p>
        </w:tc>
      </w:tr>
      <w:tr w:rsidR="00EB478E" w:rsidRPr="00D1441B" w:rsidTr="0083132E">
        <w:trPr>
          <w:cantSplit/>
          <w:jc w:val="center"/>
        </w:trPr>
        <w:tc>
          <w:tcPr>
            <w:tcW w:w="2260"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Cs/>
                <w:color w:val="000000"/>
                <w:sz w:val="28"/>
                <w:szCs w:val="28"/>
              </w:rPr>
            </w:pPr>
            <w:r w:rsidRPr="00D1441B">
              <w:rPr>
                <w:bCs/>
                <w:sz w:val="28"/>
                <w:szCs w:val="28"/>
              </w:rPr>
              <w:t>Гострий інфаркт міокарда</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26</w:t>
            </w:r>
            <w:r w:rsidRPr="00D1441B">
              <w:rPr>
                <w:color w:val="000000"/>
              </w:rPr>
              <w:br/>
              <w:t>8</w:t>
            </w:r>
            <w:r>
              <w:rPr>
                <w:color w:val="000000"/>
              </w:rPr>
              <w:t>,</w:t>
            </w:r>
            <w:r w:rsidRPr="00D1441B">
              <w:rPr>
                <w:color w:val="000000"/>
              </w:rPr>
              <w:t>58</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277</w:t>
            </w:r>
            <w:r w:rsidRPr="00D1441B">
              <w:rPr>
                <w:color w:val="000000"/>
              </w:rPr>
              <w:br/>
              <w:t>91</w:t>
            </w:r>
            <w:r>
              <w:rPr>
                <w:color w:val="000000"/>
              </w:rPr>
              <w:t>,</w:t>
            </w:r>
            <w:r w:rsidRPr="00D1441B">
              <w:rPr>
                <w:color w:val="000000"/>
              </w:rPr>
              <w:t>42</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46</w:t>
            </w:r>
            <w:r w:rsidRPr="00D1441B">
              <w:rPr>
                <w:color w:val="000000"/>
              </w:rPr>
              <w:br/>
              <w:t>15</w:t>
            </w:r>
            <w:r>
              <w:rPr>
                <w:color w:val="000000"/>
              </w:rPr>
              <w:t>,</w:t>
            </w:r>
            <w:r w:rsidRPr="00D1441B">
              <w:rPr>
                <w:color w:val="000000"/>
              </w:rPr>
              <w:t>18</w:t>
            </w:r>
          </w:p>
        </w:tc>
        <w:tc>
          <w:tcPr>
            <w:tcW w:w="866"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257</w:t>
            </w:r>
            <w:r w:rsidRPr="00D1441B">
              <w:rPr>
                <w:color w:val="000000"/>
              </w:rPr>
              <w:br/>
              <w:t>84</w:t>
            </w:r>
            <w:r>
              <w:rPr>
                <w:color w:val="000000"/>
              </w:rPr>
              <w:t>,</w:t>
            </w:r>
            <w:r w:rsidRPr="00D1441B">
              <w:rPr>
                <w:color w:val="000000"/>
              </w:rPr>
              <w:t>82</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52</w:t>
            </w:r>
            <w:r w:rsidRPr="00D1441B">
              <w:rPr>
                <w:color w:val="000000"/>
              </w:rPr>
              <w:br/>
              <w:t>17</w:t>
            </w:r>
            <w:r>
              <w:rPr>
                <w:color w:val="000000"/>
              </w:rPr>
              <w:t>,</w:t>
            </w:r>
            <w:r w:rsidRPr="00D1441B">
              <w:rPr>
                <w:color w:val="000000"/>
              </w:rPr>
              <w:t>16</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251</w:t>
            </w:r>
            <w:r w:rsidRPr="00D1441B">
              <w:rPr>
                <w:color w:val="000000"/>
              </w:rPr>
              <w:br/>
              <w:t>82</w:t>
            </w:r>
            <w:r>
              <w:rPr>
                <w:color w:val="000000"/>
              </w:rPr>
              <w:t>,</w:t>
            </w:r>
            <w:r w:rsidRPr="00D1441B">
              <w:rPr>
                <w:color w:val="000000"/>
              </w:rPr>
              <w:t>84</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31</w:t>
            </w:r>
            <w:r w:rsidRPr="00D1441B">
              <w:rPr>
                <w:color w:val="000000"/>
              </w:rPr>
              <w:br/>
              <w:t>10</w:t>
            </w:r>
            <w:r>
              <w:rPr>
                <w:color w:val="000000"/>
              </w:rPr>
              <w:t>,</w:t>
            </w:r>
            <w:r w:rsidRPr="00D1441B">
              <w:rPr>
                <w:color w:val="000000"/>
              </w:rPr>
              <w:t>23</w:t>
            </w:r>
          </w:p>
        </w:tc>
        <w:tc>
          <w:tcPr>
            <w:tcW w:w="851" w:type="dxa"/>
            <w:tcBorders>
              <w:top w:val="nil"/>
              <w:left w:val="single" w:sz="2" w:space="0" w:color="000000"/>
              <w:bottom w:val="single" w:sz="2"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272</w:t>
            </w:r>
            <w:r w:rsidRPr="00D1441B">
              <w:rPr>
                <w:color w:val="000000"/>
              </w:rPr>
              <w:br/>
              <w:t>89</w:t>
            </w:r>
            <w:r>
              <w:rPr>
                <w:color w:val="000000"/>
              </w:rPr>
              <w:t>,</w:t>
            </w:r>
            <w:r w:rsidRPr="00D1441B">
              <w:rPr>
                <w:color w:val="000000"/>
              </w:rPr>
              <w:t>77</w:t>
            </w:r>
          </w:p>
        </w:tc>
      </w:tr>
      <w:tr w:rsidR="00EB478E" w:rsidRPr="00D1441B" w:rsidTr="0083132E">
        <w:trPr>
          <w:cantSplit/>
          <w:jc w:val="center"/>
        </w:trPr>
        <w:tc>
          <w:tcPr>
            <w:tcW w:w="2260"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Інсульти</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100</w:t>
            </w:r>
            <w:r w:rsidRPr="00D1441B">
              <w:rPr>
                <w:color w:val="000000"/>
              </w:rPr>
              <w:br/>
              <w:t>43</w:t>
            </w:r>
            <w:r>
              <w:rPr>
                <w:color w:val="000000"/>
              </w:rPr>
              <w:t>,</w:t>
            </w:r>
            <w:r w:rsidRPr="00D1441B">
              <w:rPr>
                <w:color w:val="000000"/>
              </w:rPr>
              <w:t>48</w:t>
            </w:r>
          </w:p>
        </w:tc>
        <w:tc>
          <w:tcPr>
            <w:tcW w:w="850"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130</w:t>
            </w:r>
            <w:r w:rsidRPr="00D1441B">
              <w:rPr>
                <w:color w:val="000000"/>
              </w:rPr>
              <w:br/>
              <w:t>56</w:t>
            </w:r>
            <w:r>
              <w:rPr>
                <w:color w:val="000000"/>
              </w:rPr>
              <w:t>,</w:t>
            </w:r>
            <w:r w:rsidRPr="00D1441B">
              <w:rPr>
                <w:color w:val="000000"/>
              </w:rPr>
              <w:t>52</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153</w:t>
            </w:r>
            <w:r w:rsidRPr="00D1441B">
              <w:rPr>
                <w:color w:val="000000"/>
              </w:rPr>
              <w:br/>
              <w:t>66</w:t>
            </w:r>
            <w:r>
              <w:rPr>
                <w:color w:val="000000"/>
              </w:rPr>
              <w:t>,</w:t>
            </w:r>
            <w:r w:rsidRPr="00D1441B">
              <w:rPr>
                <w:color w:val="000000"/>
              </w:rPr>
              <w:t>52</w:t>
            </w:r>
          </w:p>
        </w:tc>
        <w:tc>
          <w:tcPr>
            <w:tcW w:w="866"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77</w:t>
            </w:r>
            <w:r w:rsidRPr="00D1441B">
              <w:rPr>
                <w:color w:val="000000"/>
              </w:rPr>
              <w:br/>
              <w:t>33</w:t>
            </w:r>
            <w:r>
              <w:rPr>
                <w:color w:val="000000"/>
              </w:rPr>
              <w:t>,</w:t>
            </w:r>
            <w:r w:rsidRPr="00D1441B">
              <w:rPr>
                <w:color w:val="000000"/>
              </w:rPr>
              <w:t>48</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184</w:t>
            </w:r>
            <w:r w:rsidRPr="00D1441B">
              <w:rPr>
                <w:color w:val="000000"/>
              </w:rPr>
              <w:br/>
              <w:t>80</w:t>
            </w:r>
            <w:r>
              <w:rPr>
                <w:color w:val="000000"/>
              </w:rPr>
              <w:t>,</w:t>
            </w:r>
            <w:r w:rsidRPr="00D1441B">
              <w:rPr>
                <w:color w:val="000000"/>
              </w:rPr>
              <w:t>00</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46</w:t>
            </w:r>
            <w:r w:rsidRPr="00D1441B">
              <w:rPr>
                <w:color w:val="000000"/>
              </w:rPr>
              <w:br/>
              <w:t>20</w:t>
            </w:r>
            <w:r>
              <w:rPr>
                <w:color w:val="000000"/>
              </w:rPr>
              <w:t>,</w:t>
            </w:r>
            <w:r w:rsidRPr="00D1441B">
              <w:rPr>
                <w:color w:val="000000"/>
              </w:rPr>
              <w:t>00</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133</w:t>
            </w:r>
            <w:r w:rsidRPr="00D1441B">
              <w:rPr>
                <w:color w:val="000000"/>
              </w:rPr>
              <w:br/>
              <w:t>57</w:t>
            </w:r>
            <w:r>
              <w:rPr>
                <w:color w:val="000000"/>
              </w:rPr>
              <w:t>,</w:t>
            </w:r>
            <w:r w:rsidRPr="00D1441B">
              <w:rPr>
                <w:color w:val="000000"/>
              </w:rPr>
              <w:t>83</w:t>
            </w:r>
          </w:p>
        </w:tc>
        <w:tc>
          <w:tcPr>
            <w:tcW w:w="851" w:type="dxa"/>
            <w:tcBorders>
              <w:top w:val="nil"/>
              <w:left w:val="single" w:sz="2" w:space="0" w:color="000000"/>
              <w:bottom w:val="single" w:sz="2"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97</w:t>
            </w:r>
            <w:r w:rsidRPr="00D1441B">
              <w:rPr>
                <w:color w:val="000000"/>
              </w:rPr>
              <w:br/>
              <w:t>42</w:t>
            </w:r>
            <w:r>
              <w:rPr>
                <w:color w:val="000000"/>
              </w:rPr>
              <w:t>,</w:t>
            </w:r>
            <w:r w:rsidRPr="00D1441B">
              <w:rPr>
                <w:color w:val="000000"/>
              </w:rPr>
              <w:t>17</w:t>
            </w:r>
          </w:p>
        </w:tc>
      </w:tr>
      <w:tr w:rsidR="00EB478E" w:rsidRPr="00D1441B" w:rsidTr="0083132E">
        <w:trPr>
          <w:cantSplit/>
          <w:jc w:val="center"/>
        </w:trPr>
        <w:tc>
          <w:tcPr>
            <w:tcW w:w="2260" w:type="dxa"/>
            <w:tcBorders>
              <w:top w:val="nil"/>
              <w:left w:val="single" w:sz="6" w:space="0" w:color="000000"/>
              <w:bottom w:val="single" w:sz="6" w:space="0" w:color="000000"/>
              <w:right w:val="nil"/>
            </w:tcBorders>
          </w:tcPr>
          <w:p w:rsidR="00EB478E" w:rsidRPr="00D1441B" w:rsidRDefault="00EB478E" w:rsidP="00FC50A8">
            <w:pPr>
              <w:keepNext/>
              <w:adjustRightInd w:val="0"/>
              <w:spacing w:before="60" w:after="60"/>
              <w:ind w:right="-92"/>
              <w:rPr>
                <w:b/>
                <w:bCs/>
                <w:color w:val="000000"/>
                <w:sz w:val="22"/>
                <w:szCs w:val="22"/>
              </w:rPr>
            </w:pPr>
            <w:r w:rsidRPr="00D1441B">
              <w:rPr>
                <w:b/>
                <w:bCs/>
                <w:color w:val="000000"/>
                <w:sz w:val="28"/>
                <w:szCs w:val="28"/>
              </w:rPr>
              <w:t>Всього</w:t>
            </w:r>
          </w:p>
        </w:tc>
        <w:tc>
          <w:tcPr>
            <w:tcW w:w="85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126</w:t>
            </w:r>
          </w:p>
        </w:tc>
        <w:tc>
          <w:tcPr>
            <w:tcW w:w="850"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407</w:t>
            </w:r>
          </w:p>
        </w:tc>
        <w:tc>
          <w:tcPr>
            <w:tcW w:w="85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199</w:t>
            </w:r>
          </w:p>
        </w:tc>
        <w:tc>
          <w:tcPr>
            <w:tcW w:w="866"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334</w:t>
            </w:r>
          </w:p>
        </w:tc>
        <w:tc>
          <w:tcPr>
            <w:tcW w:w="85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236</w:t>
            </w:r>
          </w:p>
        </w:tc>
        <w:tc>
          <w:tcPr>
            <w:tcW w:w="85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297</w:t>
            </w:r>
          </w:p>
        </w:tc>
        <w:tc>
          <w:tcPr>
            <w:tcW w:w="85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164</w:t>
            </w:r>
          </w:p>
        </w:tc>
        <w:tc>
          <w:tcPr>
            <w:tcW w:w="851" w:type="dxa"/>
            <w:tcBorders>
              <w:top w:val="nil"/>
              <w:left w:val="single" w:sz="2" w:space="0" w:color="000000"/>
              <w:bottom w:val="single" w:sz="6"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369</w:t>
            </w:r>
          </w:p>
        </w:tc>
      </w:tr>
      <w:tr w:rsidR="00EB478E" w:rsidRPr="00D1441B" w:rsidTr="0083132E">
        <w:trPr>
          <w:cantSplit/>
          <w:jc w:val="center"/>
        </w:trPr>
        <w:tc>
          <w:tcPr>
            <w:tcW w:w="3961" w:type="dxa"/>
            <w:gridSpan w:val="3"/>
            <w:tcBorders>
              <w:top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sym w:font="Symbol" w:char="F063"/>
            </w:r>
            <w:r w:rsidRPr="00D1441B">
              <w:rPr>
                <w:color w:val="000000"/>
              </w:rPr>
              <w:t xml:space="preserve">2(1)=88,2; </w:t>
            </w:r>
            <w:r w:rsidRPr="00D1441B">
              <w:rPr>
                <w:color w:val="000000"/>
              </w:rPr>
              <w:br/>
              <w:t>р&lt;0</w:t>
            </w:r>
            <w:r>
              <w:rPr>
                <w:color w:val="000000"/>
                <w:lang w:val="en-US"/>
              </w:rPr>
              <w:t>,</w:t>
            </w:r>
            <w:r w:rsidRPr="00D1441B">
              <w:rPr>
                <w:color w:val="000000"/>
              </w:rPr>
              <w:t>0001</w:t>
            </w:r>
          </w:p>
        </w:tc>
        <w:tc>
          <w:tcPr>
            <w:tcW w:w="1717" w:type="dxa"/>
            <w:gridSpan w:val="2"/>
            <w:tcBorders>
              <w:top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sym w:font="Symbol" w:char="F063"/>
            </w:r>
            <w:r w:rsidRPr="00D1441B">
              <w:rPr>
                <w:color w:val="000000"/>
              </w:rPr>
              <w:t>2(1)=147; р&lt;0</w:t>
            </w:r>
            <w:r>
              <w:rPr>
                <w:color w:val="000000"/>
                <w:lang w:val="en-US"/>
              </w:rPr>
              <w:t>,</w:t>
            </w:r>
            <w:r w:rsidRPr="00D1441B">
              <w:rPr>
                <w:color w:val="000000"/>
              </w:rPr>
              <w:t>0001</w:t>
            </w:r>
          </w:p>
        </w:tc>
        <w:tc>
          <w:tcPr>
            <w:tcW w:w="1702" w:type="dxa"/>
            <w:gridSpan w:val="2"/>
            <w:tcBorders>
              <w:top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sym w:font="Symbol" w:char="F063"/>
            </w:r>
            <w:r w:rsidRPr="00D1441B">
              <w:rPr>
                <w:color w:val="000000"/>
              </w:rPr>
              <w:t>2(1)=209; р&lt;0</w:t>
            </w:r>
            <w:r>
              <w:rPr>
                <w:color w:val="000000"/>
              </w:rPr>
              <w:t>,</w:t>
            </w:r>
            <w:r w:rsidRPr="00D1441B">
              <w:rPr>
                <w:color w:val="000000"/>
              </w:rPr>
              <w:t>0001</w:t>
            </w:r>
          </w:p>
        </w:tc>
        <w:tc>
          <w:tcPr>
            <w:tcW w:w="1702" w:type="dxa"/>
            <w:gridSpan w:val="2"/>
            <w:tcBorders>
              <w:top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sym w:font="Symbol" w:char="F063"/>
            </w:r>
            <w:r w:rsidRPr="00D1441B">
              <w:rPr>
                <w:color w:val="000000"/>
              </w:rPr>
              <w:t>2(1)=139; р&lt;0</w:t>
            </w:r>
            <w:r>
              <w:rPr>
                <w:color w:val="000000"/>
              </w:rPr>
              <w:t>,</w:t>
            </w:r>
            <w:r w:rsidRPr="00D1441B">
              <w:rPr>
                <w:color w:val="000000"/>
              </w:rPr>
              <w:t>0001</w:t>
            </w:r>
          </w:p>
        </w:tc>
      </w:tr>
    </w:tbl>
    <w:p w:rsidR="00EB478E" w:rsidRPr="00D1441B" w:rsidRDefault="00EB478E" w:rsidP="00FC50A8">
      <w:pPr>
        <w:ind w:right="-92"/>
      </w:pPr>
    </w:p>
    <w:p w:rsidR="00EB478E" w:rsidRPr="00D1441B" w:rsidRDefault="00EB478E" w:rsidP="00FC50A8">
      <w:pPr>
        <w:widowControl w:val="0"/>
        <w:spacing w:line="360" w:lineRule="auto"/>
        <w:ind w:right="-92" w:firstLine="709"/>
        <w:jc w:val="both"/>
        <w:rPr>
          <w:sz w:val="28"/>
          <w:szCs w:val="28"/>
        </w:rPr>
      </w:pPr>
      <w:r w:rsidRPr="00D1441B">
        <w:rPr>
          <w:sz w:val="28"/>
          <w:szCs w:val="28"/>
        </w:rPr>
        <w:t xml:space="preserve">Аналіз розподіл пацієнтів за діагнозом та фармакотерапією свідчить (Табл. 6.10), що за всіма основними фармпрепаратами простежуються достовірні розбіжності в частоті застосування у розрізі діагнозів. Так, аспірин призначався </w:t>
      </w:r>
      <w:r w:rsidRPr="00D1441B">
        <w:rPr>
          <w:sz w:val="28"/>
          <w:szCs w:val="28"/>
        </w:rPr>
        <w:lastRenderedPageBreak/>
        <w:t xml:space="preserve">91% пацієнтам з ІМ і 56% пацієнтам з інсультом, </w:t>
      </w:r>
      <w:r w:rsidRPr="00D1441B">
        <w:rPr>
          <w:color w:val="000000"/>
          <w:sz w:val="28"/>
          <w:szCs w:val="28"/>
        </w:rPr>
        <w:sym w:font="Symbol" w:char="F063"/>
      </w:r>
      <w:r w:rsidRPr="00D1441B">
        <w:rPr>
          <w:color w:val="000000"/>
          <w:sz w:val="28"/>
          <w:szCs w:val="28"/>
        </w:rPr>
        <w:t>2(1)=88,2; р&lt;0</w:t>
      </w:r>
      <w:r w:rsidRPr="00CC69EF">
        <w:rPr>
          <w:color w:val="000000"/>
          <w:sz w:val="28"/>
          <w:szCs w:val="28"/>
        </w:rPr>
        <w:t>,</w:t>
      </w:r>
      <w:r w:rsidRPr="00D1441B">
        <w:rPr>
          <w:color w:val="000000"/>
          <w:sz w:val="28"/>
          <w:szCs w:val="28"/>
        </w:rPr>
        <w:t>0001</w:t>
      </w:r>
      <w:r w:rsidRPr="00D1441B">
        <w:rPr>
          <w:sz w:val="28"/>
          <w:szCs w:val="28"/>
        </w:rPr>
        <w:t xml:space="preserve">. Клопідогрел призначався у 85% випадках </w:t>
      </w:r>
      <w:r>
        <w:rPr>
          <w:sz w:val="28"/>
          <w:szCs w:val="28"/>
        </w:rPr>
        <w:t>Г</w:t>
      </w:r>
      <w:r w:rsidRPr="00D1441B">
        <w:rPr>
          <w:sz w:val="28"/>
          <w:szCs w:val="28"/>
        </w:rPr>
        <w:t xml:space="preserve">ІМ і у 33% випадках інсульту, </w:t>
      </w:r>
      <w:r w:rsidRPr="00D1441B">
        <w:rPr>
          <w:color w:val="000000"/>
          <w:sz w:val="28"/>
          <w:szCs w:val="28"/>
        </w:rPr>
        <w:sym w:font="Symbol" w:char="F063"/>
      </w:r>
      <w:r w:rsidRPr="00D1441B">
        <w:rPr>
          <w:color w:val="000000"/>
          <w:sz w:val="28"/>
          <w:szCs w:val="28"/>
        </w:rPr>
        <w:t>2(1)=147; р&lt;0</w:t>
      </w:r>
      <w:r w:rsidRPr="00CC69EF">
        <w:rPr>
          <w:color w:val="000000"/>
          <w:sz w:val="28"/>
          <w:szCs w:val="28"/>
        </w:rPr>
        <w:t>,</w:t>
      </w:r>
      <w:r w:rsidRPr="00D1441B">
        <w:rPr>
          <w:color w:val="000000"/>
          <w:sz w:val="28"/>
          <w:szCs w:val="28"/>
        </w:rPr>
        <w:t>0001.</w:t>
      </w:r>
      <w:r w:rsidRPr="00D1441B">
        <w:rPr>
          <w:sz w:val="28"/>
          <w:szCs w:val="28"/>
        </w:rPr>
        <w:t xml:space="preserve"> Нефракціонований гепарин призначався 83% пацієнтам з </w:t>
      </w:r>
      <w:r>
        <w:rPr>
          <w:sz w:val="28"/>
          <w:szCs w:val="28"/>
        </w:rPr>
        <w:t>Г</w:t>
      </w:r>
      <w:r w:rsidRPr="00D1441B">
        <w:rPr>
          <w:sz w:val="28"/>
          <w:szCs w:val="28"/>
        </w:rPr>
        <w:t xml:space="preserve">ІМ і лише 20% пацієнтам з інсультом, </w:t>
      </w:r>
      <w:r w:rsidRPr="00D1441B">
        <w:rPr>
          <w:color w:val="000000"/>
          <w:sz w:val="28"/>
          <w:szCs w:val="28"/>
        </w:rPr>
        <w:sym w:font="Symbol" w:char="F063"/>
      </w:r>
      <w:r w:rsidRPr="00D1441B">
        <w:rPr>
          <w:color w:val="000000"/>
          <w:sz w:val="28"/>
          <w:szCs w:val="28"/>
        </w:rPr>
        <w:t>2(1)=209; р&lt;0</w:t>
      </w:r>
      <w:r w:rsidRPr="0083132E">
        <w:rPr>
          <w:color w:val="000000"/>
          <w:sz w:val="28"/>
          <w:szCs w:val="28"/>
          <w:lang w:val="ru-RU"/>
        </w:rPr>
        <w:t>,</w:t>
      </w:r>
      <w:r w:rsidRPr="00D1441B">
        <w:rPr>
          <w:color w:val="000000"/>
          <w:sz w:val="28"/>
          <w:szCs w:val="28"/>
        </w:rPr>
        <w:t xml:space="preserve">0001. </w:t>
      </w:r>
      <w:r w:rsidRPr="00D1441B">
        <w:rPr>
          <w:bCs/>
          <w:color w:val="000000"/>
          <w:sz w:val="28"/>
          <w:szCs w:val="28"/>
        </w:rPr>
        <w:t xml:space="preserve">β-блокатори </w:t>
      </w:r>
      <w:r w:rsidRPr="00D1441B">
        <w:rPr>
          <w:sz w:val="28"/>
          <w:szCs w:val="28"/>
        </w:rPr>
        <w:t xml:space="preserve">призначалися майже у 90% випадках </w:t>
      </w:r>
      <w:r>
        <w:rPr>
          <w:sz w:val="28"/>
          <w:szCs w:val="28"/>
        </w:rPr>
        <w:t>Г</w:t>
      </w:r>
      <w:r w:rsidRPr="00D1441B">
        <w:rPr>
          <w:sz w:val="28"/>
          <w:szCs w:val="28"/>
        </w:rPr>
        <w:t xml:space="preserve">ІМ і у 42% випадках інсульту, </w:t>
      </w:r>
      <w:r w:rsidRPr="00D1441B">
        <w:rPr>
          <w:color w:val="000000"/>
          <w:sz w:val="28"/>
          <w:szCs w:val="28"/>
        </w:rPr>
        <w:sym w:font="Symbol" w:char="F063"/>
      </w:r>
      <w:r w:rsidRPr="00D1441B">
        <w:rPr>
          <w:color w:val="000000"/>
          <w:sz w:val="28"/>
          <w:szCs w:val="28"/>
        </w:rPr>
        <w:t>2(1)=139; р&lt;0</w:t>
      </w:r>
      <w:r w:rsidRPr="0083132E">
        <w:rPr>
          <w:color w:val="000000"/>
          <w:sz w:val="28"/>
          <w:szCs w:val="28"/>
          <w:lang w:val="ru-RU"/>
        </w:rPr>
        <w:t>,</w:t>
      </w:r>
      <w:r w:rsidRPr="00D1441B">
        <w:rPr>
          <w:color w:val="000000"/>
          <w:sz w:val="28"/>
          <w:szCs w:val="28"/>
        </w:rPr>
        <w:t xml:space="preserve">0001. </w:t>
      </w:r>
      <w:r w:rsidRPr="00D1441B">
        <w:rPr>
          <w:bCs/>
          <w:color w:val="000000"/>
          <w:sz w:val="28"/>
          <w:szCs w:val="28"/>
        </w:rPr>
        <w:t xml:space="preserve">Інгібітори AПФ </w:t>
      </w:r>
      <w:r w:rsidRPr="00D1441B">
        <w:rPr>
          <w:sz w:val="28"/>
          <w:szCs w:val="28"/>
        </w:rPr>
        <w:t xml:space="preserve">призначалися 81% пацієнтам з </w:t>
      </w:r>
      <w:r>
        <w:rPr>
          <w:sz w:val="28"/>
          <w:szCs w:val="28"/>
        </w:rPr>
        <w:t>Г</w:t>
      </w:r>
      <w:r w:rsidRPr="00D1441B">
        <w:rPr>
          <w:sz w:val="28"/>
          <w:szCs w:val="28"/>
        </w:rPr>
        <w:t xml:space="preserve">ІМ і 55% пацієнтам з інсультом, </w:t>
      </w:r>
      <w:r w:rsidRPr="00D1441B">
        <w:rPr>
          <w:color w:val="000000"/>
          <w:sz w:val="28"/>
          <w:szCs w:val="28"/>
        </w:rPr>
        <w:sym w:font="Symbol" w:char="F063"/>
      </w:r>
      <w:r w:rsidRPr="00D1441B">
        <w:rPr>
          <w:color w:val="000000"/>
          <w:sz w:val="28"/>
          <w:szCs w:val="28"/>
        </w:rPr>
        <w:t>2(1)=44,8; р&lt;0</w:t>
      </w:r>
      <w:r w:rsidRPr="00CC69EF">
        <w:rPr>
          <w:color w:val="000000"/>
          <w:sz w:val="28"/>
          <w:szCs w:val="28"/>
        </w:rPr>
        <w:t>,</w:t>
      </w:r>
      <w:r w:rsidRPr="00D1441B">
        <w:rPr>
          <w:color w:val="000000"/>
          <w:sz w:val="28"/>
          <w:szCs w:val="28"/>
        </w:rPr>
        <w:t xml:space="preserve">0001. Статини </w:t>
      </w:r>
      <w:r w:rsidRPr="00D1441B">
        <w:rPr>
          <w:sz w:val="28"/>
          <w:szCs w:val="28"/>
        </w:rPr>
        <w:t xml:space="preserve">призначалися у 96% випадках </w:t>
      </w:r>
      <w:r>
        <w:rPr>
          <w:sz w:val="28"/>
          <w:szCs w:val="28"/>
        </w:rPr>
        <w:t>Г</w:t>
      </w:r>
      <w:r w:rsidRPr="00D1441B">
        <w:rPr>
          <w:sz w:val="28"/>
          <w:szCs w:val="28"/>
        </w:rPr>
        <w:t xml:space="preserve">ІМ і у 44% випадках інсульту. Реперфузія до 1 доби після виникнення критичного стану призначалася лише 25% пацієнтам з </w:t>
      </w:r>
      <w:r>
        <w:rPr>
          <w:sz w:val="28"/>
          <w:szCs w:val="28"/>
        </w:rPr>
        <w:t>Г</w:t>
      </w:r>
      <w:r w:rsidRPr="00D1441B">
        <w:rPr>
          <w:sz w:val="28"/>
          <w:szCs w:val="28"/>
        </w:rPr>
        <w:t xml:space="preserve">ІМ і 63% пацієнтам з інсультом, </w:t>
      </w:r>
      <w:r w:rsidRPr="00D1441B">
        <w:rPr>
          <w:color w:val="000000"/>
          <w:sz w:val="28"/>
          <w:szCs w:val="28"/>
        </w:rPr>
        <w:sym w:font="Symbol" w:char="F063"/>
      </w:r>
      <w:r>
        <w:rPr>
          <w:color w:val="000000"/>
          <w:sz w:val="28"/>
          <w:szCs w:val="28"/>
        </w:rPr>
        <w:t>2(1)=78; р&lt;0,</w:t>
      </w:r>
      <w:r w:rsidRPr="00D1441B">
        <w:rPr>
          <w:color w:val="000000"/>
          <w:sz w:val="28"/>
          <w:szCs w:val="28"/>
        </w:rPr>
        <w:t>0001.</w:t>
      </w:r>
    </w:p>
    <w:p w:rsidR="00EB478E" w:rsidRPr="00D1441B" w:rsidRDefault="00EB478E" w:rsidP="00FC50A8">
      <w:pPr>
        <w:ind w:right="-92"/>
      </w:pPr>
    </w:p>
    <w:tbl>
      <w:tblPr>
        <w:tblW w:w="8655" w:type="dxa"/>
        <w:jc w:val="center"/>
        <w:tblLayout w:type="fixed"/>
        <w:tblCellMar>
          <w:left w:w="60" w:type="dxa"/>
          <w:right w:w="60" w:type="dxa"/>
        </w:tblCellMar>
        <w:tblLook w:val="0000" w:firstRow="0" w:lastRow="0" w:firstColumn="0" w:lastColumn="0" w:noHBand="0" w:noVBand="0"/>
      </w:tblPr>
      <w:tblGrid>
        <w:gridCol w:w="3394"/>
        <w:gridCol w:w="993"/>
        <w:gridCol w:w="864"/>
        <w:gridCol w:w="851"/>
        <w:gridCol w:w="851"/>
        <w:gridCol w:w="851"/>
        <w:gridCol w:w="851"/>
      </w:tblGrid>
      <w:tr w:rsidR="00EB478E" w:rsidRPr="00D1441B" w:rsidTr="0083132E">
        <w:trPr>
          <w:cantSplit/>
          <w:tblHeader/>
          <w:jc w:val="center"/>
        </w:trPr>
        <w:tc>
          <w:tcPr>
            <w:tcW w:w="8655" w:type="dxa"/>
            <w:gridSpan w:val="7"/>
            <w:tcBorders>
              <w:top w:val="nil"/>
              <w:bottom w:val="single" w:sz="2" w:space="0" w:color="000000"/>
              <w:right w:val="nil"/>
            </w:tcBorders>
            <w:vAlign w:val="center"/>
          </w:tcPr>
          <w:p w:rsidR="00EB478E" w:rsidRPr="00D1441B" w:rsidRDefault="00EB478E" w:rsidP="00FC50A8">
            <w:pPr>
              <w:keepNext/>
              <w:adjustRightInd w:val="0"/>
              <w:spacing w:before="60" w:after="60"/>
              <w:ind w:right="-92"/>
              <w:jc w:val="right"/>
              <w:rPr>
                <w:sz w:val="28"/>
                <w:szCs w:val="28"/>
              </w:rPr>
            </w:pPr>
            <w:r w:rsidRPr="00D1441B">
              <w:rPr>
                <w:sz w:val="28"/>
                <w:szCs w:val="28"/>
              </w:rPr>
              <w:t xml:space="preserve">Таблиця 6.10 (продовження) </w:t>
            </w:r>
          </w:p>
          <w:p w:rsidR="00EB478E" w:rsidRPr="00D1441B" w:rsidRDefault="00EB478E" w:rsidP="00FC50A8">
            <w:pPr>
              <w:keepNext/>
              <w:adjustRightInd w:val="0"/>
              <w:spacing w:before="60" w:after="60"/>
              <w:ind w:right="-92"/>
              <w:jc w:val="center"/>
              <w:rPr>
                <w:b/>
                <w:bCs/>
                <w:color w:val="000000"/>
                <w:sz w:val="22"/>
                <w:szCs w:val="22"/>
              </w:rPr>
            </w:pPr>
            <w:r w:rsidRPr="00D1441B">
              <w:rPr>
                <w:sz w:val="28"/>
                <w:szCs w:val="28"/>
              </w:rPr>
              <w:t>Розподіл пацієнтів за діагнозом та фармакотерапією</w:t>
            </w:r>
          </w:p>
        </w:tc>
      </w:tr>
      <w:tr w:rsidR="00EB478E" w:rsidRPr="00D1441B" w:rsidTr="0083132E">
        <w:trPr>
          <w:cantSplit/>
          <w:tblHeader/>
          <w:jc w:val="center"/>
        </w:trPr>
        <w:tc>
          <w:tcPr>
            <w:tcW w:w="3394" w:type="dxa"/>
            <w:tcBorders>
              <w:top w:val="nil"/>
              <w:left w:val="single" w:sz="6"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Діагноз</w:t>
            </w:r>
          </w:p>
        </w:tc>
        <w:tc>
          <w:tcPr>
            <w:tcW w:w="1857" w:type="dxa"/>
            <w:gridSpan w:val="2"/>
            <w:tcBorders>
              <w:top w:val="nil"/>
              <w:left w:val="single" w:sz="2"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Інгібітор AПФ</w:t>
            </w:r>
          </w:p>
        </w:tc>
        <w:tc>
          <w:tcPr>
            <w:tcW w:w="1702" w:type="dxa"/>
            <w:gridSpan w:val="2"/>
            <w:tcBorders>
              <w:top w:val="nil"/>
              <w:left w:val="single" w:sz="2"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Статини</w:t>
            </w:r>
          </w:p>
        </w:tc>
        <w:tc>
          <w:tcPr>
            <w:tcW w:w="1702" w:type="dxa"/>
            <w:gridSpan w:val="2"/>
            <w:tcBorders>
              <w:top w:val="nil"/>
              <w:left w:val="single" w:sz="2" w:space="0" w:color="000000"/>
              <w:bottom w:val="single" w:sz="2" w:space="0" w:color="000000"/>
              <w:right w:val="single" w:sz="2" w:space="0" w:color="000000"/>
            </w:tcBorders>
            <w:vAlign w:val="center"/>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Реперфузія</w:t>
            </w:r>
          </w:p>
        </w:tc>
      </w:tr>
      <w:tr w:rsidR="00EB478E" w:rsidRPr="00D1441B" w:rsidTr="0083132E">
        <w:trPr>
          <w:cantSplit/>
          <w:tblHeader/>
          <w:jc w:val="center"/>
        </w:trPr>
        <w:tc>
          <w:tcPr>
            <w:tcW w:w="3394"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Кількість/%</w:t>
            </w:r>
          </w:p>
        </w:tc>
        <w:tc>
          <w:tcPr>
            <w:tcW w:w="993"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sym w:font="Symbol" w:char="F02D"/>
            </w:r>
          </w:p>
        </w:tc>
        <w:tc>
          <w:tcPr>
            <w:tcW w:w="864"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w:t>
            </w:r>
          </w:p>
        </w:tc>
        <w:tc>
          <w:tcPr>
            <w:tcW w:w="851"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sym w:font="Symbol" w:char="F02D"/>
            </w:r>
          </w:p>
        </w:tc>
        <w:tc>
          <w:tcPr>
            <w:tcW w:w="851"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w:t>
            </w:r>
          </w:p>
        </w:tc>
        <w:tc>
          <w:tcPr>
            <w:tcW w:w="851" w:type="dxa"/>
            <w:tcBorders>
              <w:top w:val="nil"/>
              <w:left w:val="single" w:sz="2" w:space="0" w:color="000000"/>
              <w:bottom w:val="single" w:sz="2" w:space="0" w:color="000000"/>
              <w:right w:val="nil"/>
            </w:tcBorders>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sym w:font="Symbol" w:char="F02D"/>
            </w:r>
          </w:p>
        </w:tc>
        <w:tc>
          <w:tcPr>
            <w:tcW w:w="851" w:type="dxa"/>
            <w:tcBorders>
              <w:top w:val="nil"/>
              <w:left w:val="single" w:sz="2" w:space="0" w:color="000000"/>
              <w:bottom w:val="single" w:sz="2" w:space="0" w:color="000000"/>
              <w:right w:val="single" w:sz="2" w:space="0" w:color="000000"/>
            </w:tcBorders>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w:t>
            </w:r>
          </w:p>
        </w:tc>
      </w:tr>
      <w:tr w:rsidR="00EB478E" w:rsidRPr="00D1441B" w:rsidTr="0083132E">
        <w:trPr>
          <w:cantSplit/>
          <w:jc w:val="center"/>
        </w:trPr>
        <w:tc>
          <w:tcPr>
            <w:tcW w:w="3394"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Cs/>
                <w:color w:val="000000"/>
                <w:sz w:val="28"/>
                <w:szCs w:val="28"/>
              </w:rPr>
            </w:pPr>
            <w:r w:rsidRPr="00D1441B">
              <w:rPr>
                <w:bCs/>
                <w:sz w:val="28"/>
                <w:szCs w:val="28"/>
              </w:rPr>
              <w:t>Гострий інфаркт міокарда</w:t>
            </w:r>
          </w:p>
        </w:tc>
        <w:tc>
          <w:tcPr>
            <w:tcW w:w="993"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56</w:t>
            </w:r>
            <w:r w:rsidRPr="00D1441B">
              <w:rPr>
                <w:color w:val="000000"/>
              </w:rPr>
              <w:br/>
              <w:t>18</w:t>
            </w:r>
            <w:r>
              <w:rPr>
                <w:color w:val="000000"/>
              </w:rPr>
              <w:t>,</w:t>
            </w:r>
            <w:r w:rsidRPr="00D1441B">
              <w:rPr>
                <w:color w:val="000000"/>
              </w:rPr>
              <w:t>48</w:t>
            </w:r>
          </w:p>
        </w:tc>
        <w:tc>
          <w:tcPr>
            <w:tcW w:w="864"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247</w:t>
            </w:r>
            <w:r w:rsidRPr="00D1441B">
              <w:rPr>
                <w:color w:val="000000"/>
              </w:rPr>
              <w:br/>
              <w:t>81</w:t>
            </w:r>
            <w:r>
              <w:rPr>
                <w:color w:val="000000"/>
              </w:rPr>
              <w:t>,</w:t>
            </w:r>
            <w:r w:rsidRPr="00D1441B">
              <w:rPr>
                <w:color w:val="000000"/>
              </w:rPr>
              <w:t>52</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12</w:t>
            </w:r>
            <w:r w:rsidRPr="00D1441B">
              <w:rPr>
                <w:color w:val="000000"/>
              </w:rPr>
              <w:br/>
              <w:t>3</w:t>
            </w:r>
            <w:r>
              <w:rPr>
                <w:color w:val="000000"/>
              </w:rPr>
              <w:t>,</w:t>
            </w:r>
            <w:r w:rsidRPr="00D1441B">
              <w:rPr>
                <w:color w:val="000000"/>
              </w:rPr>
              <w:t>96</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291</w:t>
            </w:r>
            <w:r w:rsidRPr="00D1441B">
              <w:rPr>
                <w:color w:val="000000"/>
              </w:rPr>
              <w:br/>
              <w:t>96</w:t>
            </w:r>
            <w:r>
              <w:rPr>
                <w:color w:val="000000"/>
              </w:rPr>
              <w:t>,</w:t>
            </w:r>
            <w:r w:rsidRPr="00D1441B">
              <w:rPr>
                <w:color w:val="000000"/>
              </w:rPr>
              <w:t>04</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227</w:t>
            </w:r>
            <w:r w:rsidRPr="00D1441B">
              <w:rPr>
                <w:color w:val="000000"/>
              </w:rPr>
              <w:br/>
              <w:t>74</w:t>
            </w:r>
            <w:r>
              <w:rPr>
                <w:color w:val="000000"/>
              </w:rPr>
              <w:t>,</w:t>
            </w:r>
            <w:r w:rsidRPr="00D1441B">
              <w:rPr>
                <w:color w:val="000000"/>
              </w:rPr>
              <w:t>92</w:t>
            </w:r>
          </w:p>
        </w:tc>
        <w:tc>
          <w:tcPr>
            <w:tcW w:w="851" w:type="dxa"/>
            <w:tcBorders>
              <w:top w:val="nil"/>
              <w:left w:val="single" w:sz="2" w:space="0" w:color="000000"/>
              <w:bottom w:val="single" w:sz="2"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76</w:t>
            </w:r>
            <w:r w:rsidRPr="00D1441B">
              <w:rPr>
                <w:color w:val="000000"/>
              </w:rPr>
              <w:br/>
              <w:t>25</w:t>
            </w:r>
            <w:r>
              <w:rPr>
                <w:color w:val="000000"/>
              </w:rPr>
              <w:t>,</w:t>
            </w:r>
            <w:r w:rsidRPr="00D1441B">
              <w:rPr>
                <w:color w:val="000000"/>
              </w:rPr>
              <w:t>08</w:t>
            </w:r>
          </w:p>
        </w:tc>
      </w:tr>
      <w:tr w:rsidR="00EB478E" w:rsidRPr="00D1441B" w:rsidTr="0083132E">
        <w:trPr>
          <w:cantSplit/>
          <w:jc w:val="center"/>
        </w:trPr>
        <w:tc>
          <w:tcPr>
            <w:tcW w:w="3394"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Інсульти</w:t>
            </w:r>
          </w:p>
        </w:tc>
        <w:tc>
          <w:tcPr>
            <w:tcW w:w="993"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104</w:t>
            </w:r>
            <w:r w:rsidRPr="00D1441B">
              <w:rPr>
                <w:color w:val="000000"/>
              </w:rPr>
              <w:br/>
              <w:t>45</w:t>
            </w:r>
            <w:r>
              <w:rPr>
                <w:color w:val="000000"/>
              </w:rPr>
              <w:t>,</w:t>
            </w:r>
            <w:r w:rsidRPr="00D1441B">
              <w:rPr>
                <w:color w:val="000000"/>
              </w:rPr>
              <w:t>22</w:t>
            </w:r>
          </w:p>
        </w:tc>
        <w:tc>
          <w:tcPr>
            <w:tcW w:w="864"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126</w:t>
            </w:r>
            <w:r w:rsidRPr="00D1441B">
              <w:rPr>
                <w:color w:val="000000"/>
              </w:rPr>
              <w:br/>
              <w:t>54</w:t>
            </w:r>
            <w:r>
              <w:rPr>
                <w:color w:val="000000"/>
              </w:rPr>
              <w:t>,</w:t>
            </w:r>
            <w:r w:rsidRPr="00D1441B">
              <w:rPr>
                <w:color w:val="000000"/>
              </w:rPr>
              <w:t>78</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129</w:t>
            </w:r>
            <w:r w:rsidRPr="00D1441B">
              <w:rPr>
                <w:color w:val="000000"/>
              </w:rPr>
              <w:br/>
              <w:t>56</w:t>
            </w:r>
            <w:r>
              <w:rPr>
                <w:color w:val="000000"/>
              </w:rPr>
              <w:t>,</w:t>
            </w:r>
            <w:r w:rsidRPr="00D1441B">
              <w:rPr>
                <w:color w:val="000000"/>
              </w:rPr>
              <w:t>09</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101</w:t>
            </w:r>
            <w:r w:rsidRPr="00D1441B">
              <w:rPr>
                <w:color w:val="000000"/>
              </w:rPr>
              <w:br/>
              <w:t>43</w:t>
            </w:r>
            <w:r>
              <w:rPr>
                <w:color w:val="000000"/>
              </w:rPr>
              <w:t>,</w:t>
            </w:r>
            <w:r w:rsidRPr="00D1441B">
              <w:rPr>
                <w:color w:val="000000"/>
              </w:rPr>
              <w:t>91</w:t>
            </w:r>
          </w:p>
        </w:tc>
        <w:tc>
          <w:tcPr>
            <w:tcW w:w="85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85</w:t>
            </w:r>
            <w:r w:rsidRPr="00D1441B">
              <w:rPr>
                <w:color w:val="000000"/>
              </w:rPr>
              <w:br/>
              <w:t>36</w:t>
            </w:r>
            <w:r>
              <w:rPr>
                <w:color w:val="000000"/>
              </w:rPr>
              <w:t>,</w:t>
            </w:r>
            <w:r w:rsidRPr="00D1441B">
              <w:rPr>
                <w:color w:val="000000"/>
              </w:rPr>
              <w:t>96</w:t>
            </w:r>
          </w:p>
        </w:tc>
        <w:tc>
          <w:tcPr>
            <w:tcW w:w="851" w:type="dxa"/>
            <w:tcBorders>
              <w:top w:val="nil"/>
              <w:left w:val="single" w:sz="2" w:space="0" w:color="000000"/>
              <w:bottom w:val="single" w:sz="2"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145</w:t>
            </w:r>
            <w:r w:rsidRPr="00D1441B">
              <w:rPr>
                <w:color w:val="000000"/>
              </w:rPr>
              <w:br/>
              <w:t>63</w:t>
            </w:r>
            <w:r>
              <w:rPr>
                <w:color w:val="000000"/>
              </w:rPr>
              <w:t>,</w:t>
            </w:r>
            <w:r w:rsidRPr="00D1441B">
              <w:rPr>
                <w:color w:val="000000"/>
              </w:rPr>
              <w:t>04</w:t>
            </w:r>
          </w:p>
        </w:tc>
      </w:tr>
      <w:tr w:rsidR="00EB478E" w:rsidRPr="00D1441B" w:rsidTr="0083132E">
        <w:trPr>
          <w:cantSplit/>
          <w:jc w:val="center"/>
        </w:trPr>
        <w:tc>
          <w:tcPr>
            <w:tcW w:w="3394" w:type="dxa"/>
            <w:tcBorders>
              <w:top w:val="nil"/>
              <w:left w:val="single" w:sz="6" w:space="0" w:color="000000"/>
              <w:bottom w:val="single" w:sz="6" w:space="0" w:color="000000"/>
              <w:right w:val="nil"/>
            </w:tcBorders>
          </w:tcPr>
          <w:p w:rsidR="00EB478E" w:rsidRPr="00D1441B" w:rsidRDefault="00EB478E" w:rsidP="00FC50A8">
            <w:pPr>
              <w:keepNext/>
              <w:adjustRightInd w:val="0"/>
              <w:spacing w:before="60" w:after="60"/>
              <w:ind w:right="-92"/>
              <w:rPr>
                <w:b/>
                <w:bCs/>
                <w:color w:val="000000"/>
                <w:sz w:val="22"/>
                <w:szCs w:val="22"/>
              </w:rPr>
            </w:pPr>
            <w:r w:rsidRPr="00D1441B">
              <w:rPr>
                <w:b/>
                <w:bCs/>
                <w:color w:val="000000"/>
                <w:sz w:val="28"/>
                <w:szCs w:val="28"/>
              </w:rPr>
              <w:t>Всього</w:t>
            </w:r>
          </w:p>
        </w:tc>
        <w:tc>
          <w:tcPr>
            <w:tcW w:w="993"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160</w:t>
            </w:r>
          </w:p>
        </w:tc>
        <w:tc>
          <w:tcPr>
            <w:tcW w:w="864"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373</w:t>
            </w:r>
          </w:p>
        </w:tc>
        <w:tc>
          <w:tcPr>
            <w:tcW w:w="85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141</w:t>
            </w:r>
          </w:p>
        </w:tc>
        <w:tc>
          <w:tcPr>
            <w:tcW w:w="85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392</w:t>
            </w:r>
          </w:p>
        </w:tc>
        <w:tc>
          <w:tcPr>
            <w:tcW w:w="85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312</w:t>
            </w:r>
          </w:p>
        </w:tc>
        <w:tc>
          <w:tcPr>
            <w:tcW w:w="851" w:type="dxa"/>
            <w:tcBorders>
              <w:top w:val="nil"/>
              <w:left w:val="single" w:sz="2" w:space="0" w:color="000000"/>
              <w:bottom w:val="single" w:sz="6"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221</w:t>
            </w:r>
          </w:p>
        </w:tc>
      </w:tr>
      <w:tr w:rsidR="00EB478E" w:rsidRPr="00D1441B" w:rsidTr="0083132E">
        <w:trPr>
          <w:cantSplit/>
          <w:jc w:val="center"/>
        </w:trPr>
        <w:tc>
          <w:tcPr>
            <w:tcW w:w="5251" w:type="dxa"/>
            <w:gridSpan w:val="3"/>
            <w:tcBorders>
              <w:top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sym w:font="Symbol" w:char="F063"/>
            </w:r>
            <w:r>
              <w:rPr>
                <w:color w:val="000000"/>
              </w:rPr>
              <w:t>2(1)=44,8;</w:t>
            </w:r>
            <w:r>
              <w:rPr>
                <w:color w:val="000000"/>
              </w:rPr>
              <w:br/>
              <w:t>р&lt;0,</w:t>
            </w:r>
            <w:r w:rsidRPr="00D1441B">
              <w:rPr>
                <w:color w:val="000000"/>
              </w:rPr>
              <w:t>0001</w:t>
            </w:r>
          </w:p>
        </w:tc>
        <w:tc>
          <w:tcPr>
            <w:tcW w:w="1702" w:type="dxa"/>
            <w:gridSpan w:val="2"/>
            <w:tcBorders>
              <w:top w:val="single" w:sz="6"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sym w:font="Symbol" w:char="F063"/>
            </w:r>
            <w:r w:rsidRPr="00D1441B">
              <w:rPr>
                <w:color w:val="000000"/>
              </w:rPr>
              <w:t>2(1)=183; р&lt;0</w:t>
            </w:r>
            <w:r>
              <w:rPr>
                <w:color w:val="000000"/>
              </w:rPr>
              <w:t>,</w:t>
            </w:r>
            <w:r w:rsidRPr="00D1441B">
              <w:rPr>
                <w:color w:val="000000"/>
              </w:rPr>
              <w:t>0001</w:t>
            </w:r>
          </w:p>
        </w:tc>
        <w:tc>
          <w:tcPr>
            <w:tcW w:w="1702" w:type="dxa"/>
            <w:gridSpan w:val="2"/>
            <w:tcBorders>
              <w:top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sym w:font="Symbol" w:char="F063"/>
            </w:r>
            <w:r w:rsidRPr="00D1441B">
              <w:rPr>
                <w:color w:val="000000"/>
              </w:rPr>
              <w:t>2(1)=78; р&lt;0</w:t>
            </w:r>
            <w:r>
              <w:rPr>
                <w:color w:val="000000"/>
              </w:rPr>
              <w:t>,</w:t>
            </w:r>
            <w:r w:rsidRPr="00D1441B">
              <w:rPr>
                <w:color w:val="000000"/>
              </w:rPr>
              <w:t>0001</w:t>
            </w:r>
          </w:p>
        </w:tc>
      </w:tr>
    </w:tbl>
    <w:p w:rsidR="00EB478E" w:rsidRPr="00D1441B" w:rsidRDefault="00EB478E" w:rsidP="00FC50A8">
      <w:pPr>
        <w:ind w:right="-92"/>
      </w:pPr>
    </w:p>
    <w:p w:rsidR="00EB478E" w:rsidRPr="00D1441B" w:rsidRDefault="00EB478E" w:rsidP="00FC50A8">
      <w:pPr>
        <w:ind w:right="-92"/>
      </w:pPr>
    </w:p>
    <w:tbl>
      <w:tblPr>
        <w:tblW w:w="10181" w:type="dxa"/>
        <w:jc w:val="center"/>
        <w:tblLayout w:type="fixed"/>
        <w:tblCellMar>
          <w:left w:w="60" w:type="dxa"/>
          <w:right w:w="60" w:type="dxa"/>
        </w:tblCellMar>
        <w:tblLook w:val="0000" w:firstRow="0" w:lastRow="0" w:firstColumn="0" w:lastColumn="0" w:noHBand="0" w:noVBand="0"/>
      </w:tblPr>
      <w:tblGrid>
        <w:gridCol w:w="1224"/>
        <w:gridCol w:w="588"/>
        <w:gridCol w:w="588"/>
        <w:gridCol w:w="711"/>
        <w:gridCol w:w="711"/>
        <w:gridCol w:w="711"/>
        <w:gridCol w:w="711"/>
        <w:gridCol w:w="711"/>
        <w:gridCol w:w="711"/>
        <w:gridCol w:w="711"/>
        <w:gridCol w:w="711"/>
        <w:gridCol w:w="711"/>
        <w:gridCol w:w="691"/>
        <w:gridCol w:w="691"/>
      </w:tblGrid>
      <w:tr w:rsidR="00EB478E" w:rsidRPr="00D1441B" w:rsidTr="0083132E">
        <w:trPr>
          <w:cantSplit/>
          <w:tblHeader/>
          <w:jc w:val="center"/>
        </w:trPr>
        <w:tc>
          <w:tcPr>
            <w:tcW w:w="10181" w:type="dxa"/>
            <w:gridSpan w:val="14"/>
            <w:tcBorders>
              <w:top w:val="nil"/>
              <w:bottom w:val="single" w:sz="2" w:space="0" w:color="000000"/>
            </w:tcBorders>
            <w:vAlign w:val="center"/>
          </w:tcPr>
          <w:p w:rsidR="00EB478E" w:rsidRPr="00D1441B" w:rsidRDefault="00EB478E" w:rsidP="00FC50A8">
            <w:pPr>
              <w:keepNext/>
              <w:adjustRightInd w:val="0"/>
              <w:spacing w:before="60" w:after="60"/>
              <w:ind w:right="-92"/>
              <w:jc w:val="right"/>
              <w:rPr>
                <w:sz w:val="28"/>
                <w:szCs w:val="28"/>
              </w:rPr>
            </w:pPr>
            <w:r w:rsidRPr="00D1441B">
              <w:rPr>
                <w:sz w:val="28"/>
                <w:szCs w:val="28"/>
              </w:rPr>
              <w:lastRenderedPageBreak/>
              <w:t xml:space="preserve">Таблиця 6.11 </w:t>
            </w:r>
          </w:p>
          <w:p w:rsidR="00EB478E" w:rsidRPr="00D1441B" w:rsidRDefault="00EB478E" w:rsidP="00FC50A8">
            <w:pPr>
              <w:keepNext/>
              <w:adjustRightInd w:val="0"/>
              <w:spacing w:before="60" w:after="60"/>
              <w:ind w:right="-92"/>
              <w:jc w:val="center"/>
              <w:rPr>
                <w:b/>
                <w:bCs/>
                <w:color w:val="000000"/>
                <w:sz w:val="22"/>
                <w:szCs w:val="22"/>
              </w:rPr>
            </w:pPr>
            <w:r w:rsidRPr="00D1441B">
              <w:rPr>
                <w:sz w:val="28"/>
                <w:szCs w:val="28"/>
              </w:rPr>
              <w:t>Розподіл пацієнтів за діагнозом та критеріями успішності стаціонарного лікування</w:t>
            </w:r>
          </w:p>
        </w:tc>
      </w:tr>
      <w:tr w:rsidR="00EB478E" w:rsidRPr="00D1441B" w:rsidTr="0083132E">
        <w:trPr>
          <w:cantSplit/>
          <w:tblHeader/>
          <w:jc w:val="center"/>
        </w:trPr>
        <w:tc>
          <w:tcPr>
            <w:tcW w:w="1224" w:type="dxa"/>
            <w:tcBorders>
              <w:top w:val="nil"/>
              <w:left w:val="single" w:sz="6"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Діагноз</w:t>
            </w:r>
          </w:p>
        </w:tc>
        <w:tc>
          <w:tcPr>
            <w:tcW w:w="1176" w:type="dxa"/>
            <w:gridSpan w:val="2"/>
            <w:tcBorders>
              <w:top w:val="nil"/>
              <w:left w:val="single" w:sz="2"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Клінічні симптоми</w:t>
            </w:r>
          </w:p>
        </w:tc>
        <w:tc>
          <w:tcPr>
            <w:tcW w:w="2844" w:type="dxa"/>
            <w:gridSpan w:val="4"/>
            <w:tcBorders>
              <w:top w:val="nil"/>
              <w:left w:val="single" w:sz="2"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Холестерин, ммоль/л</w:t>
            </w:r>
          </w:p>
        </w:tc>
        <w:tc>
          <w:tcPr>
            <w:tcW w:w="3555" w:type="dxa"/>
            <w:gridSpan w:val="5"/>
            <w:tcBorders>
              <w:top w:val="nil"/>
              <w:left w:val="single" w:sz="2"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Фракція викиду *</w:t>
            </w:r>
          </w:p>
        </w:tc>
        <w:tc>
          <w:tcPr>
            <w:tcW w:w="1382" w:type="dxa"/>
            <w:gridSpan w:val="2"/>
            <w:tcBorders>
              <w:top w:val="nil"/>
              <w:left w:val="single" w:sz="2" w:space="0" w:color="000000"/>
              <w:bottom w:val="single" w:sz="2" w:space="0" w:color="000000"/>
              <w:right w:val="single" w:sz="2" w:space="0" w:color="000000"/>
            </w:tcBorders>
            <w:vAlign w:val="center"/>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Ускладнен-ня</w:t>
            </w:r>
          </w:p>
        </w:tc>
      </w:tr>
      <w:tr w:rsidR="00EB478E" w:rsidRPr="00D1441B" w:rsidTr="0083132E">
        <w:trPr>
          <w:cantSplit/>
          <w:tblHeader/>
          <w:jc w:val="center"/>
        </w:trPr>
        <w:tc>
          <w:tcPr>
            <w:tcW w:w="1224"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Кіль-кість/%</w:t>
            </w:r>
          </w:p>
        </w:tc>
        <w:tc>
          <w:tcPr>
            <w:tcW w:w="588" w:type="dxa"/>
            <w:tcBorders>
              <w:top w:val="nil"/>
              <w:left w:val="single" w:sz="2"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sym w:font="Symbol" w:char="F02D"/>
            </w:r>
          </w:p>
        </w:tc>
        <w:tc>
          <w:tcPr>
            <w:tcW w:w="588" w:type="dxa"/>
            <w:tcBorders>
              <w:top w:val="nil"/>
              <w:left w:val="single" w:sz="2"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w:t>
            </w:r>
          </w:p>
        </w:tc>
        <w:tc>
          <w:tcPr>
            <w:tcW w:w="711" w:type="dxa"/>
            <w:tcBorders>
              <w:top w:val="nil"/>
              <w:left w:val="single" w:sz="2"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Cs/>
                <w:color w:val="000000"/>
                <w:sz w:val="22"/>
                <w:szCs w:val="22"/>
              </w:rPr>
            </w:pPr>
            <w:r w:rsidRPr="00D1441B">
              <w:rPr>
                <w:b/>
                <w:bCs/>
                <w:color w:val="000000"/>
                <w:sz w:val="22"/>
                <w:szCs w:val="22"/>
              </w:rPr>
              <w:sym w:font="Symbol" w:char="F02D"/>
            </w:r>
            <w:r w:rsidRPr="00D1441B">
              <w:rPr>
                <w:bCs/>
                <w:color w:val="000000"/>
                <w:sz w:val="22"/>
                <w:szCs w:val="22"/>
              </w:rPr>
              <w:t>**</w:t>
            </w:r>
          </w:p>
        </w:tc>
        <w:tc>
          <w:tcPr>
            <w:tcW w:w="711" w:type="dxa"/>
            <w:tcBorders>
              <w:top w:val="nil"/>
              <w:left w:val="single" w:sz="2"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Cs/>
                <w:color w:val="000000"/>
                <w:sz w:val="22"/>
                <w:szCs w:val="22"/>
              </w:rPr>
            </w:pPr>
            <w:r w:rsidRPr="00D1441B">
              <w:rPr>
                <w:bCs/>
                <w:color w:val="000000"/>
                <w:sz w:val="22"/>
                <w:szCs w:val="22"/>
              </w:rPr>
              <w:t>&lt;3,9</w:t>
            </w:r>
          </w:p>
        </w:tc>
        <w:tc>
          <w:tcPr>
            <w:tcW w:w="711" w:type="dxa"/>
            <w:tcBorders>
              <w:top w:val="nil"/>
              <w:left w:val="single" w:sz="2"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Cs/>
                <w:color w:val="000000"/>
                <w:sz w:val="22"/>
                <w:szCs w:val="22"/>
              </w:rPr>
            </w:pPr>
            <w:r w:rsidRPr="00D1441B">
              <w:rPr>
                <w:bCs/>
                <w:color w:val="000000"/>
                <w:sz w:val="22"/>
                <w:szCs w:val="22"/>
              </w:rPr>
              <w:t>Нор-ма</w:t>
            </w:r>
          </w:p>
        </w:tc>
        <w:tc>
          <w:tcPr>
            <w:tcW w:w="711" w:type="dxa"/>
            <w:tcBorders>
              <w:top w:val="nil"/>
              <w:left w:val="single" w:sz="2"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Cs/>
                <w:color w:val="000000"/>
                <w:sz w:val="22"/>
                <w:szCs w:val="22"/>
              </w:rPr>
            </w:pPr>
            <w:r w:rsidRPr="00D1441B">
              <w:rPr>
                <w:bCs/>
                <w:color w:val="000000"/>
                <w:sz w:val="22"/>
                <w:szCs w:val="22"/>
              </w:rPr>
              <w:t>&gt;5,2</w:t>
            </w:r>
          </w:p>
        </w:tc>
        <w:tc>
          <w:tcPr>
            <w:tcW w:w="711" w:type="dxa"/>
            <w:tcBorders>
              <w:top w:val="nil"/>
              <w:left w:val="single" w:sz="2"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Cs/>
                <w:color w:val="000000"/>
                <w:sz w:val="22"/>
                <w:szCs w:val="22"/>
              </w:rPr>
            </w:pPr>
            <w:r w:rsidRPr="00D1441B">
              <w:rPr>
                <w:b/>
                <w:bCs/>
                <w:color w:val="000000"/>
                <w:sz w:val="22"/>
                <w:szCs w:val="22"/>
              </w:rPr>
              <w:sym w:font="Symbol" w:char="F02D"/>
            </w:r>
            <w:r w:rsidRPr="00D1441B">
              <w:rPr>
                <w:bCs/>
                <w:color w:val="000000"/>
                <w:sz w:val="22"/>
                <w:szCs w:val="22"/>
              </w:rPr>
              <w:t>**</w:t>
            </w:r>
          </w:p>
        </w:tc>
        <w:tc>
          <w:tcPr>
            <w:tcW w:w="711" w:type="dxa"/>
            <w:tcBorders>
              <w:top w:val="nil"/>
              <w:left w:val="single" w:sz="2"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Cs/>
                <w:color w:val="000000"/>
                <w:sz w:val="22"/>
                <w:szCs w:val="22"/>
              </w:rPr>
            </w:pPr>
            <w:r w:rsidRPr="00D1441B">
              <w:rPr>
                <w:bCs/>
                <w:color w:val="000000"/>
                <w:sz w:val="22"/>
                <w:szCs w:val="22"/>
              </w:rPr>
              <w:t>25-35</w:t>
            </w:r>
          </w:p>
        </w:tc>
        <w:tc>
          <w:tcPr>
            <w:tcW w:w="711" w:type="dxa"/>
            <w:tcBorders>
              <w:top w:val="nil"/>
              <w:left w:val="single" w:sz="2"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Cs/>
                <w:color w:val="000000"/>
                <w:sz w:val="22"/>
                <w:szCs w:val="22"/>
              </w:rPr>
            </w:pPr>
            <w:r w:rsidRPr="00D1441B">
              <w:rPr>
                <w:bCs/>
                <w:color w:val="000000"/>
                <w:sz w:val="22"/>
                <w:szCs w:val="22"/>
              </w:rPr>
              <w:t>35-45</w:t>
            </w:r>
          </w:p>
        </w:tc>
        <w:tc>
          <w:tcPr>
            <w:tcW w:w="711" w:type="dxa"/>
            <w:tcBorders>
              <w:top w:val="nil"/>
              <w:left w:val="single" w:sz="2"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Cs/>
                <w:color w:val="000000"/>
                <w:sz w:val="22"/>
                <w:szCs w:val="22"/>
              </w:rPr>
            </w:pPr>
            <w:r w:rsidRPr="00D1441B">
              <w:rPr>
                <w:bCs/>
                <w:color w:val="000000"/>
                <w:sz w:val="22"/>
                <w:szCs w:val="22"/>
              </w:rPr>
              <w:t>45-50</w:t>
            </w:r>
          </w:p>
        </w:tc>
        <w:tc>
          <w:tcPr>
            <w:tcW w:w="711" w:type="dxa"/>
            <w:tcBorders>
              <w:top w:val="nil"/>
              <w:left w:val="single" w:sz="2"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Cs/>
                <w:color w:val="000000"/>
                <w:sz w:val="22"/>
                <w:szCs w:val="22"/>
              </w:rPr>
            </w:pPr>
            <w:r w:rsidRPr="00D1441B">
              <w:rPr>
                <w:bCs/>
                <w:color w:val="000000"/>
                <w:sz w:val="22"/>
                <w:szCs w:val="22"/>
              </w:rPr>
              <w:t>&gt;=50</w:t>
            </w:r>
          </w:p>
        </w:tc>
        <w:tc>
          <w:tcPr>
            <w:tcW w:w="691" w:type="dxa"/>
            <w:tcBorders>
              <w:top w:val="nil"/>
              <w:left w:val="single" w:sz="2" w:space="0" w:color="000000"/>
              <w:bottom w:val="single" w:sz="2" w:space="0" w:color="000000"/>
              <w:right w:val="nil"/>
            </w:tcBorders>
            <w:vAlign w:val="center"/>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sym w:font="Symbol" w:char="F02D"/>
            </w:r>
          </w:p>
        </w:tc>
        <w:tc>
          <w:tcPr>
            <w:tcW w:w="691" w:type="dxa"/>
            <w:tcBorders>
              <w:top w:val="nil"/>
              <w:left w:val="single" w:sz="2" w:space="0" w:color="000000"/>
              <w:bottom w:val="single" w:sz="2" w:space="0" w:color="000000"/>
              <w:right w:val="single" w:sz="2" w:space="0" w:color="000000"/>
            </w:tcBorders>
            <w:vAlign w:val="center"/>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w:t>
            </w:r>
          </w:p>
        </w:tc>
      </w:tr>
      <w:tr w:rsidR="00EB478E" w:rsidRPr="00D1441B" w:rsidTr="0083132E">
        <w:trPr>
          <w:cantSplit/>
          <w:jc w:val="center"/>
        </w:trPr>
        <w:tc>
          <w:tcPr>
            <w:tcW w:w="1224"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Cs/>
                <w:color w:val="000000"/>
                <w:sz w:val="28"/>
                <w:szCs w:val="28"/>
              </w:rPr>
            </w:pPr>
            <w:r w:rsidRPr="00D1441B">
              <w:rPr>
                <w:bCs/>
                <w:sz w:val="28"/>
                <w:szCs w:val="28"/>
              </w:rPr>
              <w:t>Гострий інфаркт міокарда</w:t>
            </w:r>
          </w:p>
        </w:tc>
        <w:tc>
          <w:tcPr>
            <w:tcW w:w="588"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138</w:t>
            </w:r>
            <w:r w:rsidRPr="00D1441B">
              <w:rPr>
                <w:color w:val="000000"/>
              </w:rPr>
              <w:br/>
              <w:t>45</w:t>
            </w:r>
            <w:r>
              <w:rPr>
                <w:color w:val="000000"/>
              </w:rPr>
              <w:t>,</w:t>
            </w:r>
            <w:r w:rsidRPr="00D1441B">
              <w:rPr>
                <w:color w:val="000000"/>
              </w:rPr>
              <w:t>5</w:t>
            </w:r>
          </w:p>
        </w:tc>
        <w:tc>
          <w:tcPr>
            <w:tcW w:w="588"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165</w:t>
            </w:r>
            <w:r w:rsidRPr="00D1441B">
              <w:rPr>
                <w:color w:val="000000"/>
              </w:rPr>
              <w:br/>
              <w:t>54</w:t>
            </w:r>
            <w:r>
              <w:rPr>
                <w:color w:val="000000"/>
              </w:rPr>
              <w:t>,</w:t>
            </w:r>
            <w:r w:rsidRPr="00D1441B">
              <w:rPr>
                <w:color w:val="000000"/>
              </w:rPr>
              <w:t>5</w:t>
            </w:r>
          </w:p>
        </w:tc>
        <w:tc>
          <w:tcPr>
            <w:tcW w:w="71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3</w:t>
            </w:r>
          </w:p>
        </w:tc>
        <w:tc>
          <w:tcPr>
            <w:tcW w:w="71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34</w:t>
            </w:r>
            <w:r w:rsidRPr="00D1441B">
              <w:rPr>
                <w:color w:val="000000"/>
              </w:rPr>
              <w:br/>
              <w:t>11</w:t>
            </w:r>
            <w:r>
              <w:rPr>
                <w:color w:val="000000"/>
              </w:rPr>
              <w:t>,</w:t>
            </w:r>
            <w:r w:rsidRPr="00D1441B">
              <w:rPr>
                <w:color w:val="000000"/>
              </w:rPr>
              <w:t>2</w:t>
            </w:r>
          </w:p>
        </w:tc>
        <w:tc>
          <w:tcPr>
            <w:tcW w:w="71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152</w:t>
            </w:r>
            <w:r w:rsidRPr="00D1441B">
              <w:rPr>
                <w:color w:val="000000"/>
              </w:rPr>
              <w:br/>
              <w:t>50</w:t>
            </w:r>
            <w:r>
              <w:rPr>
                <w:color w:val="000000"/>
              </w:rPr>
              <w:t>,</w:t>
            </w:r>
            <w:r w:rsidRPr="00D1441B">
              <w:rPr>
                <w:color w:val="000000"/>
              </w:rPr>
              <w:t>2</w:t>
            </w:r>
          </w:p>
        </w:tc>
        <w:tc>
          <w:tcPr>
            <w:tcW w:w="71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116</w:t>
            </w:r>
            <w:r w:rsidRPr="00D1441B">
              <w:rPr>
                <w:color w:val="000000"/>
              </w:rPr>
              <w:br/>
              <w:t>38</w:t>
            </w:r>
            <w:r>
              <w:rPr>
                <w:color w:val="000000"/>
              </w:rPr>
              <w:t>,</w:t>
            </w:r>
            <w:r w:rsidRPr="00D1441B">
              <w:rPr>
                <w:color w:val="000000"/>
              </w:rPr>
              <w:t>3</w:t>
            </w:r>
          </w:p>
        </w:tc>
        <w:tc>
          <w:tcPr>
            <w:tcW w:w="71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26</w:t>
            </w:r>
            <w:r w:rsidRPr="00D1441B">
              <w:rPr>
                <w:color w:val="000000"/>
              </w:rPr>
              <w:br/>
              <w:t>8</w:t>
            </w:r>
            <w:r>
              <w:rPr>
                <w:color w:val="000000"/>
              </w:rPr>
              <w:t>,</w:t>
            </w:r>
            <w:r w:rsidRPr="00D1441B">
              <w:rPr>
                <w:color w:val="000000"/>
              </w:rPr>
              <w:t>6</w:t>
            </w:r>
          </w:p>
        </w:tc>
        <w:tc>
          <w:tcPr>
            <w:tcW w:w="71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5</w:t>
            </w:r>
            <w:r w:rsidRPr="00D1441B">
              <w:rPr>
                <w:color w:val="000000"/>
              </w:rPr>
              <w:br/>
              <w:t>1</w:t>
            </w:r>
            <w:r>
              <w:rPr>
                <w:color w:val="000000"/>
              </w:rPr>
              <w:t>,</w:t>
            </w:r>
            <w:r w:rsidRPr="00D1441B">
              <w:rPr>
                <w:color w:val="000000"/>
              </w:rPr>
              <w:t>6</w:t>
            </w:r>
          </w:p>
        </w:tc>
        <w:tc>
          <w:tcPr>
            <w:tcW w:w="71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20</w:t>
            </w:r>
            <w:r w:rsidRPr="00D1441B">
              <w:rPr>
                <w:color w:val="000000"/>
              </w:rPr>
              <w:br/>
              <w:t>6</w:t>
            </w:r>
            <w:r>
              <w:rPr>
                <w:color w:val="000000"/>
              </w:rPr>
              <w:t>,</w:t>
            </w:r>
            <w:r w:rsidRPr="00D1441B">
              <w:rPr>
                <w:color w:val="000000"/>
              </w:rPr>
              <w:t>6</w:t>
            </w:r>
          </w:p>
        </w:tc>
        <w:tc>
          <w:tcPr>
            <w:tcW w:w="71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46</w:t>
            </w:r>
            <w:r w:rsidRPr="00D1441B">
              <w:rPr>
                <w:color w:val="000000"/>
              </w:rPr>
              <w:br/>
              <w:t>15</w:t>
            </w:r>
            <w:r>
              <w:rPr>
                <w:color w:val="000000"/>
              </w:rPr>
              <w:t>,</w:t>
            </w:r>
            <w:r w:rsidRPr="00D1441B">
              <w:rPr>
                <w:color w:val="000000"/>
              </w:rPr>
              <w:t>2</w:t>
            </w:r>
          </w:p>
        </w:tc>
        <w:tc>
          <w:tcPr>
            <w:tcW w:w="71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206</w:t>
            </w:r>
            <w:r w:rsidRPr="00D1441B">
              <w:rPr>
                <w:color w:val="000000"/>
              </w:rPr>
              <w:br/>
              <w:t>68</w:t>
            </w:r>
            <w:r>
              <w:rPr>
                <w:color w:val="000000"/>
              </w:rPr>
              <w:t>,</w:t>
            </w:r>
            <w:r w:rsidRPr="00D1441B">
              <w:rPr>
                <w:color w:val="000000"/>
              </w:rPr>
              <w:t>0</w:t>
            </w:r>
          </w:p>
        </w:tc>
        <w:tc>
          <w:tcPr>
            <w:tcW w:w="69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203</w:t>
            </w:r>
            <w:r w:rsidRPr="00D1441B">
              <w:rPr>
                <w:color w:val="000000"/>
              </w:rPr>
              <w:br/>
              <w:t>67</w:t>
            </w:r>
            <w:r>
              <w:rPr>
                <w:color w:val="000000"/>
              </w:rPr>
              <w:t>,</w:t>
            </w:r>
            <w:r w:rsidRPr="00D1441B">
              <w:rPr>
                <w:color w:val="000000"/>
              </w:rPr>
              <w:t>0</w:t>
            </w:r>
          </w:p>
        </w:tc>
        <w:tc>
          <w:tcPr>
            <w:tcW w:w="691" w:type="dxa"/>
            <w:tcBorders>
              <w:top w:val="nil"/>
              <w:left w:val="single" w:sz="2" w:space="0" w:color="000000"/>
              <w:bottom w:val="single" w:sz="2"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100</w:t>
            </w:r>
            <w:r w:rsidRPr="00D1441B">
              <w:rPr>
                <w:color w:val="000000"/>
              </w:rPr>
              <w:br/>
              <w:t>33</w:t>
            </w:r>
            <w:r>
              <w:rPr>
                <w:color w:val="000000"/>
              </w:rPr>
              <w:t>,</w:t>
            </w:r>
            <w:r w:rsidRPr="00D1441B">
              <w:rPr>
                <w:color w:val="000000"/>
              </w:rPr>
              <w:t>0</w:t>
            </w:r>
          </w:p>
        </w:tc>
      </w:tr>
      <w:tr w:rsidR="00EB478E" w:rsidRPr="00D1441B" w:rsidTr="0083132E">
        <w:trPr>
          <w:cantSplit/>
          <w:jc w:val="center"/>
        </w:trPr>
        <w:tc>
          <w:tcPr>
            <w:tcW w:w="1224" w:type="dxa"/>
            <w:tcBorders>
              <w:top w:val="nil"/>
              <w:left w:val="single" w:sz="6" w:space="0" w:color="000000"/>
              <w:bottom w:val="single" w:sz="2" w:space="0" w:color="000000"/>
              <w:right w:val="nil"/>
            </w:tcBorders>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Інсульти</w:t>
            </w:r>
          </w:p>
        </w:tc>
        <w:tc>
          <w:tcPr>
            <w:tcW w:w="588"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122</w:t>
            </w:r>
            <w:r w:rsidRPr="00D1441B">
              <w:rPr>
                <w:color w:val="000000"/>
              </w:rPr>
              <w:br/>
              <w:t>53</w:t>
            </w:r>
            <w:r>
              <w:rPr>
                <w:color w:val="000000"/>
              </w:rPr>
              <w:t>,</w:t>
            </w:r>
            <w:r w:rsidRPr="00D1441B">
              <w:rPr>
                <w:color w:val="000000"/>
              </w:rPr>
              <w:t>0</w:t>
            </w:r>
          </w:p>
        </w:tc>
        <w:tc>
          <w:tcPr>
            <w:tcW w:w="588"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108</w:t>
            </w:r>
            <w:r w:rsidRPr="00D1441B">
              <w:rPr>
                <w:color w:val="000000"/>
              </w:rPr>
              <w:br/>
              <w:t>47</w:t>
            </w:r>
            <w:r>
              <w:rPr>
                <w:color w:val="000000"/>
              </w:rPr>
              <w:t>,</w:t>
            </w:r>
            <w:r w:rsidRPr="00D1441B">
              <w:rPr>
                <w:color w:val="000000"/>
              </w:rPr>
              <w:t>0</w:t>
            </w:r>
          </w:p>
        </w:tc>
        <w:tc>
          <w:tcPr>
            <w:tcW w:w="71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13</w:t>
            </w:r>
            <w:r w:rsidRPr="00D1441B">
              <w:rPr>
                <w:color w:val="000000"/>
              </w:rPr>
              <w:br/>
              <w:t>5</w:t>
            </w:r>
            <w:r>
              <w:rPr>
                <w:color w:val="000000"/>
              </w:rPr>
              <w:t>,</w:t>
            </w:r>
            <w:r w:rsidRPr="00D1441B">
              <w:rPr>
                <w:color w:val="000000"/>
              </w:rPr>
              <w:t>6</w:t>
            </w:r>
          </w:p>
        </w:tc>
        <w:tc>
          <w:tcPr>
            <w:tcW w:w="71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8</w:t>
            </w:r>
            <w:r w:rsidRPr="00D1441B">
              <w:rPr>
                <w:color w:val="000000"/>
              </w:rPr>
              <w:br/>
              <w:t>3</w:t>
            </w:r>
            <w:r>
              <w:rPr>
                <w:color w:val="000000"/>
              </w:rPr>
              <w:t>,</w:t>
            </w:r>
            <w:r w:rsidRPr="00D1441B">
              <w:rPr>
                <w:color w:val="000000"/>
              </w:rPr>
              <w:t>5</w:t>
            </w:r>
          </w:p>
        </w:tc>
        <w:tc>
          <w:tcPr>
            <w:tcW w:w="71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95</w:t>
            </w:r>
            <w:r w:rsidRPr="00D1441B">
              <w:rPr>
                <w:color w:val="000000"/>
              </w:rPr>
              <w:br/>
              <w:t>41</w:t>
            </w:r>
            <w:r>
              <w:rPr>
                <w:color w:val="000000"/>
              </w:rPr>
              <w:t>,</w:t>
            </w:r>
            <w:r w:rsidRPr="00D1441B">
              <w:rPr>
                <w:color w:val="000000"/>
              </w:rPr>
              <w:t>3</w:t>
            </w:r>
          </w:p>
        </w:tc>
        <w:tc>
          <w:tcPr>
            <w:tcW w:w="71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114</w:t>
            </w:r>
            <w:r w:rsidRPr="00D1441B">
              <w:rPr>
                <w:color w:val="000000"/>
              </w:rPr>
              <w:br/>
              <w:t>49</w:t>
            </w:r>
            <w:r>
              <w:rPr>
                <w:color w:val="000000"/>
              </w:rPr>
              <w:t>,</w:t>
            </w:r>
            <w:r w:rsidRPr="00D1441B">
              <w:rPr>
                <w:color w:val="000000"/>
              </w:rPr>
              <w:t>6</w:t>
            </w:r>
          </w:p>
        </w:tc>
        <w:tc>
          <w:tcPr>
            <w:tcW w:w="71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197</w:t>
            </w:r>
            <w:r w:rsidRPr="00D1441B">
              <w:rPr>
                <w:color w:val="000000"/>
              </w:rPr>
              <w:br/>
              <w:t>85</w:t>
            </w:r>
            <w:r>
              <w:rPr>
                <w:color w:val="000000"/>
              </w:rPr>
              <w:t>,</w:t>
            </w:r>
            <w:r w:rsidRPr="00D1441B">
              <w:rPr>
                <w:color w:val="000000"/>
              </w:rPr>
              <w:t>6</w:t>
            </w:r>
          </w:p>
        </w:tc>
        <w:tc>
          <w:tcPr>
            <w:tcW w:w="71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w:t>
            </w:r>
          </w:p>
        </w:tc>
        <w:tc>
          <w:tcPr>
            <w:tcW w:w="71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4</w:t>
            </w:r>
          </w:p>
        </w:tc>
        <w:tc>
          <w:tcPr>
            <w:tcW w:w="71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4</w:t>
            </w:r>
          </w:p>
        </w:tc>
        <w:tc>
          <w:tcPr>
            <w:tcW w:w="71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31</w:t>
            </w:r>
            <w:r w:rsidRPr="00D1441B">
              <w:rPr>
                <w:color w:val="000000"/>
              </w:rPr>
              <w:br/>
              <w:t>13</w:t>
            </w:r>
            <w:r>
              <w:rPr>
                <w:color w:val="000000"/>
              </w:rPr>
              <w:t>,</w:t>
            </w:r>
            <w:r w:rsidRPr="00D1441B">
              <w:rPr>
                <w:color w:val="000000"/>
              </w:rPr>
              <w:t>5</w:t>
            </w:r>
          </w:p>
        </w:tc>
        <w:tc>
          <w:tcPr>
            <w:tcW w:w="691" w:type="dxa"/>
            <w:tcBorders>
              <w:top w:val="nil"/>
              <w:left w:val="single" w:sz="2" w:space="0" w:color="000000"/>
              <w:bottom w:val="single" w:sz="2"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201</w:t>
            </w:r>
            <w:r w:rsidRPr="00D1441B">
              <w:rPr>
                <w:color w:val="000000"/>
              </w:rPr>
              <w:br/>
              <w:t>87</w:t>
            </w:r>
            <w:r>
              <w:rPr>
                <w:color w:val="000000"/>
              </w:rPr>
              <w:t>,</w:t>
            </w:r>
            <w:r w:rsidRPr="00D1441B">
              <w:rPr>
                <w:color w:val="000000"/>
              </w:rPr>
              <w:t>4</w:t>
            </w:r>
          </w:p>
        </w:tc>
        <w:tc>
          <w:tcPr>
            <w:tcW w:w="691" w:type="dxa"/>
            <w:tcBorders>
              <w:top w:val="nil"/>
              <w:left w:val="single" w:sz="2" w:space="0" w:color="000000"/>
              <w:bottom w:val="single" w:sz="2"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29</w:t>
            </w:r>
            <w:r w:rsidRPr="00D1441B">
              <w:rPr>
                <w:color w:val="000000"/>
              </w:rPr>
              <w:br/>
              <w:t>12</w:t>
            </w:r>
            <w:r>
              <w:rPr>
                <w:color w:val="000000"/>
              </w:rPr>
              <w:t>,</w:t>
            </w:r>
            <w:r w:rsidRPr="00D1441B">
              <w:rPr>
                <w:color w:val="000000"/>
              </w:rPr>
              <w:t>6</w:t>
            </w:r>
          </w:p>
        </w:tc>
      </w:tr>
      <w:tr w:rsidR="00EB478E" w:rsidRPr="00D1441B" w:rsidTr="0083132E">
        <w:trPr>
          <w:cantSplit/>
          <w:jc w:val="center"/>
        </w:trPr>
        <w:tc>
          <w:tcPr>
            <w:tcW w:w="1224" w:type="dxa"/>
            <w:tcBorders>
              <w:top w:val="nil"/>
              <w:left w:val="single" w:sz="6" w:space="0" w:color="000000"/>
              <w:bottom w:val="single" w:sz="6" w:space="0" w:color="000000"/>
              <w:right w:val="nil"/>
            </w:tcBorders>
          </w:tcPr>
          <w:p w:rsidR="00EB478E" w:rsidRPr="00D1441B" w:rsidRDefault="00EB478E" w:rsidP="00FC50A8">
            <w:pPr>
              <w:keepNext/>
              <w:adjustRightInd w:val="0"/>
              <w:spacing w:before="60" w:after="60"/>
              <w:ind w:right="-92"/>
              <w:rPr>
                <w:b/>
                <w:bCs/>
                <w:color w:val="000000"/>
                <w:sz w:val="22"/>
                <w:szCs w:val="22"/>
              </w:rPr>
            </w:pPr>
            <w:r w:rsidRPr="00D1441B">
              <w:rPr>
                <w:b/>
                <w:bCs/>
                <w:color w:val="000000"/>
                <w:sz w:val="28"/>
                <w:szCs w:val="28"/>
              </w:rPr>
              <w:t>Всього</w:t>
            </w:r>
          </w:p>
        </w:tc>
        <w:tc>
          <w:tcPr>
            <w:tcW w:w="588"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260</w:t>
            </w:r>
          </w:p>
        </w:tc>
        <w:tc>
          <w:tcPr>
            <w:tcW w:w="588"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273</w:t>
            </w:r>
          </w:p>
        </w:tc>
        <w:tc>
          <w:tcPr>
            <w:tcW w:w="71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14</w:t>
            </w:r>
          </w:p>
        </w:tc>
        <w:tc>
          <w:tcPr>
            <w:tcW w:w="71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42</w:t>
            </w:r>
          </w:p>
        </w:tc>
        <w:tc>
          <w:tcPr>
            <w:tcW w:w="71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247</w:t>
            </w:r>
          </w:p>
        </w:tc>
        <w:tc>
          <w:tcPr>
            <w:tcW w:w="71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230</w:t>
            </w:r>
          </w:p>
        </w:tc>
        <w:tc>
          <w:tcPr>
            <w:tcW w:w="71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223</w:t>
            </w:r>
          </w:p>
        </w:tc>
        <w:tc>
          <w:tcPr>
            <w:tcW w:w="71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5</w:t>
            </w:r>
          </w:p>
        </w:tc>
        <w:tc>
          <w:tcPr>
            <w:tcW w:w="71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21</w:t>
            </w:r>
          </w:p>
        </w:tc>
        <w:tc>
          <w:tcPr>
            <w:tcW w:w="71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47</w:t>
            </w:r>
          </w:p>
        </w:tc>
        <w:tc>
          <w:tcPr>
            <w:tcW w:w="71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237</w:t>
            </w:r>
          </w:p>
        </w:tc>
        <w:tc>
          <w:tcPr>
            <w:tcW w:w="691" w:type="dxa"/>
            <w:tcBorders>
              <w:top w:val="nil"/>
              <w:left w:val="single" w:sz="2" w:space="0" w:color="000000"/>
              <w:bottom w:val="single" w:sz="6" w:space="0" w:color="000000"/>
              <w:right w:val="nil"/>
            </w:tcBorders>
          </w:tcPr>
          <w:p w:rsidR="00EB478E" w:rsidRPr="00D1441B" w:rsidRDefault="00EB478E" w:rsidP="00FC50A8">
            <w:pPr>
              <w:keepNext/>
              <w:adjustRightInd w:val="0"/>
              <w:spacing w:before="60" w:after="60"/>
              <w:ind w:right="-92"/>
              <w:jc w:val="right"/>
              <w:rPr>
                <w:color w:val="000000"/>
              </w:rPr>
            </w:pPr>
            <w:r w:rsidRPr="00D1441B">
              <w:rPr>
                <w:color w:val="000000"/>
              </w:rPr>
              <w:t>404</w:t>
            </w:r>
          </w:p>
        </w:tc>
        <w:tc>
          <w:tcPr>
            <w:tcW w:w="691" w:type="dxa"/>
            <w:tcBorders>
              <w:top w:val="nil"/>
              <w:left w:val="single" w:sz="2" w:space="0" w:color="000000"/>
              <w:bottom w:val="single" w:sz="6"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129</w:t>
            </w:r>
          </w:p>
        </w:tc>
      </w:tr>
      <w:tr w:rsidR="00EB478E" w:rsidRPr="00D1441B" w:rsidTr="0083132E">
        <w:trPr>
          <w:cantSplit/>
          <w:jc w:val="center"/>
        </w:trPr>
        <w:tc>
          <w:tcPr>
            <w:tcW w:w="2400" w:type="dxa"/>
            <w:gridSpan w:val="3"/>
            <w:tcBorders>
              <w:top w:val="single" w:sz="6" w:space="0" w:color="000000"/>
              <w:bottom w:val="nil"/>
            </w:tcBorders>
          </w:tcPr>
          <w:p w:rsidR="00EB478E" w:rsidRPr="00D1441B" w:rsidRDefault="00EB478E" w:rsidP="00FC50A8">
            <w:pPr>
              <w:keepNext/>
              <w:adjustRightInd w:val="0"/>
              <w:spacing w:before="60" w:after="60"/>
              <w:ind w:right="-92"/>
              <w:jc w:val="right"/>
              <w:rPr>
                <w:color w:val="000000"/>
              </w:rPr>
            </w:pPr>
            <w:r w:rsidRPr="00D1441B">
              <w:rPr>
                <w:color w:val="000000"/>
              </w:rPr>
              <w:sym w:font="Symbol" w:char="F063"/>
            </w:r>
            <w:r w:rsidRPr="00D1441B">
              <w:rPr>
                <w:color w:val="000000"/>
              </w:rPr>
              <w:t>2(1)=2,9; р=0</w:t>
            </w:r>
            <w:r>
              <w:rPr>
                <w:color w:val="000000"/>
              </w:rPr>
              <w:t>,</w:t>
            </w:r>
            <w:r w:rsidRPr="00D1441B">
              <w:rPr>
                <w:color w:val="000000"/>
              </w:rPr>
              <w:t>0863</w:t>
            </w:r>
          </w:p>
        </w:tc>
        <w:tc>
          <w:tcPr>
            <w:tcW w:w="2844" w:type="dxa"/>
            <w:gridSpan w:val="4"/>
            <w:tcBorders>
              <w:top w:val="single" w:sz="6" w:space="0" w:color="000000"/>
              <w:bottom w:val="nil"/>
            </w:tcBorders>
          </w:tcPr>
          <w:p w:rsidR="00EB478E" w:rsidRPr="00D1441B" w:rsidRDefault="00EB478E" w:rsidP="00FC50A8">
            <w:pPr>
              <w:keepNext/>
              <w:adjustRightInd w:val="0"/>
              <w:spacing w:before="60" w:after="60"/>
              <w:ind w:right="-92"/>
              <w:rPr>
                <w:color w:val="000000"/>
              </w:rPr>
            </w:pPr>
            <w:r w:rsidRPr="00D1441B">
              <w:rPr>
                <w:color w:val="000000"/>
              </w:rPr>
              <w:sym w:font="Symbol" w:char="F063"/>
            </w:r>
            <w:r w:rsidRPr="00D1441B">
              <w:rPr>
                <w:color w:val="000000"/>
              </w:rPr>
              <w:t>2(3)=30; р&lt;0</w:t>
            </w:r>
            <w:r>
              <w:rPr>
                <w:color w:val="000000"/>
              </w:rPr>
              <w:t>,</w:t>
            </w:r>
            <w:r w:rsidRPr="00D1441B">
              <w:rPr>
                <w:color w:val="000000"/>
              </w:rPr>
              <w:t>0001</w:t>
            </w:r>
          </w:p>
          <w:p w:rsidR="00EB478E" w:rsidRPr="00D1441B" w:rsidRDefault="00EB478E" w:rsidP="00FC50A8">
            <w:pPr>
              <w:keepNext/>
              <w:adjustRightInd w:val="0"/>
              <w:spacing w:before="60" w:after="60"/>
              <w:ind w:right="-92"/>
              <w:rPr>
                <w:color w:val="000000"/>
              </w:rPr>
            </w:pPr>
            <w:r w:rsidRPr="00D1441B">
              <w:rPr>
                <w:color w:val="000000"/>
              </w:rPr>
              <w:t>**</w:t>
            </w:r>
            <w:r w:rsidRPr="00D1441B">
              <w:rPr>
                <w:bCs/>
                <w:color w:val="000000"/>
                <w:sz w:val="22"/>
                <w:szCs w:val="22"/>
              </w:rPr>
              <w:t xml:space="preserve"> Не вимірювався</w:t>
            </w:r>
          </w:p>
        </w:tc>
        <w:tc>
          <w:tcPr>
            <w:tcW w:w="3555" w:type="dxa"/>
            <w:gridSpan w:val="5"/>
            <w:tcBorders>
              <w:top w:val="single" w:sz="6" w:space="0" w:color="000000"/>
              <w:bottom w:val="nil"/>
            </w:tcBorders>
          </w:tcPr>
          <w:p w:rsidR="00EB478E" w:rsidRPr="00D1441B" w:rsidRDefault="00EB478E" w:rsidP="00FC50A8">
            <w:pPr>
              <w:keepNext/>
              <w:adjustRightInd w:val="0"/>
              <w:spacing w:before="60" w:after="60"/>
              <w:ind w:right="-92"/>
              <w:rPr>
                <w:color w:val="000000"/>
              </w:rPr>
            </w:pPr>
            <w:r w:rsidRPr="00D1441B">
              <w:rPr>
                <w:color w:val="000000"/>
              </w:rPr>
              <w:sym w:font="Symbol" w:char="F063"/>
            </w:r>
            <w:r w:rsidRPr="00D1441B">
              <w:rPr>
                <w:color w:val="000000"/>
              </w:rPr>
              <w:t>2(4)=321; р&lt;0</w:t>
            </w:r>
            <w:r>
              <w:rPr>
                <w:color w:val="000000"/>
              </w:rPr>
              <w:t>,</w:t>
            </w:r>
            <w:r w:rsidRPr="00D1441B">
              <w:rPr>
                <w:color w:val="000000"/>
              </w:rPr>
              <w:t xml:space="preserve">0001 </w:t>
            </w:r>
          </w:p>
          <w:p w:rsidR="00EB478E" w:rsidRPr="00D1441B" w:rsidRDefault="00EB478E" w:rsidP="00FC50A8">
            <w:pPr>
              <w:keepNext/>
              <w:adjustRightInd w:val="0"/>
              <w:spacing w:before="60" w:after="60"/>
              <w:ind w:right="-92"/>
              <w:rPr>
                <w:color w:val="000000"/>
              </w:rPr>
            </w:pPr>
            <w:r w:rsidRPr="00D1441B">
              <w:rPr>
                <w:color w:val="000000"/>
              </w:rPr>
              <w:t>*- закритий зліва інтервал (%)</w:t>
            </w:r>
          </w:p>
        </w:tc>
        <w:tc>
          <w:tcPr>
            <w:tcW w:w="1382" w:type="dxa"/>
            <w:gridSpan w:val="2"/>
            <w:tcBorders>
              <w:top w:val="single" w:sz="6" w:space="0" w:color="000000"/>
              <w:bottom w:val="nil"/>
              <w:right w:val="nil"/>
            </w:tcBorders>
          </w:tcPr>
          <w:p w:rsidR="00EB478E" w:rsidRPr="00D1441B" w:rsidRDefault="00EB478E" w:rsidP="00FC50A8">
            <w:pPr>
              <w:keepNext/>
              <w:adjustRightInd w:val="0"/>
              <w:spacing w:before="60" w:after="60"/>
              <w:ind w:right="-92"/>
              <w:rPr>
                <w:color w:val="000000"/>
              </w:rPr>
            </w:pPr>
            <w:r w:rsidRPr="00D1441B">
              <w:rPr>
                <w:color w:val="000000"/>
              </w:rPr>
              <w:sym w:font="Symbol" w:char="F063"/>
            </w:r>
            <w:r w:rsidRPr="00D1441B">
              <w:rPr>
                <w:color w:val="000000"/>
              </w:rPr>
              <w:t>2(1)=29</w:t>
            </w:r>
            <w:r>
              <w:rPr>
                <w:color w:val="000000"/>
              </w:rPr>
              <w:t>,</w:t>
            </w:r>
            <w:r w:rsidRPr="00D1441B">
              <w:rPr>
                <w:color w:val="000000"/>
              </w:rPr>
              <w:t>6; р&lt;0</w:t>
            </w:r>
            <w:r>
              <w:rPr>
                <w:color w:val="000000"/>
              </w:rPr>
              <w:t>,</w:t>
            </w:r>
            <w:r w:rsidRPr="00D1441B">
              <w:rPr>
                <w:color w:val="000000"/>
              </w:rPr>
              <w:t>0001</w:t>
            </w:r>
          </w:p>
        </w:tc>
      </w:tr>
    </w:tbl>
    <w:p w:rsidR="00EB478E" w:rsidRPr="00D1441B" w:rsidRDefault="00EB478E" w:rsidP="00FC50A8">
      <w:pPr>
        <w:ind w:right="-92"/>
      </w:pPr>
    </w:p>
    <w:p w:rsidR="00EB478E" w:rsidRPr="00D1441B" w:rsidRDefault="00EB478E" w:rsidP="00FC50A8">
      <w:pPr>
        <w:spacing w:line="360" w:lineRule="auto"/>
        <w:ind w:right="-92" w:firstLine="709"/>
        <w:jc w:val="both"/>
        <w:rPr>
          <w:sz w:val="28"/>
        </w:rPr>
      </w:pPr>
      <w:r w:rsidRPr="00D1441B">
        <w:rPr>
          <w:sz w:val="28"/>
        </w:rPr>
        <w:t>Вивчення р</w:t>
      </w:r>
      <w:r w:rsidRPr="00D1441B">
        <w:rPr>
          <w:sz w:val="28"/>
          <w:szCs w:val="28"/>
        </w:rPr>
        <w:t xml:space="preserve">озподілу пацієнтів за діагнозом та критеріями успішності стаціонарного лікування показало (Таблиця 6.11), що клінічні симптоми ішемії міокарда чи серцевої недостатності на момент виписки зі стаціонару були присутні у 54,5% пацієнтів з </w:t>
      </w:r>
      <w:r>
        <w:rPr>
          <w:sz w:val="28"/>
          <w:szCs w:val="28"/>
        </w:rPr>
        <w:t>Г</w:t>
      </w:r>
      <w:r w:rsidRPr="00D1441B">
        <w:rPr>
          <w:sz w:val="28"/>
          <w:szCs w:val="28"/>
        </w:rPr>
        <w:t xml:space="preserve">ІМ і у 47% пацієнтів з інсультами, фактично без достовірної різниці </w:t>
      </w:r>
      <w:r w:rsidRPr="00D1441B">
        <w:rPr>
          <w:b/>
          <w:bCs/>
          <w:color w:val="000000"/>
          <w:sz w:val="28"/>
          <w:szCs w:val="22"/>
        </w:rPr>
        <w:sym w:font="Symbol" w:char="F02D"/>
      </w:r>
      <w:r w:rsidRPr="00D1441B">
        <w:rPr>
          <w:sz w:val="28"/>
          <w:szCs w:val="28"/>
        </w:rPr>
        <w:t xml:space="preserve"> </w:t>
      </w:r>
      <w:r w:rsidRPr="00D1441B">
        <w:rPr>
          <w:color w:val="000000"/>
          <w:sz w:val="28"/>
        </w:rPr>
        <w:sym w:font="Symbol" w:char="F063"/>
      </w:r>
      <w:r w:rsidRPr="00D1441B">
        <w:rPr>
          <w:color w:val="000000"/>
          <w:sz w:val="28"/>
        </w:rPr>
        <w:t>2(1)=2,9; р=0</w:t>
      </w:r>
      <w:r w:rsidRPr="00CC69EF">
        <w:rPr>
          <w:color w:val="000000"/>
          <w:sz w:val="28"/>
        </w:rPr>
        <w:t>,</w:t>
      </w:r>
      <w:r w:rsidRPr="00D1441B">
        <w:rPr>
          <w:color w:val="000000"/>
          <w:sz w:val="28"/>
        </w:rPr>
        <w:t>0863</w:t>
      </w:r>
      <w:r w:rsidRPr="00D1441B">
        <w:rPr>
          <w:sz w:val="28"/>
          <w:szCs w:val="28"/>
        </w:rPr>
        <w:t xml:space="preserve">. Не відомий був холестерин плазми крові у 0,3% пацієнтів з </w:t>
      </w:r>
      <w:r>
        <w:rPr>
          <w:sz w:val="28"/>
          <w:szCs w:val="28"/>
        </w:rPr>
        <w:t>Г</w:t>
      </w:r>
      <w:r w:rsidRPr="00D1441B">
        <w:rPr>
          <w:sz w:val="28"/>
          <w:szCs w:val="28"/>
        </w:rPr>
        <w:t xml:space="preserve">ІМ на момент виписки і у 5,6% пацієнтів з інсультами. Перевищував норму холестерин плазми крові на момент виписки у 38,3% пацієнтів з </w:t>
      </w:r>
      <w:r>
        <w:rPr>
          <w:sz w:val="28"/>
          <w:szCs w:val="28"/>
        </w:rPr>
        <w:t>Г</w:t>
      </w:r>
      <w:r w:rsidRPr="00D1441B">
        <w:rPr>
          <w:sz w:val="28"/>
          <w:szCs w:val="28"/>
        </w:rPr>
        <w:t xml:space="preserve">ІМ і у 49,6% пацієнтів з інсультами з достовірною різницею </w:t>
      </w:r>
      <w:r w:rsidRPr="00D1441B">
        <w:rPr>
          <w:color w:val="000000"/>
          <w:sz w:val="28"/>
        </w:rPr>
        <w:sym w:font="Symbol" w:char="F063"/>
      </w:r>
      <w:r w:rsidRPr="00D1441B">
        <w:rPr>
          <w:color w:val="000000"/>
          <w:sz w:val="28"/>
        </w:rPr>
        <w:t>2(3)=30; р&lt;0</w:t>
      </w:r>
      <w:r w:rsidRPr="0083132E">
        <w:rPr>
          <w:color w:val="000000"/>
          <w:sz w:val="28"/>
          <w:lang w:val="ru-RU"/>
        </w:rPr>
        <w:t>,</w:t>
      </w:r>
      <w:r w:rsidRPr="00D1441B">
        <w:rPr>
          <w:color w:val="000000"/>
          <w:sz w:val="28"/>
        </w:rPr>
        <w:t xml:space="preserve">0001. Тобто, </w:t>
      </w:r>
      <w:r w:rsidRPr="00D1441B">
        <w:rPr>
          <w:sz w:val="28"/>
          <w:szCs w:val="28"/>
        </w:rPr>
        <w:t xml:space="preserve">холестерин плазми крові достовірно краще контролювався у пацієнтів з </w:t>
      </w:r>
      <w:r>
        <w:rPr>
          <w:sz w:val="28"/>
          <w:szCs w:val="28"/>
        </w:rPr>
        <w:t>Г</w:t>
      </w:r>
      <w:r w:rsidRPr="00D1441B">
        <w:rPr>
          <w:sz w:val="28"/>
          <w:szCs w:val="28"/>
        </w:rPr>
        <w:t xml:space="preserve">ІМ. </w:t>
      </w:r>
      <w:r w:rsidRPr="00D1441B">
        <w:rPr>
          <w:color w:val="000000"/>
          <w:sz w:val="28"/>
          <w:szCs w:val="22"/>
        </w:rPr>
        <w:t xml:space="preserve">Фракція викиду не досліджувалась лише у </w:t>
      </w:r>
      <w:r w:rsidRPr="00D1441B">
        <w:rPr>
          <w:color w:val="000000"/>
          <w:sz w:val="28"/>
        </w:rPr>
        <w:t xml:space="preserve">8,6% </w:t>
      </w:r>
      <w:r w:rsidRPr="00D1441B">
        <w:rPr>
          <w:sz w:val="28"/>
          <w:szCs w:val="28"/>
        </w:rPr>
        <w:t xml:space="preserve">пацієнтів з </w:t>
      </w:r>
      <w:r>
        <w:rPr>
          <w:sz w:val="28"/>
          <w:szCs w:val="28"/>
        </w:rPr>
        <w:t>Г</w:t>
      </w:r>
      <w:r w:rsidRPr="00D1441B">
        <w:rPr>
          <w:sz w:val="28"/>
          <w:szCs w:val="28"/>
        </w:rPr>
        <w:t xml:space="preserve">ІМ, і у переважній більшості (85,6%) пацієнтів з інсультами, хоч клінічні симптоми ішемії міокарда чи серцевої недостатності на момент виписки зі стаціонару були присутні у 47% пацієнтів з інсультами. Ускладнення достовірно частіше зустрічались у пацієнтів з </w:t>
      </w:r>
      <w:r>
        <w:rPr>
          <w:sz w:val="28"/>
          <w:szCs w:val="28"/>
        </w:rPr>
        <w:t>Г</w:t>
      </w:r>
      <w:r w:rsidRPr="00D1441B">
        <w:rPr>
          <w:sz w:val="28"/>
          <w:szCs w:val="28"/>
        </w:rPr>
        <w:t xml:space="preserve">ІМ (33%) і лише у 12,6% пацієнтів з інсультами, </w:t>
      </w:r>
      <w:r w:rsidRPr="00D1441B">
        <w:rPr>
          <w:color w:val="000000"/>
          <w:sz w:val="28"/>
        </w:rPr>
        <w:sym w:font="Symbol" w:char="F063"/>
      </w:r>
      <w:r w:rsidRPr="00D1441B">
        <w:rPr>
          <w:color w:val="000000"/>
          <w:sz w:val="28"/>
        </w:rPr>
        <w:t>2(1)=29</w:t>
      </w:r>
      <w:r w:rsidRPr="00CC69EF">
        <w:rPr>
          <w:color w:val="000000"/>
          <w:sz w:val="28"/>
        </w:rPr>
        <w:t>,</w:t>
      </w:r>
      <w:r w:rsidRPr="00D1441B">
        <w:rPr>
          <w:color w:val="000000"/>
          <w:sz w:val="28"/>
        </w:rPr>
        <w:t>6; р&lt;0</w:t>
      </w:r>
      <w:r w:rsidRPr="00CC69EF">
        <w:rPr>
          <w:color w:val="000000"/>
          <w:sz w:val="28"/>
        </w:rPr>
        <w:t>,</w:t>
      </w:r>
      <w:r w:rsidRPr="00D1441B">
        <w:rPr>
          <w:color w:val="000000"/>
          <w:sz w:val="28"/>
        </w:rPr>
        <w:t>0001.</w:t>
      </w:r>
    </w:p>
    <w:p w:rsidR="00EB478E" w:rsidRPr="00D1441B" w:rsidRDefault="00EB478E" w:rsidP="00FC50A8">
      <w:pPr>
        <w:ind w:right="-92"/>
      </w:pPr>
    </w:p>
    <w:tbl>
      <w:tblPr>
        <w:tblW w:w="0" w:type="auto"/>
        <w:jc w:val="center"/>
        <w:shd w:val="clear" w:color="auto" w:fill="FFFFFF"/>
        <w:tblLayout w:type="fixed"/>
        <w:tblCellMar>
          <w:left w:w="60" w:type="dxa"/>
          <w:right w:w="60" w:type="dxa"/>
        </w:tblCellMar>
        <w:tblLook w:val="0000" w:firstRow="0" w:lastRow="0" w:firstColumn="0" w:lastColumn="0" w:noHBand="0" w:noVBand="0"/>
      </w:tblPr>
      <w:tblGrid>
        <w:gridCol w:w="3419"/>
        <w:gridCol w:w="720"/>
        <w:gridCol w:w="720"/>
        <w:gridCol w:w="720"/>
        <w:gridCol w:w="788"/>
        <w:gridCol w:w="832"/>
        <w:gridCol w:w="1260"/>
      </w:tblGrid>
      <w:tr w:rsidR="00EB478E" w:rsidRPr="00D1441B" w:rsidTr="0083132E">
        <w:trPr>
          <w:cantSplit/>
          <w:tblHeader/>
          <w:jc w:val="center"/>
        </w:trPr>
        <w:tc>
          <w:tcPr>
            <w:tcW w:w="8459" w:type="dxa"/>
            <w:gridSpan w:val="7"/>
            <w:tcBorders>
              <w:bottom w:val="single" w:sz="6" w:space="0" w:color="000000"/>
            </w:tcBorders>
            <w:shd w:val="clear" w:color="auto" w:fill="FFFFFF"/>
            <w:vAlign w:val="bottom"/>
          </w:tcPr>
          <w:p w:rsidR="00EB478E" w:rsidRPr="00D1441B" w:rsidRDefault="00EB478E" w:rsidP="00FC50A8">
            <w:pPr>
              <w:keepNext/>
              <w:adjustRightInd w:val="0"/>
              <w:spacing w:before="60" w:after="60"/>
              <w:ind w:right="-92"/>
              <w:jc w:val="right"/>
              <w:rPr>
                <w:sz w:val="28"/>
                <w:szCs w:val="28"/>
              </w:rPr>
            </w:pPr>
            <w:r w:rsidRPr="00D1441B">
              <w:rPr>
                <w:sz w:val="28"/>
                <w:szCs w:val="28"/>
              </w:rPr>
              <w:lastRenderedPageBreak/>
              <w:t xml:space="preserve">Таблиця 6.12 </w:t>
            </w:r>
          </w:p>
          <w:p w:rsidR="00EB478E" w:rsidRPr="00D1441B" w:rsidRDefault="00EB478E" w:rsidP="00FC50A8">
            <w:pPr>
              <w:keepNext/>
              <w:adjustRightInd w:val="0"/>
              <w:spacing w:before="60" w:after="60"/>
              <w:ind w:right="-92"/>
              <w:jc w:val="center"/>
              <w:rPr>
                <w:b/>
                <w:bCs/>
                <w:color w:val="000000"/>
                <w:sz w:val="22"/>
                <w:szCs w:val="22"/>
              </w:rPr>
            </w:pPr>
            <w:r w:rsidRPr="00D1441B">
              <w:rPr>
                <w:sz w:val="28"/>
                <w:szCs w:val="28"/>
              </w:rPr>
              <w:t>Розподіл пацієнтів за діагнозом та тривалістю перебування у стаціонарі</w:t>
            </w:r>
          </w:p>
        </w:tc>
      </w:tr>
      <w:tr w:rsidR="00EB478E" w:rsidRPr="00D1441B" w:rsidTr="0083132E">
        <w:trPr>
          <w:cantSplit/>
          <w:tblHeader/>
          <w:jc w:val="center"/>
        </w:trPr>
        <w:tc>
          <w:tcPr>
            <w:tcW w:w="3419" w:type="dxa"/>
            <w:tcBorders>
              <w:top w:val="single" w:sz="6" w:space="0" w:color="000000"/>
              <w:left w:val="single" w:sz="6" w:space="0" w:color="000000"/>
              <w:bottom w:val="single" w:sz="2" w:space="0" w:color="000000"/>
              <w:right w:val="nil"/>
            </w:tcBorders>
            <w:shd w:val="clear" w:color="auto" w:fill="FFFFFF"/>
            <w:vAlign w:val="center"/>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Діагноз</w:t>
            </w:r>
          </w:p>
        </w:tc>
        <w:tc>
          <w:tcPr>
            <w:tcW w:w="3780" w:type="dxa"/>
            <w:gridSpan w:val="5"/>
            <w:tcBorders>
              <w:top w:val="single" w:sz="6" w:space="0" w:color="000000"/>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sz w:val="28"/>
                <w:szCs w:val="28"/>
              </w:rPr>
              <w:t>тривалість</w:t>
            </w:r>
            <w:r w:rsidRPr="00D1441B">
              <w:rPr>
                <w:b/>
                <w:bCs/>
                <w:color w:val="000000"/>
                <w:sz w:val="22"/>
                <w:szCs w:val="22"/>
              </w:rPr>
              <w:t>*</w:t>
            </w:r>
          </w:p>
        </w:tc>
        <w:tc>
          <w:tcPr>
            <w:tcW w:w="1260" w:type="dxa"/>
            <w:vMerge w:val="restart"/>
            <w:tcBorders>
              <w:top w:val="single" w:sz="6" w:space="0" w:color="000000"/>
              <w:left w:val="single" w:sz="2" w:space="0" w:color="000000"/>
              <w:bottom w:val="single" w:sz="2" w:space="0" w:color="000000"/>
              <w:right w:val="single" w:sz="6" w:space="0" w:color="000000"/>
            </w:tcBorders>
            <w:shd w:val="clear" w:color="auto" w:fill="FFFFFF"/>
            <w:vAlign w:val="bottom"/>
          </w:tcPr>
          <w:p w:rsidR="00EB478E" w:rsidRPr="00D1441B" w:rsidRDefault="00EB478E" w:rsidP="00FC50A8">
            <w:pPr>
              <w:keepNext/>
              <w:adjustRightInd w:val="0"/>
              <w:spacing w:before="60" w:after="60"/>
              <w:ind w:right="-92"/>
              <w:jc w:val="right"/>
              <w:rPr>
                <w:b/>
                <w:bCs/>
                <w:color w:val="000000"/>
                <w:sz w:val="28"/>
                <w:szCs w:val="22"/>
              </w:rPr>
            </w:pPr>
            <w:r w:rsidRPr="00D1441B">
              <w:rPr>
                <w:b/>
                <w:bCs/>
                <w:color w:val="000000"/>
                <w:sz w:val="28"/>
                <w:szCs w:val="22"/>
              </w:rPr>
              <w:t>Середнє</w:t>
            </w:r>
          </w:p>
        </w:tc>
      </w:tr>
      <w:tr w:rsidR="00EB478E" w:rsidRPr="00D1441B" w:rsidTr="0083132E">
        <w:trPr>
          <w:cantSplit/>
          <w:tblHeader/>
          <w:jc w:val="center"/>
        </w:trPr>
        <w:tc>
          <w:tcPr>
            <w:tcW w:w="3419"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Кількість/%</w:t>
            </w:r>
          </w:p>
        </w:tc>
        <w:tc>
          <w:tcPr>
            <w:tcW w:w="720"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color w:val="000000"/>
                <w:szCs w:val="22"/>
              </w:rPr>
            </w:pPr>
            <w:r w:rsidRPr="00D1441B">
              <w:rPr>
                <w:color w:val="000000"/>
                <w:szCs w:val="22"/>
              </w:rPr>
              <w:t>&lt;6</w:t>
            </w:r>
          </w:p>
        </w:tc>
        <w:tc>
          <w:tcPr>
            <w:tcW w:w="720"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color w:val="000000"/>
                <w:szCs w:val="22"/>
              </w:rPr>
            </w:pPr>
            <w:r w:rsidRPr="00D1441B">
              <w:rPr>
                <w:color w:val="000000"/>
                <w:szCs w:val="22"/>
              </w:rPr>
              <w:t>6-12</w:t>
            </w:r>
          </w:p>
        </w:tc>
        <w:tc>
          <w:tcPr>
            <w:tcW w:w="720"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color w:val="000000"/>
                <w:szCs w:val="22"/>
              </w:rPr>
            </w:pPr>
            <w:r w:rsidRPr="00D1441B">
              <w:rPr>
                <w:color w:val="000000"/>
                <w:szCs w:val="22"/>
              </w:rPr>
              <w:t>12-18</w:t>
            </w:r>
          </w:p>
        </w:tc>
        <w:tc>
          <w:tcPr>
            <w:tcW w:w="788"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color w:val="000000"/>
                <w:szCs w:val="22"/>
              </w:rPr>
            </w:pPr>
            <w:r w:rsidRPr="00D1441B">
              <w:rPr>
                <w:color w:val="000000"/>
                <w:szCs w:val="22"/>
              </w:rPr>
              <w:t>18-24</w:t>
            </w:r>
          </w:p>
        </w:tc>
        <w:tc>
          <w:tcPr>
            <w:tcW w:w="832"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color w:val="000000"/>
                <w:szCs w:val="22"/>
              </w:rPr>
            </w:pPr>
            <w:r w:rsidRPr="00D1441B">
              <w:rPr>
                <w:color w:val="000000"/>
                <w:szCs w:val="22"/>
              </w:rPr>
              <w:t>&gt;=24</w:t>
            </w:r>
          </w:p>
        </w:tc>
        <w:tc>
          <w:tcPr>
            <w:tcW w:w="1260" w:type="dxa"/>
            <w:vMerge/>
            <w:tcBorders>
              <w:top w:val="nil"/>
              <w:left w:val="single" w:sz="2" w:space="0" w:color="000000"/>
              <w:bottom w:val="single" w:sz="2" w:space="0" w:color="000000"/>
              <w:right w:val="single" w:sz="6" w:space="0" w:color="000000"/>
            </w:tcBorders>
            <w:shd w:val="clear" w:color="auto" w:fill="FFFFFF"/>
            <w:vAlign w:val="bottom"/>
          </w:tcPr>
          <w:p w:rsidR="00EB478E" w:rsidRPr="00D1441B" w:rsidRDefault="00EB478E" w:rsidP="00FC50A8">
            <w:pPr>
              <w:keepNext/>
              <w:adjustRightInd w:val="0"/>
              <w:ind w:right="-92"/>
            </w:pPr>
          </w:p>
        </w:tc>
      </w:tr>
      <w:tr w:rsidR="00EB478E" w:rsidRPr="00D1441B" w:rsidTr="0083132E">
        <w:trPr>
          <w:cantSplit/>
          <w:jc w:val="center"/>
        </w:trPr>
        <w:tc>
          <w:tcPr>
            <w:tcW w:w="3419"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Cs/>
                <w:color w:val="000000"/>
                <w:sz w:val="28"/>
                <w:szCs w:val="28"/>
              </w:rPr>
            </w:pPr>
            <w:r w:rsidRPr="00D1441B">
              <w:rPr>
                <w:bCs/>
                <w:sz w:val="28"/>
                <w:szCs w:val="28"/>
              </w:rPr>
              <w:t>Гострий інфаркт міокарда</w:t>
            </w:r>
          </w:p>
        </w:tc>
        <w:tc>
          <w:tcPr>
            <w:tcW w:w="72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72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5</w:t>
            </w:r>
            <w:r w:rsidRPr="00D1441B">
              <w:rPr>
                <w:color w:val="000000"/>
              </w:rPr>
              <w:br/>
              <w:t>1</w:t>
            </w:r>
            <w:r>
              <w:rPr>
                <w:color w:val="000000"/>
              </w:rPr>
              <w:t>,</w:t>
            </w:r>
            <w:r w:rsidRPr="00D1441B">
              <w:rPr>
                <w:color w:val="000000"/>
              </w:rPr>
              <w:t>65</w:t>
            </w:r>
          </w:p>
        </w:tc>
        <w:tc>
          <w:tcPr>
            <w:tcW w:w="72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45</w:t>
            </w:r>
            <w:r w:rsidRPr="00D1441B">
              <w:rPr>
                <w:color w:val="000000"/>
              </w:rPr>
              <w:br/>
              <w:t>14</w:t>
            </w:r>
            <w:r>
              <w:rPr>
                <w:color w:val="000000"/>
              </w:rPr>
              <w:t>,</w:t>
            </w:r>
            <w:r w:rsidRPr="00D1441B">
              <w:rPr>
                <w:color w:val="000000"/>
              </w:rPr>
              <w:t>85</w:t>
            </w:r>
          </w:p>
        </w:tc>
        <w:tc>
          <w:tcPr>
            <w:tcW w:w="788"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156</w:t>
            </w:r>
            <w:r w:rsidRPr="00D1441B">
              <w:rPr>
                <w:color w:val="000000"/>
              </w:rPr>
              <w:br/>
              <w:t>51</w:t>
            </w:r>
            <w:r>
              <w:rPr>
                <w:color w:val="000000"/>
              </w:rPr>
              <w:t>,</w:t>
            </w:r>
            <w:r w:rsidRPr="00D1441B">
              <w:rPr>
                <w:color w:val="000000"/>
              </w:rPr>
              <w:t>49</w:t>
            </w:r>
          </w:p>
        </w:tc>
        <w:tc>
          <w:tcPr>
            <w:tcW w:w="832"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97</w:t>
            </w:r>
            <w:r w:rsidRPr="00D1441B">
              <w:rPr>
                <w:color w:val="000000"/>
              </w:rPr>
              <w:br/>
              <w:t>32</w:t>
            </w:r>
            <w:r>
              <w:rPr>
                <w:color w:val="000000"/>
              </w:rPr>
              <w:t>,</w:t>
            </w:r>
            <w:r w:rsidRPr="00D1441B">
              <w:rPr>
                <w:color w:val="000000"/>
              </w:rPr>
              <w:t>01</w:t>
            </w:r>
          </w:p>
        </w:tc>
        <w:tc>
          <w:tcPr>
            <w:tcW w:w="1260" w:type="dxa"/>
            <w:tcBorders>
              <w:top w:val="nil"/>
              <w:left w:val="single" w:sz="2" w:space="0" w:color="000000"/>
              <w:bottom w:val="single" w:sz="2" w:space="0" w:color="000000"/>
              <w:right w:val="single" w:sz="6" w:space="0" w:color="000000"/>
            </w:tcBorders>
            <w:shd w:val="clear" w:color="auto" w:fill="FFFFFF"/>
          </w:tcPr>
          <w:p w:rsidR="00EB478E" w:rsidRPr="00D1441B" w:rsidRDefault="00EB478E" w:rsidP="00FC50A8">
            <w:pPr>
              <w:ind w:right="-92"/>
              <w:jc w:val="right"/>
              <w:rPr>
                <w:color w:val="000000"/>
              </w:rPr>
            </w:pPr>
            <w:r w:rsidRPr="00D1441B">
              <w:rPr>
                <w:color w:val="000000"/>
              </w:rPr>
              <w:t>21</w:t>
            </w:r>
            <w:r>
              <w:rPr>
                <w:color w:val="000000"/>
              </w:rPr>
              <w:t>,</w:t>
            </w:r>
            <w:r w:rsidRPr="00D1441B">
              <w:rPr>
                <w:color w:val="000000"/>
              </w:rPr>
              <w:t>91</w:t>
            </w:r>
          </w:p>
        </w:tc>
      </w:tr>
      <w:tr w:rsidR="00EB478E" w:rsidRPr="00D1441B" w:rsidTr="0083132E">
        <w:trPr>
          <w:cantSplit/>
          <w:jc w:val="center"/>
        </w:trPr>
        <w:tc>
          <w:tcPr>
            <w:tcW w:w="3419"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Інсульти</w:t>
            </w:r>
          </w:p>
        </w:tc>
        <w:tc>
          <w:tcPr>
            <w:tcW w:w="72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5</w:t>
            </w:r>
            <w:r w:rsidRPr="00D1441B">
              <w:rPr>
                <w:color w:val="000000"/>
              </w:rPr>
              <w:br/>
              <w:t>2</w:t>
            </w:r>
            <w:r>
              <w:rPr>
                <w:color w:val="000000"/>
              </w:rPr>
              <w:t>,</w:t>
            </w:r>
            <w:r w:rsidRPr="00D1441B">
              <w:rPr>
                <w:color w:val="000000"/>
              </w:rPr>
              <w:t>17</w:t>
            </w:r>
          </w:p>
        </w:tc>
        <w:tc>
          <w:tcPr>
            <w:tcW w:w="72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81</w:t>
            </w:r>
            <w:r w:rsidRPr="00D1441B">
              <w:rPr>
                <w:color w:val="000000"/>
              </w:rPr>
              <w:br/>
              <w:t>35</w:t>
            </w:r>
            <w:r>
              <w:rPr>
                <w:color w:val="000000"/>
              </w:rPr>
              <w:t>,</w:t>
            </w:r>
            <w:r w:rsidRPr="00D1441B">
              <w:rPr>
                <w:color w:val="000000"/>
              </w:rPr>
              <w:t>22</w:t>
            </w:r>
          </w:p>
        </w:tc>
        <w:tc>
          <w:tcPr>
            <w:tcW w:w="72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95</w:t>
            </w:r>
            <w:r w:rsidRPr="00D1441B">
              <w:rPr>
                <w:color w:val="000000"/>
              </w:rPr>
              <w:br/>
              <w:t>41</w:t>
            </w:r>
            <w:r>
              <w:rPr>
                <w:color w:val="000000"/>
              </w:rPr>
              <w:t>,</w:t>
            </w:r>
            <w:r w:rsidRPr="00D1441B">
              <w:rPr>
                <w:color w:val="000000"/>
              </w:rPr>
              <w:t>30</w:t>
            </w:r>
          </w:p>
        </w:tc>
        <w:tc>
          <w:tcPr>
            <w:tcW w:w="788"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40</w:t>
            </w:r>
            <w:r w:rsidRPr="00D1441B">
              <w:rPr>
                <w:color w:val="000000"/>
              </w:rPr>
              <w:br/>
              <w:t>17</w:t>
            </w:r>
            <w:r>
              <w:rPr>
                <w:color w:val="000000"/>
              </w:rPr>
              <w:t>,</w:t>
            </w:r>
            <w:r w:rsidRPr="00D1441B">
              <w:rPr>
                <w:color w:val="000000"/>
              </w:rPr>
              <w:t>39</w:t>
            </w:r>
          </w:p>
        </w:tc>
        <w:tc>
          <w:tcPr>
            <w:tcW w:w="832"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9</w:t>
            </w:r>
            <w:r w:rsidRPr="00D1441B">
              <w:rPr>
                <w:color w:val="000000"/>
              </w:rPr>
              <w:br/>
              <w:t>3</w:t>
            </w:r>
            <w:r>
              <w:rPr>
                <w:color w:val="000000"/>
              </w:rPr>
              <w:t>,</w:t>
            </w:r>
            <w:r w:rsidRPr="00D1441B">
              <w:rPr>
                <w:color w:val="000000"/>
              </w:rPr>
              <w:t>91</w:t>
            </w:r>
          </w:p>
        </w:tc>
        <w:tc>
          <w:tcPr>
            <w:tcW w:w="1260" w:type="dxa"/>
            <w:tcBorders>
              <w:top w:val="nil"/>
              <w:left w:val="single" w:sz="2" w:space="0" w:color="000000"/>
              <w:bottom w:val="single" w:sz="2" w:space="0" w:color="000000"/>
              <w:right w:val="single" w:sz="6" w:space="0" w:color="000000"/>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13</w:t>
            </w:r>
            <w:r>
              <w:rPr>
                <w:color w:val="000000"/>
              </w:rPr>
              <w:t>,</w:t>
            </w:r>
            <w:r w:rsidRPr="00D1441B">
              <w:rPr>
                <w:color w:val="000000"/>
              </w:rPr>
              <w:t>69</w:t>
            </w:r>
          </w:p>
        </w:tc>
      </w:tr>
      <w:tr w:rsidR="00EB478E" w:rsidRPr="00D1441B" w:rsidTr="0083132E">
        <w:trPr>
          <w:cantSplit/>
          <w:jc w:val="center"/>
        </w:trPr>
        <w:tc>
          <w:tcPr>
            <w:tcW w:w="3419"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
                <w:bCs/>
                <w:color w:val="000000"/>
                <w:sz w:val="22"/>
                <w:szCs w:val="22"/>
              </w:rPr>
            </w:pPr>
            <w:r w:rsidRPr="00D1441B">
              <w:rPr>
                <w:b/>
                <w:bCs/>
                <w:color w:val="000000"/>
                <w:sz w:val="28"/>
                <w:szCs w:val="28"/>
              </w:rPr>
              <w:t>Всього</w:t>
            </w:r>
          </w:p>
        </w:tc>
        <w:tc>
          <w:tcPr>
            <w:tcW w:w="72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5</w:t>
            </w:r>
          </w:p>
        </w:tc>
        <w:tc>
          <w:tcPr>
            <w:tcW w:w="72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86</w:t>
            </w:r>
          </w:p>
        </w:tc>
        <w:tc>
          <w:tcPr>
            <w:tcW w:w="72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140</w:t>
            </w:r>
          </w:p>
        </w:tc>
        <w:tc>
          <w:tcPr>
            <w:tcW w:w="788"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196</w:t>
            </w:r>
          </w:p>
        </w:tc>
        <w:tc>
          <w:tcPr>
            <w:tcW w:w="832"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106</w:t>
            </w:r>
          </w:p>
        </w:tc>
        <w:tc>
          <w:tcPr>
            <w:tcW w:w="1260" w:type="dxa"/>
            <w:tcBorders>
              <w:top w:val="nil"/>
              <w:left w:val="single" w:sz="2" w:space="0" w:color="000000"/>
              <w:bottom w:val="single" w:sz="2" w:space="0" w:color="000000"/>
              <w:right w:val="single" w:sz="6" w:space="0" w:color="000000"/>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rFonts w:eastAsia="BatangChe"/>
                <w:lang w:eastAsia="en-US"/>
              </w:rPr>
              <w:t>18</w:t>
            </w:r>
            <w:r>
              <w:rPr>
                <w:rFonts w:eastAsia="BatangChe"/>
                <w:lang w:eastAsia="en-US"/>
              </w:rPr>
              <w:t>,</w:t>
            </w:r>
            <w:r w:rsidRPr="00D1441B">
              <w:rPr>
                <w:rFonts w:eastAsia="BatangChe"/>
                <w:lang w:eastAsia="en-US"/>
              </w:rPr>
              <w:t>36</w:t>
            </w:r>
          </w:p>
        </w:tc>
      </w:tr>
      <w:tr w:rsidR="00EB478E" w:rsidRPr="00D1441B" w:rsidTr="0083132E">
        <w:trPr>
          <w:cantSplit/>
          <w:jc w:val="center"/>
        </w:trPr>
        <w:tc>
          <w:tcPr>
            <w:tcW w:w="8459" w:type="dxa"/>
            <w:gridSpan w:val="7"/>
            <w:tcBorders>
              <w:top w:val="single" w:sz="2" w:space="0" w:color="000000"/>
            </w:tcBorders>
            <w:shd w:val="clear" w:color="auto" w:fill="FFFFFF"/>
          </w:tcPr>
          <w:p w:rsidR="00EB478E" w:rsidRPr="00D1441B" w:rsidRDefault="00EB478E" w:rsidP="00FC50A8">
            <w:pPr>
              <w:keepNext/>
              <w:adjustRightInd w:val="0"/>
              <w:spacing w:before="60" w:after="60"/>
              <w:ind w:right="-92"/>
              <w:rPr>
                <w:color w:val="000000"/>
              </w:rPr>
            </w:pPr>
            <w:r w:rsidRPr="00D1441B">
              <w:rPr>
                <w:color w:val="000000"/>
              </w:rPr>
              <w:sym w:font="Symbol" w:char="F063"/>
            </w:r>
            <w:r w:rsidRPr="00D1441B">
              <w:rPr>
                <w:color w:val="000000"/>
              </w:rPr>
              <w:t>2(4)=</w:t>
            </w:r>
            <w:r>
              <w:rPr>
                <w:color w:val="000000"/>
              </w:rPr>
              <w:t>226; р&lt;0,</w:t>
            </w:r>
            <w:r w:rsidRPr="00D1441B">
              <w:rPr>
                <w:color w:val="000000"/>
              </w:rPr>
              <w:t>0001</w:t>
            </w:r>
          </w:p>
          <w:p w:rsidR="00EB478E" w:rsidRPr="00D1441B" w:rsidRDefault="00EB478E" w:rsidP="00FC50A8">
            <w:pPr>
              <w:keepNext/>
              <w:adjustRightInd w:val="0"/>
              <w:spacing w:before="60" w:after="60"/>
              <w:ind w:right="-92"/>
              <w:rPr>
                <w:color w:val="000000"/>
              </w:rPr>
            </w:pPr>
            <w:r w:rsidRPr="00D1441B">
              <w:rPr>
                <w:color w:val="000000"/>
              </w:rPr>
              <w:t>*- закритий зліва інтервал (дні перебування у стаціонарі)</w:t>
            </w:r>
          </w:p>
        </w:tc>
      </w:tr>
    </w:tbl>
    <w:p w:rsidR="00EB478E" w:rsidRPr="00D1441B" w:rsidRDefault="00EB478E" w:rsidP="00FC50A8">
      <w:pPr>
        <w:ind w:right="-92"/>
      </w:pPr>
    </w:p>
    <w:p w:rsidR="00EB478E" w:rsidRPr="00D1441B" w:rsidRDefault="00EB478E" w:rsidP="00FC50A8">
      <w:pPr>
        <w:pStyle w:val="af3"/>
        <w:spacing w:line="360" w:lineRule="auto"/>
        <w:ind w:right="-92" w:firstLine="709"/>
        <w:jc w:val="both"/>
        <w:rPr>
          <w:sz w:val="28"/>
          <w:szCs w:val="28"/>
          <w:lang w:val="uk-UA"/>
        </w:rPr>
      </w:pPr>
      <w:r w:rsidRPr="00D1441B">
        <w:rPr>
          <w:sz w:val="28"/>
          <w:szCs w:val="28"/>
          <w:lang w:val="uk-UA"/>
        </w:rPr>
        <w:t>Розподіл пацієнтів за діагнозом та тривалістю перебування у стаціонарі показує наявність суттєвих відмінностей (</w:t>
      </w:r>
      <w:r w:rsidRPr="00D1441B">
        <w:rPr>
          <w:color w:val="000000"/>
          <w:sz w:val="28"/>
          <w:lang w:val="uk-UA"/>
        </w:rPr>
        <w:sym w:font="Symbol" w:char="F063"/>
      </w:r>
      <w:r w:rsidRPr="00D1441B">
        <w:rPr>
          <w:color w:val="000000"/>
          <w:sz w:val="28"/>
          <w:lang w:val="uk-UA"/>
        </w:rPr>
        <w:t>2(4)=226; р&lt;0</w:t>
      </w:r>
      <w:r w:rsidRPr="00CC69EF">
        <w:rPr>
          <w:color w:val="000000"/>
          <w:sz w:val="28"/>
          <w:lang w:val="uk-UA"/>
        </w:rPr>
        <w:t>,</w:t>
      </w:r>
      <w:r w:rsidRPr="00D1441B">
        <w:rPr>
          <w:color w:val="000000"/>
          <w:sz w:val="28"/>
          <w:lang w:val="uk-UA"/>
        </w:rPr>
        <w:t>0001</w:t>
      </w:r>
      <w:r w:rsidRPr="00D1441B">
        <w:rPr>
          <w:sz w:val="28"/>
          <w:szCs w:val="28"/>
          <w:lang w:val="uk-UA"/>
        </w:rPr>
        <w:t xml:space="preserve">) розподілів із тривалішим стаціонарним лікуванням пацієнтів з </w:t>
      </w:r>
      <w:r>
        <w:rPr>
          <w:sz w:val="28"/>
          <w:szCs w:val="28"/>
          <w:lang w:val="uk-UA"/>
        </w:rPr>
        <w:t>Г</w:t>
      </w:r>
      <w:r w:rsidRPr="00D1441B">
        <w:rPr>
          <w:sz w:val="28"/>
          <w:szCs w:val="28"/>
          <w:lang w:val="uk-UA"/>
        </w:rPr>
        <w:t xml:space="preserve">ІМ, середній термін для яких склав 21,9 днів, тоді як для пацієнтів з інсультами середній термін був 13,7 днів. Понад 24 дні лікувались 32% пацієнтів з </w:t>
      </w:r>
      <w:r>
        <w:rPr>
          <w:sz w:val="28"/>
          <w:szCs w:val="28"/>
          <w:lang w:val="uk-UA"/>
        </w:rPr>
        <w:t>Г</w:t>
      </w:r>
      <w:r w:rsidRPr="00D1441B">
        <w:rPr>
          <w:sz w:val="28"/>
          <w:szCs w:val="28"/>
          <w:lang w:val="uk-UA"/>
        </w:rPr>
        <w:t xml:space="preserve">ІМ і лише 3,9% пацієнтів з інсультами (Таблиця 6.12). </w:t>
      </w:r>
    </w:p>
    <w:p w:rsidR="00EB478E" w:rsidRPr="00D1441B" w:rsidRDefault="00EB478E" w:rsidP="00FC50A8">
      <w:pPr>
        <w:pStyle w:val="af3"/>
        <w:ind w:right="-92"/>
        <w:rPr>
          <w:lang w:val="uk-UA"/>
        </w:rPr>
      </w:pPr>
    </w:p>
    <w:tbl>
      <w:tblPr>
        <w:tblW w:w="0" w:type="auto"/>
        <w:jc w:val="center"/>
        <w:shd w:val="clear" w:color="auto" w:fill="FFFFFF"/>
        <w:tblLayout w:type="fixed"/>
        <w:tblCellMar>
          <w:left w:w="60" w:type="dxa"/>
          <w:right w:w="60" w:type="dxa"/>
        </w:tblCellMar>
        <w:tblLook w:val="0000" w:firstRow="0" w:lastRow="0" w:firstColumn="0" w:lastColumn="0" w:noHBand="0" w:noVBand="0"/>
      </w:tblPr>
      <w:tblGrid>
        <w:gridCol w:w="3390"/>
        <w:gridCol w:w="1260"/>
        <w:gridCol w:w="1260"/>
        <w:gridCol w:w="1260"/>
        <w:gridCol w:w="1355"/>
      </w:tblGrid>
      <w:tr w:rsidR="00EB478E" w:rsidRPr="00D1441B" w:rsidTr="0083132E">
        <w:trPr>
          <w:cantSplit/>
          <w:tblHeader/>
          <w:jc w:val="center"/>
        </w:trPr>
        <w:tc>
          <w:tcPr>
            <w:tcW w:w="8525" w:type="dxa"/>
            <w:gridSpan w:val="5"/>
            <w:tcBorders>
              <w:top w:val="nil"/>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sz w:val="28"/>
                <w:szCs w:val="28"/>
              </w:rPr>
            </w:pPr>
            <w:r w:rsidRPr="00D1441B">
              <w:rPr>
                <w:sz w:val="28"/>
                <w:szCs w:val="28"/>
              </w:rPr>
              <w:t xml:space="preserve">Таблиця 6.13 </w:t>
            </w:r>
          </w:p>
          <w:p w:rsidR="00EB478E" w:rsidRPr="00D1441B" w:rsidRDefault="00EB478E" w:rsidP="00FC50A8">
            <w:pPr>
              <w:keepNext/>
              <w:adjustRightInd w:val="0"/>
              <w:spacing w:before="60" w:after="60"/>
              <w:ind w:right="-92"/>
              <w:jc w:val="center"/>
              <w:rPr>
                <w:b/>
                <w:bCs/>
                <w:color w:val="000000"/>
                <w:sz w:val="22"/>
                <w:szCs w:val="22"/>
              </w:rPr>
            </w:pPr>
            <w:r w:rsidRPr="00D1441B">
              <w:rPr>
                <w:sz w:val="28"/>
                <w:szCs w:val="28"/>
              </w:rPr>
              <w:t>Розподіл пацієнтів за діагнозом та фактом реабілітації після стаціонарного лікування і наступним санаторно-курортним лікуванням</w:t>
            </w:r>
          </w:p>
        </w:tc>
      </w:tr>
      <w:tr w:rsidR="00EB478E" w:rsidRPr="00D1441B" w:rsidTr="0083132E">
        <w:trPr>
          <w:cantSplit/>
          <w:tblHeader/>
          <w:jc w:val="center"/>
        </w:trPr>
        <w:tc>
          <w:tcPr>
            <w:tcW w:w="3390" w:type="dxa"/>
            <w:tcBorders>
              <w:top w:val="nil"/>
              <w:left w:val="single" w:sz="6" w:space="0" w:color="000000"/>
              <w:bottom w:val="single" w:sz="2" w:space="0" w:color="000000"/>
              <w:right w:val="nil"/>
            </w:tcBorders>
            <w:shd w:val="clear" w:color="auto" w:fill="FFFFFF"/>
            <w:vAlign w:val="center"/>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Діагноз</w:t>
            </w:r>
          </w:p>
        </w:tc>
        <w:tc>
          <w:tcPr>
            <w:tcW w:w="2520" w:type="dxa"/>
            <w:gridSpan w:val="2"/>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sz w:val="28"/>
                <w:szCs w:val="28"/>
              </w:rPr>
              <w:t>реабілітація</w:t>
            </w:r>
          </w:p>
        </w:tc>
        <w:tc>
          <w:tcPr>
            <w:tcW w:w="2615" w:type="dxa"/>
            <w:gridSpan w:val="2"/>
            <w:tcBorders>
              <w:top w:val="nil"/>
              <w:left w:val="single" w:sz="2" w:space="0" w:color="000000"/>
              <w:bottom w:val="single" w:sz="2" w:space="0" w:color="000000"/>
              <w:right w:val="single" w:sz="2" w:space="0" w:color="000000"/>
            </w:tcBorders>
            <w:shd w:val="clear" w:color="auto" w:fill="FFFFFF"/>
          </w:tcPr>
          <w:p w:rsidR="00EB478E" w:rsidRPr="00D1441B" w:rsidRDefault="00EB478E" w:rsidP="00FC50A8">
            <w:pPr>
              <w:keepNext/>
              <w:adjustRightInd w:val="0"/>
              <w:spacing w:before="60" w:after="60"/>
              <w:ind w:right="-92"/>
              <w:jc w:val="center"/>
              <w:rPr>
                <w:b/>
                <w:bCs/>
                <w:color w:val="000000"/>
                <w:sz w:val="22"/>
                <w:szCs w:val="22"/>
              </w:rPr>
            </w:pPr>
            <w:r w:rsidRPr="00D1441B">
              <w:rPr>
                <w:sz w:val="28"/>
                <w:szCs w:val="28"/>
              </w:rPr>
              <w:t>санаторно-курортне</w:t>
            </w:r>
          </w:p>
        </w:tc>
      </w:tr>
      <w:tr w:rsidR="00EB478E" w:rsidRPr="00D1441B" w:rsidTr="0083132E">
        <w:trPr>
          <w:cantSplit/>
          <w:tblHeader/>
          <w:jc w:val="center"/>
        </w:trPr>
        <w:tc>
          <w:tcPr>
            <w:tcW w:w="3390"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Кількість/%</w:t>
            </w:r>
          </w:p>
        </w:tc>
        <w:tc>
          <w:tcPr>
            <w:tcW w:w="1260"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sym w:font="Symbol" w:char="F02D"/>
            </w:r>
          </w:p>
        </w:tc>
        <w:tc>
          <w:tcPr>
            <w:tcW w:w="1260"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w:t>
            </w:r>
          </w:p>
        </w:tc>
        <w:tc>
          <w:tcPr>
            <w:tcW w:w="1260"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sym w:font="Symbol" w:char="F02D"/>
            </w:r>
          </w:p>
        </w:tc>
        <w:tc>
          <w:tcPr>
            <w:tcW w:w="1355" w:type="dxa"/>
            <w:tcBorders>
              <w:top w:val="nil"/>
              <w:left w:val="single" w:sz="2" w:space="0" w:color="000000"/>
              <w:bottom w:val="single" w:sz="2" w:space="0" w:color="000000"/>
              <w:right w:val="single" w:sz="2" w:space="0" w:color="000000"/>
            </w:tcBorders>
            <w:shd w:val="clear" w:color="auto" w:fill="FFFFFF"/>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b/>
                <w:bCs/>
                <w:color w:val="000000"/>
                <w:sz w:val="22"/>
                <w:szCs w:val="22"/>
              </w:rPr>
              <w:t>+</w:t>
            </w:r>
          </w:p>
        </w:tc>
      </w:tr>
      <w:tr w:rsidR="00EB478E" w:rsidRPr="00D1441B" w:rsidTr="0083132E">
        <w:trPr>
          <w:cantSplit/>
          <w:jc w:val="center"/>
        </w:trPr>
        <w:tc>
          <w:tcPr>
            <w:tcW w:w="3390"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Cs/>
                <w:color w:val="000000"/>
                <w:sz w:val="28"/>
                <w:szCs w:val="28"/>
              </w:rPr>
            </w:pPr>
            <w:r w:rsidRPr="00D1441B">
              <w:rPr>
                <w:bCs/>
                <w:sz w:val="28"/>
                <w:szCs w:val="28"/>
              </w:rPr>
              <w:t>Гострий інфаркт міокарда</w:t>
            </w:r>
          </w:p>
        </w:tc>
        <w:tc>
          <w:tcPr>
            <w:tcW w:w="126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101</w:t>
            </w:r>
            <w:r w:rsidRPr="00D1441B">
              <w:rPr>
                <w:color w:val="000000"/>
              </w:rPr>
              <w:br/>
              <w:t>33</w:t>
            </w:r>
            <w:r>
              <w:rPr>
                <w:color w:val="000000"/>
              </w:rPr>
              <w:t>,</w:t>
            </w:r>
            <w:r w:rsidRPr="00D1441B">
              <w:rPr>
                <w:color w:val="000000"/>
              </w:rPr>
              <w:t>33</w:t>
            </w:r>
          </w:p>
        </w:tc>
        <w:tc>
          <w:tcPr>
            <w:tcW w:w="126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202</w:t>
            </w:r>
            <w:r w:rsidRPr="00D1441B">
              <w:rPr>
                <w:color w:val="000000"/>
              </w:rPr>
              <w:br/>
              <w:t>66</w:t>
            </w:r>
            <w:r>
              <w:rPr>
                <w:color w:val="000000"/>
              </w:rPr>
              <w:t>,</w:t>
            </w:r>
            <w:r w:rsidRPr="00D1441B">
              <w:rPr>
                <w:color w:val="000000"/>
              </w:rPr>
              <w:t>67</w:t>
            </w:r>
          </w:p>
        </w:tc>
        <w:tc>
          <w:tcPr>
            <w:tcW w:w="126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223</w:t>
            </w:r>
            <w:r w:rsidRPr="00D1441B">
              <w:rPr>
                <w:color w:val="000000"/>
              </w:rPr>
              <w:br/>
              <w:t>73</w:t>
            </w:r>
            <w:r>
              <w:rPr>
                <w:color w:val="000000"/>
              </w:rPr>
              <w:t>,</w:t>
            </w:r>
            <w:r w:rsidRPr="00D1441B">
              <w:rPr>
                <w:color w:val="000000"/>
              </w:rPr>
              <w:t>60</w:t>
            </w:r>
          </w:p>
        </w:tc>
        <w:tc>
          <w:tcPr>
            <w:tcW w:w="1355" w:type="dxa"/>
            <w:tcBorders>
              <w:top w:val="nil"/>
              <w:left w:val="single" w:sz="2" w:space="0" w:color="000000"/>
              <w:bottom w:val="single" w:sz="2" w:space="0" w:color="000000"/>
              <w:right w:val="single" w:sz="2" w:space="0" w:color="000000"/>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80</w:t>
            </w:r>
            <w:r w:rsidRPr="00D1441B">
              <w:rPr>
                <w:color w:val="000000"/>
              </w:rPr>
              <w:br/>
              <w:t>26</w:t>
            </w:r>
            <w:r>
              <w:rPr>
                <w:color w:val="000000"/>
              </w:rPr>
              <w:t>,</w:t>
            </w:r>
            <w:r w:rsidRPr="00D1441B">
              <w:rPr>
                <w:color w:val="000000"/>
              </w:rPr>
              <w:t>40</w:t>
            </w:r>
          </w:p>
        </w:tc>
      </w:tr>
      <w:tr w:rsidR="00EB478E" w:rsidRPr="00D1441B" w:rsidTr="0083132E">
        <w:trPr>
          <w:cantSplit/>
          <w:jc w:val="center"/>
        </w:trPr>
        <w:tc>
          <w:tcPr>
            <w:tcW w:w="3390"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Інсульти</w:t>
            </w:r>
          </w:p>
        </w:tc>
        <w:tc>
          <w:tcPr>
            <w:tcW w:w="126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76</w:t>
            </w:r>
            <w:r w:rsidRPr="00D1441B">
              <w:rPr>
                <w:color w:val="000000"/>
              </w:rPr>
              <w:br/>
              <w:t>33</w:t>
            </w:r>
            <w:r>
              <w:rPr>
                <w:color w:val="000000"/>
              </w:rPr>
              <w:t>,</w:t>
            </w:r>
            <w:r w:rsidRPr="00D1441B">
              <w:rPr>
                <w:color w:val="000000"/>
              </w:rPr>
              <w:t>04</w:t>
            </w:r>
          </w:p>
        </w:tc>
        <w:tc>
          <w:tcPr>
            <w:tcW w:w="126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154</w:t>
            </w:r>
            <w:r w:rsidRPr="00D1441B">
              <w:rPr>
                <w:color w:val="000000"/>
              </w:rPr>
              <w:br/>
              <w:t>66</w:t>
            </w:r>
            <w:r>
              <w:rPr>
                <w:color w:val="000000"/>
              </w:rPr>
              <w:t>,</w:t>
            </w:r>
            <w:r w:rsidRPr="00D1441B">
              <w:rPr>
                <w:color w:val="000000"/>
              </w:rPr>
              <w:t>96</w:t>
            </w:r>
          </w:p>
        </w:tc>
        <w:tc>
          <w:tcPr>
            <w:tcW w:w="126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222</w:t>
            </w:r>
            <w:r w:rsidRPr="00D1441B">
              <w:rPr>
                <w:color w:val="000000"/>
              </w:rPr>
              <w:br/>
              <w:t>96</w:t>
            </w:r>
            <w:r>
              <w:rPr>
                <w:color w:val="000000"/>
              </w:rPr>
              <w:t>,</w:t>
            </w:r>
            <w:r w:rsidRPr="00D1441B">
              <w:rPr>
                <w:color w:val="000000"/>
              </w:rPr>
              <w:t>52</w:t>
            </w:r>
          </w:p>
        </w:tc>
        <w:tc>
          <w:tcPr>
            <w:tcW w:w="1355" w:type="dxa"/>
            <w:tcBorders>
              <w:top w:val="nil"/>
              <w:left w:val="single" w:sz="2" w:space="0" w:color="000000"/>
              <w:bottom w:val="single" w:sz="2" w:space="0" w:color="000000"/>
              <w:right w:val="single" w:sz="2" w:space="0" w:color="000000"/>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8</w:t>
            </w:r>
            <w:r w:rsidRPr="00D1441B">
              <w:rPr>
                <w:color w:val="000000"/>
              </w:rPr>
              <w:br/>
              <w:t>3</w:t>
            </w:r>
            <w:r>
              <w:rPr>
                <w:color w:val="000000"/>
              </w:rPr>
              <w:t>,</w:t>
            </w:r>
            <w:r w:rsidRPr="00D1441B">
              <w:rPr>
                <w:color w:val="000000"/>
              </w:rPr>
              <w:t>48</w:t>
            </w:r>
          </w:p>
        </w:tc>
      </w:tr>
      <w:tr w:rsidR="00EB478E" w:rsidRPr="00D1441B" w:rsidTr="0083132E">
        <w:trPr>
          <w:cantSplit/>
          <w:jc w:val="center"/>
        </w:trPr>
        <w:tc>
          <w:tcPr>
            <w:tcW w:w="3390"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
                <w:bCs/>
                <w:color w:val="000000"/>
                <w:sz w:val="22"/>
                <w:szCs w:val="22"/>
              </w:rPr>
            </w:pPr>
            <w:r w:rsidRPr="00D1441B">
              <w:rPr>
                <w:b/>
                <w:bCs/>
                <w:color w:val="000000"/>
                <w:sz w:val="28"/>
                <w:szCs w:val="28"/>
              </w:rPr>
              <w:t>Всього</w:t>
            </w:r>
          </w:p>
        </w:tc>
        <w:tc>
          <w:tcPr>
            <w:tcW w:w="126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177</w:t>
            </w:r>
          </w:p>
        </w:tc>
        <w:tc>
          <w:tcPr>
            <w:tcW w:w="126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356</w:t>
            </w:r>
          </w:p>
        </w:tc>
        <w:tc>
          <w:tcPr>
            <w:tcW w:w="126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445</w:t>
            </w:r>
          </w:p>
        </w:tc>
        <w:tc>
          <w:tcPr>
            <w:tcW w:w="1355" w:type="dxa"/>
            <w:tcBorders>
              <w:top w:val="nil"/>
              <w:left w:val="single" w:sz="2" w:space="0" w:color="000000"/>
              <w:bottom w:val="single" w:sz="2" w:space="0" w:color="000000"/>
              <w:right w:val="single" w:sz="2" w:space="0" w:color="000000"/>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88</w:t>
            </w:r>
          </w:p>
        </w:tc>
      </w:tr>
      <w:tr w:rsidR="00EB478E" w:rsidRPr="00D1441B" w:rsidTr="0083132E">
        <w:trPr>
          <w:cantSplit/>
          <w:jc w:val="center"/>
        </w:trPr>
        <w:tc>
          <w:tcPr>
            <w:tcW w:w="5910" w:type="dxa"/>
            <w:gridSpan w:val="3"/>
            <w:tcBorders>
              <w:top w:val="single" w:sz="2" w:space="0" w:color="000000"/>
              <w:bottom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sym w:font="Symbol" w:char="F063"/>
            </w:r>
            <w:r>
              <w:rPr>
                <w:color w:val="000000"/>
              </w:rPr>
              <w:t>2(1)=0,005; р=0,</w:t>
            </w:r>
            <w:r w:rsidRPr="00D1441B">
              <w:rPr>
                <w:color w:val="000000"/>
              </w:rPr>
              <w:t>9439</w:t>
            </w:r>
          </w:p>
        </w:tc>
        <w:tc>
          <w:tcPr>
            <w:tcW w:w="2615" w:type="dxa"/>
            <w:gridSpan w:val="2"/>
            <w:tcBorders>
              <w:top w:val="single" w:sz="2" w:space="0" w:color="000000"/>
              <w:bottom w:val="nil"/>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sym w:font="Symbol" w:char="F063"/>
            </w:r>
            <w:r w:rsidRPr="00D1441B">
              <w:rPr>
                <w:color w:val="000000"/>
              </w:rPr>
              <w:t>2(1)=49</w:t>
            </w:r>
            <w:r>
              <w:rPr>
                <w:color w:val="000000"/>
                <w:lang w:val="en-US"/>
              </w:rPr>
              <w:t>,</w:t>
            </w:r>
            <w:r w:rsidRPr="00D1441B">
              <w:rPr>
                <w:color w:val="000000"/>
              </w:rPr>
              <w:t>8; р&lt;0</w:t>
            </w:r>
            <w:r>
              <w:rPr>
                <w:color w:val="000000"/>
                <w:lang w:val="en-US"/>
              </w:rPr>
              <w:t>,</w:t>
            </w:r>
            <w:r w:rsidRPr="00D1441B">
              <w:rPr>
                <w:color w:val="000000"/>
              </w:rPr>
              <w:t>0001</w:t>
            </w:r>
          </w:p>
        </w:tc>
      </w:tr>
    </w:tbl>
    <w:p w:rsidR="00EB478E" w:rsidRPr="00D1441B" w:rsidRDefault="00EB478E" w:rsidP="00FC50A8">
      <w:pPr>
        <w:ind w:right="-92"/>
      </w:pPr>
    </w:p>
    <w:p w:rsidR="00EB478E" w:rsidRPr="00D1441B" w:rsidRDefault="00EB478E" w:rsidP="00FC50A8">
      <w:pPr>
        <w:spacing w:line="360" w:lineRule="auto"/>
        <w:ind w:right="-92" w:firstLine="709"/>
        <w:jc w:val="both"/>
        <w:rPr>
          <w:sz w:val="28"/>
        </w:rPr>
      </w:pPr>
      <w:r w:rsidRPr="00D1441B">
        <w:rPr>
          <w:sz w:val="28"/>
          <w:szCs w:val="28"/>
        </w:rPr>
        <w:lastRenderedPageBreak/>
        <w:t xml:space="preserve">Розподіл пацієнтів за діагнозом та фактом реабілітації після стаціонарного лікування і наступним санаторно-курортним лікуванням свідчить про низькі рівні використання реабілітаційних потужностей місцевих ЛПЗ – всього 67% незалежно від діагнозу </w:t>
      </w:r>
      <w:r w:rsidRPr="00D1441B">
        <w:rPr>
          <w:b/>
          <w:bCs/>
          <w:color w:val="000000"/>
          <w:sz w:val="28"/>
          <w:szCs w:val="22"/>
        </w:rPr>
        <w:sym w:font="Symbol" w:char="F02D"/>
      </w:r>
      <w:r w:rsidRPr="00D1441B">
        <w:rPr>
          <w:b/>
          <w:bCs/>
          <w:color w:val="000000"/>
          <w:sz w:val="28"/>
          <w:szCs w:val="22"/>
        </w:rPr>
        <w:t xml:space="preserve"> </w:t>
      </w:r>
      <w:r w:rsidRPr="00D1441B">
        <w:rPr>
          <w:color w:val="000000"/>
          <w:sz w:val="28"/>
        </w:rPr>
        <w:sym w:font="Symbol" w:char="F063"/>
      </w:r>
      <w:r w:rsidRPr="00D1441B">
        <w:rPr>
          <w:color w:val="000000"/>
          <w:sz w:val="28"/>
        </w:rPr>
        <w:t>2(1)=0,005; р=0</w:t>
      </w:r>
      <w:r w:rsidRPr="002C180E">
        <w:rPr>
          <w:color w:val="000000"/>
          <w:sz w:val="28"/>
        </w:rPr>
        <w:t>,</w:t>
      </w:r>
      <w:r w:rsidRPr="00D1441B">
        <w:rPr>
          <w:color w:val="000000"/>
          <w:sz w:val="28"/>
        </w:rPr>
        <w:t>9439</w:t>
      </w:r>
      <w:r w:rsidRPr="00D1441B">
        <w:rPr>
          <w:sz w:val="28"/>
          <w:szCs w:val="28"/>
        </w:rPr>
        <w:t xml:space="preserve">. Ще нижча доступність наступного санаторно-курортного етапу, яким скористалися лише 26,4% пацієнтів з </w:t>
      </w:r>
      <w:r>
        <w:rPr>
          <w:sz w:val="28"/>
          <w:szCs w:val="28"/>
        </w:rPr>
        <w:t>Г</w:t>
      </w:r>
      <w:r w:rsidRPr="00D1441B">
        <w:rPr>
          <w:sz w:val="28"/>
          <w:szCs w:val="28"/>
        </w:rPr>
        <w:t xml:space="preserve">ІМ і значно менше (3,5%) пацієнтів з інсультами (Таблиця 6.13), </w:t>
      </w:r>
      <w:r w:rsidRPr="00D1441B">
        <w:rPr>
          <w:color w:val="000000"/>
          <w:sz w:val="28"/>
        </w:rPr>
        <w:sym w:font="Symbol" w:char="F063"/>
      </w:r>
      <w:r>
        <w:rPr>
          <w:color w:val="000000"/>
          <w:sz w:val="28"/>
        </w:rPr>
        <w:t>2(1)=49</w:t>
      </w:r>
      <w:r w:rsidRPr="002C180E">
        <w:rPr>
          <w:color w:val="000000"/>
          <w:sz w:val="28"/>
        </w:rPr>
        <w:t>,</w:t>
      </w:r>
      <w:r>
        <w:rPr>
          <w:color w:val="000000"/>
          <w:sz w:val="28"/>
        </w:rPr>
        <w:t>8; р&lt;0,</w:t>
      </w:r>
      <w:r w:rsidRPr="00D1441B">
        <w:rPr>
          <w:color w:val="000000"/>
          <w:sz w:val="28"/>
        </w:rPr>
        <w:t>0001</w:t>
      </w:r>
      <w:r w:rsidRPr="00D1441B">
        <w:rPr>
          <w:sz w:val="28"/>
          <w:szCs w:val="28"/>
        </w:rPr>
        <w:t>.</w:t>
      </w:r>
    </w:p>
    <w:p w:rsidR="00EB478E" w:rsidRPr="00D1441B" w:rsidRDefault="00EB478E" w:rsidP="00FC50A8">
      <w:pPr>
        <w:ind w:right="-92"/>
      </w:pPr>
    </w:p>
    <w:tbl>
      <w:tblPr>
        <w:tblW w:w="10907" w:type="dxa"/>
        <w:jc w:val="center"/>
        <w:shd w:val="clear" w:color="auto" w:fill="FFFFFF"/>
        <w:tblLayout w:type="fixed"/>
        <w:tblCellMar>
          <w:left w:w="60" w:type="dxa"/>
          <w:right w:w="60" w:type="dxa"/>
        </w:tblCellMar>
        <w:tblLook w:val="0000" w:firstRow="0" w:lastRow="0" w:firstColumn="0" w:lastColumn="0" w:noHBand="0" w:noVBand="0"/>
      </w:tblPr>
      <w:tblGrid>
        <w:gridCol w:w="1224"/>
        <w:gridCol w:w="632"/>
        <w:gridCol w:w="520"/>
        <w:gridCol w:w="576"/>
        <w:gridCol w:w="524"/>
        <w:gridCol w:w="628"/>
        <w:gridCol w:w="566"/>
        <w:gridCol w:w="567"/>
        <w:gridCol w:w="567"/>
        <w:gridCol w:w="567"/>
        <w:gridCol w:w="567"/>
        <w:gridCol w:w="567"/>
        <w:gridCol w:w="567"/>
        <w:gridCol w:w="567"/>
        <w:gridCol w:w="417"/>
        <w:gridCol w:w="717"/>
        <w:gridCol w:w="567"/>
        <w:gridCol w:w="567"/>
      </w:tblGrid>
      <w:tr w:rsidR="00EB478E" w:rsidRPr="00D1441B" w:rsidTr="0083132E">
        <w:trPr>
          <w:cantSplit/>
          <w:tblHeader/>
          <w:jc w:val="center"/>
        </w:trPr>
        <w:tc>
          <w:tcPr>
            <w:tcW w:w="10907" w:type="dxa"/>
            <w:gridSpan w:val="18"/>
            <w:tcBorders>
              <w:bottom w:val="single" w:sz="2" w:space="0" w:color="000000"/>
            </w:tcBorders>
            <w:shd w:val="clear" w:color="auto" w:fill="FFFFFF"/>
            <w:vAlign w:val="bottom"/>
          </w:tcPr>
          <w:p w:rsidR="00EB478E" w:rsidRPr="00D1441B" w:rsidRDefault="00EB478E" w:rsidP="00FC50A8">
            <w:pPr>
              <w:keepNext/>
              <w:adjustRightInd w:val="0"/>
              <w:spacing w:before="60" w:after="60"/>
              <w:ind w:right="-92"/>
              <w:jc w:val="right"/>
              <w:rPr>
                <w:sz w:val="28"/>
                <w:szCs w:val="28"/>
              </w:rPr>
            </w:pPr>
            <w:r w:rsidRPr="00D1441B">
              <w:rPr>
                <w:sz w:val="28"/>
                <w:szCs w:val="28"/>
              </w:rPr>
              <w:t xml:space="preserve">Таблиця 6.14 </w:t>
            </w:r>
          </w:p>
          <w:p w:rsidR="00EB478E" w:rsidRPr="00D1441B" w:rsidRDefault="00EB478E" w:rsidP="00FC50A8">
            <w:pPr>
              <w:keepNext/>
              <w:adjustRightInd w:val="0"/>
              <w:spacing w:before="60" w:after="60"/>
              <w:ind w:right="-92"/>
              <w:jc w:val="center"/>
              <w:rPr>
                <w:b/>
                <w:bCs/>
                <w:color w:val="000000"/>
                <w:sz w:val="22"/>
                <w:szCs w:val="22"/>
              </w:rPr>
            </w:pPr>
            <w:r w:rsidRPr="00D1441B">
              <w:rPr>
                <w:sz w:val="28"/>
                <w:szCs w:val="28"/>
              </w:rPr>
              <w:t xml:space="preserve">Розподіл пацієнтів за діагнозом та роком встановлення групи </w:t>
            </w:r>
          </w:p>
        </w:tc>
      </w:tr>
      <w:tr w:rsidR="00EB478E" w:rsidRPr="00D1441B" w:rsidTr="0083132E">
        <w:trPr>
          <w:cantSplit/>
          <w:tblHeader/>
          <w:jc w:val="center"/>
        </w:trPr>
        <w:tc>
          <w:tcPr>
            <w:tcW w:w="1224" w:type="dxa"/>
            <w:tcBorders>
              <w:top w:val="nil"/>
              <w:left w:val="single" w:sz="6" w:space="0" w:color="000000"/>
              <w:bottom w:val="single" w:sz="2" w:space="0" w:color="000000"/>
              <w:right w:val="nil"/>
            </w:tcBorders>
            <w:shd w:val="clear" w:color="auto" w:fill="FFFFFF"/>
            <w:vAlign w:val="center"/>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Діагноз</w:t>
            </w:r>
          </w:p>
        </w:tc>
        <w:tc>
          <w:tcPr>
            <w:tcW w:w="9683" w:type="dxa"/>
            <w:gridSpan w:val="17"/>
            <w:tcBorders>
              <w:top w:val="nil"/>
              <w:left w:val="single" w:sz="2" w:space="0" w:color="000000"/>
              <w:bottom w:val="single" w:sz="2" w:space="0" w:color="000000"/>
              <w:right w:val="single" w:sz="6" w:space="0" w:color="000000"/>
            </w:tcBorders>
            <w:shd w:val="clear" w:color="auto" w:fill="FFFFFF"/>
            <w:vAlign w:val="bottom"/>
          </w:tcPr>
          <w:p w:rsidR="00EB478E" w:rsidRPr="00D1441B" w:rsidRDefault="00EB478E" w:rsidP="00FC50A8">
            <w:pPr>
              <w:keepNext/>
              <w:adjustRightInd w:val="0"/>
              <w:spacing w:before="60" w:after="60"/>
              <w:ind w:right="-92"/>
              <w:jc w:val="center"/>
              <w:rPr>
                <w:b/>
                <w:bCs/>
                <w:color w:val="000000"/>
                <w:sz w:val="28"/>
                <w:szCs w:val="22"/>
              </w:rPr>
            </w:pPr>
            <w:r w:rsidRPr="00D1441B">
              <w:rPr>
                <w:b/>
                <w:bCs/>
                <w:color w:val="000000"/>
                <w:sz w:val="28"/>
                <w:szCs w:val="22"/>
              </w:rPr>
              <w:t>Рік</w:t>
            </w:r>
          </w:p>
        </w:tc>
      </w:tr>
      <w:tr w:rsidR="00EB478E" w:rsidRPr="00D1441B" w:rsidTr="0083132E">
        <w:trPr>
          <w:cantSplit/>
          <w:tblHeader/>
          <w:jc w:val="center"/>
        </w:trPr>
        <w:tc>
          <w:tcPr>
            <w:tcW w:w="1224"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N</w:t>
            </w:r>
          </w:p>
        </w:tc>
        <w:tc>
          <w:tcPr>
            <w:tcW w:w="632"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szCs w:val="22"/>
              </w:rPr>
            </w:pPr>
            <w:r w:rsidRPr="00D1441B">
              <w:rPr>
                <w:bCs/>
                <w:color w:val="000000"/>
                <w:szCs w:val="22"/>
              </w:rPr>
              <w:t>1995</w:t>
            </w:r>
          </w:p>
        </w:tc>
        <w:tc>
          <w:tcPr>
            <w:tcW w:w="520"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szCs w:val="22"/>
              </w:rPr>
            </w:pPr>
            <w:r w:rsidRPr="00D1441B">
              <w:rPr>
                <w:bCs/>
                <w:color w:val="000000"/>
                <w:szCs w:val="22"/>
              </w:rPr>
              <w:t>96</w:t>
            </w:r>
          </w:p>
        </w:tc>
        <w:tc>
          <w:tcPr>
            <w:tcW w:w="576"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szCs w:val="22"/>
              </w:rPr>
            </w:pPr>
            <w:r w:rsidRPr="00D1441B">
              <w:rPr>
                <w:bCs/>
                <w:color w:val="000000"/>
                <w:szCs w:val="22"/>
              </w:rPr>
              <w:t>98</w:t>
            </w:r>
          </w:p>
        </w:tc>
        <w:tc>
          <w:tcPr>
            <w:tcW w:w="524"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szCs w:val="22"/>
              </w:rPr>
            </w:pPr>
            <w:r w:rsidRPr="00D1441B">
              <w:rPr>
                <w:bCs/>
                <w:color w:val="000000"/>
                <w:szCs w:val="22"/>
              </w:rPr>
              <w:t>99</w:t>
            </w:r>
          </w:p>
        </w:tc>
        <w:tc>
          <w:tcPr>
            <w:tcW w:w="628"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szCs w:val="22"/>
              </w:rPr>
            </w:pPr>
            <w:r w:rsidRPr="00D1441B">
              <w:rPr>
                <w:bCs/>
                <w:color w:val="000000"/>
                <w:szCs w:val="22"/>
              </w:rPr>
              <w:t>2000</w:t>
            </w:r>
          </w:p>
        </w:tc>
        <w:tc>
          <w:tcPr>
            <w:tcW w:w="566"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szCs w:val="22"/>
              </w:rPr>
            </w:pPr>
            <w:r w:rsidRPr="00D1441B">
              <w:rPr>
                <w:bCs/>
                <w:color w:val="000000"/>
                <w:szCs w:val="22"/>
              </w:rPr>
              <w:t>01</w:t>
            </w:r>
          </w:p>
        </w:tc>
        <w:tc>
          <w:tcPr>
            <w:tcW w:w="567"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szCs w:val="22"/>
              </w:rPr>
            </w:pPr>
            <w:r w:rsidRPr="00D1441B">
              <w:rPr>
                <w:bCs/>
                <w:color w:val="000000"/>
                <w:szCs w:val="22"/>
              </w:rPr>
              <w:t>02</w:t>
            </w:r>
          </w:p>
        </w:tc>
        <w:tc>
          <w:tcPr>
            <w:tcW w:w="567"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szCs w:val="22"/>
              </w:rPr>
            </w:pPr>
            <w:r w:rsidRPr="00D1441B">
              <w:rPr>
                <w:bCs/>
                <w:color w:val="000000"/>
                <w:szCs w:val="22"/>
              </w:rPr>
              <w:t>03</w:t>
            </w:r>
          </w:p>
        </w:tc>
        <w:tc>
          <w:tcPr>
            <w:tcW w:w="567"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szCs w:val="22"/>
              </w:rPr>
            </w:pPr>
            <w:r w:rsidRPr="00D1441B">
              <w:rPr>
                <w:bCs/>
                <w:color w:val="000000"/>
                <w:szCs w:val="22"/>
              </w:rPr>
              <w:t>04</w:t>
            </w:r>
          </w:p>
        </w:tc>
        <w:tc>
          <w:tcPr>
            <w:tcW w:w="567"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szCs w:val="22"/>
              </w:rPr>
            </w:pPr>
            <w:r w:rsidRPr="00D1441B">
              <w:rPr>
                <w:bCs/>
                <w:color w:val="000000"/>
                <w:szCs w:val="22"/>
              </w:rPr>
              <w:t>05</w:t>
            </w:r>
          </w:p>
        </w:tc>
        <w:tc>
          <w:tcPr>
            <w:tcW w:w="567"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szCs w:val="22"/>
              </w:rPr>
            </w:pPr>
            <w:r w:rsidRPr="00D1441B">
              <w:rPr>
                <w:bCs/>
                <w:color w:val="000000"/>
                <w:szCs w:val="22"/>
              </w:rPr>
              <w:t>06</w:t>
            </w:r>
          </w:p>
        </w:tc>
        <w:tc>
          <w:tcPr>
            <w:tcW w:w="567"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szCs w:val="22"/>
              </w:rPr>
            </w:pPr>
            <w:r w:rsidRPr="00D1441B">
              <w:rPr>
                <w:bCs/>
                <w:color w:val="000000"/>
                <w:szCs w:val="22"/>
              </w:rPr>
              <w:t>07</w:t>
            </w:r>
          </w:p>
        </w:tc>
        <w:tc>
          <w:tcPr>
            <w:tcW w:w="567"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szCs w:val="22"/>
              </w:rPr>
            </w:pPr>
            <w:r w:rsidRPr="00D1441B">
              <w:rPr>
                <w:bCs/>
                <w:color w:val="000000"/>
                <w:szCs w:val="22"/>
              </w:rPr>
              <w:t>08</w:t>
            </w:r>
          </w:p>
        </w:tc>
        <w:tc>
          <w:tcPr>
            <w:tcW w:w="417"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szCs w:val="22"/>
              </w:rPr>
            </w:pPr>
            <w:r w:rsidRPr="00D1441B">
              <w:rPr>
                <w:bCs/>
                <w:color w:val="000000"/>
                <w:szCs w:val="22"/>
              </w:rPr>
              <w:t>09</w:t>
            </w:r>
          </w:p>
        </w:tc>
        <w:tc>
          <w:tcPr>
            <w:tcW w:w="717"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szCs w:val="22"/>
              </w:rPr>
            </w:pPr>
            <w:r w:rsidRPr="00D1441B">
              <w:rPr>
                <w:bCs/>
                <w:color w:val="000000"/>
                <w:szCs w:val="22"/>
              </w:rPr>
              <w:t>2010</w:t>
            </w:r>
          </w:p>
        </w:tc>
        <w:tc>
          <w:tcPr>
            <w:tcW w:w="567"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Cs/>
                <w:color w:val="000000"/>
                <w:szCs w:val="22"/>
              </w:rPr>
            </w:pPr>
            <w:r w:rsidRPr="00D1441B">
              <w:rPr>
                <w:bCs/>
                <w:color w:val="000000"/>
                <w:szCs w:val="22"/>
              </w:rPr>
              <w:t>11</w:t>
            </w:r>
          </w:p>
        </w:tc>
        <w:tc>
          <w:tcPr>
            <w:tcW w:w="567" w:type="dxa"/>
            <w:tcBorders>
              <w:top w:val="nil"/>
              <w:left w:val="single" w:sz="2" w:space="0" w:color="000000"/>
              <w:bottom w:val="single" w:sz="2" w:space="0" w:color="000000"/>
              <w:right w:val="single" w:sz="6" w:space="0" w:color="000000"/>
            </w:tcBorders>
            <w:shd w:val="clear" w:color="auto" w:fill="FFFFFF"/>
            <w:vAlign w:val="bottom"/>
          </w:tcPr>
          <w:p w:rsidR="00EB478E" w:rsidRPr="00D1441B" w:rsidRDefault="00EB478E" w:rsidP="00FC50A8">
            <w:pPr>
              <w:keepNext/>
              <w:adjustRightInd w:val="0"/>
              <w:spacing w:before="60" w:after="60"/>
              <w:ind w:right="-92"/>
              <w:jc w:val="right"/>
              <w:rPr>
                <w:bCs/>
                <w:color w:val="000000"/>
                <w:sz w:val="22"/>
                <w:szCs w:val="22"/>
              </w:rPr>
            </w:pPr>
            <w:r w:rsidRPr="00D1441B">
              <w:rPr>
                <w:bCs/>
                <w:color w:val="000000"/>
                <w:sz w:val="22"/>
                <w:szCs w:val="22"/>
              </w:rPr>
              <w:t>12</w:t>
            </w:r>
          </w:p>
        </w:tc>
      </w:tr>
      <w:tr w:rsidR="00EB478E" w:rsidRPr="00D1441B" w:rsidTr="0083132E">
        <w:trPr>
          <w:cantSplit/>
          <w:jc w:val="center"/>
        </w:trPr>
        <w:tc>
          <w:tcPr>
            <w:tcW w:w="1224"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Cs/>
                <w:color w:val="000000"/>
                <w:sz w:val="28"/>
                <w:szCs w:val="28"/>
              </w:rPr>
            </w:pPr>
            <w:r w:rsidRPr="00D1441B">
              <w:rPr>
                <w:bCs/>
                <w:sz w:val="28"/>
                <w:szCs w:val="28"/>
              </w:rPr>
              <w:t>ГІМ</w:t>
            </w:r>
          </w:p>
        </w:tc>
        <w:tc>
          <w:tcPr>
            <w:tcW w:w="632"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52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576"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w:t>
            </w:r>
          </w:p>
        </w:tc>
        <w:tc>
          <w:tcPr>
            <w:tcW w:w="524"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w:t>
            </w:r>
          </w:p>
        </w:tc>
        <w:tc>
          <w:tcPr>
            <w:tcW w:w="628"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w:t>
            </w:r>
          </w:p>
        </w:tc>
        <w:tc>
          <w:tcPr>
            <w:tcW w:w="566"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567"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567"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567"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w:t>
            </w:r>
          </w:p>
        </w:tc>
        <w:tc>
          <w:tcPr>
            <w:tcW w:w="567"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14</w:t>
            </w:r>
          </w:p>
        </w:tc>
        <w:tc>
          <w:tcPr>
            <w:tcW w:w="567"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18</w:t>
            </w:r>
          </w:p>
        </w:tc>
        <w:tc>
          <w:tcPr>
            <w:tcW w:w="567"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19</w:t>
            </w:r>
          </w:p>
        </w:tc>
        <w:tc>
          <w:tcPr>
            <w:tcW w:w="567"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46</w:t>
            </w:r>
          </w:p>
        </w:tc>
        <w:tc>
          <w:tcPr>
            <w:tcW w:w="417"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47</w:t>
            </w:r>
          </w:p>
        </w:tc>
        <w:tc>
          <w:tcPr>
            <w:tcW w:w="717"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44</w:t>
            </w:r>
          </w:p>
        </w:tc>
        <w:tc>
          <w:tcPr>
            <w:tcW w:w="567"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85</w:t>
            </w:r>
          </w:p>
        </w:tc>
        <w:tc>
          <w:tcPr>
            <w:tcW w:w="567" w:type="dxa"/>
            <w:tcBorders>
              <w:top w:val="nil"/>
              <w:left w:val="single" w:sz="2" w:space="0" w:color="000000"/>
              <w:bottom w:val="single" w:sz="2" w:space="0" w:color="000000"/>
              <w:right w:val="single" w:sz="6" w:space="0" w:color="000000"/>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25</w:t>
            </w:r>
          </w:p>
        </w:tc>
      </w:tr>
      <w:tr w:rsidR="00EB478E" w:rsidRPr="00D1441B" w:rsidTr="0083132E">
        <w:trPr>
          <w:cantSplit/>
          <w:jc w:val="center"/>
        </w:trPr>
        <w:tc>
          <w:tcPr>
            <w:tcW w:w="1224"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Інсульти</w:t>
            </w:r>
          </w:p>
        </w:tc>
        <w:tc>
          <w:tcPr>
            <w:tcW w:w="632"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w:t>
            </w:r>
          </w:p>
        </w:tc>
        <w:tc>
          <w:tcPr>
            <w:tcW w:w="52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w:t>
            </w:r>
          </w:p>
        </w:tc>
        <w:tc>
          <w:tcPr>
            <w:tcW w:w="576"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4</w:t>
            </w:r>
          </w:p>
        </w:tc>
        <w:tc>
          <w:tcPr>
            <w:tcW w:w="524"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628"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w:t>
            </w:r>
          </w:p>
        </w:tc>
        <w:tc>
          <w:tcPr>
            <w:tcW w:w="566"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5</w:t>
            </w:r>
          </w:p>
        </w:tc>
        <w:tc>
          <w:tcPr>
            <w:tcW w:w="567"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5</w:t>
            </w:r>
          </w:p>
        </w:tc>
        <w:tc>
          <w:tcPr>
            <w:tcW w:w="567"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4</w:t>
            </w:r>
          </w:p>
        </w:tc>
        <w:tc>
          <w:tcPr>
            <w:tcW w:w="567"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w:t>
            </w:r>
          </w:p>
        </w:tc>
        <w:tc>
          <w:tcPr>
            <w:tcW w:w="567"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5</w:t>
            </w:r>
          </w:p>
        </w:tc>
        <w:tc>
          <w:tcPr>
            <w:tcW w:w="567"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7</w:t>
            </w:r>
          </w:p>
        </w:tc>
        <w:tc>
          <w:tcPr>
            <w:tcW w:w="567"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9</w:t>
            </w:r>
          </w:p>
        </w:tc>
        <w:tc>
          <w:tcPr>
            <w:tcW w:w="567"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10</w:t>
            </w:r>
          </w:p>
        </w:tc>
        <w:tc>
          <w:tcPr>
            <w:tcW w:w="417"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19</w:t>
            </w:r>
          </w:p>
        </w:tc>
        <w:tc>
          <w:tcPr>
            <w:tcW w:w="717"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43</w:t>
            </w:r>
          </w:p>
        </w:tc>
        <w:tc>
          <w:tcPr>
            <w:tcW w:w="567"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69</w:t>
            </w:r>
          </w:p>
        </w:tc>
        <w:tc>
          <w:tcPr>
            <w:tcW w:w="567" w:type="dxa"/>
            <w:tcBorders>
              <w:top w:val="nil"/>
              <w:left w:val="single" w:sz="2" w:space="0" w:color="000000"/>
              <w:bottom w:val="single" w:sz="2" w:space="0" w:color="000000"/>
              <w:right w:val="single" w:sz="6" w:space="0" w:color="000000"/>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43</w:t>
            </w:r>
          </w:p>
        </w:tc>
      </w:tr>
      <w:tr w:rsidR="00EB478E" w:rsidRPr="00D1441B" w:rsidTr="0083132E">
        <w:trPr>
          <w:cantSplit/>
          <w:jc w:val="center"/>
        </w:trPr>
        <w:tc>
          <w:tcPr>
            <w:tcW w:w="1224" w:type="dxa"/>
            <w:tcBorders>
              <w:top w:val="nil"/>
              <w:left w:val="single" w:sz="6"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rPr>
                <w:b/>
                <w:bCs/>
                <w:color w:val="000000"/>
                <w:sz w:val="22"/>
                <w:szCs w:val="22"/>
              </w:rPr>
            </w:pPr>
            <w:r w:rsidRPr="00D1441B">
              <w:rPr>
                <w:b/>
                <w:bCs/>
                <w:color w:val="000000"/>
                <w:sz w:val="28"/>
                <w:szCs w:val="28"/>
              </w:rPr>
              <w:t>Всього</w:t>
            </w:r>
          </w:p>
        </w:tc>
        <w:tc>
          <w:tcPr>
            <w:tcW w:w="632"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w:t>
            </w:r>
          </w:p>
        </w:tc>
        <w:tc>
          <w:tcPr>
            <w:tcW w:w="520"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w:t>
            </w:r>
          </w:p>
        </w:tc>
        <w:tc>
          <w:tcPr>
            <w:tcW w:w="576"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5</w:t>
            </w:r>
          </w:p>
        </w:tc>
        <w:tc>
          <w:tcPr>
            <w:tcW w:w="524"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w:t>
            </w:r>
          </w:p>
        </w:tc>
        <w:tc>
          <w:tcPr>
            <w:tcW w:w="628"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3</w:t>
            </w:r>
          </w:p>
        </w:tc>
        <w:tc>
          <w:tcPr>
            <w:tcW w:w="566"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5</w:t>
            </w:r>
          </w:p>
        </w:tc>
        <w:tc>
          <w:tcPr>
            <w:tcW w:w="567"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5</w:t>
            </w:r>
          </w:p>
        </w:tc>
        <w:tc>
          <w:tcPr>
            <w:tcW w:w="567"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4</w:t>
            </w:r>
          </w:p>
        </w:tc>
        <w:tc>
          <w:tcPr>
            <w:tcW w:w="567"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4</w:t>
            </w:r>
          </w:p>
        </w:tc>
        <w:tc>
          <w:tcPr>
            <w:tcW w:w="567"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19</w:t>
            </w:r>
          </w:p>
        </w:tc>
        <w:tc>
          <w:tcPr>
            <w:tcW w:w="567"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25</w:t>
            </w:r>
          </w:p>
        </w:tc>
        <w:tc>
          <w:tcPr>
            <w:tcW w:w="567"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28</w:t>
            </w:r>
          </w:p>
        </w:tc>
        <w:tc>
          <w:tcPr>
            <w:tcW w:w="567"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56</w:t>
            </w:r>
          </w:p>
        </w:tc>
        <w:tc>
          <w:tcPr>
            <w:tcW w:w="417"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66</w:t>
            </w:r>
          </w:p>
        </w:tc>
        <w:tc>
          <w:tcPr>
            <w:tcW w:w="717"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87</w:t>
            </w:r>
          </w:p>
        </w:tc>
        <w:tc>
          <w:tcPr>
            <w:tcW w:w="567"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154</w:t>
            </w:r>
          </w:p>
        </w:tc>
        <w:tc>
          <w:tcPr>
            <w:tcW w:w="567" w:type="dxa"/>
            <w:tcBorders>
              <w:top w:val="nil"/>
              <w:left w:val="single" w:sz="2" w:space="0" w:color="000000"/>
              <w:bottom w:val="single" w:sz="6" w:space="0" w:color="000000"/>
              <w:right w:val="single" w:sz="6" w:space="0" w:color="000000"/>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68</w:t>
            </w:r>
          </w:p>
        </w:tc>
      </w:tr>
      <w:tr w:rsidR="00EB478E" w:rsidRPr="00D1441B" w:rsidTr="0083132E">
        <w:trPr>
          <w:cantSplit/>
          <w:jc w:val="center"/>
        </w:trPr>
        <w:tc>
          <w:tcPr>
            <w:tcW w:w="10907" w:type="dxa"/>
            <w:gridSpan w:val="18"/>
            <w:tcBorders>
              <w:top w:val="single" w:sz="6" w:space="0" w:color="000000"/>
            </w:tcBorders>
            <w:shd w:val="clear" w:color="auto" w:fill="FFFFFF"/>
          </w:tcPr>
          <w:p w:rsidR="00EB478E" w:rsidRPr="00D1441B" w:rsidRDefault="00EB478E" w:rsidP="00FC50A8">
            <w:pPr>
              <w:keepNext/>
              <w:adjustRightInd w:val="0"/>
              <w:spacing w:before="60" w:after="60"/>
              <w:ind w:right="-92"/>
              <w:rPr>
                <w:color w:val="000000"/>
              </w:rPr>
            </w:pPr>
            <w:r w:rsidRPr="00D1441B">
              <w:rPr>
                <w:color w:val="000000"/>
              </w:rPr>
              <w:sym w:font="Symbol" w:char="F063"/>
            </w:r>
            <w:r>
              <w:rPr>
                <w:color w:val="000000"/>
              </w:rPr>
              <w:t>2(16)= 65,5; р&lt;0,</w:t>
            </w:r>
            <w:r w:rsidRPr="00D1441B">
              <w:rPr>
                <w:color w:val="000000"/>
              </w:rPr>
              <w:t>0001</w:t>
            </w:r>
          </w:p>
        </w:tc>
      </w:tr>
    </w:tbl>
    <w:p w:rsidR="00EB478E" w:rsidRPr="00D1441B" w:rsidRDefault="00EB478E" w:rsidP="00FC50A8">
      <w:pPr>
        <w:ind w:right="-92"/>
      </w:pPr>
    </w:p>
    <w:p w:rsidR="00EB478E" w:rsidRPr="00D1441B" w:rsidRDefault="00EB478E" w:rsidP="00FC50A8">
      <w:pPr>
        <w:spacing w:line="360" w:lineRule="auto"/>
        <w:ind w:right="-92" w:firstLine="709"/>
        <w:jc w:val="both"/>
        <w:rPr>
          <w:sz w:val="28"/>
        </w:rPr>
      </w:pPr>
      <w:r w:rsidRPr="00D1441B">
        <w:rPr>
          <w:sz w:val="28"/>
          <w:szCs w:val="28"/>
        </w:rPr>
        <w:t xml:space="preserve">Розподіл пацієнтів за діагнозом та роком встановлення групи інвалідності (Таблиця 6.14) показав суттєву нерівномірність “заповнення” років, </w:t>
      </w:r>
      <w:r w:rsidRPr="00D1441B">
        <w:rPr>
          <w:color w:val="000000"/>
          <w:sz w:val="28"/>
        </w:rPr>
        <w:sym w:font="Symbol" w:char="F063"/>
      </w:r>
      <w:r w:rsidRPr="00D1441B">
        <w:rPr>
          <w:color w:val="000000"/>
          <w:sz w:val="28"/>
        </w:rPr>
        <w:t>2(16)= 65,</w:t>
      </w:r>
      <w:r>
        <w:rPr>
          <w:color w:val="000000"/>
          <w:sz w:val="28"/>
        </w:rPr>
        <w:t>5; р&lt;0,</w:t>
      </w:r>
      <w:r w:rsidRPr="00D1441B">
        <w:rPr>
          <w:color w:val="000000"/>
          <w:sz w:val="28"/>
        </w:rPr>
        <w:t xml:space="preserve">0001. Найбільше пацієнтів масиву визнано інвалідами впродовж 2008-2012 років. Тому в ході подальшого моделювання ми ввели 17 дихотомні змінні років для виокремлення часових особливостей експертизи і подальшої реабілітації, які можуть змінюватися. </w:t>
      </w:r>
    </w:p>
    <w:p w:rsidR="00EB478E" w:rsidRPr="00D1441B" w:rsidRDefault="00EB478E" w:rsidP="00FC50A8">
      <w:pPr>
        <w:ind w:right="-92"/>
      </w:pPr>
    </w:p>
    <w:tbl>
      <w:tblPr>
        <w:tblW w:w="0" w:type="auto"/>
        <w:jc w:val="center"/>
        <w:shd w:val="clear" w:color="auto" w:fill="FFFFFF"/>
        <w:tblLayout w:type="fixed"/>
        <w:tblCellMar>
          <w:left w:w="60" w:type="dxa"/>
          <w:right w:w="60" w:type="dxa"/>
        </w:tblCellMar>
        <w:tblLook w:val="0000" w:firstRow="0" w:lastRow="0" w:firstColumn="0" w:lastColumn="0" w:noHBand="0" w:noVBand="0"/>
      </w:tblPr>
      <w:tblGrid>
        <w:gridCol w:w="1224"/>
        <w:gridCol w:w="665"/>
        <w:gridCol w:w="720"/>
        <w:gridCol w:w="720"/>
        <w:gridCol w:w="720"/>
        <w:gridCol w:w="720"/>
        <w:gridCol w:w="715"/>
        <w:gridCol w:w="832"/>
        <w:gridCol w:w="832"/>
        <w:gridCol w:w="832"/>
        <w:gridCol w:w="832"/>
      </w:tblGrid>
      <w:tr w:rsidR="00EB478E" w:rsidRPr="00D1441B" w:rsidTr="0083132E">
        <w:trPr>
          <w:cantSplit/>
          <w:tblHeader/>
          <w:jc w:val="center"/>
        </w:trPr>
        <w:tc>
          <w:tcPr>
            <w:tcW w:w="8812" w:type="dxa"/>
            <w:gridSpan w:val="11"/>
            <w:tcBorders>
              <w:top w:val="nil"/>
              <w:bottom w:val="single" w:sz="6" w:space="0" w:color="auto"/>
              <w:right w:val="nil"/>
            </w:tcBorders>
            <w:shd w:val="clear" w:color="auto" w:fill="FFFFFF"/>
            <w:vAlign w:val="center"/>
          </w:tcPr>
          <w:p w:rsidR="00EB478E" w:rsidRPr="00D1441B" w:rsidRDefault="00EB478E" w:rsidP="00FC50A8">
            <w:pPr>
              <w:keepNext/>
              <w:adjustRightInd w:val="0"/>
              <w:spacing w:before="60" w:after="60"/>
              <w:ind w:right="-92"/>
              <w:jc w:val="right"/>
              <w:rPr>
                <w:sz w:val="28"/>
                <w:szCs w:val="28"/>
              </w:rPr>
            </w:pPr>
            <w:r w:rsidRPr="00D1441B">
              <w:rPr>
                <w:sz w:val="28"/>
                <w:szCs w:val="28"/>
              </w:rPr>
              <w:lastRenderedPageBreak/>
              <w:t xml:space="preserve">Таблиця 6.15 </w:t>
            </w:r>
          </w:p>
          <w:p w:rsidR="00EB478E" w:rsidRPr="00D1441B" w:rsidRDefault="00EB478E" w:rsidP="00FC50A8">
            <w:pPr>
              <w:keepNext/>
              <w:adjustRightInd w:val="0"/>
              <w:spacing w:before="60" w:after="60"/>
              <w:ind w:right="-92"/>
              <w:jc w:val="center"/>
              <w:rPr>
                <w:rFonts w:ascii="Arial" w:hAnsi="Arial" w:cs="Arial"/>
                <w:sz w:val="28"/>
                <w:szCs w:val="28"/>
              </w:rPr>
            </w:pPr>
            <w:r w:rsidRPr="00D1441B">
              <w:rPr>
                <w:sz w:val="28"/>
                <w:szCs w:val="28"/>
              </w:rPr>
              <w:t>Розподіл пацієнтів за діагнозом, групою інвалідності, ступенем обмеження самообслуговування</w:t>
            </w:r>
          </w:p>
        </w:tc>
      </w:tr>
      <w:tr w:rsidR="00EB478E" w:rsidRPr="00D1441B" w:rsidTr="0083132E">
        <w:trPr>
          <w:cantSplit/>
          <w:tblHeader/>
          <w:jc w:val="center"/>
        </w:trPr>
        <w:tc>
          <w:tcPr>
            <w:tcW w:w="1224" w:type="dxa"/>
            <w:tcBorders>
              <w:top w:val="single" w:sz="6" w:space="0" w:color="auto"/>
              <w:left w:val="single" w:sz="6" w:space="0" w:color="000000"/>
              <w:bottom w:val="single" w:sz="2" w:space="0" w:color="000000"/>
              <w:right w:val="nil"/>
            </w:tcBorders>
            <w:shd w:val="clear" w:color="auto" w:fill="FFFFFF"/>
            <w:vAlign w:val="center"/>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Діагноз</w:t>
            </w:r>
          </w:p>
        </w:tc>
        <w:tc>
          <w:tcPr>
            <w:tcW w:w="2105" w:type="dxa"/>
            <w:gridSpan w:val="3"/>
            <w:tcBorders>
              <w:top w:val="single" w:sz="6" w:space="0" w:color="auto"/>
              <w:left w:val="single" w:sz="2" w:space="0" w:color="000000"/>
              <w:bottom w:val="single" w:sz="2" w:space="0" w:color="000000"/>
              <w:right w:val="nil"/>
            </w:tcBorders>
            <w:shd w:val="clear" w:color="auto" w:fill="FFFFFF"/>
            <w:vAlign w:val="center"/>
          </w:tcPr>
          <w:p w:rsidR="00EB478E" w:rsidRPr="00D1441B" w:rsidRDefault="00EB478E" w:rsidP="00FC50A8">
            <w:pPr>
              <w:keepNext/>
              <w:adjustRightInd w:val="0"/>
              <w:spacing w:before="60" w:after="60"/>
              <w:ind w:right="-92"/>
              <w:jc w:val="center"/>
              <w:rPr>
                <w:b/>
                <w:bCs/>
                <w:color w:val="000000"/>
                <w:szCs w:val="22"/>
              </w:rPr>
            </w:pPr>
            <w:r w:rsidRPr="00D1441B">
              <w:rPr>
                <w:b/>
                <w:bCs/>
                <w:color w:val="000000"/>
                <w:szCs w:val="22"/>
              </w:rPr>
              <w:t>Група</w:t>
            </w:r>
          </w:p>
        </w:tc>
        <w:tc>
          <w:tcPr>
            <w:tcW w:w="5483" w:type="dxa"/>
            <w:gridSpan w:val="7"/>
            <w:tcBorders>
              <w:top w:val="single" w:sz="6" w:space="0" w:color="auto"/>
              <w:left w:val="single" w:sz="2" w:space="0" w:color="000000"/>
              <w:bottom w:val="single" w:sz="2" w:space="0" w:color="000000"/>
              <w:right w:val="nil"/>
            </w:tcBorders>
            <w:shd w:val="clear" w:color="auto" w:fill="FFFFFF"/>
            <w:vAlign w:val="center"/>
          </w:tcPr>
          <w:p w:rsidR="00EB478E" w:rsidRPr="00D1441B" w:rsidRDefault="00EB478E" w:rsidP="00FC50A8">
            <w:pPr>
              <w:keepNext/>
              <w:adjustRightInd w:val="0"/>
              <w:spacing w:before="60" w:after="60"/>
              <w:ind w:right="-92"/>
              <w:jc w:val="center"/>
              <w:rPr>
                <w:b/>
                <w:bCs/>
                <w:color w:val="000000"/>
                <w:szCs w:val="22"/>
              </w:rPr>
            </w:pPr>
            <w:r w:rsidRPr="00D1441B">
              <w:rPr>
                <w:b/>
                <w:bCs/>
                <w:szCs w:val="28"/>
              </w:rPr>
              <w:t>Обмеження самообслуговування</w:t>
            </w:r>
          </w:p>
        </w:tc>
      </w:tr>
      <w:tr w:rsidR="00EB478E" w:rsidRPr="00D1441B" w:rsidTr="0083132E">
        <w:trPr>
          <w:cantSplit/>
          <w:tblHeader/>
          <w:jc w:val="center"/>
        </w:trPr>
        <w:tc>
          <w:tcPr>
            <w:tcW w:w="1224"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N/%</w:t>
            </w:r>
          </w:p>
        </w:tc>
        <w:tc>
          <w:tcPr>
            <w:tcW w:w="665"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1</w:t>
            </w:r>
          </w:p>
        </w:tc>
        <w:tc>
          <w:tcPr>
            <w:tcW w:w="720"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2</w:t>
            </w:r>
          </w:p>
        </w:tc>
        <w:tc>
          <w:tcPr>
            <w:tcW w:w="720"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3</w:t>
            </w:r>
          </w:p>
        </w:tc>
        <w:tc>
          <w:tcPr>
            <w:tcW w:w="720"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0</w:t>
            </w:r>
          </w:p>
        </w:tc>
        <w:tc>
          <w:tcPr>
            <w:tcW w:w="720"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1</w:t>
            </w:r>
          </w:p>
        </w:tc>
        <w:tc>
          <w:tcPr>
            <w:tcW w:w="715"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2</w:t>
            </w:r>
          </w:p>
        </w:tc>
        <w:tc>
          <w:tcPr>
            <w:tcW w:w="832"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3</w:t>
            </w:r>
          </w:p>
        </w:tc>
        <w:tc>
          <w:tcPr>
            <w:tcW w:w="832"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4</w:t>
            </w:r>
          </w:p>
        </w:tc>
        <w:tc>
          <w:tcPr>
            <w:tcW w:w="832"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5</w:t>
            </w:r>
          </w:p>
        </w:tc>
        <w:tc>
          <w:tcPr>
            <w:tcW w:w="832" w:type="dxa"/>
            <w:tcBorders>
              <w:top w:val="nil"/>
              <w:left w:val="single" w:sz="2" w:space="0" w:color="000000"/>
              <w:bottom w:val="single" w:sz="2" w:space="0" w:color="000000"/>
              <w:right w:val="nil"/>
            </w:tcBorders>
            <w:shd w:val="clear" w:color="auto" w:fill="FFFFFF"/>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6</w:t>
            </w:r>
          </w:p>
        </w:tc>
      </w:tr>
      <w:tr w:rsidR="00EB478E" w:rsidRPr="00D1441B" w:rsidTr="0083132E">
        <w:trPr>
          <w:cantSplit/>
          <w:jc w:val="center"/>
        </w:trPr>
        <w:tc>
          <w:tcPr>
            <w:tcW w:w="1224"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Cs/>
                <w:color w:val="000000"/>
                <w:sz w:val="28"/>
                <w:szCs w:val="28"/>
              </w:rPr>
            </w:pPr>
            <w:r w:rsidRPr="00D1441B">
              <w:rPr>
                <w:bCs/>
                <w:sz w:val="28"/>
                <w:szCs w:val="28"/>
              </w:rPr>
              <w:t>ГІМ</w:t>
            </w:r>
          </w:p>
        </w:tc>
        <w:tc>
          <w:tcPr>
            <w:tcW w:w="665"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11</w:t>
            </w:r>
            <w:r w:rsidRPr="00D1441B">
              <w:rPr>
                <w:color w:val="000000"/>
              </w:rPr>
              <w:br/>
              <w:t>3</w:t>
            </w:r>
            <w:r>
              <w:rPr>
                <w:color w:val="000000"/>
              </w:rPr>
              <w:t>,</w:t>
            </w:r>
            <w:r w:rsidRPr="00D1441B">
              <w:rPr>
                <w:color w:val="000000"/>
              </w:rPr>
              <w:t>63</w:t>
            </w:r>
          </w:p>
        </w:tc>
        <w:tc>
          <w:tcPr>
            <w:tcW w:w="72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145</w:t>
            </w:r>
            <w:r w:rsidRPr="00D1441B">
              <w:rPr>
                <w:color w:val="000000"/>
              </w:rPr>
              <w:br/>
              <w:t>47</w:t>
            </w:r>
            <w:r>
              <w:rPr>
                <w:color w:val="000000"/>
              </w:rPr>
              <w:t>,</w:t>
            </w:r>
            <w:r w:rsidRPr="00D1441B">
              <w:rPr>
                <w:color w:val="000000"/>
              </w:rPr>
              <w:t>85</w:t>
            </w:r>
          </w:p>
        </w:tc>
        <w:tc>
          <w:tcPr>
            <w:tcW w:w="72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147</w:t>
            </w:r>
            <w:r w:rsidRPr="00D1441B">
              <w:rPr>
                <w:color w:val="000000"/>
              </w:rPr>
              <w:br/>
              <w:t>48</w:t>
            </w:r>
            <w:r>
              <w:rPr>
                <w:color w:val="000000"/>
              </w:rPr>
              <w:t>,</w:t>
            </w:r>
            <w:r w:rsidRPr="00D1441B">
              <w:rPr>
                <w:color w:val="000000"/>
              </w:rPr>
              <w:t>51</w:t>
            </w:r>
          </w:p>
        </w:tc>
        <w:tc>
          <w:tcPr>
            <w:tcW w:w="72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284</w:t>
            </w:r>
            <w:r w:rsidRPr="00D1441B">
              <w:rPr>
                <w:color w:val="000000"/>
              </w:rPr>
              <w:br/>
              <w:t>93</w:t>
            </w:r>
            <w:r>
              <w:rPr>
                <w:color w:val="000000"/>
              </w:rPr>
              <w:t>,</w:t>
            </w:r>
            <w:r w:rsidRPr="00D1441B">
              <w:rPr>
                <w:color w:val="000000"/>
              </w:rPr>
              <w:t>73</w:t>
            </w:r>
          </w:p>
        </w:tc>
        <w:tc>
          <w:tcPr>
            <w:tcW w:w="72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4</w:t>
            </w:r>
            <w:r w:rsidRPr="00D1441B">
              <w:rPr>
                <w:color w:val="000000"/>
              </w:rPr>
              <w:br/>
              <w:t>1</w:t>
            </w:r>
            <w:r>
              <w:rPr>
                <w:color w:val="000000"/>
              </w:rPr>
              <w:t>,</w:t>
            </w:r>
            <w:r w:rsidRPr="00D1441B">
              <w:rPr>
                <w:color w:val="000000"/>
              </w:rPr>
              <w:t>32</w:t>
            </w:r>
          </w:p>
        </w:tc>
        <w:tc>
          <w:tcPr>
            <w:tcW w:w="715"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832"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33</w:t>
            </w:r>
          </w:p>
        </w:tc>
        <w:tc>
          <w:tcPr>
            <w:tcW w:w="832"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5</w:t>
            </w:r>
            <w:r w:rsidRPr="00D1441B">
              <w:rPr>
                <w:color w:val="000000"/>
              </w:rPr>
              <w:br/>
              <w:t>1</w:t>
            </w:r>
            <w:r>
              <w:rPr>
                <w:color w:val="000000"/>
              </w:rPr>
              <w:t>,</w:t>
            </w:r>
            <w:r w:rsidRPr="00D1441B">
              <w:rPr>
                <w:color w:val="000000"/>
              </w:rPr>
              <w:t>65</w:t>
            </w:r>
          </w:p>
        </w:tc>
        <w:tc>
          <w:tcPr>
            <w:tcW w:w="832"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w:t>
            </w:r>
            <w:r w:rsidRPr="00D1441B">
              <w:rPr>
                <w:color w:val="000000"/>
              </w:rPr>
              <w:br/>
              <w:t>0</w:t>
            </w:r>
            <w:r>
              <w:rPr>
                <w:color w:val="000000"/>
              </w:rPr>
              <w:t>,</w:t>
            </w:r>
            <w:r w:rsidRPr="00D1441B">
              <w:rPr>
                <w:color w:val="000000"/>
              </w:rPr>
              <w:t>66</w:t>
            </w:r>
          </w:p>
        </w:tc>
        <w:tc>
          <w:tcPr>
            <w:tcW w:w="832"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7</w:t>
            </w:r>
            <w:r w:rsidRPr="00D1441B">
              <w:rPr>
                <w:color w:val="000000"/>
              </w:rPr>
              <w:br/>
              <w:t>2</w:t>
            </w:r>
            <w:r>
              <w:rPr>
                <w:color w:val="000000"/>
              </w:rPr>
              <w:t>,</w:t>
            </w:r>
            <w:r w:rsidRPr="00D1441B">
              <w:rPr>
                <w:color w:val="000000"/>
              </w:rPr>
              <w:t>31</w:t>
            </w:r>
          </w:p>
        </w:tc>
      </w:tr>
      <w:tr w:rsidR="00EB478E" w:rsidRPr="00D1441B" w:rsidTr="0083132E">
        <w:trPr>
          <w:cantSplit/>
          <w:jc w:val="center"/>
        </w:trPr>
        <w:tc>
          <w:tcPr>
            <w:tcW w:w="1224" w:type="dxa"/>
            <w:tcBorders>
              <w:top w:val="nil"/>
              <w:left w:val="single" w:sz="6"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Інсульти</w:t>
            </w:r>
          </w:p>
        </w:tc>
        <w:tc>
          <w:tcPr>
            <w:tcW w:w="665"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68</w:t>
            </w:r>
            <w:r w:rsidRPr="00D1441B">
              <w:rPr>
                <w:color w:val="000000"/>
              </w:rPr>
              <w:br/>
              <w:t>29</w:t>
            </w:r>
            <w:r>
              <w:rPr>
                <w:color w:val="000000"/>
              </w:rPr>
              <w:t>,</w:t>
            </w:r>
            <w:r w:rsidRPr="00D1441B">
              <w:rPr>
                <w:color w:val="000000"/>
              </w:rPr>
              <w:t>57</w:t>
            </w:r>
          </w:p>
        </w:tc>
        <w:tc>
          <w:tcPr>
            <w:tcW w:w="72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72</w:t>
            </w:r>
            <w:r w:rsidRPr="00D1441B">
              <w:rPr>
                <w:color w:val="000000"/>
              </w:rPr>
              <w:br/>
              <w:t>31</w:t>
            </w:r>
            <w:r>
              <w:rPr>
                <w:color w:val="000000"/>
              </w:rPr>
              <w:t>,</w:t>
            </w:r>
            <w:r w:rsidRPr="00D1441B">
              <w:rPr>
                <w:color w:val="000000"/>
              </w:rPr>
              <w:t>30</w:t>
            </w:r>
          </w:p>
        </w:tc>
        <w:tc>
          <w:tcPr>
            <w:tcW w:w="72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90</w:t>
            </w:r>
            <w:r w:rsidRPr="00D1441B">
              <w:rPr>
                <w:color w:val="000000"/>
              </w:rPr>
              <w:br/>
              <w:t>39</w:t>
            </w:r>
            <w:r>
              <w:rPr>
                <w:color w:val="000000"/>
              </w:rPr>
              <w:t>,</w:t>
            </w:r>
            <w:r w:rsidRPr="00D1441B">
              <w:rPr>
                <w:color w:val="000000"/>
              </w:rPr>
              <w:t>13</w:t>
            </w:r>
          </w:p>
        </w:tc>
        <w:tc>
          <w:tcPr>
            <w:tcW w:w="72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132</w:t>
            </w:r>
            <w:r w:rsidRPr="00D1441B">
              <w:rPr>
                <w:color w:val="000000"/>
              </w:rPr>
              <w:br/>
              <w:t>57</w:t>
            </w:r>
            <w:r>
              <w:rPr>
                <w:color w:val="000000"/>
              </w:rPr>
              <w:t>,</w:t>
            </w:r>
            <w:r w:rsidRPr="00D1441B">
              <w:rPr>
                <w:color w:val="000000"/>
              </w:rPr>
              <w:t>39</w:t>
            </w:r>
          </w:p>
        </w:tc>
        <w:tc>
          <w:tcPr>
            <w:tcW w:w="720"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6</w:t>
            </w:r>
            <w:r w:rsidRPr="00D1441B">
              <w:rPr>
                <w:color w:val="000000"/>
              </w:rPr>
              <w:br/>
              <w:t>2</w:t>
            </w:r>
            <w:r>
              <w:rPr>
                <w:color w:val="000000"/>
              </w:rPr>
              <w:t>,</w:t>
            </w:r>
            <w:r w:rsidRPr="00D1441B">
              <w:rPr>
                <w:color w:val="000000"/>
              </w:rPr>
              <w:t>61</w:t>
            </w:r>
          </w:p>
        </w:tc>
        <w:tc>
          <w:tcPr>
            <w:tcW w:w="715"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18</w:t>
            </w:r>
            <w:r w:rsidRPr="00D1441B">
              <w:rPr>
                <w:color w:val="000000"/>
              </w:rPr>
              <w:br/>
              <w:t>7</w:t>
            </w:r>
            <w:r>
              <w:rPr>
                <w:color w:val="000000"/>
              </w:rPr>
              <w:t>,</w:t>
            </w:r>
            <w:r w:rsidRPr="00D1441B">
              <w:rPr>
                <w:color w:val="000000"/>
              </w:rPr>
              <w:t>83</w:t>
            </w:r>
          </w:p>
        </w:tc>
        <w:tc>
          <w:tcPr>
            <w:tcW w:w="832"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8</w:t>
            </w:r>
            <w:r w:rsidRPr="00D1441B">
              <w:rPr>
                <w:color w:val="000000"/>
              </w:rPr>
              <w:br/>
              <w:t>3</w:t>
            </w:r>
            <w:r>
              <w:rPr>
                <w:color w:val="000000"/>
              </w:rPr>
              <w:t>,</w:t>
            </w:r>
            <w:r w:rsidRPr="00D1441B">
              <w:rPr>
                <w:color w:val="000000"/>
              </w:rPr>
              <w:t>48</w:t>
            </w:r>
          </w:p>
        </w:tc>
        <w:tc>
          <w:tcPr>
            <w:tcW w:w="832"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16</w:t>
            </w:r>
            <w:r w:rsidRPr="00D1441B">
              <w:rPr>
                <w:color w:val="000000"/>
              </w:rPr>
              <w:br/>
              <w:t>6</w:t>
            </w:r>
            <w:r>
              <w:rPr>
                <w:color w:val="000000"/>
              </w:rPr>
              <w:t>,</w:t>
            </w:r>
            <w:r w:rsidRPr="00D1441B">
              <w:rPr>
                <w:color w:val="000000"/>
              </w:rPr>
              <w:t>96</w:t>
            </w:r>
          </w:p>
        </w:tc>
        <w:tc>
          <w:tcPr>
            <w:tcW w:w="832"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12</w:t>
            </w:r>
            <w:r w:rsidRPr="00D1441B">
              <w:rPr>
                <w:color w:val="000000"/>
              </w:rPr>
              <w:br/>
              <w:t>5</w:t>
            </w:r>
            <w:r>
              <w:rPr>
                <w:color w:val="000000"/>
              </w:rPr>
              <w:t>,</w:t>
            </w:r>
            <w:r w:rsidRPr="00D1441B">
              <w:rPr>
                <w:color w:val="000000"/>
              </w:rPr>
              <w:t>22</w:t>
            </w:r>
          </w:p>
        </w:tc>
        <w:tc>
          <w:tcPr>
            <w:tcW w:w="832" w:type="dxa"/>
            <w:tcBorders>
              <w:top w:val="nil"/>
              <w:left w:val="single" w:sz="2" w:space="0" w:color="000000"/>
              <w:bottom w:val="single" w:sz="2"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38</w:t>
            </w:r>
            <w:r w:rsidRPr="00D1441B">
              <w:rPr>
                <w:color w:val="000000"/>
              </w:rPr>
              <w:br/>
              <w:t>16</w:t>
            </w:r>
            <w:r>
              <w:rPr>
                <w:color w:val="000000"/>
              </w:rPr>
              <w:t>,</w:t>
            </w:r>
            <w:r w:rsidRPr="00D1441B">
              <w:rPr>
                <w:color w:val="000000"/>
              </w:rPr>
              <w:t>52</w:t>
            </w:r>
          </w:p>
        </w:tc>
      </w:tr>
      <w:tr w:rsidR="00EB478E" w:rsidRPr="00D1441B" w:rsidTr="0083132E">
        <w:trPr>
          <w:cantSplit/>
          <w:jc w:val="center"/>
        </w:trPr>
        <w:tc>
          <w:tcPr>
            <w:tcW w:w="1224" w:type="dxa"/>
            <w:tcBorders>
              <w:top w:val="nil"/>
              <w:left w:val="single" w:sz="6"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rPr>
                <w:b/>
                <w:bCs/>
                <w:color w:val="000000"/>
                <w:sz w:val="22"/>
                <w:szCs w:val="22"/>
              </w:rPr>
            </w:pPr>
            <w:r w:rsidRPr="00D1441B">
              <w:rPr>
                <w:b/>
                <w:bCs/>
                <w:color w:val="000000"/>
                <w:sz w:val="28"/>
                <w:szCs w:val="28"/>
              </w:rPr>
              <w:t>Всього</w:t>
            </w:r>
          </w:p>
        </w:tc>
        <w:tc>
          <w:tcPr>
            <w:tcW w:w="665"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79</w:t>
            </w:r>
          </w:p>
        </w:tc>
        <w:tc>
          <w:tcPr>
            <w:tcW w:w="720"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217</w:t>
            </w:r>
          </w:p>
        </w:tc>
        <w:tc>
          <w:tcPr>
            <w:tcW w:w="720"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237</w:t>
            </w:r>
          </w:p>
        </w:tc>
        <w:tc>
          <w:tcPr>
            <w:tcW w:w="720"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416</w:t>
            </w:r>
          </w:p>
        </w:tc>
        <w:tc>
          <w:tcPr>
            <w:tcW w:w="720"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10</w:t>
            </w:r>
          </w:p>
        </w:tc>
        <w:tc>
          <w:tcPr>
            <w:tcW w:w="715"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18</w:t>
            </w:r>
          </w:p>
        </w:tc>
        <w:tc>
          <w:tcPr>
            <w:tcW w:w="832"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9</w:t>
            </w:r>
          </w:p>
        </w:tc>
        <w:tc>
          <w:tcPr>
            <w:tcW w:w="832"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21</w:t>
            </w:r>
          </w:p>
        </w:tc>
        <w:tc>
          <w:tcPr>
            <w:tcW w:w="832"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14</w:t>
            </w:r>
          </w:p>
        </w:tc>
        <w:tc>
          <w:tcPr>
            <w:tcW w:w="832" w:type="dxa"/>
            <w:tcBorders>
              <w:top w:val="nil"/>
              <w:left w:val="single" w:sz="2" w:space="0" w:color="000000"/>
              <w:bottom w:val="single" w:sz="6" w:space="0" w:color="000000"/>
              <w:right w:val="nil"/>
            </w:tcBorders>
            <w:shd w:val="clear" w:color="auto" w:fill="FFFFFF"/>
          </w:tcPr>
          <w:p w:rsidR="00EB478E" w:rsidRPr="00D1441B" w:rsidRDefault="00EB478E" w:rsidP="00FC50A8">
            <w:pPr>
              <w:keepNext/>
              <w:adjustRightInd w:val="0"/>
              <w:spacing w:before="60" w:after="60"/>
              <w:ind w:right="-92"/>
              <w:jc w:val="right"/>
              <w:rPr>
                <w:color w:val="000000"/>
              </w:rPr>
            </w:pPr>
            <w:r w:rsidRPr="00D1441B">
              <w:rPr>
                <w:color w:val="000000"/>
              </w:rPr>
              <w:t>45</w:t>
            </w:r>
          </w:p>
        </w:tc>
      </w:tr>
      <w:tr w:rsidR="00EB478E" w:rsidRPr="00D1441B" w:rsidTr="0083132E">
        <w:trPr>
          <w:cantSplit/>
          <w:jc w:val="center"/>
        </w:trPr>
        <w:tc>
          <w:tcPr>
            <w:tcW w:w="3329" w:type="dxa"/>
            <w:gridSpan w:val="4"/>
            <w:tcBorders>
              <w:top w:val="single" w:sz="6" w:space="0" w:color="000000"/>
              <w:bottom w:val="nil"/>
            </w:tcBorders>
            <w:shd w:val="clear" w:color="auto" w:fill="FFFFFF"/>
            <w:vAlign w:val="center"/>
          </w:tcPr>
          <w:p w:rsidR="00EB478E" w:rsidRPr="00D1441B" w:rsidRDefault="00EB478E" w:rsidP="00FC50A8">
            <w:pPr>
              <w:ind w:right="-92"/>
              <w:jc w:val="right"/>
              <w:rPr>
                <w:color w:val="000000"/>
              </w:rPr>
            </w:pPr>
            <w:r w:rsidRPr="00D1441B">
              <w:rPr>
                <w:color w:val="000000"/>
              </w:rPr>
              <w:sym w:font="Symbol" w:char="F063"/>
            </w:r>
            <w:r w:rsidRPr="00D1441B">
              <w:rPr>
                <w:color w:val="000000"/>
              </w:rPr>
              <w:t xml:space="preserve">2(2)= 70,7; </w:t>
            </w:r>
            <w:r>
              <w:rPr>
                <w:color w:val="000000"/>
              </w:rPr>
              <w:t>р&lt;0,</w:t>
            </w:r>
            <w:r w:rsidRPr="00D1441B">
              <w:rPr>
                <w:color w:val="000000"/>
              </w:rPr>
              <w:t>0001</w:t>
            </w:r>
          </w:p>
        </w:tc>
        <w:tc>
          <w:tcPr>
            <w:tcW w:w="5483" w:type="dxa"/>
            <w:gridSpan w:val="7"/>
            <w:tcBorders>
              <w:top w:val="single" w:sz="6" w:space="0" w:color="000000"/>
              <w:bottom w:val="nil"/>
              <w:right w:val="nil"/>
            </w:tcBorders>
            <w:shd w:val="clear" w:color="auto" w:fill="FFFFFF"/>
            <w:vAlign w:val="center"/>
          </w:tcPr>
          <w:p w:rsidR="00EB478E" w:rsidRPr="00D1441B" w:rsidRDefault="00EB478E" w:rsidP="00FC50A8">
            <w:pPr>
              <w:keepNext/>
              <w:adjustRightInd w:val="0"/>
              <w:spacing w:before="60" w:after="60"/>
              <w:ind w:right="-92"/>
              <w:jc w:val="right"/>
              <w:rPr>
                <w:color w:val="000000"/>
              </w:rPr>
            </w:pPr>
            <w:r w:rsidRPr="00D1441B">
              <w:rPr>
                <w:color w:val="000000"/>
              </w:rPr>
              <w:sym w:font="Symbol" w:char="F063"/>
            </w:r>
            <w:r w:rsidRPr="00D1441B">
              <w:rPr>
                <w:color w:val="000000"/>
              </w:rPr>
              <w:t xml:space="preserve">2(6)= 106; </w:t>
            </w:r>
            <w:r>
              <w:rPr>
                <w:color w:val="000000"/>
              </w:rPr>
              <w:t>р&lt;0,</w:t>
            </w:r>
            <w:r w:rsidRPr="00D1441B">
              <w:rPr>
                <w:color w:val="000000"/>
              </w:rPr>
              <w:t>0001</w:t>
            </w:r>
          </w:p>
        </w:tc>
      </w:tr>
    </w:tbl>
    <w:p w:rsidR="00EB478E" w:rsidRPr="00D1441B" w:rsidRDefault="00EB478E" w:rsidP="00FC50A8">
      <w:pPr>
        <w:ind w:right="-92"/>
      </w:pPr>
    </w:p>
    <w:p w:rsidR="00EB478E" w:rsidRPr="00D1441B" w:rsidRDefault="00EB478E" w:rsidP="00FC50A8">
      <w:pPr>
        <w:ind w:right="-92"/>
      </w:pPr>
    </w:p>
    <w:p w:rsidR="00EB478E" w:rsidRPr="00635E1B" w:rsidRDefault="00EB478E" w:rsidP="00FC50A8">
      <w:pPr>
        <w:spacing w:line="360" w:lineRule="auto"/>
        <w:ind w:right="-92" w:firstLine="709"/>
        <w:jc w:val="both"/>
        <w:rPr>
          <w:sz w:val="28"/>
          <w:szCs w:val="28"/>
        </w:rPr>
      </w:pPr>
      <w:r w:rsidRPr="00635E1B">
        <w:rPr>
          <w:sz w:val="28"/>
          <w:szCs w:val="28"/>
        </w:rPr>
        <w:t xml:space="preserve">Вивчення розподілу пацієнтів за діагнозом та групою інвалідності вказує на суттєво важчу інвалідність у пацієнтів з інсультами, </w:t>
      </w:r>
      <w:r w:rsidRPr="00635E1B">
        <w:rPr>
          <w:color w:val="000000"/>
          <w:sz w:val="28"/>
          <w:szCs w:val="28"/>
        </w:rPr>
        <w:sym w:font="Symbol" w:char="F063"/>
      </w:r>
      <w:r w:rsidRPr="00635E1B">
        <w:rPr>
          <w:color w:val="000000"/>
          <w:sz w:val="28"/>
          <w:szCs w:val="28"/>
        </w:rPr>
        <w:t xml:space="preserve">2(2)= 70,7; </w:t>
      </w:r>
      <w:r>
        <w:rPr>
          <w:color w:val="000000"/>
          <w:sz w:val="28"/>
          <w:szCs w:val="28"/>
        </w:rPr>
        <w:t>р&lt;0,</w:t>
      </w:r>
      <w:r w:rsidRPr="00635E1B">
        <w:rPr>
          <w:color w:val="000000"/>
          <w:sz w:val="28"/>
          <w:szCs w:val="28"/>
        </w:rPr>
        <w:t>0001. Першу групу мали 29.6%</w:t>
      </w:r>
      <w:r w:rsidRPr="00635E1B">
        <w:rPr>
          <w:sz w:val="28"/>
          <w:szCs w:val="28"/>
        </w:rPr>
        <w:t xml:space="preserve"> пацієнтів з інсультами, натомість лише 3,6% пацієнтів з </w:t>
      </w:r>
      <w:r>
        <w:rPr>
          <w:sz w:val="28"/>
          <w:szCs w:val="28"/>
        </w:rPr>
        <w:t>Г</w:t>
      </w:r>
      <w:r w:rsidRPr="00635E1B">
        <w:rPr>
          <w:sz w:val="28"/>
          <w:szCs w:val="28"/>
        </w:rPr>
        <w:t>ІМ. Ці дані відповідають таким Таблиці 6.7, де дуже важкі стани достовірно спостерігалися частіше при інсультах.</w:t>
      </w:r>
    </w:p>
    <w:p w:rsidR="00EB478E" w:rsidRPr="00D1441B" w:rsidRDefault="00EB478E" w:rsidP="00FC50A8">
      <w:pPr>
        <w:spacing w:line="360" w:lineRule="auto"/>
        <w:ind w:right="-92" w:firstLine="709"/>
        <w:jc w:val="both"/>
        <w:rPr>
          <w:sz w:val="28"/>
          <w:szCs w:val="28"/>
        </w:rPr>
      </w:pPr>
      <w:r w:rsidRPr="00D1441B">
        <w:rPr>
          <w:sz w:val="28"/>
          <w:szCs w:val="28"/>
        </w:rPr>
        <w:t xml:space="preserve">Розподіл пацієнтів за діагнозом та ступенем обмеження самообслуговування (0- обмеження відсутні; 1 – не можливо самостійно прийняти душ, ванну; 2 – одягтися; 3 – встати з ліжка, крісла; 4 – пересуватися в межах квартири; 5 – користуватися туалетом, 6 - приймати їжу за класифікацією </w:t>
      </w:r>
      <w:r w:rsidRPr="00EA58C3">
        <w:rPr>
          <w:rFonts w:eastAsia="Calibri"/>
          <w:bCs/>
          <w:color w:val="000000"/>
          <w:sz w:val="28"/>
          <w:szCs w:val="28"/>
        </w:rPr>
        <w:t>Lois M. Verbrugge, 2004</w:t>
      </w:r>
      <w:r w:rsidRPr="00D1441B">
        <w:rPr>
          <w:sz w:val="28"/>
          <w:szCs w:val="28"/>
        </w:rPr>
        <w:t xml:space="preserve">) засвідчив достовірно більші обмеження у пацієнтів з інсультами - </w:t>
      </w:r>
      <w:r w:rsidRPr="00D1441B">
        <w:rPr>
          <w:color w:val="000000"/>
          <w:sz w:val="28"/>
          <w:szCs w:val="28"/>
        </w:rPr>
        <w:sym w:font="Symbol" w:char="F063"/>
      </w:r>
      <w:r w:rsidRPr="00D1441B">
        <w:rPr>
          <w:color w:val="000000"/>
          <w:sz w:val="28"/>
          <w:szCs w:val="28"/>
        </w:rPr>
        <w:t xml:space="preserve">2(6)= 106; </w:t>
      </w:r>
      <w:r>
        <w:rPr>
          <w:color w:val="000000"/>
          <w:sz w:val="28"/>
          <w:szCs w:val="28"/>
        </w:rPr>
        <w:t>р&lt;0,</w:t>
      </w:r>
      <w:r w:rsidRPr="00D1441B">
        <w:rPr>
          <w:color w:val="000000"/>
          <w:sz w:val="28"/>
          <w:szCs w:val="28"/>
        </w:rPr>
        <w:t>0001 (</w:t>
      </w:r>
      <w:r w:rsidRPr="00D1441B">
        <w:rPr>
          <w:sz w:val="28"/>
          <w:szCs w:val="28"/>
        </w:rPr>
        <w:t>Таблиця 6.1</w:t>
      </w:r>
      <w:r>
        <w:rPr>
          <w:sz w:val="28"/>
          <w:szCs w:val="28"/>
        </w:rPr>
        <w:t>6</w:t>
      </w:r>
      <w:r w:rsidRPr="00D1441B">
        <w:rPr>
          <w:color w:val="000000"/>
          <w:sz w:val="28"/>
          <w:szCs w:val="28"/>
        </w:rPr>
        <w:t>)</w:t>
      </w:r>
      <w:r w:rsidRPr="00D1441B">
        <w:rPr>
          <w:sz w:val="28"/>
          <w:szCs w:val="28"/>
        </w:rPr>
        <w:t xml:space="preserve">.  Найбільш важке обмеження щодо самостійного прийняття їжі у пацієнтів з інсультами зустрічалось в 16,5% випадків, при ІМ – лише в 2,3% випадків . За даними американських вчених при інвалідності цей розлад траплявся в 9,4% випадків </w:t>
      </w:r>
      <w:r w:rsidRPr="00B91D0B">
        <w:rPr>
          <w:sz w:val="28"/>
          <w:szCs w:val="28"/>
        </w:rPr>
        <w:t>[189]</w:t>
      </w:r>
      <w:r w:rsidRPr="00D1441B">
        <w:rPr>
          <w:sz w:val="28"/>
          <w:szCs w:val="28"/>
        </w:rPr>
        <w:t>.</w:t>
      </w:r>
    </w:p>
    <w:p w:rsidR="00EB478E" w:rsidRPr="00D1441B" w:rsidRDefault="00EB478E" w:rsidP="00FC50A8">
      <w:pPr>
        <w:ind w:right="-92"/>
      </w:pPr>
    </w:p>
    <w:p w:rsidR="00EB478E" w:rsidRPr="00D1441B" w:rsidRDefault="00EB478E" w:rsidP="00FC50A8">
      <w:pPr>
        <w:ind w:right="-92"/>
      </w:pPr>
    </w:p>
    <w:tbl>
      <w:tblPr>
        <w:tblW w:w="0" w:type="auto"/>
        <w:jc w:val="center"/>
        <w:tblLayout w:type="fixed"/>
        <w:tblCellMar>
          <w:left w:w="60" w:type="dxa"/>
          <w:right w:w="60" w:type="dxa"/>
        </w:tblCellMar>
        <w:tblLook w:val="0000" w:firstRow="0" w:lastRow="0" w:firstColumn="0" w:lastColumn="0" w:noHBand="0" w:noVBand="0"/>
      </w:tblPr>
      <w:tblGrid>
        <w:gridCol w:w="1851"/>
        <w:gridCol w:w="842"/>
        <w:gridCol w:w="709"/>
        <w:gridCol w:w="709"/>
        <w:gridCol w:w="708"/>
        <w:gridCol w:w="851"/>
        <w:gridCol w:w="850"/>
        <w:gridCol w:w="851"/>
        <w:gridCol w:w="1091"/>
      </w:tblGrid>
      <w:tr w:rsidR="00EB478E" w:rsidRPr="00D1441B" w:rsidTr="0083132E">
        <w:trPr>
          <w:cantSplit/>
          <w:tblHeader/>
          <w:jc w:val="center"/>
        </w:trPr>
        <w:tc>
          <w:tcPr>
            <w:tcW w:w="8462" w:type="dxa"/>
            <w:gridSpan w:val="9"/>
            <w:tcBorders>
              <w:bottom w:val="single" w:sz="6" w:space="0" w:color="000000"/>
            </w:tcBorders>
            <w:shd w:val="clear" w:color="auto" w:fill="auto"/>
            <w:vAlign w:val="bottom"/>
          </w:tcPr>
          <w:p w:rsidR="00EB478E" w:rsidRPr="00D1441B" w:rsidRDefault="00EB478E" w:rsidP="00FC50A8">
            <w:pPr>
              <w:keepNext/>
              <w:adjustRightInd w:val="0"/>
              <w:spacing w:before="60" w:after="60"/>
              <w:ind w:right="-92"/>
              <w:jc w:val="right"/>
              <w:rPr>
                <w:sz w:val="28"/>
                <w:szCs w:val="28"/>
              </w:rPr>
            </w:pPr>
            <w:r w:rsidRPr="00D1441B">
              <w:rPr>
                <w:sz w:val="28"/>
                <w:szCs w:val="28"/>
              </w:rPr>
              <w:lastRenderedPageBreak/>
              <w:t xml:space="preserve">Таблиця 6.16 </w:t>
            </w:r>
          </w:p>
          <w:p w:rsidR="00EB478E" w:rsidRPr="00D1441B" w:rsidRDefault="00EB478E" w:rsidP="00FC50A8">
            <w:pPr>
              <w:keepNext/>
              <w:adjustRightInd w:val="0"/>
              <w:spacing w:before="60" w:after="60"/>
              <w:ind w:right="-92"/>
              <w:jc w:val="center"/>
              <w:rPr>
                <w:b/>
                <w:bCs/>
                <w:color w:val="000000"/>
                <w:sz w:val="22"/>
                <w:szCs w:val="22"/>
              </w:rPr>
            </w:pPr>
            <w:r w:rsidRPr="00D1441B">
              <w:rPr>
                <w:sz w:val="28"/>
                <w:szCs w:val="28"/>
              </w:rPr>
              <w:t>Розподіл пацієнтів за групою інвалідності та ступенем обмеження самообслуговування</w:t>
            </w:r>
          </w:p>
        </w:tc>
      </w:tr>
      <w:tr w:rsidR="00EB478E" w:rsidRPr="00D1441B" w:rsidTr="0083132E">
        <w:trPr>
          <w:cantSplit/>
          <w:tblHeader/>
          <w:jc w:val="center"/>
        </w:trPr>
        <w:tc>
          <w:tcPr>
            <w:tcW w:w="1851" w:type="dxa"/>
            <w:tcBorders>
              <w:top w:val="single" w:sz="6" w:space="0" w:color="000000"/>
              <w:left w:val="single" w:sz="6" w:space="0" w:color="000000"/>
              <w:bottom w:val="single" w:sz="2" w:space="0" w:color="000000"/>
              <w:right w:val="nil"/>
            </w:tcBorders>
            <w:shd w:val="clear" w:color="auto" w:fill="auto"/>
            <w:vAlign w:val="bottom"/>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Група</w:t>
            </w:r>
          </w:p>
        </w:tc>
        <w:tc>
          <w:tcPr>
            <w:tcW w:w="5520" w:type="dxa"/>
            <w:gridSpan w:val="7"/>
            <w:tcBorders>
              <w:top w:val="single" w:sz="6" w:space="0" w:color="000000"/>
              <w:left w:val="single" w:sz="2" w:space="0" w:color="000000"/>
              <w:bottom w:val="single" w:sz="2" w:space="0" w:color="000000"/>
              <w:right w:val="nil"/>
            </w:tcBorders>
            <w:shd w:val="clear" w:color="auto" w:fill="auto"/>
            <w:vAlign w:val="bottom"/>
          </w:tcPr>
          <w:p w:rsidR="00EB478E" w:rsidRPr="00D1441B" w:rsidRDefault="00EB478E" w:rsidP="00FC50A8">
            <w:pPr>
              <w:keepNext/>
              <w:adjustRightInd w:val="0"/>
              <w:spacing w:before="60" w:after="60"/>
              <w:ind w:right="-92"/>
              <w:jc w:val="center"/>
              <w:rPr>
                <w:b/>
                <w:bCs/>
                <w:color w:val="000000"/>
                <w:sz w:val="22"/>
                <w:szCs w:val="22"/>
              </w:rPr>
            </w:pPr>
            <w:r w:rsidRPr="00D1441B">
              <w:rPr>
                <w:b/>
                <w:bCs/>
                <w:szCs w:val="28"/>
              </w:rPr>
              <w:t>Обмеження самообслуговування</w:t>
            </w:r>
          </w:p>
        </w:tc>
        <w:tc>
          <w:tcPr>
            <w:tcW w:w="1091" w:type="dxa"/>
            <w:vMerge w:val="restart"/>
            <w:tcBorders>
              <w:top w:val="single" w:sz="6" w:space="0" w:color="000000"/>
              <w:left w:val="single" w:sz="2" w:space="0" w:color="000000"/>
              <w:bottom w:val="single" w:sz="2" w:space="0" w:color="000000"/>
              <w:right w:val="single" w:sz="6" w:space="0" w:color="000000"/>
            </w:tcBorders>
            <w:shd w:val="clear" w:color="auto" w:fill="auto"/>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8"/>
                <w:szCs w:val="28"/>
              </w:rPr>
              <w:t>Всього</w:t>
            </w:r>
          </w:p>
        </w:tc>
      </w:tr>
      <w:tr w:rsidR="00EB478E" w:rsidRPr="00D1441B" w:rsidTr="0083132E">
        <w:trPr>
          <w:cantSplit/>
          <w:tblHeader/>
          <w:jc w:val="center"/>
        </w:trPr>
        <w:tc>
          <w:tcPr>
            <w:tcW w:w="1851" w:type="dxa"/>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rPr>
                <w:b/>
                <w:bCs/>
                <w:color w:val="000000"/>
                <w:sz w:val="22"/>
                <w:szCs w:val="22"/>
              </w:rPr>
            </w:pPr>
            <w:r w:rsidRPr="00D1441B">
              <w:rPr>
                <w:b/>
                <w:bCs/>
                <w:color w:val="000000"/>
                <w:sz w:val="28"/>
                <w:szCs w:val="28"/>
              </w:rPr>
              <w:t>Кількість/%</w:t>
            </w:r>
          </w:p>
        </w:tc>
        <w:tc>
          <w:tcPr>
            <w:tcW w:w="842" w:type="dxa"/>
            <w:tcBorders>
              <w:top w:val="nil"/>
              <w:left w:val="single" w:sz="2" w:space="0" w:color="000000"/>
              <w:bottom w:val="single" w:sz="2" w:space="0" w:color="000000"/>
              <w:right w:val="nil"/>
            </w:tcBorders>
            <w:shd w:val="clear" w:color="auto" w:fill="auto"/>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0</w:t>
            </w:r>
          </w:p>
        </w:tc>
        <w:tc>
          <w:tcPr>
            <w:tcW w:w="709" w:type="dxa"/>
            <w:tcBorders>
              <w:top w:val="nil"/>
              <w:left w:val="single" w:sz="2" w:space="0" w:color="000000"/>
              <w:bottom w:val="single" w:sz="2" w:space="0" w:color="000000"/>
              <w:right w:val="nil"/>
            </w:tcBorders>
            <w:shd w:val="clear" w:color="auto" w:fill="auto"/>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1</w:t>
            </w:r>
          </w:p>
        </w:tc>
        <w:tc>
          <w:tcPr>
            <w:tcW w:w="709" w:type="dxa"/>
            <w:tcBorders>
              <w:top w:val="nil"/>
              <w:left w:val="single" w:sz="2" w:space="0" w:color="000000"/>
              <w:bottom w:val="single" w:sz="2" w:space="0" w:color="000000"/>
              <w:right w:val="nil"/>
            </w:tcBorders>
            <w:shd w:val="clear" w:color="auto" w:fill="auto"/>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2</w:t>
            </w:r>
          </w:p>
        </w:tc>
        <w:tc>
          <w:tcPr>
            <w:tcW w:w="708" w:type="dxa"/>
            <w:tcBorders>
              <w:top w:val="nil"/>
              <w:left w:val="single" w:sz="2" w:space="0" w:color="000000"/>
              <w:bottom w:val="single" w:sz="2" w:space="0" w:color="000000"/>
              <w:right w:val="nil"/>
            </w:tcBorders>
            <w:shd w:val="clear" w:color="auto" w:fill="auto"/>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3</w:t>
            </w:r>
          </w:p>
        </w:tc>
        <w:tc>
          <w:tcPr>
            <w:tcW w:w="851" w:type="dxa"/>
            <w:tcBorders>
              <w:top w:val="nil"/>
              <w:left w:val="single" w:sz="2" w:space="0" w:color="000000"/>
              <w:bottom w:val="single" w:sz="2" w:space="0" w:color="000000"/>
              <w:right w:val="nil"/>
            </w:tcBorders>
            <w:shd w:val="clear" w:color="auto" w:fill="auto"/>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4</w:t>
            </w:r>
          </w:p>
        </w:tc>
        <w:tc>
          <w:tcPr>
            <w:tcW w:w="850" w:type="dxa"/>
            <w:tcBorders>
              <w:top w:val="nil"/>
              <w:left w:val="single" w:sz="2" w:space="0" w:color="000000"/>
              <w:bottom w:val="single" w:sz="2" w:space="0" w:color="000000"/>
              <w:right w:val="nil"/>
            </w:tcBorders>
            <w:shd w:val="clear" w:color="auto" w:fill="auto"/>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5</w:t>
            </w:r>
          </w:p>
        </w:tc>
        <w:tc>
          <w:tcPr>
            <w:tcW w:w="851" w:type="dxa"/>
            <w:tcBorders>
              <w:top w:val="nil"/>
              <w:left w:val="single" w:sz="2" w:space="0" w:color="000000"/>
              <w:bottom w:val="single" w:sz="2" w:space="0" w:color="000000"/>
              <w:right w:val="nil"/>
            </w:tcBorders>
            <w:shd w:val="clear" w:color="auto" w:fill="auto"/>
            <w:vAlign w:val="bottom"/>
          </w:tcPr>
          <w:p w:rsidR="00EB478E" w:rsidRPr="00D1441B" w:rsidRDefault="00EB478E" w:rsidP="00FC50A8">
            <w:pPr>
              <w:keepNext/>
              <w:adjustRightInd w:val="0"/>
              <w:spacing w:before="60" w:after="60"/>
              <w:ind w:right="-92"/>
              <w:jc w:val="right"/>
              <w:rPr>
                <w:b/>
                <w:bCs/>
                <w:color w:val="000000"/>
                <w:sz w:val="22"/>
                <w:szCs w:val="22"/>
              </w:rPr>
            </w:pPr>
            <w:r w:rsidRPr="00D1441B">
              <w:rPr>
                <w:b/>
                <w:bCs/>
                <w:color w:val="000000"/>
                <w:sz w:val="22"/>
                <w:szCs w:val="22"/>
              </w:rPr>
              <w:t>6</w:t>
            </w:r>
          </w:p>
        </w:tc>
        <w:tc>
          <w:tcPr>
            <w:tcW w:w="1091" w:type="dxa"/>
            <w:vMerge/>
            <w:tcBorders>
              <w:top w:val="nil"/>
              <w:left w:val="single" w:sz="2" w:space="0" w:color="000000"/>
              <w:bottom w:val="single" w:sz="2" w:space="0" w:color="000000"/>
              <w:right w:val="single" w:sz="6" w:space="0" w:color="000000"/>
            </w:tcBorders>
            <w:shd w:val="clear" w:color="auto" w:fill="auto"/>
            <w:vAlign w:val="bottom"/>
          </w:tcPr>
          <w:p w:rsidR="00EB478E" w:rsidRPr="00D1441B" w:rsidRDefault="00EB478E" w:rsidP="00FC50A8">
            <w:pPr>
              <w:keepNext/>
              <w:adjustRightInd w:val="0"/>
              <w:ind w:right="-92"/>
            </w:pPr>
          </w:p>
        </w:tc>
      </w:tr>
      <w:tr w:rsidR="00EB478E" w:rsidRPr="00D1441B" w:rsidTr="0083132E">
        <w:trPr>
          <w:cantSplit/>
          <w:trHeight w:val="498"/>
          <w:jc w:val="center"/>
        </w:trPr>
        <w:tc>
          <w:tcPr>
            <w:tcW w:w="1851" w:type="dxa"/>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1</w:t>
            </w:r>
          </w:p>
        </w:tc>
        <w:tc>
          <w:tcPr>
            <w:tcW w:w="84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10</w:t>
            </w:r>
            <w:r w:rsidRPr="00D1441B">
              <w:rPr>
                <w:color w:val="000000"/>
              </w:rPr>
              <w:br/>
              <w:t>12</w:t>
            </w:r>
            <w:r>
              <w:rPr>
                <w:color w:val="000000"/>
              </w:rPr>
              <w:t>,</w:t>
            </w:r>
            <w:r w:rsidRPr="00D1441B">
              <w:rPr>
                <w:color w:val="000000"/>
              </w:rPr>
              <w:t>66</w:t>
            </w:r>
          </w:p>
        </w:tc>
        <w:tc>
          <w:tcPr>
            <w:tcW w:w="709"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1</w:t>
            </w:r>
            <w:r>
              <w:rPr>
                <w:color w:val="000000"/>
              </w:rPr>
              <w:t>,</w:t>
            </w:r>
            <w:r w:rsidRPr="00D1441B">
              <w:rPr>
                <w:color w:val="000000"/>
              </w:rPr>
              <w:t>27</w:t>
            </w:r>
          </w:p>
        </w:tc>
        <w:tc>
          <w:tcPr>
            <w:tcW w:w="709"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3</w:t>
            </w:r>
            <w:r w:rsidRPr="00D1441B">
              <w:rPr>
                <w:color w:val="000000"/>
              </w:rPr>
              <w:br/>
              <w:t>3</w:t>
            </w:r>
            <w:r>
              <w:rPr>
                <w:color w:val="000000"/>
              </w:rPr>
              <w:t>,</w:t>
            </w:r>
            <w:r w:rsidRPr="00D1441B">
              <w:rPr>
                <w:color w:val="000000"/>
              </w:rPr>
              <w:t>80</w:t>
            </w:r>
          </w:p>
        </w:tc>
        <w:tc>
          <w:tcPr>
            <w:tcW w:w="708"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6</w:t>
            </w:r>
            <w:r w:rsidRPr="00D1441B">
              <w:rPr>
                <w:color w:val="000000"/>
              </w:rPr>
              <w:br/>
              <w:t>7</w:t>
            </w:r>
            <w:r>
              <w:rPr>
                <w:color w:val="000000"/>
              </w:rPr>
              <w:t>,</w:t>
            </w:r>
            <w:r w:rsidRPr="00D1441B">
              <w:rPr>
                <w:color w:val="000000"/>
              </w:rPr>
              <w:t>59</w:t>
            </w:r>
          </w:p>
        </w:tc>
        <w:tc>
          <w:tcPr>
            <w:tcW w:w="851"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17</w:t>
            </w:r>
            <w:r w:rsidRPr="00D1441B">
              <w:rPr>
                <w:color w:val="000000"/>
              </w:rPr>
              <w:br/>
              <w:t>21</w:t>
            </w:r>
            <w:r>
              <w:rPr>
                <w:color w:val="000000"/>
              </w:rPr>
              <w:t>,</w:t>
            </w:r>
            <w:r w:rsidRPr="00D1441B">
              <w:rPr>
                <w:color w:val="000000"/>
              </w:rPr>
              <w:t>52</w:t>
            </w:r>
          </w:p>
        </w:tc>
        <w:tc>
          <w:tcPr>
            <w:tcW w:w="850"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10</w:t>
            </w:r>
            <w:r w:rsidRPr="00D1441B">
              <w:rPr>
                <w:color w:val="000000"/>
              </w:rPr>
              <w:br/>
              <w:t>12</w:t>
            </w:r>
            <w:r>
              <w:rPr>
                <w:color w:val="000000"/>
              </w:rPr>
              <w:t>,</w:t>
            </w:r>
            <w:r w:rsidRPr="00D1441B">
              <w:rPr>
                <w:color w:val="000000"/>
              </w:rPr>
              <w:t>66</w:t>
            </w:r>
          </w:p>
        </w:tc>
        <w:tc>
          <w:tcPr>
            <w:tcW w:w="851"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32</w:t>
            </w:r>
            <w:r w:rsidRPr="00D1441B">
              <w:rPr>
                <w:color w:val="000000"/>
              </w:rPr>
              <w:br/>
              <w:t>40</w:t>
            </w:r>
            <w:r>
              <w:rPr>
                <w:color w:val="000000"/>
              </w:rPr>
              <w:t>,</w:t>
            </w:r>
            <w:r w:rsidRPr="00D1441B">
              <w:rPr>
                <w:color w:val="000000"/>
              </w:rPr>
              <w:t>51</w:t>
            </w:r>
          </w:p>
        </w:tc>
        <w:tc>
          <w:tcPr>
            <w:tcW w:w="1091" w:type="dxa"/>
            <w:tcBorders>
              <w:top w:val="nil"/>
              <w:left w:val="single" w:sz="2" w:space="0" w:color="000000"/>
              <w:bottom w:val="single" w:sz="2" w:space="0" w:color="000000"/>
              <w:right w:val="single" w:sz="6"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79</w:t>
            </w:r>
            <w:r w:rsidRPr="00D1441B">
              <w:rPr>
                <w:color w:val="000000"/>
              </w:rPr>
              <w:br/>
              <w:t>14</w:t>
            </w:r>
            <w:r>
              <w:rPr>
                <w:color w:val="000000"/>
              </w:rPr>
              <w:t>,</w:t>
            </w:r>
            <w:r w:rsidRPr="00D1441B">
              <w:rPr>
                <w:color w:val="000000"/>
              </w:rPr>
              <w:t>82</w:t>
            </w:r>
          </w:p>
        </w:tc>
      </w:tr>
      <w:tr w:rsidR="00EB478E" w:rsidRPr="00D1441B" w:rsidTr="0083132E">
        <w:trPr>
          <w:cantSplit/>
          <w:jc w:val="center"/>
        </w:trPr>
        <w:tc>
          <w:tcPr>
            <w:tcW w:w="1851" w:type="dxa"/>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2</w:t>
            </w:r>
          </w:p>
        </w:tc>
        <w:tc>
          <w:tcPr>
            <w:tcW w:w="84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179</w:t>
            </w:r>
            <w:r w:rsidRPr="00D1441B">
              <w:rPr>
                <w:color w:val="000000"/>
              </w:rPr>
              <w:br/>
              <w:t>82</w:t>
            </w:r>
            <w:r>
              <w:rPr>
                <w:color w:val="000000"/>
              </w:rPr>
              <w:t>,</w:t>
            </w:r>
            <w:r w:rsidRPr="00D1441B">
              <w:rPr>
                <w:color w:val="000000"/>
              </w:rPr>
              <w:t>49</w:t>
            </w:r>
          </w:p>
        </w:tc>
        <w:tc>
          <w:tcPr>
            <w:tcW w:w="709"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7</w:t>
            </w:r>
            <w:r w:rsidRPr="00D1441B">
              <w:rPr>
                <w:color w:val="000000"/>
              </w:rPr>
              <w:br/>
              <w:t>3</w:t>
            </w:r>
            <w:r>
              <w:rPr>
                <w:color w:val="000000"/>
              </w:rPr>
              <w:t>,</w:t>
            </w:r>
            <w:r w:rsidRPr="00D1441B">
              <w:rPr>
                <w:color w:val="000000"/>
              </w:rPr>
              <w:t>23</w:t>
            </w:r>
          </w:p>
        </w:tc>
        <w:tc>
          <w:tcPr>
            <w:tcW w:w="709"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11</w:t>
            </w:r>
            <w:r w:rsidRPr="00D1441B">
              <w:rPr>
                <w:color w:val="000000"/>
              </w:rPr>
              <w:br/>
              <w:t>5</w:t>
            </w:r>
            <w:r>
              <w:rPr>
                <w:color w:val="000000"/>
              </w:rPr>
              <w:t>,</w:t>
            </w:r>
            <w:r w:rsidRPr="00D1441B">
              <w:rPr>
                <w:color w:val="000000"/>
              </w:rPr>
              <w:t>07</w:t>
            </w:r>
          </w:p>
        </w:tc>
        <w:tc>
          <w:tcPr>
            <w:tcW w:w="708"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3</w:t>
            </w:r>
            <w:r w:rsidRPr="00D1441B">
              <w:rPr>
                <w:color w:val="000000"/>
              </w:rPr>
              <w:br/>
              <w:t>1</w:t>
            </w:r>
            <w:r>
              <w:rPr>
                <w:color w:val="000000"/>
              </w:rPr>
              <w:t>,</w:t>
            </w:r>
            <w:r w:rsidRPr="00D1441B">
              <w:rPr>
                <w:color w:val="000000"/>
              </w:rPr>
              <w:t>38</w:t>
            </w:r>
          </w:p>
        </w:tc>
        <w:tc>
          <w:tcPr>
            <w:tcW w:w="851"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4</w:t>
            </w:r>
            <w:r w:rsidRPr="00D1441B">
              <w:rPr>
                <w:color w:val="000000"/>
              </w:rPr>
              <w:br/>
              <w:t>1</w:t>
            </w:r>
            <w:r>
              <w:rPr>
                <w:color w:val="000000"/>
              </w:rPr>
              <w:t>,</w:t>
            </w:r>
            <w:r w:rsidRPr="00D1441B">
              <w:rPr>
                <w:color w:val="000000"/>
              </w:rPr>
              <w:t>84</w:t>
            </w:r>
          </w:p>
        </w:tc>
        <w:tc>
          <w:tcPr>
            <w:tcW w:w="850"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4</w:t>
            </w:r>
            <w:r w:rsidRPr="00D1441B">
              <w:rPr>
                <w:color w:val="000000"/>
              </w:rPr>
              <w:br/>
              <w:t>1</w:t>
            </w:r>
            <w:r>
              <w:rPr>
                <w:color w:val="000000"/>
              </w:rPr>
              <w:t>,</w:t>
            </w:r>
            <w:r w:rsidRPr="00D1441B">
              <w:rPr>
                <w:color w:val="000000"/>
              </w:rPr>
              <w:t>84</w:t>
            </w:r>
          </w:p>
        </w:tc>
        <w:tc>
          <w:tcPr>
            <w:tcW w:w="851"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9</w:t>
            </w:r>
            <w:r w:rsidRPr="00D1441B">
              <w:rPr>
                <w:color w:val="000000"/>
              </w:rPr>
              <w:br/>
              <w:t>4</w:t>
            </w:r>
            <w:r>
              <w:rPr>
                <w:color w:val="000000"/>
              </w:rPr>
              <w:t>,</w:t>
            </w:r>
            <w:r w:rsidRPr="00D1441B">
              <w:rPr>
                <w:color w:val="000000"/>
              </w:rPr>
              <w:t>15</w:t>
            </w:r>
          </w:p>
        </w:tc>
        <w:tc>
          <w:tcPr>
            <w:tcW w:w="1091" w:type="dxa"/>
            <w:tcBorders>
              <w:top w:val="nil"/>
              <w:left w:val="single" w:sz="2" w:space="0" w:color="000000"/>
              <w:bottom w:val="single" w:sz="2" w:space="0" w:color="000000"/>
              <w:right w:val="single" w:sz="6"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217</w:t>
            </w:r>
            <w:r w:rsidRPr="00D1441B">
              <w:rPr>
                <w:color w:val="000000"/>
              </w:rPr>
              <w:br/>
              <w:t>40</w:t>
            </w:r>
            <w:r>
              <w:rPr>
                <w:color w:val="000000"/>
              </w:rPr>
              <w:t>,</w:t>
            </w:r>
            <w:r w:rsidRPr="00D1441B">
              <w:rPr>
                <w:color w:val="000000"/>
              </w:rPr>
              <w:t>71</w:t>
            </w:r>
          </w:p>
        </w:tc>
      </w:tr>
      <w:tr w:rsidR="00EB478E" w:rsidRPr="00D1441B" w:rsidTr="0083132E">
        <w:trPr>
          <w:cantSplit/>
          <w:trHeight w:val="566"/>
          <w:jc w:val="center"/>
        </w:trPr>
        <w:tc>
          <w:tcPr>
            <w:tcW w:w="1851" w:type="dxa"/>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3</w:t>
            </w:r>
          </w:p>
        </w:tc>
        <w:tc>
          <w:tcPr>
            <w:tcW w:w="84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227</w:t>
            </w:r>
            <w:r w:rsidRPr="00D1441B">
              <w:rPr>
                <w:color w:val="000000"/>
              </w:rPr>
              <w:br/>
              <w:t>95</w:t>
            </w:r>
            <w:r>
              <w:rPr>
                <w:color w:val="000000"/>
              </w:rPr>
              <w:t>,</w:t>
            </w:r>
            <w:r w:rsidRPr="00D1441B">
              <w:rPr>
                <w:color w:val="000000"/>
              </w:rPr>
              <w:t>78</w:t>
            </w:r>
          </w:p>
        </w:tc>
        <w:tc>
          <w:tcPr>
            <w:tcW w:w="709"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w:t>
            </w:r>
            <w:r w:rsidRPr="00D1441B">
              <w:rPr>
                <w:color w:val="000000"/>
              </w:rPr>
              <w:br/>
              <w:t>0</w:t>
            </w:r>
            <w:r>
              <w:rPr>
                <w:color w:val="000000"/>
              </w:rPr>
              <w:t>,</w:t>
            </w:r>
            <w:r w:rsidRPr="00D1441B">
              <w:rPr>
                <w:color w:val="000000"/>
              </w:rPr>
              <w:t>84</w:t>
            </w:r>
          </w:p>
        </w:tc>
        <w:tc>
          <w:tcPr>
            <w:tcW w:w="709"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4</w:t>
            </w:r>
            <w:r w:rsidRPr="00D1441B">
              <w:rPr>
                <w:color w:val="000000"/>
              </w:rPr>
              <w:br/>
              <w:t>1</w:t>
            </w:r>
            <w:r>
              <w:rPr>
                <w:color w:val="000000"/>
              </w:rPr>
              <w:t>,</w:t>
            </w:r>
            <w:r w:rsidRPr="00D1441B">
              <w:rPr>
                <w:color w:val="000000"/>
              </w:rPr>
              <w:t>69</w:t>
            </w:r>
          </w:p>
        </w:tc>
        <w:tc>
          <w:tcPr>
            <w:tcW w:w="708"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851"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850"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851"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4</w:t>
            </w:r>
            <w:r w:rsidRPr="00D1441B">
              <w:rPr>
                <w:color w:val="000000"/>
              </w:rPr>
              <w:br/>
              <w:t>1</w:t>
            </w:r>
            <w:r>
              <w:rPr>
                <w:color w:val="000000"/>
              </w:rPr>
              <w:t>,</w:t>
            </w:r>
            <w:r w:rsidRPr="00D1441B">
              <w:rPr>
                <w:color w:val="000000"/>
              </w:rPr>
              <w:t>69</w:t>
            </w:r>
          </w:p>
        </w:tc>
        <w:tc>
          <w:tcPr>
            <w:tcW w:w="1091" w:type="dxa"/>
            <w:tcBorders>
              <w:top w:val="nil"/>
              <w:left w:val="single" w:sz="2" w:space="0" w:color="000000"/>
              <w:bottom w:val="single" w:sz="2" w:space="0" w:color="000000"/>
              <w:right w:val="single" w:sz="6"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237</w:t>
            </w:r>
            <w:r w:rsidRPr="00D1441B">
              <w:rPr>
                <w:color w:val="000000"/>
              </w:rPr>
              <w:br/>
              <w:t>44</w:t>
            </w:r>
            <w:r>
              <w:rPr>
                <w:color w:val="000000"/>
              </w:rPr>
              <w:t>,</w:t>
            </w:r>
            <w:r w:rsidRPr="00D1441B">
              <w:rPr>
                <w:color w:val="000000"/>
              </w:rPr>
              <w:t>47</w:t>
            </w:r>
          </w:p>
        </w:tc>
      </w:tr>
      <w:tr w:rsidR="00EB478E" w:rsidRPr="00D1441B" w:rsidTr="0083132E">
        <w:trPr>
          <w:cantSplit/>
          <w:jc w:val="center"/>
        </w:trPr>
        <w:tc>
          <w:tcPr>
            <w:tcW w:w="1851" w:type="dxa"/>
            <w:tcBorders>
              <w:top w:val="nil"/>
              <w:left w:val="single" w:sz="6"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Всього</w:t>
            </w:r>
          </w:p>
        </w:tc>
        <w:tc>
          <w:tcPr>
            <w:tcW w:w="842"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416</w:t>
            </w:r>
            <w:r w:rsidRPr="00D1441B">
              <w:rPr>
                <w:color w:val="000000"/>
              </w:rPr>
              <w:br/>
              <w:t>78</w:t>
            </w:r>
            <w:r>
              <w:rPr>
                <w:color w:val="000000"/>
              </w:rPr>
              <w:t>,</w:t>
            </w:r>
            <w:r w:rsidRPr="00D1441B">
              <w:rPr>
                <w:color w:val="000000"/>
              </w:rPr>
              <w:t>05</w:t>
            </w:r>
          </w:p>
        </w:tc>
        <w:tc>
          <w:tcPr>
            <w:tcW w:w="709"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10</w:t>
            </w:r>
            <w:r w:rsidRPr="00D1441B">
              <w:rPr>
                <w:color w:val="000000"/>
              </w:rPr>
              <w:br/>
              <w:t>1</w:t>
            </w:r>
            <w:r>
              <w:rPr>
                <w:color w:val="000000"/>
              </w:rPr>
              <w:t>,</w:t>
            </w:r>
            <w:r w:rsidRPr="00D1441B">
              <w:rPr>
                <w:color w:val="000000"/>
              </w:rPr>
              <w:t>88</w:t>
            </w:r>
          </w:p>
        </w:tc>
        <w:tc>
          <w:tcPr>
            <w:tcW w:w="709"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18</w:t>
            </w:r>
            <w:r w:rsidRPr="00D1441B">
              <w:rPr>
                <w:color w:val="000000"/>
              </w:rPr>
              <w:br/>
              <w:t>3</w:t>
            </w:r>
            <w:r>
              <w:rPr>
                <w:color w:val="000000"/>
              </w:rPr>
              <w:t>,</w:t>
            </w:r>
            <w:r w:rsidRPr="00D1441B">
              <w:rPr>
                <w:color w:val="000000"/>
              </w:rPr>
              <w:t>38</w:t>
            </w:r>
          </w:p>
        </w:tc>
        <w:tc>
          <w:tcPr>
            <w:tcW w:w="708"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9</w:t>
            </w:r>
            <w:r w:rsidRPr="00D1441B">
              <w:rPr>
                <w:color w:val="000000"/>
              </w:rPr>
              <w:br/>
              <w:t>1</w:t>
            </w:r>
            <w:r>
              <w:rPr>
                <w:color w:val="000000"/>
              </w:rPr>
              <w:t>,</w:t>
            </w:r>
            <w:r w:rsidRPr="00D1441B">
              <w:rPr>
                <w:color w:val="000000"/>
              </w:rPr>
              <w:t>69</w:t>
            </w:r>
          </w:p>
        </w:tc>
        <w:tc>
          <w:tcPr>
            <w:tcW w:w="851"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21</w:t>
            </w:r>
            <w:r w:rsidRPr="00D1441B">
              <w:rPr>
                <w:color w:val="000000"/>
              </w:rPr>
              <w:br/>
              <w:t>3</w:t>
            </w:r>
            <w:r>
              <w:rPr>
                <w:color w:val="000000"/>
              </w:rPr>
              <w:t>,</w:t>
            </w:r>
            <w:r w:rsidRPr="00D1441B">
              <w:rPr>
                <w:color w:val="000000"/>
              </w:rPr>
              <w:t>94</w:t>
            </w:r>
          </w:p>
        </w:tc>
        <w:tc>
          <w:tcPr>
            <w:tcW w:w="850"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14</w:t>
            </w:r>
            <w:r w:rsidRPr="00D1441B">
              <w:rPr>
                <w:color w:val="000000"/>
              </w:rPr>
              <w:br/>
              <w:t>2</w:t>
            </w:r>
            <w:r>
              <w:rPr>
                <w:color w:val="000000"/>
              </w:rPr>
              <w:t>,</w:t>
            </w:r>
            <w:r w:rsidRPr="00D1441B">
              <w:rPr>
                <w:color w:val="000000"/>
              </w:rPr>
              <w:t>63</w:t>
            </w:r>
          </w:p>
        </w:tc>
        <w:tc>
          <w:tcPr>
            <w:tcW w:w="851"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45</w:t>
            </w:r>
            <w:r w:rsidRPr="00D1441B">
              <w:rPr>
                <w:color w:val="000000"/>
              </w:rPr>
              <w:br/>
              <w:t>8</w:t>
            </w:r>
            <w:r>
              <w:rPr>
                <w:color w:val="000000"/>
              </w:rPr>
              <w:t>,</w:t>
            </w:r>
            <w:r w:rsidRPr="00D1441B">
              <w:rPr>
                <w:color w:val="000000"/>
              </w:rPr>
              <w:t>44</w:t>
            </w:r>
          </w:p>
        </w:tc>
        <w:tc>
          <w:tcPr>
            <w:tcW w:w="1091" w:type="dxa"/>
            <w:tcBorders>
              <w:top w:val="nil"/>
              <w:left w:val="single" w:sz="2" w:space="0" w:color="000000"/>
              <w:bottom w:val="single" w:sz="6" w:space="0" w:color="000000"/>
              <w:right w:val="single" w:sz="6"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533</w:t>
            </w:r>
            <w:r w:rsidRPr="00D1441B">
              <w:rPr>
                <w:color w:val="000000"/>
              </w:rPr>
              <w:br/>
              <w:t>100</w:t>
            </w:r>
            <w:r>
              <w:rPr>
                <w:color w:val="000000"/>
              </w:rPr>
              <w:t>,</w:t>
            </w:r>
            <w:r w:rsidRPr="00D1441B">
              <w:rPr>
                <w:color w:val="000000"/>
              </w:rPr>
              <w:t>0</w:t>
            </w:r>
          </w:p>
        </w:tc>
      </w:tr>
      <w:tr w:rsidR="00EB478E" w:rsidRPr="00D1441B" w:rsidTr="0083132E">
        <w:trPr>
          <w:cantSplit/>
          <w:jc w:val="center"/>
        </w:trPr>
        <w:tc>
          <w:tcPr>
            <w:tcW w:w="8462" w:type="dxa"/>
            <w:gridSpan w:val="9"/>
            <w:tcBorders>
              <w:top w:val="single" w:sz="6" w:space="0" w:color="000000"/>
            </w:tcBorders>
            <w:shd w:val="clear" w:color="auto" w:fill="auto"/>
          </w:tcPr>
          <w:p w:rsidR="00EB478E" w:rsidRPr="00D1441B" w:rsidRDefault="00EB478E" w:rsidP="00FC50A8">
            <w:pPr>
              <w:keepNext/>
              <w:adjustRightInd w:val="0"/>
              <w:spacing w:before="60" w:after="60"/>
              <w:ind w:right="-92"/>
              <w:rPr>
                <w:color w:val="000000"/>
              </w:rPr>
            </w:pPr>
            <w:r w:rsidRPr="00D1441B">
              <w:rPr>
                <w:color w:val="000000"/>
              </w:rPr>
              <w:sym w:font="Symbol" w:char="F063"/>
            </w:r>
            <w:r w:rsidRPr="00D1441B">
              <w:rPr>
                <w:color w:val="000000"/>
              </w:rPr>
              <w:t xml:space="preserve">2(12)= 306; </w:t>
            </w:r>
            <w:r>
              <w:rPr>
                <w:color w:val="000000"/>
              </w:rPr>
              <w:t>р&lt;0,</w:t>
            </w:r>
            <w:r w:rsidRPr="00D1441B">
              <w:rPr>
                <w:color w:val="000000"/>
              </w:rPr>
              <w:t>0001</w:t>
            </w:r>
          </w:p>
        </w:tc>
      </w:tr>
    </w:tbl>
    <w:p w:rsidR="00EB478E" w:rsidRPr="00D1441B" w:rsidRDefault="00EB478E" w:rsidP="00FC50A8">
      <w:pPr>
        <w:ind w:right="-92"/>
      </w:pPr>
    </w:p>
    <w:p w:rsidR="00EB478E" w:rsidRPr="00D1441B" w:rsidRDefault="00EB478E" w:rsidP="00FC50A8">
      <w:pPr>
        <w:ind w:right="-92"/>
      </w:pPr>
    </w:p>
    <w:p w:rsidR="00EB478E" w:rsidRPr="00D1441B" w:rsidRDefault="00EB478E" w:rsidP="00FC50A8">
      <w:pPr>
        <w:spacing w:line="360" w:lineRule="auto"/>
        <w:ind w:right="-92" w:firstLine="709"/>
        <w:jc w:val="both"/>
        <w:rPr>
          <w:sz w:val="28"/>
          <w:szCs w:val="28"/>
        </w:rPr>
      </w:pPr>
      <w:r w:rsidRPr="00D1441B">
        <w:rPr>
          <w:sz w:val="28"/>
          <w:szCs w:val="28"/>
        </w:rPr>
        <w:t xml:space="preserve">Розподіл пацієнтів за групою інвалідності та ступенем обмеження самообслуговування логічно показує, що більш важкі групи інвалідності суттєво обгрунтовані вираженістю обмежень самообслуговування, </w:t>
      </w:r>
      <w:r w:rsidRPr="00D1441B">
        <w:rPr>
          <w:color w:val="000000"/>
          <w:sz w:val="28"/>
          <w:szCs w:val="28"/>
        </w:rPr>
        <w:sym w:font="Symbol" w:char="F063"/>
      </w:r>
      <w:r w:rsidRPr="00D1441B">
        <w:rPr>
          <w:color w:val="000000"/>
          <w:sz w:val="28"/>
          <w:szCs w:val="28"/>
        </w:rPr>
        <w:t xml:space="preserve">2(12)= 306; </w:t>
      </w:r>
      <w:r>
        <w:rPr>
          <w:color w:val="000000"/>
          <w:sz w:val="28"/>
          <w:szCs w:val="28"/>
        </w:rPr>
        <w:t>р&lt;0,</w:t>
      </w:r>
      <w:r w:rsidRPr="00D1441B">
        <w:rPr>
          <w:color w:val="000000"/>
          <w:sz w:val="28"/>
          <w:szCs w:val="28"/>
        </w:rPr>
        <w:t xml:space="preserve">0001. Так, 40.5% осіб з першою групою мали </w:t>
      </w:r>
      <w:r w:rsidRPr="00D1441B">
        <w:rPr>
          <w:sz w:val="28"/>
          <w:szCs w:val="28"/>
        </w:rPr>
        <w:t xml:space="preserve">обмеження щодо самостійного прийняття їжі, тоді як пацієнти без обмежень самообслуговування складали 95,8% серед інвалідів третьої групи. </w:t>
      </w:r>
    </w:p>
    <w:p w:rsidR="00EB478E" w:rsidRPr="00D1441B" w:rsidRDefault="00EB478E" w:rsidP="00FC50A8">
      <w:pPr>
        <w:ind w:right="-92"/>
      </w:pPr>
    </w:p>
    <w:p w:rsidR="00EB478E" w:rsidRPr="00D1441B" w:rsidRDefault="00EB478E" w:rsidP="00FC50A8">
      <w:pPr>
        <w:pStyle w:val="dis"/>
        <w:ind w:left="567" w:right="-92" w:firstLine="0"/>
        <w:rPr>
          <w:lang w:val="uk-UA"/>
        </w:rPr>
      </w:pPr>
      <w:r w:rsidRPr="00D1441B">
        <w:rPr>
          <w:lang w:val="uk-UA"/>
        </w:rPr>
        <w:t xml:space="preserve">6.2. Аналіз медичних подій в житті інваліда внаслідок </w:t>
      </w:r>
      <w:r w:rsidR="00406438">
        <w:rPr>
          <w:lang w:val="uk-UA"/>
        </w:rPr>
        <w:t>ХСК</w:t>
      </w:r>
    </w:p>
    <w:p w:rsidR="00EB478E" w:rsidRPr="00D1441B" w:rsidRDefault="00EB478E" w:rsidP="00FC50A8">
      <w:pPr>
        <w:spacing w:line="360" w:lineRule="auto"/>
        <w:ind w:right="-92" w:firstLine="567"/>
        <w:jc w:val="both"/>
        <w:rPr>
          <w:sz w:val="28"/>
          <w:szCs w:val="28"/>
        </w:rPr>
      </w:pPr>
      <w:r w:rsidRPr="00D1441B">
        <w:rPr>
          <w:sz w:val="28"/>
          <w:szCs w:val="28"/>
        </w:rPr>
        <w:t xml:space="preserve">Такими подіями були: «смерть внаслідок </w:t>
      </w:r>
      <w:r w:rsidR="00406438">
        <w:rPr>
          <w:sz w:val="28"/>
          <w:szCs w:val="28"/>
        </w:rPr>
        <w:t>ХСК</w:t>
      </w:r>
      <w:r w:rsidRPr="00D1441B">
        <w:rPr>
          <w:sz w:val="28"/>
          <w:szCs w:val="28"/>
        </w:rPr>
        <w:t>», «смерть від іншої причини», «виклик ШД», «випадок планової госпіталізації», «випадок екстреної госпіталізації», «курс реабілітації», «випадок санаторно-курортного лікування», «епізод застосування реанімаційних заходів», «випадок оперативного втручання», «зміна групи інвалідності». Наступність подій вивчено протягом перших шести років з моменту встановлення групи інвалідності.</w:t>
      </w:r>
    </w:p>
    <w:p w:rsidR="00EB478E" w:rsidRPr="00D1441B" w:rsidRDefault="00EB478E" w:rsidP="00FC50A8">
      <w:pPr>
        <w:spacing w:line="360" w:lineRule="auto"/>
        <w:ind w:right="-92" w:firstLine="709"/>
        <w:jc w:val="both"/>
        <w:rPr>
          <w:sz w:val="28"/>
          <w:szCs w:val="28"/>
        </w:rPr>
      </w:pPr>
      <w:r w:rsidRPr="00D1441B">
        <w:rPr>
          <w:sz w:val="28"/>
          <w:szCs w:val="28"/>
        </w:rPr>
        <w:t>Розподіл пацієнтів за діагнозом та роками смерті внаслідок основного (</w:t>
      </w:r>
      <w:r w:rsidR="00406438">
        <w:rPr>
          <w:sz w:val="28"/>
          <w:szCs w:val="28"/>
        </w:rPr>
        <w:t>ХСК</w:t>
      </w:r>
      <w:r w:rsidRPr="00D1441B">
        <w:rPr>
          <w:sz w:val="28"/>
          <w:szCs w:val="28"/>
        </w:rPr>
        <w:t xml:space="preserve">) захворювання після встановлення групи показує вищі рівні летальності </w:t>
      </w:r>
      <w:r w:rsidRPr="00D1441B">
        <w:rPr>
          <w:sz w:val="28"/>
          <w:szCs w:val="28"/>
        </w:rPr>
        <w:lastRenderedPageBreak/>
        <w:t>внаслідок г</w:t>
      </w:r>
      <w:r w:rsidRPr="00D1441B">
        <w:rPr>
          <w:bCs/>
          <w:sz w:val="28"/>
          <w:szCs w:val="28"/>
        </w:rPr>
        <w:t>острого інфаркту міокарда, кумулятивна різниця уже достовірна після першого року. За 6-річний термін виживаємість при ГІМ становила 79,5% (</w:t>
      </w:r>
      <w:r w:rsidRPr="00D1441B">
        <w:rPr>
          <w:rFonts w:eastAsia="Calibri"/>
          <w:sz w:val="28"/>
          <w:szCs w:val="28"/>
        </w:rPr>
        <w:t>Рис. 6.1</w:t>
      </w:r>
      <w:r w:rsidRPr="00D1441B">
        <w:rPr>
          <w:bCs/>
          <w:sz w:val="28"/>
          <w:szCs w:val="28"/>
        </w:rPr>
        <w:t xml:space="preserve">), що знаходиться у відповідності з даними </w:t>
      </w:r>
      <w:r w:rsidRPr="0083132E">
        <w:rPr>
          <w:bCs/>
          <w:sz w:val="28"/>
          <w:szCs w:val="28"/>
          <w:lang w:val="ru-RU"/>
        </w:rPr>
        <w:t>[190]</w:t>
      </w:r>
      <w:r w:rsidRPr="00D1441B">
        <w:rPr>
          <w:rFonts w:eastAsia="Calibri"/>
          <w:sz w:val="28"/>
          <w:szCs w:val="28"/>
        </w:rPr>
        <w:t>.</w:t>
      </w:r>
    </w:p>
    <w:p w:rsidR="00EB478E" w:rsidRPr="00D1441B" w:rsidRDefault="00EB478E" w:rsidP="00FC50A8">
      <w:pPr>
        <w:ind w:right="-92"/>
      </w:pPr>
      <w:r>
        <w:rPr>
          <w:noProof/>
          <w:lang w:val="ru-RU"/>
        </w:rPr>
        <w:drawing>
          <wp:anchor distT="0" distB="0" distL="114300" distR="114300" simplePos="0" relativeHeight="251652096" behindDoc="0" locked="0" layoutInCell="1" allowOverlap="1" wp14:anchorId="135C5DBB" wp14:editId="59847E5D">
            <wp:simplePos x="0" y="0"/>
            <wp:positionH relativeFrom="column">
              <wp:align>center</wp:align>
            </wp:positionH>
            <wp:positionV relativeFrom="paragraph">
              <wp:posOffset>3810</wp:posOffset>
            </wp:positionV>
            <wp:extent cx="6276975" cy="4714875"/>
            <wp:effectExtent l="0" t="0" r="0" b="0"/>
            <wp:wrapTopAndBottom/>
            <wp:docPr id="91" name="Рисунок 91" descr="KlimGl6Ris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KlimGl6Ris1"/>
                    <pic:cNvPicPr>
                      <a:picLocks/>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6276975" cy="47148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B478E" w:rsidRPr="00D1441B" w:rsidRDefault="00EB478E" w:rsidP="00FC50A8">
      <w:pPr>
        <w:ind w:right="-92"/>
      </w:pPr>
    </w:p>
    <w:p w:rsidR="00EB478E" w:rsidRPr="00D1441B" w:rsidRDefault="00EB478E" w:rsidP="00FC50A8">
      <w:pPr>
        <w:pStyle w:val="dis"/>
        <w:ind w:right="-92"/>
        <w:rPr>
          <w:lang w:val="uk-UA"/>
        </w:rPr>
      </w:pPr>
      <w:r w:rsidRPr="00D1441B">
        <w:rPr>
          <w:lang w:val="uk-UA"/>
        </w:rPr>
        <w:t>Ми також вивчили виживаність внаслідок супутньої хвороби для оцінки можливих скошень оцінювання в моделях виживання. Дані Рис. 6.2 спростовують зміщення для вивчення виживаності при г</w:t>
      </w:r>
      <w:r w:rsidRPr="00D1441B">
        <w:rPr>
          <w:bCs/>
          <w:lang w:val="uk-UA"/>
        </w:rPr>
        <w:t>острому інфаркті міокарда і свідчать про значне зміщення при інсультах, уже після першого року. Саме тому при вивченні виживаності внаслідок інсультів для усунення феномену конкуруючих ризиків ми брали всі випадки смертності інвалідів внаслідок інсульту.</w:t>
      </w:r>
    </w:p>
    <w:p w:rsidR="00EB478E" w:rsidRPr="00D1441B" w:rsidRDefault="00EB478E" w:rsidP="00FC50A8">
      <w:pPr>
        <w:ind w:right="-92"/>
      </w:pPr>
    </w:p>
    <w:p w:rsidR="00EB478E" w:rsidRPr="00D1441B" w:rsidRDefault="00EB478E" w:rsidP="00FC50A8">
      <w:pPr>
        <w:ind w:right="-92"/>
        <w:rPr>
          <w:rFonts w:ascii="Arial" w:hAnsi="Arial" w:cs="Arial"/>
        </w:rPr>
      </w:pPr>
      <w:r>
        <w:rPr>
          <w:noProof/>
          <w:lang w:val="ru-RU"/>
        </w:rPr>
        <w:lastRenderedPageBreak/>
        <w:drawing>
          <wp:anchor distT="0" distB="0" distL="114300" distR="114300" simplePos="0" relativeHeight="251653120" behindDoc="0" locked="0" layoutInCell="1" allowOverlap="1" wp14:anchorId="4AF08ECD" wp14:editId="09A32039">
            <wp:simplePos x="0" y="0"/>
            <wp:positionH relativeFrom="column">
              <wp:align>center</wp:align>
            </wp:positionH>
            <wp:positionV relativeFrom="paragraph">
              <wp:posOffset>3810</wp:posOffset>
            </wp:positionV>
            <wp:extent cx="6505575" cy="4876800"/>
            <wp:effectExtent l="0" t="0" r="0" b="0"/>
            <wp:wrapTopAndBottom/>
            <wp:docPr id="92" name="Рисунок 92" descr="KlimGl6Ris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KlimGl6Ris2"/>
                    <pic:cNvPicPr>
                      <a:picLocks/>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6505575" cy="48768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B478E" w:rsidRPr="00D1441B" w:rsidRDefault="00EB478E" w:rsidP="00FC50A8">
      <w:pPr>
        <w:ind w:right="-92"/>
      </w:pPr>
    </w:p>
    <w:p w:rsidR="00EB478E" w:rsidRPr="00D1441B" w:rsidRDefault="00EB478E" w:rsidP="00FC50A8">
      <w:pPr>
        <w:ind w:right="-92"/>
      </w:pPr>
    </w:p>
    <w:p w:rsidR="00EB478E" w:rsidRPr="00D1441B" w:rsidRDefault="00EB478E" w:rsidP="00FC50A8">
      <w:pPr>
        <w:spacing w:line="360" w:lineRule="auto"/>
        <w:ind w:right="-92" w:firstLine="709"/>
        <w:jc w:val="both"/>
        <w:rPr>
          <w:sz w:val="28"/>
          <w:szCs w:val="28"/>
        </w:rPr>
      </w:pPr>
    </w:p>
    <w:tbl>
      <w:tblPr>
        <w:tblW w:w="7537" w:type="dxa"/>
        <w:jc w:val="center"/>
        <w:tblLayout w:type="fixed"/>
        <w:tblCellMar>
          <w:left w:w="60" w:type="dxa"/>
          <w:right w:w="60" w:type="dxa"/>
        </w:tblCellMar>
        <w:tblLook w:val="0000" w:firstRow="0" w:lastRow="0" w:firstColumn="0" w:lastColumn="0" w:noHBand="0" w:noVBand="0"/>
      </w:tblPr>
      <w:tblGrid>
        <w:gridCol w:w="2919"/>
        <w:gridCol w:w="992"/>
        <w:gridCol w:w="992"/>
        <w:gridCol w:w="851"/>
        <w:gridCol w:w="850"/>
        <w:gridCol w:w="933"/>
      </w:tblGrid>
      <w:tr w:rsidR="00EB478E" w:rsidRPr="00D1441B" w:rsidTr="0083132E">
        <w:trPr>
          <w:cantSplit/>
          <w:tblHeader/>
          <w:jc w:val="center"/>
        </w:trPr>
        <w:tc>
          <w:tcPr>
            <w:tcW w:w="7537" w:type="dxa"/>
            <w:gridSpan w:val="6"/>
            <w:tcBorders>
              <w:top w:val="nil"/>
              <w:bottom w:val="single" w:sz="2" w:space="0" w:color="000000"/>
            </w:tcBorders>
            <w:shd w:val="clear" w:color="auto" w:fill="auto"/>
          </w:tcPr>
          <w:p w:rsidR="00EB478E" w:rsidRPr="00D1441B" w:rsidRDefault="00EB478E" w:rsidP="00FC50A8">
            <w:pPr>
              <w:keepNext/>
              <w:adjustRightInd w:val="0"/>
              <w:spacing w:before="60" w:after="60"/>
              <w:ind w:right="-92"/>
              <w:jc w:val="right"/>
              <w:rPr>
                <w:sz w:val="28"/>
                <w:szCs w:val="28"/>
              </w:rPr>
            </w:pPr>
            <w:r w:rsidRPr="00D1441B">
              <w:rPr>
                <w:sz w:val="28"/>
                <w:szCs w:val="28"/>
              </w:rPr>
              <w:lastRenderedPageBreak/>
              <w:t xml:space="preserve">Таблиця 6.19 </w:t>
            </w:r>
          </w:p>
          <w:p w:rsidR="00EB478E" w:rsidRPr="00D1441B" w:rsidRDefault="00EB478E" w:rsidP="00FC50A8">
            <w:pPr>
              <w:keepNext/>
              <w:adjustRightInd w:val="0"/>
              <w:spacing w:before="60" w:after="60"/>
              <w:ind w:right="-92"/>
              <w:jc w:val="center"/>
              <w:rPr>
                <w:bCs/>
                <w:color w:val="000000"/>
              </w:rPr>
            </w:pPr>
            <w:r>
              <w:rPr>
                <w:sz w:val="28"/>
                <w:szCs w:val="28"/>
              </w:rPr>
              <w:t>Розподіл пацієнтів за часткою планово госпіталізованих в розрізі статусу виживання та років від встановлення групи</w:t>
            </w:r>
          </w:p>
        </w:tc>
      </w:tr>
      <w:tr w:rsidR="00EB478E" w:rsidRPr="00D1441B" w:rsidTr="0083132E">
        <w:trPr>
          <w:cantSplit/>
          <w:tblHeader/>
          <w:jc w:val="center"/>
        </w:trPr>
        <w:tc>
          <w:tcPr>
            <w:tcW w:w="2919" w:type="dxa"/>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Статус виживання</w:t>
            </w:r>
          </w:p>
        </w:tc>
        <w:tc>
          <w:tcPr>
            <w:tcW w:w="992"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01</w:t>
            </w:r>
          </w:p>
        </w:tc>
        <w:tc>
          <w:tcPr>
            <w:tcW w:w="992"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02</w:t>
            </w:r>
          </w:p>
        </w:tc>
        <w:tc>
          <w:tcPr>
            <w:tcW w:w="851"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03</w:t>
            </w:r>
          </w:p>
        </w:tc>
        <w:tc>
          <w:tcPr>
            <w:tcW w:w="850"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04</w:t>
            </w:r>
          </w:p>
        </w:tc>
        <w:tc>
          <w:tcPr>
            <w:tcW w:w="933" w:type="dxa"/>
            <w:tcBorders>
              <w:top w:val="nil"/>
              <w:left w:val="single" w:sz="2" w:space="0" w:color="000000"/>
              <w:bottom w:val="single" w:sz="2" w:space="0" w:color="000000"/>
              <w:right w:val="single" w:sz="2" w:space="0" w:color="000000"/>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05</w:t>
            </w:r>
          </w:p>
        </w:tc>
      </w:tr>
      <w:tr w:rsidR="00EB478E" w:rsidRPr="00D1441B" w:rsidTr="0083132E">
        <w:trPr>
          <w:cantSplit/>
          <w:jc w:val="center"/>
        </w:trPr>
        <w:tc>
          <w:tcPr>
            <w:tcW w:w="2919" w:type="dxa"/>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Вижив</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291</w:t>
            </w:r>
            <w:r w:rsidRPr="00D1441B">
              <w:rPr>
                <w:color w:val="000000"/>
              </w:rPr>
              <w:br/>
              <w:t>67</w:t>
            </w:r>
            <w:r>
              <w:rPr>
                <w:color w:val="000000"/>
              </w:rPr>
              <w:t>,</w:t>
            </w:r>
            <w:r w:rsidRPr="00D1441B">
              <w:rPr>
                <w:color w:val="000000"/>
              </w:rPr>
              <w:t>52</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158</w:t>
            </w:r>
            <w:r w:rsidRPr="00D1441B">
              <w:rPr>
                <w:color w:val="000000"/>
              </w:rPr>
              <w:br/>
              <w:t>36</w:t>
            </w:r>
            <w:r>
              <w:rPr>
                <w:color w:val="000000"/>
              </w:rPr>
              <w:t>,</w:t>
            </w:r>
            <w:r w:rsidRPr="00D1441B">
              <w:rPr>
                <w:color w:val="000000"/>
              </w:rPr>
              <w:t>66</w:t>
            </w:r>
          </w:p>
        </w:tc>
        <w:tc>
          <w:tcPr>
            <w:tcW w:w="851"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100</w:t>
            </w:r>
            <w:r w:rsidRPr="00D1441B">
              <w:rPr>
                <w:color w:val="000000"/>
              </w:rPr>
              <w:br/>
              <w:t>23</w:t>
            </w:r>
            <w:r>
              <w:rPr>
                <w:color w:val="000000"/>
              </w:rPr>
              <w:t>,</w:t>
            </w:r>
            <w:r w:rsidRPr="00D1441B">
              <w:rPr>
                <w:color w:val="000000"/>
              </w:rPr>
              <w:t>20</w:t>
            </w:r>
          </w:p>
        </w:tc>
        <w:tc>
          <w:tcPr>
            <w:tcW w:w="850"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60</w:t>
            </w:r>
            <w:r w:rsidRPr="00D1441B">
              <w:rPr>
                <w:color w:val="000000"/>
              </w:rPr>
              <w:br/>
              <w:t>13</w:t>
            </w:r>
            <w:r>
              <w:rPr>
                <w:color w:val="000000"/>
              </w:rPr>
              <w:t>,</w:t>
            </w:r>
            <w:r w:rsidRPr="00D1441B">
              <w:rPr>
                <w:color w:val="000000"/>
              </w:rPr>
              <w:t>92</w:t>
            </w:r>
          </w:p>
        </w:tc>
        <w:tc>
          <w:tcPr>
            <w:tcW w:w="933" w:type="dxa"/>
            <w:tcBorders>
              <w:top w:val="nil"/>
              <w:left w:val="single" w:sz="2" w:space="0" w:color="000000"/>
              <w:bottom w:val="single" w:sz="2"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38</w:t>
            </w:r>
            <w:r w:rsidRPr="00D1441B">
              <w:rPr>
                <w:color w:val="000000"/>
              </w:rPr>
              <w:br/>
              <w:t>8</w:t>
            </w:r>
            <w:r>
              <w:rPr>
                <w:color w:val="000000"/>
              </w:rPr>
              <w:t>,</w:t>
            </w:r>
            <w:r w:rsidRPr="00D1441B">
              <w:rPr>
                <w:color w:val="000000"/>
              </w:rPr>
              <w:t>82</w:t>
            </w:r>
          </w:p>
        </w:tc>
      </w:tr>
      <w:tr w:rsidR="00EB478E" w:rsidRPr="00D1441B" w:rsidTr="0083132E">
        <w:trPr>
          <w:cantSplit/>
          <w:jc w:val="center"/>
        </w:trPr>
        <w:tc>
          <w:tcPr>
            <w:tcW w:w="2919" w:type="dxa"/>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Помер</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80</w:t>
            </w:r>
            <w:r w:rsidRPr="00D1441B">
              <w:rPr>
                <w:color w:val="000000"/>
              </w:rPr>
              <w:br/>
              <w:t>78</w:t>
            </w:r>
            <w:r>
              <w:rPr>
                <w:color w:val="000000"/>
              </w:rPr>
              <w:t>,</w:t>
            </w:r>
            <w:r w:rsidRPr="00D1441B">
              <w:rPr>
                <w:color w:val="000000"/>
              </w:rPr>
              <w:t>43</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58</w:t>
            </w:r>
            <w:r w:rsidRPr="00D1441B">
              <w:rPr>
                <w:color w:val="000000"/>
              </w:rPr>
              <w:br/>
              <w:t>56</w:t>
            </w:r>
            <w:r>
              <w:rPr>
                <w:color w:val="000000"/>
              </w:rPr>
              <w:t>,</w:t>
            </w:r>
            <w:r w:rsidRPr="00D1441B">
              <w:rPr>
                <w:color w:val="000000"/>
              </w:rPr>
              <w:t>86</w:t>
            </w:r>
          </w:p>
        </w:tc>
        <w:tc>
          <w:tcPr>
            <w:tcW w:w="851"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44</w:t>
            </w:r>
            <w:r w:rsidRPr="00D1441B">
              <w:rPr>
                <w:color w:val="000000"/>
              </w:rPr>
              <w:br/>
              <w:t>43</w:t>
            </w:r>
            <w:r>
              <w:rPr>
                <w:color w:val="000000"/>
              </w:rPr>
              <w:t>,</w:t>
            </w:r>
            <w:r w:rsidRPr="00D1441B">
              <w:rPr>
                <w:color w:val="000000"/>
              </w:rPr>
              <w:t>14</w:t>
            </w:r>
          </w:p>
        </w:tc>
        <w:tc>
          <w:tcPr>
            <w:tcW w:w="850"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29</w:t>
            </w:r>
            <w:r w:rsidRPr="00D1441B">
              <w:rPr>
                <w:color w:val="000000"/>
              </w:rPr>
              <w:br/>
              <w:t>28</w:t>
            </w:r>
            <w:r>
              <w:rPr>
                <w:color w:val="000000"/>
              </w:rPr>
              <w:t>,</w:t>
            </w:r>
            <w:r w:rsidRPr="00D1441B">
              <w:rPr>
                <w:color w:val="000000"/>
              </w:rPr>
              <w:t>43</w:t>
            </w:r>
          </w:p>
        </w:tc>
        <w:tc>
          <w:tcPr>
            <w:tcW w:w="933" w:type="dxa"/>
            <w:tcBorders>
              <w:top w:val="nil"/>
              <w:left w:val="single" w:sz="2" w:space="0" w:color="000000"/>
              <w:bottom w:val="single" w:sz="2"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6</w:t>
            </w:r>
            <w:r w:rsidRPr="00D1441B">
              <w:rPr>
                <w:color w:val="000000"/>
              </w:rPr>
              <w:br/>
              <w:t>5</w:t>
            </w:r>
            <w:r>
              <w:rPr>
                <w:color w:val="000000"/>
              </w:rPr>
              <w:t>,</w:t>
            </w:r>
            <w:r w:rsidRPr="00D1441B">
              <w:rPr>
                <w:color w:val="000000"/>
              </w:rPr>
              <w:t>88</w:t>
            </w:r>
          </w:p>
        </w:tc>
      </w:tr>
      <w:tr w:rsidR="00EB478E" w:rsidRPr="00D1441B" w:rsidTr="0083132E">
        <w:trPr>
          <w:cantSplit/>
          <w:jc w:val="center"/>
        </w:trPr>
        <w:tc>
          <w:tcPr>
            <w:tcW w:w="2919" w:type="dxa"/>
            <w:tcBorders>
              <w:top w:val="nil"/>
              <w:left w:val="single" w:sz="6"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Всього</w:t>
            </w:r>
          </w:p>
        </w:tc>
        <w:tc>
          <w:tcPr>
            <w:tcW w:w="992"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371</w:t>
            </w:r>
            <w:r w:rsidRPr="00D1441B">
              <w:rPr>
                <w:color w:val="000000"/>
              </w:rPr>
              <w:br/>
              <w:t>69</w:t>
            </w:r>
            <w:r>
              <w:rPr>
                <w:color w:val="000000"/>
              </w:rPr>
              <w:t>,</w:t>
            </w:r>
            <w:r w:rsidRPr="00D1441B">
              <w:rPr>
                <w:color w:val="000000"/>
              </w:rPr>
              <w:t>61</w:t>
            </w:r>
          </w:p>
        </w:tc>
        <w:tc>
          <w:tcPr>
            <w:tcW w:w="992"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216</w:t>
            </w:r>
            <w:r w:rsidRPr="00D1441B">
              <w:rPr>
                <w:color w:val="000000"/>
              </w:rPr>
              <w:br/>
              <w:t>40</w:t>
            </w:r>
            <w:r>
              <w:rPr>
                <w:color w:val="000000"/>
              </w:rPr>
              <w:t>,</w:t>
            </w:r>
            <w:r w:rsidRPr="00D1441B">
              <w:rPr>
                <w:color w:val="000000"/>
              </w:rPr>
              <w:t>53</w:t>
            </w:r>
          </w:p>
        </w:tc>
        <w:tc>
          <w:tcPr>
            <w:tcW w:w="851"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144</w:t>
            </w:r>
            <w:r w:rsidRPr="00D1441B">
              <w:rPr>
                <w:color w:val="000000"/>
              </w:rPr>
              <w:br/>
              <w:t>27</w:t>
            </w:r>
            <w:r>
              <w:rPr>
                <w:color w:val="000000"/>
              </w:rPr>
              <w:t>,</w:t>
            </w:r>
            <w:r w:rsidRPr="00D1441B">
              <w:rPr>
                <w:color w:val="000000"/>
              </w:rPr>
              <w:t>02</w:t>
            </w:r>
          </w:p>
        </w:tc>
        <w:tc>
          <w:tcPr>
            <w:tcW w:w="850"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89</w:t>
            </w:r>
            <w:r w:rsidRPr="00D1441B">
              <w:rPr>
                <w:color w:val="000000"/>
              </w:rPr>
              <w:br/>
              <w:t>16</w:t>
            </w:r>
            <w:r>
              <w:rPr>
                <w:color w:val="000000"/>
              </w:rPr>
              <w:t>,</w:t>
            </w:r>
            <w:r w:rsidRPr="00D1441B">
              <w:rPr>
                <w:color w:val="000000"/>
              </w:rPr>
              <w:t>70</w:t>
            </w:r>
          </w:p>
        </w:tc>
        <w:tc>
          <w:tcPr>
            <w:tcW w:w="933" w:type="dxa"/>
            <w:tcBorders>
              <w:top w:val="nil"/>
              <w:left w:val="single" w:sz="2" w:space="0" w:color="000000"/>
              <w:bottom w:val="single" w:sz="6"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44</w:t>
            </w:r>
            <w:r w:rsidRPr="00D1441B">
              <w:rPr>
                <w:color w:val="000000"/>
              </w:rPr>
              <w:br/>
              <w:t>8</w:t>
            </w:r>
            <w:r>
              <w:rPr>
                <w:color w:val="000000"/>
              </w:rPr>
              <w:t>,</w:t>
            </w:r>
            <w:r w:rsidRPr="00D1441B">
              <w:rPr>
                <w:color w:val="000000"/>
              </w:rPr>
              <w:t>26</w:t>
            </w:r>
          </w:p>
        </w:tc>
      </w:tr>
      <w:tr w:rsidR="00EB478E" w:rsidRPr="00D1441B" w:rsidTr="0083132E">
        <w:trPr>
          <w:cantSplit/>
          <w:jc w:val="center"/>
        </w:trPr>
        <w:tc>
          <w:tcPr>
            <w:tcW w:w="2919" w:type="dxa"/>
            <w:tcBorders>
              <w:top w:val="single" w:sz="6" w:space="0" w:color="000000"/>
              <w:left w:val="single" w:sz="6"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 xml:space="preserve">p </w:t>
            </w:r>
            <w:r w:rsidRPr="00D1441B">
              <w:rPr>
                <w:color w:val="000000"/>
                <w:sz w:val="28"/>
                <w:szCs w:val="28"/>
              </w:rPr>
              <w:sym w:font="Symbol" w:char="F063"/>
            </w:r>
            <w:r w:rsidRPr="00D1441B">
              <w:rPr>
                <w:color w:val="000000"/>
                <w:sz w:val="28"/>
                <w:szCs w:val="28"/>
              </w:rPr>
              <w:t>2(1</w:t>
            </w:r>
            <w:r w:rsidRPr="00D1441B">
              <w:rPr>
                <w:b/>
                <w:bCs/>
                <w:color w:val="000000"/>
                <w:sz w:val="28"/>
                <w:szCs w:val="28"/>
              </w:rPr>
              <w:t>)</w:t>
            </w:r>
          </w:p>
        </w:tc>
        <w:tc>
          <w:tcPr>
            <w:tcW w:w="992"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0312</w:t>
            </w:r>
          </w:p>
        </w:tc>
        <w:tc>
          <w:tcPr>
            <w:tcW w:w="992"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0002</w:t>
            </w:r>
          </w:p>
        </w:tc>
        <w:tc>
          <w:tcPr>
            <w:tcW w:w="851"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&lt;</w:t>
            </w:r>
            <w:r>
              <w:rPr>
                <w:color w:val="000000"/>
              </w:rPr>
              <w:t>,</w:t>
            </w:r>
            <w:r w:rsidRPr="00D1441B">
              <w:rPr>
                <w:color w:val="000000"/>
              </w:rPr>
              <w:t>0001</w:t>
            </w:r>
          </w:p>
        </w:tc>
        <w:tc>
          <w:tcPr>
            <w:tcW w:w="850"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0004</w:t>
            </w:r>
          </w:p>
        </w:tc>
        <w:tc>
          <w:tcPr>
            <w:tcW w:w="933" w:type="dxa"/>
            <w:tcBorders>
              <w:top w:val="single" w:sz="6" w:space="0" w:color="000000"/>
              <w:left w:val="single" w:sz="2" w:space="0" w:color="000000"/>
              <w:bottom w:val="single" w:sz="6"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332</w:t>
            </w:r>
          </w:p>
        </w:tc>
      </w:tr>
      <w:tr w:rsidR="00EB478E" w:rsidRPr="00D1441B" w:rsidTr="0083132E">
        <w:trPr>
          <w:cantSplit/>
          <w:jc w:val="center"/>
        </w:trPr>
        <w:tc>
          <w:tcPr>
            <w:tcW w:w="7537" w:type="dxa"/>
            <w:gridSpan w:val="6"/>
            <w:tcBorders>
              <w:top w:val="single" w:sz="6" w:space="0" w:color="000000"/>
            </w:tcBorders>
            <w:shd w:val="clear" w:color="auto" w:fill="auto"/>
          </w:tcPr>
          <w:p w:rsidR="00EB478E" w:rsidRPr="00D1441B" w:rsidRDefault="00EB478E" w:rsidP="00FC50A8">
            <w:pPr>
              <w:keepNext/>
              <w:adjustRightInd w:val="0"/>
              <w:spacing w:before="60" w:after="60"/>
              <w:ind w:right="-92"/>
              <w:rPr>
                <w:color w:val="000000"/>
              </w:rPr>
            </w:pPr>
            <w:r w:rsidRPr="00D1441B">
              <w:rPr>
                <w:color w:val="000000"/>
              </w:rPr>
              <w:t>*взято всі причини смерті</w:t>
            </w:r>
          </w:p>
        </w:tc>
      </w:tr>
    </w:tbl>
    <w:p w:rsidR="00EB478E" w:rsidRPr="00D1441B" w:rsidRDefault="00EB478E" w:rsidP="00FC50A8">
      <w:pPr>
        <w:ind w:right="-92"/>
      </w:pPr>
    </w:p>
    <w:p w:rsidR="00EB478E" w:rsidRPr="00D1441B" w:rsidRDefault="00EB478E" w:rsidP="00FC50A8">
      <w:pPr>
        <w:spacing w:line="360" w:lineRule="auto"/>
        <w:ind w:right="-92" w:firstLine="709"/>
        <w:jc w:val="both"/>
      </w:pPr>
      <w:r>
        <w:rPr>
          <w:sz w:val="28"/>
          <w:szCs w:val="28"/>
        </w:rPr>
        <w:t>Вивчення розподілу пацієнтів за часткою планово госпіталізованих в розрізі статусу виживання та років від встановлення групи показало</w:t>
      </w:r>
      <w:r w:rsidRPr="00D1441B">
        <w:rPr>
          <w:sz w:val="28"/>
          <w:szCs w:val="28"/>
        </w:rPr>
        <w:t xml:space="preserve"> (Таблиця 6.19), що інтенсивніше стаціонарне лікування використовується в перші роки від встановлення групи, причому достовірно частіше при важчих станах, які приводять до летальності. Так, через рік від встановлення групи планово госпіталізовано 69,6% інвалідів, а через 5 років лише 8,26%.</w:t>
      </w:r>
    </w:p>
    <w:p w:rsidR="00EB478E" w:rsidRPr="00D1441B" w:rsidRDefault="00EB478E" w:rsidP="00FC50A8">
      <w:pPr>
        <w:spacing w:line="360" w:lineRule="auto"/>
        <w:ind w:right="-92" w:firstLine="709"/>
        <w:jc w:val="both"/>
      </w:pPr>
      <w:r>
        <w:rPr>
          <w:sz w:val="28"/>
          <w:szCs w:val="28"/>
        </w:rPr>
        <w:t xml:space="preserve">Розподіл пацієнтів за часткою екстрено госпіталізованих в розрізі статусу виживання та років від встановлення групи </w:t>
      </w:r>
      <w:r w:rsidRPr="00D1441B">
        <w:rPr>
          <w:sz w:val="28"/>
          <w:szCs w:val="28"/>
        </w:rPr>
        <w:t xml:space="preserve">свідчить (Таблиця 6.20), що ризик екстреної госпіталізації найбільший в перші роки від встановлення групи для виживших і нерегулярний за роками для тих, хто помер, достовірно частіше при важчих станах, які приводять до летальності. Різниця логічно посилюється з роками. </w:t>
      </w:r>
    </w:p>
    <w:tbl>
      <w:tblPr>
        <w:tblW w:w="7537" w:type="dxa"/>
        <w:jc w:val="center"/>
        <w:tblLayout w:type="fixed"/>
        <w:tblCellMar>
          <w:left w:w="60" w:type="dxa"/>
          <w:right w:w="60" w:type="dxa"/>
        </w:tblCellMar>
        <w:tblLook w:val="0000" w:firstRow="0" w:lastRow="0" w:firstColumn="0" w:lastColumn="0" w:noHBand="0" w:noVBand="0"/>
      </w:tblPr>
      <w:tblGrid>
        <w:gridCol w:w="2919"/>
        <w:gridCol w:w="992"/>
        <w:gridCol w:w="992"/>
        <w:gridCol w:w="851"/>
        <w:gridCol w:w="850"/>
        <w:gridCol w:w="933"/>
      </w:tblGrid>
      <w:tr w:rsidR="00EB478E" w:rsidRPr="00D1441B" w:rsidTr="0083132E">
        <w:trPr>
          <w:cantSplit/>
          <w:tblHeader/>
          <w:jc w:val="center"/>
        </w:trPr>
        <w:tc>
          <w:tcPr>
            <w:tcW w:w="7537" w:type="dxa"/>
            <w:gridSpan w:val="6"/>
            <w:tcBorders>
              <w:top w:val="nil"/>
              <w:bottom w:val="single" w:sz="2" w:space="0" w:color="000000"/>
            </w:tcBorders>
            <w:shd w:val="clear" w:color="auto" w:fill="auto"/>
          </w:tcPr>
          <w:p w:rsidR="00EB478E" w:rsidRPr="00D1441B" w:rsidRDefault="00EB478E" w:rsidP="00FC50A8">
            <w:pPr>
              <w:keepNext/>
              <w:adjustRightInd w:val="0"/>
              <w:spacing w:before="60" w:after="60"/>
              <w:ind w:right="-92"/>
              <w:jc w:val="right"/>
              <w:rPr>
                <w:sz w:val="28"/>
                <w:szCs w:val="28"/>
              </w:rPr>
            </w:pPr>
            <w:r w:rsidRPr="00D1441B">
              <w:rPr>
                <w:sz w:val="28"/>
                <w:szCs w:val="28"/>
              </w:rPr>
              <w:lastRenderedPageBreak/>
              <w:t xml:space="preserve">Таблиця 6.20 </w:t>
            </w:r>
          </w:p>
          <w:p w:rsidR="00EB478E" w:rsidRPr="00D1441B" w:rsidRDefault="00EB478E" w:rsidP="00FC50A8">
            <w:pPr>
              <w:keepNext/>
              <w:adjustRightInd w:val="0"/>
              <w:spacing w:before="60" w:after="60"/>
              <w:ind w:right="-92"/>
              <w:jc w:val="center"/>
              <w:rPr>
                <w:bCs/>
                <w:color w:val="000000"/>
              </w:rPr>
            </w:pPr>
            <w:r>
              <w:rPr>
                <w:sz w:val="28"/>
                <w:szCs w:val="28"/>
              </w:rPr>
              <w:t>Розподіл пацієнтів за часткою екстрено госпіталізованих в розрізі статусу виживання та років від встановлення групи</w:t>
            </w:r>
          </w:p>
        </w:tc>
      </w:tr>
      <w:tr w:rsidR="00EB478E" w:rsidRPr="00D1441B" w:rsidTr="0083132E">
        <w:trPr>
          <w:cantSplit/>
          <w:tblHeader/>
          <w:jc w:val="center"/>
        </w:trPr>
        <w:tc>
          <w:tcPr>
            <w:tcW w:w="2919" w:type="dxa"/>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Статус виживання</w:t>
            </w:r>
          </w:p>
        </w:tc>
        <w:tc>
          <w:tcPr>
            <w:tcW w:w="992"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01</w:t>
            </w:r>
          </w:p>
        </w:tc>
        <w:tc>
          <w:tcPr>
            <w:tcW w:w="992"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02</w:t>
            </w:r>
          </w:p>
        </w:tc>
        <w:tc>
          <w:tcPr>
            <w:tcW w:w="851"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03</w:t>
            </w:r>
          </w:p>
        </w:tc>
        <w:tc>
          <w:tcPr>
            <w:tcW w:w="850"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04</w:t>
            </w:r>
          </w:p>
        </w:tc>
        <w:tc>
          <w:tcPr>
            <w:tcW w:w="933" w:type="dxa"/>
            <w:tcBorders>
              <w:top w:val="nil"/>
              <w:left w:val="single" w:sz="2" w:space="0" w:color="000000"/>
              <w:bottom w:val="single" w:sz="2" w:space="0" w:color="000000"/>
              <w:right w:val="single" w:sz="2" w:space="0" w:color="000000"/>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05</w:t>
            </w:r>
          </w:p>
        </w:tc>
      </w:tr>
      <w:tr w:rsidR="00EB478E" w:rsidRPr="00D1441B" w:rsidTr="0083132E">
        <w:trPr>
          <w:cantSplit/>
          <w:jc w:val="center"/>
        </w:trPr>
        <w:tc>
          <w:tcPr>
            <w:tcW w:w="2919" w:type="dxa"/>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Вижив</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42</w:t>
            </w:r>
            <w:r w:rsidRPr="00D1441B">
              <w:rPr>
                <w:color w:val="000000"/>
              </w:rPr>
              <w:br/>
              <w:t>9</w:t>
            </w:r>
            <w:r>
              <w:rPr>
                <w:color w:val="000000"/>
              </w:rPr>
              <w:t>,</w:t>
            </w:r>
            <w:r w:rsidRPr="00D1441B">
              <w:rPr>
                <w:color w:val="000000"/>
              </w:rPr>
              <w:t>74</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29</w:t>
            </w:r>
            <w:r w:rsidRPr="00D1441B">
              <w:rPr>
                <w:color w:val="000000"/>
              </w:rPr>
              <w:br/>
              <w:t>6</w:t>
            </w:r>
            <w:r>
              <w:rPr>
                <w:color w:val="000000"/>
              </w:rPr>
              <w:t>,</w:t>
            </w:r>
            <w:r w:rsidRPr="00D1441B">
              <w:rPr>
                <w:color w:val="000000"/>
              </w:rPr>
              <w:t>73</w:t>
            </w:r>
          </w:p>
        </w:tc>
        <w:tc>
          <w:tcPr>
            <w:tcW w:w="851"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11</w:t>
            </w:r>
            <w:r w:rsidRPr="00D1441B">
              <w:rPr>
                <w:color w:val="000000"/>
              </w:rPr>
              <w:br/>
              <w:t>2</w:t>
            </w:r>
            <w:r>
              <w:rPr>
                <w:color w:val="000000"/>
              </w:rPr>
              <w:t>,</w:t>
            </w:r>
            <w:r w:rsidRPr="00D1441B">
              <w:rPr>
                <w:color w:val="000000"/>
              </w:rPr>
              <w:t>55</w:t>
            </w:r>
          </w:p>
        </w:tc>
        <w:tc>
          <w:tcPr>
            <w:tcW w:w="850"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6</w:t>
            </w:r>
            <w:r w:rsidRPr="00D1441B">
              <w:rPr>
                <w:color w:val="000000"/>
              </w:rPr>
              <w:br/>
              <w:t>1</w:t>
            </w:r>
            <w:r>
              <w:rPr>
                <w:color w:val="000000"/>
              </w:rPr>
              <w:t>,</w:t>
            </w:r>
            <w:r w:rsidRPr="00D1441B">
              <w:rPr>
                <w:color w:val="000000"/>
              </w:rPr>
              <w:t>39</w:t>
            </w:r>
          </w:p>
        </w:tc>
        <w:tc>
          <w:tcPr>
            <w:tcW w:w="933" w:type="dxa"/>
            <w:tcBorders>
              <w:top w:val="nil"/>
              <w:left w:val="single" w:sz="2" w:space="0" w:color="000000"/>
              <w:bottom w:val="single" w:sz="2"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3</w:t>
            </w:r>
            <w:r w:rsidRPr="00D1441B">
              <w:rPr>
                <w:color w:val="000000"/>
              </w:rPr>
              <w:br/>
              <w:t>0</w:t>
            </w:r>
            <w:r>
              <w:rPr>
                <w:color w:val="000000"/>
              </w:rPr>
              <w:t>,</w:t>
            </w:r>
            <w:r w:rsidRPr="00D1441B">
              <w:rPr>
                <w:color w:val="000000"/>
              </w:rPr>
              <w:t>70</w:t>
            </w:r>
          </w:p>
        </w:tc>
      </w:tr>
      <w:tr w:rsidR="00EB478E" w:rsidRPr="00D1441B" w:rsidTr="0083132E">
        <w:trPr>
          <w:cantSplit/>
          <w:jc w:val="center"/>
        </w:trPr>
        <w:tc>
          <w:tcPr>
            <w:tcW w:w="2919" w:type="dxa"/>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Помер</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18</w:t>
            </w:r>
            <w:r w:rsidRPr="00D1441B">
              <w:rPr>
                <w:color w:val="000000"/>
              </w:rPr>
              <w:br/>
              <w:t>17</w:t>
            </w:r>
            <w:r>
              <w:rPr>
                <w:color w:val="000000"/>
              </w:rPr>
              <w:t>,</w:t>
            </w:r>
            <w:r w:rsidRPr="00D1441B">
              <w:rPr>
                <w:color w:val="000000"/>
              </w:rPr>
              <w:t>65</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13</w:t>
            </w:r>
            <w:r w:rsidRPr="00D1441B">
              <w:rPr>
                <w:color w:val="000000"/>
              </w:rPr>
              <w:br/>
              <w:t>12</w:t>
            </w:r>
            <w:r>
              <w:rPr>
                <w:color w:val="000000"/>
              </w:rPr>
              <w:t>,</w:t>
            </w:r>
            <w:r w:rsidRPr="00D1441B">
              <w:rPr>
                <w:color w:val="000000"/>
              </w:rPr>
              <w:t>75</w:t>
            </w:r>
          </w:p>
        </w:tc>
        <w:tc>
          <w:tcPr>
            <w:tcW w:w="851"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15</w:t>
            </w:r>
            <w:r w:rsidRPr="00D1441B">
              <w:rPr>
                <w:color w:val="000000"/>
              </w:rPr>
              <w:br/>
              <w:t>14</w:t>
            </w:r>
            <w:r>
              <w:rPr>
                <w:color w:val="000000"/>
              </w:rPr>
              <w:t>,</w:t>
            </w:r>
            <w:r w:rsidRPr="00D1441B">
              <w:rPr>
                <w:color w:val="000000"/>
              </w:rPr>
              <w:t>71</w:t>
            </w:r>
          </w:p>
        </w:tc>
        <w:tc>
          <w:tcPr>
            <w:tcW w:w="850"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10</w:t>
            </w:r>
            <w:r w:rsidRPr="00D1441B">
              <w:rPr>
                <w:color w:val="000000"/>
              </w:rPr>
              <w:br/>
              <w:t>9</w:t>
            </w:r>
            <w:r>
              <w:rPr>
                <w:color w:val="000000"/>
              </w:rPr>
              <w:t>,</w:t>
            </w:r>
            <w:r w:rsidRPr="00D1441B">
              <w:rPr>
                <w:color w:val="000000"/>
              </w:rPr>
              <w:t>80</w:t>
            </w:r>
          </w:p>
        </w:tc>
        <w:tc>
          <w:tcPr>
            <w:tcW w:w="933" w:type="dxa"/>
            <w:tcBorders>
              <w:top w:val="nil"/>
              <w:left w:val="single" w:sz="2" w:space="0" w:color="000000"/>
              <w:bottom w:val="single" w:sz="2"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23</w:t>
            </w:r>
            <w:r w:rsidRPr="00D1441B">
              <w:rPr>
                <w:color w:val="000000"/>
              </w:rPr>
              <w:br/>
              <w:t>22</w:t>
            </w:r>
            <w:r>
              <w:rPr>
                <w:color w:val="000000"/>
              </w:rPr>
              <w:t>,</w:t>
            </w:r>
            <w:r w:rsidRPr="00D1441B">
              <w:rPr>
                <w:color w:val="000000"/>
              </w:rPr>
              <w:t>55</w:t>
            </w:r>
          </w:p>
        </w:tc>
      </w:tr>
      <w:tr w:rsidR="00EB478E" w:rsidRPr="00D1441B" w:rsidTr="0083132E">
        <w:trPr>
          <w:cantSplit/>
          <w:jc w:val="center"/>
        </w:trPr>
        <w:tc>
          <w:tcPr>
            <w:tcW w:w="2919" w:type="dxa"/>
            <w:tcBorders>
              <w:top w:val="nil"/>
              <w:left w:val="single" w:sz="6"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Всього</w:t>
            </w:r>
          </w:p>
        </w:tc>
        <w:tc>
          <w:tcPr>
            <w:tcW w:w="992"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60</w:t>
            </w:r>
            <w:r w:rsidRPr="00D1441B">
              <w:rPr>
                <w:color w:val="000000"/>
              </w:rPr>
              <w:br/>
              <w:t>11</w:t>
            </w:r>
            <w:r>
              <w:rPr>
                <w:color w:val="000000"/>
              </w:rPr>
              <w:t>,</w:t>
            </w:r>
            <w:r w:rsidRPr="00D1441B">
              <w:rPr>
                <w:color w:val="000000"/>
              </w:rPr>
              <w:t>26</w:t>
            </w:r>
          </w:p>
        </w:tc>
        <w:tc>
          <w:tcPr>
            <w:tcW w:w="992"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42</w:t>
            </w:r>
            <w:r w:rsidRPr="00D1441B">
              <w:rPr>
                <w:color w:val="000000"/>
              </w:rPr>
              <w:br/>
              <w:t>7</w:t>
            </w:r>
            <w:r>
              <w:rPr>
                <w:color w:val="000000"/>
              </w:rPr>
              <w:t>,</w:t>
            </w:r>
            <w:r w:rsidRPr="00D1441B">
              <w:rPr>
                <w:color w:val="000000"/>
              </w:rPr>
              <w:t>88</w:t>
            </w:r>
          </w:p>
        </w:tc>
        <w:tc>
          <w:tcPr>
            <w:tcW w:w="851"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26</w:t>
            </w:r>
            <w:r w:rsidRPr="00D1441B">
              <w:rPr>
                <w:color w:val="000000"/>
              </w:rPr>
              <w:br/>
              <w:t>4</w:t>
            </w:r>
            <w:r>
              <w:rPr>
                <w:color w:val="000000"/>
              </w:rPr>
              <w:t>,</w:t>
            </w:r>
            <w:r w:rsidRPr="00D1441B">
              <w:rPr>
                <w:color w:val="000000"/>
              </w:rPr>
              <w:t>88</w:t>
            </w:r>
          </w:p>
        </w:tc>
        <w:tc>
          <w:tcPr>
            <w:tcW w:w="850"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16</w:t>
            </w:r>
            <w:r w:rsidRPr="00D1441B">
              <w:rPr>
                <w:color w:val="000000"/>
              </w:rPr>
              <w:br/>
              <w:t>3</w:t>
            </w:r>
            <w:r>
              <w:rPr>
                <w:color w:val="000000"/>
              </w:rPr>
              <w:t>,</w:t>
            </w:r>
            <w:r w:rsidRPr="00D1441B">
              <w:rPr>
                <w:color w:val="000000"/>
              </w:rPr>
              <w:t>00</w:t>
            </w:r>
          </w:p>
        </w:tc>
        <w:tc>
          <w:tcPr>
            <w:tcW w:w="933" w:type="dxa"/>
            <w:tcBorders>
              <w:top w:val="nil"/>
              <w:left w:val="single" w:sz="2" w:space="0" w:color="000000"/>
              <w:bottom w:val="single" w:sz="6"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26</w:t>
            </w:r>
            <w:r w:rsidRPr="00D1441B">
              <w:rPr>
                <w:color w:val="000000"/>
              </w:rPr>
              <w:br/>
              <w:t>4</w:t>
            </w:r>
            <w:r>
              <w:rPr>
                <w:color w:val="000000"/>
              </w:rPr>
              <w:t>,</w:t>
            </w:r>
            <w:r w:rsidRPr="00D1441B">
              <w:rPr>
                <w:color w:val="000000"/>
              </w:rPr>
              <w:t>88</w:t>
            </w:r>
          </w:p>
        </w:tc>
      </w:tr>
      <w:tr w:rsidR="00EB478E" w:rsidRPr="00D1441B" w:rsidTr="0083132E">
        <w:trPr>
          <w:cantSplit/>
          <w:jc w:val="center"/>
        </w:trPr>
        <w:tc>
          <w:tcPr>
            <w:tcW w:w="2919" w:type="dxa"/>
            <w:tcBorders>
              <w:top w:val="single" w:sz="6" w:space="0" w:color="000000"/>
              <w:left w:val="single" w:sz="6"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 xml:space="preserve">p </w:t>
            </w:r>
            <w:r w:rsidRPr="00D1441B">
              <w:rPr>
                <w:color w:val="000000"/>
                <w:sz w:val="28"/>
                <w:szCs w:val="28"/>
              </w:rPr>
              <w:sym w:font="Symbol" w:char="F063"/>
            </w:r>
            <w:r w:rsidRPr="00D1441B">
              <w:rPr>
                <w:color w:val="000000"/>
                <w:sz w:val="28"/>
                <w:szCs w:val="28"/>
              </w:rPr>
              <w:t>2(1</w:t>
            </w:r>
            <w:r w:rsidRPr="00D1441B">
              <w:rPr>
                <w:b/>
                <w:bCs/>
                <w:color w:val="000000"/>
                <w:sz w:val="28"/>
                <w:szCs w:val="28"/>
              </w:rPr>
              <w:t>)</w:t>
            </w:r>
          </w:p>
        </w:tc>
        <w:tc>
          <w:tcPr>
            <w:tcW w:w="992"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0232</w:t>
            </w:r>
          </w:p>
        </w:tc>
        <w:tc>
          <w:tcPr>
            <w:tcW w:w="992"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0426</w:t>
            </w:r>
          </w:p>
        </w:tc>
        <w:tc>
          <w:tcPr>
            <w:tcW w:w="851"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&lt;</w:t>
            </w:r>
            <w:r>
              <w:rPr>
                <w:color w:val="000000"/>
              </w:rPr>
              <w:t>,</w:t>
            </w:r>
            <w:r w:rsidRPr="00D1441B">
              <w:rPr>
                <w:color w:val="000000"/>
              </w:rPr>
              <w:t>0001</w:t>
            </w:r>
          </w:p>
        </w:tc>
        <w:tc>
          <w:tcPr>
            <w:tcW w:w="850"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&lt;</w:t>
            </w:r>
            <w:r>
              <w:rPr>
                <w:color w:val="000000"/>
              </w:rPr>
              <w:t>,</w:t>
            </w:r>
            <w:r w:rsidRPr="00D1441B">
              <w:rPr>
                <w:color w:val="000000"/>
              </w:rPr>
              <w:t>0001</w:t>
            </w:r>
          </w:p>
        </w:tc>
        <w:tc>
          <w:tcPr>
            <w:tcW w:w="933" w:type="dxa"/>
            <w:tcBorders>
              <w:top w:val="single" w:sz="6" w:space="0" w:color="000000"/>
              <w:left w:val="single" w:sz="2" w:space="0" w:color="000000"/>
              <w:bottom w:val="single" w:sz="6"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&lt;</w:t>
            </w:r>
            <w:r>
              <w:rPr>
                <w:color w:val="000000"/>
              </w:rPr>
              <w:t>,</w:t>
            </w:r>
            <w:r w:rsidRPr="00D1441B">
              <w:rPr>
                <w:color w:val="000000"/>
              </w:rPr>
              <w:t>0001</w:t>
            </w:r>
          </w:p>
        </w:tc>
      </w:tr>
      <w:tr w:rsidR="00EB478E" w:rsidRPr="00D1441B" w:rsidTr="0083132E">
        <w:trPr>
          <w:cantSplit/>
          <w:jc w:val="center"/>
        </w:trPr>
        <w:tc>
          <w:tcPr>
            <w:tcW w:w="7537" w:type="dxa"/>
            <w:gridSpan w:val="6"/>
            <w:tcBorders>
              <w:top w:val="single" w:sz="6" w:space="0" w:color="000000"/>
            </w:tcBorders>
            <w:shd w:val="clear" w:color="auto" w:fill="auto"/>
          </w:tcPr>
          <w:p w:rsidR="00EB478E" w:rsidRPr="00D1441B" w:rsidRDefault="00EB478E" w:rsidP="00FC50A8">
            <w:pPr>
              <w:keepNext/>
              <w:adjustRightInd w:val="0"/>
              <w:spacing w:before="60" w:after="60"/>
              <w:ind w:right="-92"/>
              <w:rPr>
                <w:color w:val="000000"/>
              </w:rPr>
            </w:pPr>
            <w:r w:rsidRPr="00D1441B">
              <w:rPr>
                <w:color w:val="000000"/>
              </w:rPr>
              <w:t>*взято всі причини смерті</w:t>
            </w:r>
          </w:p>
        </w:tc>
      </w:tr>
    </w:tbl>
    <w:p w:rsidR="00EB478E" w:rsidRPr="00D1441B" w:rsidRDefault="00EB478E" w:rsidP="00FC50A8">
      <w:pPr>
        <w:ind w:right="-92"/>
      </w:pPr>
    </w:p>
    <w:p w:rsidR="00EB478E" w:rsidRPr="00D1441B" w:rsidRDefault="00EB478E" w:rsidP="00FC50A8">
      <w:pPr>
        <w:spacing w:line="360" w:lineRule="auto"/>
        <w:ind w:right="-92" w:firstLine="709"/>
        <w:jc w:val="both"/>
      </w:pPr>
      <w:r>
        <w:rPr>
          <w:sz w:val="28"/>
          <w:szCs w:val="28"/>
        </w:rPr>
        <w:t>Розподіл пацієнтів за часткою тих, хто пройшли реабілітацію в місцевих ЛПЗ, в розрізі статусу виживання та років від встановлення групи</w:t>
      </w:r>
      <w:r w:rsidRPr="00D1441B">
        <w:rPr>
          <w:sz w:val="28"/>
          <w:szCs w:val="28"/>
        </w:rPr>
        <w:t xml:space="preserve"> наведений в Таблиці 6.21. Дані свідчать про відсутність достовірної різниці щодо використання реабілітації після основного стаціонарного лікування за всіма роками від встановлення групи тими, хто помер і тими, хто вижив. Проте очевидно, що лише кожний другий пройшов реабілітацію в рік виникнення кризового стану. В подальших роках спостерігається спад частки інвалідів, які проходять щорічну реабілітацію, програму якої розписує МСЕК. </w:t>
      </w:r>
    </w:p>
    <w:p w:rsidR="00EB478E" w:rsidRPr="00D1441B" w:rsidRDefault="00EB478E" w:rsidP="00FC50A8">
      <w:pPr>
        <w:ind w:right="-92"/>
      </w:pPr>
    </w:p>
    <w:tbl>
      <w:tblPr>
        <w:tblW w:w="8369" w:type="dxa"/>
        <w:jc w:val="center"/>
        <w:tblLayout w:type="fixed"/>
        <w:tblCellMar>
          <w:left w:w="60" w:type="dxa"/>
          <w:right w:w="60" w:type="dxa"/>
        </w:tblCellMar>
        <w:tblLook w:val="0000" w:firstRow="0" w:lastRow="0" w:firstColumn="0" w:lastColumn="0" w:noHBand="0" w:noVBand="0"/>
      </w:tblPr>
      <w:tblGrid>
        <w:gridCol w:w="140"/>
        <w:gridCol w:w="2548"/>
        <w:gridCol w:w="992"/>
        <w:gridCol w:w="992"/>
        <w:gridCol w:w="992"/>
        <w:gridCol w:w="851"/>
        <w:gridCol w:w="850"/>
        <w:gridCol w:w="933"/>
        <w:gridCol w:w="71"/>
      </w:tblGrid>
      <w:tr w:rsidR="00EB478E" w:rsidRPr="00D1441B" w:rsidTr="0083132E">
        <w:trPr>
          <w:cantSplit/>
          <w:tblHeader/>
          <w:jc w:val="center"/>
        </w:trPr>
        <w:tc>
          <w:tcPr>
            <w:tcW w:w="140" w:type="dxa"/>
            <w:tcBorders>
              <w:top w:val="nil"/>
              <w:bottom w:val="single" w:sz="2" w:space="0" w:color="000000"/>
            </w:tcBorders>
          </w:tcPr>
          <w:p w:rsidR="00EB478E" w:rsidRPr="00D1441B" w:rsidRDefault="00EB478E" w:rsidP="00FC50A8">
            <w:pPr>
              <w:keepNext/>
              <w:adjustRightInd w:val="0"/>
              <w:spacing w:before="60" w:after="60"/>
              <w:ind w:right="-92"/>
              <w:jc w:val="right"/>
              <w:rPr>
                <w:sz w:val="28"/>
                <w:szCs w:val="28"/>
              </w:rPr>
            </w:pPr>
          </w:p>
        </w:tc>
        <w:tc>
          <w:tcPr>
            <w:tcW w:w="8229" w:type="dxa"/>
            <w:gridSpan w:val="8"/>
            <w:tcBorders>
              <w:top w:val="nil"/>
              <w:bottom w:val="single" w:sz="2" w:space="0" w:color="000000"/>
            </w:tcBorders>
            <w:shd w:val="clear" w:color="auto" w:fill="auto"/>
          </w:tcPr>
          <w:p w:rsidR="00EB478E" w:rsidRPr="00D1441B" w:rsidRDefault="00EB478E" w:rsidP="00FC50A8">
            <w:pPr>
              <w:keepNext/>
              <w:adjustRightInd w:val="0"/>
              <w:spacing w:before="60" w:after="60"/>
              <w:ind w:right="-92"/>
              <w:jc w:val="right"/>
              <w:rPr>
                <w:sz w:val="28"/>
                <w:szCs w:val="28"/>
              </w:rPr>
            </w:pPr>
            <w:r w:rsidRPr="00D1441B">
              <w:rPr>
                <w:sz w:val="28"/>
                <w:szCs w:val="28"/>
              </w:rPr>
              <w:t xml:space="preserve">Таблиця 6.21 </w:t>
            </w:r>
          </w:p>
          <w:p w:rsidR="00EB478E" w:rsidRPr="00D1441B" w:rsidRDefault="00EB478E" w:rsidP="00FC50A8">
            <w:pPr>
              <w:keepNext/>
              <w:adjustRightInd w:val="0"/>
              <w:spacing w:before="60" w:after="60"/>
              <w:ind w:right="-92"/>
              <w:jc w:val="center"/>
              <w:rPr>
                <w:bCs/>
                <w:color w:val="000000"/>
              </w:rPr>
            </w:pPr>
            <w:r>
              <w:rPr>
                <w:sz w:val="28"/>
                <w:szCs w:val="28"/>
              </w:rPr>
              <w:t>Розподіл пацієнтів за часткою тих, хто пройшли реабілітацію в місцевих ЛПЗ, в розрізі статусу виживання та років від встановлення групи</w:t>
            </w:r>
          </w:p>
        </w:tc>
      </w:tr>
      <w:tr w:rsidR="00EB478E" w:rsidRPr="00D1441B" w:rsidTr="0083132E">
        <w:trPr>
          <w:gridAfter w:val="1"/>
          <w:wAfter w:w="71" w:type="dxa"/>
          <w:cantSplit/>
          <w:tblHeader/>
          <w:jc w:val="center"/>
        </w:trPr>
        <w:tc>
          <w:tcPr>
            <w:tcW w:w="2688" w:type="dxa"/>
            <w:gridSpan w:val="2"/>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Статус виживання</w:t>
            </w:r>
          </w:p>
        </w:tc>
        <w:tc>
          <w:tcPr>
            <w:tcW w:w="992" w:type="dxa"/>
            <w:tcBorders>
              <w:top w:val="nil"/>
              <w:left w:val="single" w:sz="2" w:space="0" w:color="000000"/>
              <w:bottom w:val="single" w:sz="2" w:space="0" w:color="000000"/>
              <w:right w:val="single" w:sz="2" w:space="0" w:color="000000"/>
            </w:tcBorders>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w:t>
            </w:r>
          </w:p>
        </w:tc>
        <w:tc>
          <w:tcPr>
            <w:tcW w:w="992"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01</w:t>
            </w:r>
          </w:p>
        </w:tc>
        <w:tc>
          <w:tcPr>
            <w:tcW w:w="992"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02</w:t>
            </w:r>
          </w:p>
        </w:tc>
        <w:tc>
          <w:tcPr>
            <w:tcW w:w="851"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03</w:t>
            </w:r>
          </w:p>
        </w:tc>
        <w:tc>
          <w:tcPr>
            <w:tcW w:w="850"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04</w:t>
            </w:r>
          </w:p>
        </w:tc>
        <w:tc>
          <w:tcPr>
            <w:tcW w:w="933" w:type="dxa"/>
            <w:tcBorders>
              <w:top w:val="nil"/>
              <w:left w:val="single" w:sz="2" w:space="0" w:color="000000"/>
              <w:bottom w:val="single" w:sz="2" w:space="0" w:color="000000"/>
              <w:right w:val="single" w:sz="2" w:space="0" w:color="000000"/>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05</w:t>
            </w:r>
          </w:p>
        </w:tc>
      </w:tr>
      <w:tr w:rsidR="00EB478E" w:rsidRPr="00D1441B" w:rsidTr="0083132E">
        <w:trPr>
          <w:gridAfter w:val="1"/>
          <w:wAfter w:w="71" w:type="dxa"/>
          <w:cantSplit/>
          <w:jc w:val="center"/>
        </w:trPr>
        <w:tc>
          <w:tcPr>
            <w:tcW w:w="2688" w:type="dxa"/>
            <w:gridSpan w:val="2"/>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Вижив</w:t>
            </w:r>
          </w:p>
        </w:tc>
        <w:tc>
          <w:tcPr>
            <w:tcW w:w="992" w:type="dxa"/>
            <w:tcBorders>
              <w:top w:val="nil"/>
              <w:left w:val="single" w:sz="2" w:space="0" w:color="000000"/>
              <w:bottom w:val="single" w:sz="2"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253</w:t>
            </w:r>
            <w:r w:rsidRPr="00D1441B">
              <w:rPr>
                <w:color w:val="000000"/>
              </w:rPr>
              <w:br/>
              <w:t>58</w:t>
            </w:r>
            <w:r>
              <w:rPr>
                <w:color w:val="000000"/>
              </w:rPr>
              <w:t>,</w:t>
            </w:r>
            <w:r w:rsidRPr="00D1441B">
              <w:rPr>
                <w:color w:val="000000"/>
              </w:rPr>
              <w:t>70</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51</w:t>
            </w:r>
            <w:r w:rsidRPr="00D1441B">
              <w:rPr>
                <w:color w:val="000000"/>
              </w:rPr>
              <w:br/>
              <w:t>11</w:t>
            </w:r>
            <w:r>
              <w:rPr>
                <w:color w:val="000000"/>
              </w:rPr>
              <w:t>,</w:t>
            </w:r>
            <w:r w:rsidRPr="00D1441B">
              <w:rPr>
                <w:color w:val="000000"/>
              </w:rPr>
              <w:t>83</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37</w:t>
            </w:r>
            <w:r w:rsidRPr="00D1441B">
              <w:rPr>
                <w:color w:val="000000"/>
              </w:rPr>
              <w:br/>
              <w:t>8</w:t>
            </w:r>
            <w:r>
              <w:rPr>
                <w:color w:val="000000"/>
              </w:rPr>
              <w:t>,</w:t>
            </w:r>
            <w:r w:rsidRPr="00D1441B">
              <w:rPr>
                <w:color w:val="000000"/>
              </w:rPr>
              <w:t>58</w:t>
            </w:r>
          </w:p>
        </w:tc>
        <w:tc>
          <w:tcPr>
            <w:tcW w:w="851"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22</w:t>
            </w:r>
            <w:r w:rsidRPr="00D1441B">
              <w:rPr>
                <w:color w:val="000000"/>
              </w:rPr>
              <w:br/>
              <w:t>5</w:t>
            </w:r>
            <w:r>
              <w:rPr>
                <w:color w:val="000000"/>
              </w:rPr>
              <w:t>,</w:t>
            </w:r>
            <w:r w:rsidRPr="00D1441B">
              <w:rPr>
                <w:color w:val="000000"/>
              </w:rPr>
              <w:t>10</w:t>
            </w:r>
          </w:p>
        </w:tc>
        <w:tc>
          <w:tcPr>
            <w:tcW w:w="850"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15</w:t>
            </w:r>
            <w:r w:rsidRPr="00D1441B">
              <w:rPr>
                <w:color w:val="000000"/>
              </w:rPr>
              <w:br/>
              <w:t>3</w:t>
            </w:r>
            <w:r>
              <w:rPr>
                <w:color w:val="000000"/>
              </w:rPr>
              <w:t>,</w:t>
            </w:r>
            <w:r w:rsidRPr="00D1441B">
              <w:rPr>
                <w:color w:val="000000"/>
              </w:rPr>
              <w:t>48</w:t>
            </w:r>
          </w:p>
        </w:tc>
        <w:tc>
          <w:tcPr>
            <w:tcW w:w="933" w:type="dxa"/>
            <w:tcBorders>
              <w:top w:val="nil"/>
              <w:left w:val="single" w:sz="2" w:space="0" w:color="000000"/>
              <w:bottom w:val="single" w:sz="2"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10</w:t>
            </w:r>
            <w:r w:rsidRPr="00D1441B">
              <w:rPr>
                <w:color w:val="000000"/>
              </w:rPr>
              <w:br/>
              <w:t>2</w:t>
            </w:r>
            <w:r>
              <w:rPr>
                <w:color w:val="000000"/>
              </w:rPr>
              <w:t>,</w:t>
            </w:r>
            <w:r w:rsidRPr="00D1441B">
              <w:rPr>
                <w:color w:val="000000"/>
              </w:rPr>
              <w:t>32</w:t>
            </w:r>
          </w:p>
        </w:tc>
      </w:tr>
      <w:tr w:rsidR="00EB478E" w:rsidRPr="00D1441B" w:rsidTr="0083132E">
        <w:trPr>
          <w:gridAfter w:val="1"/>
          <w:wAfter w:w="71" w:type="dxa"/>
          <w:cantSplit/>
          <w:jc w:val="center"/>
        </w:trPr>
        <w:tc>
          <w:tcPr>
            <w:tcW w:w="2688" w:type="dxa"/>
            <w:gridSpan w:val="2"/>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Помер</w:t>
            </w:r>
          </w:p>
        </w:tc>
        <w:tc>
          <w:tcPr>
            <w:tcW w:w="992" w:type="dxa"/>
            <w:tcBorders>
              <w:top w:val="nil"/>
              <w:left w:val="single" w:sz="2" w:space="0" w:color="000000"/>
              <w:bottom w:val="single" w:sz="2"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56</w:t>
            </w:r>
            <w:r w:rsidRPr="00D1441B">
              <w:rPr>
                <w:color w:val="000000"/>
              </w:rPr>
              <w:br/>
              <w:t>54</w:t>
            </w:r>
            <w:r>
              <w:rPr>
                <w:color w:val="000000"/>
              </w:rPr>
              <w:t>,</w:t>
            </w:r>
            <w:r w:rsidRPr="00D1441B">
              <w:rPr>
                <w:color w:val="000000"/>
              </w:rPr>
              <w:t>90</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15</w:t>
            </w:r>
            <w:r w:rsidRPr="00D1441B">
              <w:rPr>
                <w:color w:val="000000"/>
              </w:rPr>
              <w:br/>
              <w:t>14</w:t>
            </w:r>
            <w:r>
              <w:rPr>
                <w:color w:val="000000"/>
              </w:rPr>
              <w:t>,</w:t>
            </w:r>
            <w:r w:rsidRPr="00D1441B">
              <w:rPr>
                <w:color w:val="000000"/>
              </w:rPr>
              <w:t>71</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14</w:t>
            </w:r>
            <w:r w:rsidRPr="00D1441B">
              <w:rPr>
                <w:color w:val="000000"/>
              </w:rPr>
              <w:br/>
              <w:t>13</w:t>
            </w:r>
            <w:r>
              <w:rPr>
                <w:color w:val="000000"/>
              </w:rPr>
              <w:t>,</w:t>
            </w:r>
            <w:r w:rsidRPr="00D1441B">
              <w:rPr>
                <w:color w:val="000000"/>
              </w:rPr>
              <w:t>73</w:t>
            </w:r>
          </w:p>
        </w:tc>
        <w:tc>
          <w:tcPr>
            <w:tcW w:w="851"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7</w:t>
            </w:r>
            <w:r w:rsidRPr="00D1441B">
              <w:rPr>
                <w:color w:val="000000"/>
              </w:rPr>
              <w:br/>
              <w:t>6</w:t>
            </w:r>
            <w:r>
              <w:rPr>
                <w:color w:val="000000"/>
              </w:rPr>
              <w:t>,</w:t>
            </w:r>
            <w:r w:rsidRPr="00D1441B">
              <w:rPr>
                <w:color w:val="000000"/>
              </w:rPr>
              <w:t>86</w:t>
            </w:r>
          </w:p>
        </w:tc>
        <w:tc>
          <w:tcPr>
            <w:tcW w:w="850"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3</w:t>
            </w:r>
            <w:r w:rsidRPr="00D1441B">
              <w:rPr>
                <w:color w:val="000000"/>
              </w:rPr>
              <w:br/>
              <w:t>2</w:t>
            </w:r>
            <w:r>
              <w:rPr>
                <w:color w:val="000000"/>
              </w:rPr>
              <w:t>,</w:t>
            </w:r>
            <w:r w:rsidRPr="00D1441B">
              <w:rPr>
                <w:color w:val="000000"/>
              </w:rPr>
              <w:t>94</w:t>
            </w:r>
          </w:p>
        </w:tc>
        <w:tc>
          <w:tcPr>
            <w:tcW w:w="933" w:type="dxa"/>
            <w:tcBorders>
              <w:top w:val="nil"/>
              <w:left w:val="single" w:sz="2" w:space="0" w:color="000000"/>
              <w:bottom w:val="single" w:sz="2"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4</w:t>
            </w:r>
            <w:r w:rsidRPr="00D1441B">
              <w:rPr>
                <w:color w:val="000000"/>
              </w:rPr>
              <w:br/>
              <w:t>3</w:t>
            </w:r>
            <w:r>
              <w:rPr>
                <w:color w:val="000000"/>
              </w:rPr>
              <w:t>,</w:t>
            </w:r>
            <w:r w:rsidRPr="00D1441B">
              <w:rPr>
                <w:color w:val="000000"/>
              </w:rPr>
              <w:t>92</w:t>
            </w:r>
          </w:p>
        </w:tc>
      </w:tr>
      <w:tr w:rsidR="00EB478E" w:rsidRPr="00D1441B" w:rsidTr="0083132E">
        <w:trPr>
          <w:gridAfter w:val="1"/>
          <w:wAfter w:w="71" w:type="dxa"/>
          <w:cantSplit/>
          <w:jc w:val="center"/>
        </w:trPr>
        <w:tc>
          <w:tcPr>
            <w:tcW w:w="2688" w:type="dxa"/>
            <w:gridSpan w:val="2"/>
            <w:tcBorders>
              <w:top w:val="nil"/>
              <w:left w:val="single" w:sz="6"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Всього</w:t>
            </w:r>
          </w:p>
        </w:tc>
        <w:tc>
          <w:tcPr>
            <w:tcW w:w="992" w:type="dxa"/>
            <w:tcBorders>
              <w:top w:val="nil"/>
              <w:left w:val="single" w:sz="2" w:space="0" w:color="000000"/>
              <w:bottom w:val="single" w:sz="6"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309</w:t>
            </w:r>
            <w:r w:rsidRPr="00D1441B">
              <w:rPr>
                <w:color w:val="000000"/>
              </w:rPr>
              <w:br/>
              <w:t>57</w:t>
            </w:r>
            <w:r>
              <w:rPr>
                <w:color w:val="000000"/>
              </w:rPr>
              <w:t>,</w:t>
            </w:r>
            <w:r w:rsidRPr="00D1441B">
              <w:rPr>
                <w:color w:val="000000"/>
              </w:rPr>
              <w:t>97</w:t>
            </w:r>
          </w:p>
        </w:tc>
        <w:tc>
          <w:tcPr>
            <w:tcW w:w="992"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66</w:t>
            </w:r>
            <w:r w:rsidRPr="00D1441B">
              <w:rPr>
                <w:color w:val="000000"/>
              </w:rPr>
              <w:br/>
              <w:t>12</w:t>
            </w:r>
            <w:r>
              <w:rPr>
                <w:color w:val="000000"/>
              </w:rPr>
              <w:t>,</w:t>
            </w:r>
            <w:r w:rsidRPr="00D1441B">
              <w:rPr>
                <w:color w:val="000000"/>
              </w:rPr>
              <w:t>38</w:t>
            </w:r>
          </w:p>
        </w:tc>
        <w:tc>
          <w:tcPr>
            <w:tcW w:w="992"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51</w:t>
            </w:r>
            <w:r w:rsidRPr="00D1441B">
              <w:rPr>
                <w:color w:val="000000"/>
              </w:rPr>
              <w:br/>
              <w:t>9</w:t>
            </w:r>
            <w:r>
              <w:rPr>
                <w:color w:val="000000"/>
              </w:rPr>
              <w:t>,</w:t>
            </w:r>
            <w:r w:rsidRPr="00D1441B">
              <w:rPr>
                <w:color w:val="000000"/>
              </w:rPr>
              <w:t>57</w:t>
            </w:r>
          </w:p>
        </w:tc>
        <w:tc>
          <w:tcPr>
            <w:tcW w:w="851"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29</w:t>
            </w:r>
            <w:r w:rsidRPr="00D1441B">
              <w:rPr>
                <w:color w:val="000000"/>
              </w:rPr>
              <w:br/>
              <w:t>5</w:t>
            </w:r>
            <w:r>
              <w:rPr>
                <w:color w:val="000000"/>
              </w:rPr>
              <w:t>,</w:t>
            </w:r>
            <w:r w:rsidRPr="00D1441B">
              <w:rPr>
                <w:color w:val="000000"/>
              </w:rPr>
              <w:t>44</w:t>
            </w:r>
          </w:p>
        </w:tc>
        <w:tc>
          <w:tcPr>
            <w:tcW w:w="850"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18</w:t>
            </w:r>
            <w:r w:rsidRPr="00D1441B">
              <w:rPr>
                <w:color w:val="000000"/>
              </w:rPr>
              <w:br/>
              <w:t>3</w:t>
            </w:r>
            <w:r>
              <w:rPr>
                <w:color w:val="000000"/>
              </w:rPr>
              <w:t>,</w:t>
            </w:r>
            <w:r w:rsidRPr="00D1441B">
              <w:rPr>
                <w:color w:val="000000"/>
              </w:rPr>
              <w:t>38</w:t>
            </w:r>
          </w:p>
        </w:tc>
        <w:tc>
          <w:tcPr>
            <w:tcW w:w="933" w:type="dxa"/>
            <w:tcBorders>
              <w:top w:val="nil"/>
              <w:left w:val="single" w:sz="2" w:space="0" w:color="000000"/>
              <w:bottom w:val="single" w:sz="6"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14</w:t>
            </w:r>
            <w:r w:rsidRPr="00D1441B">
              <w:rPr>
                <w:color w:val="000000"/>
              </w:rPr>
              <w:br/>
              <w:t>2</w:t>
            </w:r>
            <w:r>
              <w:rPr>
                <w:color w:val="000000"/>
              </w:rPr>
              <w:t>,</w:t>
            </w:r>
            <w:r w:rsidRPr="00D1441B">
              <w:rPr>
                <w:color w:val="000000"/>
              </w:rPr>
              <w:t>63</w:t>
            </w:r>
          </w:p>
        </w:tc>
      </w:tr>
      <w:tr w:rsidR="00EB478E" w:rsidRPr="00D1441B" w:rsidTr="0083132E">
        <w:trPr>
          <w:gridAfter w:val="1"/>
          <w:wAfter w:w="71" w:type="dxa"/>
          <w:cantSplit/>
          <w:jc w:val="center"/>
        </w:trPr>
        <w:tc>
          <w:tcPr>
            <w:tcW w:w="2688" w:type="dxa"/>
            <w:gridSpan w:val="2"/>
            <w:tcBorders>
              <w:top w:val="single" w:sz="6" w:space="0" w:color="000000"/>
              <w:left w:val="single" w:sz="6"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 xml:space="preserve">p </w:t>
            </w:r>
            <w:r w:rsidRPr="00D1441B">
              <w:rPr>
                <w:color w:val="000000"/>
                <w:sz w:val="28"/>
                <w:szCs w:val="28"/>
              </w:rPr>
              <w:sym w:font="Symbol" w:char="F063"/>
            </w:r>
            <w:r w:rsidRPr="00D1441B">
              <w:rPr>
                <w:color w:val="000000"/>
                <w:sz w:val="28"/>
                <w:szCs w:val="28"/>
              </w:rPr>
              <w:t>2(1</w:t>
            </w:r>
            <w:r w:rsidRPr="00D1441B">
              <w:rPr>
                <w:b/>
                <w:bCs/>
                <w:color w:val="000000"/>
                <w:sz w:val="28"/>
                <w:szCs w:val="28"/>
              </w:rPr>
              <w:t>)</w:t>
            </w:r>
          </w:p>
        </w:tc>
        <w:tc>
          <w:tcPr>
            <w:tcW w:w="992" w:type="dxa"/>
            <w:tcBorders>
              <w:top w:val="single" w:sz="6" w:space="0" w:color="000000"/>
              <w:left w:val="single" w:sz="2" w:space="0" w:color="000000"/>
              <w:bottom w:val="single" w:sz="6"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4846</w:t>
            </w:r>
          </w:p>
        </w:tc>
        <w:tc>
          <w:tcPr>
            <w:tcW w:w="992"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4283</w:t>
            </w:r>
          </w:p>
        </w:tc>
        <w:tc>
          <w:tcPr>
            <w:tcW w:w="992"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1125</w:t>
            </w:r>
          </w:p>
        </w:tc>
        <w:tc>
          <w:tcPr>
            <w:tcW w:w="851"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4814</w:t>
            </w:r>
          </w:p>
        </w:tc>
        <w:tc>
          <w:tcPr>
            <w:tcW w:w="850"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7864</w:t>
            </w:r>
          </w:p>
        </w:tc>
        <w:tc>
          <w:tcPr>
            <w:tcW w:w="933" w:type="dxa"/>
            <w:tcBorders>
              <w:top w:val="single" w:sz="6" w:space="0" w:color="000000"/>
              <w:left w:val="single" w:sz="2" w:space="0" w:color="000000"/>
              <w:bottom w:val="single" w:sz="6"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3631</w:t>
            </w:r>
          </w:p>
        </w:tc>
      </w:tr>
      <w:tr w:rsidR="00EB478E" w:rsidRPr="00D1441B" w:rsidTr="0083132E">
        <w:trPr>
          <w:cantSplit/>
          <w:jc w:val="center"/>
        </w:trPr>
        <w:tc>
          <w:tcPr>
            <w:tcW w:w="140" w:type="dxa"/>
            <w:tcBorders>
              <w:top w:val="single" w:sz="6" w:space="0" w:color="000000"/>
            </w:tcBorders>
          </w:tcPr>
          <w:p w:rsidR="00EB478E" w:rsidRPr="00D1441B" w:rsidRDefault="00EB478E" w:rsidP="00FC50A8">
            <w:pPr>
              <w:keepNext/>
              <w:adjustRightInd w:val="0"/>
              <w:spacing w:before="60" w:after="60"/>
              <w:ind w:right="-92"/>
              <w:rPr>
                <w:color w:val="000000"/>
              </w:rPr>
            </w:pPr>
          </w:p>
        </w:tc>
        <w:tc>
          <w:tcPr>
            <w:tcW w:w="8229" w:type="dxa"/>
            <w:gridSpan w:val="8"/>
            <w:tcBorders>
              <w:top w:val="single" w:sz="6" w:space="0" w:color="000000"/>
            </w:tcBorders>
            <w:shd w:val="clear" w:color="auto" w:fill="auto"/>
          </w:tcPr>
          <w:p w:rsidR="00EB478E" w:rsidRPr="00D1441B" w:rsidRDefault="00EB478E" w:rsidP="00FC50A8">
            <w:pPr>
              <w:keepNext/>
              <w:adjustRightInd w:val="0"/>
              <w:spacing w:before="60" w:after="60"/>
              <w:ind w:right="-92"/>
              <w:rPr>
                <w:color w:val="000000"/>
              </w:rPr>
            </w:pPr>
            <w:r w:rsidRPr="00D1441B">
              <w:rPr>
                <w:color w:val="000000"/>
              </w:rPr>
              <w:t>*взято всі причини смерті</w:t>
            </w:r>
          </w:p>
        </w:tc>
      </w:tr>
    </w:tbl>
    <w:p w:rsidR="00EB478E" w:rsidRPr="00D1441B" w:rsidRDefault="00EB478E" w:rsidP="00FC50A8">
      <w:pPr>
        <w:ind w:right="-92"/>
      </w:pPr>
    </w:p>
    <w:p w:rsidR="00EB478E" w:rsidRPr="00D1441B" w:rsidRDefault="00EB478E" w:rsidP="00FC50A8">
      <w:pPr>
        <w:spacing w:line="360" w:lineRule="auto"/>
        <w:ind w:right="-92" w:firstLine="709"/>
        <w:jc w:val="both"/>
      </w:pPr>
      <w:r>
        <w:rPr>
          <w:sz w:val="28"/>
          <w:szCs w:val="28"/>
        </w:rPr>
        <w:t>Розподіл пацієнтів за часткою тих, хто пройшли санаторно-курортне лікування, в розрізі статусу виживання та років від встановлення групи,</w:t>
      </w:r>
      <w:r w:rsidRPr="00D1441B">
        <w:rPr>
          <w:sz w:val="28"/>
          <w:szCs w:val="28"/>
        </w:rPr>
        <w:t xml:space="preserve"> пока</w:t>
      </w:r>
      <w:r>
        <w:rPr>
          <w:sz w:val="28"/>
          <w:szCs w:val="28"/>
        </w:rPr>
        <w:t>зав</w:t>
      </w:r>
      <w:r w:rsidRPr="00D1441B">
        <w:rPr>
          <w:sz w:val="28"/>
          <w:szCs w:val="28"/>
        </w:rPr>
        <w:t xml:space="preserve"> (Таблиця 6.22), що цей обов’язковий етап лікування проходять вчасно лише близько 15% інвалідів. Зв'язок зі статусом виживання за розподілом неочевидний.</w:t>
      </w:r>
    </w:p>
    <w:p w:rsidR="00EB478E" w:rsidRPr="00D1441B" w:rsidRDefault="00EB478E" w:rsidP="00FC50A8">
      <w:pPr>
        <w:ind w:right="-92"/>
      </w:pPr>
    </w:p>
    <w:tbl>
      <w:tblPr>
        <w:tblW w:w="8369" w:type="dxa"/>
        <w:jc w:val="center"/>
        <w:tblLayout w:type="fixed"/>
        <w:tblCellMar>
          <w:left w:w="60" w:type="dxa"/>
          <w:right w:w="60" w:type="dxa"/>
        </w:tblCellMar>
        <w:tblLook w:val="0000" w:firstRow="0" w:lastRow="0" w:firstColumn="0" w:lastColumn="0" w:noHBand="0" w:noVBand="0"/>
      </w:tblPr>
      <w:tblGrid>
        <w:gridCol w:w="140"/>
        <w:gridCol w:w="2548"/>
        <w:gridCol w:w="992"/>
        <w:gridCol w:w="992"/>
        <w:gridCol w:w="992"/>
        <w:gridCol w:w="851"/>
        <w:gridCol w:w="850"/>
        <w:gridCol w:w="933"/>
        <w:gridCol w:w="71"/>
      </w:tblGrid>
      <w:tr w:rsidR="00EB478E" w:rsidRPr="00D1441B" w:rsidTr="0083132E">
        <w:trPr>
          <w:cantSplit/>
          <w:tblHeader/>
          <w:jc w:val="center"/>
        </w:trPr>
        <w:tc>
          <w:tcPr>
            <w:tcW w:w="140" w:type="dxa"/>
            <w:tcBorders>
              <w:top w:val="nil"/>
              <w:bottom w:val="single" w:sz="2" w:space="0" w:color="000000"/>
            </w:tcBorders>
          </w:tcPr>
          <w:p w:rsidR="00EB478E" w:rsidRPr="00D1441B" w:rsidRDefault="00EB478E" w:rsidP="00FC50A8">
            <w:pPr>
              <w:keepNext/>
              <w:adjustRightInd w:val="0"/>
              <w:spacing w:before="60" w:after="60"/>
              <w:ind w:right="-92"/>
              <w:jc w:val="right"/>
              <w:rPr>
                <w:sz w:val="28"/>
                <w:szCs w:val="28"/>
              </w:rPr>
            </w:pPr>
          </w:p>
        </w:tc>
        <w:tc>
          <w:tcPr>
            <w:tcW w:w="8229" w:type="dxa"/>
            <w:gridSpan w:val="8"/>
            <w:tcBorders>
              <w:top w:val="nil"/>
              <w:bottom w:val="single" w:sz="2" w:space="0" w:color="000000"/>
            </w:tcBorders>
            <w:shd w:val="clear" w:color="auto" w:fill="auto"/>
          </w:tcPr>
          <w:p w:rsidR="00EB478E" w:rsidRPr="00D1441B" w:rsidRDefault="00EB478E" w:rsidP="00FC50A8">
            <w:pPr>
              <w:keepNext/>
              <w:adjustRightInd w:val="0"/>
              <w:spacing w:before="60" w:after="60"/>
              <w:ind w:right="-92"/>
              <w:jc w:val="right"/>
              <w:rPr>
                <w:sz w:val="28"/>
                <w:szCs w:val="28"/>
              </w:rPr>
            </w:pPr>
            <w:r w:rsidRPr="00D1441B">
              <w:rPr>
                <w:sz w:val="28"/>
                <w:szCs w:val="28"/>
              </w:rPr>
              <w:t xml:space="preserve">Таблиця 6.22 </w:t>
            </w:r>
          </w:p>
          <w:p w:rsidR="00EB478E" w:rsidRPr="00D1441B" w:rsidRDefault="00EB478E" w:rsidP="00FC50A8">
            <w:pPr>
              <w:keepNext/>
              <w:adjustRightInd w:val="0"/>
              <w:spacing w:before="60" w:after="60"/>
              <w:ind w:right="-92"/>
              <w:jc w:val="center"/>
              <w:rPr>
                <w:bCs/>
                <w:color w:val="000000"/>
              </w:rPr>
            </w:pPr>
            <w:r>
              <w:rPr>
                <w:sz w:val="28"/>
                <w:szCs w:val="28"/>
              </w:rPr>
              <w:t>Розподіл пацієнтів за часткою тих, хто пройшли санаторно-курортне лікування, в розрізі статусу виживання та років від встановлення групи</w:t>
            </w:r>
          </w:p>
        </w:tc>
      </w:tr>
      <w:tr w:rsidR="00EB478E" w:rsidRPr="00D1441B" w:rsidTr="0083132E">
        <w:trPr>
          <w:gridAfter w:val="1"/>
          <w:wAfter w:w="71" w:type="dxa"/>
          <w:cantSplit/>
          <w:tblHeader/>
          <w:jc w:val="center"/>
        </w:trPr>
        <w:tc>
          <w:tcPr>
            <w:tcW w:w="2688" w:type="dxa"/>
            <w:gridSpan w:val="2"/>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Статус виживання</w:t>
            </w:r>
          </w:p>
        </w:tc>
        <w:tc>
          <w:tcPr>
            <w:tcW w:w="992" w:type="dxa"/>
            <w:tcBorders>
              <w:top w:val="nil"/>
              <w:left w:val="single" w:sz="2" w:space="0" w:color="000000"/>
              <w:bottom w:val="single" w:sz="2" w:space="0" w:color="000000"/>
              <w:right w:val="single" w:sz="2" w:space="0" w:color="000000"/>
            </w:tcBorders>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w:t>
            </w:r>
          </w:p>
        </w:tc>
        <w:tc>
          <w:tcPr>
            <w:tcW w:w="992"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01</w:t>
            </w:r>
          </w:p>
        </w:tc>
        <w:tc>
          <w:tcPr>
            <w:tcW w:w="992"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02</w:t>
            </w:r>
          </w:p>
        </w:tc>
        <w:tc>
          <w:tcPr>
            <w:tcW w:w="851"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03</w:t>
            </w:r>
          </w:p>
        </w:tc>
        <w:tc>
          <w:tcPr>
            <w:tcW w:w="850"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04</w:t>
            </w:r>
          </w:p>
        </w:tc>
        <w:tc>
          <w:tcPr>
            <w:tcW w:w="933" w:type="dxa"/>
            <w:tcBorders>
              <w:top w:val="nil"/>
              <w:left w:val="single" w:sz="2" w:space="0" w:color="000000"/>
              <w:bottom w:val="single" w:sz="2" w:space="0" w:color="000000"/>
              <w:right w:val="single" w:sz="2" w:space="0" w:color="000000"/>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05</w:t>
            </w:r>
          </w:p>
        </w:tc>
      </w:tr>
      <w:tr w:rsidR="00EB478E" w:rsidRPr="00D1441B" w:rsidTr="0083132E">
        <w:trPr>
          <w:gridAfter w:val="1"/>
          <w:wAfter w:w="71" w:type="dxa"/>
          <w:cantSplit/>
          <w:jc w:val="center"/>
        </w:trPr>
        <w:tc>
          <w:tcPr>
            <w:tcW w:w="2688" w:type="dxa"/>
            <w:gridSpan w:val="2"/>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Вижив</w:t>
            </w:r>
          </w:p>
        </w:tc>
        <w:tc>
          <w:tcPr>
            <w:tcW w:w="992" w:type="dxa"/>
            <w:tcBorders>
              <w:top w:val="nil"/>
              <w:left w:val="single" w:sz="2" w:space="0" w:color="000000"/>
              <w:bottom w:val="single" w:sz="2"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65</w:t>
            </w:r>
            <w:r w:rsidRPr="00D1441B">
              <w:rPr>
                <w:color w:val="000000"/>
              </w:rPr>
              <w:br/>
              <w:t>15</w:t>
            </w:r>
            <w:r>
              <w:rPr>
                <w:color w:val="000000"/>
              </w:rPr>
              <w:t>,</w:t>
            </w:r>
            <w:r w:rsidRPr="00D1441B">
              <w:rPr>
                <w:color w:val="000000"/>
              </w:rPr>
              <w:t>08</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17</w:t>
            </w:r>
            <w:r w:rsidRPr="00D1441B">
              <w:rPr>
                <w:color w:val="000000"/>
              </w:rPr>
              <w:br/>
              <w:t>3</w:t>
            </w:r>
            <w:r>
              <w:rPr>
                <w:color w:val="000000"/>
              </w:rPr>
              <w:t>,</w:t>
            </w:r>
            <w:r w:rsidRPr="00D1441B">
              <w:rPr>
                <w:color w:val="000000"/>
              </w:rPr>
              <w:t>94</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11</w:t>
            </w:r>
            <w:r w:rsidRPr="00D1441B">
              <w:rPr>
                <w:color w:val="000000"/>
              </w:rPr>
              <w:br/>
              <w:t>2</w:t>
            </w:r>
            <w:r>
              <w:rPr>
                <w:color w:val="000000"/>
              </w:rPr>
              <w:t>,</w:t>
            </w:r>
            <w:r w:rsidRPr="00D1441B">
              <w:rPr>
                <w:color w:val="000000"/>
              </w:rPr>
              <w:t>55</w:t>
            </w:r>
          </w:p>
        </w:tc>
        <w:tc>
          <w:tcPr>
            <w:tcW w:w="851"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10</w:t>
            </w:r>
            <w:r w:rsidRPr="00D1441B">
              <w:rPr>
                <w:color w:val="000000"/>
              </w:rPr>
              <w:br/>
              <w:t>2</w:t>
            </w:r>
            <w:r>
              <w:rPr>
                <w:color w:val="000000"/>
              </w:rPr>
              <w:t>,</w:t>
            </w:r>
            <w:r w:rsidRPr="00D1441B">
              <w:rPr>
                <w:color w:val="000000"/>
              </w:rPr>
              <w:t>32</w:t>
            </w:r>
          </w:p>
        </w:tc>
        <w:tc>
          <w:tcPr>
            <w:tcW w:w="850"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3</w:t>
            </w:r>
            <w:r w:rsidRPr="00D1441B">
              <w:rPr>
                <w:color w:val="000000"/>
              </w:rPr>
              <w:br/>
              <w:t>0</w:t>
            </w:r>
            <w:r>
              <w:rPr>
                <w:color w:val="000000"/>
              </w:rPr>
              <w:t>,</w:t>
            </w:r>
            <w:r w:rsidRPr="00D1441B">
              <w:rPr>
                <w:color w:val="000000"/>
              </w:rPr>
              <w:t>70</w:t>
            </w:r>
          </w:p>
        </w:tc>
        <w:tc>
          <w:tcPr>
            <w:tcW w:w="933" w:type="dxa"/>
            <w:tcBorders>
              <w:top w:val="nil"/>
              <w:left w:val="single" w:sz="2" w:space="0" w:color="000000"/>
              <w:bottom w:val="single" w:sz="2"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23</w:t>
            </w:r>
          </w:p>
        </w:tc>
      </w:tr>
      <w:tr w:rsidR="00EB478E" w:rsidRPr="00D1441B" w:rsidTr="0083132E">
        <w:trPr>
          <w:gridAfter w:val="1"/>
          <w:wAfter w:w="71" w:type="dxa"/>
          <w:cantSplit/>
          <w:jc w:val="center"/>
        </w:trPr>
        <w:tc>
          <w:tcPr>
            <w:tcW w:w="2688" w:type="dxa"/>
            <w:gridSpan w:val="2"/>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Помер</w:t>
            </w:r>
          </w:p>
        </w:tc>
        <w:tc>
          <w:tcPr>
            <w:tcW w:w="992" w:type="dxa"/>
            <w:tcBorders>
              <w:top w:val="nil"/>
              <w:left w:val="single" w:sz="2" w:space="0" w:color="000000"/>
              <w:bottom w:val="single" w:sz="2"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13</w:t>
            </w:r>
            <w:r w:rsidRPr="00D1441B">
              <w:rPr>
                <w:color w:val="000000"/>
              </w:rPr>
              <w:br/>
              <w:t>12</w:t>
            </w:r>
            <w:r>
              <w:rPr>
                <w:color w:val="000000"/>
              </w:rPr>
              <w:t>,</w:t>
            </w:r>
            <w:r w:rsidRPr="00D1441B">
              <w:rPr>
                <w:color w:val="000000"/>
              </w:rPr>
              <w:t>75</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17</w:t>
            </w:r>
            <w:r w:rsidRPr="00D1441B">
              <w:rPr>
                <w:color w:val="000000"/>
              </w:rPr>
              <w:br/>
              <w:t>16</w:t>
            </w:r>
            <w:r>
              <w:rPr>
                <w:color w:val="000000"/>
              </w:rPr>
              <w:t>,</w:t>
            </w:r>
            <w:r w:rsidRPr="00D1441B">
              <w:rPr>
                <w:color w:val="000000"/>
              </w:rPr>
              <w:t>67</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11</w:t>
            </w:r>
            <w:r w:rsidRPr="00D1441B">
              <w:rPr>
                <w:color w:val="000000"/>
              </w:rPr>
              <w:br/>
              <w:t>10</w:t>
            </w:r>
            <w:r>
              <w:rPr>
                <w:color w:val="000000"/>
              </w:rPr>
              <w:t>,</w:t>
            </w:r>
            <w:r w:rsidRPr="00D1441B">
              <w:rPr>
                <w:color w:val="000000"/>
              </w:rPr>
              <w:t>78</w:t>
            </w:r>
          </w:p>
        </w:tc>
        <w:tc>
          <w:tcPr>
            <w:tcW w:w="851"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3</w:t>
            </w:r>
            <w:r w:rsidRPr="00D1441B">
              <w:rPr>
                <w:color w:val="000000"/>
              </w:rPr>
              <w:br/>
              <w:t>2</w:t>
            </w:r>
            <w:r>
              <w:rPr>
                <w:color w:val="000000"/>
              </w:rPr>
              <w:t>,</w:t>
            </w:r>
            <w:r w:rsidRPr="00D1441B">
              <w:rPr>
                <w:color w:val="000000"/>
              </w:rPr>
              <w:t>94</w:t>
            </w:r>
          </w:p>
        </w:tc>
        <w:tc>
          <w:tcPr>
            <w:tcW w:w="850"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w:t>
            </w:r>
            <w:r w:rsidRPr="00D1441B">
              <w:rPr>
                <w:color w:val="000000"/>
              </w:rPr>
              <w:br/>
              <w:t>1</w:t>
            </w:r>
            <w:r>
              <w:rPr>
                <w:color w:val="000000"/>
              </w:rPr>
              <w:t>,</w:t>
            </w:r>
            <w:r w:rsidRPr="00D1441B">
              <w:rPr>
                <w:color w:val="000000"/>
              </w:rPr>
              <w:t>96</w:t>
            </w:r>
          </w:p>
        </w:tc>
        <w:tc>
          <w:tcPr>
            <w:tcW w:w="933" w:type="dxa"/>
            <w:tcBorders>
              <w:top w:val="nil"/>
              <w:left w:val="single" w:sz="2" w:space="0" w:color="000000"/>
              <w:bottom w:val="single" w:sz="2"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w:t>
            </w:r>
            <w:r w:rsidRPr="00D1441B">
              <w:rPr>
                <w:color w:val="000000"/>
              </w:rPr>
              <w:br/>
              <w:t>1</w:t>
            </w:r>
            <w:r>
              <w:rPr>
                <w:color w:val="000000"/>
              </w:rPr>
              <w:t>,</w:t>
            </w:r>
            <w:r w:rsidRPr="00D1441B">
              <w:rPr>
                <w:color w:val="000000"/>
              </w:rPr>
              <w:t>96</w:t>
            </w:r>
          </w:p>
        </w:tc>
      </w:tr>
      <w:tr w:rsidR="00EB478E" w:rsidRPr="00D1441B" w:rsidTr="0083132E">
        <w:trPr>
          <w:gridAfter w:val="1"/>
          <w:wAfter w:w="71" w:type="dxa"/>
          <w:cantSplit/>
          <w:jc w:val="center"/>
        </w:trPr>
        <w:tc>
          <w:tcPr>
            <w:tcW w:w="2688" w:type="dxa"/>
            <w:gridSpan w:val="2"/>
            <w:tcBorders>
              <w:top w:val="nil"/>
              <w:left w:val="single" w:sz="6"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Всього</w:t>
            </w:r>
          </w:p>
        </w:tc>
        <w:tc>
          <w:tcPr>
            <w:tcW w:w="992" w:type="dxa"/>
            <w:tcBorders>
              <w:top w:val="nil"/>
              <w:left w:val="single" w:sz="2" w:space="0" w:color="000000"/>
              <w:bottom w:val="single" w:sz="6"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78</w:t>
            </w:r>
            <w:r w:rsidRPr="00D1441B">
              <w:rPr>
                <w:color w:val="000000"/>
              </w:rPr>
              <w:br/>
              <w:t>14</w:t>
            </w:r>
            <w:r>
              <w:rPr>
                <w:color w:val="000000"/>
              </w:rPr>
              <w:t>,</w:t>
            </w:r>
            <w:r w:rsidRPr="00D1441B">
              <w:rPr>
                <w:color w:val="000000"/>
              </w:rPr>
              <w:t>63</w:t>
            </w:r>
          </w:p>
        </w:tc>
        <w:tc>
          <w:tcPr>
            <w:tcW w:w="992"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34</w:t>
            </w:r>
            <w:r w:rsidRPr="00D1441B">
              <w:rPr>
                <w:color w:val="000000"/>
              </w:rPr>
              <w:br/>
              <w:t>6</w:t>
            </w:r>
            <w:r>
              <w:rPr>
                <w:color w:val="000000"/>
              </w:rPr>
              <w:t>,</w:t>
            </w:r>
            <w:r w:rsidRPr="00D1441B">
              <w:rPr>
                <w:color w:val="000000"/>
              </w:rPr>
              <w:t>38</w:t>
            </w:r>
          </w:p>
        </w:tc>
        <w:tc>
          <w:tcPr>
            <w:tcW w:w="992"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22</w:t>
            </w:r>
            <w:r w:rsidRPr="00D1441B">
              <w:rPr>
                <w:color w:val="000000"/>
              </w:rPr>
              <w:br/>
              <w:t>4</w:t>
            </w:r>
            <w:r>
              <w:rPr>
                <w:color w:val="000000"/>
              </w:rPr>
              <w:t>,</w:t>
            </w:r>
            <w:r w:rsidRPr="00D1441B">
              <w:rPr>
                <w:color w:val="000000"/>
              </w:rPr>
              <w:t>13</w:t>
            </w:r>
          </w:p>
        </w:tc>
        <w:tc>
          <w:tcPr>
            <w:tcW w:w="851"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13</w:t>
            </w:r>
            <w:r w:rsidRPr="00D1441B">
              <w:rPr>
                <w:color w:val="000000"/>
              </w:rPr>
              <w:br/>
              <w:t>2</w:t>
            </w:r>
            <w:r>
              <w:rPr>
                <w:color w:val="000000"/>
              </w:rPr>
              <w:t>,</w:t>
            </w:r>
            <w:r w:rsidRPr="00D1441B">
              <w:rPr>
                <w:color w:val="000000"/>
              </w:rPr>
              <w:t>44</w:t>
            </w:r>
          </w:p>
        </w:tc>
        <w:tc>
          <w:tcPr>
            <w:tcW w:w="850"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5</w:t>
            </w:r>
            <w:r w:rsidRPr="00D1441B">
              <w:rPr>
                <w:color w:val="000000"/>
              </w:rPr>
              <w:br/>
              <w:t>0</w:t>
            </w:r>
            <w:r>
              <w:rPr>
                <w:color w:val="000000"/>
              </w:rPr>
              <w:t>,</w:t>
            </w:r>
            <w:r w:rsidRPr="00D1441B">
              <w:rPr>
                <w:color w:val="000000"/>
              </w:rPr>
              <w:t>94</w:t>
            </w:r>
          </w:p>
        </w:tc>
        <w:tc>
          <w:tcPr>
            <w:tcW w:w="933" w:type="dxa"/>
            <w:tcBorders>
              <w:top w:val="nil"/>
              <w:left w:val="single" w:sz="2" w:space="0" w:color="000000"/>
              <w:bottom w:val="single" w:sz="6"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3</w:t>
            </w:r>
            <w:r w:rsidRPr="00D1441B">
              <w:rPr>
                <w:color w:val="000000"/>
              </w:rPr>
              <w:br/>
              <w:t>0</w:t>
            </w:r>
            <w:r>
              <w:rPr>
                <w:color w:val="000000"/>
              </w:rPr>
              <w:t>,</w:t>
            </w:r>
            <w:r w:rsidRPr="00D1441B">
              <w:rPr>
                <w:color w:val="000000"/>
              </w:rPr>
              <w:t>56</w:t>
            </w:r>
          </w:p>
        </w:tc>
      </w:tr>
      <w:tr w:rsidR="00EB478E" w:rsidRPr="00D1441B" w:rsidTr="0083132E">
        <w:trPr>
          <w:gridAfter w:val="1"/>
          <w:wAfter w:w="71" w:type="dxa"/>
          <w:cantSplit/>
          <w:jc w:val="center"/>
        </w:trPr>
        <w:tc>
          <w:tcPr>
            <w:tcW w:w="2688" w:type="dxa"/>
            <w:gridSpan w:val="2"/>
            <w:tcBorders>
              <w:top w:val="single" w:sz="6" w:space="0" w:color="000000"/>
              <w:left w:val="single" w:sz="6"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 xml:space="preserve">p </w:t>
            </w:r>
            <w:r w:rsidRPr="00D1441B">
              <w:rPr>
                <w:color w:val="000000"/>
                <w:sz w:val="28"/>
                <w:szCs w:val="28"/>
              </w:rPr>
              <w:sym w:font="Symbol" w:char="F063"/>
            </w:r>
            <w:r w:rsidRPr="00D1441B">
              <w:rPr>
                <w:color w:val="000000"/>
                <w:sz w:val="28"/>
                <w:szCs w:val="28"/>
              </w:rPr>
              <w:t>2(1</w:t>
            </w:r>
            <w:r w:rsidRPr="00D1441B">
              <w:rPr>
                <w:b/>
                <w:bCs/>
                <w:color w:val="000000"/>
                <w:sz w:val="28"/>
                <w:szCs w:val="28"/>
              </w:rPr>
              <w:t>)</w:t>
            </w:r>
          </w:p>
        </w:tc>
        <w:tc>
          <w:tcPr>
            <w:tcW w:w="992" w:type="dxa"/>
            <w:tcBorders>
              <w:top w:val="single" w:sz="6" w:space="0" w:color="000000"/>
              <w:left w:val="single" w:sz="2" w:space="0" w:color="000000"/>
              <w:bottom w:val="single" w:sz="6"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5483</w:t>
            </w:r>
          </w:p>
        </w:tc>
        <w:tc>
          <w:tcPr>
            <w:tcW w:w="992"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&lt;</w:t>
            </w:r>
            <w:r>
              <w:rPr>
                <w:color w:val="000000"/>
              </w:rPr>
              <w:t>,</w:t>
            </w:r>
            <w:r w:rsidRPr="00D1441B">
              <w:rPr>
                <w:color w:val="000000"/>
              </w:rPr>
              <w:t>0001</w:t>
            </w:r>
          </w:p>
        </w:tc>
        <w:tc>
          <w:tcPr>
            <w:tcW w:w="992"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0002</w:t>
            </w:r>
          </w:p>
        </w:tc>
        <w:tc>
          <w:tcPr>
            <w:tcW w:w="851"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7147</w:t>
            </w:r>
          </w:p>
        </w:tc>
        <w:tc>
          <w:tcPr>
            <w:tcW w:w="850"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2335</w:t>
            </w:r>
          </w:p>
        </w:tc>
        <w:tc>
          <w:tcPr>
            <w:tcW w:w="933" w:type="dxa"/>
            <w:tcBorders>
              <w:top w:val="single" w:sz="6" w:space="0" w:color="000000"/>
              <w:left w:val="single" w:sz="2" w:space="0" w:color="000000"/>
              <w:bottom w:val="single" w:sz="6"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0358</w:t>
            </w:r>
          </w:p>
        </w:tc>
      </w:tr>
      <w:tr w:rsidR="00EB478E" w:rsidRPr="00D1441B" w:rsidTr="0083132E">
        <w:trPr>
          <w:cantSplit/>
          <w:jc w:val="center"/>
        </w:trPr>
        <w:tc>
          <w:tcPr>
            <w:tcW w:w="140" w:type="dxa"/>
            <w:tcBorders>
              <w:top w:val="single" w:sz="6" w:space="0" w:color="000000"/>
            </w:tcBorders>
          </w:tcPr>
          <w:p w:rsidR="00EB478E" w:rsidRPr="00D1441B" w:rsidRDefault="00EB478E" w:rsidP="00FC50A8">
            <w:pPr>
              <w:keepNext/>
              <w:adjustRightInd w:val="0"/>
              <w:spacing w:before="60" w:after="60"/>
              <w:ind w:right="-92"/>
              <w:rPr>
                <w:color w:val="000000"/>
              </w:rPr>
            </w:pPr>
          </w:p>
        </w:tc>
        <w:tc>
          <w:tcPr>
            <w:tcW w:w="8229" w:type="dxa"/>
            <w:gridSpan w:val="8"/>
            <w:tcBorders>
              <w:top w:val="single" w:sz="6" w:space="0" w:color="000000"/>
            </w:tcBorders>
            <w:shd w:val="clear" w:color="auto" w:fill="auto"/>
          </w:tcPr>
          <w:p w:rsidR="00EB478E" w:rsidRPr="00D1441B" w:rsidRDefault="00EB478E" w:rsidP="00FC50A8">
            <w:pPr>
              <w:keepNext/>
              <w:adjustRightInd w:val="0"/>
              <w:spacing w:before="60" w:after="60"/>
              <w:ind w:right="-92"/>
              <w:rPr>
                <w:color w:val="000000"/>
              </w:rPr>
            </w:pPr>
            <w:r w:rsidRPr="00D1441B">
              <w:rPr>
                <w:color w:val="000000"/>
              </w:rPr>
              <w:t>*взято всі причини смерті</w:t>
            </w:r>
          </w:p>
        </w:tc>
      </w:tr>
    </w:tbl>
    <w:p w:rsidR="00EB478E" w:rsidRPr="00D1441B" w:rsidRDefault="00EB478E" w:rsidP="00FC50A8">
      <w:pPr>
        <w:ind w:right="-92"/>
      </w:pPr>
    </w:p>
    <w:p w:rsidR="00EB478E" w:rsidRPr="00D1441B" w:rsidRDefault="00EB478E" w:rsidP="00FC50A8">
      <w:pPr>
        <w:ind w:right="-92"/>
      </w:pPr>
    </w:p>
    <w:p w:rsidR="00EB478E" w:rsidRPr="00D1441B" w:rsidRDefault="00EB478E" w:rsidP="00FC50A8">
      <w:pPr>
        <w:ind w:right="-92"/>
      </w:pPr>
    </w:p>
    <w:p w:rsidR="00EB478E" w:rsidRPr="00D1441B" w:rsidRDefault="00EB478E" w:rsidP="00FC50A8">
      <w:pPr>
        <w:ind w:right="-92"/>
      </w:pPr>
    </w:p>
    <w:tbl>
      <w:tblPr>
        <w:tblW w:w="8369" w:type="dxa"/>
        <w:jc w:val="center"/>
        <w:tblLayout w:type="fixed"/>
        <w:tblCellMar>
          <w:left w:w="60" w:type="dxa"/>
          <w:right w:w="60" w:type="dxa"/>
        </w:tblCellMar>
        <w:tblLook w:val="0000" w:firstRow="0" w:lastRow="0" w:firstColumn="0" w:lastColumn="0" w:noHBand="0" w:noVBand="0"/>
      </w:tblPr>
      <w:tblGrid>
        <w:gridCol w:w="140"/>
        <w:gridCol w:w="2548"/>
        <w:gridCol w:w="992"/>
        <w:gridCol w:w="992"/>
        <w:gridCol w:w="992"/>
        <w:gridCol w:w="851"/>
        <w:gridCol w:w="850"/>
        <w:gridCol w:w="933"/>
        <w:gridCol w:w="71"/>
      </w:tblGrid>
      <w:tr w:rsidR="00EB478E" w:rsidRPr="00D1441B" w:rsidTr="0083132E">
        <w:trPr>
          <w:cantSplit/>
          <w:tblHeader/>
          <w:jc w:val="center"/>
        </w:trPr>
        <w:tc>
          <w:tcPr>
            <w:tcW w:w="140" w:type="dxa"/>
            <w:tcBorders>
              <w:top w:val="nil"/>
              <w:bottom w:val="single" w:sz="2" w:space="0" w:color="000000"/>
            </w:tcBorders>
          </w:tcPr>
          <w:p w:rsidR="00EB478E" w:rsidRPr="00D1441B" w:rsidRDefault="00EB478E" w:rsidP="00FC50A8">
            <w:pPr>
              <w:keepNext/>
              <w:adjustRightInd w:val="0"/>
              <w:spacing w:before="60" w:after="60"/>
              <w:ind w:right="-92"/>
              <w:jc w:val="right"/>
              <w:rPr>
                <w:sz w:val="28"/>
                <w:szCs w:val="28"/>
              </w:rPr>
            </w:pPr>
          </w:p>
        </w:tc>
        <w:tc>
          <w:tcPr>
            <w:tcW w:w="8229" w:type="dxa"/>
            <w:gridSpan w:val="8"/>
            <w:tcBorders>
              <w:top w:val="nil"/>
              <w:bottom w:val="single" w:sz="2" w:space="0" w:color="000000"/>
            </w:tcBorders>
            <w:shd w:val="clear" w:color="auto" w:fill="auto"/>
          </w:tcPr>
          <w:p w:rsidR="00EB478E" w:rsidRPr="00D1441B" w:rsidRDefault="00EB478E" w:rsidP="00FC50A8">
            <w:pPr>
              <w:keepNext/>
              <w:adjustRightInd w:val="0"/>
              <w:spacing w:before="60" w:after="60"/>
              <w:ind w:right="-92"/>
              <w:jc w:val="right"/>
              <w:rPr>
                <w:sz w:val="28"/>
                <w:szCs w:val="28"/>
              </w:rPr>
            </w:pPr>
            <w:r w:rsidRPr="00D1441B">
              <w:rPr>
                <w:sz w:val="28"/>
                <w:szCs w:val="28"/>
              </w:rPr>
              <w:t xml:space="preserve">Таблиця 6.23 </w:t>
            </w:r>
          </w:p>
          <w:p w:rsidR="00EB478E" w:rsidRPr="00D1441B" w:rsidRDefault="00EB478E" w:rsidP="00FC50A8">
            <w:pPr>
              <w:keepNext/>
              <w:adjustRightInd w:val="0"/>
              <w:spacing w:before="60" w:after="60"/>
              <w:ind w:right="-92"/>
              <w:jc w:val="center"/>
              <w:rPr>
                <w:bCs/>
                <w:color w:val="000000"/>
              </w:rPr>
            </w:pPr>
            <w:r>
              <w:rPr>
                <w:sz w:val="28"/>
                <w:szCs w:val="28"/>
              </w:rPr>
              <w:t xml:space="preserve">Розподіл пацієнтів за часткою тих, кому здійснювались </w:t>
            </w:r>
            <w:r w:rsidRPr="00D1441B">
              <w:rPr>
                <w:sz w:val="28"/>
                <w:szCs w:val="28"/>
              </w:rPr>
              <w:t>реанімаційн</w:t>
            </w:r>
            <w:r>
              <w:rPr>
                <w:sz w:val="28"/>
                <w:szCs w:val="28"/>
              </w:rPr>
              <w:t>і</w:t>
            </w:r>
            <w:r w:rsidRPr="00D1441B">
              <w:rPr>
                <w:sz w:val="28"/>
                <w:szCs w:val="28"/>
              </w:rPr>
              <w:t xml:space="preserve"> заход</w:t>
            </w:r>
            <w:r>
              <w:rPr>
                <w:sz w:val="28"/>
                <w:szCs w:val="28"/>
              </w:rPr>
              <w:t>и, в розрізі статусу виживання та років від встановлення групи</w:t>
            </w:r>
          </w:p>
        </w:tc>
      </w:tr>
      <w:tr w:rsidR="00EB478E" w:rsidRPr="00D1441B" w:rsidTr="0083132E">
        <w:trPr>
          <w:gridAfter w:val="1"/>
          <w:wAfter w:w="71" w:type="dxa"/>
          <w:cantSplit/>
          <w:tblHeader/>
          <w:jc w:val="center"/>
        </w:trPr>
        <w:tc>
          <w:tcPr>
            <w:tcW w:w="2688" w:type="dxa"/>
            <w:gridSpan w:val="2"/>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Статус виживання</w:t>
            </w:r>
          </w:p>
        </w:tc>
        <w:tc>
          <w:tcPr>
            <w:tcW w:w="992" w:type="dxa"/>
            <w:tcBorders>
              <w:top w:val="nil"/>
              <w:left w:val="single" w:sz="2" w:space="0" w:color="000000"/>
              <w:bottom w:val="single" w:sz="2" w:space="0" w:color="000000"/>
              <w:right w:val="single" w:sz="2" w:space="0" w:color="000000"/>
            </w:tcBorders>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w:t>
            </w:r>
          </w:p>
        </w:tc>
        <w:tc>
          <w:tcPr>
            <w:tcW w:w="992"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01</w:t>
            </w:r>
          </w:p>
        </w:tc>
        <w:tc>
          <w:tcPr>
            <w:tcW w:w="992"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02</w:t>
            </w:r>
          </w:p>
        </w:tc>
        <w:tc>
          <w:tcPr>
            <w:tcW w:w="851"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03</w:t>
            </w:r>
          </w:p>
        </w:tc>
        <w:tc>
          <w:tcPr>
            <w:tcW w:w="850"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04</w:t>
            </w:r>
          </w:p>
        </w:tc>
        <w:tc>
          <w:tcPr>
            <w:tcW w:w="933" w:type="dxa"/>
            <w:tcBorders>
              <w:top w:val="nil"/>
              <w:left w:val="single" w:sz="2" w:space="0" w:color="000000"/>
              <w:bottom w:val="single" w:sz="2" w:space="0" w:color="000000"/>
              <w:right w:val="single" w:sz="2" w:space="0" w:color="000000"/>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05</w:t>
            </w:r>
          </w:p>
        </w:tc>
      </w:tr>
      <w:tr w:rsidR="00EB478E" w:rsidRPr="00D1441B" w:rsidTr="0083132E">
        <w:trPr>
          <w:gridAfter w:val="1"/>
          <w:wAfter w:w="71" w:type="dxa"/>
          <w:cantSplit/>
          <w:jc w:val="center"/>
        </w:trPr>
        <w:tc>
          <w:tcPr>
            <w:tcW w:w="2688" w:type="dxa"/>
            <w:gridSpan w:val="2"/>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Вижив</w:t>
            </w:r>
          </w:p>
        </w:tc>
        <w:tc>
          <w:tcPr>
            <w:tcW w:w="992" w:type="dxa"/>
            <w:tcBorders>
              <w:top w:val="nil"/>
              <w:left w:val="single" w:sz="2" w:space="0" w:color="000000"/>
              <w:bottom w:val="single" w:sz="2"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24</w:t>
            </w:r>
            <w:r w:rsidRPr="00D1441B">
              <w:rPr>
                <w:color w:val="000000"/>
              </w:rPr>
              <w:br/>
              <w:t>5</w:t>
            </w:r>
            <w:r>
              <w:rPr>
                <w:color w:val="000000"/>
              </w:rPr>
              <w:t>,</w:t>
            </w:r>
            <w:r w:rsidRPr="00D1441B">
              <w:rPr>
                <w:color w:val="000000"/>
              </w:rPr>
              <w:t>57</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23</w:t>
            </w:r>
          </w:p>
        </w:tc>
        <w:tc>
          <w:tcPr>
            <w:tcW w:w="851"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850"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933" w:type="dxa"/>
            <w:tcBorders>
              <w:top w:val="nil"/>
              <w:left w:val="single" w:sz="2" w:space="0" w:color="000000"/>
              <w:bottom w:val="single" w:sz="2"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r>
      <w:tr w:rsidR="00EB478E" w:rsidRPr="00D1441B" w:rsidTr="0083132E">
        <w:trPr>
          <w:gridAfter w:val="1"/>
          <w:wAfter w:w="71" w:type="dxa"/>
          <w:cantSplit/>
          <w:jc w:val="center"/>
        </w:trPr>
        <w:tc>
          <w:tcPr>
            <w:tcW w:w="2688" w:type="dxa"/>
            <w:gridSpan w:val="2"/>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Помер</w:t>
            </w:r>
          </w:p>
        </w:tc>
        <w:tc>
          <w:tcPr>
            <w:tcW w:w="992" w:type="dxa"/>
            <w:tcBorders>
              <w:top w:val="nil"/>
              <w:left w:val="single" w:sz="2" w:space="0" w:color="000000"/>
              <w:bottom w:val="single" w:sz="2"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21</w:t>
            </w:r>
            <w:r w:rsidRPr="00D1441B">
              <w:rPr>
                <w:color w:val="000000"/>
              </w:rPr>
              <w:br/>
              <w:t>20</w:t>
            </w:r>
            <w:r>
              <w:rPr>
                <w:color w:val="000000"/>
              </w:rPr>
              <w:t>,</w:t>
            </w:r>
            <w:r w:rsidRPr="00D1441B">
              <w:rPr>
                <w:color w:val="000000"/>
              </w:rPr>
              <w:t>59</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8</w:t>
            </w:r>
            <w:r w:rsidRPr="00D1441B">
              <w:rPr>
                <w:color w:val="000000"/>
              </w:rPr>
              <w:br/>
              <w:t>7</w:t>
            </w:r>
            <w:r>
              <w:rPr>
                <w:color w:val="000000"/>
              </w:rPr>
              <w:t>,</w:t>
            </w:r>
            <w:r w:rsidRPr="00D1441B">
              <w:rPr>
                <w:color w:val="000000"/>
              </w:rPr>
              <w:t>84</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4</w:t>
            </w:r>
            <w:r w:rsidRPr="00D1441B">
              <w:rPr>
                <w:color w:val="000000"/>
              </w:rPr>
              <w:br/>
              <w:t>3</w:t>
            </w:r>
            <w:r>
              <w:rPr>
                <w:color w:val="000000"/>
              </w:rPr>
              <w:t>,</w:t>
            </w:r>
            <w:r w:rsidRPr="00D1441B">
              <w:rPr>
                <w:color w:val="000000"/>
              </w:rPr>
              <w:t>92</w:t>
            </w:r>
          </w:p>
        </w:tc>
        <w:tc>
          <w:tcPr>
            <w:tcW w:w="851"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12</w:t>
            </w:r>
            <w:r w:rsidRPr="00D1441B">
              <w:rPr>
                <w:color w:val="000000"/>
              </w:rPr>
              <w:br/>
              <w:t>11</w:t>
            </w:r>
            <w:r>
              <w:rPr>
                <w:color w:val="000000"/>
              </w:rPr>
              <w:t>,</w:t>
            </w:r>
            <w:r w:rsidRPr="00D1441B">
              <w:rPr>
                <w:color w:val="000000"/>
              </w:rPr>
              <w:t>76</w:t>
            </w:r>
          </w:p>
        </w:tc>
        <w:tc>
          <w:tcPr>
            <w:tcW w:w="850"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3</w:t>
            </w:r>
            <w:r w:rsidRPr="00D1441B">
              <w:rPr>
                <w:color w:val="000000"/>
              </w:rPr>
              <w:br/>
              <w:t>2</w:t>
            </w:r>
            <w:r>
              <w:rPr>
                <w:color w:val="000000"/>
              </w:rPr>
              <w:t>,</w:t>
            </w:r>
            <w:r w:rsidRPr="00D1441B">
              <w:rPr>
                <w:color w:val="000000"/>
              </w:rPr>
              <w:t>94</w:t>
            </w:r>
          </w:p>
        </w:tc>
        <w:tc>
          <w:tcPr>
            <w:tcW w:w="933" w:type="dxa"/>
            <w:tcBorders>
              <w:top w:val="nil"/>
              <w:left w:val="single" w:sz="2" w:space="0" w:color="000000"/>
              <w:bottom w:val="single" w:sz="2"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11</w:t>
            </w:r>
            <w:r w:rsidRPr="00D1441B">
              <w:rPr>
                <w:color w:val="000000"/>
              </w:rPr>
              <w:br/>
              <w:t>10</w:t>
            </w:r>
            <w:r>
              <w:rPr>
                <w:color w:val="000000"/>
              </w:rPr>
              <w:t>,</w:t>
            </w:r>
            <w:r w:rsidRPr="00D1441B">
              <w:rPr>
                <w:color w:val="000000"/>
              </w:rPr>
              <w:t>78</w:t>
            </w:r>
          </w:p>
        </w:tc>
      </w:tr>
      <w:tr w:rsidR="00EB478E" w:rsidRPr="00D1441B" w:rsidTr="0083132E">
        <w:trPr>
          <w:gridAfter w:val="1"/>
          <w:wAfter w:w="71" w:type="dxa"/>
          <w:cantSplit/>
          <w:jc w:val="center"/>
        </w:trPr>
        <w:tc>
          <w:tcPr>
            <w:tcW w:w="2688" w:type="dxa"/>
            <w:gridSpan w:val="2"/>
            <w:tcBorders>
              <w:top w:val="nil"/>
              <w:left w:val="single" w:sz="6"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Всього</w:t>
            </w:r>
          </w:p>
        </w:tc>
        <w:tc>
          <w:tcPr>
            <w:tcW w:w="992" w:type="dxa"/>
            <w:tcBorders>
              <w:top w:val="nil"/>
              <w:left w:val="single" w:sz="2" w:space="0" w:color="000000"/>
              <w:bottom w:val="single" w:sz="6"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45</w:t>
            </w:r>
            <w:r w:rsidRPr="00D1441B">
              <w:rPr>
                <w:color w:val="000000"/>
              </w:rPr>
              <w:br/>
              <w:t>8</w:t>
            </w:r>
            <w:r>
              <w:rPr>
                <w:color w:val="000000"/>
              </w:rPr>
              <w:t>,</w:t>
            </w:r>
            <w:r w:rsidRPr="00D1441B">
              <w:rPr>
                <w:color w:val="000000"/>
              </w:rPr>
              <w:t>44</w:t>
            </w:r>
          </w:p>
        </w:tc>
        <w:tc>
          <w:tcPr>
            <w:tcW w:w="992"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8</w:t>
            </w:r>
            <w:r w:rsidRPr="00D1441B">
              <w:rPr>
                <w:color w:val="000000"/>
              </w:rPr>
              <w:br/>
              <w:t>1</w:t>
            </w:r>
            <w:r>
              <w:rPr>
                <w:color w:val="000000"/>
              </w:rPr>
              <w:t>,</w:t>
            </w:r>
            <w:r w:rsidRPr="00D1441B">
              <w:rPr>
                <w:color w:val="000000"/>
              </w:rPr>
              <w:t>50</w:t>
            </w:r>
          </w:p>
        </w:tc>
        <w:tc>
          <w:tcPr>
            <w:tcW w:w="992"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5</w:t>
            </w:r>
            <w:r w:rsidRPr="00D1441B">
              <w:rPr>
                <w:color w:val="000000"/>
              </w:rPr>
              <w:br/>
              <w:t>0</w:t>
            </w:r>
            <w:r>
              <w:rPr>
                <w:color w:val="000000"/>
              </w:rPr>
              <w:t>,</w:t>
            </w:r>
            <w:r w:rsidRPr="00D1441B">
              <w:rPr>
                <w:color w:val="000000"/>
              </w:rPr>
              <w:t>94</w:t>
            </w:r>
          </w:p>
        </w:tc>
        <w:tc>
          <w:tcPr>
            <w:tcW w:w="851"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12</w:t>
            </w:r>
            <w:r w:rsidRPr="00D1441B">
              <w:rPr>
                <w:color w:val="000000"/>
              </w:rPr>
              <w:br/>
              <w:t>2</w:t>
            </w:r>
            <w:r>
              <w:rPr>
                <w:color w:val="000000"/>
              </w:rPr>
              <w:t>,</w:t>
            </w:r>
            <w:r w:rsidRPr="00D1441B">
              <w:rPr>
                <w:color w:val="000000"/>
              </w:rPr>
              <w:t>25</w:t>
            </w:r>
          </w:p>
        </w:tc>
        <w:tc>
          <w:tcPr>
            <w:tcW w:w="850"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3</w:t>
            </w:r>
            <w:r w:rsidRPr="00D1441B">
              <w:rPr>
                <w:color w:val="000000"/>
              </w:rPr>
              <w:br/>
              <w:t>0</w:t>
            </w:r>
            <w:r>
              <w:rPr>
                <w:color w:val="000000"/>
              </w:rPr>
              <w:t>,</w:t>
            </w:r>
            <w:r w:rsidRPr="00D1441B">
              <w:rPr>
                <w:color w:val="000000"/>
              </w:rPr>
              <w:t>56</w:t>
            </w:r>
          </w:p>
        </w:tc>
        <w:tc>
          <w:tcPr>
            <w:tcW w:w="933" w:type="dxa"/>
            <w:tcBorders>
              <w:top w:val="nil"/>
              <w:left w:val="single" w:sz="2" w:space="0" w:color="000000"/>
              <w:bottom w:val="single" w:sz="6"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11</w:t>
            </w:r>
            <w:r w:rsidRPr="00D1441B">
              <w:rPr>
                <w:color w:val="000000"/>
              </w:rPr>
              <w:br/>
              <w:t>2</w:t>
            </w:r>
            <w:r>
              <w:rPr>
                <w:color w:val="000000"/>
              </w:rPr>
              <w:t>,</w:t>
            </w:r>
            <w:r w:rsidRPr="00D1441B">
              <w:rPr>
                <w:color w:val="000000"/>
              </w:rPr>
              <w:t>06</w:t>
            </w:r>
          </w:p>
        </w:tc>
      </w:tr>
      <w:tr w:rsidR="00EB478E" w:rsidRPr="00D1441B" w:rsidTr="0083132E">
        <w:trPr>
          <w:gridAfter w:val="1"/>
          <w:wAfter w:w="71" w:type="dxa"/>
          <w:cantSplit/>
          <w:jc w:val="center"/>
        </w:trPr>
        <w:tc>
          <w:tcPr>
            <w:tcW w:w="2688" w:type="dxa"/>
            <w:gridSpan w:val="2"/>
            <w:tcBorders>
              <w:top w:val="single" w:sz="6" w:space="0" w:color="000000"/>
              <w:left w:val="single" w:sz="6"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 xml:space="preserve">p </w:t>
            </w:r>
            <w:r w:rsidRPr="00D1441B">
              <w:rPr>
                <w:color w:val="000000"/>
                <w:sz w:val="28"/>
                <w:szCs w:val="28"/>
              </w:rPr>
              <w:sym w:font="Symbol" w:char="F063"/>
            </w:r>
            <w:r w:rsidRPr="00D1441B">
              <w:rPr>
                <w:color w:val="000000"/>
                <w:sz w:val="28"/>
                <w:szCs w:val="28"/>
              </w:rPr>
              <w:t>2(1</w:t>
            </w:r>
            <w:r w:rsidRPr="00D1441B">
              <w:rPr>
                <w:b/>
                <w:bCs/>
                <w:color w:val="000000"/>
                <w:sz w:val="28"/>
                <w:szCs w:val="28"/>
              </w:rPr>
              <w:t>)</w:t>
            </w:r>
          </w:p>
        </w:tc>
        <w:tc>
          <w:tcPr>
            <w:tcW w:w="992" w:type="dxa"/>
            <w:tcBorders>
              <w:top w:val="single" w:sz="6" w:space="0" w:color="000000"/>
              <w:left w:val="single" w:sz="2" w:space="0" w:color="000000"/>
              <w:bottom w:val="single" w:sz="6"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&lt;</w:t>
            </w:r>
            <w:r>
              <w:rPr>
                <w:color w:val="000000"/>
              </w:rPr>
              <w:t>,</w:t>
            </w:r>
            <w:r w:rsidRPr="00D1441B">
              <w:rPr>
                <w:color w:val="000000"/>
              </w:rPr>
              <w:t>0001</w:t>
            </w:r>
          </w:p>
        </w:tc>
        <w:tc>
          <w:tcPr>
            <w:tcW w:w="992"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&lt;</w:t>
            </w:r>
            <w:r>
              <w:rPr>
                <w:color w:val="000000"/>
              </w:rPr>
              <w:t>,</w:t>
            </w:r>
            <w:r w:rsidRPr="00D1441B">
              <w:rPr>
                <w:color w:val="000000"/>
              </w:rPr>
              <w:t>0001</w:t>
            </w:r>
          </w:p>
        </w:tc>
        <w:tc>
          <w:tcPr>
            <w:tcW w:w="992"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0005</w:t>
            </w:r>
          </w:p>
        </w:tc>
        <w:tc>
          <w:tcPr>
            <w:tcW w:w="851"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&lt;</w:t>
            </w:r>
            <w:r>
              <w:rPr>
                <w:color w:val="000000"/>
              </w:rPr>
              <w:t>,</w:t>
            </w:r>
            <w:r w:rsidRPr="00D1441B">
              <w:rPr>
                <w:color w:val="000000"/>
              </w:rPr>
              <w:t>0001</w:t>
            </w:r>
          </w:p>
        </w:tc>
        <w:tc>
          <w:tcPr>
            <w:tcW w:w="850"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0004</w:t>
            </w:r>
          </w:p>
        </w:tc>
        <w:tc>
          <w:tcPr>
            <w:tcW w:w="933" w:type="dxa"/>
            <w:tcBorders>
              <w:top w:val="single" w:sz="6" w:space="0" w:color="000000"/>
              <w:left w:val="single" w:sz="2" w:space="0" w:color="000000"/>
              <w:bottom w:val="single" w:sz="6"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&lt;</w:t>
            </w:r>
            <w:r>
              <w:rPr>
                <w:color w:val="000000"/>
              </w:rPr>
              <w:t>,</w:t>
            </w:r>
            <w:r w:rsidRPr="00D1441B">
              <w:rPr>
                <w:color w:val="000000"/>
              </w:rPr>
              <w:t>0001</w:t>
            </w:r>
          </w:p>
        </w:tc>
      </w:tr>
      <w:tr w:rsidR="00EB478E" w:rsidRPr="00D1441B" w:rsidTr="0083132E">
        <w:trPr>
          <w:cantSplit/>
          <w:jc w:val="center"/>
        </w:trPr>
        <w:tc>
          <w:tcPr>
            <w:tcW w:w="140" w:type="dxa"/>
            <w:tcBorders>
              <w:top w:val="single" w:sz="6" w:space="0" w:color="000000"/>
            </w:tcBorders>
          </w:tcPr>
          <w:p w:rsidR="00EB478E" w:rsidRPr="00D1441B" w:rsidRDefault="00EB478E" w:rsidP="00FC50A8">
            <w:pPr>
              <w:keepNext/>
              <w:adjustRightInd w:val="0"/>
              <w:spacing w:before="60" w:after="60"/>
              <w:ind w:right="-92"/>
              <w:rPr>
                <w:color w:val="000000"/>
              </w:rPr>
            </w:pPr>
          </w:p>
        </w:tc>
        <w:tc>
          <w:tcPr>
            <w:tcW w:w="8229" w:type="dxa"/>
            <w:gridSpan w:val="8"/>
            <w:tcBorders>
              <w:top w:val="single" w:sz="6" w:space="0" w:color="000000"/>
            </w:tcBorders>
            <w:shd w:val="clear" w:color="auto" w:fill="auto"/>
          </w:tcPr>
          <w:p w:rsidR="00EB478E" w:rsidRPr="00D1441B" w:rsidRDefault="00EB478E" w:rsidP="00FC50A8">
            <w:pPr>
              <w:keepNext/>
              <w:adjustRightInd w:val="0"/>
              <w:spacing w:before="60" w:after="60"/>
              <w:ind w:right="-92"/>
              <w:rPr>
                <w:color w:val="000000"/>
              </w:rPr>
            </w:pPr>
            <w:r w:rsidRPr="00D1441B">
              <w:rPr>
                <w:color w:val="000000"/>
              </w:rPr>
              <w:t>*взято всі причини смерті</w:t>
            </w:r>
          </w:p>
        </w:tc>
      </w:tr>
    </w:tbl>
    <w:p w:rsidR="00EB478E" w:rsidRPr="00D1441B" w:rsidRDefault="00EB478E" w:rsidP="00FC50A8">
      <w:pPr>
        <w:ind w:right="-92"/>
      </w:pPr>
    </w:p>
    <w:p w:rsidR="00EB478E" w:rsidRPr="00D1441B" w:rsidRDefault="00EB478E" w:rsidP="00FC50A8">
      <w:pPr>
        <w:spacing w:line="360" w:lineRule="auto"/>
        <w:ind w:right="-92" w:firstLine="709"/>
        <w:jc w:val="both"/>
        <w:rPr>
          <w:sz w:val="28"/>
          <w:szCs w:val="28"/>
        </w:rPr>
      </w:pPr>
      <w:r>
        <w:rPr>
          <w:sz w:val="28"/>
          <w:szCs w:val="28"/>
        </w:rPr>
        <w:t xml:space="preserve">Розподіл пацієнтів за часткою тих, кому здійснювались </w:t>
      </w:r>
      <w:r w:rsidRPr="00D1441B">
        <w:rPr>
          <w:sz w:val="28"/>
          <w:szCs w:val="28"/>
        </w:rPr>
        <w:t>реанімаційн</w:t>
      </w:r>
      <w:r>
        <w:rPr>
          <w:sz w:val="28"/>
          <w:szCs w:val="28"/>
        </w:rPr>
        <w:t>і</w:t>
      </w:r>
      <w:r w:rsidRPr="00D1441B">
        <w:rPr>
          <w:sz w:val="28"/>
          <w:szCs w:val="28"/>
        </w:rPr>
        <w:t xml:space="preserve"> заход</w:t>
      </w:r>
      <w:r>
        <w:rPr>
          <w:sz w:val="28"/>
          <w:szCs w:val="28"/>
        </w:rPr>
        <w:t>и, в розрізі статусу виживання та років від встановлення групи,</w:t>
      </w:r>
      <w:r w:rsidRPr="00D1441B">
        <w:rPr>
          <w:sz w:val="28"/>
          <w:szCs w:val="28"/>
        </w:rPr>
        <w:t xml:space="preserve"> </w:t>
      </w:r>
      <w:r>
        <w:rPr>
          <w:sz w:val="28"/>
          <w:szCs w:val="28"/>
        </w:rPr>
        <w:t>засвідчив</w:t>
      </w:r>
      <w:r w:rsidRPr="00D1441B">
        <w:rPr>
          <w:sz w:val="28"/>
          <w:szCs w:val="28"/>
        </w:rPr>
        <w:t xml:space="preserve">, що їх частота застосування по всім рокам значно (p&lt;0,0001) більша серед померлих (Таблиця 6.23). Серед </w:t>
      </w:r>
      <w:r>
        <w:rPr>
          <w:sz w:val="28"/>
          <w:szCs w:val="28"/>
        </w:rPr>
        <w:t xml:space="preserve">тих, хто </w:t>
      </w:r>
      <w:r w:rsidRPr="00D1441B">
        <w:rPr>
          <w:sz w:val="28"/>
          <w:szCs w:val="28"/>
        </w:rPr>
        <w:t>вижив</w:t>
      </w:r>
      <w:r>
        <w:rPr>
          <w:sz w:val="28"/>
          <w:szCs w:val="28"/>
        </w:rPr>
        <w:t xml:space="preserve">, </w:t>
      </w:r>
      <w:r w:rsidRPr="00D1441B">
        <w:rPr>
          <w:sz w:val="28"/>
          <w:szCs w:val="28"/>
        </w:rPr>
        <w:t>фактично всі випадки приходились на рік виникнення критичного стану.</w:t>
      </w:r>
    </w:p>
    <w:p w:rsidR="00EB478E" w:rsidRPr="00D1441B" w:rsidRDefault="00EB478E" w:rsidP="00FC50A8">
      <w:pPr>
        <w:ind w:right="-92"/>
      </w:pPr>
    </w:p>
    <w:tbl>
      <w:tblPr>
        <w:tblW w:w="8871" w:type="dxa"/>
        <w:jc w:val="center"/>
        <w:tblLayout w:type="fixed"/>
        <w:tblCellMar>
          <w:left w:w="60" w:type="dxa"/>
          <w:right w:w="60" w:type="dxa"/>
        </w:tblCellMar>
        <w:tblLook w:val="0000" w:firstRow="0" w:lastRow="0" w:firstColumn="0" w:lastColumn="0" w:noHBand="0" w:noVBand="0"/>
      </w:tblPr>
      <w:tblGrid>
        <w:gridCol w:w="1707"/>
        <w:gridCol w:w="796"/>
        <w:gridCol w:w="796"/>
        <w:gridCol w:w="796"/>
        <w:gridCol w:w="796"/>
        <w:gridCol w:w="796"/>
        <w:gridCol w:w="796"/>
        <w:gridCol w:w="796"/>
        <w:gridCol w:w="796"/>
        <w:gridCol w:w="796"/>
      </w:tblGrid>
      <w:tr w:rsidR="00EB478E" w:rsidRPr="00D1441B" w:rsidTr="0083132E">
        <w:trPr>
          <w:cantSplit/>
          <w:tblHeader/>
          <w:jc w:val="center"/>
        </w:trPr>
        <w:tc>
          <w:tcPr>
            <w:tcW w:w="8871" w:type="dxa"/>
            <w:gridSpan w:val="10"/>
            <w:tcBorders>
              <w:top w:val="nil"/>
              <w:bottom w:val="single" w:sz="6" w:space="0" w:color="auto"/>
              <w:right w:val="nil"/>
            </w:tcBorders>
            <w:shd w:val="clear" w:color="auto" w:fill="auto"/>
          </w:tcPr>
          <w:p w:rsidR="00EB478E" w:rsidRPr="00D1441B" w:rsidRDefault="00EB478E" w:rsidP="00FC50A8">
            <w:pPr>
              <w:keepNext/>
              <w:adjustRightInd w:val="0"/>
              <w:spacing w:before="60" w:after="60"/>
              <w:ind w:right="-92"/>
              <w:jc w:val="right"/>
              <w:rPr>
                <w:sz w:val="28"/>
                <w:szCs w:val="28"/>
              </w:rPr>
            </w:pPr>
            <w:r w:rsidRPr="00D1441B">
              <w:rPr>
                <w:sz w:val="28"/>
                <w:szCs w:val="28"/>
              </w:rPr>
              <w:t xml:space="preserve">Таблиця 6.24 </w:t>
            </w:r>
          </w:p>
          <w:p w:rsidR="00EB478E" w:rsidRPr="00D1441B" w:rsidRDefault="00EB478E" w:rsidP="00FC50A8">
            <w:pPr>
              <w:keepNext/>
              <w:adjustRightInd w:val="0"/>
              <w:spacing w:before="60" w:after="60"/>
              <w:ind w:right="-92"/>
              <w:jc w:val="center"/>
              <w:rPr>
                <w:bCs/>
                <w:color w:val="000000"/>
                <w:sz w:val="22"/>
                <w:szCs w:val="22"/>
              </w:rPr>
            </w:pPr>
            <w:r>
              <w:rPr>
                <w:sz w:val="28"/>
                <w:szCs w:val="28"/>
              </w:rPr>
              <w:t>Розподіл пацієнтів за часткою тих, кому здійснювались оперативні втручання, в розрізі статусу виживання та років від встановлення групи</w:t>
            </w:r>
          </w:p>
        </w:tc>
      </w:tr>
      <w:tr w:rsidR="00EB478E" w:rsidRPr="00D1441B" w:rsidTr="0083132E">
        <w:trPr>
          <w:cantSplit/>
          <w:tblHeader/>
          <w:jc w:val="center"/>
        </w:trPr>
        <w:tc>
          <w:tcPr>
            <w:tcW w:w="1707" w:type="dxa"/>
            <w:tcBorders>
              <w:top w:val="single" w:sz="6" w:space="0" w:color="auto"/>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rPr>
                <w:b/>
                <w:bCs/>
                <w:color w:val="000000"/>
                <w:sz w:val="22"/>
                <w:szCs w:val="22"/>
              </w:rPr>
            </w:pPr>
          </w:p>
        </w:tc>
        <w:tc>
          <w:tcPr>
            <w:tcW w:w="2388" w:type="dxa"/>
            <w:gridSpan w:val="3"/>
            <w:tcBorders>
              <w:top w:val="single" w:sz="6" w:space="0" w:color="auto"/>
              <w:left w:val="single" w:sz="2" w:space="0" w:color="000000"/>
              <w:bottom w:val="single" w:sz="2" w:space="0" w:color="000000"/>
              <w:right w:val="single" w:sz="2" w:space="0" w:color="000000"/>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w:t>
            </w:r>
          </w:p>
        </w:tc>
        <w:tc>
          <w:tcPr>
            <w:tcW w:w="2388" w:type="dxa"/>
            <w:gridSpan w:val="3"/>
            <w:tcBorders>
              <w:top w:val="single" w:sz="6" w:space="0" w:color="auto"/>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1</w:t>
            </w:r>
          </w:p>
        </w:tc>
        <w:tc>
          <w:tcPr>
            <w:tcW w:w="2388" w:type="dxa"/>
            <w:gridSpan w:val="3"/>
            <w:tcBorders>
              <w:top w:val="single" w:sz="6" w:space="0" w:color="auto"/>
              <w:left w:val="single" w:sz="2" w:space="0" w:color="000000"/>
              <w:bottom w:val="single" w:sz="2" w:space="0" w:color="000000"/>
              <w:right w:val="single" w:sz="2" w:space="0" w:color="000000"/>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2</w:t>
            </w:r>
          </w:p>
        </w:tc>
      </w:tr>
      <w:tr w:rsidR="00EB478E" w:rsidRPr="00D1441B" w:rsidTr="0083132E">
        <w:trPr>
          <w:cantSplit/>
          <w:tblHeader/>
          <w:jc w:val="center"/>
        </w:trPr>
        <w:tc>
          <w:tcPr>
            <w:tcW w:w="1707" w:type="dxa"/>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Статус</w:t>
            </w:r>
          </w:p>
        </w:tc>
        <w:tc>
          <w:tcPr>
            <w:tcW w:w="796" w:type="dxa"/>
            <w:tcBorders>
              <w:top w:val="nil"/>
              <w:left w:val="single" w:sz="2" w:space="0" w:color="000000"/>
              <w:bottom w:val="single" w:sz="2" w:space="0" w:color="000000"/>
              <w:right w:val="single" w:sz="2" w:space="0" w:color="000000"/>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К</w:t>
            </w:r>
          </w:p>
        </w:tc>
        <w:tc>
          <w:tcPr>
            <w:tcW w:w="796"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С</w:t>
            </w:r>
          </w:p>
        </w:tc>
        <w:tc>
          <w:tcPr>
            <w:tcW w:w="796"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sz w:val="22"/>
                <w:szCs w:val="22"/>
              </w:rPr>
            </w:pPr>
            <w:r w:rsidRPr="00D1441B">
              <w:rPr>
                <w:bCs/>
                <w:color w:val="000000"/>
                <w:sz w:val="22"/>
                <w:szCs w:val="22"/>
              </w:rPr>
              <w:t>АКШТ</w:t>
            </w:r>
          </w:p>
        </w:tc>
        <w:tc>
          <w:tcPr>
            <w:tcW w:w="796"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К</w:t>
            </w:r>
          </w:p>
        </w:tc>
        <w:tc>
          <w:tcPr>
            <w:tcW w:w="796"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С</w:t>
            </w:r>
          </w:p>
        </w:tc>
        <w:tc>
          <w:tcPr>
            <w:tcW w:w="796"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sz w:val="22"/>
                <w:szCs w:val="22"/>
              </w:rPr>
            </w:pPr>
            <w:r w:rsidRPr="00D1441B">
              <w:rPr>
                <w:bCs/>
                <w:color w:val="000000"/>
                <w:sz w:val="22"/>
                <w:szCs w:val="22"/>
              </w:rPr>
              <w:t>АКШТ</w:t>
            </w:r>
          </w:p>
        </w:tc>
        <w:tc>
          <w:tcPr>
            <w:tcW w:w="796"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К</w:t>
            </w:r>
          </w:p>
        </w:tc>
        <w:tc>
          <w:tcPr>
            <w:tcW w:w="796"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С</w:t>
            </w:r>
          </w:p>
        </w:tc>
        <w:tc>
          <w:tcPr>
            <w:tcW w:w="796" w:type="dxa"/>
            <w:tcBorders>
              <w:top w:val="nil"/>
              <w:left w:val="single" w:sz="2" w:space="0" w:color="000000"/>
              <w:bottom w:val="single" w:sz="2" w:space="0" w:color="000000"/>
              <w:right w:val="single" w:sz="2" w:space="0" w:color="000000"/>
            </w:tcBorders>
            <w:shd w:val="clear" w:color="auto" w:fill="auto"/>
            <w:vAlign w:val="center"/>
          </w:tcPr>
          <w:p w:rsidR="00EB478E" w:rsidRPr="00D1441B" w:rsidRDefault="00EB478E" w:rsidP="00FC50A8">
            <w:pPr>
              <w:keepNext/>
              <w:adjustRightInd w:val="0"/>
              <w:spacing w:before="60" w:after="60"/>
              <w:ind w:right="-92"/>
              <w:jc w:val="center"/>
              <w:rPr>
                <w:bCs/>
                <w:color w:val="000000"/>
                <w:sz w:val="22"/>
                <w:szCs w:val="22"/>
              </w:rPr>
            </w:pPr>
            <w:r w:rsidRPr="00D1441B">
              <w:rPr>
                <w:bCs/>
                <w:color w:val="000000"/>
                <w:sz w:val="22"/>
                <w:szCs w:val="22"/>
              </w:rPr>
              <w:t>АКШТ</w:t>
            </w:r>
          </w:p>
        </w:tc>
      </w:tr>
      <w:tr w:rsidR="00EB478E" w:rsidRPr="00D1441B" w:rsidTr="0083132E">
        <w:trPr>
          <w:cantSplit/>
          <w:jc w:val="center"/>
        </w:trPr>
        <w:tc>
          <w:tcPr>
            <w:tcW w:w="1707" w:type="dxa"/>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Вижив</w:t>
            </w:r>
          </w:p>
        </w:tc>
        <w:tc>
          <w:tcPr>
            <w:tcW w:w="796" w:type="dxa"/>
            <w:tcBorders>
              <w:top w:val="nil"/>
              <w:left w:val="single" w:sz="2" w:space="0" w:color="000000"/>
              <w:bottom w:val="single" w:sz="2"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6</w:t>
            </w:r>
            <w:r w:rsidRPr="00D1441B">
              <w:rPr>
                <w:color w:val="000000"/>
              </w:rPr>
              <w:br/>
              <w:t>1</w:t>
            </w:r>
            <w:r>
              <w:rPr>
                <w:color w:val="000000"/>
              </w:rPr>
              <w:t>,</w:t>
            </w:r>
            <w:r w:rsidRPr="00D1441B">
              <w:rPr>
                <w:color w:val="000000"/>
              </w:rPr>
              <w:t>39</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12</w:t>
            </w:r>
            <w:r w:rsidRPr="00D1441B">
              <w:rPr>
                <w:color w:val="000000"/>
              </w:rPr>
              <w:br/>
              <w:t>2</w:t>
            </w:r>
            <w:r>
              <w:rPr>
                <w:color w:val="000000"/>
              </w:rPr>
              <w:t>,</w:t>
            </w:r>
            <w:r w:rsidRPr="00D1441B">
              <w:rPr>
                <w:color w:val="000000"/>
              </w:rPr>
              <w:t>78</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24</w:t>
            </w:r>
            <w:r w:rsidRPr="00D1441B">
              <w:rPr>
                <w:color w:val="000000"/>
              </w:rPr>
              <w:br/>
              <w:t>5</w:t>
            </w:r>
            <w:r>
              <w:rPr>
                <w:color w:val="000000"/>
              </w:rPr>
              <w:t>,</w:t>
            </w:r>
            <w:r w:rsidRPr="00D1441B">
              <w:rPr>
                <w:color w:val="000000"/>
              </w:rPr>
              <w:t>57</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4</w:t>
            </w:r>
            <w:r w:rsidRPr="00D1441B">
              <w:rPr>
                <w:color w:val="000000"/>
              </w:rPr>
              <w:br/>
              <w:t>0</w:t>
            </w:r>
            <w:r>
              <w:rPr>
                <w:color w:val="000000"/>
              </w:rPr>
              <w:t>,</w:t>
            </w:r>
            <w:r w:rsidRPr="00D1441B">
              <w:rPr>
                <w:color w:val="000000"/>
              </w:rPr>
              <w:t>93</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23</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3</w:t>
            </w:r>
            <w:r w:rsidRPr="00D1441B">
              <w:rPr>
                <w:color w:val="000000"/>
              </w:rPr>
              <w:br/>
              <w:t>0</w:t>
            </w:r>
            <w:r>
              <w:rPr>
                <w:color w:val="000000"/>
              </w:rPr>
              <w:t>,</w:t>
            </w:r>
            <w:r w:rsidRPr="00D1441B">
              <w:rPr>
                <w:color w:val="000000"/>
              </w:rPr>
              <w:t>70</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23</w:t>
            </w:r>
          </w:p>
        </w:tc>
        <w:tc>
          <w:tcPr>
            <w:tcW w:w="796" w:type="dxa"/>
            <w:tcBorders>
              <w:top w:val="nil"/>
              <w:left w:val="single" w:sz="2" w:space="0" w:color="000000"/>
              <w:bottom w:val="single" w:sz="2"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3</w:t>
            </w:r>
            <w:r w:rsidRPr="00D1441B">
              <w:rPr>
                <w:color w:val="000000"/>
              </w:rPr>
              <w:br/>
              <w:t>0</w:t>
            </w:r>
            <w:r>
              <w:rPr>
                <w:color w:val="000000"/>
              </w:rPr>
              <w:t>,</w:t>
            </w:r>
            <w:r w:rsidRPr="00D1441B">
              <w:rPr>
                <w:color w:val="000000"/>
              </w:rPr>
              <w:t>70</w:t>
            </w:r>
          </w:p>
        </w:tc>
      </w:tr>
      <w:tr w:rsidR="00EB478E" w:rsidRPr="00D1441B" w:rsidTr="0083132E">
        <w:trPr>
          <w:cantSplit/>
          <w:jc w:val="center"/>
        </w:trPr>
        <w:tc>
          <w:tcPr>
            <w:tcW w:w="1707" w:type="dxa"/>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Помер</w:t>
            </w:r>
          </w:p>
        </w:tc>
        <w:tc>
          <w:tcPr>
            <w:tcW w:w="796" w:type="dxa"/>
            <w:tcBorders>
              <w:top w:val="nil"/>
              <w:left w:val="single" w:sz="2" w:space="0" w:color="000000"/>
              <w:bottom w:val="single" w:sz="2"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3</w:t>
            </w:r>
            <w:r w:rsidRPr="00D1441B">
              <w:rPr>
                <w:color w:val="000000"/>
              </w:rPr>
              <w:br/>
              <w:t>2</w:t>
            </w:r>
            <w:r>
              <w:rPr>
                <w:color w:val="000000"/>
              </w:rPr>
              <w:t>,</w:t>
            </w:r>
            <w:r w:rsidRPr="00D1441B">
              <w:rPr>
                <w:color w:val="000000"/>
              </w:rPr>
              <w:t>94</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98</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796" w:type="dxa"/>
            <w:tcBorders>
              <w:top w:val="nil"/>
              <w:left w:val="single" w:sz="2" w:space="0" w:color="000000"/>
              <w:bottom w:val="single" w:sz="2"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r>
      <w:tr w:rsidR="00EB478E" w:rsidRPr="00D1441B" w:rsidTr="0083132E">
        <w:trPr>
          <w:cantSplit/>
          <w:jc w:val="center"/>
        </w:trPr>
        <w:tc>
          <w:tcPr>
            <w:tcW w:w="1707" w:type="dxa"/>
            <w:tcBorders>
              <w:top w:val="nil"/>
              <w:left w:val="single" w:sz="6"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Всього</w:t>
            </w:r>
          </w:p>
        </w:tc>
        <w:tc>
          <w:tcPr>
            <w:tcW w:w="796" w:type="dxa"/>
            <w:tcBorders>
              <w:top w:val="nil"/>
              <w:left w:val="single" w:sz="2" w:space="0" w:color="000000"/>
              <w:bottom w:val="single" w:sz="6"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6</w:t>
            </w:r>
            <w:r w:rsidRPr="00D1441B">
              <w:rPr>
                <w:color w:val="000000"/>
              </w:rPr>
              <w:br/>
              <w:t>1</w:t>
            </w:r>
            <w:r>
              <w:rPr>
                <w:color w:val="000000"/>
              </w:rPr>
              <w:t>,</w:t>
            </w:r>
            <w:r w:rsidRPr="00D1441B">
              <w:rPr>
                <w:color w:val="000000"/>
              </w:rPr>
              <w:t>13</w:t>
            </w:r>
          </w:p>
        </w:tc>
        <w:tc>
          <w:tcPr>
            <w:tcW w:w="796"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12</w:t>
            </w:r>
            <w:r w:rsidRPr="00D1441B">
              <w:rPr>
                <w:color w:val="000000"/>
              </w:rPr>
              <w:br/>
              <w:t>2</w:t>
            </w:r>
            <w:r>
              <w:rPr>
                <w:color w:val="000000"/>
              </w:rPr>
              <w:t>,</w:t>
            </w:r>
            <w:r w:rsidRPr="00D1441B">
              <w:rPr>
                <w:color w:val="000000"/>
              </w:rPr>
              <w:t>25</w:t>
            </w:r>
          </w:p>
        </w:tc>
        <w:tc>
          <w:tcPr>
            <w:tcW w:w="796"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27</w:t>
            </w:r>
            <w:r w:rsidRPr="00D1441B">
              <w:rPr>
                <w:color w:val="000000"/>
              </w:rPr>
              <w:br/>
              <w:t>5</w:t>
            </w:r>
            <w:r>
              <w:rPr>
                <w:color w:val="000000"/>
              </w:rPr>
              <w:t>,</w:t>
            </w:r>
            <w:r w:rsidRPr="00D1441B">
              <w:rPr>
                <w:color w:val="000000"/>
              </w:rPr>
              <w:t>07</w:t>
            </w:r>
          </w:p>
        </w:tc>
        <w:tc>
          <w:tcPr>
            <w:tcW w:w="796"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4</w:t>
            </w:r>
            <w:r w:rsidRPr="00D1441B">
              <w:rPr>
                <w:color w:val="000000"/>
              </w:rPr>
              <w:br/>
              <w:t>0</w:t>
            </w:r>
            <w:r>
              <w:rPr>
                <w:color w:val="000000"/>
              </w:rPr>
              <w:t>,</w:t>
            </w:r>
            <w:r w:rsidRPr="00D1441B">
              <w:rPr>
                <w:color w:val="000000"/>
              </w:rPr>
              <w:t>75</w:t>
            </w:r>
          </w:p>
        </w:tc>
        <w:tc>
          <w:tcPr>
            <w:tcW w:w="796"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w:t>
            </w:r>
            <w:r w:rsidRPr="00D1441B">
              <w:rPr>
                <w:color w:val="000000"/>
              </w:rPr>
              <w:br/>
              <w:t>0</w:t>
            </w:r>
            <w:r>
              <w:rPr>
                <w:color w:val="000000"/>
              </w:rPr>
              <w:t>,</w:t>
            </w:r>
            <w:r w:rsidRPr="00D1441B">
              <w:rPr>
                <w:color w:val="000000"/>
              </w:rPr>
              <w:t>38</w:t>
            </w:r>
          </w:p>
        </w:tc>
        <w:tc>
          <w:tcPr>
            <w:tcW w:w="796"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3</w:t>
            </w:r>
            <w:r w:rsidRPr="00D1441B">
              <w:rPr>
                <w:color w:val="000000"/>
              </w:rPr>
              <w:br/>
              <w:t>0</w:t>
            </w:r>
            <w:r>
              <w:rPr>
                <w:color w:val="000000"/>
              </w:rPr>
              <w:t>,</w:t>
            </w:r>
            <w:r w:rsidRPr="00D1441B">
              <w:rPr>
                <w:color w:val="000000"/>
              </w:rPr>
              <w:t>56</w:t>
            </w:r>
          </w:p>
        </w:tc>
        <w:tc>
          <w:tcPr>
            <w:tcW w:w="796"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19</w:t>
            </w:r>
          </w:p>
        </w:tc>
        <w:tc>
          <w:tcPr>
            <w:tcW w:w="796" w:type="dxa"/>
            <w:tcBorders>
              <w:top w:val="nil"/>
              <w:left w:val="single" w:sz="2" w:space="0" w:color="000000"/>
              <w:bottom w:val="single" w:sz="6"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3</w:t>
            </w:r>
            <w:r w:rsidRPr="00D1441B">
              <w:rPr>
                <w:color w:val="000000"/>
              </w:rPr>
              <w:br/>
              <w:t>0</w:t>
            </w:r>
            <w:r>
              <w:rPr>
                <w:color w:val="000000"/>
              </w:rPr>
              <w:t>,</w:t>
            </w:r>
            <w:r w:rsidRPr="00D1441B">
              <w:rPr>
                <w:color w:val="000000"/>
              </w:rPr>
              <w:t>56</w:t>
            </w:r>
          </w:p>
        </w:tc>
      </w:tr>
      <w:tr w:rsidR="00EB478E" w:rsidRPr="00D1441B" w:rsidTr="0083132E">
        <w:trPr>
          <w:cantSplit/>
          <w:jc w:val="center"/>
        </w:trPr>
        <w:tc>
          <w:tcPr>
            <w:tcW w:w="1707" w:type="dxa"/>
            <w:tcBorders>
              <w:top w:val="single" w:sz="6" w:space="0" w:color="000000"/>
              <w:bottom w:val="nil"/>
            </w:tcBorders>
            <w:shd w:val="clear" w:color="auto" w:fill="auto"/>
          </w:tcPr>
          <w:p w:rsidR="00EB478E" w:rsidRPr="00D1441B" w:rsidRDefault="00EB478E" w:rsidP="00FC50A8">
            <w:pPr>
              <w:keepNext/>
              <w:adjustRightInd w:val="0"/>
              <w:spacing w:before="60" w:after="60"/>
              <w:ind w:right="-92"/>
              <w:rPr>
                <w:b/>
                <w:bCs/>
                <w:color w:val="000000"/>
                <w:sz w:val="22"/>
                <w:szCs w:val="22"/>
              </w:rPr>
            </w:pPr>
          </w:p>
        </w:tc>
        <w:tc>
          <w:tcPr>
            <w:tcW w:w="2388" w:type="dxa"/>
            <w:gridSpan w:val="3"/>
            <w:tcBorders>
              <w:top w:val="single" w:sz="6" w:space="0" w:color="000000"/>
              <w:bottom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sym w:font="Symbol" w:char="F063"/>
            </w:r>
            <w:r w:rsidRPr="00D1441B">
              <w:rPr>
                <w:color w:val="000000"/>
              </w:rPr>
              <w:t>2(3)= 5,8; p=0</w:t>
            </w:r>
            <w:r>
              <w:rPr>
                <w:color w:val="000000"/>
              </w:rPr>
              <w:t>,</w:t>
            </w:r>
            <w:r w:rsidRPr="00D1441B">
              <w:rPr>
                <w:color w:val="000000"/>
              </w:rPr>
              <w:t>1217</w:t>
            </w:r>
          </w:p>
        </w:tc>
        <w:tc>
          <w:tcPr>
            <w:tcW w:w="2388" w:type="dxa"/>
            <w:gridSpan w:val="3"/>
            <w:tcBorders>
              <w:top w:val="single" w:sz="6" w:space="0" w:color="000000"/>
              <w:bottom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sym w:font="Symbol" w:char="F063"/>
            </w:r>
            <w:r w:rsidRPr="00D1441B">
              <w:rPr>
                <w:color w:val="000000"/>
              </w:rPr>
              <w:t>2(3)= 2,9  p=0</w:t>
            </w:r>
            <w:r>
              <w:rPr>
                <w:color w:val="000000"/>
              </w:rPr>
              <w:t>,</w:t>
            </w:r>
            <w:r w:rsidRPr="00D1441B">
              <w:rPr>
                <w:color w:val="000000"/>
              </w:rPr>
              <w:t>4082</w:t>
            </w:r>
          </w:p>
        </w:tc>
        <w:tc>
          <w:tcPr>
            <w:tcW w:w="2388" w:type="dxa"/>
            <w:gridSpan w:val="3"/>
            <w:tcBorders>
              <w:top w:val="single" w:sz="6" w:space="0" w:color="000000"/>
              <w:bottom w:val="nil"/>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sym w:font="Symbol" w:char="F063"/>
            </w:r>
            <w:r w:rsidRPr="00D1441B">
              <w:rPr>
                <w:color w:val="000000"/>
              </w:rPr>
              <w:t>2(2)= 0,9  p=0</w:t>
            </w:r>
            <w:r>
              <w:rPr>
                <w:color w:val="000000"/>
              </w:rPr>
              <w:t>,</w:t>
            </w:r>
            <w:r w:rsidRPr="00D1441B">
              <w:rPr>
                <w:color w:val="000000"/>
              </w:rPr>
              <w:t>6207</w:t>
            </w:r>
          </w:p>
        </w:tc>
      </w:tr>
    </w:tbl>
    <w:p w:rsidR="00EB478E" w:rsidRPr="00D1441B" w:rsidRDefault="00EB478E" w:rsidP="00FC50A8">
      <w:pPr>
        <w:ind w:right="-92"/>
      </w:pPr>
    </w:p>
    <w:p w:rsidR="00EB478E" w:rsidRPr="00D1441B" w:rsidRDefault="00EB478E" w:rsidP="00FC50A8">
      <w:pPr>
        <w:ind w:right="-92"/>
      </w:pPr>
    </w:p>
    <w:p w:rsidR="00EB478E" w:rsidRPr="00D1441B" w:rsidRDefault="00EB478E" w:rsidP="00FC50A8">
      <w:pPr>
        <w:ind w:right="-92"/>
      </w:pPr>
    </w:p>
    <w:tbl>
      <w:tblPr>
        <w:tblW w:w="8871" w:type="dxa"/>
        <w:jc w:val="center"/>
        <w:tblLayout w:type="fixed"/>
        <w:tblCellMar>
          <w:left w:w="60" w:type="dxa"/>
          <w:right w:w="60" w:type="dxa"/>
        </w:tblCellMar>
        <w:tblLook w:val="0000" w:firstRow="0" w:lastRow="0" w:firstColumn="0" w:lastColumn="0" w:noHBand="0" w:noVBand="0"/>
      </w:tblPr>
      <w:tblGrid>
        <w:gridCol w:w="1707"/>
        <w:gridCol w:w="796"/>
        <w:gridCol w:w="796"/>
        <w:gridCol w:w="796"/>
        <w:gridCol w:w="796"/>
        <w:gridCol w:w="796"/>
        <w:gridCol w:w="796"/>
        <w:gridCol w:w="796"/>
        <w:gridCol w:w="796"/>
        <w:gridCol w:w="796"/>
      </w:tblGrid>
      <w:tr w:rsidR="00EB478E" w:rsidRPr="00D1441B" w:rsidTr="0083132E">
        <w:trPr>
          <w:cantSplit/>
          <w:tblHeader/>
          <w:jc w:val="center"/>
        </w:trPr>
        <w:tc>
          <w:tcPr>
            <w:tcW w:w="8871" w:type="dxa"/>
            <w:gridSpan w:val="10"/>
            <w:tcBorders>
              <w:top w:val="nil"/>
              <w:bottom w:val="single" w:sz="6" w:space="0" w:color="auto"/>
              <w:right w:val="nil"/>
            </w:tcBorders>
            <w:shd w:val="clear" w:color="auto" w:fill="auto"/>
          </w:tcPr>
          <w:p w:rsidR="00EB478E" w:rsidRPr="00C2522B" w:rsidRDefault="00EB478E" w:rsidP="00FC50A8">
            <w:pPr>
              <w:keepNext/>
              <w:adjustRightInd w:val="0"/>
              <w:spacing w:before="60" w:after="60"/>
              <w:ind w:right="-92"/>
              <w:jc w:val="right"/>
              <w:rPr>
                <w:sz w:val="28"/>
                <w:szCs w:val="28"/>
              </w:rPr>
            </w:pPr>
            <w:r>
              <w:rPr>
                <w:sz w:val="28"/>
                <w:szCs w:val="28"/>
              </w:rPr>
              <w:lastRenderedPageBreak/>
              <w:t xml:space="preserve">Таблиця 6.24 (продовження) </w:t>
            </w:r>
          </w:p>
        </w:tc>
      </w:tr>
      <w:tr w:rsidR="00EB478E" w:rsidRPr="00D1441B" w:rsidTr="0083132E">
        <w:trPr>
          <w:cantSplit/>
          <w:tblHeader/>
          <w:jc w:val="center"/>
        </w:trPr>
        <w:tc>
          <w:tcPr>
            <w:tcW w:w="1707" w:type="dxa"/>
            <w:tcBorders>
              <w:top w:val="single" w:sz="6" w:space="0" w:color="auto"/>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rPr>
                <w:b/>
                <w:bCs/>
                <w:color w:val="000000"/>
                <w:sz w:val="22"/>
                <w:szCs w:val="22"/>
              </w:rPr>
            </w:pPr>
          </w:p>
        </w:tc>
        <w:tc>
          <w:tcPr>
            <w:tcW w:w="2388" w:type="dxa"/>
            <w:gridSpan w:val="3"/>
            <w:tcBorders>
              <w:top w:val="single" w:sz="6" w:space="0" w:color="auto"/>
              <w:left w:val="single" w:sz="2" w:space="0" w:color="000000"/>
              <w:bottom w:val="single" w:sz="2" w:space="0" w:color="000000"/>
              <w:right w:val="single" w:sz="2" w:space="0" w:color="000000"/>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3</w:t>
            </w:r>
          </w:p>
        </w:tc>
        <w:tc>
          <w:tcPr>
            <w:tcW w:w="2388" w:type="dxa"/>
            <w:gridSpan w:val="3"/>
            <w:tcBorders>
              <w:top w:val="single" w:sz="6" w:space="0" w:color="auto"/>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4</w:t>
            </w:r>
          </w:p>
        </w:tc>
        <w:tc>
          <w:tcPr>
            <w:tcW w:w="2388" w:type="dxa"/>
            <w:gridSpan w:val="3"/>
            <w:tcBorders>
              <w:top w:val="single" w:sz="6" w:space="0" w:color="auto"/>
              <w:left w:val="single" w:sz="2" w:space="0" w:color="000000"/>
              <w:bottom w:val="single" w:sz="2" w:space="0" w:color="000000"/>
              <w:right w:val="single" w:sz="2" w:space="0" w:color="000000"/>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5</w:t>
            </w:r>
          </w:p>
        </w:tc>
      </w:tr>
      <w:tr w:rsidR="00EB478E" w:rsidRPr="00D1441B" w:rsidTr="0083132E">
        <w:trPr>
          <w:cantSplit/>
          <w:tblHeader/>
          <w:jc w:val="center"/>
        </w:trPr>
        <w:tc>
          <w:tcPr>
            <w:tcW w:w="1707" w:type="dxa"/>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Статус</w:t>
            </w:r>
          </w:p>
        </w:tc>
        <w:tc>
          <w:tcPr>
            <w:tcW w:w="796" w:type="dxa"/>
            <w:tcBorders>
              <w:top w:val="nil"/>
              <w:left w:val="single" w:sz="2" w:space="0" w:color="000000"/>
              <w:bottom w:val="single" w:sz="2" w:space="0" w:color="000000"/>
              <w:right w:val="single" w:sz="2" w:space="0" w:color="000000"/>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К</w:t>
            </w:r>
          </w:p>
        </w:tc>
        <w:tc>
          <w:tcPr>
            <w:tcW w:w="796"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С</w:t>
            </w:r>
          </w:p>
        </w:tc>
        <w:tc>
          <w:tcPr>
            <w:tcW w:w="796"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sz w:val="22"/>
                <w:szCs w:val="22"/>
              </w:rPr>
            </w:pPr>
            <w:r w:rsidRPr="00D1441B">
              <w:rPr>
                <w:bCs/>
                <w:color w:val="000000"/>
                <w:sz w:val="22"/>
                <w:szCs w:val="22"/>
              </w:rPr>
              <w:t>АКШТ</w:t>
            </w:r>
          </w:p>
        </w:tc>
        <w:tc>
          <w:tcPr>
            <w:tcW w:w="796"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К</w:t>
            </w:r>
          </w:p>
        </w:tc>
        <w:tc>
          <w:tcPr>
            <w:tcW w:w="796"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С</w:t>
            </w:r>
          </w:p>
        </w:tc>
        <w:tc>
          <w:tcPr>
            <w:tcW w:w="796"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sz w:val="22"/>
                <w:szCs w:val="22"/>
              </w:rPr>
            </w:pPr>
            <w:r w:rsidRPr="00D1441B">
              <w:rPr>
                <w:bCs/>
                <w:color w:val="000000"/>
                <w:sz w:val="22"/>
                <w:szCs w:val="22"/>
              </w:rPr>
              <w:t>АКШТ</w:t>
            </w:r>
          </w:p>
        </w:tc>
        <w:tc>
          <w:tcPr>
            <w:tcW w:w="796"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К</w:t>
            </w:r>
          </w:p>
        </w:tc>
        <w:tc>
          <w:tcPr>
            <w:tcW w:w="796"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С</w:t>
            </w:r>
          </w:p>
        </w:tc>
        <w:tc>
          <w:tcPr>
            <w:tcW w:w="796" w:type="dxa"/>
            <w:tcBorders>
              <w:top w:val="nil"/>
              <w:left w:val="single" w:sz="2" w:space="0" w:color="000000"/>
              <w:bottom w:val="single" w:sz="2" w:space="0" w:color="000000"/>
              <w:right w:val="single" w:sz="2" w:space="0" w:color="000000"/>
            </w:tcBorders>
            <w:shd w:val="clear" w:color="auto" w:fill="auto"/>
            <w:vAlign w:val="center"/>
          </w:tcPr>
          <w:p w:rsidR="00EB478E" w:rsidRPr="00D1441B" w:rsidRDefault="00EB478E" w:rsidP="00FC50A8">
            <w:pPr>
              <w:keepNext/>
              <w:adjustRightInd w:val="0"/>
              <w:spacing w:before="60" w:after="60"/>
              <w:ind w:right="-92"/>
              <w:jc w:val="center"/>
              <w:rPr>
                <w:bCs/>
                <w:color w:val="000000"/>
                <w:sz w:val="22"/>
                <w:szCs w:val="22"/>
              </w:rPr>
            </w:pPr>
            <w:r w:rsidRPr="00D1441B">
              <w:rPr>
                <w:bCs/>
                <w:color w:val="000000"/>
                <w:sz w:val="22"/>
                <w:szCs w:val="22"/>
              </w:rPr>
              <w:t>АКШТ</w:t>
            </w:r>
          </w:p>
        </w:tc>
      </w:tr>
      <w:tr w:rsidR="00EB478E" w:rsidRPr="00D1441B" w:rsidTr="0083132E">
        <w:trPr>
          <w:cantSplit/>
          <w:jc w:val="center"/>
        </w:trPr>
        <w:tc>
          <w:tcPr>
            <w:tcW w:w="1707" w:type="dxa"/>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Вижив</w:t>
            </w:r>
          </w:p>
        </w:tc>
        <w:tc>
          <w:tcPr>
            <w:tcW w:w="796" w:type="dxa"/>
            <w:tcBorders>
              <w:top w:val="nil"/>
              <w:left w:val="single" w:sz="2" w:space="0" w:color="000000"/>
              <w:bottom w:val="single" w:sz="2"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23</w:t>
            </w:r>
          </w:p>
        </w:tc>
        <w:tc>
          <w:tcPr>
            <w:tcW w:w="796" w:type="dxa"/>
            <w:tcBorders>
              <w:top w:val="nil"/>
              <w:left w:val="single" w:sz="2" w:space="0" w:color="000000"/>
              <w:bottom w:val="single" w:sz="2"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r>
      <w:tr w:rsidR="00EB478E" w:rsidRPr="00D1441B" w:rsidTr="0083132E">
        <w:trPr>
          <w:cantSplit/>
          <w:jc w:val="center"/>
        </w:trPr>
        <w:tc>
          <w:tcPr>
            <w:tcW w:w="1707" w:type="dxa"/>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Помер</w:t>
            </w:r>
          </w:p>
        </w:tc>
        <w:tc>
          <w:tcPr>
            <w:tcW w:w="796" w:type="dxa"/>
            <w:tcBorders>
              <w:top w:val="nil"/>
              <w:left w:val="single" w:sz="2" w:space="0" w:color="000000"/>
              <w:bottom w:val="single" w:sz="2"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98</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796" w:type="dxa"/>
            <w:tcBorders>
              <w:top w:val="nil"/>
              <w:left w:val="single" w:sz="2" w:space="0" w:color="000000"/>
              <w:bottom w:val="single" w:sz="2"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r>
      <w:tr w:rsidR="00EB478E" w:rsidRPr="00D1441B" w:rsidTr="0083132E">
        <w:trPr>
          <w:cantSplit/>
          <w:jc w:val="center"/>
        </w:trPr>
        <w:tc>
          <w:tcPr>
            <w:tcW w:w="1707" w:type="dxa"/>
            <w:tcBorders>
              <w:top w:val="nil"/>
              <w:left w:val="single" w:sz="6"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Всього</w:t>
            </w:r>
          </w:p>
        </w:tc>
        <w:tc>
          <w:tcPr>
            <w:tcW w:w="796" w:type="dxa"/>
            <w:tcBorders>
              <w:top w:val="nil"/>
              <w:left w:val="single" w:sz="2" w:space="0" w:color="000000"/>
              <w:bottom w:val="single" w:sz="6"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19</w:t>
            </w:r>
          </w:p>
        </w:tc>
        <w:tc>
          <w:tcPr>
            <w:tcW w:w="796"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c>
          <w:tcPr>
            <w:tcW w:w="796"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19</w:t>
            </w:r>
          </w:p>
        </w:tc>
        <w:tc>
          <w:tcPr>
            <w:tcW w:w="796" w:type="dxa"/>
            <w:tcBorders>
              <w:top w:val="nil"/>
              <w:left w:val="single" w:sz="2" w:space="0" w:color="000000"/>
              <w:bottom w:val="single" w:sz="6"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p>
          <w:p w:rsidR="00EB478E" w:rsidRPr="00D1441B" w:rsidRDefault="00EB478E" w:rsidP="00FC50A8">
            <w:pPr>
              <w:keepNext/>
              <w:adjustRightInd w:val="0"/>
              <w:spacing w:before="60" w:after="60"/>
              <w:ind w:right="-92"/>
              <w:jc w:val="right"/>
              <w:rPr>
                <w:color w:val="000000"/>
              </w:rPr>
            </w:pPr>
            <w:r w:rsidRPr="00D1441B">
              <w:rPr>
                <w:color w:val="000000"/>
              </w:rPr>
              <w:t>0</w:t>
            </w:r>
          </w:p>
        </w:tc>
      </w:tr>
      <w:tr w:rsidR="00EB478E" w:rsidRPr="00D1441B" w:rsidTr="0083132E">
        <w:trPr>
          <w:cantSplit/>
          <w:jc w:val="center"/>
        </w:trPr>
        <w:tc>
          <w:tcPr>
            <w:tcW w:w="1707" w:type="dxa"/>
            <w:tcBorders>
              <w:top w:val="single" w:sz="6" w:space="0" w:color="000000"/>
              <w:bottom w:val="nil"/>
            </w:tcBorders>
            <w:shd w:val="clear" w:color="auto" w:fill="auto"/>
          </w:tcPr>
          <w:p w:rsidR="00EB478E" w:rsidRPr="00D1441B" w:rsidRDefault="00EB478E" w:rsidP="00FC50A8">
            <w:pPr>
              <w:keepNext/>
              <w:adjustRightInd w:val="0"/>
              <w:spacing w:before="60" w:after="60"/>
              <w:ind w:right="-92"/>
              <w:rPr>
                <w:b/>
                <w:bCs/>
                <w:color w:val="000000"/>
                <w:sz w:val="22"/>
                <w:szCs w:val="22"/>
              </w:rPr>
            </w:pPr>
          </w:p>
        </w:tc>
        <w:tc>
          <w:tcPr>
            <w:tcW w:w="2388" w:type="dxa"/>
            <w:gridSpan w:val="3"/>
            <w:tcBorders>
              <w:top w:val="single" w:sz="6" w:space="0" w:color="000000"/>
              <w:bottom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sym w:font="Symbol" w:char="F063"/>
            </w:r>
            <w:r>
              <w:rPr>
                <w:color w:val="000000"/>
              </w:rPr>
              <w:t>2(1)= 4,2; p=0,</w:t>
            </w:r>
            <w:r w:rsidRPr="00D1441B">
              <w:rPr>
                <w:color w:val="000000"/>
              </w:rPr>
              <w:t>0396</w:t>
            </w:r>
          </w:p>
        </w:tc>
        <w:tc>
          <w:tcPr>
            <w:tcW w:w="2388" w:type="dxa"/>
            <w:gridSpan w:val="3"/>
            <w:tcBorders>
              <w:top w:val="single" w:sz="6" w:space="0" w:color="000000"/>
              <w:bottom w:val="nil"/>
            </w:tcBorders>
            <w:shd w:val="clear" w:color="auto" w:fill="auto"/>
          </w:tcPr>
          <w:p w:rsidR="00EB478E" w:rsidRPr="00D1441B" w:rsidRDefault="00EB478E" w:rsidP="00FC50A8">
            <w:pPr>
              <w:keepNext/>
              <w:adjustRightInd w:val="0"/>
              <w:spacing w:before="60" w:after="60"/>
              <w:ind w:right="-92"/>
              <w:jc w:val="right"/>
              <w:rPr>
                <w:color w:val="000000"/>
              </w:rPr>
            </w:pPr>
          </w:p>
        </w:tc>
        <w:tc>
          <w:tcPr>
            <w:tcW w:w="2388" w:type="dxa"/>
            <w:gridSpan w:val="3"/>
            <w:tcBorders>
              <w:top w:val="single" w:sz="6" w:space="0" w:color="000000"/>
              <w:bottom w:val="nil"/>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sym w:font="Symbol" w:char="F063"/>
            </w:r>
            <w:r>
              <w:rPr>
                <w:color w:val="000000"/>
              </w:rPr>
              <w:t>2(1)= 0,24; p=0,</w:t>
            </w:r>
            <w:r w:rsidRPr="00D1441B">
              <w:rPr>
                <w:color w:val="000000"/>
              </w:rPr>
              <w:t>6263</w:t>
            </w:r>
          </w:p>
        </w:tc>
      </w:tr>
    </w:tbl>
    <w:p w:rsidR="00EB478E" w:rsidRPr="00D1441B" w:rsidRDefault="00EB478E" w:rsidP="00FC50A8">
      <w:pPr>
        <w:ind w:right="-92"/>
      </w:pPr>
    </w:p>
    <w:p w:rsidR="00EB478E" w:rsidRPr="00D1441B" w:rsidRDefault="00EB478E" w:rsidP="00FC50A8">
      <w:pPr>
        <w:ind w:right="-92"/>
      </w:pPr>
    </w:p>
    <w:p w:rsidR="00EB478E" w:rsidRPr="00D1441B" w:rsidRDefault="00EB478E" w:rsidP="00FC50A8">
      <w:pPr>
        <w:spacing w:line="360" w:lineRule="auto"/>
        <w:ind w:right="-92" w:firstLine="709"/>
        <w:jc w:val="both"/>
        <w:rPr>
          <w:sz w:val="28"/>
          <w:szCs w:val="28"/>
        </w:rPr>
      </w:pPr>
      <w:r w:rsidRPr="00D1441B">
        <w:rPr>
          <w:sz w:val="28"/>
          <w:szCs w:val="28"/>
        </w:rPr>
        <w:t xml:space="preserve">Вивчення </w:t>
      </w:r>
      <w:r>
        <w:rPr>
          <w:sz w:val="28"/>
          <w:szCs w:val="28"/>
        </w:rPr>
        <w:t xml:space="preserve">розподілу пацієнтів за часткою тих, кому здійснювались оперативні втручання </w:t>
      </w:r>
      <w:r w:rsidRPr="00D1441B">
        <w:rPr>
          <w:sz w:val="28"/>
          <w:szCs w:val="28"/>
        </w:rPr>
        <w:t>(К-коронарографія, С-стентування, АКШТ-аорто-коронарне шунтування)</w:t>
      </w:r>
      <w:r>
        <w:rPr>
          <w:sz w:val="28"/>
          <w:szCs w:val="28"/>
        </w:rPr>
        <w:t>, в розрізі статусу виживання та років від встановлення групи</w:t>
      </w:r>
      <w:r w:rsidRPr="00D1441B">
        <w:rPr>
          <w:sz w:val="28"/>
          <w:szCs w:val="28"/>
        </w:rPr>
        <w:t xml:space="preserve"> свідчить, що ці технології інтенсивного лікування являються спорадичними (Таблиця 6.24).</w:t>
      </w:r>
    </w:p>
    <w:p w:rsidR="00EB478E" w:rsidRPr="00D1441B" w:rsidRDefault="00EB478E" w:rsidP="00FC50A8">
      <w:pPr>
        <w:spacing w:line="360" w:lineRule="auto"/>
        <w:ind w:right="-92" w:firstLine="709"/>
        <w:jc w:val="both"/>
      </w:pPr>
      <w:r>
        <w:rPr>
          <w:sz w:val="28"/>
          <w:szCs w:val="28"/>
        </w:rPr>
        <w:t>Розподіл пацієнтів за часткою тих, кому змінено групу інвалідності, в розрізі статусу виживання та років від встановлення групи</w:t>
      </w:r>
      <w:r w:rsidRPr="00D1441B">
        <w:rPr>
          <w:sz w:val="28"/>
          <w:szCs w:val="28"/>
        </w:rPr>
        <w:t xml:space="preserve"> наведений в Таблиці 6.25. Бентежить низький рух по групам, який є підтвердженням низької реабілітаційної активності інваліда і, можливо, недоступності ефективних засобів реабілітації.</w:t>
      </w:r>
    </w:p>
    <w:p w:rsidR="00EB478E" w:rsidRPr="00D1441B" w:rsidRDefault="00EB478E" w:rsidP="00FC50A8">
      <w:pPr>
        <w:ind w:right="-92"/>
      </w:pPr>
    </w:p>
    <w:tbl>
      <w:tblPr>
        <w:tblW w:w="8369" w:type="dxa"/>
        <w:jc w:val="center"/>
        <w:tblLayout w:type="fixed"/>
        <w:tblCellMar>
          <w:left w:w="60" w:type="dxa"/>
          <w:right w:w="60" w:type="dxa"/>
        </w:tblCellMar>
        <w:tblLook w:val="0000" w:firstRow="0" w:lastRow="0" w:firstColumn="0" w:lastColumn="0" w:noHBand="0" w:noVBand="0"/>
      </w:tblPr>
      <w:tblGrid>
        <w:gridCol w:w="140"/>
        <w:gridCol w:w="2548"/>
        <w:gridCol w:w="992"/>
        <w:gridCol w:w="992"/>
        <w:gridCol w:w="992"/>
        <w:gridCol w:w="851"/>
        <w:gridCol w:w="850"/>
        <w:gridCol w:w="933"/>
        <w:gridCol w:w="71"/>
      </w:tblGrid>
      <w:tr w:rsidR="00EB478E" w:rsidRPr="00D1441B" w:rsidTr="0083132E">
        <w:trPr>
          <w:cantSplit/>
          <w:tblHeader/>
          <w:jc w:val="center"/>
        </w:trPr>
        <w:tc>
          <w:tcPr>
            <w:tcW w:w="140" w:type="dxa"/>
            <w:tcBorders>
              <w:top w:val="nil"/>
              <w:bottom w:val="single" w:sz="2" w:space="0" w:color="000000"/>
            </w:tcBorders>
          </w:tcPr>
          <w:p w:rsidR="00EB478E" w:rsidRPr="00D1441B" w:rsidRDefault="00EB478E" w:rsidP="00FC50A8">
            <w:pPr>
              <w:keepNext/>
              <w:adjustRightInd w:val="0"/>
              <w:spacing w:before="60" w:after="60"/>
              <w:ind w:right="-92"/>
              <w:jc w:val="right"/>
              <w:rPr>
                <w:sz w:val="28"/>
                <w:szCs w:val="28"/>
              </w:rPr>
            </w:pPr>
          </w:p>
        </w:tc>
        <w:tc>
          <w:tcPr>
            <w:tcW w:w="8229" w:type="dxa"/>
            <w:gridSpan w:val="8"/>
            <w:tcBorders>
              <w:top w:val="nil"/>
              <w:bottom w:val="single" w:sz="2" w:space="0" w:color="000000"/>
            </w:tcBorders>
            <w:shd w:val="clear" w:color="auto" w:fill="auto"/>
          </w:tcPr>
          <w:p w:rsidR="00EB478E" w:rsidRPr="00D1441B" w:rsidRDefault="00EB478E" w:rsidP="00FC50A8">
            <w:pPr>
              <w:keepNext/>
              <w:adjustRightInd w:val="0"/>
              <w:spacing w:before="60" w:after="60"/>
              <w:ind w:right="-92"/>
              <w:jc w:val="right"/>
              <w:rPr>
                <w:sz w:val="28"/>
                <w:szCs w:val="28"/>
              </w:rPr>
            </w:pPr>
            <w:r w:rsidRPr="00D1441B">
              <w:rPr>
                <w:sz w:val="28"/>
                <w:szCs w:val="28"/>
              </w:rPr>
              <w:t xml:space="preserve">Таблиця 6.25 </w:t>
            </w:r>
          </w:p>
          <w:p w:rsidR="00EB478E" w:rsidRPr="00D1441B" w:rsidRDefault="00EB478E" w:rsidP="00FC50A8">
            <w:pPr>
              <w:keepNext/>
              <w:adjustRightInd w:val="0"/>
              <w:spacing w:before="60" w:after="60"/>
              <w:ind w:right="-92"/>
              <w:jc w:val="center"/>
              <w:rPr>
                <w:bCs/>
                <w:color w:val="000000"/>
              </w:rPr>
            </w:pPr>
            <w:r w:rsidRPr="00D1441B">
              <w:rPr>
                <w:sz w:val="28"/>
                <w:szCs w:val="28"/>
              </w:rPr>
              <w:t>Розподіл пацієнтів за статусом виживання та фактом зміни групи інвалідності за роками від встановлення групи</w:t>
            </w:r>
          </w:p>
        </w:tc>
      </w:tr>
      <w:tr w:rsidR="00EB478E" w:rsidRPr="00D1441B" w:rsidTr="0083132E">
        <w:trPr>
          <w:gridAfter w:val="1"/>
          <w:wAfter w:w="71" w:type="dxa"/>
          <w:cantSplit/>
          <w:tblHeader/>
          <w:jc w:val="center"/>
        </w:trPr>
        <w:tc>
          <w:tcPr>
            <w:tcW w:w="2688" w:type="dxa"/>
            <w:gridSpan w:val="2"/>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center"/>
              <w:rPr>
                <w:b/>
                <w:bCs/>
                <w:color w:val="000000"/>
                <w:sz w:val="28"/>
                <w:szCs w:val="28"/>
              </w:rPr>
            </w:pPr>
            <w:r w:rsidRPr="00D1441B">
              <w:rPr>
                <w:b/>
                <w:bCs/>
                <w:color w:val="000000"/>
                <w:sz w:val="28"/>
                <w:szCs w:val="28"/>
              </w:rPr>
              <w:t>Статус виживання</w:t>
            </w:r>
          </w:p>
        </w:tc>
        <w:tc>
          <w:tcPr>
            <w:tcW w:w="992" w:type="dxa"/>
            <w:tcBorders>
              <w:top w:val="nil"/>
              <w:left w:val="single" w:sz="2" w:space="0" w:color="000000"/>
              <w:bottom w:val="single" w:sz="2" w:space="0" w:color="000000"/>
              <w:right w:val="single" w:sz="2" w:space="0" w:color="000000"/>
            </w:tcBorders>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w:t>
            </w:r>
          </w:p>
        </w:tc>
        <w:tc>
          <w:tcPr>
            <w:tcW w:w="992"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01</w:t>
            </w:r>
          </w:p>
        </w:tc>
        <w:tc>
          <w:tcPr>
            <w:tcW w:w="992"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02</w:t>
            </w:r>
          </w:p>
        </w:tc>
        <w:tc>
          <w:tcPr>
            <w:tcW w:w="851"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03</w:t>
            </w:r>
          </w:p>
        </w:tc>
        <w:tc>
          <w:tcPr>
            <w:tcW w:w="850" w:type="dxa"/>
            <w:tcBorders>
              <w:top w:val="nil"/>
              <w:left w:val="single" w:sz="2" w:space="0" w:color="000000"/>
              <w:bottom w:val="single" w:sz="2" w:space="0" w:color="000000"/>
              <w:right w:val="nil"/>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04</w:t>
            </w:r>
          </w:p>
        </w:tc>
        <w:tc>
          <w:tcPr>
            <w:tcW w:w="933" w:type="dxa"/>
            <w:tcBorders>
              <w:top w:val="nil"/>
              <w:left w:val="single" w:sz="2" w:space="0" w:color="000000"/>
              <w:bottom w:val="single" w:sz="2" w:space="0" w:color="000000"/>
              <w:right w:val="single" w:sz="2" w:space="0" w:color="000000"/>
            </w:tcBorders>
            <w:shd w:val="clear" w:color="auto" w:fill="auto"/>
            <w:vAlign w:val="center"/>
          </w:tcPr>
          <w:p w:rsidR="00EB478E" w:rsidRPr="00D1441B" w:rsidRDefault="00EB478E" w:rsidP="00FC50A8">
            <w:pPr>
              <w:keepNext/>
              <w:adjustRightInd w:val="0"/>
              <w:spacing w:before="60" w:after="60"/>
              <w:ind w:right="-92"/>
              <w:jc w:val="center"/>
              <w:rPr>
                <w:bCs/>
                <w:color w:val="000000"/>
              </w:rPr>
            </w:pPr>
            <w:r w:rsidRPr="00D1441B">
              <w:rPr>
                <w:bCs/>
                <w:color w:val="000000"/>
              </w:rPr>
              <w:t>05</w:t>
            </w:r>
          </w:p>
        </w:tc>
      </w:tr>
      <w:tr w:rsidR="00EB478E" w:rsidRPr="00D1441B" w:rsidTr="0083132E">
        <w:trPr>
          <w:gridAfter w:val="1"/>
          <w:wAfter w:w="71" w:type="dxa"/>
          <w:cantSplit/>
          <w:jc w:val="center"/>
        </w:trPr>
        <w:tc>
          <w:tcPr>
            <w:tcW w:w="2688" w:type="dxa"/>
            <w:gridSpan w:val="2"/>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Вижив</w:t>
            </w:r>
          </w:p>
        </w:tc>
        <w:tc>
          <w:tcPr>
            <w:tcW w:w="992" w:type="dxa"/>
            <w:tcBorders>
              <w:top w:val="nil"/>
              <w:left w:val="single" w:sz="2" w:space="0" w:color="000000"/>
              <w:bottom w:val="single" w:sz="2"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23</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6</w:t>
            </w:r>
            <w:r w:rsidRPr="00D1441B">
              <w:rPr>
                <w:color w:val="000000"/>
              </w:rPr>
              <w:br/>
              <w:t>1</w:t>
            </w:r>
            <w:r>
              <w:rPr>
                <w:color w:val="000000"/>
              </w:rPr>
              <w:t>,</w:t>
            </w:r>
            <w:r w:rsidRPr="00D1441B">
              <w:rPr>
                <w:color w:val="000000"/>
              </w:rPr>
              <w:t>39</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23</w:t>
            </w:r>
          </w:p>
        </w:tc>
        <w:tc>
          <w:tcPr>
            <w:tcW w:w="851"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w:t>
            </w:r>
            <w:r w:rsidRPr="00D1441B">
              <w:rPr>
                <w:color w:val="000000"/>
              </w:rPr>
              <w:br/>
              <w:t>0</w:t>
            </w:r>
            <w:r>
              <w:rPr>
                <w:color w:val="000000"/>
              </w:rPr>
              <w:t>,</w:t>
            </w:r>
            <w:r w:rsidRPr="00D1441B">
              <w:rPr>
                <w:color w:val="000000"/>
              </w:rPr>
              <w:t>46</w:t>
            </w:r>
          </w:p>
        </w:tc>
        <w:tc>
          <w:tcPr>
            <w:tcW w:w="850"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933" w:type="dxa"/>
            <w:tcBorders>
              <w:top w:val="nil"/>
              <w:left w:val="single" w:sz="2" w:space="0" w:color="000000"/>
              <w:bottom w:val="single" w:sz="2"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r>
      <w:tr w:rsidR="00EB478E" w:rsidRPr="00D1441B" w:rsidTr="0083132E">
        <w:trPr>
          <w:gridAfter w:val="1"/>
          <w:wAfter w:w="71" w:type="dxa"/>
          <w:cantSplit/>
          <w:jc w:val="center"/>
        </w:trPr>
        <w:tc>
          <w:tcPr>
            <w:tcW w:w="2688" w:type="dxa"/>
            <w:gridSpan w:val="2"/>
            <w:tcBorders>
              <w:top w:val="nil"/>
              <w:left w:val="single" w:sz="6"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rPr>
                <w:bCs/>
                <w:color w:val="000000"/>
                <w:sz w:val="28"/>
                <w:szCs w:val="28"/>
              </w:rPr>
            </w:pPr>
            <w:r w:rsidRPr="00D1441B">
              <w:rPr>
                <w:bCs/>
                <w:color w:val="000000"/>
                <w:sz w:val="28"/>
                <w:szCs w:val="28"/>
              </w:rPr>
              <w:t>Помер</w:t>
            </w:r>
          </w:p>
        </w:tc>
        <w:tc>
          <w:tcPr>
            <w:tcW w:w="992" w:type="dxa"/>
            <w:tcBorders>
              <w:top w:val="nil"/>
              <w:left w:val="single" w:sz="2" w:space="0" w:color="000000"/>
              <w:bottom w:val="single" w:sz="2"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992"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w:t>
            </w:r>
            <w:r w:rsidRPr="00D1441B">
              <w:rPr>
                <w:color w:val="000000"/>
              </w:rPr>
              <w:br/>
              <w:t>1</w:t>
            </w:r>
            <w:r>
              <w:rPr>
                <w:color w:val="000000"/>
              </w:rPr>
              <w:t>,</w:t>
            </w:r>
            <w:r w:rsidRPr="00D1441B">
              <w:rPr>
                <w:color w:val="000000"/>
              </w:rPr>
              <w:t>96</w:t>
            </w:r>
          </w:p>
        </w:tc>
        <w:tc>
          <w:tcPr>
            <w:tcW w:w="851"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sidRPr="00D1441B">
              <w:rPr>
                <w:color w:val="000000"/>
              </w:rPr>
              <w:br/>
              <w:t>0</w:t>
            </w:r>
            <w:r>
              <w:rPr>
                <w:color w:val="000000"/>
              </w:rPr>
              <w:t>,</w:t>
            </w:r>
            <w:r w:rsidRPr="00D1441B">
              <w:rPr>
                <w:color w:val="000000"/>
              </w:rPr>
              <w:t>00</w:t>
            </w:r>
          </w:p>
        </w:tc>
        <w:tc>
          <w:tcPr>
            <w:tcW w:w="850" w:type="dxa"/>
            <w:tcBorders>
              <w:top w:val="nil"/>
              <w:left w:val="single" w:sz="2" w:space="0" w:color="000000"/>
              <w:bottom w:val="single" w:sz="2"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98</w:t>
            </w:r>
          </w:p>
        </w:tc>
        <w:tc>
          <w:tcPr>
            <w:tcW w:w="933" w:type="dxa"/>
            <w:tcBorders>
              <w:top w:val="nil"/>
              <w:left w:val="single" w:sz="2" w:space="0" w:color="000000"/>
              <w:bottom w:val="single" w:sz="2"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98</w:t>
            </w:r>
          </w:p>
        </w:tc>
      </w:tr>
      <w:tr w:rsidR="00EB478E" w:rsidRPr="00D1441B" w:rsidTr="0083132E">
        <w:trPr>
          <w:gridAfter w:val="1"/>
          <w:wAfter w:w="71" w:type="dxa"/>
          <w:cantSplit/>
          <w:jc w:val="center"/>
        </w:trPr>
        <w:tc>
          <w:tcPr>
            <w:tcW w:w="2688" w:type="dxa"/>
            <w:gridSpan w:val="2"/>
            <w:tcBorders>
              <w:top w:val="nil"/>
              <w:left w:val="single" w:sz="6"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Всього</w:t>
            </w:r>
          </w:p>
        </w:tc>
        <w:tc>
          <w:tcPr>
            <w:tcW w:w="992" w:type="dxa"/>
            <w:tcBorders>
              <w:top w:val="nil"/>
              <w:left w:val="single" w:sz="2" w:space="0" w:color="000000"/>
              <w:bottom w:val="single" w:sz="6"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19</w:t>
            </w:r>
          </w:p>
        </w:tc>
        <w:tc>
          <w:tcPr>
            <w:tcW w:w="992"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6</w:t>
            </w:r>
            <w:r w:rsidRPr="00D1441B">
              <w:rPr>
                <w:color w:val="000000"/>
              </w:rPr>
              <w:br/>
              <w:t>1</w:t>
            </w:r>
            <w:r>
              <w:rPr>
                <w:color w:val="000000"/>
              </w:rPr>
              <w:t>,</w:t>
            </w:r>
            <w:r w:rsidRPr="00D1441B">
              <w:rPr>
                <w:color w:val="000000"/>
              </w:rPr>
              <w:t>13</w:t>
            </w:r>
          </w:p>
        </w:tc>
        <w:tc>
          <w:tcPr>
            <w:tcW w:w="992"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3</w:t>
            </w:r>
            <w:r w:rsidRPr="00D1441B">
              <w:rPr>
                <w:color w:val="000000"/>
              </w:rPr>
              <w:br/>
              <w:t>0</w:t>
            </w:r>
            <w:r>
              <w:rPr>
                <w:color w:val="000000"/>
              </w:rPr>
              <w:t>,</w:t>
            </w:r>
            <w:r w:rsidRPr="00D1441B">
              <w:rPr>
                <w:color w:val="000000"/>
              </w:rPr>
              <w:t>56</w:t>
            </w:r>
          </w:p>
        </w:tc>
        <w:tc>
          <w:tcPr>
            <w:tcW w:w="851"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2</w:t>
            </w:r>
            <w:r w:rsidRPr="00D1441B">
              <w:rPr>
                <w:color w:val="000000"/>
              </w:rPr>
              <w:br/>
              <w:t>0</w:t>
            </w:r>
            <w:r>
              <w:rPr>
                <w:color w:val="000000"/>
              </w:rPr>
              <w:t>,</w:t>
            </w:r>
            <w:r w:rsidRPr="00D1441B">
              <w:rPr>
                <w:color w:val="000000"/>
              </w:rPr>
              <w:t>38</w:t>
            </w:r>
          </w:p>
        </w:tc>
        <w:tc>
          <w:tcPr>
            <w:tcW w:w="850" w:type="dxa"/>
            <w:tcBorders>
              <w:top w:val="nil"/>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19</w:t>
            </w:r>
          </w:p>
        </w:tc>
        <w:tc>
          <w:tcPr>
            <w:tcW w:w="933" w:type="dxa"/>
            <w:tcBorders>
              <w:top w:val="nil"/>
              <w:left w:val="single" w:sz="2" w:space="0" w:color="000000"/>
              <w:bottom w:val="single" w:sz="6"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1</w:t>
            </w:r>
            <w:r w:rsidRPr="00D1441B">
              <w:rPr>
                <w:color w:val="000000"/>
              </w:rPr>
              <w:br/>
              <w:t>0</w:t>
            </w:r>
            <w:r>
              <w:rPr>
                <w:color w:val="000000"/>
              </w:rPr>
              <w:t>,</w:t>
            </w:r>
            <w:r w:rsidRPr="00D1441B">
              <w:rPr>
                <w:color w:val="000000"/>
              </w:rPr>
              <w:t>19</w:t>
            </w:r>
          </w:p>
        </w:tc>
      </w:tr>
      <w:tr w:rsidR="00EB478E" w:rsidRPr="00D1441B" w:rsidTr="0083132E">
        <w:trPr>
          <w:gridAfter w:val="1"/>
          <w:wAfter w:w="71" w:type="dxa"/>
          <w:cantSplit/>
          <w:jc w:val="center"/>
        </w:trPr>
        <w:tc>
          <w:tcPr>
            <w:tcW w:w="2688" w:type="dxa"/>
            <w:gridSpan w:val="2"/>
            <w:tcBorders>
              <w:top w:val="single" w:sz="6" w:space="0" w:color="000000"/>
              <w:left w:val="single" w:sz="6"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rPr>
                <w:b/>
                <w:bCs/>
                <w:color w:val="000000"/>
                <w:sz w:val="28"/>
                <w:szCs w:val="28"/>
              </w:rPr>
            </w:pPr>
            <w:r w:rsidRPr="00D1441B">
              <w:rPr>
                <w:b/>
                <w:bCs/>
                <w:color w:val="000000"/>
                <w:sz w:val="28"/>
                <w:szCs w:val="28"/>
              </w:rPr>
              <w:t xml:space="preserve">p </w:t>
            </w:r>
            <w:r w:rsidRPr="00D1441B">
              <w:rPr>
                <w:color w:val="000000"/>
                <w:sz w:val="28"/>
                <w:szCs w:val="28"/>
              </w:rPr>
              <w:sym w:font="Symbol" w:char="F063"/>
            </w:r>
            <w:r w:rsidRPr="00D1441B">
              <w:rPr>
                <w:color w:val="000000"/>
                <w:sz w:val="28"/>
                <w:szCs w:val="28"/>
              </w:rPr>
              <w:t>2(1</w:t>
            </w:r>
            <w:r w:rsidRPr="00D1441B">
              <w:rPr>
                <w:b/>
                <w:bCs/>
                <w:color w:val="000000"/>
                <w:sz w:val="28"/>
                <w:szCs w:val="28"/>
              </w:rPr>
              <w:t>)</w:t>
            </w:r>
          </w:p>
        </w:tc>
        <w:tc>
          <w:tcPr>
            <w:tcW w:w="992" w:type="dxa"/>
            <w:tcBorders>
              <w:top w:val="single" w:sz="6" w:space="0" w:color="000000"/>
              <w:left w:val="single" w:sz="2" w:space="0" w:color="000000"/>
              <w:bottom w:val="single" w:sz="6" w:space="0" w:color="000000"/>
              <w:right w:val="single" w:sz="2" w:space="0" w:color="000000"/>
            </w:tcBorders>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6263</w:t>
            </w:r>
          </w:p>
        </w:tc>
        <w:tc>
          <w:tcPr>
            <w:tcW w:w="992"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2308</w:t>
            </w:r>
          </w:p>
        </w:tc>
        <w:tc>
          <w:tcPr>
            <w:tcW w:w="992"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0358</w:t>
            </w:r>
          </w:p>
        </w:tc>
        <w:tc>
          <w:tcPr>
            <w:tcW w:w="851"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4906</w:t>
            </w:r>
          </w:p>
        </w:tc>
        <w:tc>
          <w:tcPr>
            <w:tcW w:w="850" w:type="dxa"/>
            <w:tcBorders>
              <w:top w:val="single" w:sz="6" w:space="0" w:color="000000"/>
              <w:left w:val="single" w:sz="2" w:space="0" w:color="000000"/>
              <w:bottom w:val="single" w:sz="6" w:space="0" w:color="000000"/>
              <w:right w:val="nil"/>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0396</w:t>
            </w:r>
          </w:p>
        </w:tc>
        <w:tc>
          <w:tcPr>
            <w:tcW w:w="933" w:type="dxa"/>
            <w:tcBorders>
              <w:top w:val="single" w:sz="6" w:space="0" w:color="000000"/>
              <w:left w:val="single" w:sz="2" w:space="0" w:color="000000"/>
              <w:bottom w:val="single" w:sz="6" w:space="0" w:color="000000"/>
              <w:right w:val="single" w:sz="2" w:space="0" w:color="000000"/>
            </w:tcBorders>
            <w:shd w:val="clear" w:color="auto" w:fill="auto"/>
          </w:tcPr>
          <w:p w:rsidR="00EB478E" w:rsidRPr="00D1441B" w:rsidRDefault="00EB478E" w:rsidP="00FC50A8">
            <w:pPr>
              <w:keepNext/>
              <w:adjustRightInd w:val="0"/>
              <w:spacing w:before="60" w:after="60"/>
              <w:ind w:right="-92"/>
              <w:jc w:val="right"/>
              <w:rPr>
                <w:color w:val="000000"/>
              </w:rPr>
            </w:pPr>
            <w:r w:rsidRPr="00D1441B">
              <w:rPr>
                <w:color w:val="000000"/>
              </w:rPr>
              <w:t>0</w:t>
            </w:r>
            <w:r>
              <w:rPr>
                <w:color w:val="000000"/>
              </w:rPr>
              <w:t>,</w:t>
            </w:r>
            <w:r w:rsidRPr="00D1441B">
              <w:rPr>
                <w:color w:val="000000"/>
              </w:rPr>
              <w:t>0396</w:t>
            </w:r>
          </w:p>
        </w:tc>
      </w:tr>
      <w:tr w:rsidR="00EB478E" w:rsidRPr="00D1441B" w:rsidTr="0083132E">
        <w:trPr>
          <w:cantSplit/>
          <w:jc w:val="center"/>
        </w:trPr>
        <w:tc>
          <w:tcPr>
            <w:tcW w:w="140" w:type="dxa"/>
            <w:tcBorders>
              <w:top w:val="single" w:sz="6" w:space="0" w:color="000000"/>
            </w:tcBorders>
          </w:tcPr>
          <w:p w:rsidR="00EB478E" w:rsidRPr="00D1441B" w:rsidRDefault="00EB478E" w:rsidP="00FC50A8">
            <w:pPr>
              <w:keepNext/>
              <w:adjustRightInd w:val="0"/>
              <w:spacing w:before="60" w:after="60"/>
              <w:ind w:right="-92"/>
              <w:rPr>
                <w:color w:val="000000"/>
              </w:rPr>
            </w:pPr>
          </w:p>
        </w:tc>
        <w:tc>
          <w:tcPr>
            <w:tcW w:w="8229" w:type="dxa"/>
            <w:gridSpan w:val="8"/>
            <w:tcBorders>
              <w:top w:val="single" w:sz="6" w:space="0" w:color="000000"/>
            </w:tcBorders>
            <w:shd w:val="clear" w:color="auto" w:fill="auto"/>
          </w:tcPr>
          <w:p w:rsidR="00EB478E" w:rsidRPr="00D1441B" w:rsidRDefault="00EB478E" w:rsidP="00FC50A8">
            <w:pPr>
              <w:keepNext/>
              <w:adjustRightInd w:val="0"/>
              <w:spacing w:before="60" w:after="60"/>
              <w:ind w:right="-92"/>
              <w:rPr>
                <w:color w:val="000000"/>
              </w:rPr>
            </w:pPr>
            <w:r w:rsidRPr="00D1441B">
              <w:rPr>
                <w:color w:val="000000"/>
              </w:rPr>
              <w:t>*взято всі причини смерті</w:t>
            </w:r>
          </w:p>
        </w:tc>
      </w:tr>
    </w:tbl>
    <w:p w:rsidR="00EB478E" w:rsidRPr="00D1441B" w:rsidRDefault="00EB478E" w:rsidP="00FC50A8">
      <w:pPr>
        <w:ind w:right="-92"/>
      </w:pPr>
    </w:p>
    <w:p w:rsidR="00EB478E" w:rsidRDefault="00EB478E" w:rsidP="00FC50A8">
      <w:pPr>
        <w:pStyle w:val="dis"/>
        <w:ind w:right="-92"/>
        <w:rPr>
          <w:lang w:val="uk-UA"/>
        </w:rPr>
      </w:pPr>
      <w:r w:rsidRPr="00D1441B">
        <w:rPr>
          <w:lang w:val="uk-UA"/>
        </w:rPr>
        <w:t xml:space="preserve">Таким чином, можна стверджувати, що панельний масив даних з вивчення медичних подій в житті інваліда внаслідок </w:t>
      </w:r>
      <w:r w:rsidR="00406438">
        <w:rPr>
          <w:lang w:val="uk-UA"/>
        </w:rPr>
        <w:t>ХСК</w:t>
      </w:r>
      <w:r w:rsidRPr="00D1441B">
        <w:rPr>
          <w:lang w:val="uk-UA"/>
        </w:rPr>
        <w:t xml:space="preserve"> за розподілом по нозологіям, вчасності та тривалістю госпіталізації, віково-статевими особливостями призначення лікування є репрезентативними щодо наповнення окремих градацій ознак. За основними подіями у житті інваліда, а саме, «смерть внаслідок </w:t>
      </w:r>
      <w:r w:rsidR="00406438">
        <w:rPr>
          <w:lang w:val="uk-UA"/>
        </w:rPr>
        <w:t>ХСК</w:t>
      </w:r>
      <w:r w:rsidRPr="00D1441B">
        <w:rPr>
          <w:lang w:val="uk-UA"/>
        </w:rPr>
        <w:t xml:space="preserve">», «смерть від іншої причини», «виклик ШД», «випадок планової госпіталізації», «випадок екстреної госпіталізації», «курс реабілітації», «випадок санаторно-курортного лікування», «епізод застосування реанімаційних заходів», «випадок оперативного втручання», «зміна групи інвалідності» масив схожий до отриманих іншими авторами, як мінімум щодо перших шести років з моменту встановлення групи інвалідності. </w:t>
      </w:r>
    </w:p>
    <w:p w:rsidR="00EB478E" w:rsidRPr="009E0C4E" w:rsidRDefault="00EB478E" w:rsidP="00FC50A8">
      <w:pPr>
        <w:pStyle w:val="dis"/>
        <w:ind w:right="-92"/>
        <w:rPr>
          <w:lang w:val="uk-UA"/>
        </w:rPr>
      </w:pPr>
      <w:r>
        <w:rPr>
          <w:lang w:val="uk-UA"/>
        </w:rPr>
        <w:t>Результати свідчать</w:t>
      </w:r>
      <w:r w:rsidRPr="009E0C4E">
        <w:rPr>
          <w:lang w:val="uk-UA"/>
        </w:rPr>
        <w:t xml:space="preserve">, </w:t>
      </w:r>
      <w:r>
        <w:rPr>
          <w:lang w:val="uk-UA"/>
        </w:rPr>
        <w:t xml:space="preserve">що </w:t>
      </w:r>
      <w:r w:rsidRPr="009E0C4E">
        <w:rPr>
          <w:lang w:val="uk-UA"/>
        </w:rPr>
        <w:t xml:space="preserve">сільські і міські інваліди мали схожий склад за діагнозами, що призвели до інвалідизації, </w:t>
      </w:r>
      <w:r w:rsidRPr="009E0C4E">
        <w:sym w:font="Symbol" w:char="F063"/>
      </w:r>
      <w:r w:rsidRPr="009E0C4E">
        <w:rPr>
          <w:lang w:val="uk-UA"/>
        </w:rPr>
        <w:t>2(5)=4</w:t>
      </w:r>
      <w:r w:rsidRPr="002C180E">
        <w:rPr>
          <w:lang w:val="uk-UA"/>
        </w:rPr>
        <w:t>,</w:t>
      </w:r>
      <w:r w:rsidRPr="009E0C4E">
        <w:rPr>
          <w:lang w:val="uk-UA"/>
        </w:rPr>
        <w:t>0; р=0,5483.</w:t>
      </w:r>
      <w:r>
        <w:rPr>
          <w:lang w:val="uk-UA"/>
        </w:rPr>
        <w:t xml:space="preserve"> </w:t>
      </w:r>
      <w:r w:rsidRPr="009E0C4E">
        <w:rPr>
          <w:lang w:val="uk-UA"/>
        </w:rPr>
        <w:t xml:space="preserve">Розподіл масиву за статтю та діагнозами показав, що </w:t>
      </w:r>
      <w:r>
        <w:rPr>
          <w:lang w:val="uk-UA"/>
        </w:rPr>
        <w:t xml:space="preserve">частка </w:t>
      </w:r>
      <w:r w:rsidRPr="009E0C4E">
        <w:rPr>
          <w:lang w:val="uk-UA"/>
        </w:rPr>
        <w:t>чоловіків достовірно переважа</w:t>
      </w:r>
      <w:r>
        <w:rPr>
          <w:lang w:val="uk-UA"/>
        </w:rPr>
        <w:t>ла</w:t>
      </w:r>
      <w:r w:rsidRPr="009E0C4E">
        <w:rPr>
          <w:lang w:val="uk-UA"/>
        </w:rPr>
        <w:t xml:space="preserve"> </w:t>
      </w:r>
      <w:r>
        <w:rPr>
          <w:lang w:val="uk-UA"/>
        </w:rPr>
        <w:t xml:space="preserve">для </w:t>
      </w:r>
      <w:r w:rsidRPr="009E0C4E">
        <w:rPr>
          <w:lang w:val="uk-UA"/>
        </w:rPr>
        <w:t>діагноз</w:t>
      </w:r>
      <w:r>
        <w:rPr>
          <w:lang w:val="uk-UA"/>
        </w:rPr>
        <w:t>у</w:t>
      </w:r>
      <w:r w:rsidRPr="009E0C4E">
        <w:rPr>
          <w:lang w:val="uk-UA"/>
        </w:rPr>
        <w:t xml:space="preserve"> «Гострий інфаркт міокарда» (83,2%</w:t>
      </w:r>
      <w:r>
        <w:rPr>
          <w:lang w:val="uk-UA"/>
        </w:rPr>
        <w:t xml:space="preserve"> і</w:t>
      </w:r>
      <w:r w:rsidRPr="009E0C4E">
        <w:rPr>
          <w:lang w:val="uk-UA"/>
        </w:rPr>
        <w:t xml:space="preserve"> 16,8%)</w:t>
      </w:r>
      <w:r>
        <w:rPr>
          <w:lang w:val="uk-UA"/>
        </w:rPr>
        <w:t xml:space="preserve"> і була вищою серед інвалідів внаслідок і</w:t>
      </w:r>
      <w:r w:rsidRPr="009E0C4E">
        <w:rPr>
          <w:lang w:val="uk-UA"/>
        </w:rPr>
        <w:t>нсульт</w:t>
      </w:r>
      <w:r>
        <w:rPr>
          <w:lang w:val="uk-UA"/>
        </w:rPr>
        <w:t>ів</w:t>
      </w:r>
      <w:r w:rsidRPr="009E0C4E">
        <w:rPr>
          <w:lang w:val="uk-UA"/>
        </w:rPr>
        <w:t xml:space="preserve">  (57,8%</w:t>
      </w:r>
      <w:r>
        <w:rPr>
          <w:lang w:val="uk-UA"/>
        </w:rPr>
        <w:t xml:space="preserve"> і</w:t>
      </w:r>
      <w:r w:rsidRPr="009E0C4E">
        <w:rPr>
          <w:lang w:val="uk-UA"/>
        </w:rPr>
        <w:t xml:space="preserve"> 42,2%).</w:t>
      </w:r>
      <w:r>
        <w:rPr>
          <w:lang w:val="uk-UA"/>
        </w:rPr>
        <w:t xml:space="preserve"> </w:t>
      </w:r>
      <w:r w:rsidRPr="009E0C4E">
        <w:rPr>
          <w:lang w:val="uk-UA"/>
        </w:rPr>
        <w:t xml:space="preserve">Вікові розподіли по діагнозам схожі, </w:t>
      </w:r>
      <w:r w:rsidRPr="009E0C4E">
        <w:sym w:font="Symbol" w:char="F063"/>
      </w:r>
      <w:r w:rsidRPr="009E0C4E">
        <w:rPr>
          <w:lang w:val="uk-UA"/>
        </w:rPr>
        <w:t>2(5)=10</w:t>
      </w:r>
      <w:r w:rsidRPr="0083132E">
        <w:rPr>
          <w:lang w:val="uk-UA"/>
        </w:rPr>
        <w:t>,</w:t>
      </w:r>
      <w:r w:rsidRPr="009E0C4E">
        <w:rPr>
          <w:lang w:val="uk-UA"/>
        </w:rPr>
        <w:t>5; р=</w:t>
      </w:r>
      <w:r w:rsidRPr="00C27F91">
        <w:rPr>
          <w:lang w:val="uk-UA"/>
        </w:rPr>
        <w:t>0</w:t>
      </w:r>
      <w:r w:rsidRPr="0083132E">
        <w:rPr>
          <w:lang w:val="uk-UA"/>
        </w:rPr>
        <w:t>,</w:t>
      </w:r>
      <w:r w:rsidRPr="00C27F91">
        <w:rPr>
          <w:lang w:val="uk-UA"/>
        </w:rPr>
        <w:t>0621</w:t>
      </w:r>
      <w:r w:rsidRPr="009E0C4E">
        <w:rPr>
          <w:lang w:val="uk-UA"/>
        </w:rPr>
        <w:t>.</w:t>
      </w:r>
      <w:r>
        <w:rPr>
          <w:lang w:val="uk-UA"/>
        </w:rPr>
        <w:t xml:space="preserve"> П</w:t>
      </w:r>
      <w:r w:rsidRPr="009E0C4E">
        <w:rPr>
          <w:lang w:val="uk-UA"/>
        </w:rPr>
        <w:t xml:space="preserve">ереважно виходять на інвалідність пацієнти у 50-60 років, що чіткіше простежується для ІМ (49,8%). Достовірно вчасніша </w:t>
      </w:r>
      <w:r w:rsidRPr="009E0C4E">
        <w:rPr>
          <w:lang w:val="uk-UA"/>
        </w:rPr>
        <w:lastRenderedPageBreak/>
        <w:t xml:space="preserve">госпіталізація при ГІМ, коли до 6 годин було госпіталізовано 63,4% пацієнтів, і 59,6% при інсультах </w:t>
      </w:r>
      <w:r w:rsidRPr="009E0C4E">
        <w:sym w:font="Symbol" w:char="F063"/>
      </w:r>
      <w:r w:rsidRPr="009E0C4E">
        <w:rPr>
          <w:lang w:val="uk-UA"/>
        </w:rPr>
        <w:t>2(3)=10</w:t>
      </w:r>
      <w:r w:rsidRPr="002C180E">
        <w:t>,</w:t>
      </w:r>
      <w:r w:rsidRPr="009E0C4E">
        <w:rPr>
          <w:lang w:val="uk-UA"/>
        </w:rPr>
        <w:t>0; р=0</w:t>
      </w:r>
      <w:r w:rsidRPr="002C180E">
        <w:t>,</w:t>
      </w:r>
      <w:r w:rsidRPr="009E0C4E">
        <w:rPr>
          <w:lang w:val="uk-UA"/>
        </w:rPr>
        <w:t>0183. Всього до 6 годин було госпіталізовано 61,7% пацієнтів. Виявлені обернені зв'язки між важкістю стану, віком пацієнта та вчасністю госпіталізації.</w:t>
      </w:r>
    </w:p>
    <w:p w:rsidR="00EB478E" w:rsidRPr="009E0C4E" w:rsidRDefault="00EB478E" w:rsidP="00FC50A8">
      <w:pPr>
        <w:pStyle w:val="dis"/>
        <w:ind w:right="-92"/>
        <w:rPr>
          <w:lang w:val="uk-UA"/>
        </w:rPr>
      </w:pPr>
      <w:r w:rsidRPr="009E0C4E">
        <w:rPr>
          <w:lang w:val="uk-UA"/>
        </w:rPr>
        <w:t>Дані свідчать про вищі рівні летальності внаслідок гострого інфаркту міокарда, кумулятивна різниця уже достовірна після першого року. За 6-річний термін виживаність при ІМ становила 79,5%.</w:t>
      </w:r>
      <w:r>
        <w:rPr>
          <w:lang w:val="uk-UA"/>
        </w:rPr>
        <w:t xml:space="preserve"> </w:t>
      </w:r>
      <w:r w:rsidRPr="009E0C4E">
        <w:rPr>
          <w:lang w:val="uk-UA"/>
        </w:rPr>
        <w:t>Вивчення скорочення виживаності внаслідок супутньої хвороби спростовують суттєвість зміщення для вивчення виживаності при ГІМ (6-річна виживаність скорочується лише на 100%-98,3%=1,7%) і свідчать про значне зміщення при інсультах (6-річне скорочення виживаності на 10,0%).</w:t>
      </w:r>
    </w:p>
    <w:p w:rsidR="00EB478E" w:rsidRDefault="00EB478E" w:rsidP="00FC50A8">
      <w:pPr>
        <w:spacing w:line="360" w:lineRule="auto"/>
        <w:ind w:right="-92" w:firstLine="709"/>
        <w:jc w:val="both"/>
        <w:rPr>
          <w:sz w:val="28"/>
          <w:szCs w:val="28"/>
        </w:rPr>
      </w:pPr>
      <w:r w:rsidRPr="008E40AD">
        <w:rPr>
          <w:bCs/>
          <w:sz w:val="28"/>
          <w:szCs w:val="28"/>
        </w:rPr>
        <w:t xml:space="preserve">Сприятливіший соціальний стан інваліда </w:t>
      </w:r>
      <w:r w:rsidRPr="008E40AD">
        <w:rPr>
          <w:sz w:val="28"/>
          <w:szCs w:val="28"/>
        </w:rPr>
        <w:t xml:space="preserve">істотно (р=0,033) зменшував летальність при ГІМ на </w:t>
      </w:r>
      <w:r w:rsidRPr="008E40AD">
        <w:rPr>
          <w:bCs/>
          <w:sz w:val="28"/>
          <w:szCs w:val="28"/>
        </w:rPr>
        <w:t>25,4%.</w:t>
      </w:r>
      <w:r w:rsidRPr="008E40AD">
        <w:rPr>
          <w:sz w:val="28"/>
          <w:szCs w:val="28"/>
        </w:rPr>
        <w:t xml:space="preserve"> Ще виразніше (74%) це простежується при інсультах. </w:t>
      </w:r>
      <w:r>
        <w:rPr>
          <w:sz w:val="28"/>
          <w:szCs w:val="28"/>
        </w:rPr>
        <w:t>Ч</w:t>
      </w:r>
      <w:r w:rsidRPr="008E40AD">
        <w:rPr>
          <w:bCs/>
          <w:sz w:val="28"/>
          <w:szCs w:val="28"/>
        </w:rPr>
        <w:t>ас від виникнення критичного стану до госпіталізації</w:t>
      </w:r>
      <w:r>
        <w:rPr>
          <w:bCs/>
          <w:sz w:val="28"/>
          <w:szCs w:val="28"/>
        </w:rPr>
        <w:t xml:space="preserve"> </w:t>
      </w:r>
      <w:r w:rsidRPr="006628C7">
        <w:rPr>
          <w:bCs/>
          <w:color w:val="000000"/>
          <w:sz w:val="28"/>
          <w:szCs w:val="28"/>
        </w:rPr>
        <w:t>теж суттєво (р=0,036) модифікува</w:t>
      </w:r>
      <w:r>
        <w:rPr>
          <w:bCs/>
          <w:color w:val="000000"/>
          <w:sz w:val="28"/>
          <w:szCs w:val="28"/>
        </w:rPr>
        <w:t xml:space="preserve">в </w:t>
      </w:r>
      <w:r w:rsidRPr="006628C7">
        <w:rPr>
          <w:bCs/>
          <w:color w:val="000000"/>
          <w:sz w:val="28"/>
          <w:szCs w:val="28"/>
        </w:rPr>
        <w:t xml:space="preserve">ризик. </w:t>
      </w:r>
      <w:r w:rsidRPr="006628C7">
        <w:rPr>
          <w:sz w:val="28"/>
          <w:szCs w:val="28"/>
        </w:rPr>
        <w:t>Кожна наступна градація збільшувала ризик на 44% (</w:t>
      </w:r>
      <w:r w:rsidRPr="006628C7">
        <w:rPr>
          <w:bCs/>
          <w:color w:val="000000"/>
          <w:sz w:val="28"/>
          <w:szCs w:val="28"/>
          <w:lang w:val="en-US"/>
        </w:rPr>
        <w:t>RR</w:t>
      </w:r>
      <w:r w:rsidRPr="006628C7">
        <w:rPr>
          <w:bCs/>
          <w:color w:val="000000"/>
          <w:sz w:val="28"/>
          <w:szCs w:val="28"/>
        </w:rPr>
        <w:t>=1,44</w:t>
      </w:r>
      <w:r w:rsidRPr="006628C7">
        <w:rPr>
          <w:sz w:val="28"/>
          <w:szCs w:val="28"/>
        </w:rPr>
        <w:t>)</w:t>
      </w:r>
      <w:r>
        <w:rPr>
          <w:sz w:val="28"/>
          <w:szCs w:val="28"/>
        </w:rPr>
        <w:t xml:space="preserve"> при ГІМ і на 51% при інсультах</w:t>
      </w:r>
      <w:r w:rsidRPr="006628C7">
        <w:rPr>
          <w:sz w:val="28"/>
          <w:szCs w:val="28"/>
        </w:rPr>
        <w:t xml:space="preserve">. Супутня патологія за індексом коморбідності Чарлсона </w:t>
      </w:r>
      <w:r>
        <w:rPr>
          <w:sz w:val="28"/>
          <w:szCs w:val="28"/>
        </w:rPr>
        <w:t>суттєво збільшувала ризик летальності (на 69%) лише при інсультах</w:t>
      </w:r>
      <w:r w:rsidRPr="006628C7">
        <w:rPr>
          <w:sz w:val="28"/>
          <w:szCs w:val="28"/>
        </w:rPr>
        <w:t>.</w:t>
      </w:r>
      <w:r>
        <w:rPr>
          <w:sz w:val="28"/>
          <w:szCs w:val="28"/>
        </w:rPr>
        <w:t xml:space="preserve"> Це можливо пояснити різним ефектом вимирання від супутньої патології пацієнтів з ГІМ і з інсультами. </w:t>
      </w:r>
    </w:p>
    <w:p w:rsidR="00EB478E" w:rsidRDefault="00EB478E" w:rsidP="00FC50A8">
      <w:pPr>
        <w:widowControl w:val="0"/>
        <w:adjustRightInd w:val="0"/>
        <w:spacing w:line="360" w:lineRule="auto"/>
        <w:ind w:right="-92" w:firstLine="709"/>
        <w:jc w:val="both"/>
        <w:rPr>
          <w:sz w:val="28"/>
          <w:szCs w:val="28"/>
        </w:rPr>
      </w:pPr>
      <w:r>
        <w:rPr>
          <w:bCs/>
          <w:color w:val="000000"/>
          <w:sz w:val="28"/>
          <w:szCs w:val="28"/>
        </w:rPr>
        <w:t xml:space="preserve">Із поширених засобів фармакотерапії </w:t>
      </w:r>
      <w:r w:rsidRPr="0064610A">
        <w:rPr>
          <w:color w:val="000000"/>
          <w:sz w:val="28"/>
          <w:szCs w:val="28"/>
        </w:rPr>
        <w:t xml:space="preserve">достовірний вплив на виживання мали лише </w:t>
      </w:r>
      <w:r w:rsidRPr="0064610A">
        <w:rPr>
          <w:bCs/>
          <w:color w:val="000000"/>
          <w:sz w:val="28"/>
          <w:szCs w:val="28"/>
        </w:rPr>
        <w:t>β-блокатори</w:t>
      </w:r>
      <w:r w:rsidRPr="0064610A">
        <w:rPr>
          <w:color w:val="000000"/>
          <w:sz w:val="28"/>
          <w:szCs w:val="28"/>
        </w:rPr>
        <w:t xml:space="preserve"> (р&lt;0,0001) та застосування р</w:t>
      </w:r>
      <w:r w:rsidRPr="0064610A">
        <w:rPr>
          <w:sz w:val="28"/>
          <w:szCs w:val="28"/>
        </w:rPr>
        <w:t>еперфузії до 1 доби після виникнення критичного стану (</w:t>
      </w:r>
      <w:r w:rsidRPr="0064610A">
        <w:rPr>
          <w:color w:val="000000"/>
          <w:sz w:val="28"/>
          <w:szCs w:val="28"/>
        </w:rPr>
        <w:t>р=0,012</w:t>
      </w:r>
      <w:r w:rsidRPr="0064610A">
        <w:rPr>
          <w:sz w:val="28"/>
          <w:szCs w:val="28"/>
        </w:rPr>
        <w:t xml:space="preserve">). Застосування </w:t>
      </w:r>
      <w:r w:rsidRPr="0064610A">
        <w:rPr>
          <w:bCs/>
          <w:color w:val="000000"/>
          <w:sz w:val="28"/>
          <w:szCs w:val="28"/>
        </w:rPr>
        <w:t>β-блокаторів в процесі стаціонарного лікування зменшу</w:t>
      </w:r>
      <w:r>
        <w:rPr>
          <w:bCs/>
          <w:color w:val="000000"/>
          <w:sz w:val="28"/>
          <w:szCs w:val="28"/>
        </w:rPr>
        <w:t>вало</w:t>
      </w:r>
      <w:r w:rsidRPr="0064610A">
        <w:rPr>
          <w:bCs/>
          <w:color w:val="000000"/>
          <w:sz w:val="28"/>
          <w:szCs w:val="28"/>
        </w:rPr>
        <w:t xml:space="preserve"> летальність на 54,9% </w:t>
      </w:r>
      <w:r>
        <w:rPr>
          <w:bCs/>
          <w:color w:val="000000"/>
          <w:sz w:val="28"/>
          <w:szCs w:val="28"/>
        </w:rPr>
        <w:t>при ГІМ та на 31,0% при інсультах</w:t>
      </w:r>
      <w:r w:rsidRPr="0064610A">
        <w:rPr>
          <w:bCs/>
          <w:color w:val="000000"/>
          <w:sz w:val="28"/>
          <w:szCs w:val="28"/>
        </w:rPr>
        <w:t xml:space="preserve">, тоді як </w:t>
      </w:r>
      <w:r w:rsidRPr="0064610A">
        <w:rPr>
          <w:color w:val="000000"/>
          <w:sz w:val="28"/>
          <w:szCs w:val="28"/>
        </w:rPr>
        <w:t>застосування р</w:t>
      </w:r>
      <w:r w:rsidRPr="0064610A">
        <w:rPr>
          <w:sz w:val="28"/>
          <w:szCs w:val="28"/>
        </w:rPr>
        <w:t xml:space="preserve">еперфузії на 35% </w:t>
      </w:r>
      <w:r>
        <w:rPr>
          <w:sz w:val="28"/>
          <w:szCs w:val="28"/>
        </w:rPr>
        <w:t>та 33% відповідно</w:t>
      </w:r>
      <w:r w:rsidRPr="0064610A">
        <w:rPr>
          <w:bCs/>
          <w:color w:val="000000"/>
          <w:sz w:val="28"/>
          <w:szCs w:val="28"/>
        </w:rPr>
        <w:t>. Застосування аспірину, клопідогрелю, н</w:t>
      </w:r>
      <w:r w:rsidRPr="0064610A">
        <w:rPr>
          <w:sz w:val="28"/>
          <w:szCs w:val="28"/>
        </w:rPr>
        <w:t xml:space="preserve">ефракціонованого </w:t>
      </w:r>
      <w:r w:rsidRPr="0064610A">
        <w:rPr>
          <w:bCs/>
          <w:color w:val="000000"/>
          <w:sz w:val="28"/>
          <w:szCs w:val="28"/>
        </w:rPr>
        <w:t>гепарину, статинів, інгібіторів AПФ суттєво не змінювало вижива</w:t>
      </w:r>
      <w:r>
        <w:rPr>
          <w:bCs/>
          <w:color w:val="000000"/>
          <w:sz w:val="28"/>
          <w:szCs w:val="28"/>
        </w:rPr>
        <w:t>ність</w:t>
      </w:r>
      <w:r w:rsidRPr="0064610A">
        <w:rPr>
          <w:bCs/>
          <w:color w:val="000000"/>
          <w:sz w:val="28"/>
          <w:szCs w:val="28"/>
        </w:rPr>
        <w:t>.</w:t>
      </w:r>
      <w:r>
        <w:rPr>
          <w:bCs/>
          <w:color w:val="000000"/>
          <w:sz w:val="28"/>
          <w:szCs w:val="28"/>
        </w:rPr>
        <w:t xml:space="preserve"> </w:t>
      </w:r>
      <w:r w:rsidRPr="00516135">
        <w:rPr>
          <w:color w:val="000000"/>
          <w:sz w:val="28"/>
          <w:szCs w:val="28"/>
        </w:rPr>
        <w:t>Присутність клінічн</w:t>
      </w:r>
      <w:r>
        <w:rPr>
          <w:color w:val="000000"/>
          <w:sz w:val="28"/>
          <w:szCs w:val="28"/>
        </w:rPr>
        <w:t>их</w:t>
      </w:r>
      <w:r w:rsidRPr="00516135">
        <w:rPr>
          <w:color w:val="000000"/>
          <w:sz w:val="28"/>
          <w:szCs w:val="28"/>
        </w:rPr>
        <w:t xml:space="preserve"> симптомів </w:t>
      </w:r>
      <w:r w:rsidRPr="00516135">
        <w:rPr>
          <w:bCs/>
          <w:color w:val="000000"/>
          <w:sz w:val="28"/>
          <w:szCs w:val="28"/>
        </w:rPr>
        <w:t>на момент виписування збільшу</w:t>
      </w:r>
      <w:r>
        <w:rPr>
          <w:bCs/>
          <w:color w:val="000000"/>
          <w:sz w:val="28"/>
          <w:szCs w:val="28"/>
        </w:rPr>
        <w:t>вала</w:t>
      </w:r>
      <w:r w:rsidRPr="00516135">
        <w:rPr>
          <w:bCs/>
          <w:color w:val="000000"/>
          <w:sz w:val="28"/>
          <w:szCs w:val="28"/>
        </w:rPr>
        <w:t xml:space="preserve"> летальність на 176,7%. </w:t>
      </w:r>
      <w:r>
        <w:rPr>
          <w:bCs/>
          <w:color w:val="000000"/>
          <w:sz w:val="28"/>
          <w:szCs w:val="28"/>
        </w:rPr>
        <w:t xml:space="preserve">Збільшення </w:t>
      </w:r>
      <w:r w:rsidRPr="00516135">
        <w:rPr>
          <w:bCs/>
          <w:color w:val="000000"/>
          <w:sz w:val="28"/>
          <w:szCs w:val="28"/>
        </w:rPr>
        <w:t>фракці</w:t>
      </w:r>
      <w:r>
        <w:rPr>
          <w:bCs/>
          <w:color w:val="000000"/>
          <w:sz w:val="28"/>
          <w:szCs w:val="28"/>
        </w:rPr>
        <w:t>ї</w:t>
      </w:r>
      <w:r w:rsidRPr="00516135">
        <w:rPr>
          <w:bCs/>
          <w:color w:val="000000"/>
          <w:sz w:val="28"/>
          <w:szCs w:val="28"/>
        </w:rPr>
        <w:t xml:space="preserve"> викиду </w:t>
      </w:r>
      <w:r>
        <w:rPr>
          <w:bCs/>
          <w:color w:val="000000"/>
          <w:sz w:val="28"/>
          <w:szCs w:val="28"/>
        </w:rPr>
        <w:t xml:space="preserve">до нормальної </w:t>
      </w:r>
      <w:r w:rsidRPr="00516135">
        <w:rPr>
          <w:bCs/>
          <w:color w:val="000000"/>
          <w:sz w:val="28"/>
          <w:szCs w:val="28"/>
        </w:rPr>
        <w:t>зменшу</w:t>
      </w:r>
      <w:r>
        <w:rPr>
          <w:bCs/>
          <w:color w:val="000000"/>
          <w:sz w:val="28"/>
          <w:szCs w:val="28"/>
        </w:rPr>
        <w:t>вала</w:t>
      </w:r>
      <w:r w:rsidRPr="00516135">
        <w:rPr>
          <w:bCs/>
          <w:color w:val="000000"/>
          <w:sz w:val="28"/>
          <w:szCs w:val="28"/>
        </w:rPr>
        <w:t xml:space="preserve"> летальність на 57%. </w:t>
      </w:r>
      <w:r w:rsidRPr="00516135">
        <w:rPr>
          <w:bCs/>
          <w:color w:val="000000"/>
          <w:sz w:val="28"/>
          <w:szCs w:val="28"/>
        </w:rPr>
        <w:lastRenderedPageBreak/>
        <w:t>Н</w:t>
      </w:r>
      <w:r w:rsidRPr="00516135">
        <w:rPr>
          <w:color w:val="000000"/>
          <w:sz w:val="28"/>
          <w:szCs w:val="28"/>
        </w:rPr>
        <w:t xml:space="preserve">аявність ускладнень в процесі стаціонарного лікування </w:t>
      </w:r>
      <w:r w:rsidRPr="00516135">
        <w:rPr>
          <w:bCs/>
          <w:color w:val="000000"/>
          <w:sz w:val="28"/>
          <w:szCs w:val="28"/>
        </w:rPr>
        <w:t>збільшу</w:t>
      </w:r>
      <w:r>
        <w:rPr>
          <w:bCs/>
          <w:color w:val="000000"/>
          <w:sz w:val="28"/>
          <w:szCs w:val="28"/>
        </w:rPr>
        <w:t>вала</w:t>
      </w:r>
      <w:r w:rsidRPr="00516135">
        <w:rPr>
          <w:bCs/>
          <w:color w:val="000000"/>
          <w:sz w:val="28"/>
          <w:szCs w:val="28"/>
        </w:rPr>
        <w:t xml:space="preserve"> летальність на 107,7%. </w:t>
      </w:r>
      <w:r w:rsidRPr="00516135">
        <w:rPr>
          <w:sz w:val="28"/>
          <w:szCs w:val="28"/>
        </w:rPr>
        <w:t xml:space="preserve">Рівень холестерину в плазмі крові, тривалість лікування в стаціонарі, </w:t>
      </w:r>
      <w:r>
        <w:rPr>
          <w:sz w:val="28"/>
          <w:szCs w:val="28"/>
        </w:rPr>
        <w:t>о</w:t>
      </w:r>
      <w:r w:rsidRPr="00516135">
        <w:rPr>
          <w:bCs/>
          <w:color w:val="000000"/>
          <w:sz w:val="28"/>
          <w:szCs w:val="28"/>
        </w:rPr>
        <w:t>бмеження самообслуговування на момент виписування пацієнта</w:t>
      </w:r>
      <w:r w:rsidRPr="00516135">
        <w:rPr>
          <w:sz w:val="28"/>
          <w:szCs w:val="28"/>
        </w:rPr>
        <w:t xml:space="preserve"> не справляли суттєвого ефекту на летальність</w:t>
      </w:r>
      <w:r>
        <w:rPr>
          <w:sz w:val="28"/>
          <w:szCs w:val="28"/>
        </w:rPr>
        <w:t xml:space="preserve"> при ГІМ.</w:t>
      </w:r>
    </w:p>
    <w:p w:rsidR="00EB478E" w:rsidRPr="009E0C4E" w:rsidRDefault="00EB478E" w:rsidP="00FC50A8">
      <w:pPr>
        <w:pStyle w:val="dis"/>
        <w:ind w:right="-92"/>
        <w:rPr>
          <w:lang w:val="uk-UA"/>
        </w:rPr>
      </w:pPr>
      <w:r w:rsidRPr="009E0C4E">
        <w:rPr>
          <w:lang w:val="uk-UA"/>
        </w:rPr>
        <w:t>Показано відсутність достовірної різниці щодо використання реабілітації після основного стаціонарного лікування за всіма роками від встановлення групи тими, хто помер і тими, хто вижив. Лише кожний другий пройшов реабілітацію в рік виникнення кризового стану.</w:t>
      </w:r>
      <w:r>
        <w:rPr>
          <w:lang w:val="uk-UA"/>
        </w:rPr>
        <w:t xml:space="preserve"> </w:t>
      </w:r>
      <w:r w:rsidRPr="009E0C4E">
        <w:rPr>
          <w:lang w:val="uk-UA"/>
        </w:rPr>
        <w:t>Санаторно-курортного лікування проходять лише близько 15% інвалідів. Зв'язок зі статусом виживання неочевидний.</w:t>
      </w:r>
    </w:p>
    <w:p w:rsidR="00EB478E" w:rsidRPr="00D1441B" w:rsidRDefault="00EB478E" w:rsidP="00FC50A8">
      <w:pPr>
        <w:pStyle w:val="dis"/>
        <w:ind w:right="-92"/>
        <w:rPr>
          <w:lang w:val="uk-UA"/>
        </w:rPr>
      </w:pPr>
      <w:r w:rsidRPr="00D1441B">
        <w:rPr>
          <w:lang w:val="uk-UA"/>
        </w:rPr>
        <w:t>Проте непокоять низька реабілітаційна активність інваліда, що, зокрема, пов’язано з низькою доступністю ефективних засобів реабілітації. Певні технології інтенсивного лікування (напр., коронарографія, стентування, аорто-коронарне шунтування) залишаються поки що спорадичними.</w:t>
      </w:r>
    </w:p>
    <w:p w:rsidR="00BF2089" w:rsidRDefault="00BF2089" w:rsidP="00FC50A8">
      <w:pPr>
        <w:spacing w:after="200" w:line="276" w:lineRule="auto"/>
        <w:ind w:right="-92"/>
        <w:rPr>
          <w:color w:val="000000"/>
          <w:sz w:val="28"/>
          <w:szCs w:val="28"/>
        </w:rPr>
      </w:pPr>
      <w:r>
        <w:br w:type="page"/>
      </w:r>
    </w:p>
    <w:p w:rsidR="00BF2089" w:rsidRDefault="00BF2089" w:rsidP="00FC50A8">
      <w:pPr>
        <w:spacing w:line="360" w:lineRule="auto"/>
        <w:ind w:right="-92"/>
        <w:jc w:val="center"/>
        <w:rPr>
          <w:sz w:val="28"/>
          <w:szCs w:val="16"/>
        </w:rPr>
      </w:pPr>
      <w:r>
        <w:rPr>
          <w:sz w:val="28"/>
          <w:szCs w:val="16"/>
        </w:rPr>
        <w:lastRenderedPageBreak/>
        <w:t>РОЗДІЛ 7. ОЦІНКА ІНДИВІДУАЛЬНИХ ФАКТОРІВ ВИЖИВАНОСТІ ІНВАЛІДІВ ВНАСЛІДОК ГОСТРОГО ІНФАРКТУ МІОКАРДА ТА ІНСУЛЬТІВ НА ОСНОВІ МОДЕЛІ ПРОПОРЦІЙНОГО РИЗИКУ КОКСА</w:t>
      </w:r>
    </w:p>
    <w:p w:rsidR="00BF2089" w:rsidRDefault="00BF2089" w:rsidP="00FC50A8">
      <w:pPr>
        <w:spacing w:line="360" w:lineRule="auto"/>
        <w:ind w:right="-92"/>
        <w:rPr>
          <w:sz w:val="28"/>
          <w:szCs w:val="16"/>
        </w:rPr>
      </w:pPr>
    </w:p>
    <w:p w:rsidR="00BF2089" w:rsidRDefault="00BF2089" w:rsidP="00FC50A8">
      <w:pPr>
        <w:pStyle w:val="dis"/>
        <w:ind w:left="567" w:right="-92" w:firstLine="0"/>
        <w:rPr>
          <w:lang w:val="uk-UA"/>
        </w:rPr>
      </w:pPr>
      <w:r w:rsidRPr="00B81A35">
        <w:rPr>
          <w:szCs w:val="24"/>
        </w:rPr>
        <w:t>7</w:t>
      </w:r>
      <w:r>
        <w:rPr>
          <w:szCs w:val="24"/>
          <w:lang w:val="uk-UA"/>
        </w:rPr>
        <w:t xml:space="preserve">.1. Особливості обраної методології, організація моделі та даних. </w:t>
      </w:r>
    </w:p>
    <w:p w:rsidR="00BF2089" w:rsidRDefault="00BF2089" w:rsidP="00FC50A8">
      <w:pPr>
        <w:spacing w:line="360" w:lineRule="auto"/>
        <w:ind w:right="-92"/>
        <w:rPr>
          <w:sz w:val="28"/>
          <w:szCs w:val="16"/>
        </w:rPr>
      </w:pPr>
      <w:r>
        <w:rPr>
          <w:sz w:val="28"/>
          <w:szCs w:val="16"/>
        </w:rPr>
        <w:t>Нами обраний найбільш гнучкий семіпараметричний підхід на основі моделі пропорційного ризику Кокса, яка передбачає:</w:t>
      </w:r>
    </w:p>
    <w:p w:rsidR="00BF2089" w:rsidRDefault="00A42EA7" w:rsidP="00FC50A8">
      <w:pPr>
        <w:spacing w:line="360" w:lineRule="auto"/>
        <w:ind w:right="-92" w:firstLine="708"/>
        <w:rPr>
          <w:sz w:val="28"/>
          <w:szCs w:val="16"/>
        </w:rPr>
      </w:pPr>
      <w:r w:rsidRPr="00396D1A">
        <w:rPr>
          <w:noProof/>
          <w:position w:val="-12"/>
          <w:sz w:val="28"/>
          <w:szCs w:val="16"/>
        </w:rPr>
        <w:object w:dxaOrig="2180" w:dyaOrig="360">
          <v:shape id="_x0000_i1078" type="#_x0000_t75" alt="" style="width:109.25pt;height:18.6pt;mso-width-percent:0;mso-height-percent:0;mso-width-percent:0;mso-height-percent:0" o:ole="">
            <v:imagedata r:id="rId144" o:title=""/>
          </v:shape>
          <o:OLEObject Type="Embed" ProgID="Equation.3" ShapeID="_x0000_i1078" DrawAspect="Content" ObjectID="_1615626718" r:id="rId145"/>
        </w:object>
      </w:r>
      <w:r w:rsidR="00BF2089">
        <w:rPr>
          <w:sz w:val="28"/>
          <w:szCs w:val="16"/>
        </w:rPr>
        <w:t>,</w:t>
      </w:r>
      <w:r w:rsidR="00BF2089">
        <w:rPr>
          <w:sz w:val="28"/>
          <w:szCs w:val="16"/>
        </w:rPr>
        <w:tab/>
      </w:r>
      <w:r w:rsidR="00BF2089">
        <w:rPr>
          <w:sz w:val="28"/>
          <w:szCs w:val="16"/>
        </w:rPr>
        <w:tab/>
      </w:r>
      <w:r w:rsidR="00BF2089">
        <w:rPr>
          <w:sz w:val="28"/>
          <w:szCs w:val="16"/>
        </w:rPr>
        <w:tab/>
      </w:r>
      <w:r w:rsidR="00BF2089">
        <w:rPr>
          <w:sz w:val="28"/>
          <w:szCs w:val="16"/>
        </w:rPr>
        <w:tab/>
      </w:r>
      <w:r w:rsidR="00BF2089">
        <w:rPr>
          <w:sz w:val="28"/>
          <w:szCs w:val="16"/>
        </w:rPr>
        <w:tab/>
      </w:r>
      <w:r w:rsidR="00BF2089">
        <w:rPr>
          <w:sz w:val="28"/>
          <w:szCs w:val="16"/>
        </w:rPr>
        <w:tab/>
      </w:r>
      <w:r w:rsidR="00BF2089">
        <w:rPr>
          <w:sz w:val="28"/>
          <w:szCs w:val="16"/>
        </w:rPr>
        <w:tab/>
        <w:t>(7.1)</w:t>
      </w:r>
    </w:p>
    <w:p w:rsidR="00BF2089" w:rsidRPr="00D16148" w:rsidRDefault="00BF2089" w:rsidP="00FC50A8">
      <w:pPr>
        <w:ind w:right="-92"/>
        <w:rPr>
          <w:sz w:val="28"/>
          <w:szCs w:val="28"/>
        </w:rPr>
      </w:pPr>
      <w:r>
        <w:rPr>
          <w:sz w:val="28"/>
          <w:szCs w:val="28"/>
        </w:rPr>
        <w:t>д</w:t>
      </w:r>
      <w:r w:rsidRPr="00396D1A">
        <w:rPr>
          <w:sz w:val="28"/>
          <w:szCs w:val="28"/>
        </w:rPr>
        <w:t>е λ(</w:t>
      </w:r>
      <w:r w:rsidRPr="00396D1A">
        <w:rPr>
          <w:sz w:val="28"/>
          <w:szCs w:val="28"/>
          <w:lang w:val="en-US"/>
        </w:rPr>
        <w:t>t</w:t>
      </w:r>
      <w:r w:rsidRPr="00D16148">
        <w:rPr>
          <w:sz w:val="28"/>
          <w:szCs w:val="28"/>
        </w:rPr>
        <w:t>|</w:t>
      </w:r>
      <w:r w:rsidRPr="00090632">
        <w:rPr>
          <w:b/>
          <w:sz w:val="28"/>
          <w:szCs w:val="28"/>
          <w:lang w:val="en-US"/>
        </w:rPr>
        <w:t>X</w:t>
      </w:r>
      <w:r w:rsidRPr="00396D1A">
        <w:rPr>
          <w:sz w:val="28"/>
          <w:szCs w:val="28"/>
        </w:rPr>
        <w:t>)</w:t>
      </w:r>
      <w:r w:rsidRPr="00002C01">
        <w:rPr>
          <w:i/>
          <w:sz w:val="28"/>
          <w:szCs w:val="28"/>
          <w:vertAlign w:val="subscript"/>
        </w:rPr>
        <w:t>і</w:t>
      </w:r>
      <w:r w:rsidRPr="00D16148">
        <w:rPr>
          <w:sz w:val="28"/>
          <w:szCs w:val="28"/>
        </w:rPr>
        <w:t xml:space="preserve"> – </w:t>
      </w:r>
      <w:r>
        <w:rPr>
          <w:sz w:val="28"/>
          <w:szCs w:val="28"/>
        </w:rPr>
        <w:t xml:space="preserve">ризик померти пацієнта </w:t>
      </w:r>
      <w:r w:rsidRPr="00002C01">
        <w:rPr>
          <w:i/>
          <w:sz w:val="28"/>
          <w:szCs w:val="28"/>
        </w:rPr>
        <w:t xml:space="preserve">і </w:t>
      </w:r>
      <w:r>
        <w:rPr>
          <w:sz w:val="28"/>
          <w:szCs w:val="28"/>
        </w:rPr>
        <w:t>в момент часу</w:t>
      </w:r>
      <w:r w:rsidRPr="00002C01">
        <w:rPr>
          <w:i/>
          <w:sz w:val="28"/>
          <w:szCs w:val="28"/>
        </w:rPr>
        <w:t xml:space="preserve"> </w:t>
      </w:r>
      <w:r w:rsidRPr="00002C01">
        <w:rPr>
          <w:i/>
          <w:sz w:val="28"/>
          <w:szCs w:val="28"/>
          <w:lang w:val="en-US"/>
        </w:rPr>
        <w:t>t</w:t>
      </w:r>
      <w:r>
        <w:rPr>
          <w:sz w:val="28"/>
          <w:szCs w:val="28"/>
        </w:rPr>
        <w:t xml:space="preserve"> з вектором ковариат </w:t>
      </w:r>
      <w:r w:rsidRPr="00002C01">
        <w:rPr>
          <w:b/>
          <w:sz w:val="28"/>
          <w:szCs w:val="28"/>
        </w:rPr>
        <w:t>Х</w:t>
      </w:r>
      <w:r w:rsidRPr="00D16148">
        <w:rPr>
          <w:i/>
          <w:sz w:val="28"/>
          <w:szCs w:val="28"/>
        </w:rPr>
        <w:t>і</w:t>
      </w:r>
      <w:r>
        <w:rPr>
          <w:sz w:val="28"/>
          <w:szCs w:val="28"/>
        </w:rPr>
        <w:t>;</w:t>
      </w:r>
      <w:r w:rsidRPr="00D16148">
        <w:rPr>
          <w:sz w:val="28"/>
          <w:szCs w:val="28"/>
        </w:rPr>
        <w:t xml:space="preserve"> </w:t>
      </w:r>
    </w:p>
    <w:p w:rsidR="00BF2089" w:rsidRPr="00396D1A" w:rsidRDefault="00BF2089" w:rsidP="00FC50A8">
      <w:pPr>
        <w:spacing w:before="120" w:after="120" w:line="360" w:lineRule="auto"/>
        <w:ind w:right="-92"/>
        <w:rPr>
          <w:sz w:val="28"/>
          <w:szCs w:val="28"/>
        </w:rPr>
      </w:pPr>
      <w:r w:rsidRPr="00396D1A">
        <w:rPr>
          <w:sz w:val="28"/>
          <w:szCs w:val="28"/>
        </w:rPr>
        <w:t>λ</w:t>
      </w:r>
      <w:r w:rsidRPr="00002C01">
        <w:rPr>
          <w:sz w:val="28"/>
          <w:szCs w:val="28"/>
          <w:vertAlign w:val="subscript"/>
        </w:rPr>
        <w:t>0</w:t>
      </w:r>
      <w:r w:rsidRPr="00396D1A">
        <w:rPr>
          <w:sz w:val="28"/>
          <w:szCs w:val="28"/>
        </w:rPr>
        <w:t>(</w:t>
      </w:r>
      <w:r w:rsidRPr="00396D1A">
        <w:rPr>
          <w:sz w:val="28"/>
          <w:szCs w:val="28"/>
          <w:lang w:val="en-US"/>
        </w:rPr>
        <w:t>t</w:t>
      </w:r>
      <w:r w:rsidRPr="00396D1A">
        <w:rPr>
          <w:sz w:val="28"/>
          <w:szCs w:val="28"/>
        </w:rPr>
        <w:t xml:space="preserve">) – </w:t>
      </w:r>
      <w:r>
        <w:rPr>
          <w:sz w:val="28"/>
          <w:szCs w:val="28"/>
        </w:rPr>
        <w:t xml:space="preserve">базова функція ризику і </w:t>
      </w:r>
      <w:r>
        <w:rPr>
          <w:sz w:val="28"/>
          <w:szCs w:val="28"/>
          <w:lang w:val="en-US"/>
        </w:rPr>
        <w:t>h</w:t>
      </w:r>
      <w:r w:rsidRPr="00396D1A">
        <w:rPr>
          <w:sz w:val="28"/>
          <w:szCs w:val="28"/>
        </w:rPr>
        <w:t>(</w:t>
      </w:r>
      <w:r w:rsidRPr="00002C01">
        <w:rPr>
          <w:b/>
          <w:sz w:val="28"/>
          <w:szCs w:val="28"/>
          <w:lang w:val="en-US"/>
        </w:rPr>
        <w:t>X</w:t>
      </w:r>
      <w:r w:rsidRPr="00396D1A">
        <w:rPr>
          <w:sz w:val="28"/>
          <w:szCs w:val="28"/>
        </w:rPr>
        <w:t xml:space="preserve">) </w:t>
      </w:r>
      <w:r>
        <w:rPr>
          <w:sz w:val="28"/>
          <w:szCs w:val="28"/>
        </w:rPr>
        <w:t>–</w:t>
      </w:r>
      <w:r w:rsidRPr="00396D1A">
        <w:rPr>
          <w:sz w:val="28"/>
          <w:szCs w:val="28"/>
        </w:rPr>
        <w:t xml:space="preserve"> </w:t>
      </w:r>
      <w:r>
        <w:rPr>
          <w:sz w:val="28"/>
          <w:szCs w:val="28"/>
        </w:rPr>
        <w:t xml:space="preserve">позитивна функція від ковариат </w:t>
      </w:r>
      <w:r w:rsidRPr="00002C01">
        <w:rPr>
          <w:b/>
          <w:sz w:val="28"/>
          <w:szCs w:val="28"/>
        </w:rPr>
        <w:t>Х</w:t>
      </w:r>
      <w:r>
        <w:rPr>
          <w:sz w:val="28"/>
          <w:szCs w:val="28"/>
        </w:rPr>
        <w:t xml:space="preserve">. </w:t>
      </w:r>
    </w:p>
    <w:p w:rsidR="00BF2089" w:rsidRDefault="00BF2089" w:rsidP="00FC50A8">
      <w:pPr>
        <w:pStyle w:val="dis"/>
        <w:ind w:right="-92"/>
        <w:rPr>
          <w:lang w:val="uk-UA"/>
        </w:rPr>
      </w:pPr>
      <w:r>
        <w:rPr>
          <w:lang w:val="uk-UA"/>
        </w:rPr>
        <w:t xml:space="preserve">Модель передбачає однаковий базовий ризик для всіх пацієнтів. Параметри оцінок ефектів факторів містяться в </w:t>
      </w:r>
      <w:r>
        <w:rPr>
          <w:lang w:val="en-US"/>
        </w:rPr>
        <w:t>h</w:t>
      </w:r>
      <w:r w:rsidRPr="00396D1A">
        <w:rPr>
          <w:lang w:val="uk-UA"/>
        </w:rPr>
        <w:t>(</w:t>
      </w:r>
      <w:r w:rsidRPr="00002C01">
        <w:rPr>
          <w:b/>
          <w:lang w:val="en-US"/>
        </w:rPr>
        <w:t>X</w:t>
      </w:r>
      <w:r w:rsidRPr="00396D1A">
        <w:rPr>
          <w:lang w:val="uk-UA"/>
        </w:rPr>
        <w:t>)</w:t>
      </w:r>
      <w:r>
        <w:rPr>
          <w:lang w:val="uk-UA"/>
        </w:rPr>
        <w:t>=</w:t>
      </w:r>
      <w:r w:rsidRPr="00002C01">
        <w:t xml:space="preserve"> </w:t>
      </w:r>
      <w:r>
        <w:rPr>
          <w:lang w:val="en-US"/>
        </w:rPr>
        <w:t>h</w:t>
      </w:r>
      <w:r w:rsidRPr="00396D1A">
        <w:rPr>
          <w:lang w:val="uk-UA"/>
        </w:rPr>
        <w:t>(</w:t>
      </w:r>
      <w:r w:rsidRPr="00002C01">
        <w:rPr>
          <w:b/>
          <w:lang w:val="uk-UA"/>
        </w:rPr>
        <w:t>β</w:t>
      </w:r>
      <w:r>
        <w:rPr>
          <w:lang w:val="uk-UA"/>
        </w:rPr>
        <w:t xml:space="preserve">, </w:t>
      </w:r>
      <w:r w:rsidRPr="00002C01">
        <w:rPr>
          <w:b/>
          <w:lang w:val="en-US"/>
        </w:rPr>
        <w:t>X</w:t>
      </w:r>
      <w:r w:rsidRPr="00396D1A">
        <w:rPr>
          <w:lang w:val="uk-UA"/>
        </w:rPr>
        <w:t>)</w:t>
      </w:r>
      <w:r>
        <w:rPr>
          <w:lang w:val="uk-UA"/>
        </w:rPr>
        <w:t xml:space="preserve">. Традиційно позитивність </w:t>
      </w:r>
      <w:r>
        <w:rPr>
          <w:lang w:val="en-US"/>
        </w:rPr>
        <w:t>h</w:t>
      </w:r>
      <w:r w:rsidRPr="00396D1A">
        <w:rPr>
          <w:lang w:val="uk-UA"/>
        </w:rPr>
        <w:t>(</w:t>
      </w:r>
      <w:r w:rsidRPr="00002C01">
        <w:rPr>
          <w:b/>
          <w:lang w:val="uk-UA"/>
        </w:rPr>
        <w:t>β</w:t>
      </w:r>
      <w:r>
        <w:rPr>
          <w:lang w:val="uk-UA"/>
        </w:rPr>
        <w:t xml:space="preserve">, </w:t>
      </w:r>
      <w:r w:rsidRPr="00002C01">
        <w:rPr>
          <w:b/>
          <w:lang w:val="en-US"/>
        </w:rPr>
        <w:t>X</w:t>
      </w:r>
      <w:r w:rsidRPr="00396D1A">
        <w:rPr>
          <w:lang w:val="uk-UA"/>
        </w:rPr>
        <w:t>)</w:t>
      </w:r>
      <w:r>
        <w:rPr>
          <w:lang w:val="uk-UA"/>
        </w:rPr>
        <w:t xml:space="preserve"> забезпечується </w:t>
      </w:r>
      <w:r w:rsidR="00A42EA7" w:rsidRPr="00002C01">
        <w:rPr>
          <w:noProof/>
          <w:position w:val="-10"/>
          <w:szCs w:val="16"/>
          <w:lang w:val="uk-UA"/>
        </w:rPr>
        <w:object w:dxaOrig="1080" w:dyaOrig="360">
          <v:shape id="_x0000_i1079" type="#_x0000_t75" alt="" style="width:54.6pt;height:18.6pt;mso-width-percent:0;mso-height-percent:0;mso-width-percent:0;mso-height-percent:0" o:ole="">
            <v:imagedata r:id="rId146" o:title=""/>
          </v:shape>
          <o:OLEObject Type="Embed" ProgID="Equation.3" ShapeID="_x0000_i1079" DrawAspect="Content" ObjectID="_1615626719" r:id="rId147"/>
        </w:object>
      </w:r>
      <w:r>
        <w:rPr>
          <w:szCs w:val="16"/>
          <w:lang w:val="uk-UA"/>
        </w:rPr>
        <w:t xml:space="preserve"> з вектором регресійних коефіцієнтів </w:t>
      </w:r>
      <w:r w:rsidRPr="00002C01">
        <w:rPr>
          <w:b/>
          <w:lang w:val="uk-UA"/>
        </w:rPr>
        <w:t>β</w:t>
      </w:r>
      <w:r w:rsidRPr="00090632">
        <w:rPr>
          <w:lang w:val="uk-UA"/>
        </w:rPr>
        <w:t>.</w:t>
      </w:r>
      <w:r>
        <w:rPr>
          <w:lang w:val="uk-UA"/>
        </w:rPr>
        <w:t xml:space="preserve"> За цією моделлю ковариати незалежно і мультиплікативно видозмінюють базовий ризик відповідно до їх впливу на виживаність (ризик померти). Головна ідея моделі заключається в сегрегації часового ефекту в базовому ризику і впливу факторів на індивідуальну летальність в експоненційному виразі в </w:t>
      </w:r>
      <w:r>
        <w:rPr>
          <w:lang w:val="en-US"/>
        </w:rPr>
        <w:t>h</w:t>
      </w:r>
      <w:r w:rsidRPr="00396D1A">
        <w:rPr>
          <w:lang w:val="uk-UA"/>
        </w:rPr>
        <w:t>(</w:t>
      </w:r>
      <w:r w:rsidRPr="00002C01">
        <w:rPr>
          <w:b/>
          <w:lang w:val="en-US"/>
        </w:rPr>
        <w:t>X</w:t>
      </w:r>
      <w:r w:rsidRPr="00396D1A">
        <w:rPr>
          <w:lang w:val="uk-UA"/>
        </w:rPr>
        <w:t>)</w:t>
      </w:r>
      <w:r>
        <w:rPr>
          <w:lang w:val="uk-UA"/>
        </w:rPr>
        <w:t xml:space="preserve">. Фактично, це означає, що співвідношення ризиків двох пацієнтів </w:t>
      </w:r>
      <w:r w:rsidRPr="001A63EE">
        <w:rPr>
          <w:i/>
          <w:lang w:val="uk-UA"/>
        </w:rPr>
        <w:t>і</w:t>
      </w:r>
      <w:r w:rsidRPr="001A63EE">
        <w:rPr>
          <w:lang w:val="uk-UA"/>
        </w:rPr>
        <w:t xml:space="preserve"> </w:t>
      </w:r>
      <w:r>
        <w:rPr>
          <w:lang w:val="uk-UA"/>
        </w:rPr>
        <w:t xml:space="preserve">та </w:t>
      </w:r>
      <w:r w:rsidRPr="001A63EE">
        <w:rPr>
          <w:i/>
          <w:lang w:val="en-US"/>
        </w:rPr>
        <w:t>j</w:t>
      </w:r>
      <w:r>
        <w:rPr>
          <w:lang w:val="uk-UA"/>
        </w:rPr>
        <w:t xml:space="preserve"> (відносний ризик </w:t>
      </w:r>
      <w:r>
        <w:rPr>
          <w:lang w:val="en-US"/>
        </w:rPr>
        <w:t>RR</w:t>
      </w:r>
      <w:r w:rsidRPr="00090632">
        <w:rPr>
          <w:lang w:val="uk-UA"/>
        </w:rPr>
        <w:t>)</w:t>
      </w:r>
      <w:r>
        <w:rPr>
          <w:lang w:val="uk-UA"/>
        </w:rPr>
        <w:t xml:space="preserve"> в момент часу </w:t>
      </w:r>
      <w:r w:rsidRPr="00090632">
        <w:rPr>
          <w:i/>
          <w:lang w:val="en-US"/>
        </w:rPr>
        <w:t>t</w:t>
      </w:r>
      <w:r w:rsidRPr="00090632">
        <w:rPr>
          <w:lang w:val="uk-UA"/>
        </w:rPr>
        <w:t xml:space="preserve"> </w:t>
      </w:r>
      <w:r>
        <w:rPr>
          <w:lang w:val="uk-UA"/>
        </w:rPr>
        <w:t>залежить лише від їх індивідуальних характеристик у формі пропорційної константи е</w:t>
      </w:r>
      <w:r w:rsidRPr="001A63EE">
        <w:rPr>
          <w:b/>
          <w:vertAlign w:val="superscript"/>
          <w:lang w:val="uk-UA"/>
        </w:rPr>
        <w:t>β</w:t>
      </w:r>
      <w:r>
        <w:rPr>
          <w:b/>
          <w:vertAlign w:val="superscript"/>
          <w:lang w:val="uk-UA"/>
        </w:rPr>
        <w:t>(</w:t>
      </w:r>
      <w:r w:rsidRPr="001A63EE">
        <w:rPr>
          <w:b/>
          <w:vertAlign w:val="superscript"/>
          <w:lang w:val="en-US"/>
        </w:rPr>
        <w:t>X</w:t>
      </w:r>
      <w:r>
        <w:rPr>
          <w:b/>
          <w:vertAlign w:val="superscript"/>
          <w:lang w:val="en-US"/>
        </w:rPr>
        <w:t>i</w:t>
      </w:r>
      <w:r w:rsidRPr="001A63EE">
        <w:rPr>
          <w:b/>
          <w:vertAlign w:val="superscript"/>
          <w:lang w:val="uk-UA"/>
        </w:rPr>
        <w:t xml:space="preserve">- </w:t>
      </w:r>
      <w:r w:rsidRPr="001A63EE">
        <w:rPr>
          <w:b/>
          <w:vertAlign w:val="superscript"/>
          <w:lang w:val="en-US"/>
        </w:rPr>
        <w:t>X</w:t>
      </w:r>
      <w:r>
        <w:rPr>
          <w:b/>
          <w:vertAlign w:val="superscript"/>
          <w:lang w:val="en-US"/>
        </w:rPr>
        <w:t>j</w:t>
      </w:r>
      <w:r w:rsidRPr="001A63EE">
        <w:rPr>
          <w:b/>
          <w:vertAlign w:val="superscript"/>
          <w:lang w:val="uk-UA"/>
        </w:rPr>
        <w:t>)</w:t>
      </w:r>
      <w:r>
        <w:rPr>
          <w:lang w:val="uk-UA"/>
        </w:rPr>
        <w:t xml:space="preserve"> і не залежить від часу.</w:t>
      </w:r>
    </w:p>
    <w:p w:rsidR="00BF2089" w:rsidRDefault="00BF2089" w:rsidP="00FC50A8">
      <w:pPr>
        <w:pStyle w:val="dis"/>
        <w:ind w:right="-92"/>
        <w:rPr>
          <w:lang w:val="uk-UA"/>
        </w:rPr>
      </w:pPr>
      <w:r>
        <w:rPr>
          <w:lang w:val="uk-UA"/>
        </w:rPr>
        <w:t xml:space="preserve">7.1.1. Особливості </w:t>
      </w:r>
      <w:r>
        <w:rPr>
          <w:szCs w:val="24"/>
          <w:lang w:val="uk-UA"/>
        </w:rPr>
        <w:t>організація моделі та даних за цензурування.</w:t>
      </w:r>
    </w:p>
    <w:p w:rsidR="00BF2089" w:rsidRDefault="00BF2089" w:rsidP="00FC50A8">
      <w:pPr>
        <w:pStyle w:val="dis"/>
        <w:ind w:right="-92"/>
        <w:rPr>
          <w:lang w:val="uk-UA"/>
        </w:rPr>
      </w:pPr>
      <w:r>
        <w:rPr>
          <w:lang w:val="uk-UA"/>
        </w:rPr>
        <w:t xml:space="preserve">Модель враховує праве і ліве цензурування даних, може включати як незалежні, так і залежні в часі ковариати, модифікується і для змінного в часі пропорційного ризику. </w:t>
      </w:r>
    </w:p>
    <w:p w:rsidR="00BF2089" w:rsidRDefault="00BF2089" w:rsidP="00FC50A8">
      <w:pPr>
        <w:pStyle w:val="dis"/>
        <w:ind w:right="-92"/>
        <w:rPr>
          <w:lang w:val="uk-UA"/>
        </w:rPr>
      </w:pPr>
      <w:r>
        <w:rPr>
          <w:lang w:val="uk-UA"/>
        </w:rPr>
        <w:t xml:space="preserve">В нашому дослідженні ми маємо справу з право цензурованими даними, так як із 533 пацієнтів 79 померло внаслідок </w:t>
      </w:r>
      <w:r w:rsidR="00406438">
        <w:rPr>
          <w:lang w:val="uk-UA"/>
        </w:rPr>
        <w:t>ХСК</w:t>
      </w:r>
      <w:r>
        <w:rPr>
          <w:lang w:val="uk-UA"/>
        </w:rPr>
        <w:t xml:space="preserve"> (62 внаслідок ГІМ і 17 внаслідок інсультів, тобто на момент закінчення дослідження більшість пацієнтів </w:t>
      </w:r>
      <w:r>
        <w:rPr>
          <w:lang w:val="uk-UA"/>
        </w:rPr>
        <w:lastRenderedPageBreak/>
        <w:t>залишались живими (цензурованими). Важливо правильно модифікувати модель і дані до правого цензурування. Позначимо а</w:t>
      </w:r>
      <w:r w:rsidRPr="003A7952">
        <w:rPr>
          <w:vertAlign w:val="subscript"/>
          <w:lang w:val="uk-UA"/>
        </w:rPr>
        <w:t>і</w:t>
      </w:r>
      <w:r>
        <w:rPr>
          <w:lang w:val="uk-UA"/>
        </w:rPr>
        <w:t xml:space="preserve"> час, коли пацієнт </w:t>
      </w:r>
      <w:r w:rsidRPr="003A7952">
        <w:rPr>
          <w:i/>
          <w:lang w:val="uk-UA"/>
        </w:rPr>
        <w:t>і</w:t>
      </w:r>
      <w:r>
        <w:rPr>
          <w:lang w:val="uk-UA"/>
        </w:rPr>
        <w:t xml:space="preserve"> вступає в дослідження. Цей час чітко визначений роком присвоєння групи інвалідності, який у всіх пацієнтів панельного масиву співпадав з роком виникнення інфаркту чи інсульту і відповідно роком госпіталізації. Ця особливість даних ліквідує можливість лівого цензурування, яке в даному випадку передбачає невизначеність початку захворювання. Час виходу з дослідження живого пацієнта </w:t>
      </w:r>
      <w:r w:rsidRPr="00B42585">
        <w:rPr>
          <w:i/>
          <w:lang w:val="uk-UA"/>
        </w:rPr>
        <w:t>і</w:t>
      </w:r>
      <w:r>
        <w:rPr>
          <w:lang w:val="uk-UA"/>
        </w:rPr>
        <w:t xml:space="preserve"> (момент цензурування) позначимо с</w:t>
      </w:r>
      <w:r w:rsidRPr="00B42585">
        <w:rPr>
          <w:vertAlign w:val="subscript"/>
          <w:lang w:val="uk-UA"/>
        </w:rPr>
        <w:t>і</w:t>
      </w:r>
      <w:r>
        <w:rPr>
          <w:lang w:val="uk-UA"/>
        </w:rPr>
        <w:t xml:space="preserve">. Якщо термін виживаність пацієнта </w:t>
      </w:r>
      <w:r w:rsidRPr="00B42585">
        <w:rPr>
          <w:i/>
          <w:lang w:val="uk-UA"/>
        </w:rPr>
        <w:t>і</w:t>
      </w:r>
      <w:r>
        <w:rPr>
          <w:lang w:val="uk-UA"/>
        </w:rPr>
        <w:t xml:space="preserve"> після виникнення захворювання позначити </w:t>
      </w:r>
      <w:r>
        <w:rPr>
          <w:lang w:val="en-US"/>
        </w:rPr>
        <w:t>t</w:t>
      </w:r>
      <w:r w:rsidRPr="00B42585">
        <w:rPr>
          <w:vertAlign w:val="subscript"/>
          <w:lang w:val="en-US"/>
        </w:rPr>
        <w:t>i</w:t>
      </w:r>
      <w:r w:rsidRPr="00B42585">
        <w:rPr>
          <w:lang w:val="uk-UA"/>
        </w:rPr>
        <w:t xml:space="preserve">*, </w:t>
      </w:r>
      <w:r>
        <w:rPr>
          <w:lang w:val="uk-UA"/>
        </w:rPr>
        <w:t xml:space="preserve">то спостережений протягом дослідження період виживаність </w:t>
      </w:r>
      <w:r>
        <w:rPr>
          <w:lang w:val="en-US"/>
        </w:rPr>
        <w:t>t</w:t>
      </w:r>
      <w:r w:rsidRPr="00B42585">
        <w:rPr>
          <w:vertAlign w:val="subscript"/>
          <w:lang w:val="en-US"/>
        </w:rPr>
        <w:t>i</w:t>
      </w:r>
      <w:r>
        <w:rPr>
          <w:lang w:val="uk-UA"/>
        </w:rPr>
        <w:t xml:space="preserve"> отримується як </w:t>
      </w:r>
    </w:p>
    <w:p w:rsidR="00BF2089" w:rsidRPr="00B42585" w:rsidRDefault="00BF2089" w:rsidP="00FC50A8">
      <w:pPr>
        <w:pStyle w:val="dis"/>
        <w:ind w:right="-92" w:firstLine="0"/>
        <w:rPr>
          <w:lang w:val="uk-UA"/>
        </w:rPr>
      </w:pPr>
      <w:r>
        <w:rPr>
          <w:lang w:val="en-US"/>
        </w:rPr>
        <w:t>t</w:t>
      </w:r>
      <w:r w:rsidRPr="00B42585">
        <w:rPr>
          <w:vertAlign w:val="subscript"/>
          <w:lang w:val="en-US"/>
        </w:rPr>
        <w:t>i</w:t>
      </w:r>
      <w:r>
        <w:rPr>
          <w:lang w:val="uk-UA"/>
        </w:rPr>
        <w:t xml:space="preserve"> =</w:t>
      </w:r>
      <w:r>
        <w:rPr>
          <w:lang w:val="en-US"/>
        </w:rPr>
        <w:t>min</w:t>
      </w:r>
      <w:r w:rsidRPr="008E00E9">
        <w:t xml:space="preserve"> (</w:t>
      </w:r>
      <w:r>
        <w:rPr>
          <w:lang w:val="en-US"/>
        </w:rPr>
        <w:t>t</w:t>
      </w:r>
      <w:r w:rsidRPr="00B42585">
        <w:rPr>
          <w:vertAlign w:val="subscript"/>
          <w:lang w:val="en-US"/>
        </w:rPr>
        <w:t>i</w:t>
      </w:r>
      <w:r w:rsidRPr="00B42585">
        <w:rPr>
          <w:lang w:val="uk-UA"/>
        </w:rPr>
        <w:t>*,</w:t>
      </w:r>
      <w:r w:rsidRPr="003F38EA">
        <w:rPr>
          <w:lang w:val="uk-UA"/>
        </w:rPr>
        <w:t xml:space="preserve"> </w:t>
      </w:r>
      <w:r>
        <w:rPr>
          <w:lang w:val="uk-UA"/>
        </w:rPr>
        <w:t>с</w:t>
      </w:r>
      <w:r w:rsidRPr="00B42585">
        <w:rPr>
          <w:vertAlign w:val="subscript"/>
          <w:lang w:val="uk-UA"/>
        </w:rPr>
        <w:t>і</w:t>
      </w:r>
      <w:r w:rsidRPr="008E00E9">
        <w:t>).</w:t>
      </w:r>
    </w:p>
    <w:p w:rsidR="00BF2089" w:rsidRPr="008E00E9" w:rsidRDefault="00BF2089" w:rsidP="00FC50A8">
      <w:pPr>
        <w:pStyle w:val="dis"/>
        <w:ind w:right="-92"/>
        <w:rPr>
          <w:lang w:val="uk-UA"/>
        </w:rPr>
      </w:pPr>
      <w:r>
        <w:rPr>
          <w:lang w:val="uk-UA"/>
        </w:rPr>
        <w:t>В нашому випадку с</w:t>
      </w:r>
      <w:r w:rsidRPr="00B42585">
        <w:rPr>
          <w:vertAlign w:val="subscript"/>
          <w:lang w:val="uk-UA"/>
        </w:rPr>
        <w:t>і</w:t>
      </w:r>
      <w:r>
        <w:rPr>
          <w:lang w:val="uk-UA"/>
        </w:rPr>
        <w:t xml:space="preserve"> однаковий для всіх пацієнтів і становить 2012 рік. Головна умова незміщеності оцінок моделі Кокса за наших умов полягає в тому, що істинний період виживаність пацієнта </w:t>
      </w:r>
      <w:r w:rsidRPr="00B42585">
        <w:rPr>
          <w:i/>
          <w:lang w:val="uk-UA"/>
        </w:rPr>
        <w:t>і</w:t>
      </w:r>
      <w:r>
        <w:rPr>
          <w:lang w:val="uk-UA"/>
        </w:rPr>
        <w:t xml:space="preserve"> після виникнення захворювання </w:t>
      </w:r>
      <w:r>
        <w:rPr>
          <w:lang w:val="en-US"/>
        </w:rPr>
        <w:t>t</w:t>
      </w:r>
      <w:r w:rsidRPr="00B42585">
        <w:rPr>
          <w:vertAlign w:val="subscript"/>
          <w:lang w:val="en-US"/>
        </w:rPr>
        <w:t>i</w:t>
      </w:r>
      <w:r w:rsidRPr="00B42585">
        <w:rPr>
          <w:lang w:val="uk-UA"/>
        </w:rPr>
        <w:t>*</w:t>
      </w:r>
      <w:r>
        <w:rPr>
          <w:lang w:val="uk-UA"/>
        </w:rPr>
        <w:t xml:space="preserve"> не залежить від моменту входження пацієнта </w:t>
      </w:r>
      <w:r w:rsidRPr="003A7952">
        <w:rPr>
          <w:i/>
          <w:lang w:val="uk-UA"/>
        </w:rPr>
        <w:t>і</w:t>
      </w:r>
      <w:r>
        <w:rPr>
          <w:lang w:val="uk-UA"/>
        </w:rPr>
        <w:t xml:space="preserve"> в дослідження і моменту цензурування с</w:t>
      </w:r>
      <w:r w:rsidRPr="00B42585">
        <w:rPr>
          <w:vertAlign w:val="subscript"/>
          <w:lang w:val="uk-UA"/>
        </w:rPr>
        <w:t>і</w:t>
      </w:r>
      <w:r>
        <w:rPr>
          <w:lang w:val="uk-UA"/>
        </w:rPr>
        <w:t>, тобто:</w:t>
      </w:r>
    </w:p>
    <w:p w:rsidR="00BF2089" w:rsidRDefault="00A42EA7" w:rsidP="00FC50A8">
      <w:pPr>
        <w:pStyle w:val="dis"/>
        <w:ind w:left="567" w:right="-92" w:firstLine="0"/>
        <w:rPr>
          <w:szCs w:val="24"/>
          <w:lang w:val="uk-UA"/>
        </w:rPr>
      </w:pPr>
      <w:r w:rsidRPr="00396D1A">
        <w:rPr>
          <w:noProof/>
          <w:position w:val="-12"/>
          <w:szCs w:val="16"/>
          <w:lang w:val="uk-UA"/>
        </w:rPr>
        <w:object w:dxaOrig="2780" w:dyaOrig="380">
          <v:shape id="_x0000_i1080" type="#_x0000_t75" alt="" style="width:139.05pt;height:19.85pt;mso-width-percent:0;mso-height-percent:0;mso-width-percent:0;mso-height-percent:0" o:ole="">
            <v:imagedata r:id="rId148" o:title=""/>
          </v:shape>
          <o:OLEObject Type="Embed" ProgID="Equation.3" ShapeID="_x0000_i1080" DrawAspect="Content" ObjectID="_1615626720" r:id="rId149"/>
        </w:object>
      </w:r>
      <w:r w:rsidR="00BF2089">
        <w:rPr>
          <w:szCs w:val="16"/>
          <w:lang w:val="uk-UA"/>
        </w:rPr>
        <w:t>,</w:t>
      </w:r>
      <w:r w:rsidR="00BF2089">
        <w:rPr>
          <w:szCs w:val="16"/>
          <w:lang w:val="uk-UA"/>
        </w:rPr>
        <w:tab/>
      </w:r>
      <w:r w:rsidR="00BF2089">
        <w:rPr>
          <w:szCs w:val="16"/>
          <w:lang w:val="uk-UA"/>
        </w:rPr>
        <w:tab/>
      </w:r>
      <w:r w:rsidR="00BF2089">
        <w:rPr>
          <w:szCs w:val="16"/>
          <w:lang w:val="uk-UA"/>
        </w:rPr>
        <w:tab/>
      </w:r>
      <w:r w:rsidR="00BF2089">
        <w:rPr>
          <w:szCs w:val="16"/>
          <w:lang w:val="uk-UA"/>
        </w:rPr>
        <w:tab/>
      </w:r>
      <w:r w:rsidR="00BF2089">
        <w:rPr>
          <w:szCs w:val="16"/>
          <w:lang w:val="uk-UA"/>
        </w:rPr>
        <w:tab/>
      </w:r>
      <w:r w:rsidR="00BF2089">
        <w:rPr>
          <w:szCs w:val="16"/>
          <w:lang w:val="uk-UA"/>
        </w:rPr>
        <w:tab/>
      </w:r>
      <w:r w:rsidR="00BF2089">
        <w:rPr>
          <w:szCs w:val="16"/>
          <w:lang w:val="uk-UA"/>
        </w:rPr>
        <w:tab/>
        <w:t>(7.2)</w:t>
      </w:r>
    </w:p>
    <w:p w:rsidR="00BF2089" w:rsidRPr="00652E81" w:rsidRDefault="00BF2089" w:rsidP="00FC50A8">
      <w:pPr>
        <w:pStyle w:val="dis"/>
        <w:ind w:left="567" w:right="-92" w:firstLine="0"/>
        <w:rPr>
          <w:szCs w:val="24"/>
          <w:lang w:val="uk-UA"/>
        </w:rPr>
      </w:pPr>
      <w:r>
        <w:rPr>
          <w:szCs w:val="24"/>
          <w:lang w:val="uk-UA"/>
        </w:rPr>
        <w:t xml:space="preserve">де </w:t>
      </w:r>
      <w:r>
        <w:rPr>
          <w:szCs w:val="24"/>
          <w:lang w:val="en-US"/>
        </w:rPr>
        <w:t>D</w:t>
      </w:r>
      <w:r w:rsidRPr="00D64A75">
        <w:rPr>
          <w:szCs w:val="24"/>
        </w:rPr>
        <w:t xml:space="preserve">(•|•) </w:t>
      </w:r>
      <w:r>
        <w:rPr>
          <w:szCs w:val="24"/>
          <w:lang w:val="uk-UA"/>
        </w:rPr>
        <w:t>є умовним розподілом.</w:t>
      </w:r>
    </w:p>
    <w:p w:rsidR="00BF2089" w:rsidRDefault="00BF2089" w:rsidP="00FC50A8">
      <w:pPr>
        <w:pStyle w:val="dis"/>
        <w:ind w:right="-92" w:firstLine="709"/>
        <w:rPr>
          <w:szCs w:val="24"/>
          <w:lang w:val="uk-UA"/>
        </w:rPr>
      </w:pPr>
      <w:r>
        <w:rPr>
          <w:szCs w:val="24"/>
          <w:lang w:val="uk-UA"/>
        </w:rPr>
        <w:t>Умова (7.2) безперечно виконується при однакових константних а</w:t>
      </w:r>
      <w:r w:rsidRPr="00D64A75">
        <w:rPr>
          <w:szCs w:val="24"/>
          <w:vertAlign w:val="subscript"/>
          <w:lang w:val="uk-UA"/>
        </w:rPr>
        <w:t>і</w:t>
      </w:r>
      <w:r>
        <w:rPr>
          <w:szCs w:val="24"/>
          <w:lang w:val="uk-UA"/>
        </w:rPr>
        <w:t>, с</w:t>
      </w:r>
      <w:r w:rsidRPr="00D64A75">
        <w:rPr>
          <w:szCs w:val="24"/>
          <w:vertAlign w:val="subscript"/>
          <w:lang w:val="uk-UA"/>
        </w:rPr>
        <w:t>і</w:t>
      </w:r>
      <w:r>
        <w:rPr>
          <w:szCs w:val="24"/>
          <w:lang w:val="uk-UA"/>
        </w:rPr>
        <w:t xml:space="preserve"> для всіх пацієнтів. Проте у нашому разі константним с</w:t>
      </w:r>
      <w:r w:rsidRPr="00D64A75">
        <w:rPr>
          <w:szCs w:val="24"/>
          <w:vertAlign w:val="subscript"/>
          <w:lang w:val="uk-UA"/>
        </w:rPr>
        <w:t>і</w:t>
      </w:r>
      <w:r>
        <w:rPr>
          <w:szCs w:val="24"/>
          <w:lang w:val="uk-UA"/>
        </w:rPr>
        <w:t xml:space="preserve"> для всіх пацієнтів є лише с</w:t>
      </w:r>
      <w:r w:rsidRPr="00D64A75">
        <w:rPr>
          <w:szCs w:val="24"/>
          <w:vertAlign w:val="subscript"/>
          <w:lang w:val="uk-UA"/>
        </w:rPr>
        <w:t>і</w:t>
      </w:r>
      <w:r>
        <w:rPr>
          <w:szCs w:val="24"/>
          <w:lang w:val="uk-UA"/>
        </w:rPr>
        <w:t xml:space="preserve">. За таких обставин умова (7.2) виконується, коли виживаність </w:t>
      </w:r>
      <w:r>
        <w:rPr>
          <w:lang w:val="en-US"/>
        </w:rPr>
        <w:t>t</w:t>
      </w:r>
      <w:r w:rsidRPr="00B42585">
        <w:rPr>
          <w:vertAlign w:val="subscript"/>
          <w:lang w:val="en-US"/>
        </w:rPr>
        <w:t>i</w:t>
      </w:r>
      <w:r w:rsidRPr="00B42585">
        <w:rPr>
          <w:lang w:val="uk-UA"/>
        </w:rPr>
        <w:t>*</w:t>
      </w:r>
      <w:r>
        <w:rPr>
          <w:lang w:val="uk-UA"/>
        </w:rPr>
        <w:t xml:space="preserve"> </w:t>
      </w:r>
      <w:r>
        <w:rPr>
          <w:szCs w:val="24"/>
          <w:lang w:val="uk-UA"/>
        </w:rPr>
        <w:t>не залежить від а</w:t>
      </w:r>
      <w:r w:rsidRPr="00D64A75">
        <w:rPr>
          <w:szCs w:val="24"/>
          <w:vertAlign w:val="subscript"/>
          <w:lang w:val="uk-UA"/>
        </w:rPr>
        <w:t>і</w:t>
      </w:r>
      <w:r>
        <w:rPr>
          <w:szCs w:val="24"/>
          <w:lang w:val="uk-UA"/>
        </w:rPr>
        <w:t xml:space="preserve">, кондинціонально на </w:t>
      </w:r>
      <w:r w:rsidRPr="00652E81">
        <w:rPr>
          <w:b/>
          <w:szCs w:val="24"/>
          <w:lang w:val="uk-UA"/>
        </w:rPr>
        <w:t>Х</w:t>
      </w:r>
      <w:r w:rsidRPr="00652E81">
        <w:rPr>
          <w:b/>
          <w:szCs w:val="24"/>
          <w:vertAlign w:val="subscript"/>
          <w:lang w:val="uk-UA"/>
        </w:rPr>
        <w:t>і</w:t>
      </w:r>
      <w:r>
        <w:rPr>
          <w:szCs w:val="24"/>
          <w:lang w:val="uk-UA"/>
        </w:rPr>
        <w:t>. Для забезпечення цієї умови ми ввели даммі змінні для кожного року</w:t>
      </w:r>
      <w:r>
        <w:rPr>
          <w:lang w:val="uk-UA"/>
        </w:rPr>
        <w:t xml:space="preserve">, коли пацієнт </w:t>
      </w:r>
      <w:r w:rsidRPr="003A7952">
        <w:rPr>
          <w:i/>
          <w:lang w:val="uk-UA"/>
        </w:rPr>
        <w:t>і</w:t>
      </w:r>
      <w:r>
        <w:rPr>
          <w:lang w:val="uk-UA"/>
        </w:rPr>
        <w:t xml:space="preserve"> вступає в дослідження, а саме до 2005, 2006, 2007, 2008, 2009, 2010, після 2010.</w:t>
      </w:r>
      <w:r>
        <w:rPr>
          <w:szCs w:val="24"/>
          <w:lang w:val="uk-UA"/>
        </w:rPr>
        <w:t xml:space="preserve"> Крім того, що це гарантує виконання умови (7.2), простеження β-коефіцієнтів на цих змінних дає важливу інформацію щодо часових трендів летальності за виключення змішувального ефекту інших факторів моделі. </w:t>
      </w:r>
    </w:p>
    <w:p w:rsidR="00BF2089" w:rsidRDefault="00BF2089" w:rsidP="00FC50A8">
      <w:pPr>
        <w:pStyle w:val="dis"/>
        <w:ind w:right="-92" w:firstLine="709"/>
        <w:rPr>
          <w:szCs w:val="24"/>
          <w:lang w:val="uk-UA"/>
        </w:rPr>
      </w:pPr>
      <w:r>
        <w:rPr>
          <w:szCs w:val="24"/>
          <w:lang w:val="uk-UA"/>
        </w:rPr>
        <w:lastRenderedPageBreak/>
        <w:t>Так як ми випадковим чином обирали серії пацієнтів, визнаних інвалідами внаслідок ГІМ і інсультів протягом основного періоду 2005-2012 (поодинокі випадки до 2005), і визначали термін виживаність, то така класична схема організація даних щодо вивчення процесу виживаність називається флоу семплінгом (</w:t>
      </w:r>
      <w:r>
        <w:rPr>
          <w:szCs w:val="24"/>
          <w:lang w:val="en-US"/>
        </w:rPr>
        <w:t>flow</w:t>
      </w:r>
      <w:r w:rsidRPr="00A67136">
        <w:rPr>
          <w:szCs w:val="24"/>
          <w:lang w:val="uk-UA"/>
        </w:rPr>
        <w:t xml:space="preserve"> </w:t>
      </w:r>
      <w:r>
        <w:rPr>
          <w:szCs w:val="24"/>
          <w:lang w:val="en-US"/>
        </w:rPr>
        <w:t>sampling</w:t>
      </w:r>
      <w:r>
        <w:rPr>
          <w:szCs w:val="24"/>
          <w:lang w:val="uk-UA"/>
        </w:rPr>
        <w:t>).</w:t>
      </w:r>
      <w:r w:rsidRPr="00A67136">
        <w:rPr>
          <w:szCs w:val="24"/>
          <w:lang w:val="uk-UA"/>
        </w:rPr>
        <w:t xml:space="preserve"> </w:t>
      </w:r>
      <w:r>
        <w:rPr>
          <w:szCs w:val="24"/>
          <w:lang w:val="uk-UA"/>
        </w:rPr>
        <w:t xml:space="preserve">Базова схема передбачає вимір значень інваріантних в часі ковариат </w:t>
      </w:r>
      <w:r w:rsidRPr="007D551C">
        <w:rPr>
          <w:b/>
          <w:szCs w:val="24"/>
          <w:lang w:val="uk-UA"/>
        </w:rPr>
        <w:t>Х</w:t>
      </w:r>
      <w:r w:rsidRPr="007D551C">
        <w:rPr>
          <w:b/>
          <w:szCs w:val="24"/>
          <w:vertAlign w:val="subscript"/>
          <w:lang w:val="uk-UA"/>
        </w:rPr>
        <w:t>і</w:t>
      </w:r>
      <w:r>
        <w:rPr>
          <w:szCs w:val="24"/>
          <w:lang w:val="uk-UA"/>
        </w:rPr>
        <w:t xml:space="preserve"> на момент вступу пацієнта </w:t>
      </w:r>
      <w:r w:rsidRPr="007D551C">
        <w:rPr>
          <w:i/>
          <w:szCs w:val="24"/>
          <w:lang w:val="uk-UA"/>
        </w:rPr>
        <w:t>і</w:t>
      </w:r>
      <w:r>
        <w:rPr>
          <w:szCs w:val="24"/>
          <w:lang w:val="uk-UA"/>
        </w:rPr>
        <w:t xml:space="preserve"> в дослідження. Саме так і організовано нами збір даних для інваріантних змінних, таких як стать, професія, </w:t>
      </w:r>
      <w:r w:rsidRPr="00104DF5">
        <w:rPr>
          <w:szCs w:val="24"/>
          <w:lang w:val="uk-UA"/>
        </w:rPr>
        <w:t>м</w:t>
      </w:r>
      <w:r w:rsidRPr="00104DF5">
        <w:rPr>
          <w:bCs/>
          <w:lang w:val="uk-UA"/>
        </w:rPr>
        <w:t>ісце проживання, шкідливі звички, індекс коморбідності</w:t>
      </w:r>
      <w:r>
        <w:rPr>
          <w:szCs w:val="24"/>
          <w:lang w:val="uk-UA"/>
        </w:rPr>
        <w:t>. Ряд факторів мали моментний вимір на початку дослідження (</w:t>
      </w:r>
      <w:r w:rsidRPr="00104DF5">
        <w:rPr>
          <w:lang w:val="uk-UA"/>
        </w:rPr>
        <w:t xml:space="preserve">важкість стану на момент госпіталізації, </w:t>
      </w:r>
      <w:r w:rsidRPr="00104DF5">
        <w:rPr>
          <w:bCs/>
          <w:lang w:val="uk-UA"/>
        </w:rPr>
        <w:t>час від виникнення критичного стану до госпіталізації, змінні м</w:t>
      </w:r>
      <w:r w:rsidRPr="00104DF5">
        <w:rPr>
          <w:lang w:val="uk-UA"/>
        </w:rPr>
        <w:t>едикаментозної терапії під час стаціонарного лікування, критерії якості лікування, обмеження самообслуговування</w:t>
      </w:r>
      <w:r>
        <w:rPr>
          <w:szCs w:val="24"/>
          <w:lang w:val="uk-UA"/>
        </w:rPr>
        <w:t xml:space="preserve">) і тому не порушують базової схеми. Частина змінних мали повторні виміри у часі, а саме вимірювались щорічно протягом періоду спостереження від моменту вступу пацієнта в дослідження до моменту цензурування чи смерті. Це такі події, як </w:t>
      </w:r>
      <w:r>
        <w:rPr>
          <w:lang w:val="uk-UA"/>
        </w:rPr>
        <w:t>«виклик ШД», «випадок планової госпіталізації», «випадок екстреної госпіталізації», «курс реабілітації», «випадок санаторно-курортного лікування», «епізод застосування реанімаційних заходів», «випадок оперативного втручання», «зміна групи інвалідності». Всі події вивчені протягом перших шести років з моменту встановлення групи інвалідності і описані відповідними змінними.</w:t>
      </w:r>
      <w:r w:rsidRPr="00183528">
        <w:rPr>
          <w:rFonts w:ascii="Arial" w:hAnsi="Arial" w:cs="Arial"/>
          <w:lang w:val="uk-UA"/>
        </w:rPr>
        <w:t xml:space="preserve"> </w:t>
      </w:r>
      <w:r>
        <w:rPr>
          <w:szCs w:val="24"/>
          <w:lang w:val="uk-UA"/>
        </w:rPr>
        <w:t>Саме ці змінні організували дані у вигляді панельного масиву. Для збереження базової конструкції ми реорганізували ці змінні в часі ковариати в моментні лагові, тобто, кожну таку змінну перетворили в кілька відповідно до року. Наприклад, замість змінної «</w:t>
      </w:r>
      <w:r>
        <w:rPr>
          <w:lang w:val="uk-UA"/>
        </w:rPr>
        <w:t>випадок планової госпіталізації» ввели 6 лагових змінних відповідно до 6 років дослідження. Таким чином, організація даних трансформована з панельної до дистрибутивного лагу.</w:t>
      </w:r>
    </w:p>
    <w:p w:rsidR="00B85593" w:rsidRDefault="00B85593" w:rsidP="00FC50A8">
      <w:pPr>
        <w:pStyle w:val="dis"/>
        <w:ind w:left="567" w:right="-92" w:firstLine="0"/>
        <w:rPr>
          <w:szCs w:val="24"/>
          <w:lang w:val="uk-UA"/>
        </w:rPr>
      </w:pPr>
    </w:p>
    <w:p w:rsidR="00B85593" w:rsidRDefault="00B85593" w:rsidP="00FC50A8">
      <w:pPr>
        <w:pStyle w:val="dis"/>
        <w:ind w:left="567" w:right="-92" w:firstLine="0"/>
        <w:rPr>
          <w:szCs w:val="24"/>
          <w:lang w:val="uk-UA"/>
        </w:rPr>
      </w:pPr>
    </w:p>
    <w:p w:rsidR="00BF2089" w:rsidRDefault="00BF2089" w:rsidP="00FC50A8">
      <w:pPr>
        <w:pStyle w:val="dis"/>
        <w:ind w:left="567" w:right="-92" w:firstLine="0"/>
        <w:rPr>
          <w:szCs w:val="24"/>
          <w:lang w:val="uk-UA"/>
        </w:rPr>
      </w:pPr>
      <w:r>
        <w:rPr>
          <w:szCs w:val="24"/>
          <w:lang w:val="uk-UA"/>
        </w:rPr>
        <w:lastRenderedPageBreak/>
        <w:t>7.1.2. Пошук функції правдоподібності для оцінки параметрів моделі.</w:t>
      </w:r>
    </w:p>
    <w:p w:rsidR="00BF2089" w:rsidRDefault="00BF2089" w:rsidP="00FC50A8">
      <w:pPr>
        <w:pStyle w:val="dis"/>
        <w:ind w:right="-92" w:firstLine="709"/>
        <w:rPr>
          <w:szCs w:val="24"/>
          <w:lang w:val="uk-UA"/>
        </w:rPr>
      </w:pPr>
      <w:r>
        <w:rPr>
          <w:szCs w:val="24"/>
          <w:lang w:val="uk-UA"/>
        </w:rPr>
        <w:t xml:space="preserve">Функція правдоподібності є ключовою для оцінки параметрів моделі. Наш дизайн накладає певні особливості. По-перше, дані право цензуровані, як наслідок, має виконуватись умова (7.2), по-друге, організація даних флоу семплінг з базовою схемою та лаговими змінними, по-третє, час дискретний (роки). </w:t>
      </w:r>
    </w:p>
    <w:p w:rsidR="00BF2089" w:rsidRPr="00B6666D" w:rsidRDefault="00BF2089" w:rsidP="00FC50A8">
      <w:pPr>
        <w:pStyle w:val="dis"/>
        <w:ind w:right="-92" w:firstLine="709"/>
        <w:rPr>
          <w:b/>
          <w:i/>
          <w:color w:val="FF0000"/>
          <w:szCs w:val="24"/>
          <w:lang w:val="uk-UA"/>
        </w:rPr>
      </w:pPr>
    </w:p>
    <w:p w:rsidR="00BF2089" w:rsidRDefault="00BF2089" w:rsidP="00FC50A8">
      <w:pPr>
        <w:pStyle w:val="dis"/>
        <w:ind w:right="-92" w:firstLine="709"/>
        <w:rPr>
          <w:szCs w:val="24"/>
          <w:lang w:val="uk-UA"/>
        </w:rPr>
      </w:pPr>
      <w:r>
        <w:rPr>
          <w:szCs w:val="24"/>
          <w:lang w:val="uk-UA"/>
        </w:rPr>
        <w:t>Таким чином, функція правдоподібності для нашої організації даних виглядає як:</w:t>
      </w:r>
    </w:p>
    <w:p w:rsidR="00BF2089" w:rsidRDefault="00A42EA7" w:rsidP="00FC50A8">
      <w:pPr>
        <w:pStyle w:val="dis"/>
        <w:ind w:right="-92" w:firstLine="709"/>
        <w:rPr>
          <w:szCs w:val="24"/>
          <w:lang w:val="uk-UA"/>
        </w:rPr>
      </w:pPr>
      <w:r w:rsidRPr="00FC6809">
        <w:rPr>
          <w:noProof/>
          <w:position w:val="-70"/>
          <w:szCs w:val="24"/>
          <w:lang w:val="uk-UA"/>
        </w:rPr>
        <w:object w:dxaOrig="3120" w:dyaOrig="1180">
          <v:shape id="_x0000_i1081" type="#_x0000_t75" alt="" style="width:183.7pt;height:69.5pt;mso-width-percent:0;mso-height-percent:0;mso-width-percent:0;mso-height-percent:0" o:ole="">
            <v:imagedata r:id="rId150" o:title=""/>
          </v:shape>
          <o:OLEObject Type="Embed" ProgID="Equation.3" ShapeID="_x0000_i1081" DrawAspect="Content" ObjectID="_1615626721" r:id="rId151"/>
        </w:object>
      </w:r>
    </w:p>
    <w:p w:rsidR="00BF2089" w:rsidRDefault="00BF2089" w:rsidP="00FC50A8">
      <w:pPr>
        <w:pStyle w:val="dis"/>
        <w:ind w:right="-92"/>
        <w:rPr>
          <w:szCs w:val="24"/>
          <w:lang w:val="uk-UA"/>
        </w:rPr>
      </w:pPr>
      <w:r>
        <w:rPr>
          <w:szCs w:val="24"/>
          <w:lang w:val="uk-UA"/>
        </w:rPr>
        <w:t>7.1.3. Алгоритм пошуку параметрів моделі.</w:t>
      </w:r>
    </w:p>
    <w:p w:rsidR="00BF2089" w:rsidRPr="00804FE1" w:rsidRDefault="00BF2089" w:rsidP="00FC50A8">
      <w:pPr>
        <w:pStyle w:val="dis"/>
        <w:ind w:right="-92"/>
        <w:rPr>
          <w:szCs w:val="24"/>
          <w:lang w:val="uk-UA"/>
        </w:rPr>
      </w:pPr>
      <w:r w:rsidRPr="00804FE1">
        <w:rPr>
          <w:szCs w:val="24"/>
          <w:lang w:val="uk-UA"/>
        </w:rPr>
        <w:t xml:space="preserve">Максимізація </w:t>
      </w:r>
      <w:r>
        <w:rPr>
          <w:szCs w:val="24"/>
          <w:lang w:val="uk-UA"/>
        </w:rPr>
        <w:t xml:space="preserve">вказаної вище функції правдоподібності </w:t>
      </w:r>
      <w:r w:rsidRPr="00804FE1">
        <w:rPr>
          <w:szCs w:val="24"/>
          <w:lang w:val="uk-UA"/>
        </w:rPr>
        <w:t>здійснювалась за класичним методом Ньютона-Рафсона (</w:t>
      </w:r>
      <w:r w:rsidRPr="00804FE1">
        <w:rPr>
          <w:lang w:val="uk-UA"/>
        </w:rPr>
        <w:t>Newton-Raphson Method</w:t>
      </w:r>
      <w:r w:rsidRPr="00804FE1">
        <w:rPr>
          <w:szCs w:val="24"/>
          <w:lang w:val="uk-UA"/>
        </w:rPr>
        <w:t xml:space="preserve">). Якщо </w:t>
      </w:r>
      <w:r w:rsidRPr="00804FE1">
        <w:rPr>
          <w:i/>
          <w:szCs w:val="24"/>
          <w:lang w:val="uk-UA"/>
        </w:rPr>
        <w:t>l(</w:t>
      </w:r>
      <w:r w:rsidRPr="00804FE1">
        <w:rPr>
          <w:b/>
          <w:i/>
          <w:szCs w:val="24"/>
          <w:lang w:val="uk-UA"/>
        </w:rPr>
        <w:sym w:font="Symbol" w:char="F062"/>
      </w:r>
      <w:r w:rsidRPr="00804FE1">
        <w:rPr>
          <w:i/>
          <w:szCs w:val="24"/>
          <w:lang w:val="uk-UA"/>
        </w:rPr>
        <w:t>)=logL(</w:t>
      </w:r>
      <w:r w:rsidRPr="00804FE1">
        <w:rPr>
          <w:b/>
          <w:i/>
          <w:szCs w:val="24"/>
          <w:lang w:val="uk-UA"/>
        </w:rPr>
        <w:sym w:font="Symbol" w:char="F062"/>
      </w:r>
      <w:r w:rsidRPr="00804FE1">
        <w:rPr>
          <w:i/>
          <w:szCs w:val="24"/>
          <w:lang w:val="uk-UA"/>
        </w:rPr>
        <w:t>),</w:t>
      </w:r>
      <w:r w:rsidRPr="00804FE1">
        <w:rPr>
          <w:szCs w:val="24"/>
          <w:lang w:val="uk-UA"/>
        </w:rPr>
        <w:t xml:space="preserve"> то оцінка ефектів </w:t>
      </w:r>
      <w:r w:rsidRPr="00804FE1">
        <w:rPr>
          <w:szCs w:val="24"/>
          <w:lang w:val="uk-UA"/>
        </w:rPr>
        <w:sym w:font="Symbol" w:char="F062"/>
      </w:r>
      <w:r w:rsidRPr="00804FE1">
        <w:rPr>
          <w:szCs w:val="24"/>
          <w:lang w:val="uk-UA"/>
        </w:rPr>
        <w:t xml:space="preserve"> досягається на значеннях </w:t>
      </w:r>
      <w:r w:rsidRPr="00804FE1">
        <w:rPr>
          <w:szCs w:val="24"/>
          <w:lang w:val="uk-UA"/>
        </w:rPr>
        <w:sym w:font="Symbol" w:char="F062"/>
      </w:r>
      <w:r w:rsidRPr="00804FE1">
        <w:rPr>
          <w:szCs w:val="24"/>
          <w:lang w:val="uk-UA"/>
        </w:rPr>
        <w:t xml:space="preserve">, які максимізують </w:t>
      </w:r>
      <w:r w:rsidRPr="00804FE1">
        <w:rPr>
          <w:i/>
          <w:szCs w:val="24"/>
          <w:lang w:val="uk-UA"/>
        </w:rPr>
        <w:t>l(</w:t>
      </w:r>
      <w:r w:rsidRPr="00804FE1">
        <w:rPr>
          <w:b/>
          <w:i/>
          <w:szCs w:val="24"/>
          <w:lang w:val="uk-UA"/>
        </w:rPr>
        <w:sym w:font="Symbol" w:char="F062"/>
      </w:r>
      <w:r w:rsidRPr="00804FE1">
        <w:rPr>
          <w:i/>
          <w:szCs w:val="24"/>
          <w:lang w:val="uk-UA"/>
        </w:rPr>
        <w:t>)</w:t>
      </w:r>
      <w:r w:rsidRPr="00804FE1">
        <w:rPr>
          <w:szCs w:val="24"/>
          <w:lang w:val="uk-UA"/>
        </w:rPr>
        <w:t>, тобто знаходяться за рівності</w:t>
      </w:r>
    </w:p>
    <w:p w:rsidR="00BF2089" w:rsidRPr="00804FE1" w:rsidRDefault="00A42EA7" w:rsidP="00FC50A8">
      <w:pPr>
        <w:pStyle w:val="dis"/>
        <w:ind w:right="-92"/>
        <w:rPr>
          <w:szCs w:val="24"/>
          <w:lang w:val="uk-UA"/>
        </w:rPr>
      </w:pPr>
      <w:r w:rsidRPr="00FC6809">
        <w:rPr>
          <w:i/>
          <w:noProof/>
          <w:position w:val="-28"/>
          <w:szCs w:val="24"/>
          <w:lang w:val="uk-UA"/>
        </w:rPr>
        <w:object w:dxaOrig="1020" w:dyaOrig="660">
          <v:shape id="_x0000_i1082" type="#_x0000_t75" alt="" style="width:62.05pt;height:39.7pt;mso-width-percent:0;mso-height-percent:0;mso-width-percent:0;mso-height-percent:0" o:ole="">
            <v:imagedata r:id="rId152" o:title=""/>
          </v:shape>
          <o:OLEObject Type="Embed" ProgID="Equation.3" ShapeID="_x0000_i1082" DrawAspect="Content" ObjectID="_1615626722" r:id="rId153"/>
        </w:object>
      </w:r>
      <w:r w:rsidR="00BF2089" w:rsidRPr="00804FE1">
        <w:rPr>
          <w:i/>
          <w:szCs w:val="24"/>
          <w:lang w:val="uk-UA"/>
        </w:rPr>
        <w:tab/>
      </w:r>
      <w:r w:rsidR="00BF2089" w:rsidRPr="00804FE1">
        <w:rPr>
          <w:i/>
          <w:szCs w:val="24"/>
          <w:lang w:val="uk-UA"/>
        </w:rPr>
        <w:tab/>
      </w:r>
      <w:r w:rsidR="00BF2089" w:rsidRPr="00804FE1">
        <w:rPr>
          <w:i/>
          <w:szCs w:val="24"/>
          <w:lang w:val="uk-UA"/>
        </w:rPr>
        <w:tab/>
      </w:r>
      <w:r w:rsidR="00BF2089" w:rsidRPr="00804FE1">
        <w:rPr>
          <w:i/>
          <w:szCs w:val="24"/>
          <w:lang w:val="uk-UA"/>
        </w:rPr>
        <w:tab/>
      </w:r>
      <w:r w:rsidR="00BF2089" w:rsidRPr="00804FE1">
        <w:rPr>
          <w:i/>
          <w:szCs w:val="24"/>
          <w:lang w:val="uk-UA"/>
        </w:rPr>
        <w:tab/>
      </w:r>
      <w:r w:rsidR="00BF2089" w:rsidRPr="00804FE1">
        <w:rPr>
          <w:i/>
          <w:szCs w:val="24"/>
          <w:lang w:val="uk-UA"/>
        </w:rPr>
        <w:tab/>
      </w:r>
      <w:r w:rsidR="00BF2089" w:rsidRPr="00804FE1">
        <w:rPr>
          <w:i/>
          <w:szCs w:val="24"/>
          <w:lang w:val="uk-UA"/>
        </w:rPr>
        <w:tab/>
      </w:r>
      <w:r w:rsidR="00BF2089" w:rsidRPr="00804FE1">
        <w:rPr>
          <w:i/>
          <w:szCs w:val="24"/>
          <w:lang w:val="uk-UA"/>
        </w:rPr>
        <w:tab/>
      </w:r>
      <w:r w:rsidR="00BF2089" w:rsidRPr="00804FE1">
        <w:rPr>
          <w:i/>
          <w:szCs w:val="24"/>
          <w:lang w:val="uk-UA"/>
        </w:rPr>
        <w:tab/>
      </w:r>
      <w:r w:rsidR="00BF2089" w:rsidRPr="00804FE1">
        <w:rPr>
          <w:i/>
          <w:szCs w:val="24"/>
          <w:lang w:val="uk-UA"/>
        </w:rPr>
        <w:tab/>
      </w:r>
      <w:r w:rsidR="00BF2089">
        <w:rPr>
          <w:szCs w:val="24"/>
          <w:lang w:val="uk-UA"/>
        </w:rPr>
        <w:t>(7.3</w:t>
      </w:r>
      <w:r w:rsidR="00BF2089" w:rsidRPr="00804FE1">
        <w:rPr>
          <w:szCs w:val="24"/>
          <w:lang w:val="uk-UA"/>
        </w:rPr>
        <w:t>)</w:t>
      </w:r>
      <w:r w:rsidR="00BF2089" w:rsidRPr="00804FE1">
        <w:rPr>
          <w:i/>
          <w:szCs w:val="24"/>
          <w:lang w:val="uk-UA"/>
        </w:rPr>
        <w:t>.</w:t>
      </w:r>
    </w:p>
    <w:p w:rsidR="00BF2089" w:rsidRPr="00804FE1" w:rsidRDefault="00BF2089" w:rsidP="00FC50A8">
      <w:pPr>
        <w:pStyle w:val="dis"/>
        <w:ind w:right="-92"/>
        <w:rPr>
          <w:szCs w:val="24"/>
          <w:lang w:val="uk-UA"/>
        </w:rPr>
      </w:pPr>
      <w:r w:rsidRPr="00804FE1">
        <w:rPr>
          <w:szCs w:val="24"/>
          <w:lang w:val="uk-UA"/>
        </w:rPr>
        <w:t xml:space="preserve">Ініціація алгоритму пошуку вектора </w:t>
      </w:r>
      <w:r w:rsidRPr="00804FE1">
        <w:rPr>
          <w:b/>
          <w:i/>
          <w:szCs w:val="24"/>
          <w:lang w:val="uk-UA"/>
        </w:rPr>
        <w:sym w:font="Symbol" w:char="F062"/>
      </w:r>
      <w:r w:rsidRPr="00804FE1">
        <w:rPr>
          <w:i/>
          <w:szCs w:val="24"/>
          <w:lang w:val="uk-UA"/>
        </w:rPr>
        <w:t xml:space="preserve"> </w:t>
      </w:r>
      <w:r w:rsidRPr="00804FE1">
        <w:rPr>
          <w:szCs w:val="24"/>
          <w:lang w:val="uk-UA"/>
        </w:rPr>
        <w:t xml:space="preserve">починається із нульових значень, тобто </w:t>
      </w:r>
      <w:r w:rsidRPr="00804FE1">
        <w:rPr>
          <w:b/>
          <w:i/>
          <w:szCs w:val="24"/>
          <w:lang w:val="uk-UA"/>
        </w:rPr>
        <w:sym w:font="Symbol" w:char="F062"/>
      </w:r>
      <w:r w:rsidRPr="00804FE1">
        <w:rPr>
          <w:b/>
          <w:i/>
          <w:szCs w:val="24"/>
          <w:vertAlign w:val="subscript"/>
          <w:lang w:val="uk-UA"/>
        </w:rPr>
        <w:t>0</w:t>
      </w:r>
      <w:r w:rsidRPr="00804FE1">
        <w:rPr>
          <w:i/>
          <w:szCs w:val="24"/>
          <w:lang w:val="uk-UA"/>
        </w:rPr>
        <w:t xml:space="preserve"> </w:t>
      </w:r>
      <w:r w:rsidRPr="00804FE1">
        <w:rPr>
          <w:szCs w:val="24"/>
          <w:lang w:val="uk-UA"/>
        </w:rPr>
        <w:t>=</w:t>
      </w:r>
      <w:r w:rsidRPr="00804FE1">
        <w:rPr>
          <w:b/>
          <w:szCs w:val="24"/>
          <w:lang w:val="uk-UA"/>
        </w:rPr>
        <w:t>0</w:t>
      </w:r>
      <w:r w:rsidRPr="00804FE1">
        <w:rPr>
          <w:szCs w:val="24"/>
          <w:lang w:val="uk-UA"/>
        </w:rPr>
        <w:t>. Ітеративний алгоритм пошуку виглядає як</w:t>
      </w:r>
    </w:p>
    <w:p w:rsidR="00BF2089" w:rsidRPr="00804FE1" w:rsidRDefault="00A42EA7" w:rsidP="00FC50A8">
      <w:pPr>
        <w:pStyle w:val="dis"/>
        <w:ind w:right="-92"/>
        <w:rPr>
          <w:szCs w:val="24"/>
          <w:lang w:val="uk-UA"/>
        </w:rPr>
      </w:pPr>
      <w:r w:rsidRPr="00FC6809">
        <w:rPr>
          <w:noProof/>
          <w:position w:val="-32"/>
          <w:szCs w:val="24"/>
          <w:lang w:val="uk-UA"/>
        </w:rPr>
        <w:object w:dxaOrig="3360" w:dyaOrig="800">
          <v:shape id="_x0000_i1083" type="#_x0000_t75" alt="" style="width:220.95pt;height:52.15pt;mso-width-percent:0;mso-height-percent:0;mso-width-percent:0;mso-height-percent:0" o:ole="">
            <v:imagedata r:id="rId154" o:title=""/>
          </v:shape>
          <o:OLEObject Type="Embed" ProgID="Equation.3" ShapeID="_x0000_i1083" DrawAspect="Content" ObjectID="_1615626723" r:id="rId155"/>
        </w:object>
      </w:r>
      <w:r w:rsidR="00BF2089" w:rsidRPr="00804FE1">
        <w:rPr>
          <w:szCs w:val="24"/>
          <w:lang w:val="uk-UA"/>
        </w:rPr>
        <w:t xml:space="preserve"> </w:t>
      </w:r>
      <w:r w:rsidR="00BF2089" w:rsidRPr="00804FE1">
        <w:rPr>
          <w:szCs w:val="24"/>
          <w:lang w:val="uk-UA"/>
        </w:rPr>
        <w:tab/>
      </w:r>
      <w:r w:rsidR="00BF2089" w:rsidRPr="00804FE1">
        <w:rPr>
          <w:szCs w:val="24"/>
          <w:lang w:val="uk-UA"/>
        </w:rPr>
        <w:tab/>
      </w:r>
      <w:r w:rsidR="00BF2089" w:rsidRPr="00804FE1">
        <w:rPr>
          <w:szCs w:val="24"/>
          <w:lang w:val="uk-UA"/>
        </w:rPr>
        <w:tab/>
      </w:r>
      <w:r w:rsidR="00BF2089" w:rsidRPr="00804FE1">
        <w:rPr>
          <w:szCs w:val="24"/>
          <w:lang w:val="uk-UA"/>
        </w:rPr>
        <w:tab/>
      </w:r>
      <w:r w:rsidR="00BF2089" w:rsidRPr="00804FE1">
        <w:rPr>
          <w:szCs w:val="24"/>
          <w:lang w:val="uk-UA"/>
        </w:rPr>
        <w:tab/>
        <w:t>(</w:t>
      </w:r>
      <w:r w:rsidR="00BF2089">
        <w:rPr>
          <w:szCs w:val="24"/>
          <w:lang w:val="uk-UA"/>
        </w:rPr>
        <w:t>7.4</w:t>
      </w:r>
      <w:r w:rsidR="00BF2089" w:rsidRPr="00804FE1">
        <w:rPr>
          <w:szCs w:val="24"/>
          <w:lang w:val="uk-UA"/>
        </w:rPr>
        <w:t>)</w:t>
      </w:r>
    </w:p>
    <w:p w:rsidR="00BF2089" w:rsidRPr="00804FE1" w:rsidRDefault="00BF2089" w:rsidP="00FC50A8">
      <w:pPr>
        <w:pStyle w:val="dis"/>
        <w:ind w:right="-92"/>
        <w:rPr>
          <w:szCs w:val="24"/>
          <w:lang w:val="uk-UA"/>
        </w:rPr>
      </w:pPr>
      <w:r w:rsidRPr="00804FE1">
        <w:rPr>
          <w:szCs w:val="24"/>
          <w:lang w:val="uk-UA"/>
        </w:rPr>
        <w:t xml:space="preserve">Вираз після мінуса представляє крок алгоритму. Якщо значення функції правдоподібності на </w:t>
      </w:r>
      <w:r w:rsidRPr="00804FE1">
        <w:rPr>
          <w:i/>
          <w:szCs w:val="24"/>
          <w:lang w:val="uk-UA"/>
        </w:rPr>
        <w:sym w:font="Symbol" w:char="F062"/>
      </w:r>
      <w:r w:rsidRPr="00804FE1">
        <w:rPr>
          <w:i/>
          <w:szCs w:val="24"/>
          <w:lang w:val="uk-UA"/>
        </w:rPr>
        <w:t xml:space="preserve"> </w:t>
      </w:r>
      <w:r w:rsidRPr="00804FE1">
        <w:rPr>
          <w:i/>
          <w:szCs w:val="24"/>
          <w:vertAlign w:val="superscript"/>
          <w:lang w:val="uk-UA"/>
        </w:rPr>
        <w:t>j+1</w:t>
      </w:r>
      <w:r w:rsidRPr="00804FE1">
        <w:rPr>
          <w:i/>
          <w:szCs w:val="24"/>
          <w:lang w:val="uk-UA"/>
        </w:rPr>
        <w:t xml:space="preserve"> </w:t>
      </w:r>
      <w:r w:rsidRPr="00804FE1">
        <w:rPr>
          <w:szCs w:val="24"/>
          <w:lang w:val="uk-UA"/>
        </w:rPr>
        <w:t>має менше значення, ніж на</w:t>
      </w:r>
      <w:r w:rsidRPr="00804FE1">
        <w:rPr>
          <w:i/>
          <w:szCs w:val="24"/>
          <w:lang w:val="uk-UA"/>
        </w:rPr>
        <w:sym w:font="Symbol" w:char="F062"/>
      </w:r>
      <w:r w:rsidRPr="00804FE1">
        <w:rPr>
          <w:i/>
          <w:szCs w:val="24"/>
          <w:lang w:val="uk-UA"/>
        </w:rPr>
        <w:t xml:space="preserve"> </w:t>
      </w:r>
      <w:r w:rsidRPr="00804FE1">
        <w:rPr>
          <w:i/>
          <w:szCs w:val="24"/>
          <w:vertAlign w:val="superscript"/>
          <w:lang w:val="uk-UA"/>
        </w:rPr>
        <w:t>j</w:t>
      </w:r>
      <w:r w:rsidRPr="00804FE1">
        <w:rPr>
          <w:i/>
          <w:szCs w:val="24"/>
          <w:lang w:val="uk-UA"/>
        </w:rPr>
        <w:t xml:space="preserve"> , вектор ефектів </w:t>
      </w:r>
      <w:r w:rsidRPr="00804FE1">
        <w:rPr>
          <w:i/>
          <w:szCs w:val="24"/>
          <w:lang w:val="uk-UA"/>
        </w:rPr>
        <w:sym w:font="Symbol" w:char="F062"/>
      </w:r>
      <w:r w:rsidRPr="00804FE1">
        <w:rPr>
          <w:i/>
          <w:szCs w:val="24"/>
          <w:lang w:val="uk-UA"/>
        </w:rPr>
        <w:t xml:space="preserve"> </w:t>
      </w:r>
      <w:r w:rsidRPr="00804FE1">
        <w:rPr>
          <w:i/>
          <w:szCs w:val="24"/>
          <w:vertAlign w:val="superscript"/>
          <w:lang w:val="uk-UA"/>
        </w:rPr>
        <w:t>j+1</w:t>
      </w:r>
      <w:r w:rsidRPr="00804FE1">
        <w:rPr>
          <w:szCs w:val="24"/>
          <w:lang w:val="uk-UA"/>
        </w:rPr>
        <w:t xml:space="preserve"> перераховується із зменшеним вдвоє кроком. Ітерації продовжуються аж поки значення </w:t>
      </w:r>
      <w:r w:rsidRPr="00804FE1">
        <w:rPr>
          <w:i/>
          <w:szCs w:val="24"/>
          <w:lang w:val="uk-UA"/>
        </w:rPr>
        <w:sym w:font="Symbol" w:char="F062"/>
      </w:r>
      <w:r w:rsidRPr="00804FE1">
        <w:rPr>
          <w:i/>
          <w:szCs w:val="24"/>
          <w:lang w:val="uk-UA"/>
        </w:rPr>
        <w:t xml:space="preserve"> </w:t>
      </w:r>
      <w:r w:rsidRPr="00804FE1">
        <w:rPr>
          <w:i/>
          <w:szCs w:val="24"/>
          <w:vertAlign w:val="superscript"/>
          <w:lang w:val="uk-UA"/>
        </w:rPr>
        <w:t>j+1</w:t>
      </w:r>
      <w:r w:rsidRPr="00804FE1">
        <w:rPr>
          <w:i/>
          <w:szCs w:val="24"/>
          <w:lang w:val="uk-UA"/>
        </w:rPr>
        <w:t xml:space="preserve"> </w:t>
      </w:r>
      <w:r w:rsidRPr="00804FE1">
        <w:rPr>
          <w:szCs w:val="24"/>
          <w:lang w:val="uk-UA"/>
        </w:rPr>
        <w:t>має менше значення, достатньо близькі до</w:t>
      </w:r>
      <w:r w:rsidRPr="00804FE1">
        <w:rPr>
          <w:i/>
          <w:szCs w:val="24"/>
          <w:lang w:val="uk-UA"/>
        </w:rPr>
        <w:sym w:font="Symbol" w:char="F062"/>
      </w:r>
      <w:r w:rsidRPr="00804FE1">
        <w:rPr>
          <w:i/>
          <w:szCs w:val="24"/>
          <w:lang w:val="uk-UA"/>
        </w:rPr>
        <w:t xml:space="preserve"> </w:t>
      </w:r>
      <w:r w:rsidRPr="00804FE1">
        <w:rPr>
          <w:i/>
          <w:szCs w:val="24"/>
          <w:vertAlign w:val="superscript"/>
          <w:lang w:val="uk-UA"/>
        </w:rPr>
        <w:t>j</w:t>
      </w:r>
      <w:r w:rsidRPr="00804FE1">
        <w:rPr>
          <w:szCs w:val="24"/>
          <w:lang w:val="uk-UA"/>
        </w:rPr>
        <w:t xml:space="preserve">, тоді кажуть про </w:t>
      </w:r>
      <w:r w:rsidRPr="00804FE1">
        <w:rPr>
          <w:szCs w:val="24"/>
          <w:lang w:val="uk-UA"/>
        </w:rPr>
        <w:lastRenderedPageBreak/>
        <w:t xml:space="preserve">сходження алгоритму і за остаточні оцінки ефектів </w:t>
      </w:r>
      <w:r w:rsidRPr="00804FE1">
        <w:rPr>
          <w:b/>
          <w:i/>
          <w:szCs w:val="24"/>
          <w:lang w:val="uk-UA"/>
        </w:rPr>
        <w:sym w:font="Symbol" w:char="F062"/>
      </w:r>
      <w:r w:rsidRPr="00804FE1">
        <w:rPr>
          <w:i/>
          <w:szCs w:val="24"/>
          <w:lang w:val="uk-UA"/>
        </w:rPr>
        <w:t xml:space="preserve"> </w:t>
      </w:r>
      <w:r w:rsidRPr="00804FE1">
        <w:rPr>
          <w:szCs w:val="24"/>
          <w:lang w:val="uk-UA"/>
        </w:rPr>
        <w:t xml:space="preserve">приймають </w:t>
      </w:r>
      <w:r w:rsidRPr="00804FE1">
        <w:rPr>
          <w:i/>
          <w:szCs w:val="24"/>
          <w:lang w:val="uk-UA"/>
        </w:rPr>
        <w:sym w:font="Symbol" w:char="F062"/>
      </w:r>
      <w:r w:rsidRPr="00804FE1">
        <w:rPr>
          <w:i/>
          <w:szCs w:val="24"/>
          <w:lang w:val="uk-UA"/>
        </w:rPr>
        <w:t xml:space="preserve"> </w:t>
      </w:r>
      <w:r w:rsidRPr="00804FE1">
        <w:rPr>
          <w:i/>
          <w:szCs w:val="24"/>
          <w:vertAlign w:val="superscript"/>
          <w:lang w:val="uk-UA"/>
        </w:rPr>
        <w:t>j+1</w:t>
      </w:r>
      <w:r w:rsidRPr="00804FE1">
        <w:rPr>
          <w:i/>
          <w:szCs w:val="24"/>
          <w:lang w:val="uk-UA"/>
        </w:rPr>
        <w:t xml:space="preserve">. </w:t>
      </w:r>
      <w:r w:rsidRPr="00804FE1">
        <w:rPr>
          <w:szCs w:val="24"/>
          <w:lang w:val="uk-UA"/>
        </w:rPr>
        <w:t xml:space="preserve">Матрицю варіацій </w:t>
      </w:r>
      <w:r w:rsidRPr="00804FE1">
        <w:rPr>
          <w:b/>
          <w:szCs w:val="24"/>
          <w:lang w:val="uk-UA"/>
        </w:rPr>
        <w:t>V</w:t>
      </w:r>
      <w:r w:rsidRPr="00804FE1">
        <w:rPr>
          <w:szCs w:val="24"/>
          <w:lang w:val="uk-UA"/>
        </w:rPr>
        <w:t>(</w:t>
      </w:r>
      <w:r w:rsidRPr="00804FE1">
        <w:rPr>
          <w:b/>
          <w:i/>
          <w:szCs w:val="24"/>
          <w:lang w:val="uk-UA"/>
        </w:rPr>
        <w:sym w:font="Symbol" w:char="F062"/>
      </w:r>
      <w:r w:rsidRPr="00804FE1">
        <w:rPr>
          <w:szCs w:val="24"/>
          <w:lang w:val="uk-UA"/>
        </w:rPr>
        <w:t xml:space="preserve">) оцінок ефектів </w:t>
      </w:r>
      <w:r w:rsidRPr="00804FE1">
        <w:rPr>
          <w:b/>
          <w:i/>
          <w:szCs w:val="24"/>
          <w:lang w:val="uk-UA"/>
        </w:rPr>
        <w:sym w:font="Symbol" w:char="F062"/>
      </w:r>
      <w:r w:rsidRPr="00804FE1">
        <w:rPr>
          <w:b/>
          <w:i/>
          <w:szCs w:val="24"/>
          <w:lang w:val="uk-UA"/>
        </w:rPr>
        <w:t xml:space="preserve"> </w:t>
      </w:r>
      <w:r w:rsidRPr="00804FE1">
        <w:rPr>
          <w:szCs w:val="24"/>
          <w:lang w:val="uk-UA"/>
        </w:rPr>
        <w:t>отримують як:</w:t>
      </w:r>
    </w:p>
    <w:p w:rsidR="00BF2089" w:rsidRPr="00804FE1" w:rsidRDefault="00A42EA7" w:rsidP="00FC50A8">
      <w:pPr>
        <w:pStyle w:val="dis"/>
        <w:ind w:right="-92"/>
        <w:rPr>
          <w:szCs w:val="24"/>
          <w:lang w:val="uk-UA"/>
        </w:rPr>
      </w:pPr>
      <w:r w:rsidRPr="00FC6809">
        <w:rPr>
          <w:noProof/>
          <w:position w:val="-32"/>
          <w:szCs w:val="24"/>
          <w:lang w:val="uk-UA"/>
        </w:rPr>
        <w:object w:dxaOrig="2020" w:dyaOrig="800">
          <v:shape id="_x0000_i1084" type="#_x0000_t75" alt="" style="width:121.65pt;height:47.15pt;mso-width-percent:0;mso-height-percent:0;mso-width-percent:0;mso-height-percent:0" o:ole="">
            <v:imagedata r:id="rId156" o:title=""/>
          </v:shape>
          <o:OLEObject Type="Embed" ProgID="Equation.3" ShapeID="_x0000_i1084" DrawAspect="Content" ObjectID="_1615626724" r:id="rId157"/>
        </w:object>
      </w:r>
      <w:r w:rsidR="00BF2089" w:rsidRPr="00804FE1">
        <w:rPr>
          <w:szCs w:val="24"/>
          <w:lang w:val="uk-UA"/>
        </w:rPr>
        <w:tab/>
      </w:r>
      <w:r w:rsidR="00BF2089" w:rsidRPr="00804FE1">
        <w:rPr>
          <w:szCs w:val="24"/>
          <w:lang w:val="uk-UA"/>
        </w:rPr>
        <w:tab/>
      </w:r>
      <w:r w:rsidR="00BF2089" w:rsidRPr="00804FE1">
        <w:rPr>
          <w:szCs w:val="24"/>
          <w:lang w:val="uk-UA"/>
        </w:rPr>
        <w:tab/>
      </w:r>
      <w:r w:rsidR="00BF2089" w:rsidRPr="00804FE1">
        <w:rPr>
          <w:szCs w:val="24"/>
          <w:lang w:val="uk-UA"/>
        </w:rPr>
        <w:tab/>
      </w:r>
      <w:r w:rsidR="00BF2089" w:rsidRPr="00804FE1">
        <w:rPr>
          <w:szCs w:val="24"/>
          <w:lang w:val="uk-UA"/>
        </w:rPr>
        <w:tab/>
      </w:r>
      <w:r w:rsidR="00BF2089" w:rsidRPr="00804FE1">
        <w:rPr>
          <w:szCs w:val="24"/>
          <w:lang w:val="uk-UA"/>
        </w:rPr>
        <w:tab/>
      </w:r>
      <w:r w:rsidR="00BF2089" w:rsidRPr="00804FE1">
        <w:rPr>
          <w:szCs w:val="24"/>
          <w:lang w:val="uk-UA"/>
        </w:rPr>
        <w:tab/>
      </w:r>
      <w:r w:rsidR="00BF2089" w:rsidRPr="00804FE1">
        <w:rPr>
          <w:szCs w:val="24"/>
          <w:lang w:val="uk-UA"/>
        </w:rPr>
        <w:tab/>
        <w:t>(7</w:t>
      </w:r>
      <w:r w:rsidR="00BF2089">
        <w:rPr>
          <w:szCs w:val="24"/>
          <w:lang w:val="uk-UA"/>
        </w:rPr>
        <w:t>.5</w:t>
      </w:r>
      <w:r w:rsidR="00BF2089" w:rsidRPr="00804FE1">
        <w:rPr>
          <w:szCs w:val="24"/>
          <w:lang w:val="uk-UA"/>
        </w:rPr>
        <w:t>)</w:t>
      </w:r>
    </w:p>
    <w:p w:rsidR="00BF2089" w:rsidRDefault="00BF2089" w:rsidP="00FC50A8">
      <w:pPr>
        <w:pStyle w:val="dis"/>
        <w:ind w:right="-92"/>
        <w:rPr>
          <w:i/>
          <w:szCs w:val="24"/>
        </w:rPr>
      </w:pPr>
      <w:r w:rsidRPr="00804FE1">
        <w:rPr>
          <w:szCs w:val="24"/>
          <w:lang w:val="uk-UA"/>
        </w:rPr>
        <w:t xml:space="preserve">Співвідношення ризиків </w:t>
      </w:r>
      <w:r>
        <w:rPr>
          <w:szCs w:val="24"/>
          <w:lang w:val="en-US"/>
        </w:rPr>
        <w:t>RR</w:t>
      </w:r>
      <w:r w:rsidRPr="00804FE1">
        <w:rPr>
          <w:szCs w:val="24"/>
          <w:lang w:val="uk-UA"/>
        </w:rPr>
        <w:t xml:space="preserve"> (і відповідні довірчі інтервали) оцінені на основі вектора оцінки ефектів </w:t>
      </w:r>
      <w:r w:rsidRPr="00804FE1">
        <w:rPr>
          <w:b/>
          <w:i/>
          <w:szCs w:val="24"/>
          <w:lang w:val="uk-UA"/>
        </w:rPr>
        <w:sym w:font="Symbol" w:char="F062"/>
      </w:r>
      <w:r w:rsidRPr="00804FE1">
        <w:rPr>
          <w:i/>
          <w:szCs w:val="24"/>
          <w:lang w:val="uk-UA"/>
        </w:rPr>
        <w:t xml:space="preserve"> </w:t>
      </w:r>
      <w:r w:rsidRPr="00804FE1">
        <w:rPr>
          <w:szCs w:val="24"/>
          <w:lang w:val="uk-UA"/>
        </w:rPr>
        <w:t xml:space="preserve"> (коефіцієнти моделі) і матриці їх коваріацій </w:t>
      </w:r>
      <w:r w:rsidRPr="00804FE1">
        <w:rPr>
          <w:b/>
          <w:szCs w:val="24"/>
          <w:lang w:val="uk-UA"/>
        </w:rPr>
        <w:t>V</w:t>
      </w:r>
      <w:r w:rsidRPr="00804FE1">
        <w:rPr>
          <w:szCs w:val="24"/>
          <w:lang w:val="uk-UA"/>
        </w:rPr>
        <w:t>(</w:t>
      </w:r>
      <w:r w:rsidRPr="00804FE1">
        <w:rPr>
          <w:b/>
          <w:i/>
          <w:szCs w:val="24"/>
          <w:lang w:val="uk-UA"/>
        </w:rPr>
        <w:sym w:font="Symbol" w:char="F062"/>
      </w:r>
      <w:r w:rsidRPr="00804FE1">
        <w:rPr>
          <w:szCs w:val="24"/>
          <w:lang w:val="uk-UA"/>
        </w:rPr>
        <w:t xml:space="preserve">). А саме, </w:t>
      </w:r>
      <w:r>
        <w:rPr>
          <w:szCs w:val="24"/>
          <w:lang w:val="en-US"/>
        </w:rPr>
        <w:t>RR</w:t>
      </w:r>
      <w:r w:rsidRPr="00804FE1">
        <w:rPr>
          <w:szCs w:val="24"/>
          <w:lang w:val="uk-UA"/>
        </w:rPr>
        <w:t xml:space="preserve"> </w:t>
      </w:r>
      <w:r w:rsidRPr="00804FE1">
        <w:rPr>
          <w:i/>
          <w:szCs w:val="24"/>
          <w:lang w:val="uk-UA"/>
        </w:rPr>
        <w:t>і</w:t>
      </w:r>
      <w:r w:rsidRPr="00804FE1">
        <w:rPr>
          <w:szCs w:val="24"/>
          <w:lang w:val="uk-UA"/>
        </w:rPr>
        <w:t xml:space="preserve"> –го фактору ризику з коефіцієнтом </w:t>
      </w:r>
      <w:r w:rsidRPr="00804FE1">
        <w:rPr>
          <w:i/>
          <w:szCs w:val="24"/>
          <w:lang w:val="uk-UA"/>
        </w:rPr>
        <w:sym w:font="Symbol" w:char="F062"/>
      </w:r>
      <w:r w:rsidRPr="00804FE1">
        <w:rPr>
          <w:i/>
          <w:szCs w:val="24"/>
          <w:lang w:val="uk-UA"/>
        </w:rPr>
        <w:t>і визначається як</w:t>
      </w:r>
      <w:r w:rsidRPr="00516207">
        <w:rPr>
          <w:i/>
          <w:szCs w:val="24"/>
        </w:rPr>
        <w:t>:</w:t>
      </w:r>
    </w:p>
    <w:p w:rsidR="00BF2089" w:rsidRPr="00214625" w:rsidRDefault="00A42EA7" w:rsidP="00FC50A8">
      <w:pPr>
        <w:pStyle w:val="dis"/>
        <w:ind w:right="-92"/>
        <w:rPr>
          <w:i/>
          <w:szCs w:val="24"/>
        </w:rPr>
      </w:pPr>
      <w:r w:rsidRPr="00FC6809">
        <w:rPr>
          <w:noProof/>
          <w:position w:val="-12"/>
          <w:szCs w:val="24"/>
          <w:lang w:val="uk-UA"/>
        </w:rPr>
        <w:object w:dxaOrig="1420" w:dyaOrig="360">
          <v:shape id="_x0000_i1085" type="#_x0000_t75" alt="" style="width:85.65pt;height:22.35pt;mso-width-percent:0;mso-height-percent:0;mso-width-percent:0;mso-height-percent:0" o:ole="">
            <v:imagedata r:id="rId158" o:title=""/>
          </v:shape>
          <o:OLEObject Type="Embed" ProgID="Equation.3" ShapeID="_x0000_i1085" DrawAspect="Content" ObjectID="_1615626725" r:id="rId159"/>
        </w:object>
      </w:r>
      <w:r w:rsidR="00BF2089">
        <w:rPr>
          <w:i/>
          <w:szCs w:val="24"/>
          <w:lang w:val="uk-UA"/>
        </w:rPr>
        <w:tab/>
      </w:r>
      <w:r w:rsidR="00BF2089">
        <w:rPr>
          <w:i/>
          <w:szCs w:val="24"/>
          <w:lang w:val="uk-UA"/>
        </w:rPr>
        <w:tab/>
      </w:r>
      <w:r w:rsidR="00BF2089">
        <w:rPr>
          <w:i/>
          <w:szCs w:val="24"/>
          <w:lang w:val="uk-UA"/>
        </w:rPr>
        <w:tab/>
      </w:r>
      <w:r w:rsidR="00BF2089">
        <w:rPr>
          <w:i/>
          <w:szCs w:val="24"/>
          <w:lang w:val="uk-UA"/>
        </w:rPr>
        <w:tab/>
      </w:r>
      <w:r w:rsidR="00BF2089">
        <w:rPr>
          <w:i/>
          <w:szCs w:val="24"/>
          <w:lang w:val="uk-UA"/>
        </w:rPr>
        <w:tab/>
      </w:r>
      <w:r w:rsidR="00BF2089">
        <w:rPr>
          <w:i/>
          <w:szCs w:val="24"/>
          <w:lang w:val="uk-UA"/>
        </w:rPr>
        <w:tab/>
      </w:r>
      <w:r w:rsidR="00BF2089">
        <w:rPr>
          <w:i/>
          <w:szCs w:val="24"/>
          <w:lang w:val="uk-UA"/>
        </w:rPr>
        <w:tab/>
      </w:r>
      <w:r w:rsidR="00BF2089">
        <w:rPr>
          <w:i/>
          <w:szCs w:val="24"/>
          <w:lang w:val="uk-UA"/>
        </w:rPr>
        <w:tab/>
      </w:r>
      <w:r w:rsidR="00BF2089">
        <w:rPr>
          <w:i/>
          <w:szCs w:val="24"/>
          <w:lang w:val="uk-UA"/>
        </w:rPr>
        <w:tab/>
      </w:r>
      <w:r w:rsidR="00BF2089" w:rsidRPr="00804FE1">
        <w:rPr>
          <w:szCs w:val="24"/>
          <w:lang w:val="uk-UA"/>
        </w:rPr>
        <w:t>(7</w:t>
      </w:r>
      <w:r w:rsidR="00BF2089">
        <w:rPr>
          <w:szCs w:val="24"/>
          <w:lang w:val="uk-UA"/>
        </w:rPr>
        <w:t>.</w:t>
      </w:r>
      <w:r w:rsidR="00BF2089" w:rsidRPr="00214625">
        <w:rPr>
          <w:szCs w:val="24"/>
        </w:rPr>
        <w:t>6</w:t>
      </w:r>
      <w:r w:rsidR="00BF2089" w:rsidRPr="00804FE1">
        <w:rPr>
          <w:szCs w:val="24"/>
          <w:lang w:val="uk-UA"/>
        </w:rPr>
        <w:t>)</w:t>
      </w:r>
    </w:p>
    <w:p w:rsidR="00BF2089" w:rsidRPr="00804FE1" w:rsidRDefault="00BF2089" w:rsidP="00FC50A8">
      <w:pPr>
        <w:pStyle w:val="dis"/>
        <w:ind w:right="-92"/>
        <w:rPr>
          <w:i/>
          <w:szCs w:val="24"/>
          <w:lang w:val="uk-UA"/>
        </w:rPr>
      </w:pPr>
      <w:r w:rsidRPr="00804FE1">
        <w:rPr>
          <w:i/>
          <w:szCs w:val="24"/>
          <w:lang w:val="uk-UA"/>
        </w:rPr>
        <w:t>100(1-α)%</w:t>
      </w:r>
      <w:r w:rsidRPr="00804FE1">
        <w:rPr>
          <w:szCs w:val="24"/>
          <w:lang w:val="uk-UA"/>
        </w:rPr>
        <w:t xml:space="preserve"> довірчі інтервали СР визначаються як:</w:t>
      </w:r>
    </w:p>
    <w:p w:rsidR="00BF2089" w:rsidRPr="00804FE1" w:rsidRDefault="00A42EA7" w:rsidP="00FC50A8">
      <w:pPr>
        <w:pStyle w:val="dis"/>
        <w:ind w:right="-92"/>
        <w:rPr>
          <w:szCs w:val="24"/>
          <w:lang w:val="uk-UA"/>
        </w:rPr>
      </w:pPr>
      <w:r w:rsidRPr="00FC6809">
        <w:rPr>
          <w:noProof/>
          <w:position w:val="-14"/>
          <w:szCs w:val="24"/>
          <w:lang w:val="uk-UA"/>
        </w:rPr>
        <w:object w:dxaOrig="2220" w:dyaOrig="420">
          <v:shape id="_x0000_i1086" type="#_x0000_t75" alt="" style="width:157.65pt;height:31.05pt;mso-width-percent:0;mso-height-percent:0;mso-width-percent:0;mso-height-percent:0" o:ole="">
            <v:imagedata r:id="rId160" o:title=""/>
          </v:shape>
          <o:OLEObject Type="Embed" ProgID="Equation.3" ShapeID="_x0000_i1086" DrawAspect="Content" ObjectID="_1615626726" r:id="rId161"/>
        </w:object>
      </w:r>
      <w:r w:rsidR="00BF2089" w:rsidRPr="00804FE1">
        <w:rPr>
          <w:szCs w:val="24"/>
          <w:lang w:val="uk-UA"/>
        </w:rPr>
        <w:tab/>
      </w:r>
      <w:r w:rsidR="00BF2089" w:rsidRPr="00804FE1">
        <w:rPr>
          <w:szCs w:val="24"/>
          <w:lang w:val="uk-UA"/>
        </w:rPr>
        <w:tab/>
      </w:r>
      <w:r w:rsidR="00BF2089" w:rsidRPr="00804FE1">
        <w:rPr>
          <w:szCs w:val="24"/>
          <w:lang w:val="uk-UA"/>
        </w:rPr>
        <w:tab/>
      </w:r>
      <w:r w:rsidR="00BF2089" w:rsidRPr="00804FE1">
        <w:rPr>
          <w:szCs w:val="24"/>
          <w:lang w:val="uk-UA"/>
        </w:rPr>
        <w:tab/>
      </w:r>
      <w:r w:rsidR="00BF2089" w:rsidRPr="00804FE1">
        <w:rPr>
          <w:szCs w:val="24"/>
          <w:lang w:val="uk-UA"/>
        </w:rPr>
        <w:tab/>
      </w:r>
      <w:r w:rsidR="00BF2089" w:rsidRPr="00804FE1">
        <w:rPr>
          <w:szCs w:val="24"/>
          <w:lang w:val="uk-UA"/>
        </w:rPr>
        <w:tab/>
      </w:r>
      <w:r w:rsidR="00BF2089" w:rsidRPr="00804FE1">
        <w:rPr>
          <w:szCs w:val="24"/>
          <w:lang w:val="uk-UA"/>
        </w:rPr>
        <w:tab/>
        <w:t>(</w:t>
      </w:r>
      <w:r w:rsidR="00BF2089">
        <w:rPr>
          <w:szCs w:val="24"/>
          <w:lang w:val="uk-UA"/>
        </w:rPr>
        <w:t>7.</w:t>
      </w:r>
      <w:r w:rsidR="00BF2089" w:rsidRPr="00A47438">
        <w:rPr>
          <w:szCs w:val="24"/>
          <w:lang w:val="uk-UA"/>
        </w:rPr>
        <w:t>7</w:t>
      </w:r>
      <w:r w:rsidR="00BF2089" w:rsidRPr="00804FE1">
        <w:rPr>
          <w:szCs w:val="24"/>
          <w:lang w:val="uk-UA"/>
        </w:rPr>
        <w:t>)</w:t>
      </w:r>
    </w:p>
    <w:p w:rsidR="00BF2089" w:rsidRPr="00804FE1" w:rsidRDefault="00BF2089" w:rsidP="00FC50A8">
      <w:pPr>
        <w:pStyle w:val="dis"/>
        <w:ind w:right="-92"/>
        <w:rPr>
          <w:szCs w:val="24"/>
          <w:lang w:val="uk-UA"/>
        </w:rPr>
      </w:pPr>
      <w:r w:rsidRPr="00804FE1">
        <w:rPr>
          <w:szCs w:val="24"/>
          <w:lang w:val="uk-UA"/>
        </w:rPr>
        <w:t xml:space="preserve">де </w:t>
      </w:r>
      <w:r w:rsidRPr="00804FE1">
        <w:rPr>
          <w:b/>
          <w:szCs w:val="24"/>
          <w:lang w:val="uk-UA"/>
        </w:rPr>
        <w:t>V</w:t>
      </w:r>
      <w:r w:rsidRPr="00804FE1">
        <w:rPr>
          <w:b/>
          <w:szCs w:val="24"/>
          <w:vertAlign w:val="subscript"/>
          <w:lang w:val="uk-UA"/>
        </w:rPr>
        <w:t>іі</w:t>
      </w:r>
      <w:r w:rsidRPr="00804FE1">
        <w:rPr>
          <w:szCs w:val="24"/>
          <w:lang w:val="uk-UA"/>
        </w:rPr>
        <w:t>(</w:t>
      </w:r>
      <w:r w:rsidRPr="00804FE1">
        <w:rPr>
          <w:b/>
          <w:i/>
          <w:szCs w:val="24"/>
          <w:lang w:val="uk-UA"/>
        </w:rPr>
        <w:sym w:font="Symbol" w:char="F062"/>
      </w:r>
      <w:r w:rsidRPr="00804FE1">
        <w:rPr>
          <w:szCs w:val="24"/>
          <w:lang w:val="uk-UA"/>
        </w:rPr>
        <w:t xml:space="preserve">) є і-й елемент діагоналі матриці коваріацій коефіцієнтів моделі </w:t>
      </w:r>
      <w:r w:rsidRPr="00804FE1">
        <w:rPr>
          <w:b/>
          <w:szCs w:val="24"/>
          <w:lang w:val="uk-UA"/>
        </w:rPr>
        <w:t>V</w:t>
      </w:r>
      <w:r w:rsidRPr="00804FE1">
        <w:rPr>
          <w:szCs w:val="24"/>
          <w:lang w:val="uk-UA"/>
        </w:rPr>
        <w:t>(</w:t>
      </w:r>
      <w:r w:rsidRPr="00804FE1">
        <w:rPr>
          <w:b/>
          <w:i/>
          <w:szCs w:val="24"/>
          <w:lang w:val="uk-UA"/>
        </w:rPr>
        <w:sym w:font="Symbol" w:char="F062"/>
      </w:r>
      <w:r w:rsidRPr="00804FE1">
        <w:rPr>
          <w:szCs w:val="24"/>
          <w:lang w:val="uk-UA"/>
        </w:rPr>
        <w:t>), а z</w:t>
      </w:r>
      <w:r w:rsidRPr="00804FE1">
        <w:rPr>
          <w:szCs w:val="24"/>
          <w:vertAlign w:val="subscript"/>
          <w:lang w:val="uk-UA"/>
        </w:rPr>
        <w:t>α/2</w:t>
      </w:r>
      <w:r w:rsidRPr="00804FE1">
        <w:rPr>
          <w:szCs w:val="24"/>
          <w:lang w:val="uk-UA"/>
        </w:rPr>
        <w:t xml:space="preserve"> є 100(1-α/2) центилем стандартного нормального розподілу.</w:t>
      </w:r>
    </w:p>
    <w:p w:rsidR="00BF2089" w:rsidRPr="00804FE1" w:rsidRDefault="00BF2089" w:rsidP="00FC50A8">
      <w:pPr>
        <w:pStyle w:val="dis"/>
        <w:ind w:right="-92"/>
        <w:rPr>
          <w:szCs w:val="24"/>
          <w:lang w:val="uk-UA"/>
        </w:rPr>
      </w:pPr>
      <w:r>
        <w:rPr>
          <w:szCs w:val="24"/>
          <w:lang w:val="en-US"/>
        </w:rPr>
        <w:t>RR</w:t>
      </w:r>
      <w:r w:rsidRPr="00804FE1">
        <w:rPr>
          <w:szCs w:val="24"/>
          <w:lang w:val="uk-UA"/>
        </w:rPr>
        <w:t xml:space="preserve"> (</w:t>
      </w:r>
      <w:r w:rsidRPr="00804FE1">
        <w:rPr>
          <w:lang w:val="uk-UA"/>
        </w:rPr>
        <w:t>hazards ratio</w:t>
      </w:r>
      <w:r w:rsidRPr="00804FE1">
        <w:rPr>
          <w:szCs w:val="24"/>
          <w:lang w:val="uk-UA"/>
        </w:rPr>
        <w:t>) є співвідношенням функцій ризику (вивчаємої до базової) на збільшенні відповідного фактору ризику на одиницю за умови незмінності значень усіх інших факторів ризику (беруться середні рівні останніх).</w:t>
      </w:r>
    </w:p>
    <w:p w:rsidR="00BF2089" w:rsidRDefault="00BF2089" w:rsidP="00FC50A8">
      <w:pPr>
        <w:pStyle w:val="dis"/>
        <w:ind w:left="567" w:right="-92" w:firstLine="0"/>
        <w:rPr>
          <w:szCs w:val="24"/>
          <w:lang w:val="uk-UA"/>
        </w:rPr>
      </w:pPr>
      <w:r>
        <w:rPr>
          <w:szCs w:val="24"/>
          <w:lang w:val="uk-UA"/>
        </w:rPr>
        <w:t xml:space="preserve">7.1.4. Тестування значимості </w:t>
      </w:r>
      <w:r>
        <w:rPr>
          <w:bCs/>
          <w:lang w:val="uk-UA"/>
        </w:rPr>
        <w:t>впливу факторів на виживаність</w:t>
      </w:r>
    </w:p>
    <w:p w:rsidR="00BF2089" w:rsidRDefault="00BF2089" w:rsidP="00FC50A8">
      <w:pPr>
        <w:pStyle w:val="dis"/>
        <w:ind w:right="-92"/>
        <w:rPr>
          <w:bCs/>
          <w:lang w:val="uk-UA"/>
        </w:rPr>
      </w:pPr>
      <w:r>
        <w:rPr>
          <w:szCs w:val="24"/>
          <w:lang w:val="uk-UA"/>
        </w:rPr>
        <w:t xml:space="preserve">Тестування значимості </w:t>
      </w:r>
      <w:r>
        <w:rPr>
          <w:bCs/>
          <w:lang w:val="uk-UA"/>
        </w:rPr>
        <w:t>впливу факторів на виживаність здійснювалось на основі теста Вальда:</w:t>
      </w:r>
    </w:p>
    <w:p w:rsidR="00BF2089" w:rsidRDefault="00A42EA7" w:rsidP="00FC50A8">
      <w:pPr>
        <w:pStyle w:val="dis"/>
        <w:ind w:left="567" w:right="-92" w:firstLine="0"/>
        <w:rPr>
          <w:szCs w:val="24"/>
          <w:lang w:val="uk-UA"/>
        </w:rPr>
      </w:pPr>
      <w:r w:rsidRPr="00FC6809">
        <w:rPr>
          <w:noProof/>
          <w:position w:val="-38"/>
          <w:szCs w:val="24"/>
          <w:lang w:val="uk-UA"/>
        </w:rPr>
        <w:object w:dxaOrig="1740" w:dyaOrig="920">
          <v:shape id="_x0000_i1087" type="#_x0000_t75" alt="" style="width:86.9pt;height:45.95pt;mso-width-percent:0;mso-height-percent:0;mso-width-percent:0;mso-height-percent:0" o:ole="">
            <v:imagedata r:id="rId162" o:title=""/>
          </v:shape>
          <o:OLEObject Type="Embed" ProgID="Equation.3" ShapeID="_x0000_i1087" DrawAspect="Content" ObjectID="_1615626727" r:id="rId163"/>
        </w:object>
      </w:r>
      <w:r w:rsidR="00BF2089">
        <w:rPr>
          <w:szCs w:val="24"/>
          <w:lang w:val="uk-UA"/>
        </w:rPr>
        <w:tab/>
      </w:r>
      <w:r w:rsidR="00BF2089">
        <w:rPr>
          <w:szCs w:val="24"/>
          <w:lang w:val="uk-UA"/>
        </w:rPr>
        <w:tab/>
      </w:r>
      <w:r w:rsidR="00BF2089">
        <w:rPr>
          <w:szCs w:val="24"/>
          <w:lang w:val="uk-UA"/>
        </w:rPr>
        <w:tab/>
      </w:r>
      <w:r w:rsidR="00BF2089">
        <w:rPr>
          <w:szCs w:val="24"/>
          <w:lang w:val="uk-UA"/>
        </w:rPr>
        <w:tab/>
      </w:r>
      <w:r w:rsidR="00BF2089">
        <w:rPr>
          <w:szCs w:val="24"/>
          <w:lang w:val="uk-UA"/>
        </w:rPr>
        <w:tab/>
      </w:r>
      <w:r w:rsidR="00BF2089">
        <w:rPr>
          <w:szCs w:val="24"/>
          <w:lang w:val="uk-UA"/>
        </w:rPr>
        <w:tab/>
      </w:r>
      <w:r w:rsidR="00BF2089">
        <w:rPr>
          <w:szCs w:val="24"/>
          <w:lang w:val="uk-UA"/>
        </w:rPr>
        <w:tab/>
      </w:r>
      <w:r w:rsidR="00BF2089">
        <w:rPr>
          <w:szCs w:val="24"/>
          <w:lang w:val="uk-UA"/>
        </w:rPr>
        <w:tab/>
        <w:t>(7.</w:t>
      </w:r>
      <w:r w:rsidR="00BF2089" w:rsidRPr="00214625">
        <w:rPr>
          <w:szCs w:val="24"/>
          <w:lang w:val="uk-UA"/>
        </w:rPr>
        <w:t>8</w:t>
      </w:r>
      <w:r w:rsidR="00BF2089">
        <w:rPr>
          <w:szCs w:val="24"/>
          <w:lang w:val="uk-UA"/>
        </w:rPr>
        <w:t>)</w:t>
      </w:r>
    </w:p>
    <w:p w:rsidR="00BF2089" w:rsidRDefault="00BF2089" w:rsidP="00FC50A8">
      <w:pPr>
        <w:pStyle w:val="dis"/>
        <w:ind w:right="-92" w:firstLine="0"/>
        <w:rPr>
          <w:szCs w:val="24"/>
          <w:lang w:val="uk-UA"/>
        </w:rPr>
      </w:pPr>
      <w:r>
        <w:rPr>
          <w:szCs w:val="24"/>
          <w:lang w:val="uk-UA"/>
        </w:rPr>
        <w:t xml:space="preserve">який має асимптотичний розподіл хі-квадрат з 1 ступенем свободи. Похибка коефіцієнту </w:t>
      </w:r>
      <w:r>
        <w:rPr>
          <w:szCs w:val="24"/>
          <w:lang w:val="en-US"/>
        </w:rPr>
        <w:t>β</w:t>
      </w:r>
      <w:r>
        <w:rPr>
          <w:szCs w:val="24"/>
          <w:vertAlign w:val="subscript"/>
          <w:lang w:val="en-US"/>
        </w:rPr>
        <w:t>j</w:t>
      </w:r>
      <w:r w:rsidRPr="00A50A19">
        <w:rPr>
          <w:szCs w:val="24"/>
          <w:lang w:val="uk-UA"/>
        </w:rPr>
        <w:t xml:space="preserve"> </w:t>
      </w:r>
      <w:r>
        <w:rPr>
          <w:szCs w:val="24"/>
          <w:lang w:val="en-US"/>
        </w:rPr>
        <w:t>se</w:t>
      </w:r>
      <w:r w:rsidRPr="00B6666D">
        <w:rPr>
          <w:szCs w:val="24"/>
          <w:lang w:val="uk-UA"/>
        </w:rPr>
        <w:t>(</w:t>
      </w:r>
      <w:r>
        <w:rPr>
          <w:szCs w:val="24"/>
          <w:lang w:val="en-US"/>
        </w:rPr>
        <w:t>β</w:t>
      </w:r>
      <w:r>
        <w:rPr>
          <w:szCs w:val="24"/>
          <w:vertAlign w:val="subscript"/>
          <w:lang w:val="en-US"/>
        </w:rPr>
        <w:t>j</w:t>
      </w:r>
      <w:r w:rsidRPr="00B6666D">
        <w:rPr>
          <w:szCs w:val="24"/>
          <w:lang w:val="uk-UA"/>
        </w:rPr>
        <w:t xml:space="preserve">) </w:t>
      </w:r>
      <w:r>
        <w:rPr>
          <w:szCs w:val="24"/>
          <w:lang w:val="uk-UA"/>
        </w:rPr>
        <w:t xml:space="preserve">береться як значення </w:t>
      </w:r>
      <w:r>
        <w:rPr>
          <w:i/>
          <w:szCs w:val="24"/>
          <w:lang w:val="en-US"/>
        </w:rPr>
        <w:t>j</w:t>
      </w:r>
      <w:r>
        <w:rPr>
          <w:szCs w:val="24"/>
          <w:lang w:val="uk-UA"/>
        </w:rPr>
        <w:t xml:space="preserve">-го елементу діагоналі </w:t>
      </w:r>
      <w:r w:rsidRPr="00804FE1">
        <w:rPr>
          <w:szCs w:val="24"/>
          <w:lang w:val="uk-UA"/>
        </w:rPr>
        <w:t xml:space="preserve">матриці коваріацій коефіцієнтів моделі </w:t>
      </w:r>
      <w:r w:rsidRPr="00804FE1">
        <w:rPr>
          <w:b/>
          <w:szCs w:val="24"/>
          <w:lang w:val="uk-UA"/>
        </w:rPr>
        <w:t>V</w:t>
      </w:r>
      <w:r w:rsidRPr="00804FE1">
        <w:rPr>
          <w:szCs w:val="24"/>
          <w:lang w:val="uk-UA"/>
        </w:rPr>
        <w:t>(</w:t>
      </w:r>
      <w:r w:rsidRPr="00804FE1">
        <w:rPr>
          <w:b/>
          <w:i/>
          <w:szCs w:val="24"/>
          <w:lang w:val="uk-UA"/>
        </w:rPr>
        <w:sym w:font="Symbol" w:char="F062"/>
      </w:r>
      <w:r w:rsidRPr="00804FE1">
        <w:rPr>
          <w:szCs w:val="24"/>
          <w:lang w:val="uk-UA"/>
        </w:rPr>
        <w:t>)</w:t>
      </w:r>
      <w:r>
        <w:rPr>
          <w:szCs w:val="24"/>
          <w:lang w:val="uk-UA"/>
        </w:rPr>
        <w:t xml:space="preserve"> (7.5).</w:t>
      </w:r>
    </w:p>
    <w:p w:rsidR="00BF2089" w:rsidRDefault="00BF2089" w:rsidP="00FC50A8">
      <w:pPr>
        <w:pStyle w:val="dis"/>
        <w:ind w:left="567" w:right="-92" w:firstLine="0"/>
        <w:rPr>
          <w:szCs w:val="24"/>
          <w:lang w:val="uk-UA"/>
        </w:rPr>
      </w:pPr>
    </w:p>
    <w:p w:rsidR="00BF2089" w:rsidRPr="00B6666D" w:rsidRDefault="00BF2089" w:rsidP="00FC50A8">
      <w:pPr>
        <w:pStyle w:val="dis"/>
        <w:ind w:left="567" w:right="-92" w:firstLine="0"/>
        <w:rPr>
          <w:szCs w:val="24"/>
          <w:lang w:val="uk-UA"/>
        </w:rPr>
      </w:pPr>
      <w:r>
        <w:rPr>
          <w:szCs w:val="24"/>
          <w:lang w:val="uk-UA"/>
        </w:rPr>
        <w:t xml:space="preserve">7.2. </w:t>
      </w:r>
      <w:r>
        <w:rPr>
          <w:bCs/>
          <w:lang w:val="uk-UA"/>
        </w:rPr>
        <w:t>Оцінки</w:t>
      </w:r>
      <w:r w:rsidRPr="00231F76">
        <w:rPr>
          <w:bCs/>
          <w:lang w:val="uk-UA"/>
        </w:rPr>
        <w:t xml:space="preserve"> </w:t>
      </w:r>
      <w:r>
        <w:rPr>
          <w:bCs/>
          <w:lang w:val="uk-UA"/>
        </w:rPr>
        <w:t>впливу факторів на виживаність</w:t>
      </w:r>
      <w:r w:rsidRPr="00231F76">
        <w:rPr>
          <w:bCs/>
          <w:lang w:val="uk-UA"/>
        </w:rPr>
        <w:t xml:space="preserve"> при </w:t>
      </w:r>
      <w:r>
        <w:rPr>
          <w:bCs/>
          <w:lang w:val="uk-UA"/>
        </w:rPr>
        <w:t>Г</w:t>
      </w:r>
      <w:r w:rsidRPr="00231F76">
        <w:rPr>
          <w:bCs/>
          <w:lang w:val="uk-UA"/>
        </w:rPr>
        <w:t>ІМ</w:t>
      </w:r>
    </w:p>
    <w:p w:rsidR="00BF2089" w:rsidRDefault="00BF2089" w:rsidP="00FC50A8">
      <w:pPr>
        <w:widowControl w:val="0"/>
        <w:adjustRightInd w:val="0"/>
        <w:spacing w:line="360" w:lineRule="auto"/>
        <w:ind w:right="-92" w:firstLine="567"/>
        <w:jc w:val="both"/>
        <w:rPr>
          <w:bCs/>
          <w:color w:val="000000"/>
          <w:sz w:val="28"/>
          <w:szCs w:val="28"/>
        </w:rPr>
      </w:pPr>
      <w:r>
        <w:rPr>
          <w:bCs/>
          <w:color w:val="000000"/>
          <w:sz w:val="28"/>
          <w:szCs w:val="28"/>
        </w:rPr>
        <w:t>Результати т</w:t>
      </w:r>
      <w:r w:rsidRPr="00231F76">
        <w:rPr>
          <w:bCs/>
          <w:color w:val="000000"/>
          <w:sz w:val="28"/>
          <w:szCs w:val="28"/>
        </w:rPr>
        <w:t xml:space="preserve">естування нульової гіпотези </w:t>
      </w:r>
      <w:r w:rsidRPr="00B6666D">
        <w:rPr>
          <w:bCs/>
          <w:color w:val="000000"/>
          <w:sz w:val="28"/>
          <w:szCs w:val="28"/>
        </w:rPr>
        <w:t xml:space="preserve">інформативності моделі </w:t>
      </w:r>
      <w:r>
        <w:rPr>
          <w:bCs/>
          <w:color w:val="000000"/>
          <w:sz w:val="28"/>
          <w:szCs w:val="28"/>
        </w:rPr>
        <w:t>виживаність</w:t>
      </w:r>
      <w:r w:rsidRPr="00B6666D">
        <w:rPr>
          <w:bCs/>
          <w:color w:val="000000"/>
          <w:sz w:val="28"/>
          <w:szCs w:val="28"/>
        </w:rPr>
        <w:t xml:space="preserve"> при ІМ (β=0)</w:t>
      </w:r>
      <w:r w:rsidRPr="00B6666D">
        <w:rPr>
          <w:bCs/>
          <w:sz w:val="28"/>
          <w:szCs w:val="28"/>
        </w:rPr>
        <w:t xml:space="preserve"> наведені в</w:t>
      </w:r>
      <w:r>
        <w:rPr>
          <w:bCs/>
        </w:rPr>
        <w:t xml:space="preserve"> </w:t>
      </w:r>
      <w:r w:rsidRPr="00231F76">
        <w:rPr>
          <w:color w:val="000000"/>
          <w:sz w:val="28"/>
          <w:szCs w:val="28"/>
        </w:rPr>
        <w:t>Таблиця 7.1</w:t>
      </w:r>
      <w:r>
        <w:rPr>
          <w:color w:val="000000"/>
          <w:sz w:val="28"/>
          <w:szCs w:val="28"/>
        </w:rPr>
        <w:t>. Три тести, а саме відношення правдоподібності (</w:t>
      </w:r>
      <w:r>
        <w:rPr>
          <w:color w:val="000000"/>
          <w:sz w:val="28"/>
          <w:szCs w:val="28"/>
          <w:lang w:val="en-US"/>
        </w:rPr>
        <w:t>LR</w:t>
      </w:r>
      <w:r>
        <w:rPr>
          <w:color w:val="000000"/>
          <w:sz w:val="28"/>
          <w:szCs w:val="28"/>
        </w:rPr>
        <w:t xml:space="preserve">), тест множників Лагранжа, оснований на </w:t>
      </w:r>
      <w:r w:rsidRPr="00A44861">
        <w:rPr>
          <w:sz w:val="28"/>
          <w:szCs w:val="28"/>
        </w:rPr>
        <w:t xml:space="preserve">похідних </w:t>
      </w:r>
      <w:r w:rsidRPr="00A44861">
        <w:rPr>
          <w:sz w:val="28"/>
          <w:szCs w:val="28"/>
        </w:rPr>
        <w:lastRenderedPageBreak/>
        <w:t xml:space="preserve">функції правдоподібності </w:t>
      </w:r>
      <w:r w:rsidRPr="00A44861">
        <w:rPr>
          <w:sz w:val="28"/>
          <w:szCs w:val="28"/>
          <w:lang w:val="en-US"/>
        </w:rPr>
        <w:t>L</w:t>
      </w:r>
      <w:r w:rsidRPr="00A44861">
        <w:rPr>
          <w:sz w:val="28"/>
          <w:szCs w:val="28"/>
        </w:rPr>
        <w:t>(</w:t>
      </w:r>
      <w:r w:rsidRPr="00A44861">
        <w:rPr>
          <w:b/>
          <w:sz w:val="28"/>
          <w:szCs w:val="28"/>
          <w:lang w:val="en-US"/>
        </w:rPr>
        <w:t>β</w:t>
      </w:r>
      <w:r w:rsidRPr="00A44861">
        <w:rPr>
          <w:sz w:val="28"/>
          <w:szCs w:val="28"/>
        </w:rPr>
        <w:t xml:space="preserve">) </w:t>
      </w:r>
      <w:r>
        <w:rPr>
          <w:sz w:val="28"/>
          <w:szCs w:val="28"/>
        </w:rPr>
        <w:t xml:space="preserve">першого </w:t>
      </w:r>
      <w:r w:rsidRPr="00A44861">
        <w:rPr>
          <w:sz w:val="28"/>
          <w:szCs w:val="28"/>
        </w:rPr>
        <w:t>порядку</w:t>
      </w:r>
      <w:r>
        <w:rPr>
          <w:sz w:val="28"/>
          <w:szCs w:val="28"/>
        </w:rPr>
        <w:t xml:space="preserve"> (</w:t>
      </w:r>
      <w:r w:rsidRPr="00231F76">
        <w:rPr>
          <w:bCs/>
          <w:color w:val="000000"/>
          <w:sz w:val="28"/>
          <w:szCs w:val="28"/>
        </w:rPr>
        <w:t>Score</w:t>
      </w:r>
      <w:r>
        <w:rPr>
          <w:bCs/>
          <w:color w:val="000000"/>
          <w:sz w:val="28"/>
          <w:szCs w:val="28"/>
        </w:rPr>
        <w:t>), Вальда (</w:t>
      </w:r>
      <w:r>
        <w:rPr>
          <w:bCs/>
          <w:color w:val="000000"/>
          <w:sz w:val="28"/>
          <w:szCs w:val="28"/>
          <w:lang w:val="en-US"/>
        </w:rPr>
        <w:t>Wald</w:t>
      </w:r>
      <w:r>
        <w:rPr>
          <w:bCs/>
          <w:color w:val="000000"/>
          <w:sz w:val="28"/>
          <w:szCs w:val="28"/>
        </w:rPr>
        <w:t>) вказують на суттєву (</w:t>
      </w:r>
      <w:r>
        <w:rPr>
          <w:bCs/>
          <w:color w:val="000000"/>
          <w:sz w:val="28"/>
          <w:szCs w:val="28"/>
          <w:lang w:val="en-US"/>
        </w:rPr>
        <w:t>p</w:t>
      </w:r>
      <w:r w:rsidRPr="00A44861">
        <w:rPr>
          <w:bCs/>
          <w:color w:val="000000"/>
          <w:sz w:val="28"/>
          <w:szCs w:val="28"/>
        </w:rPr>
        <w:t>&lt;0,0001</w:t>
      </w:r>
      <w:r>
        <w:rPr>
          <w:bCs/>
          <w:color w:val="000000"/>
          <w:sz w:val="28"/>
          <w:szCs w:val="28"/>
        </w:rPr>
        <w:t xml:space="preserve">) </w:t>
      </w:r>
      <w:r w:rsidRPr="00231F76">
        <w:rPr>
          <w:bCs/>
          <w:color w:val="000000"/>
          <w:sz w:val="28"/>
          <w:szCs w:val="28"/>
        </w:rPr>
        <w:t>інформативн</w:t>
      </w:r>
      <w:r>
        <w:rPr>
          <w:bCs/>
          <w:color w:val="000000"/>
          <w:sz w:val="28"/>
          <w:szCs w:val="28"/>
        </w:rPr>
        <w:t>і</w:t>
      </w:r>
      <w:r w:rsidRPr="00231F76">
        <w:rPr>
          <w:bCs/>
          <w:color w:val="000000"/>
          <w:sz w:val="28"/>
          <w:szCs w:val="28"/>
        </w:rPr>
        <w:t>ст</w:t>
      </w:r>
      <w:r>
        <w:rPr>
          <w:bCs/>
          <w:color w:val="000000"/>
          <w:sz w:val="28"/>
          <w:szCs w:val="28"/>
        </w:rPr>
        <w:t>ь</w:t>
      </w:r>
      <w:r w:rsidRPr="00231F76">
        <w:rPr>
          <w:bCs/>
          <w:color w:val="000000"/>
          <w:sz w:val="28"/>
          <w:szCs w:val="28"/>
        </w:rPr>
        <w:t xml:space="preserve"> моделі </w:t>
      </w:r>
      <w:r>
        <w:rPr>
          <w:bCs/>
          <w:color w:val="000000"/>
          <w:sz w:val="28"/>
          <w:szCs w:val="28"/>
        </w:rPr>
        <w:t>виживаність</w:t>
      </w:r>
      <w:r w:rsidRPr="00231F76">
        <w:rPr>
          <w:bCs/>
          <w:color w:val="000000"/>
          <w:sz w:val="28"/>
          <w:szCs w:val="28"/>
        </w:rPr>
        <w:t xml:space="preserve"> при ІМ</w:t>
      </w:r>
      <w:r>
        <w:rPr>
          <w:bCs/>
          <w:color w:val="000000"/>
          <w:sz w:val="28"/>
          <w:szCs w:val="28"/>
        </w:rPr>
        <w:t>.</w:t>
      </w:r>
    </w:p>
    <w:p w:rsidR="00BF2089" w:rsidRDefault="00BF2089" w:rsidP="00FC50A8">
      <w:pPr>
        <w:widowControl w:val="0"/>
        <w:adjustRightInd w:val="0"/>
        <w:spacing w:line="360" w:lineRule="auto"/>
        <w:ind w:left="708" w:right="-92" w:firstLine="1"/>
        <w:jc w:val="both"/>
        <w:rPr>
          <w:bCs/>
          <w:color w:val="000000"/>
          <w:sz w:val="28"/>
          <w:szCs w:val="28"/>
        </w:rPr>
      </w:pPr>
      <w:r>
        <w:rPr>
          <w:noProof/>
          <w:sz w:val="28"/>
          <w:szCs w:val="28"/>
        </w:rPr>
        <w:t xml:space="preserve">7.2.1. </w:t>
      </w:r>
      <w:r>
        <w:rPr>
          <w:bCs/>
          <w:color w:val="000000"/>
          <w:sz w:val="28"/>
          <w:szCs w:val="28"/>
        </w:rPr>
        <w:t>Оцінк</w:t>
      </w:r>
      <w:r w:rsidRPr="00516207">
        <w:rPr>
          <w:bCs/>
          <w:sz w:val="32"/>
        </w:rPr>
        <w:t>и</w:t>
      </w:r>
      <w:r w:rsidRPr="00231F76">
        <w:rPr>
          <w:bCs/>
          <w:color w:val="000000"/>
          <w:sz w:val="28"/>
          <w:szCs w:val="28"/>
        </w:rPr>
        <w:t xml:space="preserve"> </w:t>
      </w:r>
      <w:r>
        <w:rPr>
          <w:bCs/>
          <w:color w:val="000000"/>
          <w:sz w:val="28"/>
          <w:szCs w:val="28"/>
        </w:rPr>
        <w:t>впливу інваріантних факторів способу життя та анамнезу на виживаність</w:t>
      </w:r>
      <w:r w:rsidRPr="00231F76">
        <w:rPr>
          <w:bCs/>
          <w:color w:val="000000"/>
          <w:sz w:val="28"/>
          <w:szCs w:val="28"/>
        </w:rPr>
        <w:t xml:space="preserve"> при </w:t>
      </w:r>
      <w:r>
        <w:rPr>
          <w:bCs/>
          <w:color w:val="000000"/>
          <w:sz w:val="28"/>
          <w:szCs w:val="28"/>
        </w:rPr>
        <w:t>Г</w:t>
      </w:r>
      <w:r w:rsidRPr="00231F76">
        <w:rPr>
          <w:bCs/>
          <w:color w:val="000000"/>
          <w:sz w:val="28"/>
          <w:szCs w:val="28"/>
        </w:rPr>
        <w:t>ІМ</w:t>
      </w:r>
    </w:p>
    <w:p w:rsidR="00BF2089" w:rsidRPr="00214625" w:rsidRDefault="00BF2089" w:rsidP="00FC50A8">
      <w:pPr>
        <w:widowControl w:val="0"/>
        <w:adjustRightInd w:val="0"/>
        <w:spacing w:line="360" w:lineRule="auto"/>
        <w:ind w:right="-92" w:firstLine="709"/>
        <w:jc w:val="both"/>
        <w:rPr>
          <w:bCs/>
          <w:color w:val="000000"/>
          <w:sz w:val="28"/>
          <w:szCs w:val="28"/>
        </w:rPr>
      </w:pPr>
      <w:r>
        <w:rPr>
          <w:bCs/>
          <w:color w:val="000000"/>
          <w:sz w:val="28"/>
          <w:szCs w:val="28"/>
        </w:rPr>
        <w:t>Оцінк</w:t>
      </w:r>
      <w:r w:rsidRPr="00516207">
        <w:rPr>
          <w:bCs/>
          <w:sz w:val="32"/>
        </w:rPr>
        <w:t>и</w:t>
      </w:r>
      <w:r w:rsidRPr="00231F76">
        <w:rPr>
          <w:bCs/>
          <w:color w:val="000000"/>
          <w:sz w:val="28"/>
          <w:szCs w:val="28"/>
        </w:rPr>
        <w:t xml:space="preserve"> </w:t>
      </w:r>
      <w:r>
        <w:rPr>
          <w:bCs/>
          <w:color w:val="000000"/>
          <w:sz w:val="28"/>
          <w:szCs w:val="28"/>
        </w:rPr>
        <w:t>впливу інваріантних факторів способу життя та анамнезу на виживаність</w:t>
      </w:r>
      <w:r w:rsidRPr="00231F76">
        <w:rPr>
          <w:bCs/>
          <w:color w:val="000000"/>
          <w:sz w:val="28"/>
          <w:szCs w:val="28"/>
        </w:rPr>
        <w:t xml:space="preserve"> при ІМ</w:t>
      </w:r>
      <w:r w:rsidRPr="00214625">
        <w:rPr>
          <w:bCs/>
          <w:color w:val="000000"/>
          <w:sz w:val="28"/>
          <w:szCs w:val="28"/>
        </w:rPr>
        <w:t xml:space="preserve"> </w:t>
      </w:r>
      <w:r w:rsidRPr="00B6666D">
        <w:rPr>
          <w:bCs/>
          <w:sz w:val="28"/>
          <w:szCs w:val="28"/>
        </w:rPr>
        <w:t>д</w:t>
      </w:r>
      <w:r>
        <w:rPr>
          <w:bCs/>
          <w:sz w:val="28"/>
          <w:szCs w:val="28"/>
        </w:rPr>
        <w:t>а</w:t>
      </w:r>
      <w:r w:rsidRPr="00B6666D">
        <w:rPr>
          <w:bCs/>
          <w:sz w:val="28"/>
          <w:szCs w:val="28"/>
        </w:rPr>
        <w:t>ні в</w:t>
      </w:r>
      <w:r>
        <w:rPr>
          <w:bCs/>
        </w:rPr>
        <w:t xml:space="preserve"> </w:t>
      </w:r>
      <w:r w:rsidRPr="00231F76">
        <w:rPr>
          <w:color w:val="000000"/>
          <w:sz w:val="28"/>
          <w:szCs w:val="28"/>
        </w:rPr>
        <w:t>Таблиц</w:t>
      </w:r>
      <w:r>
        <w:rPr>
          <w:color w:val="000000"/>
          <w:sz w:val="28"/>
          <w:szCs w:val="28"/>
        </w:rPr>
        <w:t>і</w:t>
      </w:r>
      <w:r w:rsidRPr="00231F76">
        <w:rPr>
          <w:color w:val="000000"/>
          <w:sz w:val="28"/>
          <w:szCs w:val="28"/>
        </w:rPr>
        <w:t xml:space="preserve"> 7.</w:t>
      </w:r>
      <w:r>
        <w:rPr>
          <w:color w:val="000000"/>
          <w:sz w:val="28"/>
          <w:szCs w:val="28"/>
        </w:rPr>
        <w:t>2.</w:t>
      </w:r>
    </w:p>
    <w:p w:rsidR="00BF2089" w:rsidRDefault="00BF2089" w:rsidP="00FC50A8">
      <w:pPr>
        <w:ind w:right="-92"/>
      </w:pPr>
    </w:p>
    <w:tbl>
      <w:tblPr>
        <w:tblW w:w="0" w:type="auto"/>
        <w:jc w:val="center"/>
        <w:tblLayout w:type="fixed"/>
        <w:tblCellMar>
          <w:left w:w="60" w:type="dxa"/>
          <w:right w:w="60" w:type="dxa"/>
        </w:tblCellMar>
        <w:tblLook w:val="0000" w:firstRow="0" w:lastRow="0" w:firstColumn="0" w:lastColumn="0" w:noHBand="0" w:noVBand="0"/>
      </w:tblPr>
      <w:tblGrid>
        <w:gridCol w:w="3042"/>
        <w:gridCol w:w="1239"/>
        <w:gridCol w:w="1098"/>
        <w:gridCol w:w="1417"/>
      </w:tblGrid>
      <w:tr w:rsidR="00BF2089" w:rsidRPr="00092925" w:rsidTr="0083132E">
        <w:trPr>
          <w:cantSplit/>
          <w:tblHeader/>
          <w:jc w:val="center"/>
        </w:trPr>
        <w:tc>
          <w:tcPr>
            <w:tcW w:w="6796" w:type="dxa"/>
            <w:gridSpan w:val="4"/>
            <w:tcBorders>
              <w:bottom w:val="single" w:sz="6" w:space="0" w:color="000000"/>
            </w:tcBorders>
            <w:shd w:val="clear" w:color="auto" w:fill="auto"/>
            <w:vAlign w:val="bottom"/>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Таблиця 7.1</w:t>
            </w:r>
          </w:p>
          <w:p w:rsidR="00BF2089" w:rsidRPr="00231F76" w:rsidRDefault="00BF2089" w:rsidP="00FC50A8">
            <w:pPr>
              <w:keepNext/>
              <w:adjustRightInd w:val="0"/>
              <w:spacing w:before="60" w:after="60"/>
              <w:ind w:right="-92"/>
              <w:jc w:val="center"/>
              <w:rPr>
                <w:b/>
                <w:bCs/>
                <w:color w:val="000000"/>
                <w:sz w:val="28"/>
                <w:szCs w:val="28"/>
              </w:rPr>
            </w:pPr>
            <w:r w:rsidRPr="00231F76">
              <w:rPr>
                <w:bCs/>
                <w:color w:val="000000"/>
                <w:sz w:val="28"/>
                <w:szCs w:val="28"/>
              </w:rPr>
              <w:t xml:space="preserve">Тестування нульової гіпотези інформативності моделі </w:t>
            </w:r>
            <w:r>
              <w:rPr>
                <w:bCs/>
                <w:color w:val="000000"/>
                <w:sz w:val="28"/>
                <w:szCs w:val="28"/>
              </w:rPr>
              <w:t>виживаність</w:t>
            </w:r>
            <w:r w:rsidRPr="00231F76">
              <w:rPr>
                <w:bCs/>
                <w:color w:val="000000"/>
                <w:sz w:val="28"/>
                <w:szCs w:val="28"/>
              </w:rPr>
              <w:t xml:space="preserve"> при ІМ (β=0)</w:t>
            </w:r>
          </w:p>
        </w:tc>
      </w:tr>
      <w:tr w:rsidR="00BF2089" w:rsidRPr="00092925" w:rsidTr="0083132E">
        <w:trPr>
          <w:cantSplit/>
          <w:tblHeader/>
          <w:jc w:val="center"/>
        </w:trPr>
        <w:tc>
          <w:tcPr>
            <w:tcW w:w="3042" w:type="dxa"/>
            <w:tcBorders>
              <w:top w:val="single" w:sz="6" w:space="0" w:color="000000"/>
              <w:left w:val="single" w:sz="6" w:space="0" w:color="000000"/>
              <w:bottom w:val="single" w:sz="2" w:space="0" w:color="000000"/>
              <w:right w:val="nil"/>
            </w:tcBorders>
            <w:shd w:val="clear" w:color="auto" w:fill="auto"/>
            <w:vAlign w:val="bottom"/>
          </w:tcPr>
          <w:p w:rsidR="00BF2089" w:rsidRPr="00092925" w:rsidRDefault="00BF2089" w:rsidP="00FC50A8">
            <w:pPr>
              <w:keepNext/>
              <w:adjustRightInd w:val="0"/>
              <w:spacing w:before="60" w:after="60"/>
              <w:ind w:right="-92"/>
              <w:rPr>
                <w:b/>
                <w:bCs/>
                <w:color w:val="000000"/>
                <w:sz w:val="28"/>
                <w:szCs w:val="28"/>
              </w:rPr>
            </w:pPr>
            <w:r w:rsidRPr="00092925">
              <w:rPr>
                <w:b/>
                <w:bCs/>
                <w:color w:val="000000"/>
                <w:sz w:val="28"/>
                <w:szCs w:val="28"/>
              </w:rPr>
              <w:t>Тест</w:t>
            </w:r>
          </w:p>
        </w:tc>
        <w:tc>
          <w:tcPr>
            <w:tcW w:w="1239" w:type="dxa"/>
            <w:tcBorders>
              <w:top w:val="single" w:sz="6" w:space="0" w:color="000000"/>
              <w:left w:val="single" w:sz="2" w:space="0" w:color="000000"/>
              <w:bottom w:val="single" w:sz="2" w:space="0" w:color="000000"/>
              <w:right w:val="nil"/>
            </w:tcBorders>
            <w:shd w:val="clear" w:color="auto" w:fill="auto"/>
            <w:vAlign w:val="bottom"/>
          </w:tcPr>
          <w:p w:rsidR="00BF2089" w:rsidRPr="00092925" w:rsidRDefault="00BF2089" w:rsidP="00FC50A8">
            <w:pPr>
              <w:keepNext/>
              <w:adjustRightInd w:val="0"/>
              <w:spacing w:before="60" w:after="60"/>
              <w:ind w:right="-92"/>
              <w:jc w:val="right"/>
              <w:rPr>
                <w:b/>
                <w:bCs/>
                <w:color w:val="000000"/>
                <w:sz w:val="28"/>
                <w:szCs w:val="28"/>
              </w:rPr>
            </w:pPr>
            <w:r w:rsidRPr="00231F76">
              <w:rPr>
                <w:b/>
                <w:bCs/>
                <w:color w:val="000000"/>
                <w:sz w:val="28"/>
                <w:szCs w:val="28"/>
              </w:rPr>
              <w:sym w:font="Symbol" w:char="F063"/>
            </w:r>
            <w:r w:rsidRPr="00092925">
              <w:rPr>
                <w:b/>
                <w:bCs/>
                <w:color w:val="000000"/>
                <w:sz w:val="28"/>
                <w:szCs w:val="28"/>
              </w:rPr>
              <w:t>2</w:t>
            </w:r>
          </w:p>
        </w:tc>
        <w:tc>
          <w:tcPr>
            <w:tcW w:w="1098" w:type="dxa"/>
            <w:tcBorders>
              <w:top w:val="single" w:sz="6" w:space="0" w:color="000000"/>
              <w:left w:val="single" w:sz="2" w:space="0" w:color="000000"/>
              <w:bottom w:val="single" w:sz="2" w:space="0" w:color="000000"/>
              <w:right w:val="nil"/>
            </w:tcBorders>
            <w:shd w:val="clear" w:color="auto" w:fill="auto"/>
            <w:vAlign w:val="bottom"/>
          </w:tcPr>
          <w:p w:rsidR="00BF2089" w:rsidRPr="00092925" w:rsidRDefault="00BF2089" w:rsidP="00FC50A8">
            <w:pPr>
              <w:keepNext/>
              <w:adjustRightInd w:val="0"/>
              <w:spacing w:before="60" w:after="60"/>
              <w:ind w:right="-92"/>
              <w:jc w:val="right"/>
              <w:rPr>
                <w:b/>
                <w:bCs/>
                <w:color w:val="000000"/>
                <w:sz w:val="28"/>
                <w:szCs w:val="28"/>
              </w:rPr>
            </w:pPr>
            <w:r>
              <w:rPr>
                <w:b/>
                <w:bCs/>
                <w:color w:val="000000"/>
                <w:sz w:val="28"/>
                <w:szCs w:val="28"/>
                <w:lang w:val="en-US"/>
              </w:rPr>
              <w:t>df</w:t>
            </w:r>
          </w:p>
        </w:tc>
        <w:tc>
          <w:tcPr>
            <w:tcW w:w="1417" w:type="dxa"/>
            <w:tcBorders>
              <w:top w:val="single" w:sz="6" w:space="0" w:color="000000"/>
              <w:left w:val="single" w:sz="2" w:space="0" w:color="000000"/>
              <w:bottom w:val="single" w:sz="2" w:space="0" w:color="000000"/>
              <w:right w:val="single" w:sz="6" w:space="0" w:color="000000"/>
            </w:tcBorders>
            <w:shd w:val="clear" w:color="auto" w:fill="auto"/>
            <w:vAlign w:val="bottom"/>
          </w:tcPr>
          <w:p w:rsidR="00BF2089" w:rsidRPr="00092925" w:rsidRDefault="00BF2089" w:rsidP="00FC50A8">
            <w:pPr>
              <w:keepNext/>
              <w:adjustRightInd w:val="0"/>
              <w:spacing w:before="60" w:after="60"/>
              <w:ind w:right="-92"/>
              <w:jc w:val="right"/>
              <w:rPr>
                <w:b/>
                <w:bCs/>
                <w:color w:val="000000"/>
                <w:sz w:val="28"/>
                <w:szCs w:val="28"/>
              </w:rPr>
            </w:pPr>
            <w:r w:rsidRPr="00092925">
              <w:rPr>
                <w:b/>
                <w:bCs/>
                <w:color w:val="000000"/>
                <w:sz w:val="28"/>
                <w:szCs w:val="28"/>
              </w:rPr>
              <w:t>р</w:t>
            </w:r>
          </w:p>
        </w:tc>
      </w:tr>
      <w:tr w:rsidR="00BF2089" w:rsidRPr="00092925" w:rsidTr="0083132E">
        <w:trPr>
          <w:cantSplit/>
          <w:jc w:val="center"/>
        </w:trPr>
        <w:tc>
          <w:tcPr>
            <w:tcW w:w="3042" w:type="dxa"/>
            <w:tcBorders>
              <w:top w:val="nil"/>
              <w:left w:val="single" w:sz="6" w:space="0" w:color="000000"/>
              <w:bottom w:val="single" w:sz="2" w:space="0" w:color="000000"/>
              <w:right w:val="nil"/>
            </w:tcBorders>
            <w:shd w:val="clear" w:color="auto" w:fill="auto"/>
          </w:tcPr>
          <w:p w:rsidR="00BF2089" w:rsidRPr="00092925" w:rsidRDefault="00BF2089" w:rsidP="00FC50A8">
            <w:pPr>
              <w:keepNext/>
              <w:adjustRightInd w:val="0"/>
              <w:spacing w:before="60" w:after="60"/>
              <w:ind w:right="-92"/>
              <w:rPr>
                <w:bCs/>
                <w:color w:val="000000"/>
                <w:sz w:val="28"/>
                <w:szCs w:val="28"/>
              </w:rPr>
            </w:pPr>
            <w:r w:rsidRPr="00231F76">
              <w:rPr>
                <w:bCs/>
                <w:color w:val="000000"/>
                <w:sz w:val="28"/>
                <w:szCs w:val="28"/>
              </w:rPr>
              <w:t>LR</w:t>
            </w:r>
          </w:p>
        </w:tc>
        <w:tc>
          <w:tcPr>
            <w:tcW w:w="1239" w:type="dxa"/>
            <w:tcBorders>
              <w:top w:val="nil"/>
              <w:left w:val="single" w:sz="2" w:space="0" w:color="000000"/>
              <w:bottom w:val="single" w:sz="2" w:space="0" w:color="000000"/>
              <w:right w:val="nil"/>
            </w:tcBorders>
            <w:shd w:val="clear" w:color="auto" w:fill="auto"/>
          </w:tcPr>
          <w:p w:rsidR="00BF2089" w:rsidRPr="00092925" w:rsidRDefault="00BF2089" w:rsidP="00FC50A8">
            <w:pPr>
              <w:keepNext/>
              <w:adjustRightInd w:val="0"/>
              <w:spacing w:before="60" w:after="60"/>
              <w:ind w:right="-92"/>
              <w:jc w:val="right"/>
              <w:rPr>
                <w:color w:val="000000"/>
                <w:sz w:val="28"/>
                <w:szCs w:val="28"/>
              </w:rPr>
            </w:pPr>
            <w:r w:rsidRPr="00092925">
              <w:rPr>
                <w:color w:val="000000"/>
                <w:sz w:val="28"/>
                <w:szCs w:val="28"/>
              </w:rPr>
              <w:t>209,17</w:t>
            </w:r>
          </w:p>
        </w:tc>
        <w:tc>
          <w:tcPr>
            <w:tcW w:w="1098" w:type="dxa"/>
            <w:tcBorders>
              <w:top w:val="nil"/>
              <w:left w:val="single" w:sz="2" w:space="0" w:color="000000"/>
              <w:bottom w:val="single" w:sz="2" w:space="0" w:color="000000"/>
              <w:right w:val="nil"/>
            </w:tcBorders>
            <w:shd w:val="clear" w:color="auto" w:fill="auto"/>
          </w:tcPr>
          <w:p w:rsidR="00BF2089" w:rsidRPr="00092925" w:rsidRDefault="00BF2089" w:rsidP="00FC50A8">
            <w:pPr>
              <w:keepNext/>
              <w:adjustRightInd w:val="0"/>
              <w:spacing w:before="60" w:after="60"/>
              <w:ind w:right="-92"/>
              <w:jc w:val="right"/>
              <w:rPr>
                <w:color w:val="000000"/>
                <w:sz w:val="28"/>
                <w:szCs w:val="28"/>
              </w:rPr>
            </w:pPr>
            <w:r w:rsidRPr="00092925">
              <w:rPr>
                <w:color w:val="000000"/>
                <w:sz w:val="28"/>
                <w:szCs w:val="28"/>
              </w:rPr>
              <w:t>63</w:t>
            </w:r>
          </w:p>
        </w:tc>
        <w:tc>
          <w:tcPr>
            <w:tcW w:w="1417" w:type="dxa"/>
            <w:tcBorders>
              <w:top w:val="nil"/>
              <w:left w:val="single" w:sz="2" w:space="0" w:color="000000"/>
              <w:bottom w:val="single" w:sz="2" w:space="0" w:color="000000"/>
              <w:right w:val="single" w:sz="6" w:space="0" w:color="000000"/>
            </w:tcBorders>
            <w:shd w:val="clear" w:color="auto" w:fill="auto"/>
          </w:tcPr>
          <w:p w:rsidR="00BF2089" w:rsidRPr="00092925" w:rsidRDefault="00BF2089" w:rsidP="00FC50A8">
            <w:pPr>
              <w:keepNext/>
              <w:adjustRightInd w:val="0"/>
              <w:spacing w:before="60" w:after="60"/>
              <w:ind w:right="-92"/>
              <w:jc w:val="right"/>
              <w:rPr>
                <w:color w:val="000000"/>
                <w:sz w:val="28"/>
                <w:szCs w:val="28"/>
              </w:rPr>
            </w:pPr>
            <w:r w:rsidRPr="00092925">
              <w:rPr>
                <w:color w:val="000000"/>
                <w:sz w:val="28"/>
                <w:szCs w:val="28"/>
              </w:rPr>
              <w:t>&lt;</w:t>
            </w:r>
            <w:r>
              <w:rPr>
                <w:color w:val="000000"/>
                <w:sz w:val="28"/>
                <w:szCs w:val="28"/>
              </w:rPr>
              <w:t>0</w:t>
            </w:r>
            <w:r w:rsidRPr="00092925">
              <w:rPr>
                <w:color w:val="000000"/>
                <w:sz w:val="28"/>
                <w:szCs w:val="28"/>
              </w:rPr>
              <w:t>,0001</w:t>
            </w:r>
          </w:p>
        </w:tc>
      </w:tr>
      <w:tr w:rsidR="00BF2089" w:rsidRPr="00231F76" w:rsidTr="0083132E">
        <w:trPr>
          <w:cantSplit/>
          <w:jc w:val="center"/>
        </w:trPr>
        <w:tc>
          <w:tcPr>
            <w:tcW w:w="3042" w:type="dxa"/>
            <w:tcBorders>
              <w:top w:val="nil"/>
              <w:left w:val="single" w:sz="6" w:space="0" w:color="000000"/>
              <w:bottom w:val="single" w:sz="2" w:space="0" w:color="000000"/>
              <w:right w:val="nil"/>
            </w:tcBorders>
            <w:shd w:val="clear" w:color="auto" w:fill="auto"/>
          </w:tcPr>
          <w:p w:rsidR="00BF2089" w:rsidRPr="00231F76" w:rsidRDefault="00BF2089" w:rsidP="00FC50A8">
            <w:pPr>
              <w:keepNext/>
              <w:adjustRightInd w:val="0"/>
              <w:spacing w:before="60" w:after="60"/>
              <w:ind w:right="-92"/>
              <w:rPr>
                <w:bCs/>
                <w:color w:val="000000"/>
                <w:sz w:val="28"/>
                <w:szCs w:val="28"/>
              </w:rPr>
            </w:pPr>
            <w:r w:rsidRPr="00231F76">
              <w:rPr>
                <w:bCs/>
                <w:color w:val="000000"/>
                <w:sz w:val="28"/>
                <w:szCs w:val="28"/>
              </w:rPr>
              <w:t>Score</w:t>
            </w:r>
          </w:p>
        </w:tc>
        <w:tc>
          <w:tcPr>
            <w:tcW w:w="1239" w:type="dxa"/>
            <w:tcBorders>
              <w:top w:val="nil"/>
              <w:left w:val="single" w:sz="2" w:space="0" w:color="000000"/>
              <w:bottom w:val="single" w:sz="2" w:space="0" w:color="000000"/>
              <w:right w:val="nil"/>
            </w:tcBorders>
            <w:shd w:val="clear" w:color="auto" w:fill="auto"/>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187</w:t>
            </w:r>
            <w:r>
              <w:rPr>
                <w:color w:val="000000"/>
                <w:sz w:val="28"/>
                <w:szCs w:val="28"/>
              </w:rPr>
              <w:t>,</w:t>
            </w:r>
            <w:r w:rsidRPr="00231F76">
              <w:rPr>
                <w:color w:val="000000"/>
                <w:sz w:val="28"/>
                <w:szCs w:val="28"/>
              </w:rPr>
              <w:t>33</w:t>
            </w:r>
          </w:p>
        </w:tc>
        <w:tc>
          <w:tcPr>
            <w:tcW w:w="1098" w:type="dxa"/>
            <w:tcBorders>
              <w:top w:val="nil"/>
              <w:left w:val="single" w:sz="2" w:space="0" w:color="000000"/>
              <w:bottom w:val="single" w:sz="2" w:space="0" w:color="000000"/>
              <w:right w:val="nil"/>
            </w:tcBorders>
            <w:shd w:val="clear" w:color="auto" w:fill="auto"/>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63</w:t>
            </w:r>
          </w:p>
        </w:tc>
        <w:tc>
          <w:tcPr>
            <w:tcW w:w="1417" w:type="dxa"/>
            <w:tcBorders>
              <w:top w:val="nil"/>
              <w:left w:val="single" w:sz="2" w:space="0" w:color="000000"/>
              <w:bottom w:val="single" w:sz="2" w:space="0" w:color="000000"/>
              <w:right w:val="single" w:sz="6" w:space="0" w:color="000000"/>
            </w:tcBorders>
            <w:shd w:val="clear" w:color="auto" w:fill="auto"/>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&lt;</w:t>
            </w:r>
            <w:r>
              <w:rPr>
                <w:color w:val="000000"/>
                <w:sz w:val="28"/>
                <w:szCs w:val="28"/>
              </w:rPr>
              <w:t>0,</w:t>
            </w:r>
            <w:r w:rsidRPr="00231F76">
              <w:rPr>
                <w:color w:val="000000"/>
                <w:sz w:val="28"/>
                <w:szCs w:val="28"/>
              </w:rPr>
              <w:t>0001</w:t>
            </w:r>
          </w:p>
        </w:tc>
      </w:tr>
      <w:tr w:rsidR="00BF2089" w:rsidRPr="00231F76" w:rsidTr="0083132E">
        <w:trPr>
          <w:cantSplit/>
          <w:jc w:val="center"/>
        </w:trPr>
        <w:tc>
          <w:tcPr>
            <w:tcW w:w="3042" w:type="dxa"/>
            <w:tcBorders>
              <w:top w:val="nil"/>
              <w:left w:val="single" w:sz="6" w:space="0" w:color="000000"/>
              <w:bottom w:val="single" w:sz="6" w:space="0" w:color="000000"/>
              <w:right w:val="nil"/>
            </w:tcBorders>
            <w:shd w:val="clear" w:color="auto" w:fill="auto"/>
          </w:tcPr>
          <w:p w:rsidR="00BF2089" w:rsidRPr="00231F76" w:rsidRDefault="00BF2089" w:rsidP="00FC50A8">
            <w:pPr>
              <w:keepNext/>
              <w:adjustRightInd w:val="0"/>
              <w:spacing w:before="60" w:after="60"/>
              <w:ind w:right="-92"/>
              <w:rPr>
                <w:bCs/>
                <w:color w:val="000000"/>
                <w:sz w:val="28"/>
                <w:szCs w:val="28"/>
              </w:rPr>
            </w:pPr>
            <w:r w:rsidRPr="00231F76">
              <w:rPr>
                <w:bCs/>
                <w:color w:val="000000"/>
                <w:sz w:val="28"/>
                <w:szCs w:val="28"/>
              </w:rPr>
              <w:t>Wald</w:t>
            </w:r>
          </w:p>
        </w:tc>
        <w:tc>
          <w:tcPr>
            <w:tcW w:w="1239" w:type="dxa"/>
            <w:tcBorders>
              <w:top w:val="nil"/>
              <w:left w:val="single" w:sz="2" w:space="0" w:color="000000"/>
              <w:bottom w:val="single" w:sz="6" w:space="0" w:color="000000"/>
              <w:right w:val="nil"/>
            </w:tcBorders>
            <w:shd w:val="clear" w:color="auto" w:fill="auto"/>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51</w:t>
            </w:r>
            <w:r>
              <w:rPr>
                <w:color w:val="000000"/>
                <w:sz w:val="28"/>
                <w:szCs w:val="28"/>
              </w:rPr>
              <w:t>,</w:t>
            </w:r>
            <w:r w:rsidRPr="00231F76">
              <w:rPr>
                <w:color w:val="000000"/>
                <w:sz w:val="28"/>
                <w:szCs w:val="28"/>
              </w:rPr>
              <w:t>47</w:t>
            </w:r>
          </w:p>
        </w:tc>
        <w:tc>
          <w:tcPr>
            <w:tcW w:w="1098" w:type="dxa"/>
            <w:tcBorders>
              <w:top w:val="nil"/>
              <w:left w:val="single" w:sz="2" w:space="0" w:color="000000"/>
              <w:bottom w:val="single" w:sz="6" w:space="0" w:color="000000"/>
              <w:right w:val="nil"/>
            </w:tcBorders>
            <w:shd w:val="clear" w:color="auto" w:fill="auto"/>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63</w:t>
            </w:r>
          </w:p>
        </w:tc>
        <w:tc>
          <w:tcPr>
            <w:tcW w:w="1417" w:type="dxa"/>
            <w:tcBorders>
              <w:top w:val="nil"/>
              <w:left w:val="single" w:sz="2" w:space="0" w:color="000000"/>
              <w:bottom w:val="single" w:sz="6" w:space="0" w:color="000000"/>
              <w:right w:val="single" w:sz="6" w:space="0" w:color="000000"/>
            </w:tcBorders>
            <w:shd w:val="clear" w:color="auto" w:fill="auto"/>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0</w:t>
            </w:r>
            <w:r>
              <w:rPr>
                <w:color w:val="000000"/>
                <w:sz w:val="28"/>
                <w:szCs w:val="28"/>
              </w:rPr>
              <w:t>,</w:t>
            </w:r>
            <w:r w:rsidRPr="00231F76">
              <w:rPr>
                <w:color w:val="000000"/>
                <w:sz w:val="28"/>
                <w:szCs w:val="28"/>
              </w:rPr>
              <w:t>8501</w:t>
            </w:r>
          </w:p>
        </w:tc>
      </w:tr>
    </w:tbl>
    <w:p w:rsidR="00BF2089" w:rsidRDefault="00BF2089" w:rsidP="00FC50A8">
      <w:pPr>
        <w:ind w:right="-92"/>
      </w:pPr>
    </w:p>
    <w:p w:rsidR="00BF2089" w:rsidRPr="002E255C" w:rsidRDefault="00BF2089" w:rsidP="00FC50A8">
      <w:pPr>
        <w:widowControl w:val="0"/>
        <w:spacing w:line="360" w:lineRule="auto"/>
        <w:ind w:right="-92" w:firstLine="709"/>
        <w:rPr>
          <w:sz w:val="28"/>
          <w:szCs w:val="28"/>
        </w:rPr>
      </w:pPr>
      <w:r w:rsidRPr="002E255C">
        <w:rPr>
          <w:sz w:val="28"/>
          <w:szCs w:val="28"/>
        </w:rPr>
        <w:t>Зазначимо, що так як</w:t>
      </w:r>
    </w:p>
    <w:p w:rsidR="00BF2089" w:rsidRDefault="00A42EA7" w:rsidP="00FC50A8">
      <w:pPr>
        <w:spacing w:line="360" w:lineRule="auto"/>
        <w:ind w:right="-92" w:firstLine="709"/>
      </w:pPr>
      <w:r w:rsidRPr="00396D1A">
        <w:rPr>
          <w:noProof/>
          <w:position w:val="-12"/>
          <w:sz w:val="28"/>
          <w:szCs w:val="16"/>
        </w:rPr>
        <w:object w:dxaOrig="2720" w:dyaOrig="360">
          <v:shape id="_x0000_i1088" type="#_x0000_t75" alt="" style="width:157.65pt;height:22.35pt;mso-width-percent:0;mso-height-percent:0;mso-width-percent:0;mso-height-percent:0" o:ole="">
            <v:imagedata r:id="rId164" o:title=""/>
          </v:shape>
          <o:OLEObject Type="Embed" ProgID="Equation.3" ShapeID="_x0000_i1088" DrawAspect="Content" ObjectID="_1615626728" r:id="rId165"/>
        </w:object>
      </w:r>
      <w:r w:rsidR="00BF2089">
        <w:rPr>
          <w:sz w:val="28"/>
          <w:szCs w:val="16"/>
        </w:rPr>
        <w:tab/>
      </w:r>
      <w:r w:rsidR="00BF2089">
        <w:rPr>
          <w:sz w:val="28"/>
          <w:szCs w:val="16"/>
        </w:rPr>
        <w:tab/>
      </w:r>
      <w:r w:rsidR="00BF2089">
        <w:rPr>
          <w:sz w:val="28"/>
          <w:szCs w:val="16"/>
        </w:rPr>
        <w:tab/>
      </w:r>
      <w:r w:rsidR="00BF2089">
        <w:rPr>
          <w:sz w:val="28"/>
          <w:szCs w:val="16"/>
        </w:rPr>
        <w:tab/>
      </w:r>
      <w:r w:rsidR="00BF2089">
        <w:rPr>
          <w:sz w:val="28"/>
          <w:szCs w:val="16"/>
        </w:rPr>
        <w:tab/>
      </w:r>
      <w:r w:rsidR="00BF2089">
        <w:rPr>
          <w:sz w:val="28"/>
          <w:szCs w:val="16"/>
        </w:rPr>
        <w:tab/>
      </w:r>
      <w:r w:rsidR="00BF2089">
        <w:rPr>
          <w:sz w:val="28"/>
          <w:szCs w:val="16"/>
        </w:rPr>
        <w:tab/>
        <w:t>(7.9)</w:t>
      </w:r>
    </w:p>
    <w:p w:rsidR="00BF2089" w:rsidRDefault="00BF2089" w:rsidP="00FC50A8">
      <w:pPr>
        <w:spacing w:line="360" w:lineRule="auto"/>
        <w:ind w:right="-92"/>
        <w:jc w:val="both"/>
        <w:rPr>
          <w:bCs/>
          <w:color w:val="000000"/>
          <w:sz w:val="28"/>
          <w:szCs w:val="28"/>
        </w:rPr>
      </w:pPr>
      <w:r>
        <w:rPr>
          <w:sz w:val="28"/>
          <w:szCs w:val="28"/>
        </w:rPr>
        <w:t>внаслідок</w:t>
      </w:r>
      <w:r w:rsidRPr="002E255C">
        <w:rPr>
          <w:sz w:val="28"/>
          <w:szCs w:val="28"/>
        </w:rPr>
        <w:t xml:space="preserve"> логарифмізації (7.1), видно, що </w:t>
      </w:r>
      <w:r>
        <w:rPr>
          <w:bCs/>
          <w:color w:val="000000"/>
          <w:sz w:val="28"/>
          <w:szCs w:val="28"/>
        </w:rPr>
        <w:t xml:space="preserve">регресійний </w:t>
      </w:r>
      <w:r w:rsidRPr="00B64A16">
        <w:rPr>
          <w:bCs/>
          <w:color w:val="000000"/>
          <w:sz w:val="28"/>
          <w:szCs w:val="28"/>
        </w:rPr>
        <w:t xml:space="preserve">коефіцієнт </w:t>
      </w:r>
      <w:r w:rsidRPr="002E255C">
        <w:rPr>
          <w:bCs/>
          <w:color w:val="000000"/>
          <w:sz w:val="28"/>
          <w:szCs w:val="28"/>
        </w:rPr>
        <w:t>β</w:t>
      </w:r>
      <w:r w:rsidRPr="00916FFF">
        <w:rPr>
          <w:bCs/>
          <w:i/>
          <w:color w:val="000000"/>
          <w:sz w:val="28"/>
          <w:szCs w:val="28"/>
          <w:lang w:val="en-US"/>
        </w:rPr>
        <w:t>j</w:t>
      </w:r>
      <w:r w:rsidRPr="00916FFF">
        <w:rPr>
          <w:bCs/>
          <w:color w:val="000000"/>
          <w:sz w:val="28"/>
          <w:szCs w:val="28"/>
        </w:rPr>
        <w:t xml:space="preserve"> </w:t>
      </w:r>
      <w:r>
        <w:rPr>
          <w:bCs/>
          <w:i/>
          <w:color w:val="000000"/>
          <w:sz w:val="28"/>
          <w:szCs w:val="28"/>
        </w:rPr>
        <w:t>о</w:t>
      </w:r>
      <w:r>
        <w:rPr>
          <w:bCs/>
          <w:color w:val="000000"/>
          <w:sz w:val="28"/>
          <w:szCs w:val="28"/>
        </w:rPr>
        <w:t>вимірює семіеластичність ризику на змінній х</w:t>
      </w:r>
      <w:r>
        <w:rPr>
          <w:bCs/>
          <w:i/>
          <w:color w:val="000000"/>
          <w:szCs w:val="28"/>
          <w:lang w:val="en-US"/>
        </w:rPr>
        <w:t>j</w:t>
      </w:r>
      <w:r>
        <w:rPr>
          <w:bCs/>
          <w:color w:val="000000"/>
          <w:sz w:val="28"/>
          <w:szCs w:val="28"/>
        </w:rPr>
        <w:t xml:space="preserve">. Для малих значень регресійного </w:t>
      </w:r>
      <w:r w:rsidRPr="00B64A16">
        <w:rPr>
          <w:bCs/>
          <w:color w:val="000000"/>
          <w:sz w:val="28"/>
          <w:szCs w:val="28"/>
        </w:rPr>
        <w:t>коефіцієнт</w:t>
      </w:r>
      <w:r>
        <w:rPr>
          <w:bCs/>
          <w:color w:val="000000"/>
          <w:sz w:val="28"/>
          <w:szCs w:val="28"/>
        </w:rPr>
        <w:t>у</w:t>
      </w:r>
      <w:r w:rsidRPr="00B64A16">
        <w:rPr>
          <w:bCs/>
          <w:color w:val="000000"/>
          <w:sz w:val="28"/>
          <w:szCs w:val="28"/>
        </w:rPr>
        <w:t xml:space="preserve"> </w:t>
      </w:r>
      <w:r w:rsidRPr="002E255C">
        <w:rPr>
          <w:bCs/>
          <w:color w:val="000000"/>
          <w:sz w:val="28"/>
          <w:szCs w:val="28"/>
        </w:rPr>
        <w:t>β</w:t>
      </w:r>
      <w:r>
        <w:rPr>
          <w:bCs/>
          <w:i/>
          <w:color w:val="000000"/>
          <w:szCs w:val="28"/>
          <w:lang w:val="en-US"/>
        </w:rPr>
        <w:t>j</w:t>
      </w:r>
      <w:r>
        <w:rPr>
          <w:bCs/>
          <w:color w:val="000000"/>
          <w:sz w:val="28"/>
          <w:szCs w:val="28"/>
        </w:rPr>
        <w:t xml:space="preserve"> семіеластичність ризику на змінній х</w:t>
      </w:r>
      <w:r>
        <w:rPr>
          <w:bCs/>
          <w:i/>
          <w:color w:val="000000"/>
          <w:szCs w:val="28"/>
          <w:lang w:val="en-US"/>
        </w:rPr>
        <w:t>j</w:t>
      </w:r>
      <w:r>
        <w:rPr>
          <w:bCs/>
          <w:color w:val="000000"/>
          <w:sz w:val="28"/>
          <w:szCs w:val="28"/>
        </w:rPr>
        <w:t xml:space="preserve"> знаходиться як 100*</w:t>
      </w:r>
      <w:r w:rsidRPr="002E255C">
        <w:rPr>
          <w:bCs/>
          <w:color w:val="000000"/>
          <w:sz w:val="28"/>
          <w:szCs w:val="28"/>
        </w:rPr>
        <w:t>β</w:t>
      </w:r>
      <w:r>
        <w:rPr>
          <w:bCs/>
          <w:i/>
          <w:color w:val="000000"/>
          <w:szCs w:val="28"/>
          <w:lang w:val="en-US"/>
        </w:rPr>
        <w:t>j</w:t>
      </w:r>
      <w:r>
        <w:rPr>
          <w:bCs/>
          <w:color w:val="000000"/>
          <w:sz w:val="28"/>
          <w:szCs w:val="28"/>
        </w:rPr>
        <w:t xml:space="preserve">   . Так, чоловіки (</w:t>
      </w:r>
      <w:r w:rsidRPr="002E255C">
        <w:rPr>
          <w:bCs/>
          <w:color w:val="000000"/>
          <w:sz w:val="28"/>
          <w:szCs w:val="28"/>
        </w:rPr>
        <w:t>β</w:t>
      </w:r>
      <w:r>
        <w:rPr>
          <w:bCs/>
          <w:color w:val="000000"/>
          <w:sz w:val="28"/>
          <w:szCs w:val="28"/>
        </w:rPr>
        <w:t xml:space="preserve">=0,011) мають на 100*0,011%=1,1% більший ризик померти порівняно з жінками. Це ж значення затабульовано в колонці </w:t>
      </w:r>
      <w:r>
        <w:rPr>
          <w:bCs/>
          <w:color w:val="000000"/>
          <w:sz w:val="28"/>
          <w:szCs w:val="28"/>
          <w:lang w:val="en-US"/>
        </w:rPr>
        <w:t>RR</w:t>
      </w:r>
      <w:r w:rsidRPr="00916FFF">
        <w:rPr>
          <w:bCs/>
          <w:color w:val="000000"/>
          <w:sz w:val="28"/>
          <w:szCs w:val="28"/>
        </w:rPr>
        <w:t xml:space="preserve"> (</w:t>
      </w:r>
      <w:r>
        <w:rPr>
          <w:bCs/>
          <w:color w:val="000000"/>
          <w:sz w:val="28"/>
          <w:szCs w:val="28"/>
        </w:rPr>
        <w:t>1</w:t>
      </w:r>
      <w:r w:rsidRPr="00916FFF">
        <w:rPr>
          <w:bCs/>
          <w:color w:val="000000"/>
          <w:sz w:val="28"/>
          <w:szCs w:val="28"/>
        </w:rPr>
        <w:t xml:space="preserve">,011). </w:t>
      </w:r>
      <w:r>
        <w:rPr>
          <w:bCs/>
          <w:color w:val="000000"/>
          <w:sz w:val="28"/>
          <w:szCs w:val="28"/>
        </w:rPr>
        <w:t xml:space="preserve">Для великих значень регресійного </w:t>
      </w:r>
      <w:r w:rsidRPr="00B64A16">
        <w:rPr>
          <w:bCs/>
          <w:color w:val="000000"/>
          <w:sz w:val="28"/>
          <w:szCs w:val="28"/>
        </w:rPr>
        <w:t>коефіцієнт</w:t>
      </w:r>
      <w:r>
        <w:rPr>
          <w:bCs/>
          <w:color w:val="000000"/>
          <w:sz w:val="28"/>
          <w:szCs w:val="28"/>
        </w:rPr>
        <w:t>у</w:t>
      </w:r>
      <w:r w:rsidRPr="00B64A16">
        <w:rPr>
          <w:bCs/>
          <w:color w:val="000000"/>
          <w:sz w:val="28"/>
          <w:szCs w:val="28"/>
        </w:rPr>
        <w:t xml:space="preserve"> </w:t>
      </w:r>
      <w:r w:rsidRPr="002E255C">
        <w:rPr>
          <w:bCs/>
          <w:color w:val="000000"/>
          <w:sz w:val="28"/>
          <w:szCs w:val="28"/>
        </w:rPr>
        <w:t>β</w:t>
      </w:r>
      <w:r>
        <w:rPr>
          <w:bCs/>
          <w:i/>
          <w:color w:val="000000"/>
          <w:szCs w:val="28"/>
          <w:lang w:val="en-US"/>
        </w:rPr>
        <w:t>j</w:t>
      </w:r>
      <w:r>
        <w:rPr>
          <w:bCs/>
          <w:color w:val="000000"/>
          <w:sz w:val="28"/>
          <w:szCs w:val="28"/>
        </w:rPr>
        <w:t xml:space="preserve"> семіеластичність ризику на змінній х</w:t>
      </w:r>
      <w:r>
        <w:rPr>
          <w:bCs/>
          <w:i/>
          <w:color w:val="000000"/>
          <w:szCs w:val="28"/>
          <w:lang w:val="en-US"/>
        </w:rPr>
        <w:t>j</w:t>
      </w:r>
      <w:r>
        <w:rPr>
          <w:bCs/>
          <w:color w:val="000000"/>
          <w:sz w:val="28"/>
          <w:szCs w:val="28"/>
        </w:rPr>
        <w:t xml:space="preserve"> знаходиться як 100*</w:t>
      </w:r>
      <w:r w:rsidRPr="00916FFF">
        <w:rPr>
          <w:bCs/>
          <w:color w:val="000000"/>
          <w:sz w:val="28"/>
          <w:szCs w:val="28"/>
        </w:rPr>
        <w:t>[</w:t>
      </w:r>
      <w:r>
        <w:rPr>
          <w:bCs/>
          <w:color w:val="000000"/>
          <w:sz w:val="28"/>
          <w:szCs w:val="28"/>
          <w:lang w:val="en-US"/>
        </w:rPr>
        <w:t>exp</w:t>
      </w:r>
      <w:r w:rsidRPr="00916FFF">
        <w:rPr>
          <w:bCs/>
          <w:color w:val="000000"/>
          <w:sz w:val="28"/>
          <w:szCs w:val="28"/>
        </w:rPr>
        <w:t>(</w:t>
      </w:r>
      <w:r w:rsidRPr="002E255C">
        <w:rPr>
          <w:bCs/>
          <w:color w:val="000000"/>
          <w:sz w:val="28"/>
          <w:szCs w:val="28"/>
        </w:rPr>
        <w:t>β</w:t>
      </w:r>
      <w:r>
        <w:rPr>
          <w:bCs/>
          <w:i/>
          <w:color w:val="000000"/>
          <w:szCs w:val="28"/>
          <w:lang w:val="en-US"/>
        </w:rPr>
        <w:t>j</w:t>
      </w:r>
      <w:r w:rsidRPr="00916FFF">
        <w:rPr>
          <w:bCs/>
          <w:color w:val="000000"/>
          <w:sz w:val="28"/>
          <w:szCs w:val="28"/>
        </w:rPr>
        <w:t xml:space="preserve">) – 1]. </w:t>
      </w:r>
      <w:r>
        <w:rPr>
          <w:bCs/>
          <w:color w:val="000000"/>
          <w:sz w:val="28"/>
          <w:szCs w:val="28"/>
        </w:rPr>
        <w:t>Якщо пацієнт проживає в селі, ризик збільшується на 100*</w:t>
      </w:r>
      <w:r w:rsidRPr="00916FFF">
        <w:rPr>
          <w:bCs/>
          <w:color w:val="000000"/>
          <w:sz w:val="28"/>
          <w:szCs w:val="28"/>
        </w:rPr>
        <w:t>[</w:t>
      </w:r>
      <w:r>
        <w:rPr>
          <w:bCs/>
          <w:color w:val="000000"/>
          <w:sz w:val="28"/>
          <w:szCs w:val="28"/>
          <w:lang w:val="en-US"/>
        </w:rPr>
        <w:t>exp</w:t>
      </w:r>
      <w:r w:rsidRPr="00916FFF">
        <w:rPr>
          <w:bCs/>
          <w:color w:val="000000"/>
          <w:sz w:val="28"/>
          <w:szCs w:val="28"/>
        </w:rPr>
        <w:t>(</w:t>
      </w:r>
      <w:r>
        <w:rPr>
          <w:bCs/>
          <w:color w:val="000000"/>
          <w:sz w:val="28"/>
          <w:szCs w:val="28"/>
        </w:rPr>
        <w:t>0,225</w:t>
      </w:r>
      <w:r w:rsidRPr="00916FFF">
        <w:rPr>
          <w:bCs/>
          <w:color w:val="000000"/>
          <w:sz w:val="28"/>
          <w:szCs w:val="28"/>
        </w:rPr>
        <w:t>) – 1]</w:t>
      </w:r>
      <w:r>
        <w:rPr>
          <w:bCs/>
          <w:color w:val="000000"/>
          <w:sz w:val="28"/>
          <w:szCs w:val="28"/>
        </w:rPr>
        <w:t>%</w:t>
      </w:r>
      <w:r w:rsidRPr="00A47438">
        <w:rPr>
          <w:bCs/>
          <w:color w:val="000000"/>
          <w:sz w:val="28"/>
          <w:szCs w:val="28"/>
        </w:rPr>
        <w:t xml:space="preserve">=100*0,252=25,2%. </w:t>
      </w:r>
      <w:r>
        <w:rPr>
          <w:bCs/>
          <w:color w:val="000000"/>
          <w:sz w:val="28"/>
          <w:szCs w:val="28"/>
        </w:rPr>
        <w:t xml:space="preserve">Таке ж значення затабульовано в колонці </w:t>
      </w:r>
      <w:r>
        <w:rPr>
          <w:bCs/>
          <w:color w:val="000000"/>
          <w:sz w:val="28"/>
          <w:szCs w:val="28"/>
          <w:lang w:val="en-US"/>
        </w:rPr>
        <w:t>RR</w:t>
      </w:r>
      <w:r w:rsidRPr="00916FFF">
        <w:rPr>
          <w:bCs/>
          <w:color w:val="000000"/>
          <w:sz w:val="28"/>
          <w:szCs w:val="28"/>
        </w:rPr>
        <w:t xml:space="preserve"> (</w:t>
      </w:r>
      <w:r>
        <w:rPr>
          <w:bCs/>
          <w:color w:val="000000"/>
          <w:sz w:val="28"/>
          <w:szCs w:val="28"/>
        </w:rPr>
        <w:t>1</w:t>
      </w:r>
      <w:r w:rsidRPr="00916FFF">
        <w:rPr>
          <w:bCs/>
          <w:color w:val="000000"/>
          <w:sz w:val="28"/>
          <w:szCs w:val="28"/>
        </w:rPr>
        <w:t>,</w:t>
      </w:r>
      <w:r>
        <w:rPr>
          <w:bCs/>
          <w:color w:val="000000"/>
          <w:sz w:val="28"/>
          <w:szCs w:val="28"/>
        </w:rPr>
        <w:t>252</w:t>
      </w:r>
      <w:r w:rsidRPr="00916FFF">
        <w:rPr>
          <w:bCs/>
          <w:color w:val="000000"/>
          <w:sz w:val="28"/>
          <w:szCs w:val="28"/>
        </w:rPr>
        <w:t>).</w:t>
      </w:r>
      <w:r>
        <w:rPr>
          <w:bCs/>
          <w:color w:val="000000"/>
          <w:sz w:val="28"/>
          <w:szCs w:val="28"/>
        </w:rPr>
        <w:t xml:space="preserve"> Якщо чоловіча стать збільшує ризик лет</w:t>
      </w:r>
      <w:r w:rsidRPr="006707B5">
        <w:rPr>
          <w:bCs/>
          <w:color w:val="000000"/>
          <w:sz w:val="28"/>
          <w:szCs w:val="28"/>
        </w:rPr>
        <w:t>ального наслідку не суттєво (р=</w:t>
      </w:r>
      <w:r w:rsidRPr="006707B5">
        <w:rPr>
          <w:color w:val="000000"/>
          <w:sz w:val="28"/>
          <w:szCs w:val="28"/>
        </w:rPr>
        <w:t>0,981</w:t>
      </w:r>
      <w:r w:rsidRPr="006707B5">
        <w:rPr>
          <w:bCs/>
          <w:color w:val="000000"/>
          <w:sz w:val="28"/>
          <w:szCs w:val="28"/>
        </w:rPr>
        <w:t>), проживання в селі суттєво (р=</w:t>
      </w:r>
      <w:r w:rsidRPr="006707B5">
        <w:rPr>
          <w:color w:val="000000"/>
          <w:sz w:val="28"/>
          <w:szCs w:val="28"/>
        </w:rPr>
        <w:t>0,038</w:t>
      </w:r>
      <w:r w:rsidRPr="006707B5">
        <w:rPr>
          <w:bCs/>
          <w:color w:val="000000"/>
          <w:sz w:val="28"/>
          <w:szCs w:val="28"/>
        </w:rPr>
        <w:t>)</w:t>
      </w:r>
      <w:r>
        <w:rPr>
          <w:bCs/>
          <w:color w:val="000000"/>
          <w:sz w:val="28"/>
          <w:szCs w:val="28"/>
        </w:rPr>
        <w:t xml:space="preserve"> збільшує летальність</w:t>
      </w:r>
      <w:r w:rsidRPr="006707B5">
        <w:rPr>
          <w:bCs/>
          <w:color w:val="000000"/>
          <w:sz w:val="28"/>
          <w:szCs w:val="28"/>
        </w:rPr>
        <w:t>.</w:t>
      </w:r>
    </w:p>
    <w:p w:rsidR="00BF2089" w:rsidRPr="00675B37" w:rsidRDefault="00BF2089" w:rsidP="00FC50A8">
      <w:pPr>
        <w:spacing w:line="360" w:lineRule="auto"/>
        <w:ind w:right="-92" w:firstLine="709"/>
        <w:jc w:val="both"/>
        <w:rPr>
          <w:sz w:val="28"/>
          <w:szCs w:val="28"/>
        </w:rPr>
      </w:pPr>
      <w:r w:rsidRPr="00675B37">
        <w:rPr>
          <w:bCs/>
          <w:color w:val="000000"/>
          <w:sz w:val="28"/>
          <w:szCs w:val="28"/>
        </w:rPr>
        <w:lastRenderedPageBreak/>
        <w:t>Вік (градації фактора 30 і молодший, 30-40, 40-50, 50-60, 60-70, старше 70) суттєво (р=</w:t>
      </w:r>
      <w:r w:rsidRPr="00675B37">
        <w:rPr>
          <w:color w:val="000000"/>
          <w:sz w:val="28"/>
          <w:szCs w:val="28"/>
        </w:rPr>
        <w:t>0,040</w:t>
      </w:r>
      <w:r w:rsidRPr="00675B37">
        <w:rPr>
          <w:bCs/>
          <w:color w:val="000000"/>
          <w:sz w:val="28"/>
          <w:szCs w:val="28"/>
        </w:rPr>
        <w:t>) збільшує летальність. Кожна наступна градація підвищує ризик на 26% (</w:t>
      </w:r>
      <w:r w:rsidRPr="00675B37">
        <w:rPr>
          <w:bCs/>
          <w:color w:val="000000"/>
          <w:sz w:val="28"/>
          <w:szCs w:val="28"/>
          <w:lang w:val="en-US"/>
        </w:rPr>
        <w:t>RR</w:t>
      </w:r>
      <w:r w:rsidRPr="00675B37">
        <w:rPr>
          <w:bCs/>
          <w:color w:val="000000"/>
          <w:sz w:val="28"/>
          <w:szCs w:val="28"/>
        </w:rPr>
        <w:t>=1,26). Професія з градаціями «безробітний», «некваліфікована праця»,</w:t>
      </w:r>
      <w:r w:rsidRPr="00675B37">
        <w:rPr>
          <w:sz w:val="28"/>
          <w:szCs w:val="28"/>
        </w:rPr>
        <w:t xml:space="preserve"> «спеціаліст» фактично виражає соціальний стан інваліда. Кожна наступна з вказаних градацій істотно (р=</w:t>
      </w:r>
      <w:r w:rsidRPr="00675B37">
        <w:rPr>
          <w:color w:val="000000"/>
          <w:sz w:val="28"/>
          <w:szCs w:val="28"/>
        </w:rPr>
        <w:t>0,033</w:t>
      </w:r>
      <w:r w:rsidRPr="00675B37">
        <w:rPr>
          <w:sz w:val="28"/>
          <w:szCs w:val="28"/>
        </w:rPr>
        <w:t xml:space="preserve">) зменшувала летальність на </w:t>
      </w:r>
      <w:r w:rsidRPr="00675B37">
        <w:rPr>
          <w:bCs/>
          <w:color w:val="000000"/>
          <w:sz w:val="28"/>
          <w:szCs w:val="28"/>
        </w:rPr>
        <w:t>100*[</w:t>
      </w:r>
      <w:r w:rsidRPr="00675B37">
        <w:rPr>
          <w:bCs/>
          <w:color w:val="000000"/>
          <w:sz w:val="28"/>
          <w:szCs w:val="28"/>
          <w:lang w:val="en-US"/>
        </w:rPr>
        <w:t>exp</w:t>
      </w:r>
      <w:r w:rsidRPr="00675B37">
        <w:rPr>
          <w:bCs/>
          <w:color w:val="000000"/>
          <w:sz w:val="28"/>
          <w:szCs w:val="28"/>
        </w:rPr>
        <w:t>(</w:t>
      </w:r>
      <w:r w:rsidRPr="00675B37">
        <w:rPr>
          <w:color w:val="000000"/>
          <w:sz w:val="28"/>
          <w:szCs w:val="28"/>
        </w:rPr>
        <w:t>-0,293</w:t>
      </w:r>
      <w:r w:rsidRPr="00675B37">
        <w:rPr>
          <w:bCs/>
          <w:color w:val="000000"/>
          <w:sz w:val="28"/>
          <w:szCs w:val="28"/>
        </w:rPr>
        <w:t>) – 1]%=25,4% (1-</w:t>
      </w:r>
      <w:r w:rsidRPr="00675B37">
        <w:rPr>
          <w:bCs/>
          <w:color w:val="000000"/>
          <w:sz w:val="28"/>
          <w:szCs w:val="28"/>
          <w:lang w:val="en-US"/>
        </w:rPr>
        <w:t>RR</w:t>
      </w:r>
      <w:r w:rsidRPr="00675B37">
        <w:rPr>
          <w:bCs/>
          <w:color w:val="000000"/>
          <w:sz w:val="28"/>
          <w:szCs w:val="28"/>
        </w:rPr>
        <w:t>=0,254).</w:t>
      </w:r>
      <w:r>
        <w:rPr>
          <w:bCs/>
          <w:color w:val="000000"/>
          <w:sz w:val="28"/>
          <w:szCs w:val="28"/>
        </w:rPr>
        <w:t xml:space="preserve"> Якщо пацієнт палив, летальність збільшувалась на 61% </w:t>
      </w:r>
      <w:r w:rsidRPr="00675B37">
        <w:rPr>
          <w:bCs/>
          <w:color w:val="000000"/>
          <w:sz w:val="28"/>
          <w:szCs w:val="28"/>
        </w:rPr>
        <w:t>(</w:t>
      </w:r>
      <w:r w:rsidRPr="00675B37">
        <w:rPr>
          <w:bCs/>
          <w:color w:val="000000"/>
          <w:sz w:val="28"/>
          <w:szCs w:val="28"/>
          <w:lang w:val="en-US"/>
        </w:rPr>
        <w:t>RR</w:t>
      </w:r>
      <w:r w:rsidRPr="00675B37">
        <w:rPr>
          <w:bCs/>
          <w:color w:val="000000"/>
          <w:sz w:val="28"/>
          <w:szCs w:val="28"/>
        </w:rPr>
        <w:t>=</w:t>
      </w:r>
      <w:r>
        <w:rPr>
          <w:bCs/>
          <w:color w:val="000000"/>
          <w:sz w:val="28"/>
          <w:szCs w:val="28"/>
        </w:rPr>
        <w:t>1</w:t>
      </w:r>
      <w:r w:rsidRPr="00675B37">
        <w:rPr>
          <w:bCs/>
          <w:color w:val="000000"/>
          <w:sz w:val="28"/>
          <w:szCs w:val="28"/>
        </w:rPr>
        <w:t>,</w:t>
      </w:r>
      <w:r>
        <w:rPr>
          <w:bCs/>
          <w:color w:val="000000"/>
          <w:sz w:val="28"/>
          <w:szCs w:val="28"/>
        </w:rPr>
        <w:t>61</w:t>
      </w:r>
      <w:r w:rsidRPr="00675B37">
        <w:rPr>
          <w:bCs/>
          <w:color w:val="000000"/>
          <w:sz w:val="28"/>
          <w:szCs w:val="28"/>
        </w:rPr>
        <w:t>)</w:t>
      </w:r>
      <w:r>
        <w:rPr>
          <w:bCs/>
          <w:color w:val="000000"/>
          <w:sz w:val="28"/>
          <w:szCs w:val="28"/>
        </w:rPr>
        <w:t xml:space="preserve"> з р=0,014</w:t>
      </w:r>
      <w:r w:rsidRPr="00675B37">
        <w:rPr>
          <w:bCs/>
          <w:color w:val="000000"/>
          <w:sz w:val="28"/>
          <w:szCs w:val="28"/>
        </w:rPr>
        <w:t>.</w:t>
      </w:r>
    </w:p>
    <w:p w:rsidR="00BF2089" w:rsidRPr="006628C7" w:rsidRDefault="00BF2089" w:rsidP="00FC50A8">
      <w:pPr>
        <w:spacing w:line="360" w:lineRule="auto"/>
        <w:ind w:right="-92" w:firstLine="709"/>
        <w:jc w:val="both"/>
        <w:rPr>
          <w:sz w:val="28"/>
          <w:szCs w:val="28"/>
        </w:rPr>
      </w:pPr>
      <w:r w:rsidRPr="006628C7">
        <w:rPr>
          <w:sz w:val="28"/>
          <w:szCs w:val="28"/>
        </w:rPr>
        <w:t>Проте найбільше збільшували ризик летальності ожиріння і важкість стану хворого. Наявність ожиріння суттєво збільшувало ризик летальності на 139% (</w:t>
      </w:r>
      <w:r w:rsidRPr="006628C7">
        <w:rPr>
          <w:bCs/>
          <w:color w:val="000000"/>
          <w:sz w:val="28"/>
          <w:szCs w:val="28"/>
          <w:lang w:val="en-US"/>
        </w:rPr>
        <w:t>RR</w:t>
      </w:r>
      <w:r w:rsidRPr="006628C7">
        <w:rPr>
          <w:bCs/>
          <w:color w:val="000000"/>
          <w:sz w:val="28"/>
          <w:szCs w:val="28"/>
        </w:rPr>
        <w:t>=2,39</w:t>
      </w:r>
      <w:r w:rsidRPr="006628C7">
        <w:rPr>
          <w:sz w:val="28"/>
          <w:szCs w:val="28"/>
        </w:rPr>
        <w:t>). Кожна наступна градація важкості стану на момент госпіталізації («середній», «важкий», «дуже важкий») збільшувала ризик на 98% (</w:t>
      </w:r>
      <w:r w:rsidRPr="006628C7">
        <w:rPr>
          <w:bCs/>
          <w:color w:val="000000"/>
          <w:sz w:val="28"/>
          <w:szCs w:val="28"/>
          <w:lang w:val="en-US"/>
        </w:rPr>
        <w:t>RR</w:t>
      </w:r>
      <w:r w:rsidRPr="006628C7">
        <w:rPr>
          <w:bCs/>
          <w:color w:val="000000"/>
          <w:sz w:val="28"/>
          <w:szCs w:val="28"/>
        </w:rPr>
        <w:t>=1,98</w:t>
      </w:r>
      <w:r w:rsidRPr="000D6815">
        <w:rPr>
          <w:bCs/>
          <w:color w:val="000000"/>
          <w:sz w:val="28"/>
          <w:szCs w:val="28"/>
        </w:rPr>
        <w:t xml:space="preserve">, </w:t>
      </w:r>
      <w:r w:rsidRPr="006628C7">
        <w:rPr>
          <w:sz w:val="28"/>
          <w:szCs w:val="28"/>
        </w:rPr>
        <w:t>р=0,01</w:t>
      </w:r>
      <w:r w:rsidRPr="000D6815">
        <w:rPr>
          <w:sz w:val="28"/>
          <w:szCs w:val="28"/>
        </w:rPr>
        <w:t>9</w:t>
      </w:r>
      <w:r w:rsidRPr="006628C7">
        <w:rPr>
          <w:sz w:val="28"/>
          <w:szCs w:val="28"/>
        </w:rPr>
        <w:t xml:space="preserve">). </w:t>
      </w:r>
    </w:p>
    <w:p w:rsidR="00BF2089" w:rsidRDefault="00BF2089" w:rsidP="00FC50A8">
      <w:pPr>
        <w:ind w:right="-92"/>
      </w:pPr>
    </w:p>
    <w:tbl>
      <w:tblPr>
        <w:tblW w:w="0" w:type="auto"/>
        <w:jc w:val="center"/>
        <w:tblLayout w:type="fixed"/>
        <w:tblCellMar>
          <w:left w:w="60" w:type="dxa"/>
          <w:right w:w="60" w:type="dxa"/>
        </w:tblCellMar>
        <w:tblLook w:val="0000" w:firstRow="0" w:lastRow="0" w:firstColumn="0" w:lastColumn="0" w:noHBand="0" w:noVBand="0"/>
      </w:tblPr>
      <w:tblGrid>
        <w:gridCol w:w="3624"/>
        <w:gridCol w:w="1155"/>
        <w:gridCol w:w="1026"/>
        <w:gridCol w:w="1239"/>
        <w:gridCol w:w="1204"/>
        <w:gridCol w:w="958"/>
      </w:tblGrid>
      <w:tr w:rsidR="00BF2089" w:rsidRPr="00652E81" w:rsidTr="0083132E">
        <w:trPr>
          <w:cantSplit/>
          <w:tblHeader/>
          <w:jc w:val="center"/>
        </w:trPr>
        <w:tc>
          <w:tcPr>
            <w:tcW w:w="9206" w:type="dxa"/>
            <w:gridSpan w:val="6"/>
            <w:tcBorders>
              <w:top w:val="nil"/>
              <w:bottom w:val="single" w:sz="2" w:space="0" w:color="000000"/>
            </w:tcBorders>
            <w:shd w:val="clear" w:color="auto" w:fill="auto"/>
            <w:vAlign w:val="center"/>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Таблиця 7.</w:t>
            </w:r>
            <w:r>
              <w:rPr>
                <w:color w:val="000000"/>
                <w:sz w:val="28"/>
                <w:szCs w:val="28"/>
              </w:rPr>
              <w:t>2</w:t>
            </w:r>
          </w:p>
          <w:p w:rsidR="00BF2089" w:rsidRPr="00EC52F9" w:rsidRDefault="00BF2089" w:rsidP="00FC50A8">
            <w:pPr>
              <w:keepNext/>
              <w:adjustRightInd w:val="0"/>
              <w:spacing w:before="60" w:after="60"/>
              <w:ind w:right="-92"/>
              <w:jc w:val="center"/>
              <w:rPr>
                <w:b/>
                <w:bCs/>
                <w:color w:val="000000"/>
              </w:rPr>
            </w:pPr>
            <w:r>
              <w:rPr>
                <w:bCs/>
                <w:color w:val="000000"/>
                <w:sz w:val="28"/>
                <w:szCs w:val="28"/>
              </w:rPr>
              <w:t>Оцінка</w:t>
            </w:r>
            <w:r w:rsidRPr="00231F76">
              <w:rPr>
                <w:bCs/>
                <w:color w:val="000000"/>
                <w:sz w:val="28"/>
                <w:szCs w:val="28"/>
              </w:rPr>
              <w:t xml:space="preserve"> </w:t>
            </w:r>
            <w:r>
              <w:rPr>
                <w:bCs/>
                <w:color w:val="000000"/>
                <w:sz w:val="28"/>
                <w:szCs w:val="28"/>
              </w:rPr>
              <w:t>впливу факторів способу життя та анамнезу на виживаність</w:t>
            </w:r>
            <w:r w:rsidRPr="00231F76">
              <w:rPr>
                <w:bCs/>
                <w:color w:val="000000"/>
                <w:sz w:val="28"/>
                <w:szCs w:val="28"/>
              </w:rPr>
              <w:t xml:space="preserve"> при </w:t>
            </w:r>
            <w:r>
              <w:rPr>
                <w:bCs/>
                <w:color w:val="000000"/>
                <w:sz w:val="28"/>
                <w:szCs w:val="28"/>
              </w:rPr>
              <w:t>Г</w:t>
            </w:r>
            <w:r w:rsidRPr="00231F76">
              <w:rPr>
                <w:bCs/>
                <w:color w:val="000000"/>
                <w:sz w:val="28"/>
                <w:szCs w:val="28"/>
              </w:rPr>
              <w:t>ІМ</w:t>
            </w:r>
          </w:p>
        </w:tc>
      </w:tr>
      <w:tr w:rsidR="00BF2089" w:rsidRPr="00B061F2" w:rsidTr="0083132E">
        <w:trPr>
          <w:cantSplit/>
          <w:tblHeader/>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keepNext/>
              <w:adjustRightInd w:val="0"/>
              <w:spacing w:before="60" w:after="60"/>
              <w:ind w:right="-92"/>
              <w:jc w:val="center"/>
              <w:rPr>
                <w:b/>
                <w:bCs/>
                <w:color w:val="000000"/>
                <w:sz w:val="28"/>
                <w:szCs w:val="28"/>
              </w:rPr>
            </w:pPr>
            <w:r w:rsidRPr="00802435">
              <w:rPr>
                <w:b/>
                <w:bCs/>
                <w:color w:val="000000"/>
                <w:sz w:val="28"/>
                <w:szCs w:val="28"/>
              </w:rPr>
              <w:t>Фактори</w:t>
            </w:r>
          </w:p>
        </w:tc>
        <w:tc>
          <w:tcPr>
            <w:tcW w:w="1155" w:type="dxa"/>
            <w:tcBorders>
              <w:top w:val="nil"/>
              <w:left w:val="single" w:sz="2" w:space="0" w:color="000000"/>
              <w:bottom w:val="single" w:sz="2" w:space="0" w:color="000000"/>
              <w:right w:val="nil"/>
            </w:tcBorders>
            <w:shd w:val="clear" w:color="auto" w:fill="auto"/>
            <w:vAlign w:val="center"/>
          </w:tcPr>
          <w:p w:rsidR="00BF2089" w:rsidRDefault="00BF2089" w:rsidP="00FC50A8">
            <w:pPr>
              <w:keepNext/>
              <w:adjustRightInd w:val="0"/>
              <w:spacing w:before="60" w:after="60"/>
              <w:ind w:right="-92"/>
              <w:jc w:val="center"/>
              <w:rPr>
                <w:b/>
                <w:bCs/>
                <w:color w:val="000000"/>
                <w:sz w:val="28"/>
                <w:szCs w:val="28"/>
              </w:rPr>
            </w:pPr>
            <w:r w:rsidRPr="00B64A16">
              <w:rPr>
                <w:b/>
                <w:bCs/>
                <w:color w:val="000000"/>
                <w:sz w:val="28"/>
                <w:szCs w:val="28"/>
              </w:rPr>
              <w:t>β</w:t>
            </w:r>
          </w:p>
          <w:p w:rsidR="00BF2089" w:rsidRPr="00096ED8" w:rsidRDefault="00BF2089" w:rsidP="00FC50A8">
            <w:pPr>
              <w:keepNext/>
              <w:adjustRightInd w:val="0"/>
              <w:spacing w:before="60" w:after="60"/>
              <w:ind w:right="-92"/>
              <w:jc w:val="center"/>
              <w:rPr>
                <w:bCs/>
                <w:color w:val="000000"/>
                <w:sz w:val="28"/>
                <w:szCs w:val="28"/>
              </w:rPr>
            </w:pPr>
            <w:r>
              <w:rPr>
                <w:bCs/>
                <w:color w:val="000000"/>
                <w:sz w:val="28"/>
                <w:szCs w:val="28"/>
              </w:rPr>
              <w:t>(</w:t>
            </w:r>
            <w:r w:rsidRPr="00096ED8">
              <w:rPr>
                <w:bCs/>
                <w:color w:val="000000"/>
                <w:sz w:val="28"/>
                <w:szCs w:val="28"/>
              </w:rPr>
              <w:t>ф.7.4</w:t>
            </w:r>
            <w:r>
              <w:rPr>
                <w:bCs/>
                <w:color w:val="000000"/>
                <w:sz w:val="28"/>
                <w:szCs w:val="28"/>
              </w:rPr>
              <w:t>)</w:t>
            </w:r>
          </w:p>
        </w:tc>
        <w:tc>
          <w:tcPr>
            <w:tcW w:w="1026" w:type="dxa"/>
            <w:tcBorders>
              <w:top w:val="nil"/>
              <w:left w:val="single" w:sz="2" w:space="0" w:color="000000"/>
              <w:bottom w:val="single" w:sz="2" w:space="0" w:color="000000"/>
              <w:right w:val="nil"/>
            </w:tcBorders>
            <w:shd w:val="clear" w:color="auto" w:fill="auto"/>
            <w:vAlign w:val="center"/>
          </w:tcPr>
          <w:p w:rsidR="00BF2089"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m</w:t>
            </w:r>
          </w:p>
          <w:p w:rsidR="00BF2089" w:rsidRPr="00B64A16" w:rsidRDefault="00BF2089" w:rsidP="00FC50A8">
            <w:pPr>
              <w:keepNext/>
              <w:adjustRightInd w:val="0"/>
              <w:spacing w:before="60" w:after="60"/>
              <w:ind w:right="-92"/>
              <w:jc w:val="center"/>
              <w:rPr>
                <w:b/>
                <w:bCs/>
                <w:color w:val="000000"/>
                <w:sz w:val="28"/>
                <w:szCs w:val="28"/>
                <w:lang w:val="en-US"/>
              </w:rPr>
            </w:pPr>
            <w:r>
              <w:rPr>
                <w:bCs/>
                <w:color w:val="000000"/>
                <w:sz w:val="28"/>
                <w:szCs w:val="28"/>
              </w:rPr>
              <w:t>(</w:t>
            </w:r>
            <w:r w:rsidRPr="00096ED8">
              <w:rPr>
                <w:bCs/>
                <w:color w:val="000000"/>
                <w:sz w:val="28"/>
                <w:szCs w:val="28"/>
              </w:rPr>
              <w:t>ф.7.</w:t>
            </w:r>
            <w:r>
              <w:rPr>
                <w:bCs/>
                <w:color w:val="000000"/>
                <w:sz w:val="28"/>
                <w:szCs w:val="28"/>
              </w:rPr>
              <w:t>5)</w:t>
            </w:r>
          </w:p>
        </w:tc>
        <w:tc>
          <w:tcPr>
            <w:tcW w:w="1239" w:type="dxa"/>
            <w:tcBorders>
              <w:top w:val="nil"/>
              <w:left w:val="single" w:sz="2" w:space="0" w:color="000000"/>
              <w:bottom w:val="single" w:sz="2" w:space="0" w:color="000000"/>
              <w:right w:val="nil"/>
            </w:tcBorders>
            <w:shd w:val="clear" w:color="auto" w:fill="auto"/>
            <w:vAlign w:val="center"/>
          </w:tcPr>
          <w:p w:rsidR="00BF2089"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rPr>
              <w:sym w:font="Symbol" w:char="F063"/>
            </w:r>
            <w:r w:rsidRPr="00B64A16">
              <w:rPr>
                <w:b/>
                <w:bCs/>
                <w:color w:val="000000"/>
                <w:sz w:val="28"/>
                <w:szCs w:val="28"/>
                <w:lang w:val="en-US"/>
              </w:rPr>
              <w:t>2</w:t>
            </w:r>
          </w:p>
          <w:p w:rsidR="00BF2089" w:rsidRPr="00B64A16" w:rsidRDefault="00BF2089" w:rsidP="00FC50A8">
            <w:pPr>
              <w:keepNext/>
              <w:adjustRightInd w:val="0"/>
              <w:spacing w:before="60" w:after="60"/>
              <w:ind w:right="-92"/>
              <w:jc w:val="center"/>
              <w:rPr>
                <w:b/>
                <w:bCs/>
                <w:color w:val="000000"/>
                <w:sz w:val="28"/>
                <w:szCs w:val="28"/>
              </w:rPr>
            </w:pPr>
            <w:r>
              <w:rPr>
                <w:bCs/>
                <w:color w:val="000000"/>
                <w:sz w:val="28"/>
                <w:szCs w:val="28"/>
              </w:rPr>
              <w:t>(</w:t>
            </w:r>
            <w:r w:rsidRPr="00096ED8">
              <w:rPr>
                <w:bCs/>
                <w:color w:val="000000"/>
                <w:sz w:val="28"/>
                <w:szCs w:val="28"/>
              </w:rPr>
              <w:t>ф.7.</w:t>
            </w:r>
            <w:r>
              <w:rPr>
                <w:bCs/>
                <w:color w:val="000000"/>
                <w:sz w:val="28"/>
                <w:szCs w:val="28"/>
                <w:lang w:val="en-US"/>
              </w:rPr>
              <w:t>8</w:t>
            </w:r>
            <w:r>
              <w:rPr>
                <w:bCs/>
                <w:color w:val="000000"/>
                <w:sz w:val="28"/>
                <w:szCs w:val="28"/>
              </w:rPr>
              <w:t>)</w:t>
            </w:r>
          </w:p>
        </w:tc>
        <w:tc>
          <w:tcPr>
            <w:tcW w:w="1204"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p</w:t>
            </w:r>
          </w:p>
        </w:tc>
        <w:tc>
          <w:tcPr>
            <w:tcW w:w="958" w:type="dxa"/>
            <w:tcBorders>
              <w:top w:val="nil"/>
              <w:left w:val="single" w:sz="2" w:space="0" w:color="000000"/>
              <w:bottom w:val="single" w:sz="2" w:space="0" w:color="000000"/>
              <w:right w:val="single" w:sz="6" w:space="0" w:color="000000"/>
            </w:tcBorders>
            <w:shd w:val="clear" w:color="auto" w:fill="auto"/>
            <w:vAlign w:val="center"/>
          </w:tcPr>
          <w:p w:rsidR="00BF2089"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RR</w:t>
            </w:r>
          </w:p>
          <w:p w:rsidR="00BF2089" w:rsidRPr="00B64A16" w:rsidRDefault="00BF2089" w:rsidP="00FC50A8">
            <w:pPr>
              <w:keepNext/>
              <w:adjustRightInd w:val="0"/>
              <w:spacing w:before="60" w:after="60"/>
              <w:ind w:right="-92"/>
              <w:jc w:val="center"/>
              <w:rPr>
                <w:b/>
                <w:bCs/>
                <w:color w:val="000000"/>
                <w:sz w:val="28"/>
                <w:szCs w:val="28"/>
                <w:lang w:val="en-US"/>
              </w:rPr>
            </w:pPr>
            <w:r>
              <w:rPr>
                <w:bCs/>
                <w:color w:val="000000"/>
                <w:sz w:val="28"/>
                <w:szCs w:val="28"/>
              </w:rPr>
              <w:t>(</w:t>
            </w:r>
            <w:r w:rsidRPr="00096ED8">
              <w:rPr>
                <w:bCs/>
                <w:color w:val="000000"/>
                <w:sz w:val="28"/>
                <w:szCs w:val="28"/>
              </w:rPr>
              <w:t>ф.7.</w:t>
            </w:r>
            <w:r>
              <w:rPr>
                <w:bCs/>
                <w:color w:val="000000"/>
                <w:sz w:val="28"/>
                <w:szCs w:val="28"/>
                <w:lang w:val="en-US"/>
              </w:rPr>
              <w:t>6</w:t>
            </w:r>
            <w:r>
              <w:rPr>
                <w:bCs/>
                <w:color w:val="000000"/>
                <w:sz w:val="28"/>
                <w:szCs w:val="28"/>
              </w:rPr>
              <w:t>)</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Проживання (</w:t>
            </w:r>
            <w:r>
              <w:rPr>
                <w:bCs/>
                <w:color w:val="000000"/>
                <w:sz w:val="28"/>
                <w:szCs w:val="28"/>
              </w:rPr>
              <w:t>с</w:t>
            </w:r>
            <w:r w:rsidRPr="00802435">
              <w:rPr>
                <w:bCs/>
                <w:color w:val="000000"/>
                <w:sz w:val="28"/>
                <w:szCs w:val="28"/>
              </w:rPr>
              <w:t>ело)</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0,225</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0,108</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4,317</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0,038</w:t>
            </w:r>
          </w:p>
        </w:tc>
        <w:tc>
          <w:tcPr>
            <w:tcW w:w="958"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1,25</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Вік</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0,232</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0,113</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4,213</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0,040</w:t>
            </w:r>
          </w:p>
        </w:tc>
        <w:tc>
          <w:tcPr>
            <w:tcW w:w="958"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1,26</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Стать (ч)</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0,011</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0,494</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0,001</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0,981</w:t>
            </w:r>
          </w:p>
        </w:tc>
        <w:tc>
          <w:tcPr>
            <w:tcW w:w="958"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1,01</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Професія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-0,293</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0,137</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4,557</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0,033</w:t>
            </w:r>
          </w:p>
        </w:tc>
        <w:tc>
          <w:tcPr>
            <w:tcW w:w="958"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0,75</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Паління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0,476</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0,193</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6,059</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0,014</w:t>
            </w:r>
          </w:p>
        </w:tc>
        <w:tc>
          <w:tcPr>
            <w:tcW w:w="958"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1,61</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Aлкоголь</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0,24</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0,631</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0,145</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0,704</w:t>
            </w:r>
          </w:p>
        </w:tc>
        <w:tc>
          <w:tcPr>
            <w:tcW w:w="958"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1,27</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Ожиріння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0,873</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0,380</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5,279</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0,022</w:t>
            </w:r>
          </w:p>
        </w:tc>
        <w:tc>
          <w:tcPr>
            <w:tcW w:w="958"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2,39</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Важкість стану</w:t>
            </w:r>
          </w:p>
        </w:tc>
        <w:tc>
          <w:tcPr>
            <w:tcW w:w="1155" w:type="dxa"/>
            <w:tcBorders>
              <w:top w:val="nil"/>
              <w:left w:val="single" w:sz="2" w:space="0" w:color="000000"/>
              <w:bottom w:val="single" w:sz="2" w:space="0" w:color="000000"/>
              <w:right w:val="nil"/>
            </w:tcBorders>
            <w:shd w:val="clear" w:color="auto" w:fill="auto"/>
            <w:vAlign w:val="center"/>
          </w:tcPr>
          <w:p w:rsidR="00BF2089" w:rsidRPr="00B91590" w:rsidRDefault="00BF2089" w:rsidP="00FC50A8">
            <w:pPr>
              <w:ind w:right="-92"/>
              <w:jc w:val="right"/>
              <w:rPr>
                <w:color w:val="000000"/>
              </w:rPr>
            </w:pPr>
            <w:r w:rsidRPr="00B91590">
              <w:rPr>
                <w:color w:val="000000"/>
              </w:rPr>
              <w:t>0,682</w:t>
            </w:r>
          </w:p>
        </w:tc>
        <w:tc>
          <w:tcPr>
            <w:tcW w:w="1026" w:type="dxa"/>
            <w:tcBorders>
              <w:top w:val="nil"/>
              <w:left w:val="single" w:sz="2" w:space="0" w:color="000000"/>
              <w:bottom w:val="single" w:sz="2" w:space="0" w:color="000000"/>
              <w:right w:val="nil"/>
            </w:tcBorders>
            <w:shd w:val="clear" w:color="auto" w:fill="auto"/>
            <w:vAlign w:val="center"/>
          </w:tcPr>
          <w:p w:rsidR="00BF2089" w:rsidRPr="00B91590" w:rsidRDefault="00BF2089" w:rsidP="00FC50A8">
            <w:pPr>
              <w:ind w:right="-92"/>
              <w:jc w:val="right"/>
              <w:rPr>
                <w:color w:val="000000"/>
              </w:rPr>
            </w:pPr>
            <w:r w:rsidRPr="00B91590">
              <w:rPr>
                <w:color w:val="000000"/>
              </w:rPr>
              <w:t>0,291</w:t>
            </w:r>
          </w:p>
        </w:tc>
        <w:tc>
          <w:tcPr>
            <w:tcW w:w="1239" w:type="dxa"/>
            <w:tcBorders>
              <w:top w:val="nil"/>
              <w:left w:val="single" w:sz="2" w:space="0" w:color="000000"/>
              <w:bottom w:val="single" w:sz="2" w:space="0" w:color="000000"/>
              <w:right w:val="nil"/>
            </w:tcBorders>
            <w:shd w:val="clear" w:color="auto" w:fill="auto"/>
            <w:vAlign w:val="bottom"/>
          </w:tcPr>
          <w:p w:rsidR="00BF2089" w:rsidRPr="00B91590" w:rsidRDefault="00BF2089" w:rsidP="00FC50A8">
            <w:pPr>
              <w:ind w:right="-92"/>
              <w:jc w:val="right"/>
              <w:rPr>
                <w:color w:val="000000"/>
                <w:lang w:val="en-US"/>
              </w:rPr>
            </w:pPr>
            <w:r w:rsidRPr="00B91590">
              <w:rPr>
                <w:color w:val="000000"/>
              </w:rPr>
              <w:t>5,49</w:t>
            </w:r>
            <w:r w:rsidRPr="00B91590">
              <w:rPr>
                <w:color w:val="000000"/>
                <w:lang w:val="en-US"/>
              </w:rPr>
              <w:t>3</w:t>
            </w:r>
          </w:p>
        </w:tc>
        <w:tc>
          <w:tcPr>
            <w:tcW w:w="1204" w:type="dxa"/>
            <w:tcBorders>
              <w:top w:val="nil"/>
              <w:left w:val="single" w:sz="2" w:space="0" w:color="000000"/>
              <w:bottom w:val="single" w:sz="2" w:space="0" w:color="000000"/>
              <w:right w:val="nil"/>
            </w:tcBorders>
            <w:shd w:val="clear" w:color="auto" w:fill="auto"/>
            <w:vAlign w:val="bottom"/>
          </w:tcPr>
          <w:p w:rsidR="00BF2089" w:rsidRPr="00B91590" w:rsidRDefault="00BF2089" w:rsidP="00FC50A8">
            <w:pPr>
              <w:ind w:right="-92"/>
              <w:jc w:val="right"/>
              <w:rPr>
                <w:color w:val="000000"/>
              </w:rPr>
            </w:pPr>
            <w:r w:rsidRPr="00B91590">
              <w:rPr>
                <w:color w:val="000000"/>
              </w:rPr>
              <w:t>0,019</w:t>
            </w:r>
          </w:p>
        </w:tc>
        <w:tc>
          <w:tcPr>
            <w:tcW w:w="958"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1,98</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Час до госпіталізації</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0,363</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0,173</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4,419</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0,036</w:t>
            </w:r>
          </w:p>
        </w:tc>
        <w:tc>
          <w:tcPr>
            <w:tcW w:w="958"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1,44</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sz w:val="28"/>
                <w:szCs w:val="28"/>
              </w:rPr>
              <w:t>Індекс Чарлсона</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0,132</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0,130</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1,032</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0,310</w:t>
            </w:r>
          </w:p>
        </w:tc>
        <w:tc>
          <w:tcPr>
            <w:tcW w:w="958"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1,14</w:t>
            </w:r>
          </w:p>
        </w:tc>
      </w:tr>
    </w:tbl>
    <w:p w:rsidR="00BF2089" w:rsidRDefault="00BF2089" w:rsidP="00FC50A8">
      <w:pPr>
        <w:ind w:right="-92"/>
      </w:pPr>
    </w:p>
    <w:p w:rsidR="00BF2089" w:rsidRPr="006628C7" w:rsidRDefault="00BF2089" w:rsidP="00FC50A8">
      <w:pPr>
        <w:spacing w:line="360" w:lineRule="auto"/>
        <w:ind w:right="-92" w:firstLine="709"/>
        <w:jc w:val="both"/>
        <w:rPr>
          <w:bCs/>
          <w:color w:val="000000"/>
          <w:sz w:val="28"/>
          <w:szCs w:val="28"/>
        </w:rPr>
      </w:pPr>
      <w:r w:rsidRPr="006628C7">
        <w:rPr>
          <w:sz w:val="28"/>
          <w:szCs w:val="28"/>
        </w:rPr>
        <w:t>Вчасність госпіталізації (ч</w:t>
      </w:r>
      <w:r w:rsidRPr="006628C7">
        <w:rPr>
          <w:bCs/>
          <w:sz w:val="28"/>
          <w:szCs w:val="28"/>
        </w:rPr>
        <w:t xml:space="preserve">ас від виникнення критичного стану до госпіталізації) з градаціями до 6 годин, </w:t>
      </w:r>
      <w:r w:rsidRPr="006628C7">
        <w:rPr>
          <w:bCs/>
          <w:color w:val="000000"/>
          <w:sz w:val="28"/>
          <w:szCs w:val="28"/>
        </w:rPr>
        <w:t xml:space="preserve">6-12, 12-24, понад 24 години теж суттєво (р=0,036) модифікувала ризик. </w:t>
      </w:r>
      <w:r w:rsidRPr="006628C7">
        <w:rPr>
          <w:sz w:val="28"/>
          <w:szCs w:val="28"/>
        </w:rPr>
        <w:t>Кожна наступна градація збільшувала ризик на 44% (</w:t>
      </w:r>
      <w:r w:rsidRPr="006628C7">
        <w:rPr>
          <w:bCs/>
          <w:color w:val="000000"/>
          <w:sz w:val="28"/>
          <w:szCs w:val="28"/>
          <w:lang w:val="en-US"/>
        </w:rPr>
        <w:t>RR</w:t>
      </w:r>
      <w:r w:rsidRPr="006628C7">
        <w:rPr>
          <w:bCs/>
          <w:color w:val="000000"/>
          <w:sz w:val="28"/>
          <w:szCs w:val="28"/>
        </w:rPr>
        <w:t>=1,44</w:t>
      </w:r>
      <w:r w:rsidRPr="006628C7">
        <w:rPr>
          <w:sz w:val="28"/>
          <w:szCs w:val="28"/>
        </w:rPr>
        <w:t>). Супутня патологія за індексом коморбідності Чарлсона, як і регулярне вживання алкоголю суттєво не модифікували ризик.</w:t>
      </w:r>
    </w:p>
    <w:p w:rsidR="00BF2089" w:rsidRDefault="00BF2089" w:rsidP="00FC50A8">
      <w:pPr>
        <w:ind w:right="-92"/>
      </w:pPr>
    </w:p>
    <w:p w:rsidR="00CE2863" w:rsidRDefault="00CE2863" w:rsidP="00FC50A8">
      <w:pPr>
        <w:widowControl w:val="0"/>
        <w:adjustRightInd w:val="0"/>
        <w:spacing w:line="360" w:lineRule="auto"/>
        <w:ind w:left="708" w:right="-92" w:firstLine="1"/>
        <w:jc w:val="both"/>
        <w:rPr>
          <w:noProof/>
          <w:sz w:val="28"/>
          <w:szCs w:val="28"/>
        </w:rPr>
      </w:pPr>
    </w:p>
    <w:p w:rsidR="00CE2863" w:rsidRDefault="00CE2863" w:rsidP="00FC50A8">
      <w:pPr>
        <w:widowControl w:val="0"/>
        <w:adjustRightInd w:val="0"/>
        <w:spacing w:line="360" w:lineRule="auto"/>
        <w:ind w:left="708" w:right="-92" w:firstLine="1"/>
        <w:jc w:val="both"/>
        <w:rPr>
          <w:noProof/>
          <w:sz w:val="28"/>
          <w:szCs w:val="28"/>
        </w:rPr>
      </w:pPr>
    </w:p>
    <w:p w:rsidR="00BF2089" w:rsidRDefault="00BF2089" w:rsidP="00FC50A8">
      <w:pPr>
        <w:widowControl w:val="0"/>
        <w:adjustRightInd w:val="0"/>
        <w:spacing w:line="360" w:lineRule="auto"/>
        <w:ind w:left="708" w:right="-92" w:firstLine="1"/>
        <w:jc w:val="both"/>
        <w:rPr>
          <w:bCs/>
          <w:color w:val="000000"/>
          <w:sz w:val="28"/>
          <w:szCs w:val="28"/>
        </w:rPr>
      </w:pPr>
      <w:r>
        <w:rPr>
          <w:noProof/>
          <w:sz w:val="28"/>
          <w:szCs w:val="28"/>
        </w:rPr>
        <w:t>7.2.</w:t>
      </w:r>
      <w:r w:rsidRPr="00674562">
        <w:rPr>
          <w:noProof/>
          <w:sz w:val="28"/>
          <w:szCs w:val="28"/>
        </w:rPr>
        <w:t>2</w:t>
      </w:r>
      <w:r>
        <w:rPr>
          <w:noProof/>
          <w:sz w:val="28"/>
          <w:szCs w:val="28"/>
        </w:rPr>
        <w:t xml:space="preserve">. Ефекти </w:t>
      </w:r>
      <w:r>
        <w:rPr>
          <w:bCs/>
          <w:color w:val="000000"/>
          <w:sz w:val="28"/>
          <w:szCs w:val="28"/>
        </w:rPr>
        <w:t>медикаментозної терапії та стану пацієнта на момент виписування із стаціонару на виживаність</w:t>
      </w:r>
      <w:r w:rsidRPr="00231F76">
        <w:rPr>
          <w:bCs/>
          <w:color w:val="000000"/>
          <w:sz w:val="28"/>
          <w:szCs w:val="28"/>
        </w:rPr>
        <w:t xml:space="preserve"> при </w:t>
      </w:r>
      <w:r>
        <w:rPr>
          <w:bCs/>
          <w:color w:val="000000"/>
          <w:sz w:val="28"/>
          <w:szCs w:val="28"/>
        </w:rPr>
        <w:t>ГІМ</w:t>
      </w:r>
    </w:p>
    <w:p w:rsidR="00BF2089" w:rsidRDefault="00BF2089" w:rsidP="00FC50A8">
      <w:pPr>
        <w:widowControl w:val="0"/>
        <w:adjustRightInd w:val="0"/>
        <w:spacing w:line="360" w:lineRule="auto"/>
        <w:ind w:right="-92" w:firstLine="709"/>
        <w:jc w:val="both"/>
        <w:rPr>
          <w:bCs/>
          <w:color w:val="000000"/>
          <w:sz w:val="28"/>
          <w:szCs w:val="28"/>
        </w:rPr>
      </w:pPr>
      <w:r w:rsidRPr="0064610A">
        <w:rPr>
          <w:bCs/>
          <w:color w:val="000000"/>
          <w:sz w:val="28"/>
          <w:szCs w:val="28"/>
        </w:rPr>
        <w:t xml:space="preserve">Статистичні оцінки впливу терапії та стану пацієнта на момент виписування із стаціонару на </w:t>
      </w:r>
      <w:r>
        <w:rPr>
          <w:bCs/>
          <w:color w:val="000000"/>
          <w:sz w:val="28"/>
          <w:szCs w:val="28"/>
        </w:rPr>
        <w:t>виживаність</w:t>
      </w:r>
      <w:r w:rsidRPr="0064610A">
        <w:rPr>
          <w:bCs/>
          <w:color w:val="000000"/>
          <w:sz w:val="28"/>
          <w:szCs w:val="28"/>
        </w:rPr>
        <w:t xml:space="preserve"> при </w:t>
      </w:r>
      <w:r>
        <w:rPr>
          <w:bCs/>
          <w:sz w:val="28"/>
          <w:szCs w:val="28"/>
        </w:rPr>
        <w:t>ГІМ</w:t>
      </w:r>
      <w:r w:rsidRPr="0064610A">
        <w:rPr>
          <w:bCs/>
          <w:color w:val="000000"/>
          <w:sz w:val="28"/>
          <w:szCs w:val="28"/>
        </w:rPr>
        <w:t xml:space="preserve"> дані в </w:t>
      </w:r>
      <w:r w:rsidRPr="0064610A">
        <w:rPr>
          <w:color w:val="000000"/>
          <w:sz w:val="28"/>
          <w:szCs w:val="28"/>
        </w:rPr>
        <w:t xml:space="preserve">Таблиці 7.3. Із проаналізованих ефектів лікування достовірний вплив на </w:t>
      </w:r>
      <w:r>
        <w:rPr>
          <w:color w:val="000000"/>
          <w:sz w:val="28"/>
          <w:szCs w:val="28"/>
        </w:rPr>
        <w:t>виживаність</w:t>
      </w:r>
      <w:r w:rsidRPr="0064610A">
        <w:rPr>
          <w:color w:val="000000"/>
          <w:sz w:val="28"/>
          <w:szCs w:val="28"/>
        </w:rPr>
        <w:t xml:space="preserve"> мали лише </w:t>
      </w:r>
      <w:r w:rsidRPr="0064610A">
        <w:rPr>
          <w:bCs/>
          <w:color w:val="000000"/>
          <w:sz w:val="28"/>
          <w:szCs w:val="28"/>
        </w:rPr>
        <w:t>β-блокатори</w:t>
      </w:r>
      <w:r w:rsidRPr="0064610A">
        <w:rPr>
          <w:color w:val="000000"/>
          <w:sz w:val="28"/>
          <w:szCs w:val="28"/>
        </w:rPr>
        <w:t xml:space="preserve"> (р&lt;0,0001) та застосування р</w:t>
      </w:r>
      <w:r w:rsidRPr="0064610A">
        <w:rPr>
          <w:sz w:val="28"/>
          <w:szCs w:val="28"/>
        </w:rPr>
        <w:t>еперфузії до 1 доби після виникнення критичного стану (</w:t>
      </w:r>
      <w:r w:rsidRPr="0064610A">
        <w:rPr>
          <w:color w:val="000000"/>
          <w:sz w:val="28"/>
          <w:szCs w:val="28"/>
        </w:rPr>
        <w:t>р=0,012</w:t>
      </w:r>
      <w:r w:rsidRPr="0064610A">
        <w:rPr>
          <w:sz w:val="28"/>
          <w:szCs w:val="28"/>
        </w:rPr>
        <w:t xml:space="preserve">). Застосування </w:t>
      </w:r>
      <w:r w:rsidRPr="0064610A">
        <w:rPr>
          <w:bCs/>
          <w:color w:val="000000"/>
          <w:sz w:val="28"/>
          <w:szCs w:val="28"/>
        </w:rPr>
        <w:t>β-блокаторів в процесі стаціонарного лікування зменшує летальність на 100*[</w:t>
      </w:r>
      <w:r w:rsidRPr="0064610A">
        <w:rPr>
          <w:bCs/>
          <w:color w:val="000000"/>
          <w:sz w:val="28"/>
          <w:szCs w:val="28"/>
          <w:lang w:val="en-US"/>
        </w:rPr>
        <w:t>exp</w:t>
      </w:r>
      <w:r w:rsidRPr="0064610A">
        <w:rPr>
          <w:bCs/>
          <w:color w:val="000000"/>
          <w:sz w:val="28"/>
          <w:szCs w:val="28"/>
        </w:rPr>
        <w:t>(-0,797) – 1]%=54,9% (1-</w:t>
      </w:r>
      <w:r w:rsidRPr="0064610A">
        <w:rPr>
          <w:bCs/>
          <w:color w:val="000000"/>
          <w:sz w:val="28"/>
          <w:szCs w:val="28"/>
          <w:lang w:val="en-US"/>
        </w:rPr>
        <w:t>RR</w:t>
      </w:r>
      <w:r w:rsidRPr="0064610A">
        <w:rPr>
          <w:bCs/>
          <w:color w:val="000000"/>
          <w:sz w:val="28"/>
          <w:szCs w:val="28"/>
        </w:rPr>
        <w:t xml:space="preserve">=0,549), тоді як </w:t>
      </w:r>
      <w:r w:rsidRPr="0064610A">
        <w:rPr>
          <w:color w:val="000000"/>
          <w:sz w:val="28"/>
          <w:szCs w:val="28"/>
        </w:rPr>
        <w:t>застосування р</w:t>
      </w:r>
      <w:r w:rsidRPr="0064610A">
        <w:rPr>
          <w:sz w:val="28"/>
          <w:szCs w:val="28"/>
        </w:rPr>
        <w:t>еперфузії на 35% (</w:t>
      </w:r>
      <w:r w:rsidRPr="0064610A">
        <w:rPr>
          <w:bCs/>
          <w:color w:val="000000"/>
          <w:sz w:val="28"/>
          <w:szCs w:val="28"/>
        </w:rPr>
        <w:t>1-</w:t>
      </w:r>
      <w:r w:rsidRPr="0064610A">
        <w:rPr>
          <w:bCs/>
          <w:color w:val="000000"/>
          <w:sz w:val="28"/>
          <w:szCs w:val="28"/>
          <w:lang w:val="en-US"/>
        </w:rPr>
        <w:t>RR</w:t>
      </w:r>
      <w:r w:rsidRPr="0064610A">
        <w:rPr>
          <w:bCs/>
          <w:color w:val="000000"/>
          <w:sz w:val="28"/>
          <w:szCs w:val="28"/>
        </w:rPr>
        <w:t>=0,35</w:t>
      </w:r>
      <w:r w:rsidRPr="0064610A">
        <w:rPr>
          <w:sz w:val="28"/>
          <w:szCs w:val="28"/>
        </w:rPr>
        <w:t>)</w:t>
      </w:r>
      <w:r w:rsidRPr="0064610A">
        <w:rPr>
          <w:bCs/>
          <w:color w:val="000000"/>
          <w:sz w:val="28"/>
          <w:szCs w:val="28"/>
        </w:rPr>
        <w:t>. Застосування аспірину, клопідогрелю, н</w:t>
      </w:r>
      <w:r w:rsidRPr="0064610A">
        <w:rPr>
          <w:sz w:val="28"/>
          <w:szCs w:val="28"/>
        </w:rPr>
        <w:t xml:space="preserve">ефракціонованого </w:t>
      </w:r>
      <w:r w:rsidRPr="0064610A">
        <w:rPr>
          <w:bCs/>
          <w:color w:val="000000"/>
          <w:sz w:val="28"/>
          <w:szCs w:val="28"/>
        </w:rPr>
        <w:t>гепарину, статинів, інгібіторів AПФ суттєво не змінювало виживаємість.</w:t>
      </w:r>
    </w:p>
    <w:p w:rsidR="00BF2089" w:rsidRDefault="00BF2089" w:rsidP="00FC50A8">
      <w:pPr>
        <w:ind w:right="-92"/>
      </w:pPr>
    </w:p>
    <w:p w:rsidR="00BF2089" w:rsidRDefault="00BF2089" w:rsidP="00FC50A8">
      <w:pPr>
        <w:ind w:right="-92"/>
      </w:pPr>
    </w:p>
    <w:tbl>
      <w:tblPr>
        <w:tblW w:w="0" w:type="auto"/>
        <w:jc w:val="center"/>
        <w:tblLayout w:type="fixed"/>
        <w:tblCellMar>
          <w:left w:w="60" w:type="dxa"/>
          <w:right w:w="60" w:type="dxa"/>
        </w:tblCellMar>
        <w:tblLook w:val="0000" w:firstRow="0" w:lastRow="0" w:firstColumn="0" w:lastColumn="0" w:noHBand="0" w:noVBand="0"/>
      </w:tblPr>
      <w:tblGrid>
        <w:gridCol w:w="3624"/>
        <w:gridCol w:w="1155"/>
        <w:gridCol w:w="1026"/>
        <w:gridCol w:w="1239"/>
        <w:gridCol w:w="1204"/>
        <w:gridCol w:w="864"/>
      </w:tblGrid>
      <w:tr w:rsidR="00BF2089" w:rsidRPr="00674562" w:rsidTr="0083132E">
        <w:trPr>
          <w:cantSplit/>
          <w:tblHeader/>
          <w:jc w:val="center"/>
        </w:trPr>
        <w:tc>
          <w:tcPr>
            <w:tcW w:w="9112" w:type="dxa"/>
            <w:gridSpan w:val="6"/>
            <w:tcBorders>
              <w:top w:val="nil"/>
              <w:bottom w:val="single" w:sz="2" w:space="0" w:color="000000"/>
            </w:tcBorders>
            <w:shd w:val="clear" w:color="auto" w:fill="auto"/>
            <w:vAlign w:val="center"/>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Таблиця 7.</w:t>
            </w:r>
            <w:r>
              <w:rPr>
                <w:color w:val="000000"/>
                <w:sz w:val="28"/>
                <w:szCs w:val="28"/>
              </w:rPr>
              <w:t>3</w:t>
            </w:r>
          </w:p>
          <w:p w:rsidR="00BF2089" w:rsidRPr="00EC52F9" w:rsidRDefault="00BF2089" w:rsidP="00FC50A8">
            <w:pPr>
              <w:keepNext/>
              <w:adjustRightInd w:val="0"/>
              <w:spacing w:before="60" w:after="60"/>
              <w:ind w:right="-92"/>
              <w:jc w:val="center"/>
              <w:rPr>
                <w:b/>
                <w:bCs/>
                <w:color w:val="000000"/>
              </w:rPr>
            </w:pPr>
            <w:r>
              <w:rPr>
                <w:bCs/>
                <w:color w:val="000000"/>
                <w:sz w:val="28"/>
                <w:szCs w:val="28"/>
              </w:rPr>
              <w:t>Оцінка</w:t>
            </w:r>
            <w:r w:rsidRPr="00231F76">
              <w:rPr>
                <w:bCs/>
                <w:color w:val="000000"/>
                <w:sz w:val="28"/>
                <w:szCs w:val="28"/>
              </w:rPr>
              <w:t xml:space="preserve"> </w:t>
            </w:r>
            <w:r>
              <w:rPr>
                <w:bCs/>
                <w:color w:val="000000"/>
                <w:sz w:val="28"/>
                <w:szCs w:val="28"/>
              </w:rPr>
              <w:t>впливу терапії та стану пацієнта на момент виписування із стаціонару на виживаність</w:t>
            </w:r>
            <w:r w:rsidRPr="00231F76">
              <w:rPr>
                <w:bCs/>
                <w:color w:val="000000"/>
                <w:sz w:val="28"/>
                <w:szCs w:val="28"/>
              </w:rPr>
              <w:t xml:space="preserve"> при </w:t>
            </w:r>
            <w:r w:rsidRPr="00CC7B56">
              <w:rPr>
                <w:bCs/>
                <w:sz w:val="28"/>
                <w:szCs w:val="28"/>
              </w:rPr>
              <w:t>інсультах</w:t>
            </w:r>
          </w:p>
        </w:tc>
      </w:tr>
      <w:tr w:rsidR="00BF2089" w:rsidRPr="00B061F2" w:rsidTr="0083132E">
        <w:trPr>
          <w:cantSplit/>
          <w:tblHeader/>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keepNext/>
              <w:adjustRightInd w:val="0"/>
              <w:spacing w:before="60" w:after="60"/>
              <w:ind w:right="-92"/>
              <w:jc w:val="center"/>
              <w:rPr>
                <w:b/>
                <w:bCs/>
                <w:color w:val="000000"/>
                <w:sz w:val="28"/>
                <w:szCs w:val="28"/>
              </w:rPr>
            </w:pPr>
            <w:r w:rsidRPr="00802435">
              <w:rPr>
                <w:b/>
                <w:bCs/>
                <w:color w:val="000000"/>
                <w:sz w:val="28"/>
                <w:szCs w:val="28"/>
              </w:rPr>
              <w:t>Фактори</w:t>
            </w:r>
          </w:p>
        </w:tc>
        <w:tc>
          <w:tcPr>
            <w:tcW w:w="1155"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rPr>
            </w:pPr>
            <w:r>
              <w:rPr>
                <w:b/>
                <w:bCs/>
                <w:color w:val="000000"/>
                <w:sz w:val="28"/>
                <w:szCs w:val="28"/>
              </w:rPr>
              <w:t>β</w:t>
            </w:r>
          </w:p>
        </w:tc>
        <w:tc>
          <w:tcPr>
            <w:tcW w:w="1026"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m</w:t>
            </w:r>
          </w:p>
        </w:tc>
        <w:tc>
          <w:tcPr>
            <w:tcW w:w="1239"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rPr>
            </w:pPr>
            <w:r w:rsidRPr="00B64A16">
              <w:rPr>
                <w:b/>
                <w:bCs/>
                <w:color w:val="000000"/>
                <w:sz w:val="28"/>
                <w:szCs w:val="28"/>
              </w:rPr>
              <w:sym w:font="Symbol" w:char="F063"/>
            </w:r>
            <w:r w:rsidRPr="00B64A16">
              <w:rPr>
                <w:b/>
                <w:bCs/>
                <w:color w:val="000000"/>
                <w:sz w:val="28"/>
                <w:szCs w:val="28"/>
                <w:lang w:val="en-US"/>
              </w:rPr>
              <w:t>2</w:t>
            </w:r>
          </w:p>
        </w:tc>
        <w:tc>
          <w:tcPr>
            <w:tcW w:w="1204"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p</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RR</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Аспірин</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0,139</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0,927</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0,023</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0,881</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1,15</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Клопідогрель</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0,262</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1,097</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0,057</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0,811</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1,30</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Гепарин</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0,242</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0,580</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0,174</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0,677</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1,27</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385C2B" w:rsidRDefault="00BF2089" w:rsidP="00FC50A8">
            <w:pPr>
              <w:ind w:right="-92"/>
              <w:rPr>
                <w:bCs/>
                <w:color w:val="000000"/>
                <w:sz w:val="28"/>
                <w:szCs w:val="28"/>
              </w:rPr>
            </w:pPr>
            <w:r>
              <w:rPr>
                <w:bCs/>
                <w:color w:val="000000"/>
                <w:sz w:val="28"/>
                <w:szCs w:val="28"/>
              </w:rPr>
              <w:t>β-блокатори</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-0,797</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0,186</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18,369</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0,000</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0,45</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Статини</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0,389</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1,290</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0,091</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0,763</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1,48</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I</w:t>
            </w:r>
            <w:r>
              <w:rPr>
                <w:bCs/>
                <w:color w:val="000000"/>
                <w:sz w:val="28"/>
                <w:szCs w:val="28"/>
              </w:rPr>
              <w:t xml:space="preserve">нгібітори </w:t>
            </w:r>
            <w:r w:rsidRPr="00802435">
              <w:rPr>
                <w:bCs/>
                <w:color w:val="000000"/>
                <w:sz w:val="28"/>
                <w:szCs w:val="28"/>
              </w:rPr>
              <w:t>A</w:t>
            </w:r>
            <w:r>
              <w:rPr>
                <w:bCs/>
                <w:color w:val="000000"/>
                <w:sz w:val="28"/>
                <w:szCs w:val="28"/>
              </w:rPr>
              <w:t>ПФ</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0,356</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0,745</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0,228</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0,633</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1,43</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Реперфузія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-0,431</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0,171</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6,371</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0,012</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0,65</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Клінічні с-ми</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1,018</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0,181</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31,530</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0,000</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2,77</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Холестерин</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0,183</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0,233</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0,616</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0,432</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1,20</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Фракція викиду</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-0,847</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0,180</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22,194</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0,000</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0,43</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385C2B" w:rsidRDefault="00BF2089" w:rsidP="00FC50A8">
            <w:pPr>
              <w:ind w:right="-92"/>
              <w:rPr>
                <w:bCs/>
                <w:color w:val="000000"/>
                <w:sz w:val="28"/>
                <w:szCs w:val="28"/>
              </w:rPr>
            </w:pPr>
            <w:r w:rsidRPr="00802435">
              <w:rPr>
                <w:bCs/>
                <w:color w:val="000000"/>
                <w:sz w:val="28"/>
                <w:szCs w:val="28"/>
              </w:rPr>
              <w:t>T</w:t>
            </w:r>
            <w:r>
              <w:rPr>
                <w:bCs/>
                <w:color w:val="000000"/>
                <w:sz w:val="28"/>
                <w:szCs w:val="28"/>
              </w:rPr>
              <w:t>ривалість лікування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0,015</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0,054</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0,075</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0,784</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1,01</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Ускладнення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0,731</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0,308</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5,654</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0,017</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2,08</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9B5507" w:rsidRDefault="00BF2089" w:rsidP="00FC50A8">
            <w:pPr>
              <w:ind w:right="-92"/>
              <w:rPr>
                <w:bCs/>
                <w:color w:val="000000"/>
              </w:rPr>
            </w:pPr>
            <w:r w:rsidRPr="009B5507">
              <w:rPr>
                <w:bCs/>
                <w:color w:val="000000"/>
              </w:rPr>
              <w:t>Обмеження самообслуговування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0,106</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0,075</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2,005</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0,157</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1,11</w:t>
            </w:r>
          </w:p>
        </w:tc>
      </w:tr>
    </w:tbl>
    <w:p w:rsidR="00BF2089" w:rsidRDefault="00BF2089" w:rsidP="00FC50A8">
      <w:pPr>
        <w:spacing w:line="360" w:lineRule="auto"/>
        <w:ind w:right="-92" w:firstLine="709"/>
        <w:jc w:val="both"/>
        <w:rPr>
          <w:color w:val="000000"/>
          <w:sz w:val="28"/>
          <w:szCs w:val="28"/>
        </w:rPr>
      </w:pPr>
    </w:p>
    <w:p w:rsidR="00BF2089" w:rsidRDefault="00BF2089" w:rsidP="00FC50A8">
      <w:pPr>
        <w:spacing w:line="360" w:lineRule="auto"/>
        <w:ind w:right="-92" w:firstLine="709"/>
        <w:jc w:val="both"/>
        <w:rPr>
          <w:sz w:val="28"/>
          <w:szCs w:val="28"/>
        </w:rPr>
      </w:pPr>
      <w:r w:rsidRPr="00516135">
        <w:rPr>
          <w:color w:val="000000"/>
          <w:sz w:val="28"/>
          <w:szCs w:val="28"/>
        </w:rPr>
        <w:lastRenderedPageBreak/>
        <w:t xml:space="preserve">Із проаналізованих змінних </w:t>
      </w:r>
      <w:r w:rsidRPr="00516135">
        <w:rPr>
          <w:bCs/>
          <w:color w:val="000000"/>
          <w:sz w:val="28"/>
          <w:szCs w:val="28"/>
        </w:rPr>
        <w:t>стану пацієнта на момент виписування із стаціонару</w:t>
      </w:r>
      <w:r w:rsidRPr="00516135">
        <w:rPr>
          <w:color w:val="000000"/>
          <w:sz w:val="28"/>
          <w:szCs w:val="28"/>
        </w:rPr>
        <w:t xml:space="preserve"> достовірний вплив на </w:t>
      </w:r>
      <w:r>
        <w:rPr>
          <w:color w:val="000000"/>
          <w:sz w:val="28"/>
          <w:szCs w:val="28"/>
        </w:rPr>
        <w:t>виживаність</w:t>
      </w:r>
      <w:r w:rsidRPr="00516135">
        <w:rPr>
          <w:color w:val="000000"/>
          <w:sz w:val="28"/>
          <w:szCs w:val="28"/>
        </w:rPr>
        <w:t xml:space="preserve"> мали: клінічні симптоми (</w:t>
      </w:r>
      <w:r w:rsidRPr="00516135">
        <w:rPr>
          <w:sz w:val="28"/>
          <w:szCs w:val="28"/>
        </w:rPr>
        <w:t>клінічні ознаки ішемії міокарда, серцевої недостатності, підвищеного тиску</w:t>
      </w:r>
      <w:r w:rsidRPr="00516135">
        <w:rPr>
          <w:color w:val="000000"/>
          <w:sz w:val="28"/>
          <w:szCs w:val="28"/>
        </w:rPr>
        <w:t xml:space="preserve">) (р&lt;0,0001), </w:t>
      </w:r>
      <w:r w:rsidRPr="00516135">
        <w:rPr>
          <w:bCs/>
          <w:color w:val="000000"/>
          <w:sz w:val="28"/>
          <w:szCs w:val="28"/>
        </w:rPr>
        <w:t xml:space="preserve">фракція викиду </w:t>
      </w:r>
      <w:r w:rsidRPr="00516135">
        <w:rPr>
          <w:color w:val="000000"/>
          <w:sz w:val="28"/>
          <w:szCs w:val="28"/>
        </w:rPr>
        <w:t xml:space="preserve">(р&lt;0,0001), наявність ускладнень (р=0,017). Присутність : клінічні симптомів </w:t>
      </w:r>
      <w:r w:rsidRPr="00516135">
        <w:rPr>
          <w:bCs/>
          <w:color w:val="000000"/>
          <w:sz w:val="28"/>
          <w:szCs w:val="28"/>
        </w:rPr>
        <w:t>на момент виписування збільшує летальність на 100*[</w:t>
      </w:r>
      <w:r w:rsidRPr="00516135">
        <w:rPr>
          <w:bCs/>
          <w:color w:val="000000"/>
          <w:sz w:val="28"/>
          <w:szCs w:val="28"/>
          <w:lang w:val="en-US"/>
        </w:rPr>
        <w:t>exp</w:t>
      </w:r>
      <w:r w:rsidRPr="00516135">
        <w:rPr>
          <w:bCs/>
          <w:color w:val="000000"/>
          <w:sz w:val="28"/>
          <w:szCs w:val="28"/>
        </w:rPr>
        <w:t>(</w:t>
      </w:r>
      <w:r w:rsidRPr="00516135">
        <w:rPr>
          <w:color w:val="000000"/>
          <w:sz w:val="28"/>
          <w:szCs w:val="28"/>
        </w:rPr>
        <w:t>1,018</w:t>
      </w:r>
      <w:r w:rsidRPr="00516135">
        <w:rPr>
          <w:bCs/>
          <w:color w:val="000000"/>
          <w:sz w:val="28"/>
          <w:szCs w:val="28"/>
        </w:rPr>
        <w:t>) – 1]%=176,7% (</w:t>
      </w:r>
      <w:r w:rsidRPr="00516135">
        <w:rPr>
          <w:bCs/>
          <w:color w:val="000000"/>
          <w:sz w:val="28"/>
          <w:szCs w:val="28"/>
          <w:lang w:val="en-US"/>
        </w:rPr>
        <w:t>RR</w:t>
      </w:r>
      <w:r w:rsidRPr="00516135">
        <w:rPr>
          <w:bCs/>
          <w:color w:val="000000"/>
          <w:sz w:val="28"/>
          <w:szCs w:val="28"/>
        </w:rPr>
        <w:t>=2,767). Кожна наступна фракція викиду («до 25 різко знижена», «25-35 значно знижена», «35-45 знижена», «45-50 помірно знижена», «50 і більше нормальна») зменшує летальність на 57% (1-</w:t>
      </w:r>
      <w:r w:rsidRPr="00516135">
        <w:rPr>
          <w:bCs/>
          <w:color w:val="000000"/>
          <w:sz w:val="28"/>
          <w:szCs w:val="28"/>
          <w:lang w:val="en-US"/>
        </w:rPr>
        <w:t>RR</w:t>
      </w:r>
      <w:r w:rsidRPr="00516135">
        <w:rPr>
          <w:bCs/>
          <w:color w:val="000000"/>
          <w:sz w:val="28"/>
          <w:szCs w:val="28"/>
        </w:rPr>
        <w:t>=0,57). Н</w:t>
      </w:r>
      <w:r w:rsidRPr="00516135">
        <w:rPr>
          <w:color w:val="000000"/>
          <w:sz w:val="28"/>
          <w:szCs w:val="28"/>
        </w:rPr>
        <w:t xml:space="preserve">аявність ускладнень в процесі стаціонарного лікування </w:t>
      </w:r>
      <w:r w:rsidRPr="00516135">
        <w:rPr>
          <w:bCs/>
          <w:color w:val="000000"/>
          <w:sz w:val="28"/>
          <w:szCs w:val="28"/>
        </w:rPr>
        <w:t>збільшує летальність на 100*[</w:t>
      </w:r>
      <w:r w:rsidRPr="00516135">
        <w:rPr>
          <w:bCs/>
          <w:color w:val="000000"/>
          <w:sz w:val="28"/>
          <w:szCs w:val="28"/>
          <w:lang w:val="en-US"/>
        </w:rPr>
        <w:t>exp</w:t>
      </w:r>
      <w:r w:rsidRPr="00516135">
        <w:rPr>
          <w:bCs/>
          <w:color w:val="000000"/>
          <w:sz w:val="28"/>
          <w:szCs w:val="28"/>
        </w:rPr>
        <w:t>(0</w:t>
      </w:r>
      <w:r w:rsidRPr="00516135">
        <w:rPr>
          <w:color w:val="000000"/>
          <w:sz w:val="28"/>
          <w:szCs w:val="28"/>
        </w:rPr>
        <w:t>,731</w:t>
      </w:r>
      <w:r w:rsidRPr="00516135">
        <w:rPr>
          <w:bCs/>
          <w:color w:val="000000"/>
          <w:sz w:val="28"/>
          <w:szCs w:val="28"/>
        </w:rPr>
        <w:t>) – 1]%=107,7% (</w:t>
      </w:r>
      <w:r w:rsidRPr="00516135">
        <w:rPr>
          <w:bCs/>
          <w:color w:val="000000"/>
          <w:sz w:val="28"/>
          <w:szCs w:val="28"/>
          <w:lang w:val="en-US"/>
        </w:rPr>
        <w:t>RR</w:t>
      </w:r>
      <w:r w:rsidRPr="00516135">
        <w:rPr>
          <w:bCs/>
          <w:color w:val="000000"/>
          <w:sz w:val="28"/>
          <w:szCs w:val="28"/>
        </w:rPr>
        <w:t xml:space="preserve">=2,077). </w:t>
      </w:r>
      <w:r w:rsidRPr="00516135">
        <w:rPr>
          <w:sz w:val="28"/>
          <w:szCs w:val="28"/>
        </w:rPr>
        <w:t xml:space="preserve">Рівень холестерину в плазмі крові, тривалість лікування в стаціонарі, </w:t>
      </w:r>
      <w:r>
        <w:rPr>
          <w:bCs/>
          <w:color w:val="000000"/>
          <w:sz w:val="28"/>
          <w:szCs w:val="28"/>
        </w:rPr>
        <w:t>о</w:t>
      </w:r>
      <w:r w:rsidRPr="00516135">
        <w:rPr>
          <w:bCs/>
          <w:color w:val="000000"/>
          <w:sz w:val="28"/>
          <w:szCs w:val="28"/>
        </w:rPr>
        <w:t>бмеження самообслуговування на момент виписування пацієнта</w:t>
      </w:r>
      <w:r w:rsidRPr="00516135">
        <w:rPr>
          <w:sz w:val="28"/>
          <w:szCs w:val="28"/>
        </w:rPr>
        <w:t xml:space="preserve"> не справляли суттєвого ефекту на летальність.</w:t>
      </w:r>
    </w:p>
    <w:p w:rsidR="00BF2089" w:rsidRDefault="00BF2089" w:rsidP="00FC50A8">
      <w:pPr>
        <w:widowControl w:val="0"/>
        <w:adjustRightInd w:val="0"/>
        <w:spacing w:line="360" w:lineRule="auto"/>
        <w:ind w:right="-92" w:firstLine="709"/>
        <w:jc w:val="both"/>
        <w:rPr>
          <w:noProof/>
          <w:sz w:val="28"/>
          <w:szCs w:val="28"/>
        </w:rPr>
      </w:pPr>
    </w:p>
    <w:p w:rsidR="00BF2089" w:rsidRDefault="00BF2089" w:rsidP="00FC50A8">
      <w:pPr>
        <w:widowControl w:val="0"/>
        <w:adjustRightInd w:val="0"/>
        <w:spacing w:line="360" w:lineRule="auto"/>
        <w:ind w:left="708" w:right="-92" w:firstLine="1"/>
        <w:jc w:val="both"/>
        <w:rPr>
          <w:bCs/>
          <w:color w:val="000000"/>
          <w:sz w:val="28"/>
          <w:szCs w:val="28"/>
        </w:rPr>
      </w:pPr>
      <w:r>
        <w:rPr>
          <w:noProof/>
          <w:sz w:val="28"/>
          <w:szCs w:val="28"/>
        </w:rPr>
        <w:t xml:space="preserve">7.2.3. Ефект </w:t>
      </w:r>
      <w:r>
        <w:rPr>
          <w:bCs/>
          <w:color w:val="000000"/>
          <w:sz w:val="28"/>
          <w:szCs w:val="28"/>
        </w:rPr>
        <w:t>року присвоєння групи інвалідності на виживаність</w:t>
      </w:r>
      <w:r w:rsidRPr="00231F76">
        <w:rPr>
          <w:bCs/>
          <w:color w:val="000000"/>
          <w:sz w:val="28"/>
          <w:szCs w:val="28"/>
        </w:rPr>
        <w:t xml:space="preserve"> при </w:t>
      </w:r>
      <w:r>
        <w:rPr>
          <w:bCs/>
          <w:color w:val="000000"/>
          <w:sz w:val="28"/>
          <w:szCs w:val="28"/>
        </w:rPr>
        <w:t>Г</w:t>
      </w:r>
      <w:r w:rsidRPr="00231F76">
        <w:rPr>
          <w:bCs/>
          <w:color w:val="000000"/>
          <w:sz w:val="28"/>
          <w:szCs w:val="28"/>
        </w:rPr>
        <w:t>ІМ</w:t>
      </w:r>
    </w:p>
    <w:p w:rsidR="00BF2089" w:rsidRPr="00516135" w:rsidRDefault="00BF2089" w:rsidP="00FC50A8">
      <w:pPr>
        <w:spacing w:line="360" w:lineRule="auto"/>
        <w:ind w:right="-92" w:firstLine="709"/>
        <w:jc w:val="both"/>
        <w:rPr>
          <w:sz w:val="28"/>
          <w:szCs w:val="28"/>
        </w:rPr>
      </w:pPr>
      <w:r>
        <w:rPr>
          <w:sz w:val="28"/>
          <w:szCs w:val="28"/>
        </w:rPr>
        <w:t>Врахування е</w:t>
      </w:r>
      <w:r>
        <w:rPr>
          <w:noProof/>
          <w:sz w:val="28"/>
          <w:szCs w:val="28"/>
        </w:rPr>
        <w:t xml:space="preserve">фектів </w:t>
      </w:r>
      <w:r>
        <w:rPr>
          <w:bCs/>
          <w:color w:val="000000"/>
          <w:sz w:val="28"/>
          <w:szCs w:val="28"/>
        </w:rPr>
        <w:t>років присвоєння групи інвалідності на виживаність</w:t>
      </w:r>
      <w:r w:rsidRPr="00231F76">
        <w:rPr>
          <w:bCs/>
          <w:color w:val="000000"/>
          <w:sz w:val="28"/>
          <w:szCs w:val="28"/>
        </w:rPr>
        <w:t xml:space="preserve"> при </w:t>
      </w:r>
      <w:r>
        <w:rPr>
          <w:bCs/>
          <w:color w:val="000000"/>
          <w:sz w:val="28"/>
          <w:szCs w:val="28"/>
        </w:rPr>
        <w:t>Г</w:t>
      </w:r>
      <w:r w:rsidRPr="00231F76">
        <w:rPr>
          <w:bCs/>
          <w:color w:val="000000"/>
          <w:sz w:val="28"/>
          <w:szCs w:val="28"/>
        </w:rPr>
        <w:t>ІМ</w:t>
      </w:r>
      <w:r>
        <w:rPr>
          <w:bCs/>
          <w:color w:val="000000"/>
          <w:sz w:val="28"/>
          <w:szCs w:val="28"/>
        </w:rPr>
        <w:t xml:space="preserve"> є важливим з позиції вимог задоволення (7.2), так як вони уособлюють варіативні елементи а</w:t>
      </w:r>
      <w:r w:rsidRPr="00A2467D">
        <w:rPr>
          <w:bCs/>
          <w:i/>
          <w:color w:val="000000"/>
          <w:sz w:val="28"/>
          <w:szCs w:val="28"/>
          <w:vertAlign w:val="subscript"/>
        </w:rPr>
        <w:t>і</w:t>
      </w:r>
      <w:r>
        <w:rPr>
          <w:bCs/>
          <w:color w:val="000000"/>
          <w:sz w:val="28"/>
          <w:szCs w:val="28"/>
        </w:rPr>
        <w:t xml:space="preserve"> (вступ інваліда </w:t>
      </w:r>
      <w:r w:rsidRPr="00A2467D">
        <w:rPr>
          <w:bCs/>
          <w:i/>
          <w:color w:val="000000"/>
          <w:sz w:val="28"/>
          <w:szCs w:val="28"/>
        </w:rPr>
        <w:t>і</w:t>
      </w:r>
      <w:r>
        <w:rPr>
          <w:bCs/>
          <w:color w:val="000000"/>
          <w:sz w:val="28"/>
          <w:szCs w:val="28"/>
        </w:rPr>
        <w:t xml:space="preserve"> в дослідження). Крім того, нас також цікавить роль часового фактору в аналізі тенденцій летальності внаслідок ГІМ. Ми встановили суттєве збільшення ризиків інвалідизації протягом останніх 10 років в попередніх розділах. Тому закономірно виникає питання щодо часової тенденції летальності. Ми не могли отримати незміщені оцінки за даними популяційних досліджень. Лише спеціальна організація даних, описана в попередньому і на початку цього розділу, дозволяє дати відповідь щодо часової тенденції летальності. Результати аналізу містяться в таблиці 7.4. Простежується чітка тенденція до збільшення летальності по рокам від 2005 до 2012. Два останні роки взяті як база для контрасту з попередніми. Видно, що відносний ризик монотонно наростає з роками (від 0,31 до 0,81). Порівняно з періодом </w:t>
      </w:r>
      <w:r>
        <w:rPr>
          <w:bCs/>
          <w:color w:val="000000"/>
          <w:sz w:val="28"/>
          <w:szCs w:val="28"/>
        </w:rPr>
        <w:lastRenderedPageBreak/>
        <w:t xml:space="preserve">2011-2012 ризик летального наслідку в 2005 році був меншим на </w:t>
      </w:r>
      <w:r w:rsidRPr="00516135">
        <w:rPr>
          <w:bCs/>
          <w:color w:val="000000"/>
          <w:sz w:val="28"/>
          <w:szCs w:val="28"/>
        </w:rPr>
        <w:t>100*[</w:t>
      </w:r>
      <w:r w:rsidRPr="00516135">
        <w:rPr>
          <w:bCs/>
          <w:color w:val="000000"/>
          <w:sz w:val="28"/>
          <w:szCs w:val="28"/>
          <w:lang w:val="en-US"/>
        </w:rPr>
        <w:t>exp</w:t>
      </w:r>
      <w:r w:rsidRPr="00516135">
        <w:rPr>
          <w:bCs/>
          <w:color w:val="000000"/>
          <w:sz w:val="28"/>
          <w:szCs w:val="28"/>
        </w:rPr>
        <w:t>(</w:t>
      </w:r>
      <w:r>
        <w:rPr>
          <w:bCs/>
          <w:color w:val="000000"/>
          <w:sz w:val="28"/>
          <w:szCs w:val="28"/>
        </w:rPr>
        <w:t>-</w:t>
      </w:r>
      <w:r w:rsidRPr="00516135">
        <w:rPr>
          <w:color w:val="000000"/>
          <w:sz w:val="28"/>
          <w:szCs w:val="28"/>
        </w:rPr>
        <w:t>1,1</w:t>
      </w:r>
      <w:r>
        <w:rPr>
          <w:color w:val="000000"/>
          <w:sz w:val="28"/>
          <w:szCs w:val="28"/>
        </w:rPr>
        <w:t>76</w:t>
      </w:r>
      <w:r w:rsidRPr="00516135">
        <w:rPr>
          <w:bCs/>
          <w:color w:val="000000"/>
          <w:sz w:val="28"/>
          <w:szCs w:val="28"/>
        </w:rPr>
        <w:t>) – 1]%=6</w:t>
      </w:r>
      <w:r>
        <w:rPr>
          <w:bCs/>
          <w:color w:val="000000"/>
          <w:sz w:val="28"/>
          <w:szCs w:val="28"/>
        </w:rPr>
        <w:t>9</w:t>
      </w:r>
      <w:r w:rsidRPr="00516135">
        <w:rPr>
          <w:bCs/>
          <w:color w:val="000000"/>
          <w:sz w:val="28"/>
          <w:szCs w:val="28"/>
        </w:rPr>
        <w:t>% (</w:t>
      </w:r>
      <w:r>
        <w:rPr>
          <w:bCs/>
          <w:color w:val="000000"/>
          <w:sz w:val="28"/>
          <w:szCs w:val="28"/>
        </w:rPr>
        <w:t>1-</w:t>
      </w:r>
      <w:r w:rsidRPr="00516135">
        <w:rPr>
          <w:bCs/>
          <w:color w:val="000000"/>
          <w:sz w:val="28"/>
          <w:szCs w:val="28"/>
          <w:lang w:val="en-US"/>
        </w:rPr>
        <w:t>RR</w:t>
      </w:r>
      <w:r w:rsidRPr="00516135">
        <w:rPr>
          <w:bCs/>
          <w:color w:val="000000"/>
          <w:sz w:val="28"/>
          <w:szCs w:val="28"/>
        </w:rPr>
        <w:t>=</w:t>
      </w:r>
      <w:r>
        <w:rPr>
          <w:bCs/>
          <w:color w:val="000000"/>
          <w:sz w:val="28"/>
          <w:szCs w:val="28"/>
        </w:rPr>
        <w:t>0</w:t>
      </w:r>
      <w:r w:rsidRPr="00516135">
        <w:rPr>
          <w:bCs/>
          <w:color w:val="000000"/>
          <w:sz w:val="28"/>
          <w:szCs w:val="28"/>
        </w:rPr>
        <w:t>,6</w:t>
      </w:r>
      <w:r>
        <w:rPr>
          <w:bCs/>
          <w:color w:val="000000"/>
          <w:sz w:val="28"/>
          <w:szCs w:val="28"/>
        </w:rPr>
        <w:t>9</w:t>
      </w:r>
      <w:r w:rsidRPr="00516135">
        <w:rPr>
          <w:bCs/>
          <w:color w:val="000000"/>
          <w:sz w:val="28"/>
          <w:szCs w:val="28"/>
        </w:rPr>
        <w:t>)</w:t>
      </w:r>
      <w:r>
        <w:rPr>
          <w:bCs/>
          <w:color w:val="000000"/>
          <w:sz w:val="28"/>
          <w:szCs w:val="28"/>
        </w:rPr>
        <w:t xml:space="preserve">, поступово збільшуючись з роками. </w:t>
      </w:r>
    </w:p>
    <w:tbl>
      <w:tblPr>
        <w:tblW w:w="0" w:type="auto"/>
        <w:jc w:val="center"/>
        <w:tblLayout w:type="fixed"/>
        <w:tblCellMar>
          <w:left w:w="60" w:type="dxa"/>
          <w:right w:w="60" w:type="dxa"/>
        </w:tblCellMar>
        <w:tblLook w:val="0000" w:firstRow="0" w:lastRow="0" w:firstColumn="0" w:lastColumn="0" w:noHBand="0" w:noVBand="0"/>
      </w:tblPr>
      <w:tblGrid>
        <w:gridCol w:w="3624"/>
        <w:gridCol w:w="1155"/>
        <w:gridCol w:w="1026"/>
        <w:gridCol w:w="1239"/>
        <w:gridCol w:w="1204"/>
        <w:gridCol w:w="864"/>
      </w:tblGrid>
      <w:tr w:rsidR="00BF2089" w:rsidRPr="00674562" w:rsidTr="0083132E">
        <w:trPr>
          <w:cantSplit/>
          <w:tblHeader/>
          <w:jc w:val="center"/>
        </w:trPr>
        <w:tc>
          <w:tcPr>
            <w:tcW w:w="9112" w:type="dxa"/>
            <w:gridSpan w:val="6"/>
            <w:tcBorders>
              <w:top w:val="nil"/>
              <w:bottom w:val="single" w:sz="2" w:space="0" w:color="000000"/>
            </w:tcBorders>
            <w:shd w:val="clear" w:color="auto" w:fill="auto"/>
            <w:vAlign w:val="center"/>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Таблиця 7.</w:t>
            </w:r>
            <w:r>
              <w:rPr>
                <w:color w:val="000000"/>
                <w:sz w:val="28"/>
                <w:szCs w:val="28"/>
              </w:rPr>
              <w:t>4</w:t>
            </w:r>
          </w:p>
          <w:p w:rsidR="00BF2089" w:rsidRPr="00EC52F9" w:rsidRDefault="00BF2089" w:rsidP="00FC50A8">
            <w:pPr>
              <w:keepNext/>
              <w:adjustRightInd w:val="0"/>
              <w:spacing w:before="60" w:after="60"/>
              <w:ind w:right="-92"/>
              <w:jc w:val="center"/>
              <w:rPr>
                <w:b/>
                <w:bCs/>
                <w:color w:val="000000"/>
              </w:rPr>
            </w:pPr>
            <w:r>
              <w:rPr>
                <w:bCs/>
                <w:color w:val="000000"/>
                <w:sz w:val="28"/>
                <w:szCs w:val="28"/>
              </w:rPr>
              <w:t>Ефекти років вступу в дослідження (присвоєння групи інвалідності) на виживаність</w:t>
            </w:r>
            <w:r w:rsidRPr="00231F76">
              <w:rPr>
                <w:bCs/>
                <w:color w:val="000000"/>
                <w:sz w:val="28"/>
                <w:szCs w:val="28"/>
              </w:rPr>
              <w:t xml:space="preserve"> при </w:t>
            </w:r>
            <w:r>
              <w:rPr>
                <w:bCs/>
                <w:color w:val="000000"/>
                <w:sz w:val="28"/>
                <w:szCs w:val="28"/>
              </w:rPr>
              <w:t>Г</w:t>
            </w:r>
            <w:r w:rsidRPr="00231F76">
              <w:rPr>
                <w:bCs/>
                <w:color w:val="000000"/>
                <w:sz w:val="28"/>
                <w:szCs w:val="28"/>
              </w:rPr>
              <w:t>ІМ</w:t>
            </w:r>
          </w:p>
        </w:tc>
      </w:tr>
      <w:tr w:rsidR="00BF2089" w:rsidRPr="00B061F2" w:rsidTr="0083132E">
        <w:trPr>
          <w:cantSplit/>
          <w:tblHeader/>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keepNext/>
              <w:adjustRightInd w:val="0"/>
              <w:spacing w:before="60" w:after="60"/>
              <w:ind w:right="-92"/>
              <w:jc w:val="center"/>
              <w:rPr>
                <w:b/>
                <w:bCs/>
                <w:color w:val="000000"/>
                <w:sz w:val="28"/>
                <w:szCs w:val="28"/>
              </w:rPr>
            </w:pPr>
            <w:r>
              <w:rPr>
                <w:b/>
                <w:bCs/>
                <w:color w:val="000000"/>
                <w:sz w:val="28"/>
                <w:szCs w:val="28"/>
              </w:rPr>
              <w:t>Роки</w:t>
            </w:r>
          </w:p>
        </w:tc>
        <w:tc>
          <w:tcPr>
            <w:tcW w:w="1155"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rPr>
            </w:pPr>
            <w:r w:rsidRPr="00B64A16">
              <w:rPr>
                <w:b/>
                <w:bCs/>
                <w:color w:val="000000"/>
                <w:sz w:val="28"/>
                <w:szCs w:val="28"/>
              </w:rPr>
              <w:t>β</w:t>
            </w:r>
          </w:p>
        </w:tc>
        <w:tc>
          <w:tcPr>
            <w:tcW w:w="1026"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m</w:t>
            </w:r>
          </w:p>
        </w:tc>
        <w:tc>
          <w:tcPr>
            <w:tcW w:w="1239"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rPr>
            </w:pPr>
            <w:r w:rsidRPr="00B64A16">
              <w:rPr>
                <w:b/>
                <w:bCs/>
                <w:color w:val="000000"/>
                <w:sz w:val="28"/>
                <w:szCs w:val="28"/>
              </w:rPr>
              <w:sym w:font="Symbol" w:char="F063"/>
            </w:r>
            <w:r w:rsidRPr="00B64A16">
              <w:rPr>
                <w:b/>
                <w:bCs/>
                <w:color w:val="000000"/>
                <w:sz w:val="28"/>
                <w:szCs w:val="28"/>
                <w:lang w:val="en-US"/>
              </w:rPr>
              <w:t>2</w:t>
            </w:r>
          </w:p>
        </w:tc>
        <w:tc>
          <w:tcPr>
            <w:tcW w:w="1204"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p</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RR</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2005</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-1,176</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0,289</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16,575</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0,000</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0,31</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2006</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-0,937</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0,288</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10,557</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0,001</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0,39</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2007</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-0,774</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0,288</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7,232</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0,007</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0,46</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2008</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-0,573</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0,287</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3,993</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0,046</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0,56</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2009</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-0,413</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0,286</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2,088</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0,148</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0,66</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2010</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-0,216</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0,284</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0,580</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0,446</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0,81</w:t>
            </w:r>
          </w:p>
        </w:tc>
      </w:tr>
    </w:tbl>
    <w:p w:rsidR="00BF2089" w:rsidRDefault="00BF2089" w:rsidP="00FC50A8">
      <w:pPr>
        <w:ind w:right="-92"/>
      </w:pPr>
    </w:p>
    <w:p w:rsidR="00BF2089" w:rsidRDefault="00BF2089" w:rsidP="00FC50A8">
      <w:pPr>
        <w:spacing w:line="360" w:lineRule="auto"/>
        <w:ind w:right="-92"/>
        <w:rPr>
          <w:noProof/>
          <w:sz w:val="28"/>
          <w:szCs w:val="28"/>
        </w:rPr>
      </w:pPr>
    </w:p>
    <w:p w:rsidR="00BF2089" w:rsidRDefault="00BF2089" w:rsidP="00FC50A8">
      <w:pPr>
        <w:spacing w:line="360" w:lineRule="auto"/>
        <w:ind w:left="708" w:right="-92"/>
        <w:rPr>
          <w:bCs/>
          <w:color w:val="000000"/>
          <w:sz w:val="28"/>
          <w:szCs w:val="28"/>
        </w:rPr>
      </w:pPr>
      <w:r>
        <w:rPr>
          <w:noProof/>
          <w:sz w:val="28"/>
          <w:szCs w:val="28"/>
        </w:rPr>
        <w:t>7.2.4. Ефекти лагів медичних подій</w:t>
      </w:r>
      <w:r>
        <w:rPr>
          <w:bCs/>
          <w:color w:val="000000"/>
          <w:sz w:val="28"/>
          <w:szCs w:val="28"/>
        </w:rPr>
        <w:t xml:space="preserve"> в житті інваліда на виживаність</w:t>
      </w:r>
      <w:r w:rsidRPr="00231F76">
        <w:rPr>
          <w:bCs/>
          <w:color w:val="000000"/>
          <w:sz w:val="28"/>
          <w:szCs w:val="28"/>
        </w:rPr>
        <w:t xml:space="preserve"> при </w:t>
      </w:r>
      <w:r>
        <w:rPr>
          <w:bCs/>
          <w:color w:val="000000"/>
          <w:sz w:val="28"/>
          <w:szCs w:val="28"/>
        </w:rPr>
        <w:t>Г</w:t>
      </w:r>
      <w:r w:rsidRPr="00231F76">
        <w:rPr>
          <w:bCs/>
          <w:color w:val="000000"/>
          <w:sz w:val="28"/>
          <w:szCs w:val="28"/>
        </w:rPr>
        <w:t>ІМ</w:t>
      </w:r>
    </w:p>
    <w:p w:rsidR="00BF2089" w:rsidRDefault="00BF2089" w:rsidP="00FC50A8">
      <w:pPr>
        <w:spacing w:line="360" w:lineRule="auto"/>
        <w:ind w:right="-92" w:firstLine="709"/>
        <w:jc w:val="both"/>
        <w:rPr>
          <w:sz w:val="28"/>
          <w:szCs w:val="28"/>
        </w:rPr>
      </w:pPr>
      <w:r w:rsidRPr="00064C05">
        <w:rPr>
          <w:sz w:val="28"/>
          <w:szCs w:val="28"/>
        </w:rPr>
        <w:t xml:space="preserve">Панельна організація збору даних дозволяє простежити відстрочені в часі ефекти важливих </w:t>
      </w:r>
      <w:r w:rsidRPr="00064C05">
        <w:rPr>
          <w:noProof/>
          <w:sz w:val="28"/>
          <w:szCs w:val="28"/>
        </w:rPr>
        <w:t>медичних подій</w:t>
      </w:r>
      <w:r w:rsidRPr="00064C05">
        <w:rPr>
          <w:bCs/>
          <w:color w:val="000000"/>
          <w:sz w:val="28"/>
          <w:szCs w:val="28"/>
        </w:rPr>
        <w:t xml:space="preserve"> в житті інваліда на </w:t>
      </w:r>
      <w:r>
        <w:rPr>
          <w:bCs/>
          <w:color w:val="000000"/>
          <w:sz w:val="28"/>
          <w:szCs w:val="28"/>
        </w:rPr>
        <w:t>виживаність</w:t>
      </w:r>
      <w:r w:rsidRPr="00064C05">
        <w:rPr>
          <w:bCs/>
          <w:color w:val="000000"/>
          <w:sz w:val="28"/>
          <w:szCs w:val="28"/>
        </w:rPr>
        <w:t xml:space="preserve"> при </w:t>
      </w:r>
      <w:r>
        <w:rPr>
          <w:bCs/>
          <w:color w:val="000000"/>
          <w:sz w:val="28"/>
          <w:szCs w:val="28"/>
        </w:rPr>
        <w:t>Г</w:t>
      </w:r>
      <w:r w:rsidRPr="00064C05">
        <w:rPr>
          <w:bCs/>
          <w:color w:val="000000"/>
          <w:sz w:val="28"/>
          <w:szCs w:val="28"/>
        </w:rPr>
        <w:t xml:space="preserve">ІМ. До таких подій ми віднесли </w:t>
      </w:r>
      <w:r w:rsidRPr="00064C05">
        <w:rPr>
          <w:sz w:val="28"/>
          <w:szCs w:val="28"/>
        </w:rPr>
        <w:t>«виклик ШД», «випадок планової госпіталізації», «випадок екстреної госпіталізації», «курс реабілітації», «випадок санаторно-курортного лікування», «епізод застосування реанімаційних заходів», «випадок оперативного втручання»</w:t>
      </w:r>
      <w:r>
        <w:rPr>
          <w:sz w:val="28"/>
          <w:szCs w:val="28"/>
        </w:rPr>
        <w:t xml:space="preserve">. Так як оперативне втручання має довгостроковий ефект і моментно змінює ризик, ми включили його як моментну змінну. Аналогічно вчинили з подією </w:t>
      </w:r>
      <w:r w:rsidRPr="00064C05">
        <w:rPr>
          <w:sz w:val="28"/>
          <w:szCs w:val="28"/>
        </w:rPr>
        <w:t>«епізод застосування реанімаційних заходів»</w:t>
      </w:r>
      <w:r>
        <w:rPr>
          <w:sz w:val="28"/>
          <w:szCs w:val="28"/>
        </w:rPr>
        <w:t>, так як ця подія у померлих прив</w:t>
      </w:r>
      <w:r w:rsidRPr="00BA633D">
        <w:rPr>
          <w:sz w:val="28"/>
          <w:szCs w:val="28"/>
        </w:rPr>
        <w:t>’</w:t>
      </w:r>
      <w:r>
        <w:rPr>
          <w:sz w:val="28"/>
          <w:szCs w:val="28"/>
        </w:rPr>
        <w:t>язана до року смерті.</w:t>
      </w:r>
    </w:p>
    <w:p w:rsidR="00BF2089" w:rsidRPr="007F7792" w:rsidRDefault="00BF2089" w:rsidP="00FC50A8">
      <w:pPr>
        <w:spacing w:line="360" w:lineRule="auto"/>
        <w:ind w:right="-92" w:firstLine="709"/>
        <w:jc w:val="both"/>
        <w:rPr>
          <w:sz w:val="28"/>
          <w:szCs w:val="28"/>
        </w:rPr>
      </w:pPr>
      <w:r>
        <w:rPr>
          <w:bCs/>
          <w:color w:val="000000"/>
          <w:sz w:val="28"/>
          <w:szCs w:val="28"/>
        </w:rPr>
        <w:t>Оцінка</w:t>
      </w:r>
      <w:r w:rsidRPr="00231F76">
        <w:rPr>
          <w:bCs/>
          <w:color w:val="000000"/>
          <w:sz w:val="28"/>
          <w:szCs w:val="28"/>
        </w:rPr>
        <w:t xml:space="preserve"> </w:t>
      </w:r>
      <w:r>
        <w:rPr>
          <w:bCs/>
          <w:color w:val="000000"/>
          <w:sz w:val="28"/>
          <w:szCs w:val="28"/>
        </w:rPr>
        <w:t xml:space="preserve">впливу </w:t>
      </w:r>
      <w:r>
        <w:rPr>
          <w:noProof/>
          <w:sz w:val="28"/>
          <w:szCs w:val="28"/>
        </w:rPr>
        <w:t>лагів медичних подій</w:t>
      </w:r>
      <w:r>
        <w:rPr>
          <w:bCs/>
          <w:color w:val="000000"/>
          <w:sz w:val="28"/>
          <w:szCs w:val="28"/>
        </w:rPr>
        <w:t xml:space="preserve"> в житті інваліда</w:t>
      </w:r>
      <w:r w:rsidRPr="00231F76">
        <w:rPr>
          <w:bCs/>
          <w:color w:val="000000"/>
          <w:sz w:val="28"/>
          <w:szCs w:val="28"/>
        </w:rPr>
        <w:t xml:space="preserve"> </w:t>
      </w:r>
      <w:r>
        <w:rPr>
          <w:bCs/>
          <w:color w:val="000000"/>
          <w:sz w:val="28"/>
          <w:szCs w:val="28"/>
        </w:rPr>
        <w:t>на виживаність</w:t>
      </w:r>
      <w:r w:rsidRPr="00231F76">
        <w:rPr>
          <w:bCs/>
          <w:color w:val="000000"/>
          <w:sz w:val="28"/>
          <w:szCs w:val="28"/>
        </w:rPr>
        <w:t xml:space="preserve"> при </w:t>
      </w:r>
      <w:r>
        <w:rPr>
          <w:bCs/>
          <w:color w:val="000000"/>
          <w:sz w:val="28"/>
          <w:szCs w:val="28"/>
        </w:rPr>
        <w:t>Г</w:t>
      </w:r>
      <w:r w:rsidRPr="00231F76">
        <w:rPr>
          <w:bCs/>
          <w:color w:val="000000"/>
          <w:sz w:val="28"/>
          <w:szCs w:val="28"/>
        </w:rPr>
        <w:t>ІМ</w:t>
      </w:r>
      <w:r>
        <w:rPr>
          <w:bCs/>
          <w:color w:val="000000"/>
          <w:sz w:val="28"/>
          <w:szCs w:val="28"/>
        </w:rPr>
        <w:t xml:space="preserve"> наведена в таблиці 7.5. З результатів аналізу випливає, що істотно змінюють ризик летального наслідку медичні події того ж року (нульовий лаг). Це, насамперед, планова госпіталізація (</w:t>
      </w:r>
      <w:r w:rsidRPr="00BA633D">
        <w:rPr>
          <w:bCs/>
          <w:color w:val="000000"/>
          <w:sz w:val="28"/>
          <w:szCs w:val="28"/>
        </w:rPr>
        <w:t>β</w:t>
      </w:r>
      <w:r>
        <w:rPr>
          <w:b/>
          <w:bCs/>
          <w:color w:val="000000"/>
          <w:sz w:val="28"/>
          <w:szCs w:val="28"/>
        </w:rPr>
        <w:t>=</w:t>
      </w:r>
      <w:r w:rsidRPr="008005A0">
        <w:rPr>
          <w:color w:val="000000"/>
        </w:rPr>
        <w:t>-0,173</w:t>
      </w:r>
      <w:r>
        <w:rPr>
          <w:bCs/>
          <w:color w:val="000000"/>
          <w:sz w:val="28"/>
          <w:szCs w:val="28"/>
        </w:rPr>
        <w:t>), яка достовірно (р=</w:t>
      </w:r>
      <w:r w:rsidRPr="008005A0">
        <w:rPr>
          <w:color w:val="000000"/>
        </w:rPr>
        <w:t>0,015</w:t>
      </w:r>
      <w:r>
        <w:rPr>
          <w:bCs/>
          <w:color w:val="000000"/>
          <w:sz w:val="28"/>
          <w:szCs w:val="28"/>
        </w:rPr>
        <w:t>) зменшує ризик на 16% (</w:t>
      </w:r>
      <w:r>
        <w:rPr>
          <w:bCs/>
          <w:color w:val="000000"/>
          <w:sz w:val="28"/>
          <w:szCs w:val="28"/>
          <w:lang w:val="en-US"/>
        </w:rPr>
        <w:t>RR</w:t>
      </w:r>
      <w:r w:rsidRPr="008005A0">
        <w:rPr>
          <w:bCs/>
          <w:color w:val="000000"/>
          <w:sz w:val="28"/>
          <w:szCs w:val="28"/>
        </w:rPr>
        <w:t>=0,84</w:t>
      </w:r>
      <w:r>
        <w:rPr>
          <w:bCs/>
          <w:color w:val="000000"/>
          <w:sz w:val="28"/>
          <w:szCs w:val="28"/>
        </w:rPr>
        <w:t xml:space="preserve">) та </w:t>
      </w:r>
      <w:r w:rsidRPr="008005A0">
        <w:rPr>
          <w:bCs/>
          <w:color w:val="000000"/>
          <w:sz w:val="28"/>
          <w:szCs w:val="28"/>
        </w:rPr>
        <w:t>сан</w:t>
      </w:r>
      <w:r>
        <w:rPr>
          <w:bCs/>
          <w:color w:val="000000"/>
          <w:sz w:val="28"/>
          <w:szCs w:val="28"/>
        </w:rPr>
        <w:t>аторно-</w:t>
      </w:r>
      <w:r w:rsidRPr="008005A0">
        <w:rPr>
          <w:bCs/>
          <w:color w:val="000000"/>
          <w:sz w:val="28"/>
          <w:szCs w:val="28"/>
        </w:rPr>
        <w:t xml:space="preserve">курортне лікування, </w:t>
      </w:r>
      <w:r>
        <w:rPr>
          <w:bCs/>
          <w:color w:val="000000"/>
          <w:sz w:val="28"/>
          <w:szCs w:val="28"/>
        </w:rPr>
        <w:t>яке достовірно (р=</w:t>
      </w:r>
      <w:r w:rsidRPr="008005A0">
        <w:rPr>
          <w:color w:val="000000"/>
        </w:rPr>
        <w:t>0,01</w:t>
      </w:r>
      <w:r>
        <w:rPr>
          <w:color w:val="000000"/>
        </w:rPr>
        <w:t>6</w:t>
      </w:r>
      <w:r>
        <w:rPr>
          <w:bCs/>
          <w:color w:val="000000"/>
          <w:sz w:val="28"/>
          <w:szCs w:val="28"/>
        </w:rPr>
        <w:t>) зменшує ризик на 16% (</w:t>
      </w:r>
      <w:r>
        <w:rPr>
          <w:bCs/>
          <w:color w:val="000000"/>
          <w:sz w:val="28"/>
          <w:szCs w:val="28"/>
          <w:lang w:val="en-US"/>
        </w:rPr>
        <w:t>RR</w:t>
      </w:r>
      <w:r w:rsidRPr="008005A0">
        <w:rPr>
          <w:bCs/>
          <w:color w:val="000000"/>
          <w:sz w:val="28"/>
          <w:szCs w:val="28"/>
        </w:rPr>
        <w:t>=0,84</w:t>
      </w:r>
      <w:r>
        <w:rPr>
          <w:bCs/>
          <w:color w:val="000000"/>
          <w:sz w:val="28"/>
          <w:szCs w:val="28"/>
        </w:rPr>
        <w:t xml:space="preserve">). Випадок екстреної госпіталізації </w:t>
      </w:r>
      <w:r>
        <w:rPr>
          <w:bCs/>
          <w:color w:val="000000"/>
          <w:sz w:val="28"/>
          <w:szCs w:val="28"/>
        </w:rPr>
        <w:lastRenderedPageBreak/>
        <w:t>суттєво (р=0,005) підвищує летальність в цьому ж році на 13% (</w:t>
      </w:r>
      <w:r>
        <w:rPr>
          <w:bCs/>
          <w:color w:val="000000"/>
          <w:sz w:val="28"/>
          <w:szCs w:val="28"/>
          <w:lang w:val="en-US"/>
        </w:rPr>
        <w:t>RR</w:t>
      </w:r>
      <w:r>
        <w:rPr>
          <w:bCs/>
          <w:color w:val="000000"/>
          <w:sz w:val="28"/>
          <w:szCs w:val="28"/>
        </w:rPr>
        <w:t>=1</w:t>
      </w:r>
      <w:r w:rsidRPr="007F7792">
        <w:rPr>
          <w:bCs/>
          <w:color w:val="000000"/>
          <w:sz w:val="28"/>
          <w:szCs w:val="28"/>
        </w:rPr>
        <w:t>,13</w:t>
      </w:r>
      <w:r>
        <w:rPr>
          <w:bCs/>
          <w:color w:val="000000"/>
          <w:sz w:val="28"/>
          <w:szCs w:val="28"/>
        </w:rPr>
        <w:t>)</w:t>
      </w:r>
      <w:r w:rsidRPr="007F7792">
        <w:rPr>
          <w:bCs/>
          <w:color w:val="000000"/>
          <w:sz w:val="28"/>
          <w:szCs w:val="28"/>
        </w:rPr>
        <w:t xml:space="preserve">. </w:t>
      </w:r>
      <w:r>
        <w:rPr>
          <w:bCs/>
          <w:color w:val="000000"/>
          <w:sz w:val="28"/>
          <w:szCs w:val="28"/>
        </w:rPr>
        <w:t>Курс реабілітації в місцевих ЛПЗ суттєво не зміщував ризик, що, можливо, пояснюється низькою якістю та декларативністю реабілітаційної допомоги інвалідам внаслідок ІМ в місцевих ЛПЗ. Кількість викликів ШД не здійснювала суттєвої модифікації ризику в жодному з лагів. Наступні лаги монотонно втрачають в розмірі і суттєвості модифікації ризику летального наслідку. Фактично жоден лаг по жодній події, починаючи з річної відстроченості (перший лаг) не показав суттєвості ефекту модифікації ризику летального наслідку.</w:t>
      </w:r>
    </w:p>
    <w:p w:rsidR="00BF2089" w:rsidRDefault="00BF2089" w:rsidP="00FC50A8">
      <w:pPr>
        <w:ind w:right="-92"/>
      </w:pPr>
    </w:p>
    <w:tbl>
      <w:tblPr>
        <w:tblW w:w="0" w:type="auto"/>
        <w:jc w:val="center"/>
        <w:tblLayout w:type="fixed"/>
        <w:tblCellMar>
          <w:left w:w="60" w:type="dxa"/>
          <w:right w:w="60" w:type="dxa"/>
        </w:tblCellMar>
        <w:tblLook w:val="0000" w:firstRow="0" w:lastRow="0" w:firstColumn="0" w:lastColumn="0" w:noHBand="0" w:noVBand="0"/>
      </w:tblPr>
      <w:tblGrid>
        <w:gridCol w:w="3624"/>
        <w:gridCol w:w="1155"/>
        <w:gridCol w:w="1026"/>
        <w:gridCol w:w="1239"/>
        <w:gridCol w:w="1204"/>
        <w:gridCol w:w="864"/>
      </w:tblGrid>
      <w:tr w:rsidR="00BF2089" w:rsidRPr="00674562" w:rsidTr="0083132E">
        <w:trPr>
          <w:cantSplit/>
          <w:tblHeader/>
          <w:jc w:val="center"/>
        </w:trPr>
        <w:tc>
          <w:tcPr>
            <w:tcW w:w="9112" w:type="dxa"/>
            <w:gridSpan w:val="6"/>
            <w:tcBorders>
              <w:top w:val="nil"/>
              <w:bottom w:val="single" w:sz="2" w:space="0" w:color="000000"/>
            </w:tcBorders>
            <w:shd w:val="clear" w:color="auto" w:fill="auto"/>
            <w:vAlign w:val="center"/>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Таблиця 7.</w:t>
            </w:r>
            <w:r>
              <w:rPr>
                <w:color w:val="000000"/>
                <w:sz w:val="28"/>
                <w:szCs w:val="28"/>
              </w:rPr>
              <w:t>5</w:t>
            </w:r>
          </w:p>
          <w:p w:rsidR="00BF2089" w:rsidRPr="00EC52F9" w:rsidRDefault="00BF2089" w:rsidP="00FC50A8">
            <w:pPr>
              <w:keepNext/>
              <w:adjustRightInd w:val="0"/>
              <w:spacing w:before="60" w:after="60"/>
              <w:ind w:right="-92"/>
              <w:jc w:val="center"/>
              <w:rPr>
                <w:b/>
                <w:bCs/>
                <w:color w:val="000000"/>
              </w:rPr>
            </w:pPr>
            <w:r>
              <w:rPr>
                <w:bCs/>
                <w:color w:val="000000"/>
                <w:sz w:val="28"/>
                <w:szCs w:val="28"/>
              </w:rPr>
              <w:t>Оцінка</w:t>
            </w:r>
            <w:r w:rsidRPr="00231F76">
              <w:rPr>
                <w:bCs/>
                <w:color w:val="000000"/>
                <w:sz w:val="28"/>
                <w:szCs w:val="28"/>
              </w:rPr>
              <w:t xml:space="preserve"> </w:t>
            </w:r>
            <w:r>
              <w:rPr>
                <w:bCs/>
                <w:color w:val="000000"/>
                <w:sz w:val="28"/>
                <w:szCs w:val="28"/>
              </w:rPr>
              <w:t xml:space="preserve">впливу </w:t>
            </w:r>
            <w:r>
              <w:rPr>
                <w:noProof/>
                <w:sz w:val="28"/>
                <w:szCs w:val="28"/>
              </w:rPr>
              <w:t>лагів медичних подій</w:t>
            </w:r>
            <w:r>
              <w:rPr>
                <w:bCs/>
                <w:color w:val="000000"/>
                <w:sz w:val="28"/>
                <w:szCs w:val="28"/>
              </w:rPr>
              <w:t xml:space="preserve"> в житті інваліда</w:t>
            </w:r>
            <w:r w:rsidRPr="00231F76">
              <w:rPr>
                <w:bCs/>
                <w:color w:val="000000"/>
                <w:sz w:val="28"/>
                <w:szCs w:val="28"/>
              </w:rPr>
              <w:t xml:space="preserve"> </w:t>
            </w:r>
            <w:r>
              <w:rPr>
                <w:bCs/>
                <w:color w:val="000000"/>
                <w:sz w:val="28"/>
                <w:szCs w:val="28"/>
              </w:rPr>
              <w:t>на виживаність</w:t>
            </w:r>
            <w:r w:rsidRPr="00231F76">
              <w:rPr>
                <w:bCs/>
                <w:color w:val="000000"/>
                <w:sz w:val="28"/>
                <w:szCs w:val="28"/>
              </w:rPr>
              <w:t xml:space="preserve"> при </w:t>
            </w:r>
            <w:r>
              <w:rPr>
                <w:bCs/>
                <w:color w:val="000000"/>
                <w:sz w:val="28"/>
                <w:szCs w:val="28"/>
              </w:rPr>
              <w:t>Г</w:t>
            </w:r>
            <w:r w:rsidRPr="00231F76">
              <w:rPr>
                <w:bCs/>
                <w:color w:val="000000"/>
                <w:sz w:val="28"/>
                <w:szCs w:val="28"/>
              </w:rPr>
              <w:t>ІМ</w:t>
            </w:r>
          </w:p>
        </w:tc>
      </w:tr>
      <w:tr w:rsidR="00BF2089" w:rsidRPr="00B061F2" w:rsidTr="0083132E">
        <w:trPr>
          <w:cantSplit/>
          <w:tblHeader/>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keepNext/>
              <w:adjustRightInd w:val="0"/>
              <w:spacing w:before="60" w:after="60"/>
              <w:ind w:right="-92"/>
              <w:jc w:val="center"/>
              <w:rPr>
                <w:b/>
                <w:bCs/>
                <w:color w:val="000000"/>
                <w:sz w:val="28"/>
                <w:szCs w:val="28"/>
              </w:rPr>
            </w:pPr>
            <w:r>
              <w:rPr>
                <w:b/>
                <w:bCs/>
                <w:color w:val="000000"/>
                <w:sz w:val="28"/>
                <w:szCs w:val="28"/>
              </w:rPr>
              <w:t>Лаги подій</w:t>
            </w:r>
          </w:p>
        </w:tc>
        <w:tc>
          <w:tcPr>
            <w:tcW w:w="1155"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rPr>
            </w:pPr>
            <w:r w:rsidRPr="00B64A16">
              <w:rPr>
                <w:b/>
                <w:bCs/>
                <w:color w:val="000000"/>
                <w:sz w:val="28"/>
                <w:szCs w:val="28"/>
              </w:rPr>
              <w:t>β</w:t>
            </w:r>
          </w:p>
        </w:tc>
        <w:tc>
          <w:tcPr>
            <w:tcW w:w="1026"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m</w:t>
            </w:r>
          </w:p>
        </w:tc>
        <w:tc>
          <w:tcPr>
            <w:tcW w:w="1239"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rPr>
            </w:pPr>
            <w:r w:rsidRPr="00B64A16">
              <w:rPr>
                <w:b/>
                <w:bCs/>
                <w:color w:val="000000"/>
                <w:sz w:val="28"/>
                <w:szCs w:val="28"/>
              </w:rPr>
              <w:sym w:font="Symbol" w:char="F063"/>
            </w:r>
            <w:r w:rsidRPr="00B64A16">
              <w:rPr>
                <w:b/>
                <w:bCs/>
                <w:color w:val="000000"/>
                <w:sz w:val="28"/>
                <w:szCs w:val="28"/>
                <w:lang w:val="en-US"/>
              </w:rPr>
              <w:t>2</w:t>
            </w:r>
          </w:p>
        </w:tc>
        <w:tc>
          <w:tcPr>
            <w:tcW w:w="1204"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p</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RR</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0</w:t>
            </w:r>
            <w:r>
              <w:rPr>
                <w:bCs/>
                <w:color w:val="000000"/>
                <w:sz w:val="28"/>
                <w:szCs w:val="28"/>
              </w:rPr>
              <w:t xml:space="preserve"> ШД</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0,270</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0,208</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1,680</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0,195</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1,31</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0</w:t>
            </w:r>
            <w:r>
              <w:rPr>
                <w:bCs/>
                <w:color w:val="000000"/>
                <w:sz w:val="28"/>
                <w:szCs w:val="28"/>
              </w:rPr>
              <w:t xml:space="preserve">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-0,173</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0,071</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5,951</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0,015</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0,84</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0</w:t>
            </w:r>
            <w:r>
              <w:rPr>
                <w:bCs/>
                <w:color w:val="000000"/>
                <w:sz w:val="28"/>
                <w:szCs w:val="28"/>
              </w:rPr>
              <w:t xml:space="preserve"> екстр.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0,123</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0,044</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7,729</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0,005</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1,13</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0</w:t>
            </w:r>
            <w:r>
              <w:rPr>
                <w:bCs/>
                <w:color w:val="000000"/>
                <w:sz w:val="28"/>
                <w:szCs w:val="28"/>
              </w:rPr>
              <w:t xml:space="preserve"> реабілітація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0,024</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0,042</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0,318</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0,573</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1,02</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0</w:t>
            </w:r>
            <w:r>
              <w:rPr>
                <w:bCs/>
                <w:color w:val="000000"/>
                <w:sz w:val="28"/>
                <w:szCs w:val="28"/>
              </w:rPr>
              <w:t xml:space="preserve"> сан.курортне лікування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-0,174</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0,072</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5,782</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0,016</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0,84</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1</w:t>
            </w:r>
            <w:r>
              <w:rPr>
                <w:bCs/>
                <w:color w:val="000000"/>
                <w:sz w:val="28"/>
                <w:szCs w:val="28"/>
                <w:lang w:val="en-US"/>
              </w:rPr>
              <w:t xml:space="preserve"> </w:t>
            </w:r>
            <w:r>
              <w:rPr>
                <w:bCs/>
                <w:color w:val="000000"/>
                <w:sz w:val="28"/>
                <w:szCs w:val="28"/>
              </w:rPr>
              <w:t>ШД</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0,105</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0,153</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0,472</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0,492</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1,11</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1</w:t>
            </w:r>
            <w:r>
              <w:rPr>
                <w:bCs/>
                <w:color w:val="000000"/>
                <w:sz w:val="28"/>
                <w:szCs w:val="28"/>
              </w:rPr>
              <w:t xml:space="preserve">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-0,061</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0,063</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0,946</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0,331</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0,94</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1</w:t>
            </w:r>
            <w:r>
              <w:rPr>
                <w:bCs/>
                <w:color w:val="000000"/>
                <w:sz w:val="28"/>
                <w:szCs w:val="28"/>
              </w:rPr>
              <w:t xml:space="preserve"> екстр.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0,027</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0,065</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0,169</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0,681</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1,03</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1</w:t>
            </w:r>
            <w:r>
              <w:rPr>
                <w:bCs/>
                <w:color w:val="000000"/>
                <w:sz w:val="28"/>
                <w:szCs w:val="28"/>
              </w:rPr>
              <w:t xml:space="preserve"> реабілітація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-0,023</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0,025</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0,897</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0,344</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0,98</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1</w:t>
            </w:r>
            <w:r>
              <w:rPr>
                <w:bCs/>
                <w:color w:val="000000"/>
                <w:sz w:val="28"/>
                <w:szCs w:val="28"/>
              </w:rPr>
              <w:t xml:space="preserve"> сан.курортне лікування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-0,029</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0,090</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0,107</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0,744</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0,97</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2</w:t>
            </w:r>
            <w:r>
              <w:rPr>
                <w:bCs/>
                <w:color w:val="000000"/>
                <w:sz w:val="28"/>
                <w:szCs w:val="28"/>
                <w:lang w:val="en-US"/>
              </w:rPr>
              <w:t xml:space="preserve"> </w:t>
            </w:r>
            <w:r>
              <w:rPr>
                <w:bCs/>
                <w:color w:val="000000"/>
                <w:sz w:val="28"/>
                <w:szCs w:val="28"/>
              </w:rPr>
              <w:t>ШД</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0,075</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0,160</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0,221</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0,638</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1,08</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2</w:t>
            </w:r>
            <w:r>
              <w:rPr>
                <w:bCs/>
                <w:color w:val="000000"/>
                <w:sz w:val="28"/>
                <w:szCs w:val="28"/>
              </w:rPr>
              <w:t xml:space="preserve">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0,072</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0,047</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2,358</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0,125</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1,07</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2</w:t>
            </w:r>
            <w:r>
              <w:rPr>
                <w:bCs/>
                <w:color w:val="000000"/>
                <w:sz w:val="28"/>
                <w:szCs w:val="28"/>
              </w:rPr>
              <w:t xml:space="preserve"> екстр.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0,011</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0,035</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0,102</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0,750</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1,01</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2</w:t>
            </w:r>
            <w:r>
              <w:rPr>
                <w:bCs/>
                <w:color w:val="000000"/>
                <w:sz w:val="28"/>
                <w:szCs w:val="28"/>
              </w:rPr>
              <w:t xml:space="preserve"> реабілітація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-0,001</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0,015</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0,005</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0,946</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1,00</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2</w:t>
            </w:r>
            <w:r>
              <w:rPr>
                <w:bCs/>
                <w:color w:val="000000"/>
                <w:sz w:val="28"/>
                <w:szCs w:val="28"/>
              </w:rPr>
              <w:t xml:space="preserve"> сан.курортне лікування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-0,031</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0,057</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0,299</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0,585</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0,97</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3</w:t>
            </w:r>
            <w:r>
              <w:rPr>
                <w:bCs/>
                <w:color w:val="000000"/>
                <w:sz w:val="28"/>
                <w:szCs w:val="28"/>
                <w:lang w:val="en-US"/>
              </w:rPr>
              <w:t xml:space="preserve"> </w:t>
            </w:r>
            <w:r>
              <w:rPr>
                <w:bCs/>
                <w:color w:val="000000"/>
                <w:sz w:val="28"/>
                <w:szCs w:val="28"/>
              </w:rPr>
              <w:t>ШД</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0,037</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0,175</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0,044</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0,833</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1,04</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3</w:t>
            </w:r>
            <w:r>
              <w:rPr>
                <w:bCs/>
                <w:color w:val="000000"/>
                <w:sz w:val="28"/>
                <w:szCs w:val="28"/>
              </w:rPr>
              <w:t xml:space="preserve">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-0,035</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0,057</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0,364</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0,546</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0,97</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3</w:t>
            </w:r>
            <w:r>
              <w:rPr>
                <w:bCs/>
                <w:color w:val="000000"/>
                <w:sz w:val="28"/>
                <w:szCs w:val="28"/>
              </w:rPr>
              <w:t xml:space="preserve"> екстр.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0,001</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0,050</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0,000</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0,983</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1,00</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3</w:t>
            </w:r>
            <w:r>
              <w:rPr>
                <w:bCs/>
                <w:color w:val="000000"/>
                <w:sz w:val="28"/>
                <w:szCs w:val="28"/>
              </w:rPr>
              <w:t xml:space="preserve"> реабілітація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0,005</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0,018</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0,076</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0,783</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1,00</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3</w:t>
            </w:r>
            <w:r>
              <w:rPr>
                <w:bCs/>
                <w:color w:val="000000"/>
                <w:sz w:val="28"/>
                <w:szCs w:val="28"/>
              </w:rPr>
              <w:t xml:space="preserve"> сан.курортне лікування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-0,074</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0,052</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1,996</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0,158</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0,93</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4</w:t>
            </w:r>
            <w:r>
              <w:rPr>
                <w:bCs/>
                <w:color w:val="000000"/>
                <w:sz w:val="28"/>
                <w:szCs w:val="28"/>
                <w:lang w:val="en-US"/>
              </w:rPr>
              <w:t xml:space="preserve"> </w:t>
            </w:r>
            <w:r>
              <w:rPr>
                <w:bCs/>
                <w:color w:val="000000"/>
                <w:sz w:val="28"/>
                <w:szCs w:val="28"/>
              </w:rPr>
              <w:t>ШД</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0,220</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0,346</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0,405</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0,524</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1,25</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4</w:t>
            </w:r>
            <w:r>
              <w:rPr>
                <w:bCs/>
                <w:color w:val="000000"/>
                <w:sz w:val="28"/>
                <w:szCs w:val="28"/>
              </w:rPr>
              <w:t xml:space="preserve">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0,066</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0,112</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0,342</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0,559</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1,07</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lastRenderedPageBreak/>
              <w:t>лаг</w:t>
            </w:r>
            <w:r w:rsidRPr="00802435">
              <w:rPr>
                <w:bCs/>
                <w:color w:val="000000"/>
                <w:sz w:val="28"/>
                <w:szCs w:val="28"/>
              </w:rPr>
              <w:t>4</w:t>
            </w:r>
            <w:r>
              <w:rPr>
                <w:bCs/>
                <w:color w:val="000000"/>
                <w:sz w:val="28"/>
                <w:szCs w:val="28"/>
              </w:rPr>
              <w:t xml:space="preserve"> екстр.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0,049</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0,051</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0,894</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0,344</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1,05</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4</w:t>
            </w:r>
            <w:r>
              <w:rPr>
                <w:bCs/>
                <w:color w:val="000000"/>
                <w:sz w:val="28"/>
                <w:szCs w:val="28"/>
              </w:rPr>
              <w:t xml:space="preserve"> реабілітація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-0,033</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0,029</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1,301</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0,254</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0,97</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4</w:t>
            </w:r>
            <w:r>
              <w:rPr>
                <w:bCs/>
                <w:color w:val="000000"/>
                <w:sz w:val="28"/>
                <w:szCs w:val="28"/>
              </w:rPr>
              <w:t xml:space="preserve"> сан.курортне лікування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-0,014</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0,059</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0,052</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0,819</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0,99</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5</w:t>
            </w:r>
            <w:r>
              <w:rPr>
                <w:bCs/>
                <w:color w:val="000000"/>
                <w:sz w:val="28"/>
                <w:szCs w:val="28"/>
                <w:lang w:val="en-US"/>
              </w:rPr>
              <w:t xml:space="preserve"> </w:t>
            </w:r>
            <w:r>
              <w:rPr>
                <w:bCs/>
                <w:color w:val="000000"/>
                <w:sz w:val="28"/>
                <w:szCs w:val="28"/>
              </w:rPr>
              <w:t>ШД</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0,059</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0,518</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0,013</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0,910</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1,06</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5</w:t>
            </w:r>
            <w:r>
              <w:rPr>
                <w:bCs/>
                <w:color w:val="000000"/>
                <w:sz w:val="28"/>
                <w:szCs w:val="28"/>
              </w:rPr>
              <w:t xml:space="preserve">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0,021</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0,139</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0,022</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0,883</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1,02</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5</w:t>
            </w:r>
            <w:r>
              <w:rPr>
                <w:bCs/>
                <w:color w:val="000000"/>
                <w:sz w:val="28"/>
                <w:szCs w:val="28"/>
              </w:rPr>
              <w:t xml:space="preserve"> екстр.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0,028</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0,082</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0,118</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0,731</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1,03</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5</w:t>
            </w:r>
            <w:r>
              <w:rPr>
                <w:bCs/>
                <w:color w:val="000000"/>
                <w:sz w:val="28"/>
                <w:szCs w:val="28"/>
              </w:rPr>
              <w:t xml:space="preserve"> реабілітація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-0,020</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0,049</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0,169</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0,681</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0,98</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5</w:t>
            </w:r>
            <w:r>
              <w:rPr>
                <w:bCs/>
                <w:color w:val="000000"/>
                <w:sz w:val="28"/>
                <w:szCs w:val="28"/>
              </w:rPr>
              <w:t xml:space="preserve"> сан.курортне лікування</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0,068</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0,077</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0,780</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0,377</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1,07</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9F6D92" w:rsidRDefault="00BF2089" w:rsidP="00FC50A8">
            <w:pPr>
              <w:ind w:right="-92"/>
              <w:rPr>
                <w:bCs/>
                <w:color w:val="000000"/>
                <w:sz w:val="28"/>
                <w:szCs w:val="28"/>
              </w:rPr>
            </w:pPr>
            <w:r>
              <w:rPr>
                <w:bCs/>
                <w:color w:val="000000"/>
                <w:sz w:val="28"/>
                <w:szCs w:val="28"/>
              </w:rPr>
              <w:t>Реанімаційні заходи</w:t>
            </w:r>
          </w:p>
        </w:tc>
        <w:tc>
          <w:tcPr>
            <w:tcW w:w="1155"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1,080</w:t>
            </w:r>
          </w:p>
        </w:tc>
        <w:tc>
          <w:tcPr>
            <w:tcW w:w="1026"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0,391</w:t>
            </w:r>
          </w:p>
        </w:tc>
        <w:tc>
          <w:tcPr>
            <w:tcW w:w="1239"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7,635</w:t>
            </w:r>
          </w:p>
        </w:tc>
        <w:tc>
          <w:tcPr>
            <w:tcW w:w="1204" w:type="dxa"/>
            <w:tcBorders>
              <w:top w:val="nil"/>
              <w:left w:val="single" w:sz="2" w:space="0" w:color="000000"/>
              <w:bottom w:val="single" w:sz="2"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0,006</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2,94</w:t>
            </w:r>
          </w:p>
        </w:tc>
      </w:tr>
      <w:tr w:rsidR="00BF2089" w:rsidRPr="00B061F2" w:rsidTr="0083132E">
        <w:trPr>
          <w:cantSplit/>
          <w:jc w:val="center"/>
        </w:trPr>
        <w:tc>
          <w:tcPr>
            <w:tcW w:w="3624" w:type="dxa"/>
            <w:tcBorders>
              <w:top w:val="nil"/>
              <w:left w:val="single" w:sz="6" w:space="0" w:color="000000"/>
              <w:bottom w:val="single" w:sz="6"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Оперативні втручання</w:t>
            </w:r>
          </w:p>
        </w:tc>
        <w:tc>
          <w:tcPr>
            <w:tcW w:w="1155" w:type="dxa"/>
            <w:tcBorders>
              <w:top w:val="nil"/>
              <w:left w:val="single" w:sz="2" w:space="0" w:color="000000"/>
              <w:bottom w:val="single" w:sz="6"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-0,596</w:t>
            </w:r>
          </w:p>
        </w:tc>
        <w:tc>
          <w:tcPr>
            <w:tcW w:w="1026" w:type="dxa"/>
            <w:tcBorders>
              <w:top w:val="nil"/>
              <w:left w:val="single" w:sz="2" w:space="0" w:color="000000"/>
              <w:bottom w:val="single" w:sz="6"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0,178</w:t>
            </w:r>
          </w:p>
        </w:tc>
        <w:tc>
          <w:tcPr>
            <w:tcW w:w="1239" w:type="dxa"/>
            <w:tcBorders>
              <w:top w:val="nil"/>
              <w:left w:val="single" w:sz="2" w:space="0" w:color="000000"/>
              <w:bottom w:val="single" w:sz="6"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11,193</w:t>
            </w:r>
          </w:p>
        </w:tc>
        <w:tc>
          <w:tcPr>
            <w:tcW w:w="1204" w:type="dxa"/>
            <w:tcBorders>
              <w:top w:val="nil"/>
              <w:left w:val="single" w:sz="2" w:space="0" w:color="000000"/>
              <w:bottom w:val="single" w:sz="6" w:space="0" w:color="000000"/>
              <w:right w:val="nil"/>
            </w:tcBorders>
            <w:shd w:val="clear" w:color="auto" w:fill="auto"/>
            <w:vAlign w:val="center"/>
          </w:tcPr>
          <w:p w:rsidR="00BF2089" w:rsidRPr="00B061F2" w:rsidRDefault="00BF2089" w:rsidP="00FC50A8">
            <w:pPr>
              <w:ind w:right="-92"/>
              <w:jc w:val="right"/>
              <w:rPr>
                <w:color w:val="000000"/>
              </w:rPr>
            </w:pPr>
            <w:r w:rsidRPr="00B061F2">
              <w:rPr>
                <w:color w:val="000000"/>
              </w:rPr>
              <w:t>0,001</w:t>
            </w:r>
          </w:p>
        </w:tc>
        <w:tc>
          <w:tcPr>
            <w:tcW w:w="864" w:type="dxa"/>
            <w:tcBorders>
              <w:top w:val="nil"/>
              <w:left w:val="single" w:sz="2" w:space="0" w:color="000000"/>
              <w:bottom w:val="single" w:sz="6" w:space="0" w:color="000000"/>
              <w:right w:val="single" w:sz="6" w:space="0" w:color="000000"/>
            </w:tcBorders>
            <w:shd w:val="clear" w:color="auto" w:fill="auto"/>
            <w:vAlign w:val="center"/>
          </w:tcPr>
          <w:p w:rsidR="00BF2089" w:rsidRPr="00B061F2" w:rsidRDefault="00BF2089" w:rsidP="00FC50A8">
            <w:pPr>
              <w:ind w:right="-92"/>
              <w:jc w:val="right"/>
              <w:rPr>
                <w:color w:val="000000"/>
              </w:rPr>
            </w:pPr>
            <w:r w:rsidRPr="00B061F2">
              <w:rPr>
                <w:color w:val="000000"/>
              </w:rPr>
              <w:t>0,55</w:t>
            </w:r>
          </w:p>
        </w:tc>
      </w:tr>
    </w:tbl>
    <w:p w:rsidR="00BF2089" w:rsidRDefault="00BF2089" w:rsidP="00FC50A8">
      <w:pPr>
        <w:ind w:right="-92"/>
      </w:pPr>
    </w:p>
    <w:p w:rsidR="00BF2089" w:rsidRDefault="00BF2089" w:rsidP="00FC50A8">
      <w:pPr>
        <w:spacing w:line="360" w:lineRule="auto"/>
        <w:ind w:right="-92" w:firstLine="709"/>
        <w:jc w:val="both"/>
        <w:rPr>
          <w:bCs/>
          <w:color w:val="000000"/>
          <w:sz w:val="28"/>
          <w:szCs w:val="28"/>
        </w:rPr>
      </w:pPr>
      <w:r>
        <w:rPr>
          <w:bCs/>
          <w:color w:val="000000"/>
          <w:sz w:val="28"/>
          <w:szCs w:val="28"/>
        </w:rPr>
        <w:t>Оперативні втручання (коронарографія, стентування, аорто-коронарне шунтування) достовірно (</w:t>
      </w:r>
      <w:r w:rsidRPr="00516135">
        <w:rPr>
          <w:color w:val="000000"/>
          <w:sz w:val="28"/>
          <w:szCs w:val="28"/>
        </w:rPr>
        <w:t>р</w:t>
      </w:r>
      <w:r>
        <w:rPr>
          <w:color w:val="000000"/>
          <w:sz w:val="28"/>
          <w:szCs w:val="28"/>
        </w:rPr>
        <w:t>=</w:t>
      </w:r>
      <w:r w:rsidRPr="00516135">
        <w:rPr>
          <w:color w:val="000000"/>
          <w:sz w:val="28"/>
          <w:szCs w:val="28"/>
        </w:rPr>
        <w:t>0,000</w:t>
      </w:r>
      <w:r>
        <w:rPr>
          <w:color w:val="000000"/>
          <w:sz w:val="28"/>
          <w:szCs w:val="28"/>
        </w:rPr>
        <w:t>1</w:t>
      </w:r>
      <w:r>
        <w:rPr>
          <w:bCs/>
          <w:color w:val="000000"/>
          <w:sz w:val="28"/>
          <w:szCs w:val="28"/>
        </w:rPr>
        <w:t>) знижують ризик летального наслідку на 45% (1 –</w:t>
      </w:r>
      <w:r w:rsidRPr="007F7792">
        <w:rPr>
          <w:bCs/>
          <w:color w:val="000000"/>
          <w:sz w:val="28"/>
          <w:szCs w:val="28"/>
        </w:rPr>
        <w:t xml:space="preserve"> </w:t>
      </w:r>
      <w:r>
        <w:rPr>
          <w:bCs/>
          <w:color w:val="000000"/>
          <w:sz w:val="28"/>
          <w:szCs w:val="28"/>
          <w:lang w:val="en-US"/>
        </w:rPr>
        <w:t>RR</w:t>
      </w:r>
      <w:r>
        <w:rPr>
          <w:bCs/>
          <w:color w:val="000000"/>
          <w:sz w:val="28"/>
          <w:szCs w:val="28"/>
        </w:rPr>
        <w:t xml:space="preserve"> </w:t>
      </w:r>
      <w:r w:rsidRPr="008005A0">
        <w:rPr>
          <w:bCs/>
          <w:color w:val="000000"/>
          <w:sz w:val="28"/>
          <w:szCs w:val="28"/>
        </w:rPr>
        <w:t>=</w:t>
      </w:r>
      <w:r>
        <w:rPr>
          <w:bCs/>
          <w:color w:val="000000"/>
          <w:sz w:val="28"/>
          <w:szCs w:val="28"/>
        </w:rPr>
        <w:t>0,45). Епізод(и) реанімаційних заходів з причин, описаним вище, суттєво (</w:t>
      </w:r>
      <w:r w:rsidRPr="00516135">
        <w:rPr>
          <w:color w:val="000000"/>
          <w:sz w:val="28"/>
          <w:szCs w:val="28"/>
        </w:rPr>
        <w:t>р</w:t>
      </w:r>
      <w:r>
        <w:rPr>
          <w:color w:val="000000"/>
          <w:sz w:val="28"/>
          <w:szCs w:val="28"/>
        </w:rPr>
        <w:t>=</w:t>
      </w:r>
      <w:r w:rsidRPr="00516135">
        <w:rPr>
          <w:color w:val="000000"/>
          <w:sz w:val="28"/>
          <w:szCs w:val="28"/>
        </w:rPr>
        <w:t>0,000</w:t>
      </w:r>
      <w:r>
        <w:rPr>
          <w:color w:val="000000"/>
          <w:sz w:val="28"/>
          <w:szCs w:val="28"/>
        </w:rPr>
        <w:t>6</w:t>
      </w:r>
      <w:r>
        <w:rPr>
          <w:bCs/>
          <w:color w:val="000000"/>
          <w:sz w:val="28"/>
          <w:szCs w:val="28"/>
        </w:rPr>
        <w:t>) підвищують ризик летального наслідку на 194% (</w:t>
      </w:r>
      <w:r>
        <w:rPr>
          <w:bCs/>
          <w:color w:val="000000"/>
          <w:sz w:val="28"/>
          <w:szCs w:val="28"/>
          <w:lang w:val="en-US"/>
        </w:rPr>
        <w:t>RR</w:t>
      </w:r>
      <w:r>
        <w:rPr>
          <w:bCs/>
          <w:color w:val="000000"/>
          <w:sz w:val="28"/>
          <w:szCs w:val="28"/>
        </w:rPr>
        <w:t xml:space="preserve"> </w:t>
      </w:r>
      <w:r w:rsidRPr="008005A0">
        <w:rPr>
          <w:bCs/>
          <w:color w:val="000000"/>
          <w:sz w:val="28"/>
          <w:szCs w:val="28"/>
        </w:rPr>
        <w:t>=</w:t>
      </w:r>
      <w:r>
        <w:rPr>
          <w:bCs/>
          <w:color w:val="000000"/>
          <w:sz w:val="28"/>
          <w:szCs w:val="28"/>
        </w:rPr>
        <w:t>2,94).</w:t>
      </w:r>
    </w:p>
    <w:p w:rsidR="00BF2089" w:rsidRDefault="00BF2089" w:rsidP="00FC50A8">
      <w:pPr>
        <w:pStyle w:val="dis"/>
        <w:ind w:left="567" w:right="-92" w:firstLine="0"/>
        <w:rPr>
          <w:szCs w:val="24"/>
          <w:lang w:val="uk-UA"/>
        </w:rPr>
      </w:pPr>
    </w:p>
    <w:p w:rsidR="00BF2089" w:rsidRPr="00B6666D" w:rsidRDefault="00BF2089" w:rsidP="00FC50A8">
      <w:pPr>
        <w:pStyle w:val="dis"/>
        <w:ind w:left="567" w:right="-92" w:firstLine="0"/>
        <w:rPr>
          <w:szCs w:val="24"/>
          <w:lang w:val="uk-UA"/>
        </w:rPr>
      </w:pPr>
      <w:r>
        <w:rPr>
          <w:szCs w:val="24"/>
          <w:lang w:val="uk-UA"/>
        </w:rPr>
        <w:t xml:space="preserve">7.3. </w:t>
      </w:r>
      <w:r>
        <w:rPr>
          <w:bCs/>
          <w:lang w:val="uk-UA"/>
        </w:rPr>
        <w:t>Оцінки</w:t>
      </w:r>
      <w:r w:rsidRPr="00231F76">
        <w:rPr>
          <w:bCs/>
          <w:lang w:val="uk-UA"/>
        </w:rPr>
        <w:t xml:space="preserve"> </w:t>
      </w:r>
      <w:r>
        <w:rPr>
          <w:bCs/>
          <w:lang w:val="uk-UA"/>
        </w:rPr>
        <w:t>впливу факторів на виживаність</w:t>
      </w:r>
      <w:r w:rsidRPr="00231F76">
        <w:rPr>
          <w:bCs/>
          <w:lang w:val="uk-UA"/>
        </w:rPr>
        <w:t xml:space="preserve"> при </w:t>
      </w:r>
      <w:r>
        <w:rPr>
          <w:bCs/>
          <w:lang w:val="uk-UA"/>
        </w:rPr>
        <w:t>інсультах</w:t>
      </w:r>
    </w:p>
    <w:p w:rsidR="00BF2089" w:rsidRDefault="00BF2089" w:rsidP="00FC50A8">
      <w:pPr>
        <w:widowControl w:val="0"/>
        <w:adjustRightInd w:val="0"/>
        <w:spacing w:line="360" w:lineRule="auto"/>
        <w:ind w:right="-92" w:firstLine="567"/>
        <w:jc w:val="both"/>
        <w:rPr>
          <w:bCs/>
          <w:color w:val="000000"/>
          <w:sz w:val="28"/>
          <w:szCs w:val="28"/>
        </w:rPr>
      </w:pPr>
      <w:r>
        <w:rPr>
          <w:bCs/>
          <w:color w:val="000000"/>
          <w:sz w:val="28"/>
          <w:szCs w:val="28"/>
        </w:rPr>
        <w:t>Результати т</w:t>
      </w:r>
      <w:r w:rsidRPr="00231F76">
        <w:rPr>
          <w:bCs/>
          <w:color w:val="000000"/>
          <w:sz w:val="28"/>
          <w:szCs w:val="28"/>
        </w:rPr>
        <w:t xml:space="preserve">естування нульової гіпотези </w:t>
      </w:r>
      <w:r w:rsidRPr="00B6666D">
        <w:rPr>
          <w:bCs/>
          <w:color w:val="000000"/>
          <w:sz w:val="28"/>
          <w:szCs w:val="28"/>
        </w:rPr>
        <w:t xml:space="preserve">інформативності моделі </w:t>
      </w:r>
      <w:r>
        <w:rPr>
          <w:bCs/>
          <w:color w:val="000000"/>
          <w:sz w:val="28"/>
          <w:szCs w:val="28"/>
        </w:rPr>
        <w:t>виживаність</w:t>
      </w:r>
      <w:r w:rsidRPr="00B6666D">
        <w:rPr>
          <w:bCs/>
          <w:color w:val="000000"/>
          <w:sz w:val="28"/>
          <w:szCs w:val="28"/>
        </w:rPr>
        <w:t xml:space="preserve"> при </w:t>
      </w:r>
      <w:r>
        <w:rPr>
          <w:bCs/>
          <w:color w:val="000000"/>
          <w:sz w:val="28"/>
          <w:szCs w:val="28"/>
        </w:rPr>
        <w:t xml:space="preserve">інсультах </w:t>
      </w:r>
      <w:r w:rsidRPr="00B6666D">
        <w:rPr>
          <w:bCs/>
          <w:sz w:val="28"/>
          <w:szCs w:val="28"/>
        </w:rPr>
        <w:t>наведені в</w:t>
      </w:r>
      <w:r>
        <w:rPr>
          <w:bCs/>
        </w:rPr>
        <w:t xml:space="preserve"> </w:t>
      </w:r>
      <w:r w:rsidRPr="00231F76">
        <w:rPr>
          <w:color w:val="000000"/>
          <w:sz w:val="28"/>
          <w:szCs w:val="28"/>
        </w:rPr>
        <w:t>Таблиц</w:t>
      </w:r>
      <w:r>
        <w:rPr>
          <w:color w:val="000000"/>
          <w:sz w:val="28"/>
          <w:szCs w:val="28"/>
        </w:rPr>
        <w:t>і</w:t>
      </w:r>
      <w:r w:rsidRPr="00231F76">
        <w:rPr>
          <w:color w:val="000000"/>
          <w:sz w:val="28"/>
          <w:szCs w:val="28"/>
        </w:rPr>
        <w:t xml:space="preserve"> 7.</w:t>
      </w:r>
      <w:r>
        <w:rPr>
          <w:color w:val="000000"/>
          <w:sz w:val="28"/>
          <w:szCs w:val="28"/>
        </w:rPr>
        <w:t>6. Три тести, а саме відношення правдоподібності (</w:t>
      </w:r>
      <w:r>
        <w:rPr>
          <w:color w:val="000000"/>
          <w:sz w:val="28"/>
          <w:szCs w:val="28"/>
          <w:lang w:val="en-US"/>
        </w:rPr>
        <w:t>LR</w:t>
      </w:r>
      <w:r>
        <w:rPr>
          <w:color w:val="000000"/>
          <w:sz w:val="28"/>
          <w:szCs w:val="28"/>
        </w:rPr>
        <w:t xml:space="preserve">), тест множників Лагранжа, оснований на </w:t>
      </w:r>
      <w:r w:rsidRPr="00A44861">
        <w:rPr>
          <w:sz w:val="28"/>
          <w:szCs w:val="28"/>
        </w:rPr>
        <w:t xml:space="preserve">похідних функції правдоподібності </w:t>
      </w:r>
      <w:r w:rsidRPr="00A44861">
        <w:rPr>
          <w:sz w:val="28"/>
          <w:szCs w:val="28"/>
          <w:lang w:val="en-US"/>
        </w:rPr>
        <w:t>L</w:t>
      </w:r>
      <w:r w:rsidRPr="00A44861">
        <w:rPr>
          <w:sz w:val="28"/>
          <w:szCs w:val="28"/>
        </w:rPr>
        <w:t>(</w:t>
      </w:r>
      <w:r w:rsidRPr="00A44861">
        <w:rPr>
          <w:b/>
          <w:sz w:val="28"/>
          <w:szCs w:val="28"/>
          <w:lang w:val="en-US"/>
        </w:rPr>
        <w:t>β</w:t>
      </w:r>
      <w:r w:rsidRPr="00A44861">
        <w:rPr>
          <w:sz w:val="28"/>
          <w:szCs w:val="28"/>
        </w:rPr>
        <w:t xml:space="preserve">) </w:t>
      </w:r>
      <w:r>
        <w:rPr>
          <w:sz w:val="28"/>
          <w:szCs w:val="28"/>
        </w:rPr>
        <w:t xml:space="preserve">першого </w:t>
      </w:r>
      <w:r w:rsidRPr="00A44861">
        <w:rPr>
          <w:sz w:val="28"/>
          <w:szCs w:val="28"/>
        </w:rPr>
        <w:t>порядку</w:t>
      </w:r>
      <w:r>
        <w:rPr>
          <w:sz w:val="28"/>
          <w:szCs w:val="28"/>
        </w:rPr>
        <w:t xml:space="preserve"> (</w:t>
      </w:r>
      <w:r w:rsidRPr="00231F76">
        <w:rPr>
          <w:bCs/>
          <w:color w:val="000000"/>
          <w:sz w:val="28"/>
          <w:szCs w:val="28"/>
        </w:rPr>
        <w:t>Score</w:t>
      </w:r>
      <w:r>
        <w:rPr>
          <w:bCs/>
          <w:color w:val="000000"/>
          <w:sz w:val="28"/>
          <w:szCs w:val="28"/>
        </w:rPr>
        <w:t>), Вальда (</w:t>
      </w:r>
      <w:r>
        <w:rPr>
          <w:bCs/>
          <w:color w:val="000000"/>
          <w:sz w:val="28"/>
          <w:szCs w:val="28"/>
          <w:lang w:val="en-US"/>
        </w:rPr>
        <w:t>Wald</w:t>
      </w:r>
      <w:r>
        <w:rPr>
          <w:bCs/>
          <w:color w:val="000000"/>
          <w:sz w:val="28"/>
          <w:szCs w:val="28"/>
        </w:rPr>
        <w:t>) вказують на суттєву (</w:t>
      </w:r>
      <w:r>
        <w:rPr>
          <w:bCs/>
          <w:color w:val="000000"/>
          <w:sz w:val="28"/>
          <w:szCs w:val="28"/>
          <w:lang w:val="en-US"/>
        </w:rPr>
        <w:t>p</w:t>
      </w:r>
      <w:r w:rsidRPr="00A44861">
        <w:rPr>
          <w:bCs/>
          <w:color w:val="000000"/>
          <w:sz w:val="28"/>
          <w:szCs w:val="28"/>
        </w:rPr>
        <w:t>&lt;0,0001</w:t>
      </w:r>
      <w:r>
        <w:rPr>
          <w:bCs/>
          <w:color w:val="000000"/>
          <w:sz w:val="28"/>
          <w:szCs w:val="28"/>
        </w:rPr>
        <w:t xml:space="preserve">) </w:t>
      </w:r>
      <w:r w:rsidRPr="00231F76">
        <w:rPr>
          <w:bCs/>
          <w:color w:val="000000"/>
          <w:sz w:val="28"/>
          <w:szCs w:val="28"/>
        </w:rPr>
        <w:t>інформативн</w:t>
      </w:r>
      <w:r>
        <w:rPr>
          <w:bCs/>
          <w:color w:val="000000"/>
          <w:sz w:val="28"/>
          <w:szCs w:val="28"/>
        </w:rPr>
        <w:t>і</w:t>
      </w:r>
      <w:r w:rsidRPr="00231F76">
        <w:rPr>
          <w:bCs/>
          <w:color w:val="000000"/>
          <w:sz w:val="28"/>
          <w:szCs w:val="28"/>
        </w:rPr>
        <w:t>ст</w:t>
      </w:r>
      <w:r>
        <w:rPr>
          <w:bCs/>
          <w:color w:val="000000"/>
          <w:sz w:val="28"/>
          <w:szCs w:val="28"/>
        </w:rPr>
        <w:t>ь</w:t>
      </w:r>
      <w:r w:rsidRPr="00231F76">
        <w:rPr>
          <w:bCs/>
          <w:color w:val="000000"/>
          <w:sz w:val="28"/>
          <w:szCs w:val="28"/>
        </w:rPr>
        <w:t xml:space="preserve"> моделі </w:t>
      </w:r>
      <w:r>
        <w:rPr>
          <w:bCs/>
          <w:color w:val="000000"/>
          <w:sz w:val="28"/>
          <w:szCs w:val="28"/>
        </w:rPr>
        <w:t>виживаність</w:t>
      </w:r>
      <w:r w:rsidRPr="00231F76">
        <w:rPr>
          <w:bCs/>
          <w:color w:val="000000"/>
          <w:sz w:val="28"/>
          <w:szCs w:val="28"/>
        </w:rPr>
        <w:t xml:space="preserve"> при </w:t>
      </w:r>
      <w:r>
        <w:rPr>
          <w:bCs/>
          <w:color w:val="000000"/>
          <w:sz w:val="28"/>
          <w:szCs w:val="28"/>
        </w:rPr>
        <w:t>інсультах.</w:t>
      </w:r>
    </w:p>
    <w:tbl>
      <w:tblPr>
        <w:tblW w:w="0" w:type="auto"/>
        <w:jc w:val="center"/>
        <w:tblLayout w:type="fixed"/>
        <w:tblCellMar>
          <w:left w:w="60" w:type="dxa"/>
          <w:right w:w="60" w:type="dxa"/>
        </w:tblCellMar>
        <w:tblLook w:val="0000" w:firstRow="0" w:lastRow="0" w:firstColumn="0" w:lastColumn="0" w:noHBand="0" w:noVBand="0"/>
      </w:tblPr>
      <w:tblGrid>
        <w:gridCol w:w="3042"/>
        <w:gridCol w:w="1239"/>
        <w:gridCol w:w="1098"/>
        <w:gridCol w:w="1417"/>
      </w:tblGrid>
      <w:tr w:rsidR="00BF2089" w:rsidRPr="00231F76" w:rsidTr="0083132E">
        <w:trPr>
          <w:cantSplit/>
          <w:tblHeader/>
          <w:jc w:val="center"/>
        </w:trPr>
        <w:tc>
          <w:tcPr>
            <w:tcW w:w="6796" w:type="dxa"/>
            <w:gridSpan w:val="4"/>
            <w:tcBorders>
              <w:bottom w:val="single" w:sz="6" w:space="0" w:color="000000"/>
            </w:tcBorders>
            <w:shd w:val="clear" w:color="auto" w:fill="auto"/>
            <w:vAlign w:val="bottom"/>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lastRenderedPageBreak/>
              <w:t>Таблиця 7.</w:t>
            </w:r>
            <w:r>
              <w:rPr>
                <w:color w:val="000000"/>
                <w:sz w:val="28"/>
                <w:szCs w:val="28"/>
              </w:rPr>
              <w:t>6</w:t>
            </w:r>
          </w:p>
          <w:p w:rsidR="00BF2089" w:rsidRPr="00231F76" w:rsidRDefault="00BF2089" w:rsidP="00FC50A8">
            <w:pPr>
              <w:keepNext/>
              <w:adjustRightInd w:val="0"/>
              <w:spacing w:before="60" w:after="60"/>
              <w:ind w:right="-92"/>
              <w:jc w:val="center"/>
              <w:rPr>
                <w:b/>
                <w:bCs/>
                <w:color w:val="000000"/>
                <w:sz w:val="28"/>
                <w:szCs w:val="28"/>
              </w:rPr>
            </w:pPr>
            <w:r w:rsidRPr="00231F76">
              <w:rPr>
                <w:bCs/>
                <w:color w:val="000000"/>
                <w:sz w:val="28"/>
                <w:szCs w:val="28"/>
              </w:rPr>
              <w:t xml:space="preserve">Тестування нульової гіпотези інформативності моделі </w:t>
            </w:r>
            <w:r>
              <w:rPr>
                <w:bCs/>
                <w:color w:val="000000"/>
                <w:sz w:val="28"/>
                <w:szCs w:val="28"/>
              </w:rPr>
              <w:t>виживаність</w:t>
            </w:r>
            <w:r w:rsidRPr="00231F76">
              <w:rPr>
                <w:bCs/>
                <w:color w:val="000000"/>
                <w:sz w:val="28"/>
                <w:szCs w:val="28"/>
              </w:rPr>
              <w:t xml:space="preserve"> при </w:t>
            </w:r>
            <w:r>
              <w:rPr>
                <w:bCs/>
                <w:color w:val="000000"/>
                <w:sz w:val="28"/>
                <w:szCs w:val="28"/>
              </w:rPr>
              <w:t>інсультах</w:t>
            </w:r>
            <w:r w:rsidRPr="00231F76">
              <w:rPr>
                <w:bCs/>
                <w:color w:val="000000"/>
                <w:sz w:val="28"/>
                <w:szCs w:val="28"/>
              </w:rPr>
              <w:t xml:space="preserve"> (β=0)</w:t>
            </w:r>
          </w:p>
        </w:tc>
      </w:tr>
      <w:tr w:rsidR="00BF2089" w:rsidRPr="00231F76" w:rsidTr="0083132E">
        <w:trPr>
          <w:cantSplit/>
          <w:tblHeader/>
          <w:jc w:val="center"/>
        </w:trPr>
        <w:tc>
          <w:tcPr>
            <w:tcW w:w="3042" w:type="dxa"/>
            <w:tcBorders>
              <w:top w:val="single" w:sz="6" w:space="0" w:color="000000"/>
              <w:left w:val="single" w:sz="6" w:space="0" w:color="000000"/>
              <w:bottom w:val="single" w:sz="2" w:space="0" w:color="000000"/>
              <w:right w:val="nil"/>
            </w:tcBorders>
            <w:shd w:val="clear" w:color="auto" w:fill="auto"/>
            <w:vAlign w:val="bottom"/>
          </w:tcPr>
          <w:p w:rsidR="00BF2089" w:rsidRPr="00231F76" w:rsidRDefault="00BF2089" w:rsidP="00FC50A8">
            <w:pPr>
              <w:keepNext/>
              <w:adjustRightInd w:val="0"/>
              <w:spacing w:before="60" w:after="60"/>
              <w:ind w:right="-92"/>
              <w:rPr>
                <w:b/>
                <w:bCs/>
                <w:color w:val="000000"/>
                <w:sz w:val="28"/>
                <w:szCs w:val="28"/>
                <w:lang w:val="en-US"/>
              </w:rPr>
            </w:pPr>
            <w:r w:rsidRPr="00231F76">
              <w:rPr>
                <w:b/>
                <w:bCs/>
                <w:color w:val="000000"/>
                <w:sz w:val="28"/>
                <w:szCs w:val="28"/>
              </w:rPr>
              <w:t>Тест</w:t>
            </w:r>
          </w:p>
        </w:tc>
        <w:tc>
          <w:tcPr>
            <w:tcW w:w="1239" w:type="dxa"/>
            <w:tcBorders>
              <w:top w:val="single" w:sz="6" w:space="0" w:color="000000"/>
              <w:left w:val="single" w:sz="2" w:space="0" w:color="000000"/>
              <w:bottom w:val="single" w:sz="2" w:space="0" w:color="000000"/>
              <w:right w:val="nil"/>
            </w:tcBorders>
            <w:shd w:val="clear" w:color="auto" w:fill="auto"/>
            <w:vAlign w:val="bottom"/>
          </w:tcPr>
          <w:p w:rsidR="00BF2089" w:rsidRPr="00231F76" w:rsidRDefault="00BF2089" w:rsidP="00FC50A8">
            <w:pPr>
              <w:keepNext/>
              <w:adjustRightInd w:val="0"/>
              <w:spacing w:before="60" w:after="60"/>
              <w:ind w:right="-92"/>
              <w:jc w:val="right"/>
              <w:rPr>
                <w:b/>
                <w:bCs/>
                <w:color w:val="000000"/>
                <w:sz w:val="28"/>
                <w:szCs w:val="28"/>
                <w:lang w:val="en-US"/>
              </w:rPr>
            </w:pPr>
            <w:r w:rsidRPr="00231F76">
              <w:rPr>
                <w:b/>
                <w:bCs/>
                <w:color w:val="000000"/>
                <w:sz w:val="28"/>
                <w:szCs w:val="28"/>
              </w:rPr>
              <w:sym w:font="Symbol" w:char="F063"/>
            </w:r>
            <w:r w:rsidRPr="00231F76">
              <w:rPr>
                <w:b/>
                <w:bCs/>
                <w:color w:val="000000"/>
                <w:sz w:val="28"/>
                <w:szCs w:val="28"/>
                <w:lang w:val="en-US"/>
              </w:rPr>
              <w:t>2</w:t>
            </w:r>
          </w:p>
        </w:tc>
        <w:tc>
          <w:tcPr>
            <w:tcW w:w="1098" w:type="dxa"/>
            <w:tcBorders>
              <w:top w:val="single" w:sz="6" w:space="0" w:color="000000"/>
              <w:left w:val="single" w:sz="2" w:space="0" w:color="000000"/>
              <w:bottom w:val="single" w:sz="2" w:space="0" w:color="000000"/>
              <w:right w:val="nil"/>
            </w:tcBorders>
            <w:shd w:val="clear" w:color="auto" w:fill="auto"/>
            <w:vAlign w:val="bottom"/>
          </w:tcPr>
          <w:p w:rsidR="00BF2089" w:rsidRPr="00231F76" w:rsidRDefault="00BF2089" w:rsidP="00FC50A8">
            <w:pPr>
              <w:keepNext/>
              <w:adjustRightInd w:val="0"/>
              <w:spacing w:before="60" w:after="60"/>
              <w:ind w:right="-92"/>
              <w:jc w:val="right"/>
              <w:rPr>
                <w:b/>
                <w:bCs/>
                <w:color w:val="000000"/>
                <w:sz w:val="28"/>
                <w:szCs w:val="28"/>
              </w:rPr>
            </w:pPr>
            <w:r>
              <w:rPr>
                <w:b/>
                <w:bCs/>
                <w:color w:val="000000"/>
                <w:sz w:val="28"/>
                <w:szCs w:val="28"/>
                <w:lang w:val="en-US"/>
              </w:rPr>
              <w:t>df</w:t>
            </w:r>
          </w:p>
        </w:tc>
        <w:tc>
          <w:tcPr>
            <w:tcW w:w="1417" w:type="dxa"/>
            <w:tcBorders>
              <w:top w:val="single" w:sz="6" w:space="0" w:color="000000"/>
              <w:left w:val="single" w:sz="2" w:space="0" w:color="000000"/>
              <w:bottom w:val="single" w:sz="2" w:space="0" w:color="000000"/>
              <w:right w:val="single" w:sz="6" w:space="0" w:color="000000"/>
            </w:tcBorders>
            <w:shd w:val="clear" w:color="auto" w:fill="auto"/>
            <w:vAlign w:val="bottom"/>
          </w:tcPr>
          <w:p w:rsidR="00BF2089" w:rsidRPr="00231F76" w:rsidRDefault="00BF2089" w:rsidP="00FC50A8">
            <w:pPr>
              <w:keepNext/>
              <w:adjustRightInd w:val="0"/>
              <w:spacing w:before="60" w:after="60"/>
              <w:ind w:right="-92"/>
              <w:jc w:val="right"/>
              <w:rPr>
                <w:b/>
                <w:bCs/>
                <w:color w:val="000000"/>
                <w:sz w:val="28"/>
                <w:szCs w:val="28"/>
              </w:rPr>
            </w:pPr>
            <w:r w:rsidRPr="00231F76">
              <w:rPr>
                <w:b/>
                <w:bCs/>
                <w:color w:val="000000"/>
                <w:sz w:val="28"/>
                <w:szCs w:val="28"/>
              </w:rPr>
              <w:t>р</w:t>
            </w:r>
          </w:p>
        </w:tc>
      </w:tr>
      <w:tr w:rsidR="00BF2089" w:rsidRPr="00231F76" w:rsidTr="0083132E">
        <w:trPr>
          <w:cantSplit/>
          <w:jc w:val="center"/>
        </w:trPr>
        <w:tc>
          <w:tcPr>
            <w:tcW w:w="3042" w:type="dxa"/>
            <w:tcBorders>
              <w:top w:val="nil"/>
              <w:left w:val="single" w:sz="6" w:space="0" w:color="000000"/>
              <w:bottom w:val="single" w:sz="2" w:space="0" w:color="000000"/>
              <w:right w:val="nil"/>
            </w:tcBorders>
            <w:shd w:val="clear" w:color="auto" w:fill="auto"/>
          </w:tcPr>
          <w:p w:rsidR="00BF2089" w:rsidRPr="00231F76" w:rsidRDefault="00BF2089" w:rsidP="00FC50A8">
            <w:pPr>
              <w:keepNext/>
              <w:adjustRightInd w:val="0"/>
              <w:spacing w:before="60" w:after="60"/>
              <w:ind w:right="-92"/>
              <w:rPr>
                <w:bCs/>
                <w:color w:val="000000"/>
                <w:sz w:val="28"/>
                <w:szCs w:val="28"/>
              </w:rPr>
            </w:pPr>
            <w:r w:rsidRPr="00231F76">
              <w:rPr>
                <w:bCs/>
                <w:color w:val="000000"/>
                <w:sz w:val="28"/>
                <w:szCs w:val="28"/>
              </w:rPr>
              <w:t>LR</w:t>
            </w:r>
          </w:p>
        </w:tc>
        <w:tc>
          <w:tcPr>
            <w:tcW w:w="1239" w:type="dxa"/>
            <w:tcBorders>
              <w:top w:val="nil"/>
              <w:left w:val="single" w:sz="2" w:space="0" w:color="000000"/>
              <w:bottom w:val="single" w:sz="2" w:space="0" w:color="000000"/>
              <w:right w:val="nil"/>
            </w:tcBorders>
            <w:shd w:val="clear" w:color="auto" w:fill="auto"/>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167</w:t>
            </w:r>
            <w:r>
              <w:rPr>
                <w:color w:val="000000"/>
                <w:sz w:val="28"/>
                <w:szCs w:val="28"/>
              </w:rPr>
              <w:t>,</w:t>
            </w:r>
            <w:r w:rsidRPr="00231F76">
              <w:rPr>
                <w:color w:val="000000"/>
                <w:sz w:val="28"/>
                <w:szCs w:val="28"/>
              </w:rPr>
              <w:t>87</w:t>
            </w:r>
          </w:p>
        </w:tc>
        <w:tc>
          <w:tcPr>
            <w:tcW w:w="1098" w:type="dxa"/>
            <w:tcBorders>
              <w:top w:val="nil"/>
              <w:left w:val="single" w:sz="2" w:space="0" w:color="000000"/>
              <w:bottom w:val="single" w:sz="2" w:space="0" w:color="000000"/>
              <w:right w:val="nil"/>
            </w:tcBorders>
            <w:shd w:val="clear" w:color="auto" w:fill="auto"/>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60</w:t>
            </w:r>
          </w:p>
        </w:tc>
        <w:tc>
          <w:tcPr>
            <w:tcW w:w="1417" w:type="dxa"/>
            <w:tcBorders>
              <w:top w:val="nil"/>
              <w:left w:val="single" w:sz="2" w:space="0" w:color="000000"/>
              <w:bottom w:val="single" w:sz="2" w:space="0" w:color="000000"/>
              <w:right w:val="single" w:sz="6" w:space="0" w:color="000000"/>
            </w:tcBorders>
            <w:shd w:val="clear" w:color="auto" w:fill="auto"/>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&lt;</w:t>
            </w:r>
            <w:r>
              <w:rPr>
                <w:color w:val="000000"/>
                <w:sz w:val="28"/>
                <w:szCs w:val="28"/>
              </w:rPr>
              <w:t>0,</w:t>
            </w:r>
            <w:r w:rsidRPr="00231F76">
              <w:rPr>
                <w:color w:val="000000"/>
                <w:sz w:val="28"/>
                <w:szCs w:val="28"/>
              </w:rPr>
              <w:t>0001</w:t>
            </w:r>
          </w:p>
        </w:tc>
      </w:tr>
      <w:tr w:rsidR="00BF2089" w:rsidRPr="00231F76" w:rsidTr="0083132E">
        <w:trPr>
          <w:cantSplit/>
          <w:jc w:val="center"/>
        </w:trPr>
        <w:tc>
          <w:tcPr>
            <w:tcW w:w="3042" w:type="dxa"/>
            <w:tcBorders>
              <w:top w:val="nil"/>
              <w:left w:val="single" w:sz="6" w:space="0" w:color="000000"/>
              <w:bottom w:val="single" w:sz="2" w:space="0" w:color="000000"/>
              <w:right w:val="nil"/>
            </w:tcBorders>
            <w:shd w:val="clear" w:color="auto" w:fill="auto"/>
          </w:tcPr>
          <w:p w:rsidR="00BF2089" w:rsidRPr="00231F76" w:rsidRDefault="00BF2089" w:rsidP="00FC50A8">
            <w:pPr>
              <w:keepNext/>
              <w:adjustRightInd w:val="0"/>
              <w:spacing w:before="60" w:after="60"/>
              <w:ind w:right="-92"/>
              <w:rPr>
                <w:bCs/>
                <w:color w:val="000000"/>
                <w:sz w:val="28"/>
                <w:szCs w:val="28"/>
              </w:rPr>
            </w:pPr>
            <w:r w:rsidRPr="00231F76">
              <w:rPr>
                <w:bCs/>
                <w:color w:val="000000"/>
                <w:sz w:val="28"/>
                <w:szCs w:val="28"/>
              </w:rPr>
              <w:t>Score</w:t>
            </w:r>
          </w:p>
        </w:tc>
        <w:tc>
          <w:tcPr>
            <w:tcW w:w="1239" w:type="dxa"/>
            <w:tcBorders>
              <w:top w:val="nil"/>
              <w:left w:val="single" w:sz="2" w:space="0" w:color="000000"/>
              <w:bottom w:val="single" w:sz="2" w:space="0" w:color="000000"/>
              <w:right w:val="nil"/>
            </w:tcBorders>
            <w:shd w:val="clear" w:color="auto" w:fill="auto"/>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168</w:t>
            </w:r>
            <w:r>
              <w:rPr>
                <w:color w:val="000000"/>
                <w:sz w:val="28"/>
                <w:szCs w:val="28"/>
              </w:rPr>
              <w:t>,</w:t>
            </w:r>
            <w:r w:rsidRPr="00231F76">
              <w:rPr>
                <w:color w:val="000000"/>
                <w:sz w:val="28"/>
                <w:szCs w:val="28"/>
              </w:rPr>
              <w:t>84</w:t>
            </w:r>
          </w:p>
        </w:tc>
        <w:tc>
          <w:tcPr>
            <w:tcW w:w="1098" w:type="dxa"/>
            <w:tcBorders>
              <w:top w:val="nil"/>
              <w:left w:val="single" w:sz="2" w:space="0" w:color="000000"/>
              <w:bottom w:val="single" w:sz="2" w:space="0" w:color="000000"/>
              <w:right w:val="nil"/>
            </w:tcBorders>
            <w:shd w:val="clear" w:color="auto" w:fill="auto"/>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60</w:t>
            </w:r>
          </w:p>
        </w:tc>
        <w:tc>
          <w:tcPr>
            <w:tcW w:w="1417" w:type="dxa"/>
            <w:tcBorders>
              <w:top w:val="nil"/>
              <w:left w:val="single" w:sz="2" w:space="0" w:color="000000"/>
              <w:bottom w:val="single" w:sz="2" w:space="0" w:color="000000"/>
              <w:right w:val="single" w:sz="6" w:space="0" w:color="000000"/>
            </w:tcBorders>
            <w:shd w:val="clear" w:color="auto" w:fill="auto"/>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&lt;</w:t>
            </w:r>
            <w:r>
              <w:rPr>
                <w:color w:val="000000"/>
                <w:sz w:val="28"/>
                <w:szCs w:val="28"/>
              </w:rPr>
              <w:t>0,</w:t>
            </w:r>
            <w:r w:rsidRPr="00231F76">
              <w:rPr>
                <w:color w:val="000000"/>
                <w:sz w:val="28"/>
                <w:szCs w:val="28"/>
              </w:rPr>
              <w:t>0001</w:t>
            </w:r>
          </w:p>
        </w:tc>
      </w:tr>
      <w:tr w:rsidR="00BF2089" w:rsidRPr="00231F76" w:rsidTr="0083132E">
        <w:trPr>
          <w:cantSplit/>
          <w:jc w:val="center"/>
        </w:trPr>
        <w:tc>
          <w:tcPr>
            <w:tcW w:w="3042" w:type="dxa"/>
            <w:tcBorders>
              <w:top w:val="nil"/>
              <w:left w:val="single" w:sz="6" w:space="0" w:color="000000"/>
              <w:bottom w:val="single" w:sz="6" w:space="0" w:color="000000"/>
              <w:right w:val="nil"/>
            </w:tcBorders>
            <w:shd w:val="clear" w:color="auto" w:fill="auto"/>
          </w:tcPr>
          <w:p w:rsidR="00BF2089" w:rsidRPr="00231F76" w:rsidRDefault="00BF2089" w:rsidP="00FC50A8">
            <w:pPr>
              <w:keepNext/>
              <w:adjustRightInd w:val="0"/>
              <w:spacing w:before="60" w:after="60"/>
              <w:ind w:right="-92"/>
              <w:rPr>
                <w:bCs/>
                <w:color w:val="000000"/>
                <w:sz w:val="28"/>
                <w:szCs w:val="28"/>
              </w:rPr>
            </w:pPr>
            <w:r w:rsidRPr="00231F76">
              <w:rPr>
                <w:bCs/>
                <w:color w:val="000000"/>
                <w:sz w:val="28"/>
                <w:szCs w:val="28"/>
              </w:rPr>
              <w:t>Wald</w:t>
            </w:r>
          </w:p>
        </w:tc>
        <w:tc>
          <w:tcPr>
            <w:tcW w:w="1239" w:type="dxa"/>
            <w:tcBorders>
              <w:top w:val="nil"/>
              <w:left w:val="single" w:sz="2" w:space="0" w:color="000000"/>
              <w:bottom w:val="single" w:sz="6" w:space="0" w:color="000000"/>
              <w:right w:val="nil"/>
            </w:tcBorders>
            <w:shd w:val="clear" w:color="auto" w:fill="auto"/>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26</w:t>
            </w:r>
            <w:r>
              <w:rPr>
                <w:color w:val="000000"/>
                <w:sz w:val="28"/>
                <w:szCs w:val="28"/>
              </w:rPr>
              <w:t>,</w:t>
            </w:r>
            <w:r w:rsidRPr="00231F76">
              <w:rPr>
                <w:color w:val="000000"/>
                <w:sz w:val="28"/>
                <w:szCs w:val="28"/>
              </w:rPr>
              <w:t>38</w:t>
            </w:r>
          </w:p>
        </w:tc>
        <w:tc>
          <w:tcPr>
            <w:tcW w:w="1098" w:type="dxa"/>
            <w:tcBorders>
              <w:top w:val="nil"/>
              <w:left w:val="single" w:sz="2" w:space="0" w:color="000000"/>
              <w:bottom w:val="single" w:sz="6" w:space="0" w:color="000000"/>
              <w:right w:val="nil"/>
            </w:tcBorders>
            <w:shd w:val="clear" w:color="auto" w:fill="auto"/>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60</w:t>
            </w:r>
          </w:p>
        </w:tc>
        <w:tc>
          <w:tcPr>
            <w:tcW w:w="1417" w:type="dxa"/>
            <w:tcBorders>
              <w:top w:val="nil"/>
              <w:left w:val="single" w:sz="2" w:space="0" w:color="000000"/>
              <w:bottom w:val="single" w:sz="6" w:space="0" w:color="000000"/>
              <w:right w:val="single" w:sz="6" w:space="0" w:color="000000"/>
            </w:tcBorders>
            <w:shd w:val="clear" w:color="auto" w:fill="auto"/>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1</w:t>
            </w:r>
            <w:r>
              <w:rPr>
                <w:color w:val="000000"/>
                <w:sz w:val="28"/>
                <w:szCs w:val="28"/>
              </w:rPr>
              <w:t>,</w:t>
            </w:r>
            <w:r w:rsidRPr="00231F76">
              <w:rPr>
                <w:color w:val="000000"/>
                <w:sz w:val="28"/>
                <w:szCs w:val="28"/>
              </w:rPr>
              <w:t>0000</w:t>
            </w:r>
          </w:p>
        </w:tc>
      </w:tr>
    </w:tbl>
    <w:p w:rsidR="00BF2089" w:rsidRDefault="00BF2089" w:rsidP="00FC50A8">
      <w:pPr>
        <w:ind w:right="-92"/>
      </w:pPr>
    </w:p>
    <w:p w:rsidR="00CE2863" w:rsidRDefault="00CE2863">
      <w:pPr>
        <w:spacing w:after="200" w:line="276" w:lineRule="auto"/>
        <w:rPr>
          <w:noProof/>
          <w:sz w:val="28"/>
          <w:szCs w:val="28"/>
        </w:rPr>
      </w:pPr>
      <w:r>
        <w:rPr>
          <w:noProof/>
          <w:sz w:val="28"/>
          <w:szCs w:val="28"/>
        </w:rPr>
        <w:br w:type="page"/>
      </w:r>
    </w:p>
    <w:p w:rsidR="00BF2089" w:rsidRDefault="00BF2089" w:rsidP="00FC50A8">
      <w:pPr>
        <w:widowControl w:val="0"/>
        <w:adjustRightInd w:val="0"/>
        <w:spacing w:line="360" w:lineRule="auto"/>
        <w:ind w:left="708" w:right="-92" w:firstLine="1"/>
        <w:jc w:val="both"/>
        <w:rPr>
          <w:bCs/>
          <w:color w:val="000000"/>
          <w:sz w:val="28"/>
          <w:szCs w:val="28"/>
        </w:rPr>
      </w:pPr>
      <w:r>
        <w:rPr>
          <w:noProof/>
          <w:sz w:val="28"/>
          <w:szCs w:val="28"/>
        </w:rPr>
        <w:lastRenderedPageBreak/>
        <w:t>7.3.1. В</w:t>
      </w:r>
      <w:r>
        <w:rPr>
          <w:bCs/>
          <w:color w:val="000000"/>
          <w:sz w:val="28"/>
          <w:szCs w:val="28"/>
        </w:rPr>
        <w:t>плив інваріантних факторів способу життя та анамнезу на виживаність</w:t>
      </w:r>
      <w:r w:rsidRPr="00231F76">
        <w:rPr>
          <w:bCs/>
          <w:color w:val="000000"/>
          <w:sz w:val="28"/>
          <w:szCs w:val="28"/>
        </w:rPr>
        <w:t xml:space="preserve"> при </w:t>
      </w:r>
      <w:r>
        <w:rPr>
          <w:bCs/>
          <w:color w:val="000000"/>
          <w:sz w:val="28"/>
          <w:szCs w:val="28"/>
        </w:rPr>
        <w:t>інсультах</w:t>
      </w:r>
    </w:p>
    <w:p w:rsidR="00BF2089" w:rsidRDefault="00BF2089" w:rsidP="00FC50A8">
      <w:pPr>
        <w:spacing w:line="360" w:lineRule="auto"/>
        <w:ind w:right="-92" w:firstLine="709"/>
        <w:jc w:val="both"/>
        <w:rPr>
          <w:bCs/>
          <w:color w:val="000000"/>
          <w:sz w:val="28"/>
          <w:szCs w:val="28"/>
        </w:rPr>
      </w:pPr>
      <w:r>
        <w:rPr>
          <w:bCs/>
          <w:color w:val="000000"/>
          <w:sz w:val="28"/>
          <w:szCs w:val="28"/>
        </w:rPr>
        <w:t>Оцінк</w:t>
      </w:r>
      <w:r w:rsidRPr="00516207">
        <w:rPr>
          <w:bCs/>
          <w:sz w:val="32"/>
        </w:rPr>
        <w:t>и</w:t>
      </w:r>
      <w:r w:rsidRPr="00231F76">
        <w:rPr>
          <w:bCs/>
          <w:color w:val="000000"/>
          <w:sz w:val="28"/>
          <w:szCs w:val="28"/>
        </w:rPr>
        <w:t xml:space="preserve"> </w:t>
      </w:r>
      <w:r>
        <w:rPr>
          <w:bCs/>
          <w:color w:val="000000"/>
          <w:sz w:val="28"/>
          <w:szCs w:val="28"/>
        </w:rPr>
        <w:t>впливу інваріантних факторів способу життя та анамнезу на виживаність</w:t>
      </w:r>
      <w:r w:rsidRPr="00231F76">
        <w:rPr>
          <w:bCs/>
          <w:color w:val="000000"/>
          <w:sz w:val="28"/>
          <w:szCs w:val="28"/>
        </w:rPr>
        <w:t xml:space="preserve"> при </w:t>
      </w:r>
      <w:r>
        <w:rPr>
          <w:bCs/>
          <w:color w:val="000000"/>
          <w:sz w:val="28"/>
          <w:szCs w:val="28"/>
        </w:rPr>
        <w:t>інсультах</w:t>
      </w:r>
      <w:r w:rsidRPr="00214625">
        <w:rPr>
          <w:bCs/>
          <w:color w:val="000000"/>
          <w:sz w:val="28"/>
          <w:szCs w:val="28"/>
        </w:rPr>
        <w:t xml:space="preserve"> </w:t>
      </w:r>
      <w:r w:rsidRPr="00B6666D">
        <w:rPr>
          <w:bCs/>
          <w:sz w:val="28"/>
          <w:szCs w:val="28"/>
        </w:rPr>
        <w:t>д</w:t>
      </w:r>
      <w:r>
        <w:rPr>
          <w:bCs/>
          <w:sz w:val="28"/>
          <w:szCs w:val="28"/>
        </w:rPr>
        <w:t>а</w:t>
      </w:r>
      <w:r w:rsidRPr="00B6666D">
        <w:rPr>
          <w:bCs/>
          <w:sz w:val="28"/>
          <w:szCs w:val="28"/>
        </w:rPr>
        <w:t>ні в</w:t>
      </w:r>
      <w:r>
        <w:rPr>
          <w:bCs/>
        </w:rPr>
        <w:t xml:space="preserve"> </w:t>
      </w:r>
      <w:r w:rsidRPr="00231F76">
        <w:rPr>
          <w:color w:val="000000"/>
          <w:sz w:val="28"/>
          <w:szCs w:val="28"/>
        </w:rPr>
        <w:t>Таблиц</w:t>
      </w:r>
      <w:r>
        <w:rPr>
          <w:color w:val="000000"/>
          <w:sz w:val="28"/>
          <w:szCs w:val="28"/>
        </w:rPr>
        <w:t>і</w:t>
      </w:r>
      <w:r w:rsidRPr="00231F76">
        <w:rPr>
          <w:color w:val="000000"/>
          <w:sz w:val="28"/>
          <w:szCs w:val="28"/>
        </w:rPr>
        <w:t xml:space="preserve"> 7.</w:t>
      </w:r>
      <w:r>
        <w:rPr>
          <w:color w:val="000000"/>
          <w:sz w:val="28"/>
          <w:szCs w:val="28"/>
        </w:rPr>
        <w:t xml:space="preserve">7. </w:t>
      </w:r>
      <w:r>
        <w:rPr>
          <w:bCs/>
          <w:color w:val="000000"/>
          <w:sz w:val="28"/>
          <w:szCs w:val="28"/>
        </w:rPr>
        <w:t>Якщо пацієнт проживає в селі, ризик померти збільшується на 76</w:t>
      </w:r>
      <w:r w:rsidRPr="00A47438">
        <w:rPr>
          <w:bCs/>
          <w:color w:val="000000"/>
          <w:sz w:val="28"/>
          <w:szCs w:val="28"/>
        </w:rPr>
        <w:t>%</w:t>
      </w:r>
      <w:r>
        <w:rPr>
          <w:bCs/>
          <w:color w:val="000000"/>
          <w:sz w:val="28"/>
          <w:szCs w:val="28"/>
        </w:rPr>
        <w:t xml:space="preserve">, </w:t>
      </w:r>
      <w:r>
        <w:rPr>
          <w:bCs/>
          <w:color w:val="000000"/>
          <w:sz w:val="28"/>
          <w:szCs w:val="28"/>
          <w:lang w:val="en-US"/>
        </w:rPr>
        <w:t>RR</w:t>
      </w:r>
      <w:r>
        <w:rPr>
          <w:bCs/>
          <w:color w:val="000000"/>
          <w:sz w:val="28"/>
          <w:szCs w:val="28"/>
        </w:rPr>
        <w:t>=</w:t>
      </w:r>
      <w:r w:rsidRPr="00916FFF">
        <w:rPr>
          <w:bCs/>
          <w:color w:val="000000"/>
          <w:sz w:val="28"/>
          <w:szCs w:val="28"/>
        </w:rPr>
        <w:t>(</w:t>
      </w:r>
      <w:r>
        <w:rPr>
          <w:bCs/>
          <w:color w:val="000000"/>
          <w:sz w:val="28"/>
          <w:szCs w:val="28"/>
        </w:rPr>
        <w:t>1</w:t>
      </w:r>
      <w:r w:rsidRPr="00916FFF">
        <w:rPr>
          <w:bCs/>
          <w:color w:val="000000"/>
          <w:sz w:val="28"/>
          <w:szCs w:val="28"/>
        </w:rPr>
        <w:t>,</w:t>
      </w:r>
      <w:r>
        <w:rPr>
          <w:bCs/>
          <w:color w:val="000000"/>
          <w:sz w:val="28"/>
          <w:szCs w:val="28"/>
        </w:rPr>
        <w:t>76</w:t>
      </w:r>
      <w:r w:rsidRPr="00916FFF">
        <w:rPr>
          <w:bCs/>
          <w:color w:val="000000"/>
          <w:sz w:val="28"/>
          <w:szCs w:val="28"/>
        </w:rPr>
        <w:t>).</w:t>
      </w:r>
      <w:r>
        <w:rPr>
          <w:bCs/>
          <w:color w:val="000000"/>
          <w:sz w:val="28"/>
          <w:szCs w:val="28"/>
        </w:rPr>
        <w:t xml:space="preserve"> Чоловіки (</w:t>
      </w:r>
      <w:r w:rsidRPr="002E255C">
        <w:rPr>
          <w:bCs/>
          <w:color w:val="000000"/>
          <w:sz w:val="28"/>
          <w:szCs w:val="28"/>
        </w:rPr>
        <w:t>β</w:t>
      </w:r>
      <w:r>
        <w:rPr>
          <w:bCs/>
          <w:color w:val="000000"/>
          <w:sz w:val="28"/>
          <w:szCs w:val="28"/>
        </w:rPr>
        <w:t xml:space="preserve">=0,789) мають на 120% більший ризик померти порівняно з жінками, </w:t>
      </w:r>
      <w:r>
        <w:rPr>
          <w:bCs/>
          <w:color w:val="000000"/>
          <w:sz w:val="28"/>
          <w:szCs w:val="28"/>
          <w:lang w:val="en-US"/>
        </w:rPr>
        <w:t>RR</w:t>
      </w:r>
      <w:r>
        <w:rPr>
          <w:bCs/>
          <w:color w:val="000000"/>
          <w:sz w:val="28"/>
          <w:szCs w:val="28"/>
        </w:rPr>
        <w:t>=2</w:t>
      </w:r>
      <w:r w:rsidRPr="00004248">
        <w:rPr>
          <w:bCs/>
          <w:color w:val="000000"/>
          <w:sz w:val="28"/>
          <w:szCs w:val="28"/>
        </w:rPr>
        <w:t>,</w:t>
      </w:r>
      <w:r>
        <w:rPr>
          <w:bCs/>
          <w:color w:val="000000"/>
          <w:sz w:val="28"/>
          <w:szCs w:val="28"/>
        </w:rPr>
        <w:t>20</w:t>
      </w:r>
      <w:r w:rsidRPr="00004248">
        <w:rPr>
          <w:bCs/>
          <w:color w:val="000000"/>
          <w:sz w:val="28"/>
          <w:szCs w:val="28"/>
        </w:rPr>
        <w:t>.</w:t>
      </w:r>
      <w:r>
        <w:rPr>
          <w:bCs/>
          <w:color w:val="000000"/>
          <w:sz w:val="28"/>
          <w:szCs w:val="28"/>
        </w:rPr>
        <w:t xml:space="preserve"> І чоловіча стать, і </w:t>
      </w:r>
      <w:r w:rsidRPr="006707B5">
        <w:rPr>
          <w:bCs/>
          <w:color w:val="000000"/>
          <w:sz w:val="28"/>
          <w:szCs w:val="28"/>
        </w:rPr>
        <w:t xml:space="preserve">проживання в селі суттєво </w:t>
      </w:r>
      <w:r>
        <w:rPr>
          <w:bCs/>
          <w:color w:val="000000"/>
          <w:sz w:val="28"/>
          <w:szCs w:val="28"/>
        </w:rPr>
        <w:t>(</w:t>
      </w:r>
      <w:r w:rsidRPr="00516135">
        <w:rPr>
          <w:color w:val="000000"/>
          <w:sz w:val="28"/>
          <w:szCs w:val="28"/>
        </w:rPr>
        <w:t>р&lt;0,0001</w:t>
      </w:r>
      <w:r>
        <w:rPr>
          <w:color w:val="000000"/>
          <w:sz w:val="28"/>
          <w:szCs w:val="28"/>
        </w:rPr>
        <w:t xml:space="preserve"> і </w:t>
      </w:r>
      <w:r w:rsidRPr="006707B5">
        <w:rPr>
          <w:bCs/>
          <w:color w:val="000000"/>
          <w:sz w:val="28"/>
          <w:szCs w:val="28"/>
        </w:rPr>
        <w:t>р=</w:t>
      </w:r>
      <w:r w:rsidRPr="00004248">
        <w:rPr>
          <w:color w:val="000000"/>
          <w:sz w:val="28"/>
          <w:szCs w:val="28"/>
        </w:rPr>
        <w:t>0,0</w:t>
      </w:r>
      <w:r>
        <w:rPr>
          <w:color w:val="000000"/>
          <w:sz w:val="28"/>
          <w:szCs w:val="28"/>
        </w:rPr>
        <w:t>06</w:t>
      </w:r>
      <w:r w:rsidRPr="006707B5">
        <w:rPr>
          <w:bCs/>
          <w:color w:val="000000"/>
          <w:sz w:val="28"/>
          <w:szCs w:val="28"/>
        </w:rPr>
        <w:t>)</w:t>
      </w:r>
      <w:r>
        <w:rPr>
          <w:bCs/>
          <w:color w:val="000000"/>
          <w:sz w:val="28"/>
          <w:szCs w:val="28"/>
        </w:rPr>
        <w:t xml:space="preserve"> збільшують летальність</w:t>
      </w:r>
      <w:r w:rsidRPr="006707B5">
        <w:rPr>
          <w:bCs/>
          <w:color w:val="000000"/>
          <w:sz w:val="28"/>
          <w:szCs w:val="28"/>
        </w:rPr>
        <w:t>.</w:t>
      </w:r>
      <w:r>
        <w:rPr>
          <w:bCs/>
          <w:color w:val="000000"/>
          <w:sz w:val="28"/>
          <w:szCs w:val="28"/>
        </w:rPr>
        <w:t xml:space="preserve"> </w:t>
      </w:r>
      <w:r w:rsidRPr="00675B37">
        <w:rPr>
          <w:bCs/>
          <w:color w:val="000000"/>
          <w:sz w:val="28"/>
          <w:szCs w:val="28"/>
        </w:rPr>
        <w:t xml:space="preserve">Вік (градації фактора </w:t>
      </w:r>
      <w:r w:rsidRPr="006628C7">
        <w:rPr>
          <w:bCs/>
          <w:color w:val="000000"/>
          <w:sz w:val="28"/>
          <w:szCs w:val="28"/>
        </w:rPr>
        <w:t>30</w:t>
      </w:r>
      <w:r w:rsidRPr="00675B37">
        <w:rPr>
          <w:bCs/>
          <w:color w:val="000000"/>
          <w:sz w:val="28"/>
          <w:szCs w:val="28"/>
        </w:rPr>
        <w:t xml:space="preserve"> і молодший, </w:t>
      </w:r>
      <w:r w:rsidRPr="006628C7">
        <w:rPr>
          <w:bCs/>
          <w:color w:val="000000"/>
          <w:sz w:val="28"/>
          <w:szCs w:val="28"/>
        </w:rPr>
        <w:t>30-40</w:t>
      </w:r>
      <w:r w:rsidRPr="00675B37">
        <w:rPr>
          <w:bCs/>
          <w:color w:val="000000"/>
          <w:sz w:val="28"/>
          <w:szCs w:val="28"/>
        </w:rPr>
        <w:t xml:space="preserve">, </w:t>
      </w:r>
      <w:r w:rsidRPr="006628C7">
        <w:rPr>
          <w:bCs/>
          <w:color w:val="000000"/>
          <w:sz w:val="28"/>
          <w:szCs w:val="28"/>
        </w:rPr>
        <w:t>40-50</w:t>
      </w:r>
      <w:r w:rsidRPr="00675B37">
        <w:rPr>
          <w:bCs/>
          <w:color w:val="000000"/>
          <w:sz w:val="28"/>
          <w:szCs w:val="28"/>
        </w:rPr>
        <w:t xml:space="preserve">, </w:t>
      </w:r>
      <w:r w:rsidRPr="006628C7">
        <w:rPr>
          <w:bCs/>
          <w:color w:val="000000"/>
          <w:sz w:val="28"/>
          <w:szCs w:val="28"/>
        </w:rPr>
        <w:t>50-60</w:t>
      </w:r>
      <w:r w:rsidRPr="00675B37">
        <w:rPr>
          <w:bCs/>
          <w:color w:val="000000"/>
          <w:sz w:val="28"/>
          <w:szCs w:val="28"/>
        </w:rPr>
        <w:t xml:space="preserve">, </w:t>
      </w:r>
      <w:r w:rsidRPr="006628C7">
        <w:rPr>
          <w:bCs/>
          <w:color w:val="000000"/>
          <w:sz w:val="28"/>
          <w:szCs w:val="28"/>
        </w:rPr>
        <w:t>60-70</w:t>
      </w:r>
      <w:r w:rsidRPr="00675B37">
        <w:rPr>
          <w:bCs/>
          <w:color w:val="000000"/>
          <w:sz w:val="28"/>
          <w:szCs w:val="28"/>
        </w:rPr>
        <w:t xml:space="preserve">, старше </w:t>
      </w:r>
      <w:r w:rsidRPr="006628C7">
        <w:rPr>
          <w:bCs/>
          <w:color w:val="000000"/>
          <w:sz w:val="28"/>
          <w:szCs w:val="28"/>
        </w:rPr>
        <w:t>70</w:t>
      </w:r>
      <w:r w:rsidRPr="00675B37">
        <w:rPr>
          <w:bCs/>
          <w:color w:val="000000"/>
          <w:sz w:val="28"/>
          <w:szCs w:val="28"/>
        </w:rPr>
        <w:t>) суттєво (р=</w:t>
      </w:r>
      <w:r>
        <w:rPr>
          <w:color w:val="000000"/>
          <w:sz w:val="28"/>
          <w:szCs w:val="28"/>
        </w:rPr>
        <w:t>0,011</w:t>
      </w:r>
      <w:r w:rsidRPr="00675B37">
        <w:rPr>
          <w:bCs/>
          <w:color w:val="000000"/>
          <w:sz w:val="28"/>
          <w:szCs w:val="28"/>
        </w:rPr>
        <w:t>) збільшу</w:t>
      </w:r>
      <w:r>
        <w:rPr>
          <w:bCs/>
          <w:color w:val="000000"/>
          <w:sz w:val="28"/>
          <w:szCs w:val="28"/>
        </w:rPr>
        <w:t>вав</w:t>
      </w:r>
      <w:r w:rsidRPr="00675B37">
        <w:rPr>
          <w:bCs/>
          <w:color w:val="000000"/>
          <w:sz w:val="28"/>
          <w:szCs w:val="28"/>
        </w:rPr>
        <w:t xml:space="preserve"> летальність. Кожна наступна градація підвищує ризик на </w:t>
      </w:r>
      <w:r>
        <w:rPr>
          <w:bCs/>
          <w:color w:val="000000"/>
          <w:sz w:val="28"/>
          <w:szCs w:val="28"/>
        </w:rPr>
        <w:t>149</w:t>
      </w:r>
      <w:r w:rsidRPr="00675B37">
        <w:rPr>
          <w:bCs/>
          <w:color w:val="000000"/>
          <w:sz w:val="28"/>
          <w:szCs w:val="28"/>
        </w:rPr>
        <w:t>% (</w:t>
      </w:r>
      <w:r w:rsidRPr="00675B37">
        <w:rPr>
          <w:bCs/>
          <w:color w:val="000000"/>
          <w:sz w:val="28"/>
          <w:szCs w:val="28"/>
          <w:lang w:val="en-US"/>
        </w:rPr>
        <w:t>RR</w:t>
      </w:r>
      <w:r w:rsidRPr="006628C7">
        <w:rPr>
          <w:bCs/>
          <w:color w:val="000000"/>
          <w:sz w:val="28"/>
          <w:szCs w:val="28"/>
        </w:rPr>
        <w:t>=</w:t>
      </w:r>
      <w:r>
        <w:rPr>
          <w:bCs/>
          <w:color w:val="000000"/>
          <w:sz w:val="28"/>
          <w:szCs w:val="28"/>
        </w:rPr>
        <w:t>2</w:t>
      </w:r>
      <w:r w:rsidRPr="006628C7">
        <w:rPr>
          <w:bCs/>
          <w:color w:val="000000"/>
          <w:sz w:val="28"/>
          <w:szCs w:val="28"/>
        </w:rPr>
        <w:t>,</w:t>
      </w:r>
      <w:r>
        <w:rPr>
          <w:bCs/>
          <w:color w:val="000000"/>
          <w:sz w:val="28"/>
          <w:szCs w:val="28"/>
        </w:rPr>
        <w:t>49</w:t>
      </w:r>
      <w:r w:rsidRPr="00675B37">
        <w:rPr>
          <w:bCs/>
          <w:color w:val="000000"/>
          <w:sz w:val="28"/>
          <w:szCs w:val="28"/>
        </w:rPr>
        <w:t>)</w:t>
      </w:r>
      <w:r w:rsidRPr="006628C7">
        <w:rPr>
          <w:bCs/>
          <w:color w:val="000000"/>
          <w:sz w:val="28"/>
          <w:szCs w:val="28"/>
        </w:rPr>
        <w:t>.</w:t>
      </w:r>
      <w:r w:rsidRPr="00675B37">
        <w:rPr>
          <w:bCs/>
          <w:color w:val="000000"/>
          <w:sz w:val="28"/>
          <w:szCs w:val="28"/>
        </w:rPr>
        <w:t xml:space="preserve"> </w:t>
      </w:r>
    </w:p>
    <w:p w:rsidR="00BF2089" w:rsidRDefault="00BF2089" w:rsidP="00FC50A8">
      <w:pPr>
        <w:spacing w:line="360" w:lineRule="auto"/>
        <w:ind w:right="-92" w:firstLine="709"/>
        <w:jc w:val="both"/>
        <w:rPr>
          <w:sz w:val="28"/>
          <w:szCs w:val="28"/>
        </w:rPr>
      </w:pPr>
      <w:r w:rsidRPr="006628C7">
        <w:rPr>
          <w:sz w:val="28"/>
          <w:szCs w:val="28"/>
        </w:rPr>
        <w:t xml:space="preserve">Наявність ожиріння суттєво </w:t>
      </w:r>
      <w:r>
        <w:rPr>
          <w:sz w:val="28"/>
          <w:szCs w:val="28"/>
        </w:rPr>
        <w:t xml:space="preserve">(р=0,007) </w:t>
      </w:r>
      <w:r w:rsidRPr="006628C7">
        <w:rPr>
          <w:sz w:val="28"/>
          <w:szCs w:val="28"/>
        </w:rPr>
        <w:t xml:space="preserve">збільшувало ризик летальності на </w:t>
      </w:r>
      <w:r>
        <w:rPr>
          <w:sz w:val="28"/>
          <w:szCs w:val="28"/>
        </w:rPr>
        <w:t>46</w:t>
      </w:r>
      <w:r w:rsidRPr="006628C7">
        <w:rPr>
          <w:sz w:val="28"/>
          <w:szCs w:val="28"/>
        </w:rPr>
        <w:t>% (</w:t>
      </w:r>
      <w:r w:rsidRPr="006628C7">
        <w:rPr>
          <w:bCs/>
          <w:color w:val="000000"/>
          <w:sz w:val="28"/>
          <w:szCs w:val="28"/>
          <w:lang w:val="en-US"/>
        </w:rPr>
        <w:t>RR</w:t>
      </w:r>
      <w:r w:rsidRPr="006628C7">
        <w:rPr>
          <w:bCs/>
          <w:color w:val="000000"/>
          <w:sz w:val="28"/>
          <w:szCs w:val="28"/>
        </w:rPr>
        <w:t>=</w:t>
      </w:r>
      <w:r>
        <w:rPr>
          <w:bCs/>
          <w:color w:val="000000"/>
          <w:sz w:val="28"/>
          <w:szCs w:val="28"/>
        </w:rPr>
        <w:t>1</w:t>
      </w:r>
      <w:r w:rsidRPr="006628C7">
        <w:rPr>
          <w:bCs/>
          <w:color w:val="000000"/>
          <w:sz w:val="28"/>
          <w:szCs w:val="28"/>
        </w:rPr>
        <w:t>,</w:t>
      </w:r>
      <w:r>
        <w:rPr>
          <w:bCs/>
          <w:color w:val="000000"/>
          <w:sz w:val="28"/>
          <w:szCs w:val="28"/>
        </w:rPr>
        <w:t>46</w:t>
      </w:r>
      <w:r w:rsidRPr="006628C7">
        <w:rPr>
          <w:sz w:val="28"/>
          <w:szCs w:val="28"/>
        </w:rPr>
        <w:t>).</w:t>
      </w:r>
      <w:r>
        <w:rPr>
          <w:sz w:val="28"/>
          <w:szCs w:val="28"/>
        </w:rPr>
        <w:t xml:space="preserve"> </w:t>
      </w:r>
      <w:r w:rsidRPr="006628C7">
        <w:rPr>
          <w:sz w:val="28"/>
          <w:szCs w:val="28"/>
        </w:rPr>
        <w:t xml:space="preserve">Вчасність госпіталізації </w:t>
      </w:r>
      <w:r w:rsidRPr="006628C7">
        <w:rPr>
          <w:bCs/>
          <w:sz w:val="28"/>
          <w:szCs w:val="28"/>
        </w:rPr>
        <w:t xml:space="preserve">з градаціями до 6 годин, </w:t>
      </w:r>
      <w:r w:rsidRPr="006628C7">
        <w:rPr>
          <w:bCs/>
          <w:color w:val="000000"/>
          <w:sz w:val="28"/>
          <w:szCs w:val="28"/>
        </w:rPr>
        <w:t>6-12, 12-24, понад 24 години теж суттєво (р=0,0</w:t>
      </w:r>
      <w:r>
        <w:rPr>
          <w:bCs/>
          <w:color w:val="000000"/>
          <w:sz w:val="28"/>
          <w:szCs w:val="28"/>
        </w:rPr>
        <w:t>4</w:t>
      </w:r>
      <w:r w:rsidRPr="006628C7">
        <w:rPr>
          <w:bCs/>
          <w:color w:val="000000"/>
          <w:sz w:val="28"/>
          <w:szCs w:val="28"/>
        </w:rPr>
        <w:t xml:space="preserve">) модифікувала ризик. </w:t>
      </w:r>
      <w:r w:rsidRPr="006628C7">
        <w:rPr>
          <w:sz w:val="28"/>
          <w:szCs w:val="28"/>
        </w:rPr>
        <w:t xml:space="preserve">Кожна наступна градація збільшувала ризик на </w:t>
      </w:r>
      <w:r>
        <w:rPr>
          <w:sz w:val="28"/>
          <w:szCs w:val="28"/>
        </w:rPr>
        <w:t>51</w:t>
      </w:r>
      <w:r w:rsidRPr="006628C7">
        <w:rPr>
          <w:sz w:val="28"/>
          <w:szCs w:val="28"/>
        </w:rPr>
        <w:t>% (</w:t>
      </w:r>
      <w:r w:rsidRPr="006628C7">
        <w:rPr>
          <w:bCs/>
          <w:color w:val="000000"/>
          <w:sz w:val="28"/>
          <w:szCs w:val="28"/>
          <w:lang w:val="en-US"/>
        </w:rPr>
        <w:t>RR</w:t>
      </w:r>
      <w:r w:rsidRPr="006628C7">
        <w:rPr>
          <w:bCs/>
          <w:color w:val="000000"/>
          <w:sz w:val="28"/>
          <w:szCs w:val="28"/>
        </w:rPr>
        <w:t>=1,</w:t>
      </w:r>
      <w:r>
        <w:rPr>
          <w:bCs/>
          <w:color w:val="000000"/>
          <w:sz w:val="28"/>
          <w:szCs w:val="28"/>
        </w:rPr>
        <w:t>51</w:t>
      </w:r>
      <w:r w:rsidRPr="006628C7">
        <w:rPr>
          <w:sz w:val="28"/>
          <w:szCs w:val="28"/>
        </w:rPr>
        <w:t>).</w:t>
      </w:r>
    </w:p>
    <w:p w:rsidR="00BF2089" w:rsidRPr="006628C7" w:rsidRDefault="00BF2089" w:rsidP="00FC50A8">
      <w:pPr>
        <w:spacing w:line="360" w:lineRule="auto"/>
        <w:ind w:right="-92" w:firstLine="709"/>
        <w:jc w:val="both"/>
        <w:rPr>
          <w:sz w:val="28"/>
          <w:szCs w:val="28"/>
        </w:rPr>
      </w:pPr>
      <w:r>
        <w:rPr>
          <w:sz w:val="28"/>
          <w:szCs w:val="28"/>
        </w:rPr>
        <w:t>Н</w:t>
      </w:r>
      <w:r w:rsidRPr="006628C7">
        <w:rPr>
          <w:sz w:val="28"/>
          <w:szCs w:val="28"/>
        </w:rPr>
        <w:t xml:space="preserve">айбільше збільшували ризик летальності </w:t>
      </w:r>
      <w:r w:rsidRPr="00675B37">
        <w:rPr>
          <w:sz w:val="28"/>
          <w:szCs w:val="28"/>
        </w:rPr>
        <w:t>соціальний стан інваліда</w:t>
      </w:r>
      <w:r>
        <w:rPr>
          <w:sz w:val="28"/>
          <w:szCs w:val="28"/>
        </w:rPr>
        <w:t xml:space="preserve"> (п</w:t>
      </w:r>
      <w:r w:rsidRPr="00675B37">
        <w:rPr>
          <w:bCs/>
          <w:color w:val="000000"/>
          <w:sz w:val="28"/>
          <w:szCs w:val="28"/>
        </w:rPr>
        <w:t>рофесія</w:t>
      </w:r>
      <w:r>
        <w:rPr>
          <w:bCs/>
          <w:color w:val="000000"/>
          <w:sz w:val="28"/>
          <w:szCs w:val="28"/>
        </w:rPr>
        <w:t>) та важкість стану на момент госпіталізації. С</w:t>
      </w:r>
      <w:r w:rsidRPr="00675B37">
        <w:rPr>
          <w:sz w:val="28"/>
          <w:szCs w:val="28"/>
        </w:rPr>
        <w:t>оціальний стан інваліда</w:t>
      </w:r>
      <w:r w:rsidRPr="00675B37">
        <w:rPr>
          <w:bCs/>
          <w:color w:val="000000"/>
          <w:sz w:val="28"/>
          <w:szCs w:val="28"/>
        </w:rPr>
        <w:t xml:space="preserve"> </w:t>
      </w:r>
      <w:r>
        <w:rPr>
          <w:bCs/>
          <w:color w:val="000000"/>
          <w:sz w:val="28"/>
          <w:szCs w:val="28"/>
        </w:rPr>
        <w:t xml:space="preserve">характеризувався </w:t>
      </w:r>
      <w:r w:rsidRPr="00675B37">
        <w:rPr>
          <w:bCs/>
          <w:color w:val="000000"/>
          <w:sz w:val="28"/>
          <w:szCs w:val="28"/>
        </w:rPr>
        <w:t>градаціями «безробітний», «некваліфікована праця»,</w:t>
      </w:r>
      <w:r w:rsidRPr="00675B37">
        <w:rPr>
          <w:sz w:val="28"/>
          <w:szCs w:val="28"/>
        </w:rPr>
        <w:t xml:space="preserve"> «спеціаліст». Кожна наступна з вказаних градацій істотно (</w:t>
      </w:r>
      <w:r>
        <w:rPr>
          <w:bCs/>
          <w:color w:val="000000"/>
          <w:sz w:val="28"/>
          <w:szCs w:val="28"/>
          <w:lang w:val="en-US"/>
        </w:rPr>
        <w:t>p</w:t>
      </w:r>
      <w:r w:rsidRPr="00A44861">
        <w:rPr>
          <w:bCs/>
          <w:color w:val="000000"/>
          <w:sz w:val="28"/>
          <w:szCs w:val="28"/>
        </w:rPr>
        <w:t>&lt;0,0001</w:t>
      </w:r>
      <w:r w:rsidRPr="00675B37">
        <w:rPr>
          <w:sz w:val="28"/>
          <w:szCs w:val="28"/>
        </w:rPr>
        <w:t xml:space="preserve">) зменшувала летальність на </w:t>
      </w:r>
      <w:r w:rsidRPr="00675B37">
        <w:rPr>
          <w:bCs/>
          <w:color w:val="000000"/>
          <w:sz w:val="28"/>
          <w:szCs w:val="28"/>
        </w:rPr>
        <w:t>100*[</w:t>
      </w:r>
      <w:r w:rsidRPr="00675B37">
        <w:rPr>
          <w:bCs/>
          <w:color w:val="000000"/>
          <w:sz w:val="28"/>
          <w:szCs w:val="28"/>
          <w:lang w:val="en-US"/>
        </w:rPr>
        <w:t>exp</w:t>
      </w:r>
      <w:r w:rsidRPr="00675B37">
        <w:rPr>
          <w:bCs/>
          <w:color w:val="000000"/>
          <w:sz w:val="28"/>
          <w:szCs w:val="28"/>
        </w:rPr>
        <w:t>(</w:t>
      </w:r>
      <w:r>
        <w:rPr>
          <w:color w:val="000000"/>
          <w:sz w:val="28"/>
          <w:szCs w:val="28"/>
        </w:rPr>
        <w:t>-1</w:t>
      </w:r>
      <w:r w:rsidRPr="00675B37">
        <w:rPr>
          <w:color w:val="000000"/>
          <w:sz w:val="28"/>
          <w:szCs w:val="28"/>
        </w:rPr>
        <w:t>,3</w:t>
      </w:r>
      <w:r>
        <w:rPr>
          <w:color w:val="000000"/>
          <w:sz w:val="28"/>
          <w:szCs w:val="28"/>
        </w:rPr>
        <w:t>52</w:t>
      </w:r>
      <w:r w:rsidRPr="00675B37">
        <w:rPr>
          <w:bCs/>
          <w:color w:val="000000"/>
          <w:sz w:val="28"/>
          <w:szCs w:val="28"/>
        </w:rPr>
        <w:t>) – 1]%=</w:t>
      </w:r>
      <w:r>
        <w:rPr>
          <w:bCs/>
          <w:color w:val="000000"/>
          <w:sz w:val="28"/>
          <w:szCs w:val="28"/>
        </w:rPr>
        <w:t>74</w:t>
      </w:r>
      <w:r w:rsidRPr="00675B37">
        <w:rPr>
          <w:bCs/>
          <w:color w:val="000000"/>
          <w:sz w:val="28"/>
          <w:szCs w:val="28"/>
        </w:rPr>
        <w:t>,</w:t>
      </w:r>
      <w:r>
        <w:rPr>
          <w:bCs/>
          <w:color w:val="000000"/>
          <w:sz w:val="28"/>
          <w:szCs w:val="28"/>
        </w:rPr>
        <w:t>1</w:t>
      </w:r>
      <w:r w:rsidRPr="00675B37">
        <w:rPr>
          <w:bCs/>
          <w:color w:val="000000"/>
          <w:sz w:val="28"/>
          <w:szCs w:val="28"/>
        </w:rPr>
        <w:t>% (1-</w:t>
      </w:r>
      <w:r w:rsidRPr="00675B37">
        <w:rPr>
          <w:bCs/>
          <w:color w:val="000000"/>
          <w:sz w:val="28"/>
          <w:szCs w:val="28"/>
          <w:lang w:val="en-US"/>
        </w:rPr>
        <w:t>RR</w:t>
      </w:r>
      <w:r w:rsidRPr="00675B37">
        <w:rPr>
          <w:bCs/>
          <w:color w:val="000000"/>
          <w:sz w:val="28"/>
          <w:szCs w:val="28"/>
        </w:rPr>
        <w:t>=0,2</w:t>
      </w:r>
      <w:r>
        <w:rPr>
          <w:bCs/>
          <w:color w:val="000000"/>
          <w:sz w:val="28"/>
          <w:szCs w:val="28"/>
        </w:rPr>
        <w:t>59</w:t>
      </w:r>
      <w:r w:rsidRPr="00675B37">
        <w:rPr>
          <w:bCs/>
          <w:color w:val="000000"/>
          <w:sz w:val="28"/>
          <w:szCs w:val="28"/>
        </w:rPr>
        <w:t>).</w:t>
      </w:r>
      <w:r>
        <w:rPr>
          <w:bCs/>
          <w:color w:val="000000"/>
          <w:sz w:val="28"/>
          <w:szCs w:val="28"/>
        </w:rPr>
        <w:t xml:space="preserve"> </w:t>
      </w:r>
      <w:r w:rsidRPr="006628C7">
        <w:rPr>
          <w:sz w:val="28"/>
          <w:szCs w:val="28"/>
        </w:rPr>
        <w:t xml:space="preserve">Кожна наступна градація важкості стану на момент госпіталізації («середній», «важкий», «дуже важкий») збільшувала ризик на </w:t>
      </w:r>
      <w:r>
        <w:rPr>
          <w:sz w:val="28"/>
          <w:szCs w:val="28"/>
        </w:rPr>
        <w:t>177</w:t>
      </w:r>
      <w:r w:rsidRPr="006628C7">
        <w:rPr>
          <w:sz w:val="28"/>
          <w:szCs w:val="28"/>
        </w:rPr>
        <w:t>% (</w:t>
      </w:r>
      <w:r w:rsidRPr="006628C7">
        <w:rPr>
          <w:bCs/>
          <w:color w:val="000000"/>
          <w:sz w:val="28"/>
          <w:szCs w:val="28"/>
          <w:lang w:val="en-US"/>
        </w:rPr>
        <w:t>RR</w:t>
      </w:r>
      <w:r w:rsidRPr="006628C7">
        <w:rPr>
          <w:bCs/>
          <w:color w:val="000000"/>
          <w:sz w:val="28"/>
          <w:szCs w:val="28"/>
        </w:rPr>
        <w:t>=</w:t>
      </w:r>
      <w:r>
        <w:rPr>
          <w:bCs/>
          <w:color w:val="000000"/>
          <w:sz w:val="28"/>
          <w:szCs w:val="28"/>
        </w:rPr>
        <w:t>2</w:t>
      </w:r>
      <w:r w:rsidRPr="006628C7">
        <w:rPr>
          <w:bCs/>
          <w:color w:val="000000"/>
          <w:sz w:val="28"/>
          <w:szCs w:val="28"/>
        </w:rPr>
        <w:t>,</w:t>
      </w:r>
      <w:r>
        <w:rPr>
          <w:bCs/>
          <w:color w:val="000000"/>
          <w:sz w:val="28"/>
          <w:szCs w:val="28"/>
        </w:rPr>
        <w:t>77</w:t>
      </w:r>
      <w:r w:rsidRPr="006628C7">
        <w:rPr>
          <w:sz w:val="28"/>
          <w:szCs w:val="28"/>
        </w:rPr>
        <w:t>)</w:t>
      </w:r>
      <w:r>
        <w:rPr>
          <w:sz w:val="28"/>
          <w:szCs w:val="28"/>
        </w:rPr>
        <w:t xml:space="preserve">, </w:t>
      </w:r>
      <w:r>
        <w:rPr>
          <w:bCs/>
          <w:color w:val="000000"/>
          <w:sz w:val="28"/>
          <w:szCs w:val="28"/>
          <w:lang w:val="en-US"/>
        </w:rPr>
        <w:t>p</w:t>
      </w:r>
      <w:r w:rsidRPr="00A44861">
        <w:rPr>
          <w:bCs/>
          <w:color w:val="000000"/>
          <w:sz w:val="28"/>
          <w:szCs w:val="28"/>
        </w:rPr>
        <w:t>&lt;0,0001</w:t>
      </w:r>
      <w:r w:rsidRPr="006628C7">
        <w:rPr>
          <w:sz w:val="28"/>
          <w:szCs w:val="28"/>
        </w:rPr>
        <w:t xml:space="preserve">. </w:t>
      </w:r>
    </w:p>
    <w:p w:rsidR="00BF2089" w:rsidRDefault="00BF2089" w:rsidP="00FC50A8">
      <w:pPr>
        <w:spacing w:line="360" w:lineRule="auto"/>
        <w:ind w:right="-92" w:firstLine="709"/>
        <w:jc w:val="both"/>
      </w:pPr>
      <w:r w:rsidRPr="006628C7">
        <w:rPr>
          <w:sz w:val="28"/>
          <w:szCs w:val="28"/>
        </w:rPr>
        <w:t>Супутня патологія суттєво модифікувал</w:t>
      </w:r>
      <w:r>
        <w:rPr>
          <w:sz w:val="28"/>
          <w:szCs w:val="28"/>
        </w:rPr>
        <w:t>а</w:t>
      </w:r>
      <w:r w:rsidRPr="006628C7">
        <w:rPr>
          <w:sz w:val="28"/>
          <w:szCs w:val="28"/>
        </w:rPr>
        <w:t xml:space="preserve"> ризик</w:t>
      </w:r>
      <w:r>
        <w:rPr>
          <w:sz w:val="28"/>
          <w:szCs w:val="28"/>
        </w:rPr>
        <w:t>, збільшуючи його на 69%, що знаходиться у відповідності з вивченням кривих вимирання від супутньої патології (Рис. 6.2)</w:t>
      </w:r>
      <w:r w:rsidRPr="006628C7">
        <w:rPr>
          <w:sz w:val="28"/>
          <w:szCs w:val="28"/>
        </w:rPr>
        <w:t>.</w:t>
      </w:r>
    </w:p>
    <w:tbl>
      <w:tblPr>
        <w:tblW w:w="0" w:type="auto"/>
        <w:jc w:val="center"/>
        <w:tblLayout w:type="fixed"/>
        <w:tblCellMar>
          <w:left w:w="60" w:type="dxa"/>
          <w:right w:w="60" w:type="dxa"/>
        </w:tblCellMar>
        <w:tblLook w:val="0000" w:firstRow="0" w:lastRow="0" w:firstColumn="0" w:lastColumn="0" w:noHBand="0" w:noVBand="0"/>
      </w:tblPr>
      <w:tblGrid>
        <w:gridCol w:w="3624"/>
        <w:gridCol w:w="1155"/>
        <w:gridCol w:w="1026"/>
        <w:gridCol w:w="1239"/>
        <w:gridCol w:w="1204"/>
        <w:gridCol w:w="958"/>
      </w:tblGrid>
      <w:tr w:rsidR="00BF2089" w:rsidRPr="00652E81" w:rsidTr="0083132E">
        <w:trPr>
          <w:cantSplit/>
          <w:tblHeader/>
          <w:jc w:val="center"/>
        </w:trPr>
        <w:tc>
          <w:tcPr>
            <w:tcW w:w="9206" w:type="dxa"/>
            <w:gridSpan w:val="6"/>
            <w:tcBorders>
              <w:top w:val="nil"/>
              <w:bottom w:val="single" w:sz="2" w:space="0" w:color="000000"/>
            </w:tcBorders>
            <w:shd w:val="clear" w:color="auto" w:fill="auto"/>
            <w:vAlign w:val="center"/>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lastRenderedPageBreak/>
              <w:t>Таблиця 7.</w:t>
            </w:r>
            <w:r>
              <w:rPr>
                <w:color w:val="000000"/>
                <w:sz w:val="28"/>
                <w:szCs w:val="28"/>
              </w:rPr>
              <w:t>7</w:t>
            </w:r>
          </w:p>
          <w:p w:rsidR="00BF2089" w:rsidRPr="00EC52F9" w:rsidRDefault="00BF2089" w:rsidP="00FC50A8">
            <w:pPr>
              <w:keepNext/>
              <w:adjustRightInd w:val="0"/>
              <w:spacing w:before="60" w:after="60"/>
              <w:ind w:right="-92"/>
              <w:jc w:val="center"/>
              <w:rPr>
                <w:b/>
                <w:bCs/>
                <w:color w:val="000000"/>
              </w:rPr>
            </w:pPr>
            <w:r>
              <w:rPr>
                <w:bCs/>
                <w:color w:val="000000"/>
                <w:sz w:val="28"/>
                <w:szCs w:val="28"/>
              </w:rPr>
              <w:t>Оцінка</w:t>
            </w:r>
            <w:r w:rsidRPr="00231F76">
              <w:rPr>
                <w:bCs/>
                <w:color w:val="000000"/>
                <w:sz w:val="28"/>
                <w:szCs w:val="28"/>
              </w:rPr>
              <w:t xml:space="preserve"> </w:t>
            </w:r>
            <w:r>
              <w:rPr>
                <w:bCs/>
                <w:color w:val="000000"/>
                <w:sz w:val="28"/>
                <w:szCs w:val="28"/>
              </w:rPr>
              <w:t>впливу факторів способу життя та анамнезу на виживаність</w:t>
            </w:r>
            <w:r w:rsidRPr="00231F76">
              <w:rPr>
                <w:bCs/>
                <w:color w:val="000000"/>
                <w:sz w:val="28"/>
                <w:szCs w:val="28"/>
              </w:rPr>
              <w:t xml:space="preserve"> при </w:t>
            </w:r>
            <w:r>
              <w:rPr>
                <w:bCs/>
                <w:color w:val="000000"/>
                <w:sz w:val="28"/>
                <w:szCs w:val="28"/>
              </w:rPr>
              <w:t>інсультах</w:t>
            </w:r>
          </w:p>
        </w:tc>
      </w:tr>
      <w:tr w:rsidR="00BF2089" w:rsidRPr="00B061F2" w:rsidTr="0083132E">
        <w:trPr>
          <w:cantSplit/>
          <w:tblHeader/>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keepNext/>
              <w:adjustRightInd w:val="0"/>
              <w:spacing w:before="60" w:after="60"/>
              <w:ind w:right="-92"/>
              <w:jc w:val="center"/>
              <w:rPr>
                <w:b/>
                <w:bCs/>
                <w:color w:val="000000"/>
                <w:sz w:val="28"/>
                <w:szCs w:val="28"/>
              </w:rPr>
            </w:pPr>
            <w:r w:rsidRPr="00802435">
              <w:rPr>
                <w:b/>
                <w:bCs/>
                <w:color w:val="000000"/>
                <w:sz w:val="28"/>
                <w:szCs w:val="28"/>
              </w:rPr>
              <w:t>Фактори</w:t>
            </w:r>
          </w:p>
        </w:tc>
        <w:tc>
          <w:tcPr>
            <w:tcW w:w="1155" w:type="dxa"/>
            <w:tcBorders>
              <w:top w:val="nil"/>
              <w:left w:val="single" w:sz="2" w:space="0" w:color="000000"/>
              <w:bottom w:val="single" w:sz="2" w:space="0" w:color="000000"/>
              <w:right w:val="nil"/>
            </w:tcBorders>
            <w:shd w:val="clear" w:color="auto" w:fill="auto"/>
            <w:vAlign w:val="center"/>
          </w:tcPr>
          <w:p w:rsidR="00BF2089" w:rsidRDefault="00BF2089" w:rsidP="00FC50A8">
            <w:pPr>
              <w:keepNext/>
              <w:adjustRightInd w:val="0"/>
              <w:spacing w:before="60" w:after="60"/>
              <w:ind w:right="-92"/>
              <w:jc w:val="center"/>
              <w:rPr>
                <w:b/>
                <w:bCs/>
                <w:color w:val="000000"/>
                <w:sz w:val="28"/>
                <w:szCs w:val="28"/>
              </w:rPr>
            </w:pPr>
            <w:r w:rsidRPr="00B64A16">
              <w:rPr>
                <w:b/>
                <w:bCs/>
                <w:color w:val="000000"/>
                <w:sz w:val="28"/>
                <w:szCs w:val="28"/>
              </w:rPr>
              <w:t>β</w:t>
            </w:r>
          </w:p>
          <w:p w:rsidR="00BF2089" w:rsidRPr="00096ED8" w:rsidRDefault="00BF2089" w:rsidP="00FC50A8">
            <w:pPr>
              <w:keepNext/>
              <w:adjustRightInd w:val="0"/>
              <w:spacing w:before="60" w:after="60"/>
              <w:ind w:right="-92"/>
              <w:jc w:val="center"/>
              <w:rPr>
                <w:bCs/>
                <w:color w:val="000000"/>
                <w:sz w:val="28"/>
                <w:szCs w:val="28"/>
              </w:rPr>
            </w:pPr>
            <w:r>
              <w:rPr>
                <w:bCs/>
                <w:color w:val="000000"/>
                <w:sz w:val="28"/>
                <w:szCs w:val="28"/>
              </w:rPr>
              <w:t>(</w:t>
            </w:r>
            <w:r w:rsidRPr="00096ED8">
              <w:rPr>
                <w:bCs/>
                <w:color w:val="000000"/>
                <w:sz w:val="28"/>
                <w:szCs w:val="28"/>
              </w:rPr>
              <w:t>ф.7.4</w:t>
            </w:r>
            <w:r>
              <w:rPr>
                <w:bCs/>
                <w:color w:val="000000"/>
                <w:sz w:val="28"/>
                <w:szCs w:val="28"/>
              </w:rPr>
              <w:t>)</w:t>
            </w:r>
          </w:p>
        </w:tc>
        <w:tc>
          <w:tcPr>
            <w:tcW w:w="1026" w:type="dxa"/>
            <w:tcBorders>
              <w:top w:val="nil"/>
              <w:left w:val="single" w:sz="2" w:space="0" w:color="000000"/>
              <w:bottom w:val="single" w:sz="2" w:space="0" w:color="000000"/>
              <w:right w:val="nil"/>
            </w:tcBorders>
            <w:shd w:val="clear" w:color="auto" w:fill="auto"/>
            <w:vAlign w:val="center"/>
          </w:tcPr>
          <w:p w:rsidR="00BF2089"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m</w:t>
            </w:r>
          </w:p>
          <w:p w:rsidR="00BF2089" w:rsidRPr="00B64A16" w:rsidRDefault="00BF2089" w:rsidP="00FC50A8">
            <w:pPr>
              <w:keepNext/>
              <w:adjustRightInd w:val="0"/>
              <w:spacing w:before="60" w:after="60"/>
              <w:ind w:right="-92"/>
              <w:jc w:val="center"/>
              <w:rPr>
                <w:b/>
                <w:bCs/>
                <w:color w:val="000000"/>
                <w:sz w:val="28"/>
                <w:szCs w:val="28"/>
                <w:lang w:val="en-US"/>
              </w:rPr>
            </w:pPr>
            <w:r>
              <w:rPr>
                <w:bCs/>
                <w:color w:val="000000"/>
                <w:sz w:val="28"/>
                <w:szCs w:val="28"/>
              </w:rPr>
              <w:t>(</w:t>
            </w:r>
            <w:r w:rsidRPr="00096ED8">
              <w:rPr>
                <w:bCs/>
                <w:color w:val="000000"/>
                <w:sz w:val="28"/>
                <w:szCs w:val="28"/>
              </w:rPr>
              <w:t>ф.7.</w:t>
            </w:r>
            <w:r>
              <w:rPr>
                <w:bCs/>
                <w:color w:val="000000"/>
                <w:sz w:val="28"/>
                <w:szCs w:val="28"/>
              </w:rPr>
              <w:t>5)</w:t>
            </w:r>
          </w:p>
        </w:tc>
        <w:tc>
          <w:tcPr>
            <w:tcW w:w="1239" w:type="dxa"/>
            <w:tcBorders>
              <w:top w:val="nil"/>
              <w:left w:val="single" w:sz="2" w:space="0" w:color="000000"/>
              <w:bottom w:val="single" w:sz="2" w:space="0" w:color="000000"/>
              <w:right w:val="nil"/>
            </w:tcBorders>
            <w:shd w:val="clear" w:color="auto" w:fill="auto"/>
            <w:vAlign w:val="center"/>
          </w:tcPr>
          <w:p w:rsidR="00BF2089"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rPr>
              <w:sym w:font="Symbol" w:char="F063"/>
            </w:r>
            <w:r w:rsidRPr="00B64A16">
              <w:rPr>
                <w:b/>
                <w:bCs/>
                <w:color w:val="000000"/>
                <w:sz w:val="28"/>
                <w:szCs w:val="28"/>
                <w:lang w:val="en-US"/>
              </w:rPr>
              <w:t>2</w:t>
            </w:r>
          </w:p>
          <w:p w:rsidR="00BF2089" w:rsidRPr="00B64A16" w:rsidRDefault="00BF2089" w:rsidP="00FC50A8">
            <w:pPr>
              <w:keepNext/>
              <w:adjustRightInd w:val="0"/>
              <w:spacing w:before="60" w:after="60"/>
              <w:ind w:right="-92"/>
              <w:jc w:val="center"/>
              <w:rPr>
                <w:b/>
                <w:bCs/>
                <w:color w:val="000000"/>
                <w:sz w:val="28"/>
                <w:szCs w:val="28"/>
              </w:rPr>
            </w:pPr>
            <w:r>
              <w:rPr>
                <w:bCs/>
                <w:color w:val="000000"/>
                <w:sz w:val="28"/>
                <w:szCs w:val="28"/>
              </w:rPr>
              <w:t>(</w:t>
            </w:r>
            <w:r w:rsidRPr="00096ED8">
              <w:rPr>
                <w:bCs/>
                <w:color w:val="000000"/>
                <w:sz w:val="28"/>
                <w:szCs w:val="28"/>
              </w:rPr>
              <w:t>ф.7.</w:t>
            </w:r>
            <w:r>
              <w:rPr>
                <w:bCs/>
                <w:color w:val="000000"/>
                <w:sz w:val="28"/>
                <w:szCs w:val="28"/>
                <w:lang w:val="en-US"/>
              </w:rPr>
              <w:t>8</w:t>
            </w:r>
            <w:r>
              <w:rPr>
                <w:bCs/>
                <w:color w:val="000000"/>
                <w:sz w:val="28"/>
                <w:szCs w:val="28"/>
              </w:rPr>
              <w:t>)</w:t>
            </w:r>
          </w:p>
        </w:tc>
        <w:tc>
          <w:tcPr>
            <w:tcW w:w="1204"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p</w:t>
            </w:r>
          </w:p>
        </w:tc>
        <w:tc>
          <w:tcPr>
            <w:tcW w:w="958" w:type="dxa"/>
            <w:tcBorders>
              <w:top w:val="nil"/>
              <w:left w:val="single" w:sz="2" w:space="0" w:color="000000"/>
              <w:bottom w:val="single" w:sz="2" w:space="0" w:color="000000"/>
              <w:right w:val="single" w:sz="6" w:space="0" w:color="000000"/>
            </w:tcBorders>
            <w:shd w:val="clear" w:color="auto" w:fill="auto"/>
            <w:vAlign w:val="center"/>
          </w:tcPr>
          <w:p w:rsidR="00BF2089"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RR</w:t>
            </w:r>
          </w:p>
          <w:p w:rsidR="00BF2089" w:rsidRPr="00B64A16" w:rsidRDefault="00BF2089" w:rsidP="00FC50A8">
            <w:pPr>
              <w:keepNext/>
              <w:adjustRightInd w:val="0"/>
              <w:spacing w:before="60" w:after="60"/>
              <w:ind w:right="-92"/>
              <w:jc w:val="center"/>
              <w:rPr>
                <w:b/>
                <w:bCs/>
                <w:color w:val="000000"/>
                <w:sz w:val="28"/>
                <w:szCs w:val="28"/>
                <w:lang w:val="en-US"/>
              </w:rPr>
            </w:pPr>
            <w:r>
              <w:rPr>
                <w:bCs/>
                <w:color w:val="000000"/>
                <w:sz w:val="28"/>
                <w:szCs w:val="28"/>
              </w:rPr>
              <w:t>(</w:t>
            </w:r>
            <w:r w:rsidRPr="00096ED8">
              <w:rPr>
                <w:bCs/>
                <w:color w:val="000000"/>
                <w:sz w:val="28"/>
                <w:szCs w:val="28"/>
              </w:rPr>
              <w:t>ф.7.</w:t>
            </w:r>
            <w:r>
              <w:rPr>
                <w:bCs/>
                <w:color w:val="000000"/>
                <w:sz w:val="28"/>
                <w:szCs w:val="28"/>
                <w:lang w:val="en-US"/>
              </w:rPr>
              <w:t>6</w:t>
            </w:r>
            <w:r>
              <w:rPr>
                <w:bCs/>
                <w:color w:val="000000"/>
                <w:sz w:val="28"/>
                <w:szCs w:val="28"/>
              </w:rPr>
              <w:t>)</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Проживання (</w:t>
            </w:r>
            <w:r>
              <w:rPr>
                <w:bCs/>
                <w:color w:val="000000"/>
                <w:sz w:val="28"/>
                <w:szCs w:val="28"/>
              </w:rPr>
              <w:t>с</w:t>
            </w:r>
            <w:r w:rsidRPr="00802435">
              <w:rPr>
                <w:bCs/>
                <w:color w:val="000000"/>
                <w:sz w:val="28"/>
                <w:szCs w:val="28"/>
              </w:rPr>
              <w:t>ело)</w:t>
            </w:r>
          </w:p>
        </w:tc>
        <w:tc>
          <w:tcPr>
            <w:tcW w:w="1155" w:type="dxa"/>
            <w:tcBorders>
              <w:top w:val="nil"/>
              <w:left w:val="single" w:sz="2" w:space="0" w:color="000000"/>
              <w:bottom w:val="single" w:sz="2" w:space="0" w:color="000000"/>
              <w:right w:val="nil"/>
            </w:tcBorders>
            <w:shd w:val="clear" w:color="auto" w:fill="auto"/>
            <w:vAlign w:val="center"/>
          </w:tcPr>
          <w:p w:rsidR="00BF2089" w:rsidRPr="005A6B70" w:rsidRDefault="00BF2089" w:rsidP="00FC50A8">
            <w:pPr>
              <w:ind w:right="-92"/>
              <w:jc w:val="right"/>
              <w:rPr>
                <w:color w:val="000000"/>
              </w:rPr>
            </w:pPr>
            <w:r w:rsidRPr="005A6B70">
              <w:rPr>
                <w:color w:val="000000"/>
              </w:rPr>
              <w:t>0,568</w:t>
            </w:r>
          </w:p>
        </w:tc>
        <w:tc>
          <w:tcPr>
            <w:tcW w:w="1026" w:type="dxa"/>
            <w:tcBorders>
              <w:top w:val="nil"/>
              <w:left w:val="single" w:sz="2" w:space="0" w:color="000000"/>
              <w:bottom w:val="single" w:sz="2" w:space="0" w:color="000000"/>
              <w:right w:val="nil"/>
            </w:tcBorders>
            <w:shd w:val="clear" w:color="auto" w:fill="auto"/>
            <w:vAlign w:val="center"/>
          </w:tcPr>
          <w:p w:rsidR="00BF2089" w:rsidRPr="005A6B70" w:rsidRDefault="00BF2089" w:rsidP="00FC50A8">
            <w:pPr>
              <w:ind w:right="-92"/>
              <w:jc w:val="right"/>
              <w:rPr>
                <w:color w:val="000000"/>
              </w:rPr>
            </w:pPr>
            <w:r w:rsidRPr="005A6B70">
              <w:rPr>
                <w:color w:val="000000"/>
              </w:rPr>
              <w:t>0,148</w:t>
            </w:r>
          </w:p>
        </w:tc>
        <w:tc>
          <w:tcPr>
            <w:tcW w:w="1239" w:type="dxa"/>
            <w:tcBorders>
              <w:top w:val="nil"/>
              <w:left w:val="single" w:sz="2" w:space="0" w:color="000000"/>
              <w:bottom w:val="single" w:sz="2" w:space="0" w:color="000000"/>
              <w:right w:val="nil"/>
            </w:tcBorders>
            <w:shd w:val="clear" w:color="auto" w:fill="auto"/>
            <w:vAlign w:val="bottom"/>
          </w:tcPr>
          <w:p w:rsidR="00BF2089" w:rsidRPr="005A6B70" w:rsidRDefault="00BF2089" w:rsidP="00FC50A8">
            <w:pPr>
              <w:ind w:right="-92"/>
              <w:jc w:val="right"/>
              <w:rPr>
                <w:color w:val="000000"/>
              </w:rPr>
            </w:pPr>
            <w:r w:rsidRPr="005A6B70">
              <w:rPr>
                <w:color w:val="000000"/>
              </w:rPr>
              <w:t>14,758</w:t>
            </w:r>
          </w:p>
        </w:tc>
        <w:tc>
          <w:tcPr>
            <w:tcW w:w="1204" w:type="dxa"/>
            <w:tcBorders>
              <w:top w:val="nil"/>
              <w:left w:val="single" w:sz="2" w:space="0" w:color="000000"/>
              <w:bottom w:val="single" w:sz="2" w:space="0" w:color="000000"/>
              <w:right w:val="nil"/>
            </w:tcBorders>
            <w:shd w:val="clear" w:color="auto" w:fill="auto"/>
            <w:vAlign w:val="bottom"/>
          </w:tcPr>
          <w:p w:rsidR="00BF2089" w:rsidRPr="005A6B70" w:rsidRDefault="00BF2089" w:rsidP="00FC50A8">
            <w:pPr>
              <w:ind w:right="-92"/>
              <w:jc w:val="right"/>
              <w:rPr>
                <w:color w:val="000000"/>
              </w:rPr>
            </w:pPr>
            <w:r w:rsidRPr="005A6B70">
              <w:rPr>
                <w:color w:val="000000"/>
              </w:rPr>
              <w:t>0,000</w:t>
            </w:r>
          </w:p>
        </w:tc>
        <w:tc>
          <w:tcPr>
            <w:tcW w:w="958" w:type="dxa"/>
            <w:tcBorders>
              <w:top w:val="nil"/>
              <w:left w:val="single" w:sz="2" w:space="0" w:color="000000"/>
              <w:bottom w:val="single" w:sz="2" w:space="0" w:color="000000"/>
              <w:right w:val="single" w:sz="6" w:space="0" w:color="000000"/>
            </w:tcBorders>
            <w:shd w:val="clear" w:color="auto" w:fill="auto"/>
            <w:vAlign w:val="bottom"/>
          </w:tcPr>
          <w:p w:rsidR="00BF2089" w:rsidRPr="005A6B70" w:rsidRDefault="00BF2089" w:rsidP="00FC50A8">
            <w:pPr>
              <w:ind w:right="-92"/>
              <w:jc w:val="right"/>
              <w:rPr>
                <w:color w:val="000000"/>
              </w:rPr>
            </w:pPr>
            <w:r w:rsidRPr="005A6B70">
              <w:rPr>
                <w:color w:val="000000"/>
              </w:rPr>
              <w:t>1,76</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Вік</w:t>
            </w:r>
          </w:p>
        </w:tc>
        <w:tc>
          <w:tcPr>
            <w:tcW w:w="1155" w:type="dxa"/>
            <w:tcBorders>
              <w:top w:val="nil"/>
              <w:left w:val="single" w:sz="2" w:space="0" w:color="000000"/>
              <w:bottom w:val="single" w:sz="2" w:space="0" w:color="000000"/>
              <w:right w:val="nil"/>
            </w:tcBorders>
            <w:shd w:val="clear" w:color="auto" w:fill="auto"/>
            <w:vAlign w:val="center"/>
          </w:tcPr>
          <w:p w:rsidR="00BF2089" w:rsidRPr="005A6B70" w:rsidRDefault="00BF2089" w:rsidP="00FC50A8">
            <w:pPr>
              <w:ind w:right="-92"/>
              <w:jc w:val="right"/>
              <w:rPr>
                <w:color w:val="000000"/>
              </w:rPr>
            </w:pPr>
            <w:r>
              <w:rPr>
                <w:color w:val="000000"/>
              </w:rPr>
              <w:t>0</w:t>
            </w:r>
            <w:r w:rsidRPr="005A6B70">
              <w:rPr>
                <w:color w:val="000000"/>
              </w:rPr>
              <w:t>,911</w:t>
            </w:r>
          </w:p>
        </w:tc>
        <w:tc>
          <w:tcPr>
            <w:tcW w:w="1026" w:type="dxa"/>
            <w:tcBorders>
              <w:top w:val="nil"/>
              <w:left w:val="single" w:sz="2" w:space="0" w:color="000000"/>
              <w:bottom w:val="single" w:sz="2" w:space="0" w:color="000000"/>
              <w:right w:val="nil"/>
            </w:tcBorders>
            <w:shd w:val="clear" w:color="auto" w:fill="auto"/>
            <w:vAlign w:val="center"/>
          </w:tcPr>
          <w:p w:rsidR="00BF2089" w:rsidRPr="005A6B70" w:rsidRDefault="00BF2089" w:rsidP="00FC50A8">
            <w:pPr>
              <w:ind w:right="-92"/>
              <w:jc w:val="right"/>
              <w:rPr>
                <w:color w:val="000000"/>
              </w:rPr>
            </w:pPr>
            <w:r>
              <w:rPr>
                <w:color w:val="000000"/>
              </w:rPr>
              <w:t>0</w:t>
            </w:r>
            <w:r w:rsidRPr="005A6B70">
              <w:rPr>
                <w:color w:val="000000"/>
              </w:rPr>
              <w:t>,</w:t>
            </w:r>
            <w:r>
              <w:rPr>
                <w:color w:val="000000"/>
              </w:rPr>
              <w:t>3</w:t>
            </w:r>
            <w:r w:rsidRPr="005A6B70">
              <w:rPr>
                <w:color w:val="000000"/>
              </w:rPr>
              <w:t>60</w:t>
            </w:r>
          </w:p>
        </w:tc>
        <w:tc>
          <w:tcPr>
            <w:tcW w:w="1239" w:type="dxa"/>
            <w:tcBorders>
              <w:top w:val="nil"/>
              <w:left w:val="single" w:sz="2" w:space="0" w:color="000000"/>
              <w:bottom w:val="single" w:sz="2" w:space="0" w:color="000000"/>
              <w:right w:val="nil"/>
            </w:tcBorders>
            <w:shd w:val="clear" w:color="auto" w:fill="auto"/>
            <w:vAlign w:val="bottom"/>
          </w:tcPr>
          <w:p w:rsidR="00BF2089" w:rsidRPr="00381D63" w:rsidRDefault="00BF2089" w:rsidP="00FC50A8">
            <w:pPr>
              <w:ind w:right="-92"/>
              <w:jc w:val="right"/>
              <w:rPr>
                <w:color w:val="000000"/>
              </w:rPr>
            </w:pPr>
            <w:r w:rsidRPr="00381D63">
              <w:rPr>
                <w:color w:val="000000"/>
              </w:rPr>
              <w:t>6,404</w:t>
            </w:r>
          </w:p>
        </w:tc>
        <w:tc>
          <w:tcPr>
            <w:tcW w:w="1204" w:type="dxa"/>
            <w:tcBorders>
              <w:top w:val="nil"/>
              <w:left w:val="single" w:sz="2" w:space="0" w:color="000000"/>
              <w:bottom w:val="single" w:sz="2" w:space="0" w:color="000000"/>
              <w:right w:val="nil"/>
            </w:tcBorders>
            <w:shd w:val="clear" w:color="auto" w:fill="auto"/>
            <w:vAlign w:val="bottom"/>
          </w:tcPr>
          <w:p w:rsidR="00BF2089" w:rsidRPr="00381D63" w:rsidRDefault="00BF2089" w:rsidP="00FC50A8">
            <w:pPr>
              <w:ind w:right="-92"/>
              <w:jc w:val="right"/>
              <w:rPr>
                <w:color w:val="000000"/>
              </w:rPr>
            </w:pPr>
            <w:r w:rsidRPr="00381D63">
              <w:rPr>
                <w:color w:val="000000"/>
              </w:rPr>
              <w:t>0,011</w:t>
            </w:r>
          </w:p>
        </w:tc>
        <w:tc>
          <w:tcPr>
            <w:tcW w:w="958" w:type="dxa"/>
            <w:tcBorders>
              <w:top w:val="nil"/>
              <w:left w:val="single" w:sz="2" w:space="0" w:color="000000"/>
              <w:bottom w:val="single" w:sz="2" w:space="0" w:color="000000"/>
              <w:right w:val="single" w:sz="6" w:space="0" w:color="000000"/>
            </w:tcBorders>
            <w:shd w:val="clear" w:color="auto" w:fill="auto"/>
            <w:vAlign w:val="bottom"/>
          </w:tcPr>
          <w:p w:rsidR="00BF2089" w:rsidRPr="00381D63" w:rsidRDefault="00BF2089" w:rsidP="00FC50A8">
            <w:pPr>
              <w:ind w:right="-92"/>
              <w:jc w:val="right"/>
              <w:rPr>
                <w:color w:val="000000"/>
              </w:rPr>
            </w:pPr>
            <w:r w:rsidRPr="00381D63">
              <w:rPr>
                <w:color w:val="000000"/>
              </w:rPr>
              <w:t>2,49</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Стать (ч)</w:t>
            </w:r>
          </w:p>
        </w:tc>
        <w:tc>
          <w:tcPr>
            <w:tcW w:w="1155" w:type="dxa"/>
            <w:tcBorders>
              <w:top w:val="nil"/>
              <w:left w:val="single" w:sz="2" w:space="0" w:color="000000"/>
              <w:bottom w:val="single" w:sz="2" w:space="0" w:color="000000"/>
              <w:right w:val="nil"/>
            </w:tcBorders>
            <w:shd w:val="clear" w:color="auto" w:fill="auto"/>
            <w:vAlign w:val="center"/>
          </w:tcPr>
          <w:p w:rsidR="00BF2089" w:rsidRPr="005A6B70" w:rsidRDefault="00BF2089" w:rsidP="00FC50A8">
            <w:pPr>
              <w:ind w:right="-92"/>
              <w:jc w:val="right"/>
              <w:rPr>
                <w:color w:val="000000"/>
              </w:rPr>
            </w:pPr>
            <w:r w:rsidRPr="005A6B70">
              <w:rPr>
                <w:color w:val="000000"/>
              </w:rPr>
              <w:t>0,789</w:t>
            </w:r>
          </w:p>
        </w:tc>
        <w:tc>
          <w:tcPr>
            <w:tcW w:w="1026" w:type="dxa"/>
            <w:tcBorders>
              <w:top w:val="nil"/>
              <w:left w:val="single" w:sz="2" w:space="0" w:color="000000"/>
              <w:bottom w:val="single" w:sz="2" w:space="0" w:color="000000"/>
              <w:right w:val="nil"/>
            </w:tcBorders>
            <w:shd w:val="clear" w:color="auto" w:fill="auto"/>
            <w:vAlign w:val="center"/>
          </w:tcPr>
          <w:p w:rsidR="00BF2089" w:rsidRPr="005A6B70" w:rsidRDefault="00BF2089" w:rsidP="00FC50A8">
            <w:pPr>
              <w:ind w:right="-92"/>
              <w:jc w:val="right"/>
              <w:rPr>
                <w:color w:val="000000"/>
              </w:rPr>
            </w:pPr>
            <w:r w:rsidRPr="005A6B70">
              <w:rPr>
                <w:color w:val="000000"/>
              </w:rPr>
              <w:t>0,113</w:t>
            </w:r>
          </w:p>
        </w:tc>
        <w:tc>
          <w:tcPr>
            <w:tcW w:w="1239" w:type="dxa"/>
            <w:tcBorders>
              <w:top w:val="nil"/>
              <w:left w:val="single" w:sz="2" w:space="0" w:color="000000"/>
              <w:bottom w:val="single" w:sz="2" w:space="0" w:color="000000"/>
              <w:right w:val="nil"/>
            </w:tcBorders>
            <w:shd w:val="clear" w:color="auto" w:fill="auto"/>
            <w:vAlign w:val="bottom"/>
          </w:tcPr>
          <w:p w:rsidR="00BF2089" w:rsidRPr="005A6B70" w:rsidRDefault="00BF2089" w:rsidP="00FC50A8">
            <w:pPr>
              <w:ind w:right="-92"/>
              <w:jc w:val="right"/>
              <w:rPr>
                <w:color w:val="000000"/>
              </w:rPr>
            </w:pPr>
            <w:r w:rsidRPr="005A6B70">
              <w:rPr>
                <w:color w:val="000000"/>
              </w:rPr>
              <w:t>48,490</w:t>
            </w:r>
          </w:p>
        </w:tc>
        <w:tc>
          <w:tcPr>
            <w:tcW w:w="1204" w:type="dxa"/>
            <w:tcBorders>
              <w:top w:val="nil"/>
              <w:left w:val="single" w:sz="2" w:space="0" w:color="000000"/>
              <w:bottom w:val="single" w:sz="2" w:space="0" w:color="000000"/>
              <w:right w:val="nil"/>
            </w:tcBorders>
            <w:shd w:val="clear" w:color="auto" w:fill="auto"/>
            <w:vAlign w:val="bottom"/>
          </w:tcPr>
          <w:p w:rsidR="00BF2089" w:rsidRPr="005A6B70" w:rsidRDefault="00BF2089" w:rsidP="00FC50A8">
            <w:pPr>
              <w:ind w:right="-92"/>
              <w:jc w:val="right"/>
              <w:rPr>
                <w:color w:val="000000"/>
              </w:rPr>
            </w:pPr>
            <w:r w:rsidRPr="005A6B70">
              <w:rPr>
                <w:color w:val="000000"/>
              </w:rPr>
              <w:t>0,000</w:t>
            </w:r>
          </w:p>
        </w:tc>
        <w:tc>
          <w:tcPr>
            <w:tcW w:w="958" w:type="dxa"/>
            <w:tcBorders>
              <w:top w:val="nil"/>
              <w:left w:val="single" w:sz="2" w:space="0" w:color="000000"/>
              <w:bottom w:val="single" w:sz="2" w:space="0" w:color="000000"/>
              <w:right w:val="single" w:sz="6" w:space="0" w:color="000000"/>
            </w:tcBorders>
            <w:shd w:val="clear" w:color="auto" w:fill="auto"/>
            <w:vAlign w:val="bottom"/>
          </w:tcPr>
          <w:p w:rsidR="00BF2089" w:rsidRPr="005A6B70" w:rsidRDefault="00BF2089" w:rsidP="00FC50A8">
            <w:pPr>
              <w:ind w:right="-92"/>
              <w:jc w:val="right"/>
              <w:rPr>
                <w:color w:val="000000"/>
              </w:rPr>
            </w:pPr>
            <w:r w:rsidRPr="005A6B70">
              <w:rPr>
                <w:color w:val="000000"/>
              </w:rPr>
              <w:t>2,20</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Професія</w:t>
            </w:r>
          </w:p>
        </w:tc>
        <w:tc>
          <w:tcPr>
            <w:tcW w:w="1155" w:type="dxa"/>
            <w:tcBorders>
              <w:top w:val="nil"/>
              <w:left w:val="single" w:sz="2" w:space="0" w:color="000000"/>
              <w:bottom w:val="single" w:sz="2" w:space="0" w:color="000000"/>
              <w:right w:val="nil"/>
            </w:tcBorders>
            <w:shd w:val="clear" w:color="auto" w:fill="auto"/>
            <w:vAlign w:val="center"/>
          </w:tcPr>
          <w:p w:rsidR="00BF2089" w:rsidRPr="005A6B70" w:rsidRDefault="00BF2089" w:rsidP="00FC50A8">
            <w:pPr>
              <w:ind w:right="-92"/>
              <w:jc w:val="right"/>
              <w:rPr>
                <w:color w:val="000000"/>
              </w:rPr>
            </w:pPr>
            <w:r w:rsidRPr="005A6B70">
              <w:rPr>
                <w:color w:val="000000"/>
              </w:rPr>
              <w:t>-</w:t>
            </w:r>
            <w:r>
              <w:rPr>
                <w:color w:val="000000"/>
              </w:rPr>
              <w:t>1</w:t>
            </w:r>
            <w:r w:rsidRPr="005A6B70">
              <w:rPr>
                <w:color w:val="000000"/>
              </w:rPr>
              <w:t>,352</w:t>
            </w:r>
          </w:p>
        </w:tc>
        <w:tc>
          <w:tcPr>
            <w:tcW w:w="1026" w:type="dxa"/>
            <w:tcBorders>
              <w:top w:val="nil"/>
              <w:left w:val="single" w:sz="2" w:space="0" w:color="000000"/>
              <w:bottom w:val="single" w:sz="2" w:space="0" w:color="000000"/>
              <w:right w:val="nil"/>
            </w:tcBorders>
            <w:shd w:val="clear" w:color="auto" w:fill="auto"/>
            <w:vAlign w:val="center"/>
          </w:tcPr>
          <w:p w:rsidR="00BF2089" w:rsidRPr="005A6B70" w:rsidRDefault="00BF2089" w:rsidP="00FC50A8">
            <w:pPr>
              <w:ind w:right="-92"/>
              <w:jc w:val="right"/>
              <w:rPr>
                <w:color w:val="000000"/>
              </w:rPr>
            </w:pPr>
            <w:r>
              <w:rPr>
                <w:color w:val="000000"/>
              </w:rPr>
              <w:t>0</w:t>
            </w:r>
            <w:r w:rsidRPr="005A6B70">
              <w:rPr>
                <w:color w:val="000000"/>
              </w:rPr>
              <w:t>,326</w:t>
            </w:r>
          </w:p>
        </w:tc>
        <w:tc>
          <w:tcPr>
            <w:tcW w:w="1239" w:type="dxa"/>
            <w:tcBorders>
              <w:top w:val="nil"/>
              <w:left w:val="single" w:sz="2" w:space="0" w:color="000000"/>
              <w:bottom w:val="single" w:sz="2" w:space="0" w:color="000000"/>
              <w:right w:val="nil"/>
            </w:tcBorders>
            <w:shd w:val="clear" w:color="auto" w:fill="auto"/>
            <w:vAlign w:val="bottom"/>
          </w:tcPr>
          <w:p w:rsidR="00BF2089" w:rsidRPr="004A286A" w:rsidRDefault="00BF2089" w:rsidP="00FC50A8">
            <w:pPr>
              <w:ind w:right="-92"/>
              <w:jc w:val="right"/>
              <w:rPr>
                <w:color w:val="000000"/>
              </w:rPr>
            </w:pPr>
            <w:r w:rsidRPr="004A286A">
              <w:rPr>
                <w:color w:val="000000"/>
              </w:rPr>
              <w:t>17,200</w:t>
            </w:r>
          </w:p>
        </w:tc>
        <w:tc>
          <w:tcPr>
            <w:tcW w:w="1204" w:type="dxa"/>
            <w:tcBorders>
              <w:top w:val="nil"/>
              <w:left w:val="single" w:sz="2" w:space="0" w:color="000000"/>
              <w:bottom w:val="single" w:sz="2" w:space="0" w:color="000000"/>
              <w:right w:val="nil"/>
            </w:tcBorders>
            <w:shd w:val="clear" w:color="auto" w:fill="auto"/>
            <w:vAlign w:val="bottom"/>
          </w:tcPr>
          <w:p w:rsidR="00BF2089" w:rsidRPr="004A286A" w:rsidRDefault="00BF2089" w:rsidP="00FC50A8">
            <w:pPr>
              <w:ind w:right="-92"/>
              <w:jc w:val="right"/>
              <w:rPr>
                <w:color w:val="000000"/>
              </w:rPr>
            </w:pPr>
            <w:r w:rsidRPr="004A286A">
              <w:rPr>
                <w:color w:val="000000"/>
              </w:rPr>
              <w:t>0,000</w:t>
            </w:r>
          </w:p>
        </w:tc>
        <w:tc>
          <w:tcPr>
            <w:tcW w:w="958" w:type="dxa"/>
            <w:tcBorders>
              <w:top w:val="nil"/>
              <w:left w:val="single" w:sz="2" w:space="0" w:color="000000"/>
              <w:bottom w:val="single" w:sz="2" w:space="0" w:color="000000"/>
              <w:right w:val="single" w:sz="6" w:space="0" w:color="000000"/>
            </w:tcBorders>
            <w:shd w:val="clear" w:color="auto" w:fill="auto"/>
            <w:vAlign w:val="bottom"/>
          </w:tcPr>
          <w:p w:rsidR="00BF2089" w:rsidRPr="004A286A" w:rsidRDefault="00BF2089" w:rsidP="00FC50A8">
            <w:pPr>
              <w:ind w:right="-92"/>
              <w:jc w:val="right"/>
              <w:rPr>
                <w:color w:val="000000"/>
              </w:rPr>
            </w:pPr>
            <w:r w:rsidRPr="004A286A">
              <w:rPr>
                <w:color w:val="000000"/>
              </w:rPr>
              <w:t>0,26</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Паління</w:t>
            </w:r>
          </w:p>
        </w:tc>
        <w:tc>
          <w:tcPr>
            <w:tcW w:w="1155" w:type="dxa"/>
            <w:tcBorders>
              <w:top w:val="nil"/>
              <w:left w:val="single" w:sz="2" w:space="0" w:color="000000"/>
              <w:bottom w:val="single" w:sz="2" w:space="0" w:color="000000"/>
              <w:right w:val="nil"/>
            </w:tcBorders>
            <w:shd w:val="clear" w:color="auto" w:fill="auto"/>
            <w:vAlign w:val="center"/>
          </w:tcPr>
          <w:p w:rsidR="00BF2089" w:rsidRPr="005A6B70" w:rsidRDefault="00BF2089" w:rsidP="00FC50A8">
            <w:pPr>
              <w:ind w:right="-92"/>
              <w:jc w:val="right"/>
              <w:rPr>
                <w:color w:val="000000"/>
              </w:rPr>
            </w:pPr>
            <w:r w:rsidRPr="005A6B70">
              <w:rPr>
                <w:color w:val="000000"/>
              </w:rPr>
              <w:t>0,271</w:t>
            </w:r>
          </w:p>
        </w:tc>
        <w:tc>
          <w:tcPr>
            <w:tcW w:w="1026" w:type="dxa"/>
            <w:tcBorders>
              <w:top w:val="nil"/>
              <w:left w:val="single" w:sz="2" w:space="0" w:color="000000"/>
              <w:bottom w:val="single" w:sz="2" w:space="0" w:color="000000"/>
              <w:right w:val="nil"/>
            </w:tcBorders>
            <w:shd w:val="clear" w:color="auto" w:fill="auto"/>
            <w:vAlign w:val="center"/>
          </w:tcPr>
          <w:p w:rsidR="00BF2089" w:rsidRPr="005A6B70" w:rsidRDefault="00BF2089" w:rsidP="00FC50A8">
            <w:pPr>
              <w:ind w:right="-92"/>
              <w:jc w:val="right"/>
              <w:rPr>
                <w:color w:val="000000"/>
              </w:rPr>
            </w:pPr>
            <w:r w:rsidRPr="005A6B70">
              <w:rPr>
                <w:color w:val="000000"/>
              </w:rPr>
              <w:t>1,254</w:t>
            </w:r>
          </w:p>
        </w:tc>
        <w:tc>
          <w:tcPr>
            <w:tcW w:w="1239" w:type="dxa"/>
            <w:tcBorders>
              <w:top w:val="nil"/>
              <w:left w:val="single" w:sz="2" w:space="0" w:color="000000"/>
              <w:bottom w:val="single" w:sz="2" w:space="0" w:color="000000"/>
              <w:right w:val="nil"/>
            </w:tcBorders>
            <w:shd w:val="clear" w:color="auto" w:fill="auto"/>
            <w:vAlign w:val="bottom"/>
          </w:tcPr>
          <w:p w:rsidR="00BF2089" w:rsidRPr="005A6B70" w:rsidRDefault="00BF2089" w:rsidP="00FC50A8">
            <w:pPr>
              <w:ind w:right="-92"/>
              <w:jc w:val="right"/>
              <w:rPr>
                <w:color w:val="000000"/>
              </w:rPr>
            </w:pPr>
            <w:r w:rsidRPr="005A6B70">
              <w:rPr>
                <w:color w:val="000000"/>
              </w:rPr>
              <w:t>0,047</w:t>
            </w:r>
          </w:p>
        </w:tc>
        <w:tc>
          <w:tcPr>
            <w:tcW w:w="1204" w:type="dxa"/>
            <w:tcBorders>
              <w:top w:val="nil"/>
              <w:left w:val="single" w:sz="2" w:space="0" w:color="000000"/>
              <w:bottom w:val="single" w:sz="2" w:space="0" w:color="000000"/>
              <w:right w:val="nil"/>
            </w:tcBorders>
            <w:shd w:val="clear" w:color="auto" w:fill="auto"/>
            <w:vAlign w:val="bottom"/>
          </w:tcPr>
          <w:p w:rsidR="00BF2089" w:rsidRPr="005A6B70" w:rsidRDefault="00BF2089" w:rsidP="00FC50A8">
            <w:pPr>
              <w:ind w:right="-92"/>
              <w:jc w:val="right"/>
              <w:rPr>
                <w:color w:val="000000"/>
              </w:rPr>
            </w:pPr>
            <w:r w:rsidRPr="005A6B70">
              <w:rPr>
                <w:color w:val="000000"/>
              </w:rPr>
              <w:t>0,829</w:t>
            </w:r>
          </w:p>
        </w:tc>
        <w:tc>
          <w:tcPr>
            <w:tcW w:w="958" w:type="dxa"/>
            <w:tcBorders>
              <w:top w:val="nil"/>
              <w:left w:val="single" w:sz="2" w:space="0" w:color="000000"/>
              <w:bottom w:val="single" w:sz="2" w:space="0" w:color="000000"/>
              <w:right w:val="single" w:sz="6" w:space="0" w:color="000000"/>
            </w:tcBorders>
            <w:shd w:val="clear" w:color="auto" w:fill="auto"/>
            <w:vAlign w:val="bottom"/>
          </w:tcPr>
          <w:p w:rsidR="00BF2089" w:rsidRPr="005A6B70" w:rsidRDefault="00BF2089" w:rsidP="00FC50A8">
            <w:pPr>
              <w:ind w:right="-92"/>
              <w:jc w:val="right"/>
              <w:rPr>
                <w:color w:val="000000"/>
              </w:rPr>
            </w:pPr>
            <w:r w:rsidRPr="005A6B70">
              <w:rPr>
                <w:color w:val="000000"/>
              </w:rPr>
              <w:t>1,31</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Aлкоголь</w:t>
            </w:r>
          </w:p>
        </w:tc>
        <w:tc>
          <w:tcPr>
            <w:tcW w:w="1155" w:type="dxa"/>
            <w:tcBorders>
              <w:top w:val="nil"/>
              <w:left w:val="single" w:sz="2" w:space="0" w:color="000000"/>
              <w:bottom w:val="single" w:sz="2" w:space="0" w:color="000000"/>
              <w:right w:val="nil"/>
            </w:tcBorders>
            <w:shd w:val="clear" w:color="auto" w:fill="auto"/>
            <w:vAlign w:val="center"/>
          </w:tcPr>
          <w:p w:rsidR="00BF2089" w:rsidRPr="005A6B70" w:rsidRDefault="00BF2089" w:rsidP="00FC50A8">
            <w:pPr>
              <w:ind w:right="-92"/>
              <w:jc w:val="right"/>
              <w:rPr>
                <w:color w:val="000000"/>
              </w:rPr>
            </w:pPr>
            <w:r w:rsidRPr="005A6B70">
              <w:rPr>
                <w:color w:val="000000"/>
              </w:rPr>
              <w:t>-0,428</w:t>
            </w:r>
          </w:p>
        </w:tc>
        <w:tc>
          <w:tcPr>
            <w:tcW w:w="1026" w:type="dxa"/>
            <w:tcBorders>
              <w:top w:val="nil"/>
              <w:left w:val="single" w:sz="2" w:space="0" w:color="000000"/>
              <w:bottom w:val="single" w:sz="2" w:space="0" w:color="000000"/>
              <w:right w:val="nil"/>
            </w:tcBorders>
            <w:shd w:val="clear" w:color="auto" w:fill="auto"/>
            <w:vAlign w:val="center"/>
          </w:tcPr>
          <w:p w:rsidR="00BF2089" w:rsidRPr="005A6B70" w:rsidRDefault="00BF2089" w:rsidP="00FC50A8">
            <w:pPr>
              <w:ind w:right="-92"/>
              <w:jc w:val="right"/>
              <w:rPr>
                <w:color w:val="000000"/>
              </w:rPr>
            </w:pPr>
            <w:r w:rsidRPr="005A6B70">
              <w:rPr>
                <w:color w:val="000000"/>
              </w:rPr>
              <w:t>1,151</w:t>
            </w:r>
          </w:p>
        </w:tc>
        <w:tc>
          <w:tcPr>
            <w:tcW w:w="1239" w:type="dxa"/>
            <w:tcBorders>
              <w:top w:val="nil"/>
              <w:left w:val="single" w:sz="2" w:space="0" w:color="000000"/>
              <w:bottom w:val="single" w:sz="2" w:space="0" w:color="000000"/>
              <w:right w:val="nil"/>
            </w:tcBorders>
            <w:shd w:val="clear" w:color="auto" w:fill="auto"/>
            <w:vAlign w:val="bottom"/>
          </w:tcPr>
          <w:p w:rsidR="00BF2089" w:rsidRPr="005A6B70" w:rsidRDefault="00BF2089" w:rsidP="00FC50A8">
            <w:pPr>
              <w:ind w:right="-92"/>
              <w:jc w:val="right"/>
              <w:rPr>
                <w:color w:val="000000"/>
              </w:rPr>
            </w:pPr>
            <w:r w:rsidRPr="005A6B70">
              <w:rPr>
                <w:color w:val="000000"/>
              </w:rPr>
              <w:t>0,138</w:t>
            </w:r>
          </w:p>
        </w:tc>
        <w:tc>
          <w:tcPr>
            <w:tcW w:w="1204" w:type="dxa"/>
            <w:tcBorders>
              <w:top w:val="nil"/>
              <w:left w:val="single" w:sz="2" w:space="0" w:color="000000"/>
              <w:bottom w:val="single" w:sz="2" w:space="0" w:color="000000"/>
              <w:right w:val="nil"/>
            </w:tcBorders>
            <w:shd w:val="clear" w:color="auto" w:fill="auto"/>
            <w:vAlign w:val="bottom"/>
          </w:tcPr>
          <w:p w:rsidR="00BF2089" w:rsidRPr="005A6B70" w:rsidRDefault="00BF2089" w:rsidP="00FC50A8">
            <w:pPr>
              <w:ind w:right="-92"/>
              <w:jc w:val="right"/>
              <w:rPr>
                <w:color w:val="000000"/>
              </w:rPr>
            </w:pPr>
            <w:r w:rsidRPr="005A6B70">
              <w:rPr>
                <w:color w:val="000000"/>
              </w:rPr>
              <w:t>0,710</w:t>
            </w:r>
          </w:p>
        </w:tc>
        <w:tc>
          <w:tcPr>
            <w:tcW w:w="958" w:type="dxa"/>
            <w:tcBorders>
              <w:top w:val="nil"/>
              <w:left w:val="single" w:sz="2" w:space="0" w:color="000000"/>
              <w:bottom w:val="single" w:sz="2" w:space="0" w:color="000000"/>
              <w:right w:val="single" w:sz="6" w:space="0" w:color="000000"/>
            </w:tcBorders>
            <w:shd w:val="clear" w:color="auto" w:fill="auto"/>
            <w:vAlign w:val="bottom"/>
          </w:tcPr>
          <w:p w:rsidR="00BF2089" w:rsidRPr="005A6B70" w:rsidRDefault="00BF2089" w:rsidP="00FC50A8">
            <w:pPr>
              <w:ind w:right="-92"/>
              <w:jc w:val="right"/>
              <w:rPr>
                <w:color w:val="000000"/>
              </w:rPr>
            </w:pPr>
            <w:r w:rsidRPr="005A6B70">
              <w:rPr>
                <w:color w:val="000000"/>
              </w:rPr>
              <w:t>0,65</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Ожиріння</w:t>
            </w:r>
          </w:p>
        </w:tc>
        <w:tc>
          <w:tcPr>
            <w:tcW w:w="1155" w:type="dxa"/>
            <w:tcBorders>
              <w:top w:val="nil"/>
              <w:left w:val="single" w:sz="2" w:space="0" w:color="000000"/>
              <w:bottom w:val="single" w:sz="2" w:space="0" w:color="000000"/>
              <w:right w:val="nil"/>
            </w:tcBorders>
            <w:shd w:val="clear" w:color="auto" w:fill="auto"/>
            <w:vAlign w:val="center"/>
          </w:tcPr>
          <w:p w:rsidR="00BF2089" w:rsidRPr="005A6B70" w:rsidRDefault="00BF2089" w:rsidP="00FC50A8">
            <w:pPr>
              <w:ind w:right="-92"/>
              <w:jc w:val="right"/>
              <w:rPr>
                <w:color w:val="000000"/>
              </w:rPr>
            </w:pPr>
            <w:r w:rsidRPr="005A6B70">
              <w:rPr>
                <w:color w:val="000000"/>
              </w:rPr>
              <w:t>0,376</w:t>
            </w:r>
          </w:p>
        </w:tc>
        <w:tc>
          <w:tcPr>
            <w:tcW w:w="1026" w:type="dxa"/>
            <w:tcBorders>
              <w:top w:val="nil"/>
              <w:left w:val="single" w:sz="2" w:space="0" w:color="000000"/>
              <w:bottom w:val="single" w:sz="2" w:space="0" w:color="000000"/>
              <w:right w:val="nil"/>
            </w:tcBorders>
            <w:shd w:val="clear" w:color="auto" w:fill="auto"/>
            <w:vAlign w:val="center"/>
          </w:tcPr>
          <w:p w:rsidR="00BF2089" w:rsidRPr="005A6B70" w:rsidRDefault="00BF2089" w:rsidP="00FC50A8">
            <w:pPr>
              <w:ind w:right="-92"/>
              <w:jc w:val="right"/>
              <w:rPr>
                <w:color w:val="000000"/>
              </w:rPr>
            </w:pPr>
            <w:r w:rsidRPr="005A6B70">
              <w:rPr>
                <w:color w:val="000000"/>
              </w:rPr>
              <w:t>0,140</w:t>
            </w:r>
          </w:p>
        </w:tc>
        <w:tc>
          <w:tcPr>
            <w:tcW w:w="1239" w:type="dxa"/>
            <w:tcBorders>
              <w:top w:val="nil"/>
              <w:left w:val="single" w:sz="2" w:space="0" w:color="000000"/>
              <w:bottom w:val="single" w:sz="2" w:space="0" w:color="000000"/>
              <w:right w:val="nil"/>
            </w:tcBorders>
            <w:shd w:val="clear" w:color="auto" w:fill="auto"/>
            <w:vAlign w:val="bottom"/>
          </w:tcPr>
          <w:p w:rsidR="00BF2089" w:rsidRPr="005A6B70" w:rsidRDefault="00BF2089" w:rsidP="00FC50A8">
            <w:pPr>
              <w:ind w:right="-92"/>
              <w:jc w:val="right"/>
              <w:rPr>
                <w:color w:val="000000"/>
              </w:rPr>
            </w:pPr>
            <w:r w:rsidRPr="005A6B70">
              <w:rPr>
                <w:color w:val="000000"/>
              </w:rPr>
              <w:t>7,179</w:t>
            </w:r>
          </w:p>
        </w:tc>
        <w:tc>
          <w:tcPr>
            <w:tcW w:w="1204" w:type="dxa"/>
            <w:tcBorders>
              <w:top w:val="nil"/>
              <w:left w:val="single" w:sz="2" w:space="0" w:color="000000"/>
              <w:bottom w:val="single" w:sz="2" w:space="0" w:color="000000"/>
              <w:right w:val="nil"/>
            </w:tcBorders>
            <w:shd w:val="clear" w:color="auto" w:fill="auto"/>
            <w:vAlign w:val="bottom"/>
          </w:tcPr>
          <w:p w:rsidR="00BF2089" w:rsidRPr="005A6B70" w:rsidRDefault="00BF2089" w:rsidP="00FC50A8">
            <w:pPr>
              <w:ind w:right="-92"/>
              <w:jc w:val="right"/>
              <w:rPr>
                <w:color w:val="000000"/>
              </w:rPr>
            </w:pPr>
            <w:r w:rsidRPr="005A6B70">
              <w:rPr>
                <w:color w:val="000000"/>
              </w:rPr>
              <w:t>0,007</w:t>
            </w:r>
          </w:p>
        </w:tc>
        <w:tc>
          <w:tcPr>
            <w:tcW w:w="958" w:type="dxa"/>
            <w:tcBorders>
              <w:top w:val="nil"/>
              <w:left w:val="single" w:sz="2" w:space="0" w:color="000000"/>
              <w:bottom w:val="single" w:sz="2" w:space="0" w:color="000000"/>
              <w:right w:val="single" w:sz="6" w:space="0" w:color="000000"/>
            </w:tcBorders>
            <w:shd w:val="clear" w:color="auto" w:fill="auto"/>
            <w:vAlign w:val="bottom"/>
          </w:tcPr>
          <w:p w:rsidR="00BF2089" w:rsidRPr="005A6B70" w:rsidRDefault="00BF2089" w:rsidP="00FC50A8">
            <w:pPr>
              <w:ind w:right="-92"/>
              <w:jc w:val="right"/>
              <w:rPr>
                <w:color w:val="000000"/>
              </w:rPr>
            </w:pPr>
            <w:r w:rsidRPr="005A6B70">
              <w:rPr>
                <w:color w:val="000000"/>
              </w:rPr>
              <w:t>1,46</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Важкість стану</w:t>
            </w:r>
          </w:p>
        </w:tc>
        <w:tc>
          <w:tcPr>
            <w:tcW w:w="1155" w:type="dxa"/>
            <w:tcBorders>
              <w:top w:val="nil"/>
              <w:left w:val="single" w:sz="2" w:space="0" w:color="000000"/>
              <w:bottom w:val="single" w:sz="2" w:space="0" w:color="000000"/>
              <w:right w:val="nil"/>
            </w:tcBorders>
            <w:shd w:val="clear" w:color="auto" w:fill="auto"/>
            <w:vAlign w:val="center"/>
          </w:tcPr>
          <w:p w:rsidR="00BF2089" w:rsidRPr="009C1131" w:rsidRDefault="00BF2089" w:rsidP="00FC50A8">
            <w:pPr>
              <w:ind w:right="-92"/>
              <w:jc w:val="right"/>
              <w:rPr>
                <w:color w:val="000000"/>
              </w:rPr>
            </w:pPr>
            <w:r w:rsidRPr="009C1131">
              <w:rPr>
                <w:color w:val="000000"/>
              </w:rPr>
              <w:t>1,0198</w:t>
            </w:r>
          </w:p>
        </w:tc>
        <w:tc>
          <w:tcPr>
            <w:tcW w:w="1026" w:type="dxa"/>
            <w:tcBorders>
              <w:top w:val="nil"/>
              <w:left w:val="single" w:sz="2" w:space="0" w:color="000000"/>
              <w:bottom w:val="single" w:sz="2" w:space="0" w:color="000000"/>
              <w:right w:val="nil"/>
            </w:tcBorders>
            <w:shd w:val="clear" w:color="auto" w:fill="auto"/>
            <w:vAlign w:val="center"/>
          </w:tcPr>
          <w:p w:rsidR="00BF2089" w:rsidRPr="009C1131" w:rsidRDefault="00BF2089" w:rsidP="00FC50A8">
            <w:pPr>
              <w:ind w:right="-92"/>
              <w:jc w:val="right"/>
              <w:rPr>
                <w:color w:val="000000"/>
              </w:rPr>
            </w:pPr>
            <w:r w:rsidRPr="009C1131">
              <w:rPr>
                <w:color w:val="000000"/>
              </w:rPr>
              <w:t>0,100</w:t>
            </w:r>
          </w:p>
        </w:tc>
        <w:tc>
          <w:tcPr>
            <w:tcW w:w="1239" w:type="dxa"/>
            <w:tcBorders>
              <w:top w:val="nil"/>
              <w:left w:val="single" w:sz="2" w:space="0" w:color="000000"/>
              <w:bottom w:val="single" w:sz="2" w:space="0" w:color="000000"/>
              <w:right w:val="nil"/>
            </w:tcBorders>
            <w:shd w:val="clear" w:color="auto" w:fill="auto"/>
            <w:vAlign w:val="bottom"/>
          </w:tcPr>
          <w:p w:rsidR="00BF2089" w:rsidRPr="009C1131" w:rsidRDefault="00BF2089" w:rsidP="00FC50A8">
            <w:pPr>
              <w:ind w:right="-92"/>
              <w:jc w:val="right"/>
              <w:rPr>
                <w:color w:val="000000"/>
              </w:rPr>
            </w:pPr>
            <w:r w:rsidRPr="009C1131">
              <w:rPr>
                <w:color w:val="000000"/>
              </w:rPr>
              <w:t>104,000</w:t>
            </w:r>
          </w:p>
        </w:tc>
        <w:tc>
          <w:tcPr>
            <w:tcW w:w="1204" w:type="dxa"/>
            <w:tcBorders>
              <w:top w:val="nil"/>
              <w:left w:val="single" w:sz="2" w:space="0" w:color="000000"/>
              <w:bottom w:val="single" w:sz="2" w:space="0" w:color="000000"/>
              <w:right w:val="nil"/>
            </w:tcBorders>
            <w:shd w:val="clear" w:color="auto" w:fill="auto"/>
            <w:vAlign w:val="bottom"/>
          </w:tcPr>
          <w:p w:rsidR="00BF2089" w:rsidRPr="009C1131" w:rsidRDefault="00BF2089" w:rsidP="00FC50A8">
            <w:pPr>
              <w:ind w:right="-92"/>
              <w:jc w:val="right"/>
              <w:rPr>
                <w:color w:val="000000"/>
              </w:rPr>
            </w:pPr>
            <w:r w:rsidRPr="009C1131">
              <w:rPr>
                <w:color w:val="000000"/>
              </w:rPr>
              <w:t>0,000</w:t>
            </w:r>
          </w:p>
        </w:tc>
        <w:tc>
          <w:tcPr>
            <w:tcW w:w="958" w:type="dxa"/>
            <w:tcBorders>
              <w:top w:val="nil"/>
              <w:left w:val="single" w:sz="2" w:space="0" w:color="000000"/>
              <w:bottom w:val="single" w:sz="2" w:space="0" w:color="000000"/>
              <w:right w:val="single" w:sz="6" w:space="0" w:color="000000"/>
            </w:tcBorders>
            <w:shd w:val="clear" w:color="auto" w:fill="auto"/>
            <w:vAlign w:val="bottom"/>
          </w:tcPr>
          <w:p w:rsidR="00BF2089" w:rsidRPr="009C1131" w:rsidRDefault="00BF2089" w:rsidP="00FC50A8">
            <w:pPr>
              <w:ind w:right="-92"/>
              <w:jc w:val="right"/>
              <w:rPr>
                <w:color w:val="000000"/>
              </w:rPr>
            </w:pPr>
            <w:r w:rsidRPr="009C1131">
              <w:rPr>
                <w:color w:val="000000"/>
              </w:rPr>
              <w:t>2,77</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Час до госпіталізації</w:t>
            </w:r>
          </w:p>
        </w:tc>
        <w:tc>
          <w:tcPr>
            <w:tcW w:w="1155" w:type="dxa"/>
            <w:tcBorders>
              <w:top w:val="nil"/>
              <w:left w:val="single" w:sz="2" w:space="0" w:color="000000"/>
              <w:bottom w:val="single" w:sz="2" w:space="0" w:color="000000"/>
              <w:right w:val="nil"/>
            </w:tcBorders>
            <w:shd w:val="clear" w:color="auto" w:fill="auto"/>
            <w:vAlign w:val="center"/>
          </w:tcPr>
          <w:p w:rsidR="00BF2089" w:rsidRPr="005A6B70" w:rsidRDefault="00BF2089" w:rsidP="00FC50A8">
            <w:pPr>
              <w:ind w:right="-92"/>
              <w:jc w:val="right"/>
              <w:rPr>
                <w:color w:val="000000"/>
              </w:rPr>
            </w:pPr>
            <w:r w:rsidRPr="005A6B70">
              <w:rPr>
                <w:color w:val="000000"/>
              </w:rPr>
              <w:t>0,412</w:t>
            </w:r>
          </w:p>
        </w:tc>
        <w:tc>
          <w:tcPr>
            <w:tcW w:w="1026" w:type="dxa"/>
            <w:tcBorders>
              <w:top w:val="nil"/>
              <w:left w:val="single" w:sz="2" w:space="0" w:color="000000"/>
              <w:bottom w:val="single" w:sz="2" w:space="0" w:color="000000"/>
              <w:right w:val="nil"/>
            </w:tcBorders>
            <w:shd w:val="clear" w:color="auto" w:fill="auto"/>
            <w:vAlign w:val="center"/>
          </w:tcPr>
          <w:p w:rsidR="00BF2089" w:rsidRPr="005A6B70" w:rsidRDefault="00BF2089" w:rsidP="00FC50A8">
            <w:pPr>
              <w:ind w:right="-92"/>
              <w:jc w:val="right"/>
              <w:rPr>
                <w:color w:val="000000"/>
              </w:rPr>
            </w:pPr>
            <w:r w:rsidRPr="005A6B70">
              <w:rPr>
                <w:color w:val="000000"/>
              </w:rPr>
              <w:t>0,201</w:t>
            </w:r>
          </w:p>
        </w:tc>
        <w:tc>
          <w:tcPr>
            <w:tcW w:w="1239" w:type="dxa"/>
            <w:tcBorders>
              <w:top w:val="nil"/>
              <w:left w:val="single" w:sz="2" w:space="0" w:color="000000"/>
              <w:bottom w:val="single" w:sz="2" w:space="0" w:color="000000"/>
              <w:right w:val="nil"/>
            </w:tcBorders>
            <w:shd w:val="clear" w:color="auto" w:fill="auto"/>
            <w:vAlign w:val="bottom"/>
          </w:tcPr>
          <w:p w:rsidR="00BF2089" w:rsidRPr="005A6B70" w:rsidRDefault="00BF2089" w:rsidP="00FC50A8">
            <w:pPr>
              <w:ind w:right="-92"/>
              <w:jc w:val="right"/>
              <w:rPr>
                <w:color w:val="000000"/>
              </w:rPr>
            </w:pPr>
            <w:r w:rsidRPr="005A6B70">
              <w:rPr>
                <w:color w:val="000000"/>
              </w:rPr>
              <w:t>4,201</w:t>
            </w:r>
          </w:p>
        </w:tc>
        <w:tc>
          <w:tcPr>
            <w:tcW w:w="1204" w:type="dxa"/>
            <w:tcBorders>
              <w:top w:val="nil"/>
              <w:left w:val="single" w:sz="2" w:space="0" w:color="000000"/>
              <w:bottom w:val="single" w:sz="2" w:space="0" w:color="000000"/>
              <w:right w:val="nil"/>
            </w:tcBorders>
            <w:shd w:val="clear" w:color="auto" w:fill="auto"/>
            <w:vAlign w:val="bottom"/>
          </w:tcPr>
          <w:p w:rsidR="00BF2089" w:rsidRPr="005A6B70" w:rsidRDefault="00BF2089" w:rsidP="00FC50A8">
            <w:pPr>
              <w:ind w:right="-92"/>
              <w:jc w:val="right"/>
              <w:rPr>
                <w:color w:val="000000"/>
              </w:rPr>
            </w:pPr>
            <w:r w:rsidRPr="005A6B70">
              <w:rPr>
                <w:color w:val="000000"/>
              </w:rPr>
              <w:t>0,040</w:t>
            </w:r>
          </w:p>
        </w:tc>
        <w:tc>
          <w:tcPr>
            <w:tcW w:w="958" w:type="dxa"/>
            <w:tcBorders>
              <w:top w:val="nil"/>
              <w:left w:val="single" w:sz="2" w:space="0" w:color="000000"/>
              <w:bottom w:val="single" w:sz="2" w:space="0" w:color="000000"/>
              <w:right w:val="single" w:sz="6" w:space="0" w:color="000000"/>
            </w:tcBorders>
            <w:shd w:val="clear" w:color="auto" w:fill="auto"/>
            <w:vAlign w:val="bottom"/>
          </w:tcPr>
          <w:p w:rsidR="00BF2089" w:rsidRPr="005A6B70" w:rsidRDefault="00BF2089" w:rsidP="00FC50A8">
            <w:pPr>
              <w:ind w:right="-92"/>
              <w:jc w:val="right"/>
              <w:rPr>
                <w:color w:val="000000"/>
              </w:rPr>
            </w:pPr>
            <w:r w:rsidRPr="005A6B70">
              <w:rPr>
                <w:color w:val="000000"/>
              </w:rPr>
              <w:t>1,51</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sz w:val="28"/>
                <w:szCs w:val="28"/>
              </w:rPr>
              <w:t>Індекс Чарлсона</w:t>
            </w:r>
          </w:p>
        </w:tc>
        <w:tc>
          <w:tcPr>
            <w:tcW w:w="1155" w:type="dxa"/>
            <w:tcBorders>
              <w:top w:val="nil"/>
              <w:left w:val="single" w:sz="2" w:space="0" w:color="000000"/>
              <w:bottom w:val="single" w:sz="2" w:space="0" w:color="000000"/>
              <w:right w:val="nil"/>
            </w:tcBorders>
            <w:shd w:val="clear" w:color="auto" w:fill="auto"/>
            <w:vAlign w:val="center"/>
          </w:tcPr>
          <w:p w:rsidR="00BF2089" w:rsidRPr="005A6B70" w:rsidRDefault="00BF2089" w:rsidP="00FC50A8">
            <w:pPr>
              <w:ind w:right="-92"/>
              <w:jc w:val="right"/>
              <w:rPr>
                <w:color w:val="000000"/>
              </w:rPr>
            </w:pPr>
            <w:r w:rsidRPr="005A6B70">
              <w:rPr>
                <w:color w:val="000000"/>
              </w:rPr>
              <w:t>0,</w:t>
            </w:r>
            <w:r>
              <w:rPr>
                <w:color w:val="000000"/>
              </w:rPr>
              <w:t>4</w:t>
            </w:r>
            <w:r w:rsidRPr="005A6B70">
              <w:rPr>
                <w:color w:val="000000"/>
              </w:rPr>
              <w:t>85</w:t>
            </w:r>
          </w:p>
        </w:tc>
        <w:tc>
          <w:tcPr>
            <w:tcW w:w="1026" w:type="dxa"/>
            <w:tcBorders>
              <w:top w:val="nil"/>
              <w:left w:val="single" w:sz="2" w:space="0" w:color="000000"/>
              <w:bottom w:val="single" w:sz="2" w:space="0" w:color="000000"/>
              <w:right w:val="nil"/>
            </w:tcBorders>
            <w:shd w:val="clear" w:color="auto" w:fill="auto"/>
            <w:vAlign w:val="center"/>
          </w:tcPr>
          <w:p w:rsidR="00BF2089" w:rsidRPr="005A6B70" w:rsidRDefault="00BF2089" w:rsidP="00FC50A8">
            <w:pPr>
              <w:ind w:right="-92"/>
              <w:jc w:val="right"/>
              <w:rPr>
                <w:color w:val="000000"/>
              </w:rPr>
            </w:pPr>
            <w:r w:rsidRPr="005A6B70">
              <w:rPr>
                <w:color w:val="000000"/>
              </w:rPr>
              <w:t>0,</w:t>
            </w:r>
            <w:r>
              <w:rPr>
                <w:color w:val="000000"/>
              </w:rPr>
              <w:t>2</w:t>
            </w:r>
            <w:r w:rsidRPr="005A6B70">
              <w:rPr>
                <w:color w:val="000000"/>
              </w:rPr>
              <w:t>14</w:t>
            </w:r>
          </w:p>
        </w:tc>
        <w:tc>
          <w:tcPr>
            <w:tcW w:w="1239" w:type="dxa"/>
            <w:tcBorders>
              <w:top w:val="nil"/>
              <w:left w:val="single" w:sz="2" w:space="0" w:color="000000"/>
              <w:bottom w:val="single" w:sz="2" w:space="0" w:color="000000"/>
              <w:right w:val="nil"/>
            </w:tcBorders>
            <w:shd w:val="clear" w:color="auto" w:fill="auto"/>
            <w:vAlign w:val="bottom"/>
          </w:tcPr>
          <w:p w:rsidR="00BF2089" w:rsidRPr="005A6B70" w:rsidRDefault="00BF2089" w:rsidP="00FC50A8">
            <w:pPr>
              <w:ind w:right="-92"/>
              <w:jc w:val="right"/>
              <w:rPr>
                <w:color w:val="000000"/>
              </w:rPr>
            </w:pPr>
            <w:r>
              <w:rPr>
                <w:color w:val="000000"/>
              </w:rPr>
              <w:t>4</w:t>
            </w:r>
            <w:r w:rsidRPr="005A6B70">
              <w:rPr>
                <w:color w:val="000000"/>
              </w:rPr>
              <w:t>,</w:t>
            </w:r>
            <w:r>
              <w:rPr>
                <w:color w:val="000000"/>
              </w:rPr>
              <w:t>89</w:t>
            </w:r>
            <w:r w:rsidRPr="005A6B70">
              <w:rPr>
                <w:color w:val="000000"/>
              </w:rPr>
              <w:t>7</w:t>
            </w:r>
          </w:p>
        </w:tc>
        <w:tc>
          <w:tcPr>
            <w:tcW w:w="1204" w:type="dxa"/>
            <w:tcBorders>
              <w:top w:val="nil"/>
              <w:left w:val="single" w:sz="2" w:space="0" w:color="000000"/>
              <w:bottom w:val="single" w:sz="2" w:space="0" w:color="000000"/>
              <w:right w:val="nil"/>
            </w:tcBorders>
            <w:shd w:val="clear" w:color="auto" w:fill="auto"/>
            <w:vAlign w:val="bottom"/>
          </w:tcPr>
          <w:p w:rsidR="00BF2089" w:rsidRPr="005A6B70" w:rsidRDefault="00BF2089" w:rsidP="00FC50A8">
            <w:pPr>
              <w:ind w:right="-92"/>
              <w:jc w:val="right"/>
              <w:rPr>
                <w:color w:val="000000"/>
              </w:rPr>
            </w:pPr>
            <w:r w:rsidRPr="005A6B70">
              <w:rPr>
                <w:color w:val="000000"/>
              </w:rPr>
              <w:t>0,</w:t>
            </w:r>
            <w:r>
              <w:rPr>
                <w:color w:val="000000"/>
              </w:rPr>
              <w:t>03</w:t>
            </w:r>
            <w:r w:rsidRPr="005A6B70">
              <w:rPr>
                <w:color w:val="000000"/>
              </w:rPr>
              <w:t>6</w:t>
            </w:r>
          </w:p>
        </w:tc>
        <w:tc>
          <w:tcPr>
            <w:tcW w:w="958" w:type="dxa"/>
            <w:tcBorders>
              <w:top w:val="nil"/>
              <w:left w:val="single" w:sz="2" w:space="0" w:color="000000"/>
              <w:bottom w:val="single" w:sz="2" w:space="0" w:color="000000"/>
              <w:right w:val="single" w:sz="6" w:space="0" w:color="000000"/>
            </w:tcBorders>
            <w:shd w:val="clear" w:color="auto" w:fill="auto"/>
            <w:vAlign w:val="bottom"/>
          </w:tcPr>
          <w:p w:rsidR="00BF2089" w:rsidRPr="005A6B70" w:rsidRDefault="00BF2089" w:rsidP="00FC50A8">
            <w:pPr>
              <w:ind w:right="-92"/>
              <w:jc w:val="right"/>
              <w:rPr>
                <w:color w:val="000000"/>
              </w:rPr>
            </w:pPr>
            <w:r w:rsidRPr="005A6B70">
              <w:rPr>
                <w:color w:val="000000"/>
              </w:rPr>
              <w:t>1,</w:t>
            </w:r>
            <w:r>
              <w:rPr>
                <w:color w:val="000000"/>
              </w:rPr>
              <w:t>6</w:t>
            </w:r>
            <w:r w:rsidRPr="005A6B70">
              <w:rPr>
                <w:color w:val="000000"/>
              </w:rPr>
              <w:t>9</w:t>
            </w:r>
          </w:p>
        </w:tc>
      </w:tr>
    </w:tbl>
    <w:p w:rsidR="00BF2089" w:rsidRDefault="00BF2089" w:rsidP="00FC50A8">
      <w:pPr>
        <w:ind w:right="-92"/>
      </w:pPr>
    </w:p>
    <w:p w:rsidR="00BF2089" w:rsidRDefault="00BF2089" w:rsidP="00FC50A8">
      <w:pPr>
        <w:widowControl w:val="0"/>
        <w:adjustRightInd w:val="0"/>
        <w:spacing w:line="360" w:lineRule="auto"/>
        <w:ind w:right="-92" w:firstLine="709"/>
        <w:jc w:val="both"/>
        <w:rPr>
          <w:bCs/>
          <w:color w:val="000000"/>
          <w:sz w:val="28"/>
          <w:szCs w:val="28"/>
        </w:rPr>
      </w:pPr>
      <w:r>
        <w:rPr>
          <w:noProof/>
          <w:sz w:val="28"/>
          <w:szCs w:val="28"/>
        </w:rPr>
        <w:t>7.3.</w:t>
      </w:r>
      <w:r w:rsidRPr="00674562">
        <w:rPr>
          <w:noProof/>
          <w:sz w:val="28"/>
          <w:szCs w:val="28"/>
        </w:rPr>
        <w:t>2</w:t>
      </w:r>
      <w:r>
        <w:rPr>
          <w:noProof/>
          <w:sz w:val="28"/>
          <w:szCs w:val="28"/>
        </w:rPr>
        <w:t xml:space="preserve">. Ефекти </w:t>
      </w:r>
      <w:r>
        <w:rPr>
          <w:bCs/>
          <w:color w:val="000000"/>
          <w:sz w:val="28"/>
          <w:szCs w:val="28"/>
        </w:rPr>
        <w:t>медикаментозної терапії та стану пацієнта на момент виписування із стаціонару на виживаність</w:t>
      </w:r>
      <w:r w:rsidRPr="00231F76">
        <w:rPr>
          <w:bCs/>
          <w:color w:val="000000"/>
          <w:sz w:val="28"/>
          <w:szCs w:val="28"/>
        </w:rPr>
        <w:t xml:space="preserve"> при </w:t>
      </w:r>
      <w:r>
        <w:rPr>
          <w:bCs/>
          <w:color w:val="000000"/>
          <w:sz w:val="28"/>
          <w:szCs w:val="28"/>
        </w:rPr>
        <w:t>інсультах.</w:t>
      </w:r>
    </w:p>
    <w:p w:rsidR="00BF2089" w:rsidRDefault="00BF2089" w:rsidP="00FC50A8">
      <w:pPr>
        <w:widowControl w:val="0"/>
        <w:adjustRightInd w:val="0"/>
        <w:spacing w:line="360" w:lineRule="auto"/>
        <w:ind w:right="-92" w:firstLine="709"/>
        <w:jc w:val="both"/>
        <w:rPr>
          <w:bCs/>
          <w:color w:val="000000"/>
          <w:sz w:val="28"/>
          <w:szCs w:val="28"/>
        </w:rPr>
      </w:pPr>
      <w:r w:rsidRPr="0064610A">
        <w:rPr>
          <w:bCs/>
          <w:color w:val="000000"/>
          <w:sz w:val="28"/>
          <w:szCs w:val="28"/>
        </w:rPr>
        <w:t xml:space="preserve">Статистичні оцінки впливу терапії та стану пацієнта на момент виписування із стаціонару на </w:t>
      </w:r>
      <w:r>
        <w:rPr>
          <w:bCs/>
          <w:color w:val="000000"/>
          <w:sz w:val="28"/>
          <w:szCs w:val="28"/>
        </w:rPr>
        <w:t>виживаність</w:t>
      </w:r>
      <w:r w:rsidRPr="0064610A">
        <w:rPr>
          <w:bCs/>
          <w:color w:val="000000"/>
          <w:sz w:val="28"/>
          <w:szCs w:val="28"/>
        </w:rPr>
        <w:t xml:space="preserve"> при </w:t>
      </w:r>
      <w:r>
        <w:rPr>
          <w:bCs/>
          <w:color w:val="000000"/>
          <w:sz w:val="28"/>
          <w:szCs w:val="28"/>
        </w:rPr>
        <w:t>інсультах</w:t>
      </w:r>
      <w:r w:rsidRPr="0064610A">
        <w:rPr>
          <w:bCs/>
          <w:color w:val="000000"/>
          <w:sz w:val="28"/>
          <w:szCs w:val="28"/>
        </w:rPr>
        <w:t xml:space="preserve"> дані в </w:t>
      </w:r>
      <w:r w:rsidRPr="0064610A">
        <w:rPr>
          <w:color w:val="000000"/>
          <w:sz w:val="28"/>
          <w:szCs w:val="28"/>
        </w:rPr>
        <w:t>Таблиці 7.</w:t>
      </w:r>
      <w:r>
        <w:rPr>
          <w:color w:val="000000"/>
          <w:sz w:val="28"/>
          <w:szCs w:val="28"/>
        </w:rPr>
        <w:t>8</w:t>
      </w:r>
      <w:r w:rsidRPr="0064610A">
        <w:rPr>
          <w:color w:val="000000"/>
          <w:sz w:val="28"/>
          <w:szCs w:val="28"/>
        </w:rPr>
        <w:t xml:space="preserve">. </w:t>
      </w:r>
      <w:r>
        <w:rPr>
          <w:color w:val="000000"/>
          <w:sz w:val="28"/>
          <w:szCs w:val="28"/>
        </w:rPr>
        <w:t>Як і у випадку з ІМ, і</w:t>
      </w:r>
      <w:r w:rsidRPr="0064610A">
        <w:rPr>
          <w:color w:val="000000"/>
          <w:sz w:val="28"/>
          <w:szCs w:val="28"/>
        </w:rPr>
        <w:t xml:space="preserve">з проаналізованих ефектів лікування достовірний вплив на </w:t>
      </w:r>
      <w:r>
        <w:rPr>
          <w:color w:val="000000"/>
          <w:sz w:val="28"/>
          <w:szCs w:val="28"/>
        </w:rPr>
        <w:t>виживаність</w:t>
      </w:r>
      <w:r w:rsidRPr="0064610A">
        <w:rPr>
          <w:color w:val="000000"/>
          <w:sz w:val="28"/>
          <w:szCs w:val="28"/>
        </w:rPr>
        <w:t xml:space="preserve"> мали лише </w:t>
      </w:r>
      <w:r w:rsidRPr="0064610A">
        <w:rPr>
          <w:bCs/>
          <w:color w:val="000000"/>
          <w:sz w:val="28"/>
          <w:szCs w:val="28"/>
        </w:rPr>
        <w:t>β-блокатори</w:t>
      </w:r>
      <w:r w:rsidRPr="0064610A">
        <w:rPr>
          <w:color w:val="000000"/>
          <w:sz w:val="28"/>
          <w:szCs w:val="28"/>
        </w:rPr>
        <w:t xml:space="preserve"> (р</w:t>
      </w:r>
      <w:r>
        <w:rPr>
          <w:color w:val="000000"/>
          <w:sz w:val="28"/>
          <w:szCs w:val="28"/>
        </w:rPr>
        <w:t>=</w:t>
      </w:r>
      <w:r w:rsidRPr="00D62FC0">
        <w:rPr>
          <w:color w:val="000000"/>
          <w:sz w:val="28"/>
          <w:szCs w:val="28"/>
        </w:rPr>
        <w:t>0,01</w:t>
      </w:r>
      <w:r w:rsidRPr="0064610A">
        <w:rPr>
          <w:color w:val="000000"/>
          <w:sz w:val="28"/>
          <w:szCs w:val="28"/>
        </w:rPr>
        <w:t>)</w:t>
      </w:r>
      <w:r>
        <w:rPr>
          <w:color w:val="000000"/>
          <w:sz w:val="28"/>
          <w:szCs w:val="28"/>
        </w:rPr>
        <w:t xml:space="preserve"> </w:t>
      </w:r>
      <w:r w:rsidRPr="00D62FC0">
        <w:rPr>
          <w:color w:val="000000"/>
          <w:sz w:val="28"/>
          <w:szCs w:val="28"/>
        </w:rPr>
        <w:t>та</w:t>
      </w:r>
      <w:r w:rsidRPr="0064610A">
        <w:rPr>
          <w:color w:val="000000"/>
          <w:sz w:val="28"/>
          <w:szCs w:val="28"/>
        </w:rPr>
        <w:t xml:space="preserve"> застосування р</w:t>
      </w:r>
      <w:r w:rsidRPr="0064610A">
        <w:rPr>
          <w:sz w:val="28"/>
          <w:szCs w:val="28"/>
        </w:rPr>
        <w:t>еперфузії до 1 доби після виникнення критичного стану (</w:t>
      </w:r>
      <w:r w:rsidRPr="0064610A">
        <w:rPr>
          <w:color w:val="000000"/>
          <w:sz w:val="28"/>
          <w:szCs w:val="28"/>
        </w:rPr>
        <w:t>р=</w:t>
      </w:r>
      <w:r w:rsidRPr="00D62FC0">
        <w:rPr>
          <w:color w:val="000000"/>
        </w:rPr>
        <w:t>0,035</w:t>
      </w:r>
      <w:r w:rsidRPr="0064610A">
        <w:rPr>
          <w:sz w:val="28"/>
          <w:szCs w:val="28"/>
        </w:rPr>
        <w:t xml:space="preserve">). Застосування </w:t>
      </w:r>
      <w:r w:rsidRPr="0064610A">
        <w:rPr>
          <w:bCs/>
          <w:color w:val="000000"/>
          <w:sz w:val="28"/>
          <w:szCs w:val="28"/>
        </w:rPr>
        <w:t>β-блокаторів в процесі стаціонарного лікування зменшує летальність на 100*[</w:t>
      </w:r>
      <w:r w:rsidRPr="0064610A">
        <w:rPr>
          <w:bCs/>
          <w:color w:val="000000"/>
          <w:sz w:val="28"/>
          <w:szCs w:val="28"/>
          <w:lang w:val="en-US"/>
        </w:rPr>
        <w:t>exp</w:t>
      </w:r>
      <w:r w:rsidRPr="0064610A">
        <w:rPr>
          <w:bCs/>
          <w:color w:val="000000"/>
          <w:sz w:val="28"/>
          <w:szCs w:val="28"/>
        </w:rPr>
        <w:t>(-0,</w:t>
      </w:r>
      <w:r>
        <w:rPr>
          <w:bCs/>
          <w:color w:val="000000"/>
          <w:sz w:val="28"/>
          <w:szCs w:val="28"/>
        </w:rPr>
        <w:t>368</w:t>
      </w:r>
      <w:r w:rsidRPr="0064610A">
        <w:rPr>
          <w:bCs/>
          <w:color w:val="000000"/>
          <w:sz w:val="28"/>
          <w:szCs w:val="28"/>
        </w:rPr>
        <w:t>) – 1]%=</w:t>
      </w:r>
      <w:r>
        <w:rPr>
          <w:bCs/>
          <w:color w:val="000000"/>
          <w:sz w:val="28"/>
          <w:szCs w:val="28"/>
        </w:rPr>
        <w:t>30</w:t>
      </w:r>
      <w:r w:rsidRPr="0064610A">
        <w:rPr>
          <w:bCs/>
          <w:color w:val="000000"/>
          <w:sz w:val="28"/>
          <w:szCs w:val="28"/>
        </w:rPr>
        <w:t>,</w:t>
      </w:r>
      <w:r>
        <w:rPr>
          <w:bCs/>
          <w:color w:val="000000"/>
          <w:sz w:val="28"/>
          <w:szCs w:val="28"/>
        </w:rPr>
        <w:t>8</w:t>
      </w:r>
      <w:r w:rsidRPr="0064610A">
        <w:rPr>
          <w:bCs/>
          <w:color w:val="000000"/>
          <w:sz w:val="28"/>
          <w:szCs w:val="28"/>
        </w:rPr>
        <w:t>% (1-</w:t>
      </w:r>
      <w:r w:rsidRPr="0064610A">
        <w:rPr>
          <w:bCs/>
          <w:color w:val="000000"/>
          <w:sz w:val="28"/>
          <w:szCs w:val="28"/>
          <w:lang w:val="en-US"/>
        </w:rPr>
        <w:t>RR</w:t>
      </w:r>
      <w:r w:rsidRPr="0064610A">
        <w:rPr>
          <w:bCs/>
          <w:color w:val="000000"/>
          <w:sz w:val="28"/>
          <w:szCs w:val="28"/>
        </w:rPr>
        <w:t>=0,</w:t>
      </w:r>
      <w:r>
        <w:rPr>
          <w:bCs/>
          <w:color w:val="000000"/>
          <w:sz w:val="28"/>
          <w:szCs w:val="28"/>
        </w:rPr>
        <w:t>6</w:t>
      </w:r>
      <w:r w:rsidRPr="0064610A">
        <w:rPr>
          <w:bCs/>
          <w:color w:val="000000"/>
          <w:sz w:val="28"/>
          <w:szCs w:val="28"/>
        </w:rPr>
        <w:t xml:space="preserve">9), тоді як </w:t>
      </w:r>
      <w:r w:rsidRPr="0064610A">
        <w:rPr>
          <w:color w:val="000000"/>
          <w:sz w:val="28"/>
          <w:szCs w:val="28"/>
        </w:rPr>
        <w:t>застосування р</w:t>
      </w:r>
      <w:r w:rsidRPr="0064610A">
        <w:rPr>
          <w:sz w:val="28"/>
          <w:szCs w:val="28"/>
        </w:rPr>
        <w:t>еперфузії на 3</w:t>
      </w:r>
      <w:r>
        <w:rPr>
          <w:sz w:val="28"/>
          <w:szCs w:val="28"/>
        </w:rPr>
        <w:t>3</w:t>
      </w:r>
      <w:r w:rsidRPr="0064610A">
        <w:rPr>
          <w:sz w:val="28"/>
          <w:szCs w:val="28"/>
        </w:rPr>
        <w:t>% (</w:t>
      </w:r>
      <w:r w:rsidRPr="0064610A">
        <w:rPr>
          <w:bCs/>
          <w:color w:val="000000"/>
          <w:sz w:val="28"/>
          <w:szCs w:val="28"/>
        </w:rPr>
        <w:t>1-</w:t>
      </w:r>
      <w:r w:rsidRPr="0064610A">
        <w:rPr>
          <w:bCs/>
          <w:color w:val="000000"/>
          <w:sz w:val="28"/>
          <w:szCs w:val="28"/>
          <w:lang w:val="en-US"/>
        </w:rPr>
        <w:t>RR</w:t>
      </w:r>
      <w:r w:rsidRPr="0064610A">
        <w:rPr>
          <w:bCs/>
          <w:color w:val="000000"/>
          <w:sz w:val="28"/>
          <w:szCs w:val="28"/>
        </w:rPr>
        <w:t>=0,3</w:t>
      </w:r>
      <w:r>
        <w:rPr>
          <w:bCs/>
          <w:color w:val="000000"/>
          <w:sz w:val="28"/>
          <w:szCs w:val="28"/>
        </w:rPr>
        <w:t>3</w:t>
      </w:r>
      <w:r w:rsidRPr="0064610A">
        <w:rPr>
          <w:sz w:val="28"/>
          <w:szCs w:val="28"/>
        </w:rPr>
        <w:t>)</w:t>
      </w:r>
      <w:r w:rsidRPr="0064610A">
        <w:rPr>
          <w:bCs/>
          <w:color w:val="000000"/>
          <w:sz w:val="28"/>
          <w:szCs w:val="28"/>
        </w:rPr>
        <w:t>. Застосування аспірину, клопідогрелю, н</w:t>
      </w:r>
      <w:r w:rsidRPr="0064610A">
        <w:rPr>
          <w:sz w:val="28"/>
          <w:szCs w:val="28"/>
        </w:rPr>
        <w:t xml:space="preserve">ефракціонованого </w:t>
      </w:r>
      <w:r w:rsidRPr="0064610A">
        <w:rPr>
          <w:bCs/>
          <w:color w:val="000000"/>
          <w:sz w:val="28"/>
          <w:szCs w:val="28"/>
        </w:rPr>
        <w:t xml:space="preserve">гепарину, статинів, інгібіторів AПФ суттєво не </w:t>
      </w:r>
      <w:r>
        <w:rPr>
          <w:bCs/>
          <w:color w:val="000000"/>
          <w:sz w:val="28"/>
          <w:szCs w:val="28"/>
        </w:rPr>
        <w:t xml:space="preserve">впивало на </w:t>
      </w:r>
      <w:r w:rsidRPr="0064610A">
        <w:rPr>
          <w:bCs/>
          <w:color w:val="000000"/>
          <w:sz w:val="28"/>
          <w:szCs w:val="28"/>
        </w:rPr>
        <w:t>виживаємість</w:t>
      </w:r>
      <w:r>
        <w:rPr>
          <w:bCs/>
          <w:color w:val="000000"/>
          <w:sz w:val="28"/>
          <w:szCs w:val="28"/>
        </w:rPr>
        <w:t xml:space="preserve"> інвалідів</w:t>
      </w:r>
      <w:r w:rsidRPr="0064610A">
        <w:rPr>
          <w:bCs/>
          <w:color w:val="000000"/>
          <w:sz w:val="28"/>
          <w:szCs w:val="28"/>
        </w:rPr>
        <w:t>.</w:t>
      </w:r>
    </w:p>
    <w:p w:rsidR="00BF2089" w:rsidRDefault="00BF2089" w:rsidP="00FC50A8">
      <w:pPr>
        <w:ind w:right="-92"/>
      </w:pPr>
    </w:p>
    <w:tbl>
      <w:tblPr>
        <w:tblW w:w="0" w:type="auto"/>
        <w:jc w:val="center"/>
        <w:tblLayout w:type="fixed"/>
        <w:tblCellMar>
          <w:left w:w="60" w:type="dxa"/>
          <w:right w:w="60" w:type="dxa"/>
        </w:tblCellMar>
        <w:tblLook w:val="0000" w:firstRow="0" w:lastRow="0" w:firstColumn="0" w:lastColumn="0" w:noHBand="0" w:noVBand="0"/>
      </w:tblPr>
      <w:tblGrid>
        <w:gridCol w:w="3624"/>
        <w:gridCol w:w="1155"/>
        <w:gridCol w:w="1026"/>
        <w:gridCol w:w="1239"/>
        <w:gridCol w:w="1204"/>
        <w:gridCol w:w="864"/>
      </w:tblGrid>
      <w:tr w:rsidR="00BF2089" w:rsidRPr="00674562" w:rsidTr="0083132E">
        <w:trPr>
          <w:cantSplit/>
          <w:tblHeader/>
          <w:jc w:val="center"/>
        </w:trPr>
        <w:tc>
          <w:tcPr>
            <w:tcW w:w="9112" w:type="dxa"/>
            <w:gridSpan w:val="6"/>
            <w:tcBorders>
              <w:top w:val="nil"/>
              <w:bottom w:val="single" w:sz="2" w:space="0" w:color="000000"/>
            </w:tcBorders>
            <w:shd w:val="clear" w:color="auto" w:fill="auto"/>
            <w:vAlign w:val="center"/>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Таблиця 7.</w:t>
            </w:r>
            <w:r>
              <w:rPr>
                <w:color w:val="000000"/>
                <w:sz w:val="28"/>
                <w:szCs w:val="28"/>
              </w:rPr>
              <w:t>8</w:t>
            </w:r>
          </w:p>
          <w:p w:rsidR="00BF2089" w:rsidRPr="0065549A" w:rsidRDefault="00BF2089" w:rsidP="00FC50A8">
            <w:pPr>
              <w:keepNext/>
              <w:adjustRightInd w:val="0"/>
              <w:spacing w:before="60" w:after="60"/>
              <w:ind w:right="-92"/>
              <w:jc w:val="center"/>
              <w:rPr>
                <w:b/>
                <w:bCs/>
                <w:color w:val="000000"/>
              </w:rPr>
            </w:pPr>
            <w:r>
              <w:rPr>
                <w:bCs/>
                <w:color w:val="000000"/>
                <w:sz w:val="28"/>
                <w:szCs w:val="28"/>
              </w:rPr>
              <w:t>Оцінка</w:t>
            </w:r>
            <w:r w:rsidRPr="00231F76">
              <w:rPr>
                <w:bCs/>
                <w:color w:val="000000"/>
                <w:sz w:val="28"/>
                <w:szCs w:val="28"/>
              </w:rPr>
              <w:t xml:space="preserve"> </w:t>
            </w:r>
            <w:r>
              <w:rPr>
                <w:bCs/>
                <w:color w:val="000000"/>
                <w:sz w:val="28"/>
                <w:szCs w:val="28"/>
              </w:rPr>
              <w:t>впливу терапії та стану пацієнта на момент виписування із стаціонару на виживаність</w:t>
            </w:r>
            <w:r w:rsidRPr="00231F76">
              <w:rPr>
                <w:bCs/>
                <w:color w:val="000000"/>
                <w:sz w:val="28"/>
                <w:szCs w:val="28"/>
              </w:rPr>
              <w:t xml:space="preserve"> при </w:t>
            </w:r>
            <w:r>
              <w:rPr>
                <w:bCs/>
                <w:color w:val="000000"/>
                <w:sz w:val="28"/>
                <w:szCs w:val="28"/>
              </w:rPr>
              <w:t>інсультах</w:t>
            </w:r>
          </w:p>
        </w:tc>
      </w:tr>
      <w:tr w:rsidR="00BF2089" w:rsidRPr="00B061F2" w:rsidTr="0083132E">
        <w:trPr>
          <w:cantSplit/>
          <w:tblHeader/>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keepNext/>
              <w:adjustRightInd w:val="0"/>
              <w:spacing w:before="60" w:after="60"/>
              <w:ind w:right="-92"/>
              <w:jc w:val="center"/>
              <w:rPr>
                <w:b/>
                <w:bCs/>
                <w:color w:val="000000"/>
                <w:sz w:val="28"/>
                <w:szCs w:val="28"/>
              </w:rPr>
            </w:pPr>
            <w:r w:rsidRPr="00802435">
              <w:rPr>
                <w:b/>
                <w:bCs/>
                <w:color w:val="000000"/>
                <w:sz w:val="28"/>
                <w:szCs w:val="28"/>
              </w:rPr>
              <w:t>Фактори</w:t>
            </w:r>
          </w:p>
        </w:tc>
        <w:tc>
          <w:tcPr>
            <w:tcW w:w="1155"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rPr>
            </w:pPr>
            <w:r>
              <w:rPr>
                <w:b/>
                <w:bCs/>
                <w:color w:val="000000"/>
                <w:sz w:val="28"/>
                <w:szCs w:val="28"/>
              </w:rPr>
              <w:t>β</w:t>
            </w:r>
          </w:p>
        </w:tc>
        <w:tc>
          <w:tcPr>
            <w:tcW w:w="1026"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m</w:t>
            </w:r>
          </w:p>
        </w:tc>
        <w:tc>
          <w:tcPr>
            <w:tcW w:w="1239"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rPr>
            </w:pPr>
            <w:r w:rsidRPr="00B64A16">
              <w:rPr>
                <w:b/>
                <w:bCs/>
                <w:color w:val="000000"/>
                <w:sz w:val="28"/>
                <w:szCs w:val="28"/>
              </w:rPr>
              <w:sym w:font="Symbol" w:char="F063"/>
            </w:r>
            <w:r w:rsidRPr="00B64A16">
              <w:rPr>
                <w:b/>
                <w:bCs/>
                <w:color w:val="000000"/>
                <w:sz w:val="28"/>
                <w:szCs w:val="28"/>
                <w:lang w:val="en-US"/>
              </w:rPr>
              <w:t>2</w:t>
            </w:r>
          </w:p>
        </w:tc>
        <w:tc>
          <w:tcPr>
            <w:tcW w:w="1204"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p</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RR</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Аспірин</w:t>
            </w:r>
          </w:p>
        </w:tc>
        <w:tc>
          <w:tcPr>
            <w:tcW w:w="1155"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0,</w:t>
            </w:r>
            <w:r>
              <w:rPr>
                <w:color w:val="000000"/>
              </w:rPr>
              <w:t>2</w:t>
            </w:r>
            <w:r w:rsidRPr="00D530C9">
              <w:rPr>
                <w:color w:val="000000"/>
              </w:rPr>
              <w:t>23</w:t>
            </w:r>
          </w:p>
        </w:tc>
        <w:tc>
          <w:tcPr>
            <w:tcW w:w="1026"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1,693</w:t>
            </w:r>
          </w:p>
        </w:tc>
        <w:tc>
          <w:tcPr>
            <w:tcW w:w="1239" w:type="dxa"/>
            <w:tcBorders>
              <w:top w:val="nil"/>
              <w:left w:val="single" w:sz="2" w:space="0" w:color="000000"/>
              <w:bottom w:val="single" w:sz="2" w:space="0" w:color="000000"/>
              <w:right w:val="nil"/>
            </w:tcBorders>
            <w:shd w:val="clear" w:color="auto" w:fill="auto"/>
            <w:vAlign w:val="bottom"/>
          </w:tcPr>
          <w:p w:rsidR="00BF2089" w:rsidRPr="00A90A25" w:rsidRDefault="00BF2089" w:rsidP="00FC50A8">
            <w:pPr>
              <w:ind w:right="-92"/>
              <w:jc w:val="right"/>
              <w:rPr>
                <w:color w:val="000000"/>
              </w:rPr>
            </w:pPr>
            <w:r w:rsidRPr="00A90A25">
              <w:rPr>
                <w:color w:val="000000"/>
              </w:rPr>
              <w:t>0,017</w:t>
            </w:r>
          </w:p>
        </w:tc>
        <w:tc>
          <w:tcPr>
            <w:tcW w:w="1204" w:type="dxa"/>
            <w:tcBorders>
              <w:top w:val="nil"/>
              <w:left w:val="single" w:sz="2" w:space="0" w:color="000000"/>
              <w:bottom w:val="single" w:sz="2" w:space="0" w:color="000000"/>
              <w:right w:val="nil"/>
            </w:tcBorders>
            <w:shd w:val="clear" w:color="auto" w:fill="auto"/>
            <w:vAlign w:val="bottom"/>
          </w:tcPr>
          <w:p w:rsidR="00BF2089" w:rsidRPr="00A90A25" w:rsidRDefault="00BF2089" w:rsidP="00FC50A8">
            <w:pPr>
              <w:ind w:right="-92"/>
              <w:jc w:val="right"/>
              <w:rPr>
                <w:color w:val="000000"/>
              </w:rPr>
            </w:pPr>
            <w:r w:rsidRPr="00A90A25">
              <w:rPr>
                <w:color w:val="000000"/>
              </w:rPr>
              <w:t>0,895</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A90A25" w:rsidRDefault="00BF2089" w:rsidP="00FC50A8">
            <w:pPr>
              <w:ind w:right="-92"/>
              <w:jc w:val="right"/>
              <w:rPr>
                <w:color w:val="000000"/>
              </w:rPr>
            </w:pPr>
            <w:r w:rsidRPr="00A90A25">
              <w:rPr>
                <w:color w:val="000000"/>
              </w:rPr>
              <w:t>1,25</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Клопідогрель</w:t>
            </w:r>
          </w:p>
        </w:tc>
        <w:tc>
          <w:tcPr>
            <w:tcW w:w="1155"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0,152</w:t>
            </w:r>
          </w:p>
        </w:tc>
        <w:tc>
          <w:tcPr>
            <w:tcW w:w="1026"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1,683</w:t>
            </w:r>
          </w:p>
        </w:tc>
        <w:tc>
          <w:tcPr>
            <w:tcW w:w="1239"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0,008</w:t>
            </w:r>
          </w:p>
        </w:tc>
        <w:tc>
          <w:tcPr>
            <w:tcW w:w="1204"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0,928</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D530C9" w:rsidRDefault="00BF2089" w:rsidP="00FC50A8">
            <w:pPr>
              <w:ind w:right="-92"/>
              <w:jc w:val="right"/>
              <w:rPr>
                <w:color w:val="000000"/>
              </w:rPr>
            </w:pPr>
            <w:r w:rsidRPr="00D530C9">
              <w:rPr>
                <w:color w:val="000000"/>
              </w:rPr>
              <w:t>1,16</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lastRenderedPageBreak/>
              <w:t>Гепарин</w:t>
            </w:r>
          </w:p>
        </w:tc>
        <w:tc>
          <w:tcPr>
            <w:tcW w:w="1155"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0,335</w:t>
            </w:r>
          </w:p>
        </w:tc>
        <w:tc>
          <w:tcPr>
            <w:tcW w:w="1026"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1,959</w:t>
            </w:r>
          </w:p>
        </w:tc>
        <w:tc>
          <w:tcPr>
            <w:tcW w:w="1239"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0,029</w:t>
            </w:r>
          </w:p>
        </w:tc>
        <w:tc>
          <w:tcPr>
            <w:tcW w:w="1204"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0,864</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D530C9" w:rsidRDefault="00BF2089" w:rsidP="00FC50A8">
            <w:pPr>
              <w:ind w:right="-92"/>
              <w:jc w:val="right"/>
              <w:rPr>
                <w:color w:val="000000"/>
              </w:rPr>
            </w:pPr>
            <w:r w:rsidRPr="00D530C9">
              <w:rPr>
                <w:color w:val="000000"/>
              </w:rPr>
              <w:t>1,40</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385C2B" w:rsidRDefault="00BF2089" w:rsidP="00FC50A8">
            <w:pPr>
              <w:ind w:right="-92"/>
              <w:rPr>
                <w:bCs/>
                <w:color w:val="000000"/>
                <w:sz w:val="28"/>
                <w:szCs w:val="28"/>
              </w:rPr>
            </w:pPr>
            <w:r>
              <w:rPr>
                <w:bCs/>
                <w:color w:val="000000"/>
                <w:sz w:val="28"/>
                <w:szCs w:val="28"/>
              </w:rPr>
              <w:t>β-блокатори</w:t>
            </w:r>
          </w:p>
        </w:tc>
        <w:tc>
          <w:tcPr>
            <w:tcW w:w="1155"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-0,368</w:t>
            </w:r>
          </w:p>
        </w:tc>
        <w:tc>
          <w:tcPr>
            <w:tcW w:w="1026"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0,142</w:t>
            </w:r>
          </w:p>
        </w:tc>
        <w:tc>
          <w:tcPr>
            <w:tcW w:w="1239"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6,723</w:t>
            </w:r>
          </w:p>
        </w:tc>
        <w:tc>
          <w:tcPr>
            <w:tcW w:w="1204"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0,010</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D530C9" w:rsidRDefault="00BF2089" w:rsidP="00FC50A8">
            <w:pPr>
              <w:ind w:right="-92"/>
              <w:jc w:val="right"/>
              <w:rPr>
                <w:color w:val="000000"/>
              </w:rPr>
            </w:pPr>
            <w:r w:rsidRPr="00D530C9">
              <w:rPr>
                <w:color w:val="000000"/>
              </w:rPr>
              <w:t>0,69</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Статини</w:t>
            </w:r>
          </w:p>
        </w:tc>
        <w:tc>
          <w:tcPr>
            <w:tcW w:w="1155"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0,294</w:t>
            </w:r>
          </w:p>
        </w:tc>
        <w:tc>
          <w:tcPr>
            <w:tcW w:w="1026"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2,272</w:t>
            </w:r>
          </w:p>
        </w:tc>
        <w:tc>
          <w:tcPr>
            <w:tcW w:w="1239"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0,017</w:t>
            </w:r>
          </w:p>
        </w:tc>
        <w:tc>
          <w:tcPr>
            <w:tcW w:w="1204"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0,897</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D530C9" w:rsidRDefault="00BF2089" w:rsidP="00FC50A8">
            <w:pPr>
              <w:ind w:right="-92"/>
              <w:jc w:val="right"/>
              <w:rPr>
                <w:color w:val="000000"/>
              </w:rPr>
            </w:pPr>
            <w:r w:rsidRPr="00D530C9">
              <w:rPr>
                <w:color w:val="000000"/>
              </w:rPr>
              <w:t>1,34</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I</w:t>
            </w:r>
            <w:r>
              <w:rPr>
                <w:bCs/>
                <w:color w:val="000000"/>
                <w:sz w:val="28"/>
                <w:szCs w:val="28"/>
              </w:rPr>
              <w:t xml:space="preserve">нгібітори </w:t>
            </w:r>
            <w:r w:rsidRPr="00802435">
              <w:rPr>
                <w:bCs/>
                <w:color w:val="000000"/>
                <w:sz w:val="28"/>
                <w:szCs w:val="28"/>
              </w:rPr>
              <w:t>A</w:t>
            </w:r>
            <w:r>
              <w:rPr>
                <w:bCs/>
                <w:color w:val="000000"/>
                <w:sz w:val="28"/>
                <w:szCs w:val="28"/>
              </w:rPr>
              <w:t>ПФ</w:t>
            </w:r>
          </w:p>
        </w:tc>
        <w:tc>
          <w:tcPr>
            <w:tcW w:w="1155"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0,205</w:t>
            </w:r>
          </w:p>
        </w:tc>
        <w:tc>
          <w:tcPr>
            <w:tcW w:w="1026"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1,517</w:t>
            </w:r>
          </w:p>
        </w:tc>
        <w:tc>
          <w:tcPr>
            <w:tcW w:w="1239"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0,018</w:t>
            </w:r>
          </w:p>
        </w:tc>
        <w:tc>
          <w:tcPr>
            <w:tcW w:w="1204"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0,893</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D530C9" w:rsidRDefault="00BF2089" w:rsidP="00FC50A8">
            <w:pPr>
              <w:ind w:right="-92"/>
              <w:jc w:val="right"/>
              <w:rPr>
                <w:color w:val="000000"/>
              </w:rPr>
            </w:pPr>
            <w:r w:rsidRPr="00D530C9">
              <w:rPr>
                <w:color w:val="000000"/>
              </w:rPr>
              <w:t>1,23</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Реперфузія</w:t>
            </w:r>
          </w:p>
        </w:tc>
        <w:tc>
          <w:tcPr>
            <w:tcW w:w="1155"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-0,399</w:t>
            </w:r>
          </w:p>
        </w:tc>
        <w:tc>
          <w:tcPr>
            <w:tcW w:w="1026"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0,189</w:t>
            </w:r>
          </w:p>
        </w:tc>
        <w:tc>
          <w:tcPr>
            <w:tcW w:w="1239"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4,457</w:t>
            </w:r>
          </w:p>
        </w:tc>
        <w:tc>
          <w:tcPr>
            <w:tcW w:w="1204"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0,035</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D530C9" w:rsidRDefault="00BF2089" w:rsidP="00FC50A8">
            <w:pPr>
              <w:ind w:right="-92"/>
              <w:jc w:val="right"/>
              <w:rPr>
                <w:color w:val="000000"/>
              </w:rPr>
            </w:pPr>
            <w:r w:rsidRPr="00D530C9">
              <w:rPr>
                <w:color w:val="000000"/>
              </w:rPr>
              <w:t>0,67</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Клінічні с-ми</w:t>
            </w:r>
          </w:p>
        </w:tc>
        <w:tc>
          <w:tcPr>
            <w:tcW w:w="1155"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0,234</w:t>
            </w:r>
          </w:p>
        </w:tc>
        <w:tc>
          <w:tcPr>
            <w:tcW w:w="1026"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2,060</w:t>
            </w:r>
          </w:p>
        </w:tc>
        <w:tc>
          <w:tcPr>
            <w:tcW w:w="1239"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0,013</w:t>
            </w:r>
          </w:p>
        </w:tc>
        <w:tc>
          <w:tcPr>
            <w:tcW w:w="1204"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0,910</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D530C9" w:rsidRDefault="00BF2089" w:rsidP="00FC50A8">
            <w:pPr>
              <w:ind w:right="-92"/>
              <w:jc w:val="right"/>
              <w:rPr>
                <w:color w:val="000000"/>
              </w:rPr>
            </w:pPr>
            <w:r w:rsidRPr="00D530C9">
              <w:rPr>
                <w:color w:val="000000"/>
              </w:rPr>
              <w:t>1,26</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Холестерин</w:t>
            </w:r>
          </w:p>
        </w:tc>
        <w:tc>
          <w:tcPr>
            <w:tcW w:w="1155"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0,218</w:t>
            </w:r>
          </w:p>
        </w:tc>
        <w:tc>
          <w:tcPr>
            <w:tcW w:w="1026"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0,890</w:t>
            </w:r>
          </w:p>
        </w:tc>
        <w:tc>
          <w:tcPr>
            <w:tcW w:w="1239"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0,060</w:t>
            </w:r>
          </w:p>
        </w:tc>
        <w:tc>
          <w:tcPr>
            <w:tcW w:w="1204"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0,806</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D530C9" w:rsidRDefault="00BF2089" w:rsidP="00FC50A8">
            <w:pPr>
              <w:ind w:right="-92"/>
              <w:jc w:val="right"/>
              <w:rPr>
                <w:color w:val="000000"/>
              </w:rPr>
            </w:pPr>
            <w:r w:rsidRPr="00D530C9">
              <w:rPr>
                <w:color w:val="000000"/>
              </w:rPr>
              <w:t>1,24</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Фракція викиду</w:t>
            </w:r>
          </w:p>
        </w:tc>
        <w:tc>
          <w:tcPr>
            <w:tcW w:w="1155"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0,125</w:t>
            </w:r>
          </w:p>
        </w:tc>
        <w:tc>
          <w:tcPr>
            <w:tcW w:w="1026"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0,220</w:t>
            </w:r>
          </w:p>
        </w:tc>
        <w:tc>
          <w:tcPr>
            <w:tcW w:w="1239"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0,322</w:t>
            </w:r>
          </w:p>
        </w:tc>
        <w:tc>
          <w:tcPr>
            <w:tcW w:w="1204"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0,570</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D530C9" w:rsidRDefault="00BF2089" w:rsidP="00FC50A8">
            <w:pPr>
              <w:ind w:right="-92"/>
              <w:jc w:val="right"/>
              <w:rPr>
                <w:color w:val="000000"/>
              </w:rPr>
            </w:pPr>
            <w:r w:rsidRPr="00D530C9">
              <w:rPr>
                <w:color w:val="000000"/>
              </w:rPr>
              <w:t>1,13</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385C2B" w:rsidRDefault="00BF2089" w:rsidP="00FC50A8">
            <w:pPr>
              <w:ind w:right="-92"/>
              <w:rPr>
                <w:bCs/>
                <w:color w:val="000000"/>
                <w:sz w:val="28"/>
                <w:szCs w:val="28"/>
              </w:rPr>
            </w:pPr>
            <w:r w:rsidRPr="00802435">
              <w:rPr>
                <w:bCs/>
                <w:color w:val="000000"/>
                <w:sz w:val="28"/>
                <w:szCs w:val="28"/>
              </w:rPr>
              <w:t>T</w:t>
            </w:r>
            <w:r>
              <w:rPr>
                <w:bCs/>
                <w:color w:val="000000"/>
                <w:sz w:val="28"/>
                <w:szCs w:val="28"/>
              </w:rPr>
              <w:t>ривалість лікування</w:t>
            </w:r>
          </w:p>
        </w:tc>
        <w:tc>
          <w:tcPr>
            <w:tcW w:w="1155"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0,019</w:t>
            </w:r>
          </w:p>
        </w:tc>
        <w:tc>
          <w:tcPr>
            <w:tcW w:w="1026"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0,132</w:t>
            </w:r>
          </w:p>
        </w:tc>
        <w:tc>
          <w:tcPr>
            <w:tcW w:w="1239"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0,020</w:t>
            </w:r>
          </w:p>
        </w:tc>
        <w:tc>
          <w:tcPr>
            <w:tcW w:w="1204"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0,887</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D530C9" w:rsidRDefault="00BF2089" w:rsidP="00FC50A8">
            <w:pPr>
              <w:ind w:right="-92"/>
              <w:jc w:val="right"/>
              <w:rPr>
                <w:color w:val="000000"/>
              </w:rPr>
            </w:pPr>
            <w:r w:rsidRPr="00D530C9">
              <w:rPr>
                <w:color w:val="000000"/>
              </w:rPr>
              <w:t>1,02</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Ускладнення</w:t>
            </w:r>
          </w:p>
        </w:tc>
        <w:tc>
          <w:tcPr>
            <w:tcW w:w="1155"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0,925</w:t>
            </w:r>
          </w:p>
        </w:tc>
        <w:tc>
          <w:tcPr>
            <w:tcW w:w="1026"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0,872</w:t>
            </w:r>
          </w:p>
        </w:tc>
        <w:tc>
          <w:tcPr>
            <w:tcW w:w="1239"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1,125</w:t>
            </w:r>
          </w:p>
        </w:tc>
        <w:tc>
          <w:tcPr>
            <w:tcW w:w="1204"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0,289</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D530C9" w:rsidRDefault="00BF2089" w:rsidP="00FC50A8">
            <w:pPr>
              <w:ind w:right="-92"/>
              <w:jc w:val="right"/>
              <w:rPr>
                <w:color w:val="000000"/>
              </w:rPr>
            </w:pPr>
            <w:r w:rsidRPr="00D530C9">
              <w:rPr>
                <w:color w:val="000000"/>
              </w:rPr>
              <w:t>2,52</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9B5507" w:rsidRDefault="00BF2089" w:rsidP="00FC50A8">
            <w:pPr>
              <w:ind w:right="-92"/>
              <w:rPr>
                <w:bCs/>
                <w:color w:val="000000"/>
              </w:rPr>
            </w:pPr>
            <w:r w:rsidRPr="009B5507">
              <w:rPr>
                <w:bCs/>
                <w:color w:val="000000"/>
              </w:rPr>
              <w:t>Обмеження самообслуговування</w:t>
            </w:r>
          </w:p>
        </w:tc>
        <w:tc>
          <w:tcPr>
            <w:tcW w:w="1155"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0,329</w:t>
            </w:r>
          </w:p>
        </w:tc>
        <w:tc>
          <w:tcPr>
            <w:tcW w:w="1026" w:type="dxa"/>
            <w:tcBorders>
              <w:top w:val="nil"/>
              <w:left w:val="single" w:sz="2" w:space="0" w:color="000000"/>
              <w:bottom w:val="single" w:sz="2" w:space="0" w:color="000000"/>
              <w:right w:val="nil"/>
            </w:tcBorders>
            <w:shd w:val="clear" w:color="auto" w:fill="auto"/>
            <w:vAlign w:val="center"/>
          </w:tcPr>
          <w:p w:rsidR="00BF2089" w:rsidRPr="00D530C9" w:rsidRDefault="00BF2089" w:rsidP="00FC50A8">
            <w:pPr>
              <w:ind w:right="-92"/>
              <w:jc w:val="right"/>
              <w:rPr>
                <w:color w:val="000000"/>
              </w:rPr>
            </w:pPr>
            <w:r w:rsidRPr="00D530C9">
              <w:rPr>
                <w:color w:val="000000"/>
              </w:rPr>
              <w:t>0,151</w:t>
            </w:r>
          </w:p>
        </w:tc>
        <w:tc>
          <w:tcPr>
            <w:tcW w:w="1239"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4,759</w:t>
            </w:r>
          </w:p>
        </w:tc>
        <w:tc>
          <w:tcPr>
            <w:tcW w:w="1204" w:type="dxa"/>
            <w:tcBorders>
              <w:top w:val="nil"/>
              <w:left w:val="single" w:sz="2" w:space="0" w:color="000000"/>
              <w:bottom w:val="single" w:sz="2" w:space="0" w:color="000000"/>
              <w:right w:val="nil"/>
            </w:tcBorders>
            <w:shd w:val="clear" w:color="auto" w:fill="auto"/>
            <w:vAlign w:val="bottom"/>
          </w:tcPr>
          <w:p w:rsidR="00BF2089" w:rsidRPr="00D530C9" w:rsidRDefault="00BF2089" w:rsidP="00FC50A8">
            <w:pPr>
              <w:ind w:right="-92"/>
              <w:jc w:val="right"/>
              <w:rPr>
                <w:color w:val="000000"/>
              </w:rPr>
            </w:pPr>
            <w:r w:rsidRPr="00D530C9">
              <w:rPr>
                <w:color w:val="000000"/>
              </w:rPr>
              <w:t>0,029</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D530C9" w:rsidRDefault="00BF2089" w:rsidP="00FC50A8">
            <w:pPr>
              <w:ind w:right="-92"/>
              <w:jc w:val="right"/>
              <w:rPr>
                <w:color w:val="000000"/>
              </w:rPr>
            </w:pPr>
            <w:r w:rsidRPr="00D530C9">
              <w:rPr>
                <w:color w:val="000000"/>
              </w:rPr>
              <w:t>1,39</w:t>
            </w:r>
          </w:p>
        </w:tc>
      </w:tr>
    </w:tbl>
    <w:p w:rsidR="00BF2089" w:rsidRDefault="00BF2089" w:rsidP="00FC50A8">
      <w:pPr>
        <w:spacing w:line="360" w:lineRule="auto"/>
        <w:ind w:right="-92" w:firstLine="709"/>
        <w:jc w:val="both"/>
        <w:rPr>
          <w:color w:val="000000"/>
          <w:sz w:val="28"/>
          <w:szCs w:val="28"/>
        </w:rPr>
      </w:pPr>
    </w:p>
    <w:p w:rsidR="00BF2089" w:rsidRDefault="00BF2089" w:rsidP="00FC50A8">
      <w:pPr>
        <w:spacing w:line="360" w:lineRule="auto"/>
        <w:ind w:right="-92" w:firstLine="709"/>
        <w:jc w:val="both"/>
      </w:pPr>
      <w:r w:rsidRPr="00516135">
        <w:rPr>
          <w:color w:val="000000"/>
          <w:sz w:val="28"/>
          <w:szCs w:val="28"/>
        </w:rPr>
        <w:t xml:space="preserve">Із проаналізованих змінних </w:t>
      </w:r>
      <w:r w:rsidRPr="00516135">
        <w:rPr>
          <w:bCs/>
          <w:color w:val="000000"/>
          <w:sz w:val="28"/>
          <w:szCs w:val="28"/>
        </w:rPr>
        <w:t>стану пацієнта на момент виписування із стаціонару</w:t>
      </w:r>
      <w:r w:rsidRPr="00516135">
        <w:rPr>
          <w:color w:val="000000"/>
          <w:sz w:val="28"/>
          <w:szCs w:val="28"/>
        </w:rPr>
        <w:t xml:space="preserve"> достовірний вплив на </w:t>
      </w:r>
      <w:r>
        <w:rPr>
          <w:color w:val="000000"/>
          <w:sz w:val="28"/>
          <w:szCs w:val="28"/>
        </w:rPr>
        <w:t>виживаність</w:t>
      </w:r>
      <w:r w:rsidRPr="00516135">
        <w:rPr>
          <w:color w:val="000000"/>
          <w:sz w:val="28"/>
          <w:szCs w:val="28"/>
        </w:rPr>
        <w:t xml:space="preserve"> мали</w:t>
      </w:r>
      <w:r w:rsidRPr="000E0D50">
        <w:rPr>
          <w:bCs/>
          <w:color w:val="000000"/>
          <w:sz w:val="28"/>
          <w:szCs w:val="28"/>
        </w:rPr>
        <w:t xml:space="preserve"> </w:t>
      </w:r>
      <w:r>
        <w:rPr>
          <w:bCs/>
          <w:color w:val="000000"/>
          <w:sz w:val="28"/>
          <w:szCs w:val="28"/>
        </w:rPr>
        <w:t>о</w:t>
      </w:r>
      <w:r w:rsidRPr="000E0D50">
        <w:rPr>
          <w:bCs/>
          <w:color w:val="000000"/>
          <w:sz w:val="28"/>
          <w:szCs w:val="28"/>
        </w:rPr>
        <w:t>бмеження</w:t>
      </w:r>
      <w:r w:rsidRPr="00516135">
        <w:rPr>
          <w:bCs/>
          <w:color w:val="000000"/>
          <w:sz w:val="28"/>
          <w:szCs w:val="28"/>
        </w:rPr>
        <w:t xml:space="preserve"> самообслуговування на момент виписування пацієнта</w:t>
      </w:r>
      <w:r>
        <w:rPr>
          <w:bCs/>
          <w:color w:val="000000"/>
          <w:sz w:val="28"/>
          <w:szCs w:val="28"/>
        </w:rPr>
        <w:t xml:space="preserve"> з градаціями </w:t>
      </w:r>
      <w:r w:rsidRPr="00460E8E">
        <w:rPr>
          <w:sz w:val="28"/>
          <w:szCs w:val="28"/>
        </w:rPr>
        <w:t>(0- обмеження відсутні; 1 – не можливо самостійно прийняти душ, ванну; 2 – одягтися; 3 – встати з ліжка, крісла; 4 – пересуватися в межах квартири; 5 – користуватися туалетом, 6 - приймати їжу</w:t>
      </w:r>
      <w:r>
        <w:rPr>
          <w:sz w:val="28"/>
          <w:szCs w:val="28"/>
        </w:rPr>
        <w:t xml:space="preserve">, класифікація </w:t>
      </w:r>
      <w:r w:rsidRPr="00460E8E">
        <w:rPr>
          <w:rFonts w:eastAsia="Calibri"/>
          <w:bCs/>
          <w:color w:val="231F20"/>
          <w:sz w:val="28"/>
          <w:szCs w:val="28"/>
        </w:rPr>
        <w:t>Lois M. Verbrugge, 2004</w:t>
      </w:r>
      <w:r w:rsidRPr="00460E8E">
        <w:rPr>
          <w:sz w:val="28"/>
          <w:szCs w:val="28"/>
        </w:rPr>
        <w:t>)</w:t>
      </w:r>
      <w:r>
        <w:rPr>
          <w:sz w:val="28"/>
          <w:szCs w:val="28"/>
        </w:rPr>
        <w:t xml:space="preserve">. Кожна наступна градація </w:t>
      </w:r>
      <w:r w:rsidRPr="00516135">
        <w:rPr>
          <w:bCs/>
          <w:color w:val="000000"/>
          <w:sz w:val="28"/>
          <w:szCs w:val="28"/>
        </w:rPr>
        <w:t>збільшу</w:t>
      </w:r>
      <w:r>
        <w:rPr>
          <w:bCs/>
          <w:color w:val="000000"/>
          <w:sz w:val="28"/>
          <w:szCs w:val="28"/>
        </w:rPr>
        <w:t>вала</w:t>
      </w:r>
      <w:r w:rsidRPr="00516135">
        <w:rPr>
          <w:bCs/>
          <w:color w:val="000000"/>
          <w:sz w:val="28"/>
          <w:szCs w:val="28"/>
        </w:rPr>
        <w:t xml:space="preserve"> летальність на 100*[</w:t>
      </w:r>
      <w:r w:rsidRPr="00516135">
        <w:rPr>
          <w:bCs/>
          <w:color w:val="000000"/>
          <w:sz w:val="28"/>
          <w:szCs w:val="28"/>
          <w:lang w:val="en-US"/>
        </w:rPr>
        <w:t>exp</w:t>
      </w:r>
      <w:r w:rsidRPr="00516135">
        <w:rPr>
          <w:bCs/>
          <w:color w:val="000000"/>
          <w:sz w:val="28"/>
          <w:szCs w:val="28"/>
        </w:rPr>
        <w:t>(</w:t>
      </w:r>
      <w:r>
        <w:rPr>
          <w:bCs/>
          <w:color w:val="000000"/>
          <w:sz w:val="28"/>
          <w:szCs w:val="28"/>
        </w:rPr>
        <w:t>0</w:t>
      </w:r>
      <w:r w:rsidRPr="000E0D50">
        <w:rPr>
          <w:color w:val="000000"/>
          <w:sz w:val="28"/>
          <w:szCs w:val="28"/>
        </w:rPr>
        <w:t>,</w:t>
      </w:r>
      <w:r>
        <w:rPr>
          <w:color w:val="000000"/>
          <w:sz w:val="28"/>
          <w:szCs w:val="28"/>
        </w:rPr>
        <w:t>329</w:t>
      </w:r>
      <w:r>
        <w:rPr>
          <w:bCs/>
          <w:color w:val="000000"/>
          <w:sz w:val="28"/>
          <w:szCs w:val="28"/>
        </w:rPr>
        <w:t>) – 1]%=38</w:t>
      </w:r>
      <w:r w:rsidRPr="00516135">
        <w:rPr>
          <w:bCs/>
          <w:color w:val="000000"/>
          <w:sz w:val="28"/>
          <w:szCs w:val="28"/>
        </w:rPr>
        <w:t>,</w:t>
      </w:r>
      <w:r>
        <w:rPr>
          <w:bCs/>
          <w:color w:val="000000"/>
          <w:sz w:val="28"/>
          <w:szCs w:val="28"/>
        </w:rPr>
        <w:t>9</w:t>
      </w:r>
      <w:r w:rsidRPr="00516135">
        <w:rPr>
          <w:bCs/>
          <w:color w:val="000000"/>
          <w:sz w:val="28"/>
          <w:szCs w:val="28"/>
        </w:rPr>
        <w:t>% (</w:t>
      </w:r>
      <w:r w:rsidRPr="00516135">
        <w:rPr>
          <w:bCs/>
          <w:color w:val="000000"/>
          <w:sz w:val="28"/>
          <w:szCs w:val="28"/>
          <w:lang w:val="en-US"/>
        </w:rPr>
        <w:t>RR</w:t>
      </w:r>
      <w:r w:rsidRPr="00516135">
        <w:rPr>
          <w:bCs/>
          <w:color w:val="000000"/>
          <w:sz w:val="28"/>
          <w:szCs w:val="28"/>
        </w:rPr>
        <w:t>=</w:t>
      </w:r>
      <w:r>
        <w:rPr>
          <w:bCs/>
          <w:color w:val="000000"/>
          <w:sz w:val="28"/>
          <w:szCs w:val="28"/>
        </w:rPr>
        <w:t>1</w:t>
      </w:r>
      <w:r w:rsidRPr="00516135">
        <w:rPr>
          <w:bCs/>
          <w:color w:val="000000"/>
          <w:sz w:val="28"/>
          <w:szCs w:val="28"/>
        </w:rPr>
        <w:t>,</w:t>
      </w:r>
      <w:r>
        <w:rPr>
          <w:bCs/>
          <w:color w:val="000000"/>
          <w:sz w:val="28"/>
          <w:szCs w:val="28"/>
        </w:rPr>
        <w:t>389</w:t>
      </w:r>
      <w:r w:rsidRPr="00516135">
        <w:rPr>
          <w:bCs/>
          <w:color w:val="000000"/>
          <w:sz w:val="28"/>
          <w:szCs w:val="28"/>
        </w:rPr>
        <w:t>)</w:t>
      </w:r>
      <w:r>
        <w:rPr>
          <w:bCs/>
          <w:color w:val="000000"/>
          <w:sz w:val="28"/>
          <w:szCs w:val="28"/>
        </w:rPr>
        <w:t>, р=0,029</w:t>
      </w:r>
      <w:r w:rsidRPr="00516135">
        <w:rPr>
          <w:bCs/>
          <w:color w:val="000000"/>
          <w:sz w:val="28"/>
          <w:szCs w:val="28"/>
        </w:rPr>
        <w:t xml:space="preserve">. </w:t>
      </w:r>
      <w:r w:rsidRPr="00516135">
        <w:rPr>
          <w:sz w:val="28"/>
          <w:szCs w:val="28"/>
        </w:rPr>
        <w:t>Рівень холестерину в плазмі крові,</w:t>
      </w:r>
      <w:r w:rsidRPr="00D530C9">
        <w:rPr>
          <w:bCs/>
          <w:color w:val="000000"/>
          <w:sz w:val="28"/>
          <w:szCs w:val="28"/>
        </w:rPr>
        <w:t xml:space="preserve"> </w:t>
      </w:r>
      <w:r w:rsidRPr="00516135">
        <w:rPr>
          <w:bCs/>
          <w:color w:val="000000"/>
          <w:sz w:val="28"/>
          <w:szCs w:val="28"/>
        </w:rPr>
        <w:t>фракція викиду</w:t>
      </w:r>
      <w:r>
        <w:rPr>
          <w:bCs/>
          <w:color w:val="000000"/>
          <w:sz w:val="28"/>
          <w:szCs w:val="28"/>
        </w:rPr>
        <w:t>,</w:t>
      </w:r>
      <w:r w:rsidRPr="00516135">
        <w:rPr>
          <w:sz w:val="28"/>
          <w:szCs w:val="28"/>
        </w:rPr>
        <w:t xml:space="preserve"> тривалість лікування в стаціонарі не справляли суттєвого ефекту на летальність.</w:t>
      </w:r>
      <w:r>
        <w:rPr>
          <w:sz w:val="28"/>
          <w:szCs w:val="28"/>
        </w:rPr>
        <w:t xml:space="preserve"> Також не вплинули суттєво </w:t>
      </w:r>
      <w:r w:rsidRPr="00516135">
        <w:rPr>
          <w:color w:val="000000"/>
          <w:sz w:val="28"/>
          <w:szCs w:val="28"/>
        </w:rPr>
        <w:t>клінічні симптоми (</w:t>
      </w:r>
      <w:r w:rsidRPr="00516135">
        <w:rPr>
          <w:sz w:val="28"/>
          <w:szCs w:val="28"/>
        </w:rPr>
        <w:t xml:space="preserve">клінічні ознаки </w:t>
      </w:r>
      <w:r>
        <w:rPr>
          <w:sz w:val="28"/>
          <w:szCs w:val="28"/>
        </w:rPr>
        <w:t>внутрішньочерепного та артеріального тиску, вогнищевих вражень мозку</w:t>
      </w:r>
      <w:r w:rsidRPr="00516135">
        <w:rPr>
          <w:color w:val="000000"/>
          <w:sz w:val="28"/>
          <w:szCs w:val="28"/>
        </w:rPr>
        <w:t>)</w:t>
      </w:r>
      <w:r>
        <w:rPr>
          <w:color w:val="000000"/>
          <w:sz w:val="28"/>
          <w:szCs w:val="28"/>
        </w:rPr>
        <w:t>, можливо через наявність змінної «обмеження самообслуговування», яка краще виражає важкість патології</w:t>
      </w:r>
      <w:r w:rsidRPr="00516135">
        <w:rPr>
          <w:color w:val="000000"/>
          <w:sz w:val="28"/>
          <w:szCs w:val="28"/>
        </w:rPr>
        <w:t>.</w:t>
      </w:r>
    </w:p>
    <w:p w:rsidR="00BF2089" w:rsidRDefault="00BF2089" w:rsidP="00FC50A8">
      <w:pPr>
        <w:widowControl w:val="0"/>
        <w:adjustRightInd w:val="0"/>
        <w:spacing w:line="360" w:lineRule="auto"/>
        <w:ind w:left="708" w:right="-92" w:firstLine="1"/>
        <w:jc w:val="both"/>
        <w:rPr>
          <w:bCs/>
          <w:color w:val="000000"/>
          <w:sz w:val="28"/>
          <w:szCs w:val="28"/>
        </w:rPr>
      </w:pPr>
      <w:r>
        <w:rPr>
          <w:noProof/>
          <w:sz w:val="28"/>
          <w:szCs w:val="28"/>
        </w:rPr>
        <w:t xml:space="preserve">7.3.3. Ефект </w:t>
      </w:r>
      <w:r>
        <w:rPr>
          <w:bCs/>
          <w:color w:val="000000"/>
          <w:sz w:val="28"/>
          <w:szCs w:val="28"/>
        </w:rPr>
        <w:t>року присвоєння групи інвалідності на виживаність</w:t>
      </w:r>
      <w:r w:rsidRPr="00231F76">
        <w:rPr>
          <w:bCs/>
          <w:color w:val="000000"/>
          <w:sz w:val="28"/>
          <w:szCs w:val="28"/>
        </w:rPr>
        <w:t xml:space="preserve"> при </w:t>
      </w:r>
      <w:r>
        <w:rPr>
          <w:bCs/>
          <w:color w:val="000000"/>
          <w:sz w:val="28"/>
          <w:szCs w:val="28"/>
        </w:rPr>
        <w:t>інсультах.</w:t>
      </w:r>
    </w:p>
    <w:p w:rsidR="00BF2089" w:rsidRPr="00516135" w:rsidRDefault="00BF2089" w:rsidP="00FC50A8">
      <w:pPr>
        <w:spacing w:line="360" w:lineRule="auto"/>
        <w:ind w:right="-92" w:firstLine="709"/>
        <w:jc w:val="both"/>
        <w:rPr>
          <w:sz w:val="28"/>
          <w:szCs w:val="28"/>
        </w:rPr>
      </w:pPr>
      <w:r>
        <w:rPr>
          <w:sz w:val="28"/>
          <w:szCs w:val="28"/>
        </w:rPr>
        <w:lastRenderedPageBreak/>
        <w:t>Як і при</w:t>
      </w:r>
      <w:r>
        <w:rPr>
          <w:bCs/>
          <w:color w:val="000000"/>
          <w:sz w:val="28"/>
          <w:szCs w:val="28"/>
        </w:rPr>
        <w:t xml:space="preserve"> ГІМ, простежується (таблиця 7.9) чітка тенденція до збільшення летальності по рокам від 2005 до 2012. Два останні роки взяті як база для контрасту з попередніми. Видно, що відносний ризик монотонно наростає з роками (від 0,27 до 0,72). Порівняно з періодом 2011-2012 ризик летального наслідку в 2005 році був меншим на </w:t>
      </w:r>
      <w:r w:rsidRPr="00516135">
        <w:rPr>
          <w:bCs/>
          <w:color w:val="000000"/>
          <w:sz w:val="28"/>
          <w:szCs w:val="28"/>
        </w:rPr>
        <w:t>100*[</w:t>
      </w:r>
      <w:r w:rsidRPr="00516135">
        <w:rPr>
          <w:bCs/>
          <w:color w:val="000000"/>
          <w:sz w:val="28"/>
          <w:szCs w:val="28"/>
          <w:lang w:val="en-US"/>
        </w:rPr>
        <w:t>exp</w:t>
      </w:r>
      <w:r w:rsidRPr="00516135">
        <w:rPr>
          <w:bCs/>
          <w:color w:val="000000"/>
          <w:sz w:val="28"/>
          <w:szCs w:val="28"/>
        </w:rPr>
        <w:t>(</w:t>
      </w:r>
      <w:r>
        <w:rPr>
          <w:bCs/>
          <w:color w:val="000000"/>
          <w:sz w:val="28"/>
          <w:szCs w:val="28"/>
        </w:rPr>
        <w:t>-</w:t>
      </w:r>
      <w:r w:rsidRPr="00516135">
        <w:rPr>
          <w:color w:val="000000"/>
          <w:sz w:val="28"/>
          <w:szCs w:val="28"/>
        </w:rPr>
        <w:t>1,</w:t>
      </w:r>
      <w:r>
        <w:rPr>
          <w:color w:val="000000"/>
          <w:sz w:val="28"/>
          <w:szCs w:val="28"/>
        </w:rPr>
        <w:t>302</w:t>
      </w:r>
      <w:r w:rsidRPr="00516135">
        <w:rPr>
          <w:bCs/>
          <w:color w:val="000000"/>
          <w:sz w:val="28"/>
          <w:szCs w:val="28"/>
        </w:rPr>
        <w:t>) – 1]%=</w:t>
      </w:r>
      <w:r>
        <w:rPr>
          <w:bCs/>
          <w:color w:val="000000"/>
          <w:sz w:val="28"/>
          <w:szCs w:val="28"/>
        </w:rPr>
        <w:t>72,8</w:t>
      </w:r>
      <w:r w:rsidRPr="00516135">
        <w:rPr>
          <w:bCs/>
          <w:color w:val="000000"/>
          <w:sz w:val="28"/>
          <w:szCs w:val="28"/>
        </w:rPr>
        <w:t>% (</w:t>
      </w:r>
      <w:r>
        <w:rPr>
          <w:bCs/>
          <w:color w:val="000000"/>
          <w:sz w:val="28"/>
          <w:szCs w:val="28"/>
        </w:rPr>
        <w:t>1-</w:t>
      </w:r>
      <w:r w:rsidRPr="00516135">
        <w:rPr>
          <w:bCs/>
          <w:color w:val="000000"/>
          <w:sz w:val="28"/>
          <w:szCs w:val="28"/>
          <w:lang w:val="en-US"/>
        </w:rPr>
        <w:t>RR</w:t>
      </w:r>
      <w:r w:rsidRPr="00516135">
        <w:rPr>
          <w:bCs/>
          <w:color w:val="000000"/>
          <w:sz w:val="28"/>
          <w:szCs w:val="28"/>
        </w:rPr>
        <w:t>=</w:t>
      </w:r>
      <w:r>
        <w:rPr>
          <w:bCs/>
          <w:color w:val="000000"/>
          <w:sz w:val="28"/>
          <w:szCs w:val="28"/>
        </w:rPr>
        <w:t>0</w:t>
      </w:r>
      <w:r w:rsidRPr="00516135">
        <w:rPr>
          <w:bCs/>
          <w:color w:val="000000"/>
          <w:sz w:val="28"/>
          <w:szCs w:val="28"/>
        </w:rPr>
        <w:t>,</w:t>
      </w:r>
      <w:r>
        <w:rPr>
          <w:bCs/>
          <w:color w:val="000000"/>
          <w:sz w:val="28"/>
          <w:szCs w:val="28"/>
        </w:rPr>
        <w:t>728</w:t>
      </w:r>
      <w:r w:rsidRPr="00516135">
        <w:rPr>
          <w:bCs/>
          <w:color w:val="000000"/>
          <w:sz w:val="28"/>
          <w:szCs w:val="28"/>
        </w:rPr>
        <w:t>)</w:t>
      </w:r>
      <w:r>
        <w:rPr>
          <w:bCs/>
          <w:color w:val="000000"/>
          <w:sz w:val="28"/>
          <w:szCs w:val="28"/>
        </w:rPr>
        <w:t xml:space="preserve">, поступово збільшуючись з роками. </w:t>
      </w:r>
    </w:p>
    <w:tbl>
      <w:tblPr>
        <w:tblW w:w="0" w:type="auto"/>
        <w:jc w:val="center"/>
        <w:tblLayout w:type="fixed"/>
        <w:tblCellMar>
          <w:left w:w="60" w:type="dxa"/>
          <w:right w:w="60" w:type="dxa"/>
        </w:tblCellMar>
        <w:tblLook w:val="0000" w:firstRow="0" w:lastRow="0" w:firstColumn="0" w:lastColumn="0" w:noHBand="0" w:noVBand="0"/>
      </w:tblPr>
      <w:tblGrid>
        <w:gridCol w:w="3624"/>
        <w:gridCol w:w="1155"/>
        <w:gridCol w:w="1026"/>
        <w:gridCol w:w="1239"/>
        <w:gridCol w:w="1204"/>
        <w:gridCol w:w="864"/>
      </w:tblGrid>
      <w:tr w:rsidR="00BF2089" w:rsidRPr="00674562" w:rsidTr="0083132E">
        <w:trPr>
          <w:cantSplit/>
          <w:tblHeader/>
          <w:jc w:val="center"/>
        </w:trPr>
        <w:tc>
          <w:tcPr>
            <w:tcW w:w="9112" w:type="dxa"/>
            <w:gridSpan w:val="6"/>
            <w:tcBorders>
              <w:top w:val="nil"/>
              <w:bottom w:val="single" w:sz="2" w:space="0" w:color="000000"/>
            </w:tcBorders>
            <w:shd w:val="clear" w:color="auto" w:fill="auto"/>
            <w:vAlign w:val="center"/>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Таблиця 7.</w:t>
            </w:r>
            <w:r>
              <w:rPr>
                <w:color w:val="000000"/>
                <w:sz w:val="28"/>
                <w:szCs w:val="28"/>
              </w:rPr>
              <w:t>9</w:t>
            </w:r>
          </w:p>
          <w:p w:rsidR="00BF2089" w:rsidRPr="00EC52F9" w:rsidRDefault="00BF2089" w:rsidP="00FC50A8">
            <w:pPr>
              <w:keepNext/>
              <w:adjustRightInd w:val="0"/>
              <w:spacing w:before="60" w:after="60"/>
              <w:ind w:right="-92"/>
              <w:jc w:val="center"/>
              <w:rPr>
                <w:b/>
                <w:bCs/>
                <w:color w:val="000000"/>
              </w:rPr>
            </w:pPr>
            <w:r>
              <w:rPr>
                <w:bCs/>
                <w:color w:val="000000"/>
                <w:sz w:val="28"/>
                <w:szCs w:val="28"/>
              </w:rPr>
              <w:t>Ефекти років вступу в дослідження (присвоєння групи інвалідності) на виживаність</w:t>
            </w:r>
            <w:r w:rsidRPr="00231F76">
              <w:rPr>
                <w:bCs/>
                <w:color w:val="000000"/>
                <w:sz w:val="28"/>
                <w:szCs w:val="28"/>
              </w:rPr>
              <w:t xml:space="preserve"> при </w:t>
            </w:r>
            <w:r>
              <w:rPr>
                <w:bCs/>
                <w:color w:val="000000"/>
                <w:sz w:val="28"/>
                <w:szCs w:val="28"/>
              </w:rPr>
              <w:t>інсультах</w:t>
            </w:r>
          </w:p>
        </w:tc>
      </w:tr>
      <w:tr w:rsidR="00BF2089" w:rsidRPr="00B061F2" w:rsidTr="0083132E">
        <w:trPr>
          <w:cantSplit/>
          <w:tblHeader/>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keepNext/>
              <w:adjustRightInd w:val="0"/>
              <w:spacing w:before="60" w:after="60"/>
              <w:ind w:right="-92"/>
              <w:jc w:val="center"/>
              <w:rPr>
                <w:b/>
                <w:bCs/>
                <w:color w:val="000000"/>
                <w:sz w:val="28"/>
                <w:szCs w:val="28"/>
              </w:rPr>
            </w:pPr>
            <w:r>
              <w:rPr>
                <w:b/>
                <w:bCs/>
                <w:color w:val="000000"/>
                <w:sz w:val="28"/>
                <w:szCs w:val="28"/>
              </w:rPr>
              <w:t>Роки</w:t>
            </w:r>
          </w:p>
        </w:tc>
        <w:tc>
          <w:tcPr>
            <w:tcW w:w="1155"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rPr>
            </w:pPr>
            <w:r w:rsidRPr="00B64A16">
              <w:rPr>
                <w:b/>
                <w:bCs/>
                <w:color w:val="000000"/>
                <w:sz w:val="28"/>
                <w:szCs w:val="28"/>
              </w:rPr>
              <w:t>β</w:t>
            </w:r>
          </w:p>
        </w:tc>
        <w:tc>
          <w:tcPr>
            <w:tcW w:w="1026"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m</w:t>
            </w:r>
          </w:p>
        </w:tc>
        <w:tc>
          <w:tcPr>
            <w:tcW w:w="1239"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rPr>
            </w:pPr>
            <w:r w:rsidRPr="00B64A16">
              <w:rPr>
                <w:b/>
                <w:bCs/>
                <w:color w:val="000000"/>
                <w:sz w:val="28"/>
                <w:szCs w:val="28"/>
              </w:rPr>
              <w:sym w:font="Symbol" w:char="F063"/>
            </w:r>
            <w:r w:rsidRPr="00B64A16">
              <w:rPr>
                <w:b/>
                <w:bCs/>
                <w:color w:val="000000"/>
                <w:sz w:val="28"/>
                <w:szCs w:val="28"/>
                <w:lang w:val="en-US"/>
              </w:rPr>
              <w:t>2</w:t>
            </w:r>
          </w:p>
        </w:tc>
        <w:tc>
          <w:tcPr>
            <w:tcW w:w="1204"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p</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RR</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2005</w:t>
            </w:r>
          </w:p>
        </w:tc>
        <w:tc>
          <w:tcPr>
            <w:tcW w:w="1155" w:type="dxa"/>
            <w:tcBorders>
              <w:top w:val="nil"/>
              <w:left w:val="single" w:sz="2" w:space="0" w:color="000000"/>
              <w:bottom w:val="single" w:sz="2" w:space="0" w:color="000000"/>
              <w:right w:val="nil"/>
            </w:tcBorders>
            <w:shd w:val="clear" w:color="auto" w:fill="auto"/>
            <w:vAlign w:val="center"/>
          </w:tcPr>
          <w:p w:rsidR="00BF2089" w:rsidRPr="00D555A5" w:rsidRDefault="00BF2089" w:rsidP="00FC50A8">
            <w:pPr>
              <w:ind w:right="-92"/>
              <w:jc w:val="right"/>
              <w:rPr>
                <w:color w:val="000000"/>
              </w:rPr>
            </w:pPr>
            <w:r w:rsidRPr="00D555A5">
              <w:rPr>
                <w:color w:val="000000"/>
              </w:rPr>
              <w:t>-1,302</w:t>
            </w:r>
          </w:p>
        </w:tc>
        <w:tc>
          <w:tcPr>
            <w:tcW w:w="1026" w:type="dxa"/>
            <w:tcBorders>
              <w:top w:val="nil"/>
              <w:left w:val="single" w:sz="2" w:space="0" w:color="000000"/>
              <w:bottom w:val="single" w:sz="2" w:space="0" w:color="000000"/>
              <w:right w:val="nil"/>
            </w:tcBorders>
            <w:shd w:val="clear" w:color="auto" w:fill="auto"/>
            <w:vAlign w:val="center"/>
          </w:tcPr>
          <w:p w:rsidR="00BF2089" w:rsidRPr="00D555A5" w:rsidRDefault="00BF2089" w:rsidP="00FC50A8">
            <w:pPr>
              <w:ind w:right="-92"/>
              <w:jc w:val="right"/>
              <w:rPr>
                <w:color w:val="000000"/>
              </w:rPr>
            </w:pPr>
            <w:r w:rsidRPr="00D555A5">
              <w:rPr>
                <w:color w:val="000000"/>
              </w:rPr>
              <w:t>0,301</w:t>
            </w:r>
          </w:p>
        </w:tc>
        <w:tc>
          <w:tcPr>
            <w:tcW w:w="1239" w:type="dxa"/>
            <w:tcBorders>
              <w:top w:val="nil"/>
              <w:left w:val="single" w:sz="2" w:space="0" w:color="000000"/>
              <w:bottom w:val="single" w:sz="2" w:space="0" w:color="000000"/>
              <w:right w:val="nil"/>
            </w:tcBorders>
            <w:shd w:val="clear" w:color="auto" w:fill="auto"/>
            <w:vAlign w:val="bottom"/>
          </w:tcPr>
          <w:p w:rsidR="00BF2089" w:rsidRPr="00D555A5" w:rsidRDefault="00BF2089" w:rsidP="00FC50A8">
            <w:pPr>
              <w:ind w:right="-92"/>
              <w:jc w:val="right"/>
              <w:rPr>
                <w:color w:val="000000"/>
              </w:rPr>
            </w:pPr>
            <w:r w:rsidRPr="00D555A5">
              <w:rPr>
                <w:color w:val="000000"/>
              </w:rPr>
              <w:t>18,711</w:t>
            </w:r>
          </w:p>
        </w:tc>
        <w:tc>
          <w:tcPr>
            <w:tcW w:w="1204" w:type="dxa"/>
            <w:tcBorders>
              <w:top w:val="nil"/>
              <w:left w:val="single" w:sz="2" w:space="0" w:color="000000"/>
              <w:bottom w:val="single" w:sz="2" w:space="0" w:color="000000"/>
              <w:right w:val="nil"/>
            </w:tcBorders>
            <w:shd w:val="clear" w:color="auto" w:fill="auto"/>
            <w:vAlign w:val="bottom"/>
          </w:tcPr>
          <w:p w:rsidR="00BF2089" w:rsidRPr="00D555A5" w:rsidRDefault="00BF2089" w:rsidP="00FC50A8">
            <w:pPr>
              <w:ind w:right="-92"/>
              <w:jc w:val="right"/>
              <w:rPr>
                <w:color w:val="000000"/>
              </w:rPr>
            </w:pPr>
            <w:r w:rsidRPr="00D555A5">
              <w:rPr>
                <w:color w:val="000000"/>
              </w:rPr>
              <w:t>0,000</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D555A5" w:rsidRDefault="00BF2089" w:rsidP="00FC50A8">
            <w:pPr>
              <w:ind w:right="-92"/>
              <w:jc w:val="right"/>
              <w:rPr>
                <w:color w:val="000000"/>
              </w:rPr>
            </w:pPr>
            <w:r w:rsidRPr="00D555A5">
              <w:rPr>
                <w:color w:val="000000"/>
              </w:rPr>
              <w:t>0,27</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2006</w:t>
            </w:r>
          </w:p>
        </w:tc>
        <w:tc>
          <w:tcPr>
            <w:tcW w:w="1155" w:type="dxa"/>
            <w:tcBorders>
              <w:top w:val="nil"/>
              <w:left w:val="single" w:sz="2" w:space="0" w:color="000000"/>
              <w:bottom w:val="single" w:sz="2" w:space="0" w:color="000000"/>
              <w:right w:val="nil"/>
            </w:tcBorders>
            <w:shd w:val="clear" w:color="auto" w:fill="auto"/>
            <w:vAlign w:val="center"/>
          </w:tcPr>
          <w:p w:rsidR="00BF2089" w:rsidRPr="00D555A5" w:rsidRDefault="00BF2089" w:rsidP="00FC50A8">
            <w:pPr>
              <w:ind w:right="-92"/>
              <w:jc w:val="right"/>
              <w:rPr>
                <w:color w:val="000000"/>
              </w:rPr>
            </w:pPr>
            <w:r w:rsidRPr="00D555A5">
              <w:rPr>
                <w:color w:val="000000"/>
              </w:rPr>
              <w:t>-1,112</w:t>
            </w:r>
          </w:p>
        </w:tc>
        <w:tc>
          <w:tcPr>
            <w:tcW w:w="1026" w:type="dxa"/>
            <w:tcBorders>
              <w:top w:val="nil"/>
              <w:left w:val="single" w:sz="2" w:space="0" w:color="000000"/>
              <w:bottom w:val="single" w:sz="2" w:space="0" w:color="000000"/>
              <w:right w:val="nil"/>
            </w:tcBorders>
            <w:shd w:val="clear" w:color="auto" w:fill="auto"/>
            <w:vAlign w:val="center"/>
          </w:tcPr>
          <w:p w:rsidR="00BF2089" w:rsidRPr="00D555A5" w:rsidRDefault="00BF2089" w:rsidP="00FC50A8">
            <w:pPr>
              <w:ind w:right="-92"/>
              <w:jc w:val="right"/>
              <w:rPr>
                <w:color w:val="000000"/>
              </w:rPr>
            </w:pPr>
            <w:r w:rsidRPr="00D555A5">
              <w:rPr>
                <w:color w:val="000000"/>
              </w:rPr>
              <w:t>0,292</w:t>
            </w:r>
          </w:p>
        </w:tc>
        <w:tc>
          <w:tcPr>
            <w:tcW w:w="1239" w:type="dxa"/>
            <w:tcBorders>
              <w:top w:val="nil"/>
              <w:left w:val="single" w:sz="2" w:space="0" w:color="000000"/>
              <w:bottom w:val="single" w:sz="2" w:space="0" w:color="000000"/>
              <w:right w:val="nil"/>
            </w:tcBorders>
            <w:shd w:val="clear" w:color="auto" w:fill="auto"/>
            <w:vAlign w:val="bottom"/>
          </w:tcPr>
          <w:p w:rsidR="00BF2089" w:rsidRPr="00D555A5" w:rsidRDefault="00BF2089" w:rsidP="00FC50A8">
            <w:pPr>
              <w:ind w:right="-92"/>
              <w:jc w:val="right"/>
              <w:rPr>
                <w:color w:val="000000"/>
              </w:rPr>
            </w:pPr>
            <w:r w:rsidRPr="00D555A5">
              <w:rPr>
                <w:color w:val="000000"/>
              </w:rPr>
              <w:t>14,503</w:t>
            </w:r>
          </w:p>
        </w:tc>
        <w:tc>
          <w:tcPr>
            <w:tcW w:w="1204" w:type="dxa"/>
            <w:tcBorders>
              <w:top w:val="nil"/>
              <w:left w:val="single" w:sz="2" w:space="0" w:color="000000"/>
              <w:bottom w:val="single" w:sz="2" w:space="0" w:color="000000"/>
              <w:right w:val="nil"/>
            </w:tcBorders>
            <w:shd w:val="clear" w:color="auto" w:fill="auto"/>
            <w:vAlign w:val="bottom"/>
          </w:tcPr>
          <w:p w:rsidR="00BF2089" w:rsidRPr="00D555A5" w:rsidRDefault="00BF2089" w:rsidP="00FC50A8">
            <w:pPr>
              <w:ind w:right="-92"/>
              <w:jc w:val="right"/>
              <w:rPr>
                <w:color w:val="000000"/>
              </w:rPr>
            </w:pPr>
            <w:r w:rsidRPr="00D555A5">
              <w:rPr>
                <w:color w:val="000000"/>
              </w:rPr>
              <w:t>0,000</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D555A5" w:rsidRDefault="00BF2089" w:rsidP="00FC50A8">
            <w:pPr>
              <w:ind w:right="-92"/>
              <w:jc w:val="right"/>
              <w:rPr>
                <w:color w:val="000000"/>
              </w:rPr>
            </w:pPr>
            <w:r w:rsidRPr="00D555A5">
              <w:rPr>
                <w:color w:val="000000"/>
              </w:rPr>
              <w:t>0,33</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2007</w:t>
            </w:r>
          </w:p>
        </w:tc>
        <w:tc>
          <w:tcPr>
            <w:tcW w:w="1155" w:type="dxa"/>
            <w:tcBorders>
              <w:top w:val="nil"/>
              <w:left w:val="single" w:sz="2" w:space="0" w:color="000000"/>
              <w:bottom w:val="single" w:sz="2" w:space="0" w:color="000000"/>
              <w:right w:val="nil"/>
            </w:tcBorders>
            <w:shd w:val="clear" w:color="auto" w:fill="auto"/>
            <w:vAlign w:val="center"/>
          </w:tcPr>
          <w:p w:rsidR="00BF2089" w:rsidRPr="00D555A5" w:rsidRDefault="00BF2089" w:rsidP="00FC50A8">
            <w:pPr>
              <w:ind w:right="-92"/>
              <w:jc w:val="right"/>
              <w:rPr>
                <w:color w:val="000000"/>
              </w:rPr>
            </w:pPr>
            <w:r w:rsidRPr="00D555A5">
              <w:rPr>
                <w:color w:val="000000"/>
              </w:rPr>
              <w:t>-0,915</w:t>
            </w:r>
          </w:p>
        </w:tc>
        <w:tc>
          <w:tcPr>
            <w:tcW w:w="1026" w:type="dxa"/>
            <w:tcBorders>
              <w:top w:val="nil"/>
              <w:left w:val="single" w:sz="2" w:space="0" w:color="000000"/>
              <w:bottom w:val="single" w:sz="2" w:space="0" w:color="000000"/>
              <w:right w:val="nil"/>
            </w:tcBorders>
            <w:shd w:val="clear" w:color="auto" w:fill="auto"/>
            <w:vAlign w:val="center"/>
          </w:tcPr>
          <w:p w:rsidR="00BF2089" w:rsidRPr="00D555A5" w:rsidRDefault="00BF2089" w:rsidP="00FC50A8">
            <w:pPr>
              <w:ind w:right="-92"/>
              <w:jc w:val="right"/>
              <w:rPr>
                <w:color w:val="000000"/>
              </w:rPr>
            </w:pPr>
            <w:r w:rsidRPr="00D555A5">
              <w:rPr>
                <w:color w:val="000000"/>
              </w:rPr>
              <w:t>0,232</w:t>
            </w:r>
          </w:p>
        </w:tc>
        <w:tc>
          <w:tcPr>
            <w:tcW w:w="1239" w:type="dxa"/>
            <w:tcBorders>
              <w:top w:val="nil"/>
              <w:left w:val="single" w:sz="2" w:space="0" w:color="000000"/>
              <w:bottom w:val="single" w:sz="2" w:space="0" w:color="000000"/>
              <w:right w:val="nil"/>
            </w:tcBorders>
            <w:shd w:val="clear" w:color="auto" w:fill="auto"/>
            <w:vAlign w:val="bottom"/>
          </w:tcPr>
          <w:p w:rsidR="00BF2089" w:rsidRPr="00D555A5" w:rsidRDefault="00BF2089" w:rsidP="00FC50A8">
            <w:pPr>
              <w:ind w:right="-92"/>
              <w:jc w:val="right"/>
              <w:rPr>
                <w:color w:val="000000"/>
              </w:rPr>
            </w:pPr>
            <w:r w:rsidRPr="00D555A5">
              <w:rPr>
                <w:color w:val="000000"/>
              </w:rPr>
              <w:t>15,555</w:t>
            </w:r>
          </w:p>
        </w:tc>
        <w:tc>
          <w:tcPr>
            <w:tcW w:w="1204" w:type="dxa"/>
            <w:tcBorders>
              <w:top w:val="nil"/>
              <w:left w:val="single" w:sz="2" w:space="0" w:color="000000"/>
              <w:bottom w:val="single" w:sz="2" w:space="0" w:color="000000"/>
              <w:right w:val="nil"/>
            </w:tcBorders>
            <w:shd w:val="clear" w:color="auto" w:fill="auto"/>
            <w:vAlign w:val="bottom"/>
          </w:tcPr>
          <w:p w:rsidR="00BF2089" w:rsidRPr="00D555A5" w:rsidRDefault="00BF2089" w:rsidP="00FC50A8">
            <w:pPr>
              <w:ind w:right="-92"/>
              <w:jc w:val="right"/>
              <w:rPr>
                <w:color w:val="000000"/>
              </w:rPr>
            </w:pPr>
            <w:r w:rsidRPr="00D555A5">
              <w:rPr>
                <w:color w:val="000000"/>
              </w:rPr>
              <w:t>0,000</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D555A5" w:rsidRDefault="00BF2089" w:rsidP="00FC50A8">
            <w:pPr>
              <w:ind w:right="-92"/>
              <w:jc w:val="right"/>
              <w:rPr>
                <w:color w:val="000000"/>
              </w:rPr>
            </w:pPr>
            <w:r w:rsidRPr="00D555A5">
              <w:rPr>
                <w:color w:val="000000"/>
              </w:rPr>
              <w:t>0,40</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2008</w:t>
            </w:r>
          </w:p>
        </w:tc>
        <w:tc>
          <w:tcPr>
            <w:tcW w:w="1155" w:type="dxa"/>
            <w:tcBorders>
              <w:top w:val="nil"/>
              <w:left w:val="single" w:sz="2" w:space="0" w:color="000000"/>
              <w:bottom w:val="single" w:sz="2" w:space="0" w:color="000000"/>
              <w:right w:val="nil"/>
            </w:tcBorders>
            <w:shd w:val="clear" w:color="auto" w:fill="auto"/>
            <w:vAlign w:val="center"/>
          </w:tcPr>
          <w:p w:rsidR="00BF2089" w:rsidRPr="00D555A5" w:rsidRDefault="00BF2089" w:rsidP="00FC50A8">
            <w:pPr>
              <w:ind w:right="-92"/>
              <w:jc w:val="right"/>
              <w:rPr>
                <w:color w:val="000000"/>
              </w:rPr>
            </w:pPr>
            <w:r w:rsidRPr="00D555A5">
              <w:rPr>
                <w:color w:val="000000"/>
              </w:rPr>
              <w:t>-0,783</w:t>
            </w:r>
          </w:p>
        </w:tc>
        <w:tc>
          <w:tcPr>
            <w:tcW w:w="1026" w:type="dxa"/>
            <w:tcBorders>
              <w:top w:val="nil"/>
              <w:left w:val="single" w:sz="2" w:space="0" w:color="000000"/>
              <w:bottom w:val="single" w:sz="2" w:space="0" w:color="000000"/>
              <w:right w:val="nil"/>
            </w:tcBorders>
            <w:shd w:val="clear" w:color="auto" w:fill="auto"/>
            <w:vAlign w:val="center"/>
          </w:tcPr>
          <w:p w:rsidR="00BF2089" w:rsidRPr="00D555A5" w:rsidRDefault="00BF2089" w:rsidP="00FC50A8">
            <w:pPr>
              <w:ind w:right="-92"/>
              <w:jc w:val="right"/>
              <w:rPr>
                <w:color w:val="000000"/>
              </w:rPr>
            </w:pPr>
            <w:r w:rsidRPr="00D555A5">
              <w:rPr>
                <w:color w:val="000000"/>
              </w:rPr>
              <w:t>0,222</w:t>
            </w:r>
          </w:p>
        </w:tc>
        <w:tc>
          <w:tcPr>
            <w:tcW w:w="1239" w:type="dxa"/>
            <w:tcBorders>
              <w:top w:val="nil"/>
              <w:left w:val="single" w:sz="2" w:space="0" w:color="000000"/>
              <w:bottom w:val="single" w:sz="2" w:space="0" w:color="000000"/>
              <w:right w:val="nil"/>
            </w:tcBorders>
            <w:shd w:val="clear" w:color="auto" w:fill="auto"/>
            <w:vAlign w:val="bottom"/>
          </w:tcPr>
          <w:p w:rsidR="00BF2089" w:rsidRPr="00D555A5" w:rsidRDefault="00BF2089" w:rsidP="00FC50A8">
            <w:pPr>
              <w:ind w:right="-92"/>
              <w:jc w:val="right"/>
              <w:rPr>
                <w:color w:val="000000"/>
              </w:rPr>
            </w:pPr>
            <w:r w:rsidRPr="00D555A5">
              <w:rPr>
                <w:color w:val="000000"/>
              </w:rPr>
              <w:t>12,440</w:t>
            </w:r>
          </w:p>
        </w:tc>
        <w:tc>
          <w:tcPr>
            <w:tcW w:w="1204" w:type="dxa"/>
            <w:tcBorders>
              <w:top w:val="nil"/>
              <w:left w:val="single" w:sz="2" w:space="0" w:color="000000"/>
              <w:bottom w:val="single" w:sz="2" w:space="0" w:color="000000"/>
              <w:right w:val="nil"/>
            </w:tcBorders>
            <w:shd w:val="clear" w:color="auto" w:fill="auto"/>
            <w:vAlign w:val="bottom"/>
          </w:tcPr>
          <w:p w:rsidR="00BF2089" w:rsidRPr="00D555A5" w:rsidRDefault="00BF2089" w:rsidP="00FC50A8">
            <w:pPr>
              <w:ind w:right="-92"/>
              <w:jc w:val="right"/>
              <w:rPr>
                <w:color w:val="000000"/>
              </w:rPr>
            </w:pPr>
            <w:r w:rsidRPr="00D555A5">
              <w:rPr>
                <w:color w:val="000000"/>
              </w:rPr>
              <w:t>0,000</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D555A5" w:rsidRDefault="00BF2089" w:rsidP="00FC50A8">
            <w:pPr>
              <w:ind w:right="-92"/>
              <w:jc w:val="right"/>
              <w:rPr>
                <w:color w:val="000000"/>
              </w:rPr>
            </w:pPr>
            <w:r w:rsidRPr="00D555A5">
              <w:rPr>
                <w:color w:val="000000"/>
              </w:rPr>
              <w:t>0,46</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2009</w:t>
            </w:r>
          </w:p>
        </w:tc>
        <w:tc>
          <w:tcPr>
            <w:tcW w:w="1155" w:type="dxa"/>
            <w:tcBorders>
              <w:top w:val="nil"/>
              <w:left w:val="single" w:sz="2" w:space="0" w:color="000000"/>
              <w:bottom w:val="single" w:sz="2" w:space="0" w:color="000000"/>
              <w:right w:val="nil"/>
            </w:tcBorders>
            <w:shd w:val="clear" w:color="auto" w:fill="auto"/>
            <w:vAlign w:val="center"/>
          </w:tcPr>
          <w:p w:rsidR="00BF2089" w:rsidRPr="00D555A5" w:rsidRDefault="00BF2089" w:rsidP="00FC50A8">
            <w:pPr>
              <w:ind w:right="-92"/>
              <w:jc w:val="right"/>
              <w:rPr>
                <w:color w:val="000000"/>
              </w:rPr>
            </w:pPr>
            <w:r w:rsidRPr="00D555A5">
              <w:rPr>
                <w:color w:val="000000"/>
              </w:rPr>
              <w:t>-0,501</w:t>
            </w:r>
          </w:p>
        </w:tc>
        <w:tc>
          <w:tcPr>
            <w:tcW w:w="1026" w:type="dxa"/>
            <w:tcBorders>
              <w:top w:val="nil"/>
              <w:left w:val="single" w:sz="2" w:space="0" w:color="000000"/>
              <w:bottom w:val="single" w:sz="2" w:space="0" w:color="000000"/>
              <w:right w:val="nil"/>
            </w:tcBorders>
            <w:shd w:val="clear" w:color="auto" w:fill="auto"/>
            <w:vAlign w:val="center"/>
          </w:tcPr>
          <w:p w:rsidR="00BF2089" w:rsidRPr="00D555A5" w:rsidRDefault="00BF2089" w:rsidP="00FC50A8">
            <w:pPr>
              <w:ind w:right="-92"/>
              <w:jc w:val="right"/>
              <w:rPr>
                <w:color w:val="000000"/>
              </w:rPr>
            </w:pPr>
            <w:r w:rsidRPr="00D555A5">
              <w:rPr>
                <w:color w:val="000000"/>
              </w:rPr>
              <w:t>0,206</w:t>
            </w:r>
          </w:p>
        </w:tc>
        <w:tc>
          <w:tcPr>
            <w:tcW w:w="1239" w:type="dxa"/>
            <w:tcBorders>
              <w:top w:val="nil"/>
              <w:left w:val="single" w:sz="2" w:space="0" w:color="000000"/>
              <w:bottom w:val="single" w:sz="2" w:space="0" w:color="000000"/>
              <w:right w:val="nil"/>
            </w:tcBorders>
            <w:shd w:val="clear" w:color="auto" w:fill="auto"/>
            <w:vAlign w:val="bottom"/>
          </w:tcPr>
          <w:p w:rsidR="00BF2089" w:rsidRPr="00D555A5" w:rsidRDefault="00BF2089" w:rsidP="00FC50A8">
            <w:pPr>
              <w:ind w:right="-92"/>
              <w:jc w:val="right"/>
              <w:rPr>
                <w:color w:val="000000"/>
              </w:rPr>
            </w:pPr>
            <w:r w:rsidRPr="00D555A5">
              <w:rPr>
                <w:color w:val="000000"/>
              </w:rPr>
              <w:t>5,915</w:t>
            </w:r>
          </w:p>
        </w:tc>
        <w:tc>
          <w:tcPr>
            <w:tcW w:w="1204" w:type="dxa"/>
            <w:tcBorders>
              <w:top w:val="nil"/>
              <w:left w:val="single" w:sz="2" w:space="0" w:color="000000"/>
              <w:bottom w:val="single" w:sz="2" w:space="0" w:color="000000"/>
              <w:right w:val="nil"/>
            </w:tcBorders>
            <w:shd w:val="clear" w:color="auto" w:fill="auto"/>
            <w:vAlign w:val="bottom"/>
          </w:tcPr>
          <w:p w:rsidR="00BF2089" w:rsidRPr="00D555A5" w:rsidRDefault="00BF2089" w:rsidP="00FC50A8">
            <w:pPr>
              <w:ind w:right="-92"/>
              <w:jc w:val="right"/>
              <w:rPr>
                <w:color w:val="000000"/>
              </w:rPr>
            </w:pPr>
            <w:r w:rsidRPr="00D555A5">
              <w:rPr>
                <w:color w:val="000000"/>
              </w:rPr>
              <w:t>0,015</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D555A5" w:rsidRDefault="00BF2089" w:rsidP="00FC50A8">
            <w:pPr>
              <w:ind w:right="-92"/>
              <w:jc w:val="right"/>
              <w:rPr>
                <w:color w:val="000000"/>
              </w:rPr>
            </w:pPr>
            <w:r w:rsidRPr="00D555A5">
              <w:rPr>
                <w:color w:val="000000"/>
              </w:rPr>
              <w:t>0,61</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sidRPr="00802435">
              <w:rPr>
                <w:bCs/>
                <w:color w:val="000000"/>
                <w:sz w:val="28"/>
                <w:szCs w:val="28"/>
              </w:rPr>
              <w:t>2010</w:t>
            </w:r>
          </w:p>
        </w:tc>
        <w:tc>
          <w:tcPr>
            <w:tcW w:w="1155" w:type="dxa"/>
            <w:tcBorders>
              <w:top w:val="nil"/>
              <w:left w:val="single" w:sz="2" w:space="0" w:color="000000"/>
              <w:bottom w:val="single" w:sz="2" w:space="0" w:color="000000"/>
              <w:right w:val="nil"/>
            </w:tcBorders>
            <w:shd w:val="clear" w:color="auto" w:fill="auto"/>
            <w:vAlign w:val="center"/>
          </w:tcPr>
          <w:p w:rsidR="00BF2089" w:rsidRPr="00D555A5" w:rsidRDefault="00BF2089" w:rsidP="00FC50A8">
            <w:pPr>
              <w:ind w:right="-92"/>
              <w:jc w:val="right"/>
              <w:rPr>
                <w:color w:val="000000"/>
              </w:rPr>
            </w:pPr>
            <w:r w:rsidRPr="00D555A5">
              <w:rPr>
                <w:color w:val="000000"/>
              </w:rPr>
              <w:t>-0,329</w:t>
            </w:r>
          </w:p>
        </w:tc>
        <w:tc>
          <w:tcPr>
            <w:tcW w:w="1026" w:type="dxa"/>
            <w:tcBorders>
              <w:top w:val="nil"/>
              <w:left w:val="single" w:sz="2" w:space="0" w:color="000000"/>
              <w:bottom w:val="single" w:sz="2" w:space="0" w:color="000000"/>
              <w:right w:val="nil"/>
            </w:tcBorders>
            <w:shd w:val="clear" w:color="auto" w:fill="auto"/>
            <w:vAlign w:val="center"/>
          </w:tcPr>
          <w:p w:rsidR="00BF2089" w:rsidRPr="00D555A5" w:rsidRDefault="00BF2089" w:rsidP="00FC50A8">
            <w:pPr>
              <w:ind w:right="-92"/>
              <w:jc w:val="right"/>
              <w:rPr>
                <w:color w:val="000000"/>
              </w:rPr>
            </w:pPr>
            <w:r w:rsidRPr="00D555A5">
              <w:rPr>
                <w:color w:val="000000"/>
              </w:rPr>
              <w:t>0,184</w:t>
            </w:r>
          </w:p>
        </w:tc>
        <w:tc>
          <w:tcPr>
            <w:tcW w:w="1239" w:type="dxa"/>
            <w:tcBorders>
              <w:top w:val="nil"/>
              <w:left w:val="single" w:sz="2" w:space="0" w:color="000000"/>
              <w:bottom w:val="single" w:sz="2" w:space="0" w:color="000000"/>
              <w:right w:val="nil"/>
            </w:tcBorders>
            <w:shd w:val="clear" w:color="auto" w:fill="auto"/>
            <w:vAlign w:val="bottom"/>
          </w:tcPr>
          <w:p w:rsidR="00BF2089" w:rsidRPr="00D555A5" w:rsidRDefault="00BF2089" w:rsidP="00FC50A8">
            <w:pPr>
              <w:ind w:right="-92"/>
              <w:jc w:val="right"/>
              <w:rPr>
                <w:color w:val="000000"/>
              </w:rPr>
            </w:pPr>
            <w:r w:rsidRPr="00D555A5">
              <w:rPr>
                <w:color w:val="000000"/>
              </w:rPr>
              <w:t>3,197</w:t>
            </w:r>
          </w:p>
        </w:tc>
        <w:tc>
          <w:tcPr>
            <w:tcW w:w="1204" w:type="dxa"/>
            <w:tcBorders>
              <w:top w:val="nil"/>
              <w:left w:val="single" w:sz="2" w:space="0" w:color="000000"/>
              <w:bottom w:val="single" w:sz="2" w:space="0" w:color="000000"/>
              <w:right w:val="nil"/>
            </w:tcBorders>
            <w:shd w:val="clear" w:color="auto" w:fill="auto"/>
            <w:vAlign w:val="bottom"/>
          </w:tcPr>
          <w:p w:rsidR="00BF2089" w:rsidRPr="00D555A5" w:rsidRDefault="00BF2089" w:rsidP="00FC50A8">
            <w:pPr>
              <w:ind w:right="-92"/>
              <w:jc w:val="right"/>
              <w:rPr>
                <w:color w:val="000000"/>
              </w:rPr>
            </w:pPr>
            <w:r w:rsidRPr="00D555A5">
              <w:rPr>
                <w:color w:val="000000"/>
              </w:rPr>
              <w:t>0,074</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D555A5" w:rsidRDefault="00BF2089" w:rsidP="00FC50A8">
            <w:pPr>
              <w:ind w:right="-92"/>
              <w:jc w:val="right"/>
              <w:rPr>
                <w:color w:val="000000"/>
              </w:rPr>
            </w:pPr>
            <w:r w:rsidRPr="00D555A5">
              <w:rPr>
                <w:color w:val="000000"/>
              </w:rPr>
              <w:t>0,72</w:t>
            </w:r>
          </w:p>
        </w:tc>
      </w:tr>
    </w:tbl>
    <w:p w:rsidR="00BF2089" w:rsidRDefault="00BF2089" w:rsidP="00FC50A8">
      <w:pPr>
        <w:ind w:right="-92"/>
      </w:pPr>
    </w:p>
    <w:p w:rsidR="00BF2089" w:rsidRDefault="00BF2089" w:rsidP="00FC50A8">
      <w:pPr>
        <w:ind w:right="-92"/>
      </w:pPr>
    </w:p>
    <w:p w:rsidR="00BF2089" w:rsidRDefault="00BF2089" w:rsidP="00FC50A8">
      <w:pPr>
        <w:spacing w:line="360" w:lineRule="auto"/>
        <w:ind w:left="708" w:right="-92"/>
        <w:rPr>
          <w:bCs/>
          <w:color w:val="000000"/>
          <w:sz w:val="28"/>
          <w:szCs w:val="28"/>
        </w:rPr>
      </w:pPr>
      <w:r>
        <w:rPr>
          <w:noProof/>
          <w:sz w:val="28"/>
          <w:szCs w:val="28"/>
        </w:rPr>
        <w:t>7.3.4. Ефекти лагів медичних подій</w:t>
      </w:r>
      <w:r>
        <w:rPr>
          <w:bCs/>
          <w:color w:val="000000"/>
          <w:sz w:val="28"/>
          <w:szCs w:val="28"/>
        </w:rPr>
        <w:t xml:space="preserve"> в житті інваліда на виживаність</w:t>
      </w:r>
      <w:r w:rsidRPr="00231F76">
        <w:rPr>
          <w:bCs/>
          <w:color w:val="000000"/>
          <w:sz w:val="28"/>
          <w:szCs w:val="28"/>
        </w:rPr>
        <w:t xml:space="preserve"> при </w:t>
      </w:r>
      <w:r>
        <w:rPr>
          <w:bCs/>
          <w:color w:val="000000"/>
          <w:sz w:val="28"/>
          <w:szCs w:val="28"/>
        </w:rPr>
        <w:t>інсультах</w:t>
      </w:r>
    </w:p>
    <w:p w:rsidR="00BF2089" w:rsidRDefault="00BF2089" w:rsidP="00FC50A8">
      <w:pPr>
        <w:spacing w:line="360" w:lineRule="auto"/>
        <w:ind w:right="-92" w:firstLine="709"/>
        <w:jc w:val="both"/>
      </w:pPr>
      <w:r>
        <w:rPr>
          <w:bCs/>
          <w:color w:val="000000"/>
          <w:sz w:val="28"/>
          <w:szCs w:val="28"/>
        </w:rPr>
        <w:t>Статистичні оцінки</w:t>
      </w:r>
      <w:r w:rsidRPr="00231F76">
        <w:rPr>
          <w:bCs/>
          <w:color w:val="000000"/>
          <w:sz w:val="28"/>
          <w:szCs w:val="28"/>
        </w:rPr>
        <w:t xml:space="preserve"> </w:t>
      </w:r>
      <w:r>
        <w:rPr>
          <w:bCs/>
          <w:color w:val="000000"/>
          <w:sz w:val="28"/>
          <w:szCs w:val="28"/>
        </w:rPr>
        <w:t xml:space="preserve">впливу </w:t>
      </w:r>
      <w:r>
        <w:rPr>
          <w:noProof/>
          <w:sz w:val="28"/>
          <w:szCs w:val="28"/>
        </w:rPr>
        <w:t>лагів медичних подій</w:t>
      </w:r>
      <w:r>
        <w:rPr>
          <w:bCs/>
          <w:color w:val="000000"/>
          <w:sz w:val="28"/>
          <w:szCs w:val="28"/>
        </w:rPr>
        <w:t xml:space="preserve"> в житті інваліда</w:t>
      </w:r>
      <w:r w:rsidRPr="00231F76">
        <w:rPr>
          <w:bCs/>
          <w:color w:val="000000"/>
          <w:sz w:val="28"/>
          <w:szCs w:val="28"/>
        </w:rPr>
        <w:t xml:space="preserve"> </w:t>
      </w:r>
      <w:r>
        <w:rPr>
          <w:bCs/>
          <w:color w:val="000000"/>
          <w:sz w:val="28"/>
          <w:szCs w:val="28"/>
        </w:rPr>
        <w:t>на виживаність</w:t>
      </w:r>
      <w:r w:rsidRPr="00231F76">
        <w:rPr>
          <w:bCs/>
          <w:color w:val="000000"/>
          <w:sz w:val="28"/>
          <w:szCs w:val="28"/>
        </w:rPr>
        <w:t xml:space="preserve"> при </w:t>
      </w:r>
      <w:r>
        <w:rPr>
          <w:bCs/>
          <w:color w:val="000000"/>
          <w:sz w:val="28"/>
          <w:szCs w:val="28"/>
        </w:rPr>
        <w:t>інсультах наведені в таблиці 7.10. З результатів аналізу випливає, що істотно змінюють ризик летального наслідку медичні лише події того ж року (нульовий лаг). Це, як і у випадку з ГІМ, насамперед, планова госпіталізація (</w:t>
      </w:r>
      <w:r w:rsidRPr="00BA633D">
        <w:rPr>
          <w:bCs/>
          <w:color w:val="000000"/>
          <w:sz w:val="28"/>
          <w:szCs w:val="28"/>
        </w:rPr>
        <w:t>β</w:t>
      </w:r>
      <w:r>
        <w:rPr>
          <w:b/>
          <w:bCs/>
          <w:color w:val="000000"/>
          <w:sz w:val="28"/>
          <w:szCs w:val="28"/>
        </w:rPr>
        <w:t>=</w:t>
      </w:r>
      <w:r w:rsidRPr="000572AD">
        <w:rPr>
          <w:color w:val="000000"/>
        </w:rPr>
        <w:t>-0,152</w:t>
      </w:r>
      <w:r>
        <w:rPr>
          <w:bCs/>
          <w:color w:val="000000"/>
          <w:sz w:val="28"/>
          <w:szCs w:val="28"/>
        </w:rPr>
        <w:t>), яка достовірно (р=</w:t>
      </w:r>
      <w:r w:rsidRPr="000572AD">
        <w:rPr>
          <w:color w:val="000000"/>
        </w:rPr>
        <w:t>0,002</w:t>
      </w:r>
      <w:r>
        <w:rPr>
          <w:bCs/>
          <w:color w:val="000000"/>
          <w:sz w:val="28"/>
          <w:szCs w:val="28"/>
        </w:rPr>
        <w:t>) зменшує ризик на 14% (</w:t>
      </w:r>
      <w:r>
        <w:rPr>
          <w:bCs/>
          <w:color w:val="000000"/>
          <w:sz w:val="28"/>
          <w:szCs w:val="28"/>
          <w:lang w:val="en-US"/>
        </w:rPr>
        <w:t>RR</w:t>
      </w:r>
      <w:r w:rsidRPr="008005A0">
        <w:rPr>
          <w:bCs/>
          <w:color w:val="000000"/>
          <w:sz w:val="28"/>
          <w:szCs w:val="28"/>
        </w:rPr>
        <w:t>=0,8</w:t>
      </w:r>
      <w:r>
        <w:rPr>
          <w:bCs/>
          <w:color w:val="000000"/>
          <w:sz w:val="28"/>
          <w:szCs w:val="28"/>
        </w:rPr>
        <w:t xml:space="preserve">6) та </w:t>
      </w:r>
      <w:r w:rsidRPr="008005A0">
        <w:rPr>
          <w:bCs/>
          <w:color w:val="000000"/>
          <w:sz w:val="28"/>
          <w:szCs w:val="28"/>
        </w:rPr>
        <w:t>сан</w:t>
      </w:r>
      <w:r>
        <w:rPr>
          <w:bCs/>
          <w:color w:val="000000"/>
          <w:sz w:val="28"/>
          <w:szCs w:val="28"/>
        </w:rPr>
        <w:t>аторно-</w:t>
      </w:r>
      <w:r w:rsidRPr="008005A0">
        <w:rPr>
          <w:bCs/>
          <w:color w:val="000000"/>
          <w:sz w:val="28"/>
          <w:szCs w:val="28"/>
        </w:rPr>
        <w:t xml:space="preserve">курортне лікування, </w:t>
      </w:r>
      <w:r>
        <w:rPr>
          <w:bCs/>
          <w:color w:val="000000"/>
          <w:sz w:val="28"/>
          <w:szCs w:val="28"/>
        </w:rPr>
        <w:t>яке достовірно (р=</w:t>
      </w:r>
      <w:r w:rsidRPr="008005A0">
        <w:rPr>
          <w:color w:val="000000"/>
        </w:rPr>
        <w:t>0,0</w:t>
      </w:r>
      <w:r>
        <w:rPr>
          <w:color w:val="000000"/>
        </w:rPr>
        <w:t>30</w:t>
      </w:r>
      <w:r>
        <w:rPr>
          <w:bCs/>
          <w:color w:val="000000"/>
          <w:sz w:val="28"/>
          <w:szCs w:val="28"/>
        </w:rPr>
        <w:t>) зменшує ризик на 19% (</w:t>
      </w:r>
      <w:r>
        <w:rPr>
          <w:bCs/>
          <w:color w:val="000000"/>
          <w:sz w:val="28"/>
          <w:szCs w:val="28"/>
          <w:lang w:val="en-US"/>
        </w:rPr>
        <w:t>RR</w:t>
      </w:r>
      <w:r w:rsidRPr="008005A0">
        <w:rPr>
          <w:bCs/>
          <w:color w:val="000000"/>
          <w:sz w:val="28"/>
          <w:szCs w:val="28"/>
        </w:rPr>
        <w:t>=0,8</w:t>
      </w:r>
      <w:r>
        <w:rPr>
          <w:bCs/>
          <w:color w:val="000000"/>
          <w:sz w:val="28"/>
          <w:szCs w:val="28"/>
        </w:rPr>
        <w:t>1). Випадок екстреної госпіталізації суттєво (р</w:t>
      </w:r>
      <w:r w:rsidRPr="000572AD">
        <w:rPr>
          <w:bCs/>
          <w:color w:val="000000"/>
          <w:sz w:val="28"/>
          <w:szCs w:val="28"/>
        </w:rPr>
        <w:t>&lt;</w:t>
      </w:r>
      <w:r>
        <w:rPr>
          <w:bCs/>
          <w:color w:val="000000"/>
          <w:sz w:val="28"/>
          <w:szCs w:val="28"/>
        </w:rPr>
        <w:t>0,00</w:t>
      </w:r>
      <w:r w:rsidRPr="000572AD">
        <w:rPr>
          <w:bCs/>
          <w:color w:val="000000"/>
          <w:sz w:val="28"/>
          <w:szCs w:val="28"/>
        </w:rPr>
        <w:t>01</w:t>
      </w:r>
      <w:r>
        <w:rPr>
          <w:bCs/>
          <w:color w:val="000000"/>
          <w:sz w:val="28"/>
          <w:szCs w:val="28"/>
        </w:rPr>
        <w:t xml:space="preserve">) підвищує летальність в цьому ж році на </w:t>
      </w:r>
      <w:r w:rsidRPr="000572AD">
        <w:rPr>
          <w:bCs/>
          <w:color w:val="000000"/>
          <w:sz w:val="28"/>
          <w:szCs w:val="28"/>
        </w:rPr>
        <w:t>22</w:t>
      </w:r>
      <w:r>
        <w:rPr>
          <w:bCs/>
          <w:color w:val="000000"/>
          <w:sz w:val="28"/>
          <w:szCs w:val="28"/>
        </w:rPr>
        <w:t>% (</w:t>
      </w:r>
      <w:r>
        <w:rPr>
          <w:bCs/>
          <w:color w:val="000000"/>
          <w:sz w:val="28"/>
          <w:szCs w:val="28"/>
          <w:lang w:val="en-US"/>
        </w:rPr>
        <w:t>RR</w:t>
      </w:r>
      <w:r>
        <w:rPr>
          <w:bCs/>
          <w:color w:val="000000"/>
          <w:sz w:val="28"/>
          <w:szCs w:val="28"/>
        </w:rPr>
        <w:t>=1</w:t>
      </w:r>
      <w:r w:rsidRPr="007F7792">
        <w:rPr>
          <w:bCs/>
          <w:color w:val="000000"/>
          <w:sz w:val="28"/>
          <w:szCs w:val="28"/>
        </w:rPr>
        <w:t>,</w:t>
      </w:r>
      <w:r w:rsidRPr="000572AD">
        <w:rPr>
          <w:bCs/>
          <w:color w:val="000000"/>
          <w:sz w:val="28"/>
          <w:szCs w:val="28"/>
        </w:rPr>
        <w:t>22</w:t>
      </w:r>
      <w:r>
        <w:rPr>
          <w:bCs/>
          <w:color w:val="000000"/>
          <w:sz w:val="28"/>
          <w:szCs w:val="28"/>
        </w:rPr>
        <w:t>)</w:t>
      </w:r>
      <w:r w:rsidRPr="007F7792">
        <w:rPr>
          <w:bCs/>
          <w:color w:val="000000"/>
          <w:sz w:val="28"/>
          <w:szCs w:val="28"/>
        </w:rPr>
        <w:t xml:space="preserve">. </w:t>
      </w:r>
      <w:r>
        <w:rPr>
          <w:bCs/>
          <w:color w:val="000000"/>
          <w:sz w:val="28"/>
          <w:szCs w:val="28"/>
        </w:rPr>
        <w:t xml:space="preserve">Курс реабілітації в місцевих ЛПЗ суттєво не зміщував ризик, що вказує на низьку якість та доступність реабілітаційної допомоги інвалідам внаслідок інсультів на первинному та вторинному рівнях медичної допомоги. Часті виклики ШД на </w:t>
      </w:r>
      <w:r>
        <w:rPr>
          <w:bCs/>
          <w:color w:val="000000"/>
          <w:sz w:val="28"/>
          <w:szCs w:val="28"/>
        </w:rPr>
        <w:lastRenderedPageBreak/>
        <w:t>відміну від моделі виживаність при ГІМ пов</w:t>
      </w:r>
      <w:r w:rsidRPr="000572AD">
        <w:rPr>
          <w:bCs/>
          <w:color w:val="000000"/>
          <w:sz w:val="28"/>
          <w:szCs w:val="28"/>
        </w:rPr>
        <w:t>’</w:t>
      </w:r>
      <w:r>
        <w:rPr>
          <w:bCs/>
          <w:color w:val="000000"/>
          <w:sz w:val="28"/>
          <w:szCs w:val="28"/>
        </w:rPr>
        <w:t>язані із суттєвим збільшенням ризику в цьому ж році. Наступні лаги монотонно втрачають в розмірі і суттєвості модифікації ризику летального наслідку. Фактично жоден лаг по жодній події, починаючи з річної відстроченості (перший лаг) не показав суттєвості ефекту модифікації ризику летального наслідку. Виключенням є лише санаторно-курортний етап лікування, який відстрочено на 1 рік (р=</w:t>
      </w:r>
      <w:r w:rsidRPr="000572AD">
        <w:rPr>
          <w:color w:val="000000"/>
        </w:rPr>
        <w:t>0,001</w:t>
      </w:r>
      <w:r>
        <w:rPr>
          <w:bCs/>
          <w:color w:val="000000"/>
          <w:sz w:val="28"/>
          <w:szCs w:val="28"/>
        </w:rPr>
        <w:t>) зменшував ризик летального наслідку в наступному році на 11% (</w:t>
      </w:r>
      <w:r>
        <w:rPr>
          <w:bCs/>
          <w:color w:val="000000"/>
          <w:sz w:val="28"/>
          <w:szCs w:val="28"/>
          <w:lang w:val="en-US"/>
        </w:rPr>
        <w:t>RR</w:t>
      </w:r>
      <w:r>
        <w:rPr>
          <w:bCs/>
          <w:color w:val="000000"/>
          <w:sz w:val="28"/>
          <w:szCs w:val="28"/>
        </w:rPr>
        <w:t>=0</w:t>
      </w:r>
      <w:r w:rsidRPr="007F7792">
        <w:rPr>
          <w:bCs/>
          <w:color w:val="000000"/>
          <w:sz w:val="28"/>
          <w:szCs w:val="28"/>
        </w:rPr>
        <w:t>,</w:t>
      </w:r>
      <w:r>
        <w:rPr>
          <w:bCs/>
          <w:color w:val="000000"/>
          <w:sz w:val="28"/>
          <w:szCs w:val="28"/>
        </w:rPr>
        <w:t>89) і на межі достовірності (р=</w:t>
      </w:r>
      <w:r w:rsidRPr="000572AD">
        <w:rPr>
          <w:color w:val="000000"/>
        </w:rPr>
        <w:t>0,082</w:t>
      </w:r>
      <w:r>
        <w:rPr>
          <w:bCs/>
          <w:color w:val="000000"/>
          <w:sz w:val="28"/>
          <w:szCs w:val="28"/>
        </w:rPr>
        <w:t>) зменшував ризик летального наслідку навіть на другий рік на 5% (</w:t>
      </w:r>
      <w:r>
        <w:rPr>
          <w:bCs/>
          <w:color w:val="000000"/>
          <w:sz w:val="28"/>
          <w:szCs w:val="28"/>
          <w:lang w:val="en-US"/>
        </w:rPr>
        <w:t>RR</w:t>
      </w:r>
      <w:r>
        <w:rPr>
          <w:bCs/>
          <w:color w:val="000000"/>
          <w:sz w:val="28"/>
          <w:szCs w:val="28"/>
        </w:rPr>
        <w:t>=0</w:t>
      </w:r>
      <w:r w:rsidRPr="007F7792">
        <w:rPr>
          <w:bCs/>
          <w:color w:val="000000"/>
          <w:sz w:val="28"/>
          <w:szCs w:val="28"/>
        </w:rPr>
        <w:t>,</w:t>
      </w:r>
      <w:r>
        <w:rPr>
          <w:bCs/>
          <w:color w:val="000000"/>
          <w:sz w:val="28"/>
          <w:szCs w:val="28"/>
        </w:rPr>
        <w:t xml:space="preserve">95). </w:t>
      </w:r>
    </w:p>
    <w:p w:rsidR="00BF2089" w:rsidRDefault="00BF2089" w:rsidP="00FC50A8">
      <w:pPr>
        <w:ind w:right="-92"/>
      </w:pPr>
    </w:p>
    <w:p w:rsidR="00BF2089" w:rsidRDefault="00BF2089" w:rsidP="00FC50A8">
      <w:pPr>
        <w:ind w:right="-92"/>
      </w:pPr>
    </w:p>
    <w:tbl>
      <w:tblPr>
        <w:tblW w:w="0" w:type="auto"/>
        <w:jc w:val="center"/>
        <w:tblLayout w:type="fixed"/>
        <w:tblCellMar>
          <w:left w:w="60" w:type="dxa"/>
          <w:right w:w="60" w:type="dxa"/>
        </w:tblCellMar>
        <w:tblLook w:val="0000" w:firstRow="0" w:lastRow="0" w:firstColumn="0" w:lastColumn="0" w:noHBand="0" w:noVBand="0"/>
      </w:tblPr>
      <w:tblGrid>
        <w:gridCol w:w="3624"/>
        <w:gridCol w:w="1155"/>
        <w:gridCol w:w="1026"/>
        <w:gridCol w:w="1239"/>
        <w:gridCol w:w="1204"/>
        <w:gridCol w:w="864"/>
      </w:tblGrid>
      <w:tr w:rsidR="00BF2089" w:rsidRPr="00675B37" w:rsidTr="0083132E">
        <w:trPr>
          <w:cantSplit/>
          <w:tblHeader/>
          <w:jc w:val="center"/>
        </w:trPr>
        <w:tc>
          <w:tcPr>
            <w:tcW w:w="9112" w:type="dxa"/>
            <w:gridSpan w:val="6"/>
            <w:tcBorders>
              <w:top w:val="nil"/>
              <w:bottom w:val="single" w:sz="2" w:space="0" w:color="000000"/>
            </w:tcBorders>
            <w:shd w:val="clear" w:color="auto" w:fill="auto"/>
            <w:vAlign w:val="center"/>
          </w:tcPr>
          <w:p w:rsidR="00BF2089" w:rsidRPr="00231F76" w:rsidRDefault="00BF2089" w:rsidP="00FC50A8">
            <w:pPr>
              <w:keepNext/>
              <w:adjustRightInd w:val="0"/>
              <w:spacing w:before="60" w:after="60"/>
              <w:ind w:right="-92"/>
              <w:jc w:val="right"/>
              <w:rPr>
                <w:color w:val="000000"/>
                <w:sz w:val="28"/>
                <w:szCs w:val="28"/>
              </w:rPr>
            </w:pPr>
            <w:r w:rsidRPr="00231F76">
              <w:rPr>
                <w:color w:val="000000"/>
                <w:sz w:val="28"/>
                <w:szCs w:val="28"/>
              </w:rPr>
              <w:t>Таблиця 7.</w:t>
            </w:r>
            <w:r>
              <w:rPr>
                <w:color w:val="000000"/>
                <w:sz w:val="28"/>
                <w:szCs w:val="28"/>
              </w:rPr>
              <w:t>10</w:t>
            </w:r>
          </w:p>
          <w:p w:rsidR="00BF2089" w:rsidRPr="00EC52F9" w:rsidRDefault="00BF2089" w:rsidP="00FC50A8">
            <w:pPr>
              <w:keepNext/>
              <w:adjustRightInd w:val="0"/>
              <w:spacing w:before="60" w:after="60"/>
              <w:ind w:right="-92"/>
              <w:jc w:val="center"/>
              <w:rPr>
                <w:b/>
                <w:bCs/>
                <w:color w:val="000000"/>
              </w:rPr>
            </w:pPr>
            <w:r>
              <w:rPr>
                <w:bCs/>
                <w:color w:val="000000"/>
                <w:sz w:val="28"/>
                <w:szCs w:val="28"/>
              </w:rPr>
              <w:t>Оцінка</w:t>
            </w:r>
            <w:r w:rsidRPr="00231F76">
              <w:rPr>
                <w:bCs/>
                <w:color w:val="000000"/>
                <w:sz w:val="28"/>
                <w:szCs w:val="28"/>
              </w:rPr>
              <w:t xml:space="preserve"> </w:t>
            </w:r>
            <w:r>
              <w:rPr>
                <w:bCs/>
                <w:color w:val="000000"/>
                <w:sz w:val="28"/>
                <w:szCs w:val="28"/>
              </w:rPr>
              <w:t xml:space="preserve">впливу факторів (регресійні </w:t>
            </w:r>
            <w:r w:rsidRPr="00B64A16">
              <w:rPr>
                <w:bCs/>
                <w:color w:val="000000"/>
                <w:sz w:val="28"/>
                <w:szCs w:val="28"/>
              </w:rPr>
              <w:t xml:space="preserve">коефіцієнти </w:t>
            </w:r>
            <w:r w:rsidRPr="00B64A16">
              <w:rPr>
                <w:b/>
                <w:bCs/>
                <w:color w:val="000000"/>
                <w:sz w:val="28"/>
                <w:szCs w:val="28"/>
              </w:rPr>
              <w:t xml:space="preserve">β </w:t>
            </w:r>
            <w:r w:rsidRPr="00B64A16">
              <w:rPr>
                <w:bCs/>
                <w:color w:val="000000"/>
                <w:sz w:val="28"/>
                <w:szCs w:val="28"/>
              </w:rPr>
              <w:t>та відносний ризик</w:t>
            </w:r>
            <w:r w:rsidRPr="00B64A16">
              <w:rPr>
                <w:b/>
                <w:bCs/>
                <w:color w:val="000000"/>
                <w:sz w:val="28"/>
                <w:szCs w:val="28"/>
              </w:rPr>
              <w:t xml:space="preserve"> </w:t>
            </w:r>
            <w:r w:rsidRPr="00B64A16">
              <w:rPr>
                <w:b/>
                <w:bCs/>
                <w:color w:val="000000"/>
                <w:sz w:val="28"/>
                <w:szCs w:val="28"/>
                <w:lang w:val="en-US"/>
              </w:rPr>
              <w:t>RR</w:t>
            </w:r>
            <w:r>
              <w:rPr>
                <w:bCs/>
                <w:color w:val="000000"/>
                <w:sz w:val="28"/>
                <w:szCs w:val="28"/>
              </w:rPr>
              <w:t>)</w:t>
            </w:r>
            <w:r w:rsidRPr="00231F76">
              <w:rPr>
                <w:bCs/>
                <w:color w:val="000000"/>
                <w:sz w:val="28"/>
                <w:szCs w:val="28"/>
              </w:rPr>
              <w:t xml:space="preserve"> </w:t>
            </w:r>
            <w:r>
              <w:rPr>
                <w:bCs/>
                <w:color w:val="000000"/>
                <w:sz w:val="28"/>
                <w:szCs w:val="28"/>
              </w:rPr>
              <w:t>на виживаність</w:t>
            </w:r>
            <w:r w:rsidRPr="00231F76">
              <w:rPr>
                <w:bCs/>
                <w:color w:val="000000"/>
                <w:sz w:val="28"/>
                <w:szCs w:val="28"/>
              </w:rPr>
              <w:t xml:space="preserve"> при </w:t>
            </w:r>
            <w:r>
              <w:rPr>
                <w:bCs/>
                <w:color w:val="000000"/>
                <w:sz w:val="28"/>
                <w:szCs w:val="28"/>
              </w:rPr>
              <w:t>інсультах</w:t>
            </w:r>
          </w:p>
        </w:tc>
      </w:tr>
      <w:tr w:rsidR="00BF2089" w:rsidRPr="00B061F2" w:rsidTr="0083132E">
        <w:trPr>
          <w:cantSplit/>
          <w:tblHeader/>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keepNext/>
              <w:adjustRightInd w:val="0"/>
              <w:spacing w:before="60" w:after="60"/>
              <w:ind w:right="-92"/>
              <w:jc w:val="center"/>
              <w:rPr>
                <w:b/>
                <w:bCs/>
                <w:color w:val="000000"/>
                <w:sz w:val="28"/>
                <w:szCs w:val="28"/>
              </w:rPr>
            </w:pPr>
            <w:r w:rsidRPr="00802435">
              <w:rPr>
                <w:b/>
                <w:bCs/>
                <w:color w:val="000000"/>
                <w:sz w:val="28"/>
                <w:szCs w:val="28"/>
              </w:rPr>
              <w:t>Фактори</w:t>
            </w:r>
          </w:p>
        </w:tc>
        <w:tc>
          <w:tcPr>
            <w:tcW w:w="1155"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rPr>
            </w:pPr>
            <w:r w:rsidRPr="00B64A16">
              <w:rPr>
                <w:b/>
                <w:bCs/>
                <w:color w:val="000000"/>
                <w:sz w:val="28"/>
                <w:szCs w:val="28"/>
              </w:rPr>
              <w:t>β</w:t>
            </w:r>
          </w:p>
        </w:tc>
        <w:tc>
          <w:tcPr>
            <w:tcW w:w="1026"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m</w:t>
            </w:r>
          </w:p>
        </w:tc>
        <w:tc>
          <w:tcPr>
            <w:tcW w:w="1239"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rPr>
            </w:pPr>
            <w:r w:rsidRPr="00B64A16">
              <w:rPr>
                <w:b/>
                <w:bCs/>
                <w:color w:val="000000"/>
                <w:sz w:val="28"/>
                <w:szCs w:val="28"/>
              </w:rPr>
              <w:sym w:font="Symbol" w:char="F063"/>
            </w:r>
            <w:r w:rsidRPr="00B64A16">
              <w:rPr>
                <w:b/>
                <w:bCs/>
                <w:color w:val="000000"/>
                <w:sz w:val="28"/>
                <w:szCs w:val="28"/>
                <w:lang w:val="en-US"/>
              </w:rPr>
              <w:t>2</w:t>
            </w:r>
          </w:p>
        </w:tc>
        <w:tc>
          <w:tcPr>
            <w:tcW w:w="1204" w:type="dxa"/>
            <w:tcBorders>
              <w:top w:val="nil"/>
              <w:left w:val="single" w:sz="2" w:space="0" w:color="000000"/>
              <w:bottom w:val="single" w:sz="2" w:space="0" w:color="000000"/>
              <w:right w:val="nil"/>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p</w:t>
            </w:r>
          </w:p>
        </w:tc>
        <w:tc>
          <w:tcPr>
            <w:tcW w:w="864" w:type="dxa"/>
            <w:tcBorders>
              <w:top w:val="nil"/>
              <w:left w:val="single" w:sz="2" w:space="0" w:color="000000"/>
              <w:bottom w:val="single" w:sz="2" w:space="0" w:color="000000"/>
              <w:right w:val="single" w:sz="6" w:space="0" w:color="000000"/>
            </w:tcBorders>
            <w:shd w:val="clear" w:color="auto" w:fill="auto"/>
            <w:vAlign w:val="center"/>
          </w:tcPr>
          <w:p w:rsidR="00BF2089" w:rsidRPr="00B64A16" w:rsidRDefault="00BF2089" w:rsidP="00FC50A8">
            <w:pPr>
              <w:keepNext/>
              <w:adjustRightInd w:val="0"/>
              <w:spacing w:before="60" w:after="60"/>
              <w:ind w:right="-92"/>
              <w:jc w:val="center"/>
              <w:rPr>
                <w:b/>
                <w:bCs/>
                <w:color w:val="000000"/>
                <w:sz w:val="28"/>
                <w:szCs w:val="28"/>
                <w:lang w:val="en-US"/>
              </w:rPr>
            </w:pPr>
            <w:r w:rsidRPr="00B64A16">
              <w:rPr>
                <w:b/>
                <w:bCs/>
                <w:color w:val="000000"/>
                <w:sz w:val="28"/>
                <w:szCs w:val="28"/>
                <w:lang w:val="en-US"/>
              </w:rPr>
              <w:t>RR</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0</w:t>
            </w:r>
            <w:r>
              <w:rPr>
                <w:bCs/>
                <w:color w:val="000000"/>
                <w:sz w:val="28"/>
                <w:szCs w:val="28"/>
              </w:rPr>
              <w:t xml:space="preserve"> ШД</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0,323</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0,115</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7,889</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0,005</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1,38</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0</w:t>
            </w:r>
            <w:r>
              <w:rPr>
                <w:bCs/>
                <w:color w:val="000000"/>
                <w:sz w:val="28"/>
                <w:szCs w:val="28"/>
              </w:rPr>
              <w:t xml:space="preserve">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-0,152</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0,048</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10,028</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0,002</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0,86</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0</w:t>
            </w:r>
            <w:r>
              <w:rPr>
                <w:bCs/>
                <w:color w:val="000000"/>
                <w:sz w:val="28"/>
                <w:szCs w:val="28"/>
              </w:rPr>
              <w:t xml:space="preserve"> екстр.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0,201</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0,023</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76,372</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0,000</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1,22</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0</w:t>
            </w:r>
            <w:r>
              <w:rPr>
                <w:bCs/>
                <w:color w:val="000000"/>
                <w:sz w:val="28"/>
                <w:szCs w:val="28"/>
              </w:rPr>
              <w:t xml:space="preserve"> реабілітація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0,091</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0,098</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0,862</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0,353</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1,10</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0</w:t>
            </w:r>
            <w:r>
              <w:rPr>
                <w:bCs/>
                <w:color w:val="000000"/>
                <w:sz w:val="28"/>
                <w:szCs w:val="28"/>
              </w:rPr>
              <w:t xml:space="preserve"> сан.курортне лікування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-0,210</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0,097</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4,687</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0,030</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0,81</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1</w:t>
            </w:r>
            <w:r>
              <w:rPr>
                <w:bCs/>
                <w:color w:val="000000"/>
                <w:sz w:val="28"/>
                <w:szCs w:val="28"/>
                <w:lang w:val="en-US"/>
              </w:rPr>
              <w:t xml:space="preserve"> </w:t>
            </w:r>
            <w:r>
              <w:rPr>
                <w:bCs/>
                <w:color w:val="000000"/>
                <w:sz w:val="28"/>
                <w:szCs w:val="28"/>
              </w:rPr>
              <w:t>ШД</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0,095</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0,221</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0,185</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0,667</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1,10</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1</w:t>
            </w:r>
            <w:r>
              <w:rPr>
                <w:bCs/>
                <w:color w:val="000000"/>
                <w:sz w:val="28"/>
                <w:szCs w:val="28"/>
              </w:rPr>
              <w:t xml:space="preserve">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-0,043</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0,081</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0,282</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0,596</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0,96</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1</w:t>
            </w:r>
            <w:r>
              <w:rPr>
                <w:bCs/>
                <w:color w:val="000000"/>
                <w:sz w:val="28"/>
                <w:szCs w:val="28"/>
              </w:rPr>
              <w:t xml:space="preserve"> екстр.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0,047</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0,039</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1,452</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0,228</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1,05</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1</w:t>
            </w:r>
            <w:r>
              <w:rPr>
                <w:bCs/>
                <w:color w:val="000000"/>
                <w:sz w:val="28"/>
                <w:szCs w:val="28"/>
              </w:rPr>
              <w:t xml:space="preserve"> реабілітація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0,001</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0,002</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0,250</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0,617</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1,00</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1</w:t>
            </w:r>
            <w:r>
              <w:rPr>
                <w:bCs/>
                <w:color w:val="000000"/>
                <w:sz w:val="28"/>
                <w:szCs w:val="28"/>
              </w:rPr>
              <w:t xml:space="preserve"> сан.курортне лікування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-0,119</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0,037</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10,344</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0,001</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0,89</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2</w:t>
            </w:r>
            <w:r>
              <w:rPr>
                <w:bCs/>
                <w:color w:val="000000"/>
                <w:sz w:val="28"/>
                <w:szCs w:val="28"/>
                <w:lang w:val="en-US"/>
              </w:rPr>
              <w:t xml:space="preserve"> </w:t>
            </w:r>
            <w:r>
              <w:rPr>
                <w:bCs/>
                <w:color w:val="000000"/>
                <w:sz w:val="28"/>
                <w:szCs w:val="28"/>
              </w:rPr>
              <w:t>ШД</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0,021</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0,380</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0,003</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0,956</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1,02</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2</w:t>
            </w:r>
            <w:r>
              <w:rPr>
                <w:bCs/>
                <w:color w:val="000000"/>
                <w:sz w:val="28"/>
                <w:szCs w:val="28"/>
              </w:rPr>
              <w:t xml:space="preserve">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0,012</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0,102</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0,014</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0,906</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1,01</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2</w:t>
            </w:r>
            <w:r>
              <w:rPr>
                <w:bCs/>
                <w:color w:val="000000"/>
                <w:sz w:val="28"/>
                <w:szCs w:val="28"/>
              </w:rPr>
              <w:t xml:space="preserve"> екстр.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0,034</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0,081</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0,176</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0,675</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1,03</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2</w:t>
            </w:r>
            <w:r>
              <w:rPr>
                <w:bCs/>
                <w:color w:val="000000"/>
                <w:sz w:val="28"/>
                <w:szCs w:val="28"/>
              </w:rPr>
              <w:t xml:space="preserve"> реабілітація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-0,011</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0,023</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0,229</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0,632</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0,99</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2</w:t>
            </w:r>
            <w:r>
              <w:rPr>
                <w:bCs/>
                <w:color w:val="000000"/>
                <w:sz w:val="28"/>
                <w:szCs w:val="28"/>
              </w:rPr>
              <w:t xml:space="preserve"> сан.курортне лікування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-0,047</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0,027</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3,030</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0,082</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0,95</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3</w:t>
            </w:r>
            <w:r>
              <w:rPr>
                <w:bCs/>
                <w:color w:val="000000"/>
                <w:sz w:val="28"/>
                <w:szCs w:val="28"/>
                <w:lang w:val="en-US"/>
              </w:rPr>
              <w:t xml:space="preserve"> </w:t>
            </w:r>
            <w:r>
              <w:rPr>
                <w:bCs/>
                <w:color w:val="000000"/>
                <w:sz w:val="28"/>
                <w:szCs w:val="28"/>
              </w:rPr>
              <w:t>ШД</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0,017</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0,073</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0,054</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0,816</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1,02</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3</w:t>
            </w:r>
            <w:r>
              <w:rPr>
                <w:bCs/>
                <w:color w:val="000000"/>
                <w:sz w:val="28"/>
                <w:szCs w:val="28"/>
              </w:rPr>
              <w:t xml:space="preserve">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0,011</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0,109</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0,010</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0,920</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1,01</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3</w:t>
            </w:r>
            <w:r>
              <w:rPr>
                <w:bCs/>
                <w:color w:val="000000"/>
                <w:sz w:val="28"/>
                <w:szCs w:val="28"/>
              </w:rPr>
              <w:t xml:space="preserve"> екстр.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0,043</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0,075</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0,329</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0,566</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1,04</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3</w:t>
            </w:r>
            <w:r>
              <w:rPr>
                <w:bCs/>
                <w:color w:val="000000"/>
                <w:sz w:val="28"/>
                <w:szCs w:val="28"/>
              </w:rPr>
              <w:t xml:space="preserve"> реабілітація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0,012</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0,027</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0,198</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0,657</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1,01</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3</w:t>
            </w:r>
            <w:r>
              <w:rPr>
                <w:bCs/>
                <w:color w:val="000000"/>
                <w:sz w:val="28"/>
                <w:szCs w:val="28"/>
              </w:rPr>
              <w:t xml:space="preserve"> сан.курортне лікування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-0,093</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0,088</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1,117</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0,291</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0,91</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4</w:t>
            </w:r>
            <w:r>
              <w:rPr>
                <w:bCs/>
                <w:color w:val="000000"/>
                <w:sz w:val="28"/>
                <w:szCs w:val="28"/>
                <w:lang w:val="en-US"/>
              </w:rPr>
              <w:t xml:space="preserve"> </w:t>
            </w:r>
            <w:r>
              <w:rPr>
                <w:bCs/>
                <w:color w:val="000000"/>
                <w:sz w:val="28"/>
                <w:szCs w:val="28"/>
              </w:rPr>
              <w:t>ШД</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0,028</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0,101</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0,077</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0,782</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1,03</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lastRenderedPageBreak/>
              <w:t>лаг</w:t>
            </w:r>
            <w:r w:rsidRPr="00802435">
              <w:rPr>
                <w:bCs/>
                <w:color w:val="000000"/>
                <w:sz w:val="28"/>
                <w:szCs w:val="28"/>
              </w:rPr>
              <w:t>4</w:t>
            </w:r>
            <w:r>
              <w:rPr>
                <w:bCs/>
                <w:color w:val="000000"/>
                <w:sz w:val="28"/>
                <w:szCs w:val="28"/>
              </w:rPr>
              <w:t xml:space="preserve">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-0,019</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0,099</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0,037</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0,848</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0,98</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4</w:t>
            </w:r>
            <w:r>
              <w:rPr>
                <w:bCs/>
                <w:color w:val="000000"/>
                <w:sz w:val="28"/>
                <w:szCs w:val="28"/>
              </w:rPr>
              <w:t xml:space="preserve"> екстр.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0,090</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0,102</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0,779</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0,378</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1,09</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4</w:t>
            </w:r>
            <w:r>
              <w:rPr>
                <w:bCs/>
                <w:color w:val="000000"/>
                <w:sz w:val="28"/>
                <w:szCs w:val="28"/>
              </w:rPr>
              <w:t xml:space="preserve"> реабілітація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0,017</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0,039</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0,190</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0,663</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1,02</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5</w:t>
            </w:r>
            <w:r>
              <w:rPr>
                <w:bCs/>
                <w:color w:val="000000"/>
                <w:sz w:val="28"/>
                <w:szCs w:val="28"/>
                <w:lang w:val="en-US"/>
              </w:rPr>
              <w:t xml:space="preserve"> </w:t>
            </w:r>
            <w:r>
              <w:rPr>
                <w:bCs/>
                <w:color w:val="000000"/>
                <w:sz w:val="28"/>
                <w:szCs w:val="28"/>
              </w:rPr>
              <w:t>ШД</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0,009</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0,074</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0,015</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0,903</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1,01</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5</w:t>
            </w:r>
            <w:r>
              <w:rPr>
                <w:bCs/>
                <w:color w:val="000000"/>
                <w:sz w:val="28"/>
                <w:szCs w:val="28"/>
              </w:rPr>
              <w:t xml:space="preserve">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0,033</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0,089</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0,137</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0,711</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1,03</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5</w:t>
            </w:r>
            <w:r>
              <w:rPr>
                <w:bCs/>
                <w:color w:val="000000"/>
                <w:sz w:val="28"/>
                <w:szCs w:val="28"/>
              </w:rPr>
              <w:t xml:space="preserve"> екстр. госпіталізація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0,181</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0,178</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1,034</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0,309</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1,20</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802435" w:rsidRDefault="00BF2089" w:rsidP="00FC50A8">
            <w:pPr>
              <w:ind w:right="-92"/>
              <w:rPr>
                <w:bCs/>
                <w:color w:val="000000"/>
                <w:sz w:val="28"/>
                <w:szCs w:val="28"/>
              </w:rPr>
            </w:pPr>
            <w:r>
              <w:rPr>
                <w:bCs/>
                <w:color w:val="000000"/>
                <w:sz w:val="28"/>
                <w:szCs w:val="28"/>
              </w:rPr>
              <w:t>лаг</w:t>
            </w:r>
            <w:r w:rsidRPr="00802435">
              <w:rPr>
                <w:bCs/>
                <w:color w:val="000000"/>
                <w:sz w:val="28"/>
                <w:szCs w:val="28"/>
              </w:rPr>
              <w:t>5</w:t>
            </w:r>
            <w:r>
              <w:rPr>
                <w:bCs/>
                <w:color w:val="000000"/>
                <w:sz w:val="28"/>
                <w:szCs w:val="28"/>
              </w:rPr>
              <w:t xml:space="preserve"> реабілітація</w:t>
            </w:r>
          </w:p>
        </w:tc>
        <w:tc>
          <w:tcPr>
            <w:tcW w:w="1155"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-0,076</w:t>
            </w:r>
          </w:p>
        </w:tc>
        <w:tc>
          <w:tcPr>
            <w:tcW w:w="1026" w:type="dxa"/>
            <w:tcBorders>
              <w:top w:val="nil"/>
              <w:left w:val="single" w:sz="2" w:space="0" w:color="000000"/>
              <w:bottom w:val="single" w:sz="2" w:space="0" w:color="000000"/>
              <w:right w:val="nil"/>
            </w:tcBorders>
            <w:shd w:val="clear" w:color="auto" w:fill="auto"/>
            <w:vAlign w:val="center"/>
          </w:tcPr>
          <w:p w:rsidR="00BF2089" w:rsidRPr="0005592D" w:rsidRDefault="00BF2089" w:rsidP="00FC50A8">
            <w:pPr>
              <w:ind w:right="-92"/>
              <w:jc w:val="right"/>
              <w:rPr>
                <w:color w:val="000000"/>
              </w:rPr>
            </w:pPr>
            <w:r w:rsidRPr="0005592D">
              <w:rPr>
                <w:color w:val="000000"/>
              </w:rPr>
              <w:t>0,072</w:t>
            </w:r>
          </w:p>
        </w:tc>
        <w:tc>
          <w:tcPr>
            <w:tcW w:w="1239"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1,117</w:t>
            </w:r>
          </w:p>
        </w:tc>
        <w:tc>
          <w:tcPr>
            <w:tcW w:w="1204" w:type="dxa"/>
            <w:tcBorders>
              <w:top w:val="nil"/>
              <w:left w:val="single" w:sz="2" w:space="0" w:color="000000"/>
              <w:bottom w:val="single" w:sz="2" w:space="0" w:color="000000"/>
              <w:right w:val="nil"/>
            </w:tcBorders>
            <w:shd w:val="clear" w:color="auto" w:fill="auto"/>
            <w:vAlign w:val="bottom"/>
          </w:tcPr>
          <w:p w:rsidR="00BF2089" w:rsidRPr="0005592D" w:rsidRDefault="00BF2089" w:rsidP="00FC50A8">
            <w:pPr>
              <w:ind w:right="-92"/>
              <w:jc w:val="right"/>
              <w:rPr>
                <w:color w:val="000000"/>
              </w:rPr>
            </w:pPr>
            <w:r w:rsidRPr="0005592D">
              <w:rPr>
                <w:color w:val="000000"/>
              </w:rPr>
              <w:t>0,291</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05592D" w:rsidRDefault="00BF2089" w:rsidP="00FC50A8">
            <w:pPr>
              <w:ind w:right="-92"/>
              <w:jc w:val="right"/>
              <w:rPr>
                <w:color w:val="000000"/>
              </w:rPr>
            </w:pPr>
            <w:r w:rsidRPr="0005592D">
              <w:rPr>
                <w:color w:val="000000"/>
              </w:rPr>
              <w:t>0,93</w:t>
            </w:r>
          </w:p>
        </w:tc>
      </w:tr>
      <w:tr w:rsidR="00BF2089" w:rsidRPr="00B061F2" w:rsidTr="0083132E">
        <w:trPr>
          <w:cantSplit/>
          <w:jc w:val="center"/>
        </w:trPr>
        <w:tc>
          <w:tcPr>
            <w:tcW w:w="3624" w:type="dxa"/>
            <w:tcBorders>
              <w:top w:val="nil"/>
              <w:left w:val="single" w:sz="6" w:space="0" w:color="000000"/>
              <w:bottom w:val="single" w:sz="2" w:space="0" w:color="000000"/>
              <w:right w:val="nil"/>
            </w:tcBorders>
            <w:shd w:val="clear" w:color="auto" w:fill="auto"/>
            <w:vAlign w:val="center"/>
          </w:tcPr>
          <w:p w:rsidR="00BF2089" w:rsidRPr="009F6D92" w:rsidRDefault="00BF2089" w:rsidP="00FC50A8">
            <w:pPr>
              <w:ind w:right="-92"/>
              <w:rPr>
                <w:bCs/>
                <w:color w:val="000000"/>
                <w:sz w:val="28"/>
                <w:szCs w:val="28"/>
              </w:rPr>
            </w:pPr>
            <w:r>
              <w:rPr>
                <w:bCs/>
                <w:color w:val="000000"/>
                <w:sz w:val="28"/>
                <w:szCs w:val="28"/>
              </w:rPr>
              <w:t>Реанімаційні заходи</w:t>
            </w:r>
          </w:p>
        </w:tc>
        <w:tc>
          <w:tcPr>
            <w:tcW w:w="1155" w:type="dxa"/>
            <w:tcBorders>
              <w:top w:val="nil"/>
              <w:left w:val="single" w:sz="2" w:space="0" w:color="000000"/>
              <w:bottom w:val="single" w:sz="2" w:space="0" w:color="000000"/>
              <w:right w:val="nil"/>
            </w:tcBorders>
            <w:shd w:val="clear" w:color="auto" w:fill="auto"/>
            <w:vAlign w:val="center"/>
          </w:tcPr>
          <w:p w:rsidR="00BF2089" w:rsidRPr="00656949" w:rsidRDefault="00BF2089" w:rsidP="00FC50A8">
            <w:pPr>
              <w:ind w:right="-92"/>
              <w:jc w:val="right"/>
              <w:rPr>
                <w:color w:val="000000"/>
              </w:rPr>
            </w:pPr>
            <w:r w:rsidRPr="00656949">
              <w:rPr>
                <w:color w:val="000000"/>
              </w:rPr>
              <w:t>1,533</w:t>
            </w:r>
          </w:p>
        </w:tc>
        <w:tc>
          <w:tcPr>
            <w:tcW w:w="1026" w:type="dxa"/>
            <w:tcBorders>
              <w:top w:val="nil"/>
              <w:left w:val="single" w:sz="2" w:space="0" w:color="000000"/>
              <w:bottom w:val="single" w:sz="2" w:space="0" w:color="000000"/>
              <w:right w:val="nil"/>
            </w:tcBorders>
            <w:shd w:val="clear" w:color="auto" w:fill="auto"/>
            <w:vAlign w:val="center"/>
          </w:tcPr>
          <w:p w:rsidR="00BF2089" w:rsidRPr="00656949" w:rsidRDefault="00BF2089" w:rsidP="00FC50A8">
            <w:pPr>
              <w:ind w:right="-92"/>
              <w:jc w:val="right"/>
              <w:rPr>
                <w:color w:val="000000"/>
              </w:rPr>
            </w:pPr>
            <w:r w:rsidRPr="00656949">
              <w:rPr>
                <w:color w:val="000000"/>
              </w:rPr>
              <w:t>0,728</w:t>
            </w:r>
          </w:p>
        </w:tc>
        <w:tc>
          <w:tcPr>
            <w:tcW w:w="1239" w:type="dxa"/>
            <w:tcBorders>
              <w:top w:val="nil"/>
              <w:left w:val="single" w:sz="2" w:space="0" w:color="000000"/>
              <w:bottom w:val="single" w:sz="2" w:space="0" w:color="000000"/>
              <w:right w:val="nil"/>
            </w:tcBorders>
            <w:shd w:val="clear" w:color="auto" w:fill="auto"/>
            <w:vAlign w:val="bottom"/>
          </w:tcPr>
          <w:p w:rsidR="00BF2089" w:rsidRPr="00656949" w:rsidRDefault="00BF2089" w:rsidP="00FC50A8">
            <w:pPr>
              <w:ind w:right="-92"/>
              <w:jc w:val="right"/>
              <w:rPr>
                <w:color w:val="000000"/>
              </w:rPr>
            </w:pPr>
            <w:r w:rsidRPr="00656949">
              <w:rPr>
                <w:color w:val="000000"/>
              </w:rPr>
              <w:t>4,434</w:t>
            </w:r>
          </w:p>
        </w:tc>
        <w:tc>
          <w:tcPr>
            <w:tcW w:w="1204" w:type="dxa"/>
            <w:tcBorders>
              <w:top w:val="nil"/>
              <w:left w:val="single" w:sz="2" w:space="0" w:color="000000"/>
              <w:bottom w:val="single" w:sz="2" w:space="0" w:color="000000"/>
              <w:right w:val="nil"/>
            </w:tcBorders>
            <w:shd w:val="clear" w:color="auto" w:fill="auto"/>
            <w:vAlign w:val="bottom"/>
          </w:tcPr>
          <w:p w:rsidR="00BF2089" w:rsidRPr="00656949" w:rsidRDefault="00BF2089" w:rsidP="00FC50A8">
            <w:pPr>
              <w:ind w:right="-92"/>
              <w:jc w:val="right"/>
              <w:rPr>
                <w:color w:val="000000"/>
              </w:rPr>
            </w:pPr>
            <w:r w:rsidRPr="00656949">
              <w:rPr>
                <w:color w:val="000000"/>
              </w:rPr>
              <w:t>0,035</w:t>
            </w:r>
          </w:p>
        </w:tc>
        <w:tc>
          <w:tcPr>
            <w:tcW w:w="864" w:type="dxa"/>
            <w:tcBorders>
              <w:top w:val="nil"/>
              <w:left w:val="single" w:sz="2" w:space="0" w:color="000000"/>
              <w:bottom w:val="single" w:sz="2" w:space="0" w:color="000000"/>
              <w:right w:val="single" w:sz="6" w:space="0" w:color="000000"/>
            </w:tcBorders>
            <w:shd w:val="clear" w:color="auto" w:fill="auto"/>
            <w:vAlign w:val="bottom"/>
          </w:tcPr>
          <w:p w:rsidR="00BF2089" w:rsidRPr="00656949" w:rsidRDefault="00BF2089" w:rsidP="00FC50A8">
            <w:pPr>
              <w:ind w:right="-92"/>
              <w:jc w:val="right"/>
              <w:rPr>
                <w:color w:val="000000"/>
              </w:rPr>
            </w:pPr>
            <w:r w:rsidRPr="00656949">
              <w:rPr>
                <w:color w:val="000000"/>
              </w:rPr>
              <w:t>4,63</w:t>
            </w:r>
          </w:p>
        </w:tc>
      </w:tr>
    </w:tbl>
    <w:p w:rsidR="00BF2089" w:rsidRDefault="00BF2089" w:rsidP="00FC50A8">
      <w:pPr>
        <w:ind w:right="-92"/>
      </w:pPr>
    </w:p>
    <w:p w:rsidR="00BF2089" w:rsidRDefault="00BF2089" w:rsidP="00FC50A8">
      <w:pPr>
        <w:spacing w:line="360" w:lineRule="auto"/>
        <w:ind w:right="-92" w:firstLine="709"/>
        <w:jc w:val="both"/>
        <w:rPr>
          <w:bCs/>
          <w:color w:val="000000"/>
          <w:sz w:val="28"/>
          <w:szCs w:val="28"/>
        </w:rPr>
      </w:pPr>
      <w:r>
        <w:rPr>
          <w:bCs/>
          <w:color w:val="000000"/>
          <w:sz w:val="28"/>
          <w:szCs w:val="28"/>
        </w:rPr>
        <w:t>Оперативних втручань при інсультах не проводили. Епізод(и) реанімаційних заходів суттєво (</w:t>
      </w:r>
      <w:r w:rsidRPr="00516135">
        <w:rPr>
          <w:color w:val="000000"/>
          <w:sz w:val="28"/>
          <w:szCs w:val="28"/>
        </w:rPr>
        <w:t>р</w:t>
      </w:r>
      <w:r>
        <w:rPr>
          <w:color w:val="000000"/>
          <w:sz w:val="28"/>
          <w:szCs w:val="28"/>
        </w:rPr>
        <w:t>=</w:t>
      </w:r>
      <w:r w:rsidRPr="00516135">
        <w:rPr>
          <w:color w:val="000000"/>
          <w:sz w:val="28"/>
          <w:szCs w:val="28"/>
        </w:rPr>
        <w:t>0,0</w:t>
      </w:r>
      <w:r>
        <w:rPr>
          <w:color w:val="000000"/>
          <w:sz w:val="28"/>
          <w:szCs w:val="28"/>
        </w:rPr>
        <w:t>35</w:t>
      </w:r>
      <w:r>
        <w:rPr>
          <w:bCs/>
          <w:color w:val="000000"/>
          <w:sz w:val="28"/>
          <w:szCs w:val="28"/>
        </w:rPr>
        <w:t>) підвищують ризик летального наслідку аж на 363% (</w:t>
      </w:r>
      <w:r>
        <w:rPr>
          <w:bCs/>
          <w:color w:val="000000"/>
          <w:sz w:val="28"/>
          <w:szCs w:val="28"/>
          <w:lang w:val="en-US"/>
        </w:rPr>
        <w:t>RR</w:t>
      </w:r>
      <w:r>
        <w:rPr>
          <w:bCs/>
          <w:color w:val="000000"/>
          <w:sz w:val="28"/>
          <w:szCs w:val="28"/>
        </w:rPr>
        <w:t xml:space="preserve"> </w:t>
      </w:r>
      <w:r w:rsidRPr="008005A0">
        <w:rPr>
          <w:bCs/>
          <w:color w:val="000000"/>
          <w:sz w:val="28"/>
          <w:szCs w:val="28"/>
        </w:rPr>
        <w:t>=</w:t>
      </w:r>
      <w:r>
        <w:rPr>
          <w:bCs/>
          <w:color w:val="000000"/>
          <w:sz w:val="28"/>
          <w:szCs w:val="28"/>
        </w:rPr>
        <w:t>4,63).</w:t>
      </w:r>
    </w:p>
    <w:p w:rsidR="00BF2089" w:rsidRDefault="00BF2089" w:rsidP="00FC50A8">
      <w:pPr>
        <w:spacing w:line="360" w:lineRule="auto"/>
        <w:ind w:right="-92" w:firstLine="709"/>
        <w:jc w:val="both"/>
        <w:rPr>
          <w:sz w:val="28"/>
          <w:szCs w:val="16"/>
        </w:rPr>
      </w:pPr>
      <w:r>
        <w:rPr>
          <w:bCs/>
          <w:color w:val="000000"/>
          <w:sz w:val="28"/>
          <w:szCs w:val="28"/>
        </w:rPr>
        <w:t xml:space="preserve">Отже, в результаті </w:t>
      </w:r>
      <w:r>
        <w:rPr>
          <w:sz w:val="28"/>
          <w:szCs w:val="16"/>
        </w:rPr>
        <w:t>оцінки індивідуальних факторів виживаємості інвалідів внаслідок гострого інфаркту міокарда та інсультів на основі моделі пропорційного ризику Кокса можна стверджувати, що результати схожі як для моделі виживаність при ГІМ, так і при інсультах.</w:t>
      </w:r>
    </w:p>
    <w:p w:rsidR="00BF2089" w:rsidRDefault="00BF2089" w:rsidP="00FC50A8">
      <w:pPr>
        <w:spacing w:line="360" w:lineRule="auto"/>
        <w:ind w:right="-92" w:firstLine="709"/>
        <w:jc w:val="both"/>
        <w:rPr>
          <w:bCs/>
          <w:color w:val="000000"/>
          <w:sz w:val="28"/>
          <w:szCs w:val="28"/>
        </w:rPr>
      </w:pPr>
      <w:r>
        <w:rPr>
          <w:bCs/>
          <w:color w:val="000000"/>
          <w:sz w:val="28"/>
          <w:szCs w:val="28"/>
        </w:rPr>
        <w:t xml:space="preserve">Найбільш впливовими факторами способу життя та анамнезу на виживаність виявились </w:t>
      </w:r>
      <w:r w:rsidRPr="00675B37">
        <w:rPr>
          <w:sz w:val="28"/>
          <w:szCs w:val="28"/>
        </w:rPr>
        <w:t>соціальний стан інваліда</w:t>
      </w:r>
      <w:r>
        <w:rPr>
          <w:sz w:val="28"/>
          <w:szCs w:val="28"/>
        </w:rPr>
        <w:t xml:space="preserve"> (п</w:t>
      </w:r>
      <w:r w:rsidRPr="00675B37">
        <w:rPr>
          <w:bCs/>
          <w:color w:val="000000"/>
          <w:sz w:val="28"/>
          <w:szCs w:val="28"/>
        </w:rPr>
        <w:t>рофесія</w:t>
      </w:r>
      <w:r>
        <w:rPr>
          <w:bCs/>
          <w:color w:val="000000"/>
          <w:sz w:val="28"/>
          <w:szCs w:val="28"/>
        </w:rPr>
        <w:t xml:space="preserve">) та важкість стану на момент госпіталізації </w:t>
      </w:r>
      <w:r w:rsidRPr="00675B37">
        <w:rPr>
          <w:sz w:val="28"/>
          <w:szCs w:val="28"/>
        </w:rPr>
        <w:t>(</w:t>
      </w:r>
      <w:r>
        <w:rPr>
          <w:bCs/>
          <w:color w:val="000000"/>
          <w:sz w:val="28"/>
          <w:szCs w:val="28"/>
          <w:lang w:val="en-US"/>
        </w:rPr>
        <w:t>p</w:t>
      </w:r>
      <w:r w:rsidRPr="0034310A">
        <w:rPr>
          <w:bCs/>
          <w:color w:val="000000"/>
          <w:sz w:val="28"/>
          <w:szCs w:val="28"/>
        </w:rPr>
        <w:t>&lt;0,0001</w:t>
      </w:r>
      <w:r w:rsidRPr="00675B37">
        <w:rPr>
          <w:sz w:val="28"/>
          <w:szCs w:val="28"/>
        </w:rPr>
        <w:t>)</w:t>
      </w:r>
      <w:r>
        <w:rPr>
          <w:bCs/>
          <w:color w:val="000000"/>
          <w:sz w:val="28"/>
          <w:szCs w:val="28"/>
        </w:rPr>
        <w:t>. С</w:t>
      </w:r>
      <w:r w:rsidRPr="00675B37">
        <w:rPr>
          <w:sz w:val="28"/>
          <w:szCs w:val="28"/>
        </w:rPr>
        <w:t>оціальний стан інваліда</w:t>
      </w:r>
      <w:r w:rsidRPr="00675B37">
        <w:rPr>
          <w:bCs/>
          <w:color w:val="000000"/>
          <w:sz w:val="28"/>
          <w:szCs w:val="28"/>
        </w:rPr>
        <w:t xml:space="preserve"> </w:t>
      </w:r>
      <w:r>
        <w:rPr>
          <w:bCs/>
          <w:color w:val="000000"/>
          <w:sz w:val="28"/>
          <w:szCs w:val="28"/>
        </w:rPr>
        <w:t xml:space="preserve">характеризувався </w:t>
      </w:r>
      <w:r w:rsidRPr="00675B37">
        <w:rPr>
          <w:bCs/>
          <w:color w:val="000000"/>
          <w:sz w:val="28"/>
          <w:szCs w:val="28"/>
        </w:rPr>
        <w:t>градаціями «безробітний», «некваліфікована праця»,</w:t>
      </w:r>
      <w:r w:rsidRPr="00675B37">
        <w:rPr>
          <w:sz w:val="28"/>
          <w:szCs w:val="28"/>
        </w:rPr>
        <w:t xml:space="preserve"> «спеціаліст». Кожна наступна з вказаних градацій істотно зменшувала летальність на </w:t>
      </w:r>
      <w:r>
        <w:rPr>
          <w:bCs/>
          <w:color w:val="000000"/>
          <w:sz w:val="28"/>
          <w:szCs w:val="28"/>
        </w:rPr>
        <w:t>74</w:t>
      </w:r>
      <w:r w:rsidRPr="00675B37">
        <w:rPr>
          <w:bCs/>
          <w:color w:val="000000"/>
          <w:sz w:val="28"/>
          <w:szCs w:val="28"/>
        </w:rPr>
        <w:t>,</w:t>
      </w:r>
      <w:r>
        <w:rPr>
          <w:bCs/>
          <w:color w:val="000000"/>
          <w:sz w:val="28"/>
          <w:szCs w:val="28"/>
        </w:rPr>
        <w:t>1</w:t>
      </w:r>
      <w:r w:rsidRPr="00675B37">
        <w:rPr>
          <w:bCs/>
          <w:color w:val="000000"/>
          <w:sz w:val="28"/>
          <w:szCs w:val="28"/>
        </w:rPr>
        <w:t>%.</w:t>
      </w:r>
      <w:r>
        <w:rPr>
          <w:bCs/>
          <w:color w:val="000000"/>
          <w:sz w:val="28"/>
          <w:szCs w:val="28"/>
        </w:rPr>
        <w:t xml:space="preserve"> </w:t>
      </w:r>
      <w:r w:rsidRPr="006628C7">
        <w:rPr>
          <w:sz w:val="28"/>
          <w:szCs w:val="28"/>
        </w:rPr>
        <w:t>Кожна наступна градація важкості стану на момент госпіталізації («середній», «важкий», «дуже важкий») збільшувала ризик на 98%</w:t>
      </w:r>
      <w:r>
        <w:rPr>
          <w:sz w:val="28"/>
          <w:szCs w:val="28"/>
        </w:rPr>
        <w:t xml:space="preserve"> при ГІМ і на 177</w:t>
      </w:r>
      <w:r w:rsidRPr="006628C7">
        <w:rPr>
          <w:sz w:val="28"/>
          <w:szCs w:val="28"/>
        </w:rPr>
        <w:t xml:space="preserve">% </w:t>
      </w:r>
      <w:r>
        <w:rPr>
          <w:sz w:val="28"/>
          <w:szCs w:val="28"/>
        </w:rPr>
        <w:t>при інсультах</w:t>
      </w:r>
      <w:r w:rsidRPr="006628C7">
        <w:rPr>
          <w:sz w:val="28"/>
          <w:szCs w:val="28"/>
        </w:rPr>
        <w:t>.</w:t>
      </w:r>
      <w:r>
        <w:rPr>
          <w:sz w:val="28"/>
          <w:szCs w:val="28"/>
        </w:rPr>
        <w:t xml:space="preserve"> </w:t>
      </w:r>
      <w:r w:rsidRPr="006628C7">
        <w:rPr>
          <w:sz w:val="28"/>
          <w:szCs w:val="28"/>
        </w:rPr>
        <w:t xml:space="preserve">Наявність ожиріння суттєво збільшувало ризик летальності на 139% </w:t>
      </w:r>
      <w:r>
        <w:rPr>
          <w:sz w:val="28"/>
          <w:szCs w:val="28"/>
        </w:rPr>
        <w:t>при ГІМ</w:t>
      </w:r>
      <w:r w:rsidRPr="006628C7">
        <w:rPr>
          <w:sz w:val="28"/>
          <w:szCs w:val="28"/>
        </w:rPr>
        <w:t>.</w:t>
      </w:r>
    </w:p>
    <w:p w:rsidR="00BF2089" w:rsidRDefault="00BF2089" w:rsidP="00FC50A8">
      <w:pPr>
        <w:widowControl w:val="0"/>
        <w:adjustRightInd w:val="0"/>
        <w:spacing w:line="360" w:lineRule="auto"/>
        <w:ind w:right="-92" w:firstLine="709"/>
        <w:jc w:val="both"/>
        <w:rPr>
          <w:bCs/>
          <w:color w:val="000000"/>
          <w:sz w:val="28"/>
          <w:szCs w:val="28"/>
        </w:rPr>
      </w:pPr>
      <w:r w:rsidRPr="0064610A">
        <w:rPr>
          <w:color w:val="000000"/>
          <w:sz w:val="28"/>
          <w:szCs w:val="28"/>
        </w:rPr>
        <w:t xml:space="preserve">Із проаналізованих </w:t>
      </w:r>
      <w:r>
        <w:rPr>
          <w:color w:val="000000"/>
          <w:sz w:val="28"/>
          <w:szCs w:val="28"/>
        </w:rPr>
        <w:t xml:space="preserve">компонент медикаментозного </w:t>
      </w:r>
      <w:r w:rsidRPr="0064610A">
        <w:rPr>
          <w:color w:val="000000"/>
          <w:sz w:val="28"/>
          <w:szCs w:val="28"/>
        </w:rPr>
        <w:t xml:space="preserve">лікування достовірний вплив на </w:t>
      </w:r>
      <w:r>
        <w:rPr>
          <w:color w:val="000000"/>
          <w:sz w:val="28"/>
          <w:szCs w:val="28"/>
        </w:rPr>
        <w:t>виживаність</w:t>
      </w:r>
      <w:r w:rsidRPr="0064610A">
        <w:rPr>
          <w:color w:val="000000"/>
          <w:sz w:val="28"/>
          <w:szCs w:val="28"/>
        </w:rPr>
        <w:t xml:space="preserve"> мали лише </w:t>
      </w:r>
      <w:r w:rsidRPr="0064610A">
        <w:rPr>
          <w:bCs/>
          <w:color w:val="000000"/>
          <w:sz w:val="28"/>
          <w:szCs w:val="28"/>
        </w:rPr>
        <w:t>β-блокатори</w:t>
      </w:r>
      <w:r>
        <w:rPr>
          <w:bCs/>
          <w:color w:val="000000"/>
          <w:sz w:val="28"/>
          <w:szCs w:val="28"/>
        </w:rPr>
        <w:t xml:space="preserve"> </w:t>
      </w:r>
      <w:r w:rsidRPr="00D62FC0">
        <w:rPr>
          <w:color w:val="000000"/>
          <w:sz w:val="28"/>
          <w:szCs w:val="28"/>
        </w:rPr>
        <w:t>та</w:t>
      </w:r>
      <w:r w:rsidRPr="0064610A">
        <w:rPr>
          <w:color w:val="000000"/>
          <w:sz w:val="28"/>
          <w:szCs w:val="28"/>
        </w:rPr>
        <w:t xml:space="preserve"> застосування р</w:t>
      </w:r>
      <w:r w:rsidRPr="0064610A">
        <w:rPr>
          <w:sz w:val="28"/>
          <w:szCs w:val="28"/>
        </w:rPr>
        <w:t>еперфузії до 1 доби після виникнення критичного стану (</w:t>
      </w:r>
      <w:r w:rsidRPr="0064610A">
        <w:rPr>
          <w:color w:val="000000"/>
          <w:sz w:val="28"/>
          <w:szCs w:val="28"/>
        </w:rPr>
        <w:t>р</w:t>
      </w:r>
      <w:r w:rsidRPr="00D62FC0">
        <w:rPr>
          <w:color w:val="000000"/>
          <w:sz w:val="28"/>
          <w:szCs w:val="28"/>
        </w:rPr>
        <w:t>&lt;0,05</w:t>
      </w:r>
      <w:r w:rsidRPr="0064610A">
        <w:rPr>
          <w:sz w:val="28"/>
          <w:szCs w:val="28"/>
        </w:rPr>
        <w:t xml:space="preserve">). Застосування </w:t>
      </w:r>
      <w:r w:rsidRPr="0064610A">
        <w:rPr>
          <w:bCs/>
          <w:color w:val="000000"/>
          <w:sz w:val="28"/>
          <w:szCs w:val="28"/>
        </w:rPr>
        <w:t xml:space="preserve">β-блокаторів в </w:t>
      </w:r>
      <w:r w:rsidRPr="0064610A">
        <w:rPr>
          <w:bCs/>
          <w:color w:val="000000"/>
          <w:sz w:val="28"/>
          <w:szCs w:val="28"/>
        </w:rPr>
        <w:lastRenderedPageBreak/>
        <w:t>процесі стаціонарного лікування зменшує летальність на 5</w:t>
      </w:r>
      <w:r w:rsidRPr="00FD2D86">
        <w:rPr>
          <w:bCs/>
          <w:color w:val="000000"/>
          <w:sz w:val="28"/>
          <w:szCs w:val="28"/>
        </w:rPr>
        <w:t>5</w:t>
      </w:r>
      <w:r w:rsidRPr="0064610A">
        <w:rPr>
          <w:bCs/>
          <w:color w:val="000000"/>
          <w:sz w:val="28"/>
          <w:szCs w:val="28"/>
        </w:rPr>
        <w:t xml:space="preserve">% </w:t>
      </w:r>
      <w:r>
        <w:rPr>
          <w:bCs/>
          <w:color w:val="000000"/>
          <w:sz w:val="28"/>
          <w:szCs w:val="28"/>
        </w:rPr>
        <w:t>при ГІМ і</w:t>
      </w:r>
      <w:r w:rsidRPr="00FD2D86">
        <w:rPr>
          <w:bCs/>
          <w:color w:val="000000"/>
          <w:sz w:val="28"/>
          <w:szCs w:val="28"/>
        </w:rPr>
        <w:t xml:space="preserve"> 3</w:t>
      </w:r>
      <w:r>
        <w:rPr>
          <w:bCs/>
          <w:color w:val="000000"/>
          <w:sz w:val="28"/>
          <w:szCs w:val="28"/>
        </w:rPr>
        <w:t>1</w:t>
      </w:r>
      <w:r w:rsidRPr="00FD2D86">
        <w:rPr>
          <w:bCs/>
          <w:color w:val="000000"/>
          <w:sz w:val="28"/>
          <w:szCs w:val="28"/>
        </w:rPr>
        <w:t>%</w:t>
      </w:r>
      <w:r>
        <w:rPr>
          <w:bCs/>
          <w:color w:val="000000"/>
          <w:sz w:val="28"/>
          <w:szCs w:val="28"/>
        </w:rPr>
        <w:t xml:space="preserve"> при інсультах</w:t>
      </w:r>
      <w:r w:rsidRPr="0064610A">
        <w:rPr>
          <w:bCs/>
          <w:color w:val="000000"/>
          <w:sz w:val="28"/>
          <w:szCs w:val="28"/>
        </w:rPr>
        <w:t xml:space="preserve">, тоді як </w:t>
      </w:r>
      <w:r w:rsidRPr="0064610A">
        <w:rPr>
          <w:color w:val="000000"/>
          <w:sz w:val="28"/>
          <w:szCs w:val="28"/>
        </w:rPr>
        <w:t>застосування р</w:t>
      </w:r>
      <w:r w:rsidRPr="0064610A">
        <w:rPr>
          <w:sz w:val="28"/>
          <w:szCs w:val="28"/>
        </w:rPr>
        <w:t xml:space="preserve">еперфузії </w:t>
      </w:r>
      <w:r>
        <w:rPr>
          <w:sz w:val="28"/>
          <w:szCs w:val="28"/>
        </w:rPr>
        <w:t xml:space="preserve">відповідно </w:t>
      </w:r>
      <w:r w:rsidRPr="0064610A">
        <w:rPr>
          <w:sz w:val="28"/>
          <w:szCs w:val="28"/>
        </w:rPr>
        <w:t xml:space="preserve">на 35% </w:t>
      </w:r>
      <w:r>
        <w:rPr>
          <w:sz w:val="28"/>
          <w:szCs w:val="28"/>
        </w:rPr>
        <w:t>і 33%</w:t>
      </w:r>
      <w:r w:rsidRPr="0064610A">
        <w:rPr>
          <w:bCs/>
          <w:color w:val="000000"/>
          <w:sz w:val="28"/>
          <w:szCs w:val="28"/>
        </w:rPr>
        <w:t>. Застосування аспірину, клопідогрелю, н</w:t>
      </w:r>
      <w:r w:rsidRPr="0064610A">
        <w:rPr>
          <w:sz w:val="28"/>
          <w:szCs w:val="28"/>
        </w:rPr>
        <w:t xml:space="preserve">ефракціонованого </w:t>
      </w:r>
      <w:r w:rsidRPr="0064610A">
        <w:rPr>
          <w:bCs/>
          <w:color w:val="000000"/>
          <w:sz w:val="28"/>
          <w:szCs w:val="28"/>
        </w:rPr>
        <w:t>гепарину, статинів, інгібіторів AПФ суттєво не змінювало вижива</w:t>
      </w:r>
      <w:r>
        <w:rPr>
          <w:bCs/>
          <w:color w:val="000000"/>
          <w:sz w:val="28"/>
          <w:szCs w:val="28"/>
        </w:rPr>
        <w:t>н</w:t>
      </w:r>
      <w:r w:rsidRPr="0064610A">
        <w:rPr>
          <w:bCs/>
          <w:color w:val="000000"/>
          <w:sz w:val="28"/>
          <w:szCs w:val="28"/>
        </w:rPr>
        <w:t>ість.</w:t>
      </w:r>
    </w:p>
    <w:p w:rsidR="00BF2089" w:rsidRDefault="00BF2089" w:rsidP="00FC50A8">
      <w:pPr>
        <w:widowControl w:val="0"/>
        <w:adjustRightInd w:val="0"/>
        <w:spacing w:line="360" w:lineRule="auto"/>
        <w:ind w:right="-92" w:firstLine="709"/>
        <w:jc w:val="both"/>
        <w:rPr>
          <w:bCs/>
          <w:color w:val="000000"/>
          <w:sz w:val="28"/>
          <w:szCs w:val="28"/>
        </w:rPr>
      </w:pPr>
      <w:r w:rsidRPr="00516135">
        <w:rPr>
          <w:color w:val="000000"/>
          <w:sz w:val="28"/>
          <w:szCs w:val="28"/>
        </w:rPr>
        <w:t xml:space="preserve">Із </w:t>
      </w:r>
      <w:r>
        <w:rPr>
          <w:color w:val="000000"/>
          <w:sz w:val="28"/>
          <w:szCs w:val="28"/>
        </w:rPr>
        <w:t xml:space="preserve">вивчених </w:t>
      </w:r>
      <w:r w:rsidRPr="00516135">
        <w:rPr>
          <w:color w:val="000000"/>
          <w:sz w:val="28"/>
          <w:szCs w:val="28"/>
        </w:rPr>
        <w:t xml:space="preserve">змінних </w:t>
      </w:r>
      <w:r w:rsidRPr="00516135">
        <w:rPr>
          <w:bCs/>
          <w:color w:val="000000"/>
          <w:sz w:val="28"/>
          <w:szCs w:val="28"/>
        </w:rPr>
        <w:t>стану пацієнта на момент виписування із стаціонару</w:t>
      </w:r>
      <w:r w:rsidRPr="00516135">
        <w:rPr>
          <w:color w:val="000000"/>
          <w:sz w:val="28"/>
          <w:szCs w:val="28"/>
        </w:rPr>
        <w:t xml:space="preserve"> достовірний вплив на </w:t>
      </w:r>
      <w:r>
        <w:rPr>
          <w:color w:val="000000"/>
          <w:sz w:val="28"/>
          <w:szCs w:val="28"/>
        </w:rPr>
        <w:t>виживаність</w:t>
      </w:r>
      <w:r w:rsidRPr="00516135">
        <w:rPr>
          <w:color w:val="000000"/>
          <w:sz w:val="28"/>
          <w:szCs w:val="28"/>
        </w:rPr>
        <w:t xml:space="preserve"> </w:t>
      </w:r>
      <w:r>
        <w:rPr>
          <w:color w:val="000000"/>
          <w:sz w:val="28"/>
          <w:szCs w:val="28"/>
        </w:rPr>
        <w:t xml:space="preserve">при ГІМ </w:t>
      </w:r>
      <w:r w:rsidRPr="00516135">
        <w:rPr>
          <w:color w:val="000000"/>
          <w:sz w:val="28"/>
          <w:szCs w:val="28"/>
        </w:rPr>
        <w:t>мали: клінічні симптоми (</w:t>
      </w:r>
      <w:r w:rsidRPr="00516135">
        <w:rPr>
          <w:sz w:val="28"/>
          <w:szCs w:val="28"/>
        </w:rPr>
        <w:t>клінічні ознаки ішемії міокарда, серцевої недостатності, підвищеного тиску</w:t>
      </w:r>
      <w:r w:rsidRPr="00516135">
        <w:rPr>
          <w:color w:val="000000"/>
          <w:sz w:val="28"/>
          <w:szCs w:val="28"/>
        </w:rPr>
        <w:t xml:space="preserve">) (р&lt;0,0001), </w:t>
      </w:r>
      <w:r w:rsidRPr="00516135">
        <w:rPr>
          <w:bCs/>
          <w:color w:val="000000"/>
          <w:sz w:val="28"/>
          <w:szCs w:val="28"/>
        </w:rPr>
        <w:t xml:space="preserve">фракція викиду </w:t>
      </w:r>
      <w:r w:rsidRPr="00516135">
        <w:rPr>
          <w:color w:val="000000"/>
          <w:sz w:val="28"/>
          <w:szCs w:val="28"/>
        </w:rPr>
        <w:t>(р&lt;0,0001), наявність ускладнень (р=0,0</w:t>
      </w:r>
      <w:r>
        <w:rPr>
          <w:color w:val="000000"/>
          <w:sz w:val="28"/>
          <w:szCs w:val="28"/>
        </w:rPr>
        <w:t>2</w:t>
      </w:r>
      <w:r w:rsidRPr="00516135">
        <w:rPr>
          <w:color w:val="000000"/>
          <w:sz w:val="28"/>
          <w:szCs w:val="28"/>
        </w:rPr>
        <w:t>).</w:t>
      </w:r>
      <w:r>
        <w:rPr>
          <w:color w:val="000000"/>
          <w:sz w:val="28"/>
          <w:szCs w:val="28"/>
        </w:rPr>
        <w:t xml:space="preserve"> Тоді як при інсультах суттєво (</w:t>
      </w:r>
      <w:r>
        <w:rPr>
          <w:bCs/>
          <w:color w:val="000000"/>
          <w:sz w:val="28"/>
          <w:szCs w:val="28"/>
        </w:rPr>
        <w:t>р=0,03</w:t>
      </w:r>
      <w:r>
        <w:rPr>
          <w:color w:val="000000"/>
          <w:sz w:val="28"/>
          <w:szCs w:val="28"/>
        </w:rPr>
        <w:t xml:space="preserve">) </w:t>
      </w:r>
      <w:r w:rsidRPr="00516135">
        <w:rPr>
          <w:bCs/>
          <w:color w:val="000000"/>
          <w:sz w:val="28"/>
          <w:szCs w:val="28"/>
        </w:rPr>
        <w:t>збільшу</w:t>
      </w:r>
      <w:r>
        <w:rPr>
          <w:bCs/>
          <w:color w:val="000000"/>
          <w:sz w:val="28"/>
          <w:szCs w:val="28"/>
        </w:rPr>
        <w:t>вали</w:t>
      </w:r>
      <w:r w:rsidRPr="00516135">
        <w:rPr>
          <w:bCs/>
          <w:color w:val="000000"/>
          <w:sz w:val="28"/>
          <w:szCs w:val="28"/>
        </w:rPr>
        <w:t xml:space="preserve"> летальність </w:t>
      </w:r>
      <w:r>
        <w:rPr>
          <w:bCs/>
          <w:color w:val="000000"/>
          <w:sz w:val="28"/>
          <w:szCs w:val="28"/>
        </w:rPr>
        <w:t>о</w:t>
      </w:r>
      <w:r w:rsidRPr="000E0D50">
        <w:rPr>
          <w:bCs/>
          <w:color w:val="000000"/>
          <w:sz w:val="28"/>
          <w:szCs w:val="28"/>
        </w:rPr>
        <w:t>бмеження</w:t>
      </w:r>
      <w:r w:rsidRPr="00516135">
        <w:rPr>
          <w:bCs/>
          <w:color w:val="000000"/>
          <w:sz w:val="28"/>
          <w:szCs w:val="28"/>
        </w:rPr>
        <w:t xml:space="preserve"> самообслуговування на момент виписування пацієнта.</w:t>
      </w:r>
    </w:p>
    <w:p w:rsidR="00BF2089" w:rsidRDefault="00BF2089" w:rsidP="00FC50A8">
      <w:pPr>
        <w:spacing w:line="360" w:lineRule="auto"/>
        <w:ind w:right="-92" w:firstLine="709"/>
        <w:jc w:val="both"/>
        <w:rPr>
          <w:bCs/>
          <w:color w:val="000000"/>
          <w:sz w:val="28"/>
          <w:szCs w:val="28"/>
        </w:rPr>
      </w:pPr>
      <w:r>
        <w:rPr>
          <w:sz w:val="28"/>
          <w:szCs w:val="28"/>
        </w:rPr>
        <w:t>П</w:t>
      </w:r>
      <w:r>
        <w:rPr>
          <w:bCs/>
          <w:color w:val="000000"/>
          <w:sz w:val="28"/>
          <w:szCs w:val="28"/>
        </w:rPr>
        <w:t xml:space="preserve">ростежена чітка тенденція до збільшення летальності по рокам від 2005 до 2012. Відносний ризик монотонно наростає з роками (від 0,31 до 0,81 при ІМ та від 0,27 до 0,72 при інсультах). Порівняно з періодом 2011-2012 ризик летального наслідку в 2005 році був меншим на </w:t>
      </w:r>
      <w:r w:rsidRPr="00516135">
        <w:rPr>
          <w:bCs/>
          <w:color w:val="000000"/>
          <w:sz w:val="28"/>
          <w:szCs w:val="28"/>
        </w:rPr>
        <w:t>6</w:t>
      </w:r>
      <w:r>
        <w:rPr>
          <w:bCs/>
          <w:color w:val="000000"/>
          <w:sz w:val="28"/>
          <w:szCs w:val="28"/>
        </w:rPr>
        <w:t>9,0</w:t>
      </w:r>
      <w:r w:rsidRPr="00516135">
        <w:rPr>
          <w:bCs/>
          <w:color w:val="000000"/>
          <w:sz w:val="28"/>
          <w:szCs w:val="28"/>
        </w:rPr>
        <w:t>%</w:t>
      </w:r>
      <w:r>
        <w:rPr>
          <w:bCs/>
          <w:color w:val="000000"/>
          <w:sz w:val="28"/>
          <w:szCs w:val="28"/>
        </w:rPr>
        <w:t xml:space="preserve"> при ГІМ та на 72,8</w:t>
      </w:r>
      <w:r w:rsidRPr="00516135">
        <w:rPr>
          <w:bCs/>
          <w:color w:val="000000"/>
          <w:sz w:val="28"/>
          <w:szCs w:val="28"/>
        </w:rPr>
        <w:t xml:space="preserve">% </w:t>
      </w:r>
      <w:r>
        <w:rPr>
          <w:bCs/>
          <w:color w:val="000000"/>
          <w:sz w:val="28"/>
          <w:szCs w:val="28"/>
        </w:rPr>
        <w:t>при інсультах, поступово збільшуючись з роками.</w:t>
      </w:r>
    </w:p>
    <w:p w:rsidR="003412D6" w:rsidRDefault="00BF2089" w:rsidP="00FC50A8">
      <w:pPr>
        <w:spacing w:line="360" w:lineRule="auto"/>
        <w:ind w:right="-92" w:firstLine="709"/>
        <w:jc w:val="both"/>
        <w:rPr>
          <w:bCs/>
          <w:color w:val="000000"/>
          <w:sz w:val="28"/>
          <w:szCs w:val="28"/>
        </w:rPr>
      </w:pPr>
      <w:r>
        <w:rPr>
          <w:noProof/>
          <w:sz w:val="28"/>
          <w:szCs w:val="28"/>
        </w:rPr>
        <w:t>І</w:t>
      </w:r>
      <w:r>
        <w:rPr>
          <w:bCs/>
          <w:color w:val="000000"/>
          <w:sz w:val="28"/>
          <w:szCs w:val="28"/>
        </w:rPr>
        <w:t xml:space="preserve">стотно змінюють ризик летального наслідку медичні події лише того ж року (нульовий лаг). Це, насамперед, планова госпіталізація (зменшує ризик на 16% при ГІМ та 14% при інсультах:, </w:t>
      </w:r>
      <w:r w:rsidRPr="003C7F97">
        <w:rPr>
          <w:bCs/>
          <w:color w:val="000000"/>
          <w:sz w:val="28"/>
          <w:szCs w:val="28"/>
        </w:rPr>
        <w:t>р=</w:t>
      </w:r>
      <w:r w:rsidRPr="003C7F97">
        <w:rPr>
          <w:color w:val="000000"/>
          <w:sz w:val="28"/>
          <w:szCs w:val="28"/>
        </w:rPr>
        <w:t>0,002</w:t>
      </w:r>
      <w:r w:rsidRPr="003C7F97">
        <w:rPr>
          <w:bCs/>
          <w:color w:val="000000"/>
          <w:sz w:val="28"/>
          <w:szCs w:val="28"/>
        </w:rPr>
        <w:t xml:space="preserve">) та санаторно-курортне лікування (зменшує ризик на 16% при </w:t>
      </w:r>
      <w:r>
        <w:rPr>
          <w:bCs/>
          <w:color w:val="000000"/>
          <w:sz w:val="28"/>
          <w:szCs w:val="28"/>
        </w:rPr>
        <w:t>Г</w:t>
      </w:r>
      <w:r w:rsidRPr="003C7F97">
        <w:rPr>
          <w:bCs/>
          <w:color w:val="000000"/>
          <w:sz w:val="28"/>
          <w:szCs w:val="28"/>
        </w:rPr>
        <w:t>ІМ, р=0,016) та 19% при інсультах, р=</w:t>
      </w:r>
      <w:r w:rsidRPr="003C7F97">
        <w:rPr>
          <w:color w:val="000000"/>
          <w:sz w:val="28"/>
          <w:szCs w:val="28"/>
        </w:rPr>
        <w:t>0,03</w:t>
      </w:r>
      <w:r w:rsidRPr="003C7F97">
        <w:rPr>
          <w:bCs/>
          <w:color w:val="000000"/>
          <w:sz w:val="28"/>
          <w:szCs w:val="28"/>
        </w:rPr>
        <w:t>. Випадок екстреної госпіталізації суттє</w:t>
      </w:r>
      <w:r>
        <w:rPr>
          <w:bCs/>
          <w:color w:val="000000"/>
          <w:sz w:val="28"/>
          <w:szCs w:val="28"/>
        </w:rPr>
        <w:t>во (р</w:t>
      </w:r>
      <w:r w:rsidRPr="000572AD">
        <w:rPr>
          <w:bCs/>
          <w:color w:val="000000"/>
          <w:sz w:val="28"/>
          <w:szCs w:val="28"/>
        </w:rPr>
        <w:t>&lt;</w:t>
      </w:r>
      <w:r>
        <w:rPr>
          <w:bCs/>
          <w:color w:val="000000"/>
          <w:sz w:val="28"/>
          <w:szCs w:val="28"/>
        </w:rPr>
        <w:t>0,00</w:t>
      </w:r>
      <w:r w:rsidRPr="000572AD">
        <w:rPr>
          <w:bCs/>
          <w:color w:val="000000"/>
          <w:sz w:val="28"/>
          <w:szCs w:val="28"/>
        </w:rPr>
        <w:t>01</w:t>
      </w:r>
      <w:r>
        <w:rPr>
          <w:bCs/>
          <w:color w:val="000000"/>
          <w:sz w:val="28"/>
          <w:szCs w:val="28"/>
        </w:rPr>
        <w:t xml:space="preserve">) підвищує летальність в цьому ж році на </w:t>
      </w:r>
      <w:r w:rsidRPr="000572AD">
        <w:rPr>
          <w:bCs/>
          <w:color w:val="000000"/>
          <w:sz w:val="28"/>
          <w:szCs w:val="28"/>
        </w:rPr>
        <w:t>22</w:t>
      </w:r>
      <w:r>
        <w:rPr>
          <w:bCs/>
          <w:color w:val="000000"/>
          <w:sz w:val="28"/>
          <w:szCs w:val="28"/>
        </w:rPr>
        <w:t>%</w:t>
      </w:r>
      <w:r w:rsidRPr="007F7792">
        <w:rPr>
          <w:bCs/>
          <w:color w:val="000000"/>
          <w:sz w:val="28"/>
          <w:szCs w:val="28"/>
        </w:rPr>
        <w:t xml:space="preserve">. </w:t>
      </w:r>
      <w:r>
        <w:rPr>
          <w:bCs/>
          <w:color w:val="000000"/>
          <w:sz w:val="28"/>
          <w:szCs w:val="28"/>
        </w:rPr>
        <w:t>Курс реабілітації в місцевих ЛПЗ суттєво не зміщував ризик, що вказує на низьку якість та доступність реабілітаційної допомоги інвалідам внаслідок інсультів на первинному та вторинному рівнях медичної допомоги. Часті виклики ШД при інсультах на відміну від моделі виживаність при ГІМ пов</w:t>
      </w:r>
      <w:r w:rsidRPr="000572AD">
        <w:rPr>
          <w:bCs/>
          <w:color w:val="000000"/>
          <w:sz w:val="28"/>
          <w:szCs w:val="28"/>
        </w:rPr>
        <w:t>’</w:t>
      </w:r>
      <w:r>
        <w:rPr>
          <w:bCs/>
          <w:color w:val="000000"/>
          <w:sz w:val="28"/>
          <w:szCs w:val="28"/>
        </w:rPr>
        <w:t xml:space="preserve">язані із суттєвим збільшенням ризику в цьому ж році. Наступні лаги монотонно втрачають в розмірі і суттєвості модифікації ризику летального наслідку. Фактично жоден лаг по жодній події, починаючи з року (перший лаг) не показав суттєвості ефекту модифікації ризику летального наслідку. </w:t>
      </w:r>
      <w:r>
        <w:rPr>
          <w:bCs/>
          <w:color w:val="000000"/>
          <w:sz w:val="28"/>
          <w:szCs w:val="28"/>
        </w:rPr>
        <w:lastRenderedPageBreak/>
        <w:t xml:space="preserve">Виключенням є лише санаторно-курортний етап лікування, який відстрочено на 1 </w:t>
      </w:r>
      <w:r w:rsidRPr="00AE7934">
        <w:rPr>
          <w:bCs/>
          <w:color w:val="000000"/>
          <w:sz w:val="28"/>
          <w:szCs w:val="28"/>
        </w:rPr>
        <w:t>рік (р=</w:t>
      </w:r>
      <w:r w:rsidRPr="00AE7934">
        <w:rPr>
          <w:color w:val="000000"/>
          <w:sz w:val="28"/>
          <w:szCs w:val="28"/>
        </w:rPr>
        <w:t>0,001</w:t>
      </w:r>
      <w:r w:rsidRPr="00AE7934">
        <w:rPr>
          <w:bCs/>
          <w:color w:val="000000"/>
          <w:sz w:val="28"/>
          <w:szCs w:val="28"/>
        </w:rPr>
        <w:t>)</w:t>
      </w:r>
      <w:r>
        <w:rPr>
          <w:bCs/>
          <w:color w:val="000000"/>
          <w:sz w:val="28"/>
          <w:szCs w:val="28"/>
        </w:rPr>
        <w:t xml:space="preserve"> зменшував ризик летального наслідку в наступному році на 11% при інсультах.</w:t>
      </w:r>
    </w:p>
    <w:p w:rsidR="003412D6" w:rsidRDefault="003412D6" w:rsidP="00FC50A8">
      <w:pPr>
        <w:spacing w:after="200" w:line="276" w:lineRule="auto"/>
        <w:ind w:right="-92"/>
        <w:rPr>
          <w:bCs/>
          <w:color w:val="000000"/>
          <w:sz w:val="28"/>
          <w:szCs w:val="28"/>
        </w:rPr>
      </w:pPr>
      <w:r>
        <w:rPr>
          <w:bCs/>
          <w:color w:val="000000"/>
          <w:sz w:val="28"/>
          <w:szCs w:val="28"/>
        </w:rPr>
        <w:br w:type="page"/>
      </w:r>
    </w:p>
    <w:p w:rsidR="00074878" w:rsidRDefault="00074878" w:rsidP="00FC50A8">
      <w:pPr>
        <w:spacing w:line="360" w:lineRule="auto"/>
        <w:ind w:right="-92"/>
        <w:jc w:val="center"/>
      </w:pPr>
      <w:r>
        <w:rPr>
          <w:sz w:val="28"/>
          <w:szCs w:val="16"/>
        </w:rPr>
        <w:lastRenderedPageBreak/>
        <w:t xml:space="preserve">РОЗДІЛ </w:t>
      </w:r>
      <w:r w:rsidRPr="00074878">
        <w:rPr>
          <w:sz w:val="28"/>
          <w:szCs w:val="16"/>
        </w:rPr>
        <w:t>8</w:t>
      </w:r>
      <w:r>
        <w:rPr>
          <w:sz w:val="28"/>
          <w:szCs w:val="16"/>
        </w:rPr>
        <w:t xml:space="preserve">. </w:t>
      </w:r>
      <w:r w:rsidRPr="00E72559">
        <w:rPr>
          <w:sz w:val="28"/>
          <w:szCs w:val="28"/>
        </w:rPr>
        <w:t xml:space="preserve">ВПРОВАДЖЕННЯ ЕЛЕМЕНТІВ МОДЕЛІ ОРГАНІЗАЦІЇ МЕДИЧНОГО ОБСЛУГОВУВАННЯ ІНВАЛІДІВ ВНАСЛІДОК </w:t>
      </w:r>
      <w:r w:rsidR="00406438">
        <w:rPr>
          <w:sz w:val="28"/>
          <w:szCs w:val="28"/>
        </w:rPr>
        <w:t>ХСК</w:t>
      </w:r>
      <w:r w:rsidRPr="00E72559">
        <w:rPr>
          <w:sz w:val="28"/>
          <w:szCs w:val="28"/>
        </w:rPr>
        <w:t xml:space="preserve"> НА ПРИКЛАДІ </w:t>
      </w:r>
      <w:r>
        <w:rPr>
          <w:sz w:val="28"/>
          <w:szCs w:val="28"/>
        </w:rPr>
        <w:t>Г</w:t>
      </w:r>
      <w:r w:rsidRPr="00E72559">
        <w:rPr>
          <w:sz w:val="28"/>
          <w:szCs w:val="28"/>
        </w:rPr>
        <w:t>ІМ У ВІННИЦЬКІЙ ОБЛАСТІ</w:t>
      </w:r>
    </w:p>
    <w:p w:rsidR="00074878" w:rsidRPr="00463336" w:rsidRDefault="00074878" w:rsidP="00FC50A8">
      <w:pPr>
        <w:pStyle w:val="dis"/>
        <w:ind w:left="567" w:right="-92" w:firstLine="0"/>
        <w:rPr>
          <w:szCs w:val="24"/>
          <w:lang w:val="uk-UA"/>
        </w:rPr>
      </w:pPr>
    </w:p>
    <w:p w:rsidR="00074878" w:rsidRDefault="00074878" w:rsidP="00FC50A8">
      <w:pPr>
        <w:pStyle w:val="dis"/>
        <w:ind w:left="567" w:right="-92" w:firstLine="0"/>
        <w:rPr>
          <w:szCs w:val="24"/>
          <w:lang w:val="uk-UA"/>
        </w:rPr>
      </w:pPr>
      <w:r w:rsidRPr="004F7B99">
        <w:rPr>
          <w:szCs w:val="24"/>
        </w:rPr>
        <w:t>8</w:t>
      </w:r>
      <w:r>
        <w:rPr>
          <w:szCs w:val="24"/>
          <w:lang w:val="uk-UA"/>
        </w:rPr>
        <w:t xml:space="preserve">.1. Удосконалена модель організації </w:t>
      </w:r>
      <w:r w:rsidRPr="00E72559">
        <w:rPr>
          <w:lang w:val="uk-UA"/>
        </w:rPr>
        <w:t xml:space="preserve">медичного обслуговування інвалідів внаслідок </w:t>
      </w:r>
      <w:r>
        <w:rPr>
          <w:lang w:val="uk-UA"/>
        </w:rPr>
        <w:t>ГІМ.</w:t>
      </w:r>
    </w:p>
    <w:p w:rsidR="00074878" w:rsidRDefault="00074878" w:rsidP="00FC50A8">
      <w:pPr>
        <w:pStyle w:val="dis"/>
        <w:ind w:right="-92"/>
        <w:rPr>
          <w:bCs/>
          <w:lang w:val="uk-UA"/>
        </w:rPr>
      </w:pPr>
      <w:r>
        <w:rPr>
          <w:lang w:val="uk-UA"/>
        </w:rPr>
        <w:t xml:space="preserve">Основні напрямки покращення </w:t>
      </w:r>
      <w:r w:rsidRPr="00E72559">
        <w:rPr>
          <w:lang w:val="uk-UA"/>
        </w:rPr>
        <w:t xml:space="preserve">медичного обслуговування інвалідів внаслідок </w:t>
      </w:r>
      <w:r>
        <w:rPr>
          <w:lang w:val="uk-UA"/>
        </w:rPr>
        <w:t xml:space="preserve">ГІМ випливають із даних попередніх розділів. </w:t>
      </w:r>
      <w:r w:rsidRPr="006628C7">
        <w:rPr>
          <w:lang w:val="uk-UA"/>
        </w:rPr>
        <w:t>Вчасність госпіталізації (</w:t>
      </w:r>
      <w:r w:rsidRPr="006628C7">
        <w:rPr>
          <w:bCs/>
          <w:lang w:val="en-US"/>
        </w:rPr>
        <w:t>RR</w:t>
      </w:r>
      <w:r w:rsidRPr="006628C7">
        <w:rPr>
          <w:bCs/>
          <w:lang w:val="uk-UA"/>
        </w:rPr>
        <w:t>=1,44</w:t>
      </w:r>
      <w:r w:rsidRPr="006628C7">
        <w:rPr>
          <w:lang w:val="uk-UA"/>
        </w:rPr>
        <w:t>)</w:t>
      </w:r>
      <w:r>
        <w:rPr>
          <w:lang w:val="uk-UA"/>
        </w:rPr>
        <w:t xml:space="preserve"> являється ключовим моментом попередження летальності. Пов</w:t>
      </w:r>
      <w:r w:rsidRPr="003D4AD4">
        <w:rPr>
          <w:lang w:val="uk-UA"/>
        </w:rPr>
        <w:t>’</w:t>
      </w:r>
      <w:r>
        <w:rPr>
          <w:lang w:val="uk-UA"/>
        </w:rPr>
        <w:t xml:space="preserve">язаними з вчасністю діагностики та доставки до стаціонару є </w:t>
      </w:r>
      <w:r w:rsidRPr="006628C7">
        <w:rPr>
          <w:lang w:val="uk-UA"/>
        </w:rPr>
        <w:t>важк</w:t>
      </w:r>
      <w:r>
        <w:rPr>
          <w:lang w:val="uk-UA"/>
        </w:rPr>
        <w:t>і</w:t>
      </w:r>
      <w:r w:rsidRPr="006628C7">
        <w:rPr>
          <w:lang w:val="uk-UA"/>
        </w:rPr>
        <w:t>ст</w:t>
      </w:r>
      <w:r>
        <w:rPr>
          <w:lang w:val="uk-UA"/>
        </w:rPr>
        <w:t>ь</w:t>
      </w:r>
      <w:r w:rsidRPr="006628C7">
        <w:rPr>
          <w:lang w:val="uk-UA"/>
        </w:rPr>
        <w:t xml:space="preserve"> стану на момент госпіталізації</w:t>
      </w:r>
      <w:r>
        <w:rPr>
          <w:lang w:val="uk-UA"/>
        </w:rPr>
        <w:t xml:space="preserve"> (</w:t>
      </w:r>
      <w:r w:rsidRPr="006628C7">
        <w:rPr>
          <w:bCs/>
          <w:lang w:val="en-US"/>
        </w:rPr>
        <w:t>RR</w:t>
      </w:r>
      <w:r w:rsidRPr="006628C7">
        <w:rPr>
          <w:bCs/>
          <w:lang w:val="uk-UA"/>
        </w:rPr>
        <w:t>=1,98</w:t>
      </w:r>
      <w:r>
        <w:rPr>
          <w:bCs/>
          <w:lang w:val="uk-UA"/>
        </w:rPr>
        <w:t>), негайне з</w:t>
      </w:r>
      <w:r w:rsidRPr="0064610A">
        <w:rPr>
          <w:lang w:val="uk-UA"/>
        </w:rPr>
        <w:t xml:space="preserve">астосування </w:t>
      </w:r>
      <w:r w:rsidRPr="0064610A">
        <w:rPr>
          <w:bCs/>
        </w:rPr>
        <w:t>β</w:t>
      </w:r>
      <w:r w:rsidRPr="0064610A">
        <w:rPr>
          <w:bCs/>
          <w:lang w:val="uk-UA"/>
        </w:rPr>
        <w:t>-блокаторів (1-</w:t>
      </w:r>
      <w:r w:rsidRPr="0064610A">
        <w:rPr>
          <w:bCs/>
          <w:lang w:val="en-US"/>
        </w:rPr>
        <w:t>RR</w:t>
      </w:r>
      <w:r w:rsidRPr="0064610A">
        <w:rPr>
          <w:bCs/>
          <w:lang w:val="uk-UA"/>
        </w:rPr>
        <w:t xml:space="preserve">=0,549), </w:t>
      </w:r>
      <w:r>
        <w:rPr>
          <w:bCs/>
          <w:lang w:val="uk-UA"/>
        </w:rPr>
        <w:t>та</w:t>
      </w:r>
      <w:r w:rsidRPr="0064610A">
        <w:rPr>
          <w:lang w:val="uk-UA"/>
        </w:rPr>
        <w:t xml:space="preserve"> реперфузії </w:t>
      </w:r>
      <w:r>
        <w:rPr>
          <w:lang w:val="uk-UA"/>
        </w:rPr>
        <w:t>(</w:t>
      </w:r>
      <w:r w:rsidRPr="0064610A">
        <w:rPr>
          <w:bCs/>
          <w:lang w:val="uk-UA"/>
        </w:rPr>
        <w:t>1-</w:t>
      </w:r>
      <w:r w:rsidRPr="0064610A">
        <w:rPr>
          <w:bCs/>
          <w:lang w:val="en-US"/>
        </w:rPr>
        <w:t>RR</w:t>
      </w:r>
      <w:r w:rsidRPr="0064610A">
        <w:rPr>
          <w:bCs/>
          <w:lang w:val="uk-UA"/>
        </w:rPr>
        <w:t>=0,35</w:t>
      </w:r>
      <w:r w:rsidRPr="0064610A">
        <w:rPr>
          <w:lang w:val="uk-UA"/>
        </w:rPr>
        <w:t>)</w:t>
      </w:r>
      <w:r w:rsidRPr="0064610A">
        <w:rPr>
          <w:bCs/>
          <w:lang w:val="uk-UA"/>
        </w:rPr>
        <w:t>.</w:t>
      </w:r>
      <w:r>
        <w:rPr>
          <w:bCs/>
          <w:lang w:val="uk-UA"/>
        </w:rPr>
        <w:t xml:space="preserve"> Інтенсифікація і завершеність лікувального процесу є іншим суттєвим напрямком попередження летальності </w:t>
      </w:r>
      <w:r w:rsidRPr="00516135">
        <w:rPr>
          <w:bCs/>
          <w:lang w:val="uk-UA"/>
        </w:rPr>
        <w:t>(</w:t>
      </w:r>
      <w:r w:rsidRPr="00516135">
        <w:rPr>
          <w:bCs/>
          <w:lang w:val="en-US"/>
        </w:rPr>
        <w:t>RR</w:t>
      </w:r>
      <w:r w:rsidRPr="00516135">
        <w:rPr>
          <w:bCs/>
          <w:lang w:val="uk-UA"/>
        </w:rPr>
        <w:t>=2,767).</w:t>
      </w:r>
    </w:p>
    <w:p w:rsidR="00074878" w:rsidRPr="0043603B" w:rsidRDefault="00074878" w:rsidP="00FC50A8">
      <w:pPr>
        <w:pStyle w:val="dis"/>
        <w:ind w:right="-92"/>
        <w:rPr>
          <w:lang w:val="uk-UA"/>
        </w:rPr>
      </w:pPr>
      <w:r w:rsidRPr="0043603B">
        <w:rPr>
          <w:lang w:val="uk-UA"/>
        </w:rPr>
        <w:t xml:space="preserve">В основу удосконалення моделі організації медичного обслуговування інвалідів внаслідок інфарктів міокарду покладені саме ці напрямки, і основним є саме вчасність спеціалізованої допомоги. В цьому сенсі величезна роль нами відведена діяльності нової служби – екстреної медицини, яка в переважній більшості випадків здійснює первинний контакт з пацієнтом і визначає його маршрут. У зв’язку з цим ми здійснювали впровадження моделі на території Вінницької області, де реформування медицини почалось саме із створення цієї служби, починаючи з 2009 року, коли був створений </w:t>
      </w:r>
      <w:r w:rsidRPr="0043603B">
        <w:rPr>
          <w:bCs/>
          <w:lang w:val="uk-UA"/>
        </w:rPr>
        <w:t xml:space="preserve">Вінницький обласний центр ЕМД та медицини катастроф з централізованою оперативно-диспетчерською службою, </w:t>
      </w:r>
      <w:r w:rsidRPr="0043603B">
        <w:rPr>
          <w:lang w:val="uk-UA"/>
        </w:rPr>
        <w:t>відділами медицини катастроф, санітарної авіації, телемедицини, консультативної допомоги, інформаційно-аналітичне</w:t>
      </w:r>
      <w:r w:rsidRPr="0043603B">
        <w:rPr>
          <w:bCs/>
          <w:lang w:val="uk-UA"/>
        </w:rPr>
        <w:t xml:space="preserve"> став головною установою і розпорядником коштів системи ЕМД. Реформа ЕМД включала с</w:t>
      </w:r>
      <w:r w:rsidRPr="0043603B">
        <w:rPr>
          <w:lang w:val="uk-UA"/>
        </w:rPr>
        <w:t xml:space="preserve">творення </w:t>
      </w:r>
      <w:r>
        <w:rPr>
          <w:lang w:val="uk-UA"/>
        </w:rPr>
        <w:t>в сільських районах 6</w:t>
      </w:r>
      <w:r w:rsidRPr="0043603B">
        <w:rPr>
          <w:lang w:val="uk-UA"/>
        </w:rPr>
        <w:t xml:space="preserve"> станцій</w:t>
      </w:r>
      <w:r>
        <w:rPr>
          <w:lang w:val="uk-UA"/>
        </w:rPr>
        <w:t>, 31</w:t>
      </w:r>
      <w:r w:rsidRPr="004F3D8F">
        <w:rPr>
          <w:lang w:val="uk-UA"/>
        </w:rPr>
        <w:t xml:space="preserve"> </w:t>
      </w:r>
      <w:r>
        <w:rPr>
          <w:lang w:val="uk-UA"/>
        </w:rPr>
        <w:t xml:space="preserve">підстанцій та </w:t>
      </w:r>
      <w:r w:rsidRPr="004F3D8F">
        <w:rPr>
          <w:lang w:val="uk-UA"/>
        </w:rPr>
        <w:t>відділень ШМД</w:t>
      </w:r>
      <w:r>
        <w:rPr>
          <w:lang w:val="uk-UA"/>
        </w:rPr>
        <w:t>, 81</w:t>
      </w:r>
      <w:r w:rsidRPr="004F3D8F">
        <w:rPr>
          <w:lang w:val="uk-UA"/>
        </w:rPr>
        <w:t xml:space="preserve"> пункт</w:t>
      </w:r>
      <w:r>
        <w:rPr>
          <w:lang w:val="uk-UA"/>
        </w:rPr>
        <w:t>ів</w:t>
      </w:r>
      <w:r w:rsidRPr="004F3D8F">
        <w:rPr>
          <w:lang w:val="uk-UA"/>
        </w:rPr>
        <w:t xml:space="preserve"> ШМД, які входять до складу закладів охорони здоров</w:t>
      </w:r>
      <w:r w:rsidRPr="00B30C28">
        <w:rPr>
          <w:lang w:val="uk-UA"/>
        </w:rPr>
        <w:t>’</w:t>
      </w:r>
      <w:r w:rsidRPr="004F3D8F">
        <w:rPr>
          <w:lang w:val="uk-UA"/>
        </w:rPr>
        <w:t>я районного та міських рівнів</w:t>
      </w:r>
      <w:r w:rsidRPr="0043603B">
        <w:rPr>
          <w:lang w:val="uk-UA"/>
        </w:rPr>
        <w:t xml:space="preserve"> та в </w:t>
      </w:r>
      <w:r w:rsidRPr="0043603B">
        <w:rPr>
          <w:lang w:val="uk-UA"/>
        </w:rPr>
        <w:lastRenderedPageBreak/>
        <w:t xml:space="preserve">сільських районах згідно критичним радіусам.обслуговування, </w:t>
      </w:r>
      <w:r w:rsidRPr="004F3D8F">
        <w:rPr>
          <w:lang w:val="uk-UA"/>
        </w:rPr>
        <w:t xml:space="preserve">39 </w:t>
      </w:r>
      <w:r>
        <w:rPr>
          <w:lang w:val="uk-UA"/>
        </w:rPr>
        <w:t>ЛПЗ</w:t>
      </w:r>
      <w:r w:rsidRPr="004F3D8F">
        <w:rPr>
          <w:lang w:val="uk-UA"/>
        </w:rPr>
        <w:t xml:space="preserve"> задіяні до надання екстреної медичної допомоги, а це біля 10 тис ліжок різного профілю</w:t>
      </w:r>
      <w:r>
        <w:rPr>
          <w:lang w:val="uk-UA"/>
        </w:rPr>
        <w:t xml:space="preserve">, </w:t>
      </w:r>
      <w:r w:rsidRPr="0043603B">
        <w:rPr>
          <w:lang w:val="uk-UA"/>
        </w:rPr>
        <w:t>створення додаткових бригад (41,25), одиниць санітарного транспорту (59), посад лікарів (52,8) та середнього медичного персоналу ШМД (633,4) з розміщенням відповідно до задоволення вчасного прибуття</w:t>
      </w:r>
      <w:r>
        <w:rPr>
          <w:lang w:val="uk-UA"/>
        </w:rPr>
        <w:t xml:space="preserve">. </w:t>
      </w:r>
      <w:r w:rsidRPr="0043603B">
        <w:rPr>
          <w:bCs/>
          <w:lang w:val="uk-UA"/>
        </w:rPr>
        <w:t>Отримано погодження місцевих органів влади щодо надання приміщень на правах оренди для розміщення пунктів базування бригад ШМД із забезпеченням нормативу 10-ти та 20-ти хвилинної транспортної доступності надання ЕМД.</w:t>
      </w:r>
    </w:p>
    <w:p w:rsidR="00074878" w:rsidRDefault="00074878" w:rsidP="00FC50A8">
      <w:pPr>
        <w:pStyle w:val="dis"/>
        <w:ind w:right="-92"/>
        <w:rPr>
          <w:lang w:val="uk-UA"/>
        </w:rPr>
      </w:pPr>
      <w:r w:rsidRPr="0043603B">
        <w:rPr>
          <w:lang w:val="uk-UA"/>
        </w:rPr>
        <w:t>Впроваджено нову систему цілеспрямованого вертикального фінансування і централізованих поставок, що дозволило збільшити бюджетні асигнування на виклик в 7 разів протягом 2009-2013.</w:t>
      </w:r>
    </w:p>
    <w:p w:rsidR="00074878" w:rsidRDefault="00074878" w:rsidP="00FC50A8">
      <w:pPr>
        <w:pStyle w:val="dis"/>
        <w:ind w:right="-92"/>
        <w:rPr>
          <w:bCs/>
          <w:lang w:val="uk-UA"/>
        </w:rPr>
      </w:pPr>
      <w:r>
        <w:rPr>
          <w:lang w:val="uk-UA"/>
        </w:rPr>
        <w:t xml:space="preserve">Тобто, були всі підстави до впровадження елементів удосконаленої моделі та оцінки їх ефективності. Для впровадження моделі була створена комісія на чолі з головним лікарем </w:t>
      </w:r>
      <w:r w:rsidRPr="0043603B">
        <w:rPr>
          <w:bCs/>
          <w:lang w:val="uk-UA"/>
        </w:rPr>
        <w:t>Вінницьк</w:t>
      </w:r>
      <w:r>
        <w:rPr>
          <w:bCs/>
          <w:lang w:val="uk-UA"/>
        </w:rPr>
        <w:t>ого</w:t>
      </w:r>
      <w:r w:rsidRPr="0043603B">
        <w:rPr>
          <w:bCs/>
          <w:lang w:val="uk-UA"/>
        </w:rPr>
        <w:t xml:space="preserve"> обласн</w:t>
      </w:r>
      <w:r>
        <w:rPr>
          <w:bCs/>
          <w:lang w:val="uk-UA"/>
        </w:rPr>
        <w:t>ого</w:t>
      </w:r>
      <w:r w:rsidRPr="0043603B">
        <w:rPr>
          <w:bCs/>
          <w:lang w:val="uk-UA"/>
        </w:rPr>
        <w:t xml:space="preserve"> центр</w:t>
      </w:r>
      <w:r>
        <w:rPr>
          <w:bCs/>
          <w:lang w:val="uk-UA"/>
        </w:rPr>
        <w:t>у</w:t>
      </w:r>
      <w:r w:rsidRPr="0043603B">
        <w:rPr>
          <w:bCs/>
          <w:lang w:val="uk-UA"/>
        </w:rPr>
        <w:t xml:space="preserve"> ЕМД та медицини катастроф</w:t>
      </w:r>
      <w:r>
        <w:rPr>
          <w:bCs/>
          <w:lang w:val="uk-UA"/>
        </w:rPr>
        <w:t>.</w:t>
      </w:r>
    </w:p>
    <w:p w:rsidR="00074878" w:rsidRDefault="00074878" w:rsidP="00FC50A8">
      <w:pPr>
        <w:pStyle w:val="dis"/>
        <w:ind w:right="-92"/>
        <w:rPr>
          <w:bCs/>
          <w:lang w:val="uk-UA"/>
        </w:rPr>
      </w:pPr>
      <w:r>
        <w:rPr>
          <w:bCs/>
          <w:lang w:val="uk-UA"/>
        </w:rPr>
        <w:t xml:space="preserve">Нами впроваджено наступні елементи </w:t>
      </w:r>
      <w:r>
        <w:rPr>
          <w:szCs w:val="24"/>
          <w:lang w:val="uk-UA"/>
        </w:rPr>
        <w:t xml:space="preserve">моделі організації </w:t>
      </w:r>
      <w:r w:rsidRPr="00E72559">
        <w:rPr>
          <w:lang w:val="uk-UA"/>
        </w:rPr>
        <w:t xml:space="preserve">медичного обслуговування інвалідів внаслідок </w:t>
      </w:r>
      <w:r>
        <w:rPr>
          <w:lang w:val="uk-UA"/>
        </w:rPr>
        <w:t>інфарктів міокарду</w:t>
      </w:r>
      <w:r>
        <w:rPr>
          <w:bCs/>
          <w:lang w:val="uk-UA"/>
        </w:rPr>
        <w:t>:</w:t>
      </w:r>
    </w:p>
    <w:p w:rsidR="00074878" w:rsidRDefault="00074878" w:rsidP="00FC50A8">
      <w:pPr>
        <w:pStyle w:val="dis"/>
        <w:ind w:right="-92"/>
        <w:rPr>
          <w:lang w:val="uk-UA"/>
        </w:rPr>
      </w:pPr>
      <w:r>
        <w:rPr>
          <w:lang w:val="uk-UA"/>
        </w:rPr>
        <w:t xml:space="preserve">Устаткування санітарного транспорту електрокардіографами з пристроями для дистанційної передачі кардіограми до обласного діагностичного дистанційного центру. </w:t>
      </w:r>
    </w:p>
    <w:p w:rsidR="00074878" w:rsidRDefault="00074878" w:rsidP="00FC50A8">
      <w:pPr>
        <w:pStyle w:val="dis"/>
        <w:ind w:right="-92"/>
        <w:rPr>
          <w:lang w:val="uk-UA"/>
        </w:rPr>
      </w:pPr>
      <w:r>
        <w:rPr>
          <w:lang w:val="uk-UA"/>
        </w:rPr>
        <w:t xml:space="preserve">Оснащення станцій, підстанцій, санітарного транспорту обладнанням для проведення тромболітичної терапії. </w:t>
      </w:r>
    </w:p>
    <w:p w:rsidR="00074878" w:rsidRDefault="00074878" w:rsidP="00FC50A8">
      <w:pPr>
        <w:pStyle w:val="dis"/>
        <w:ind w:right="-92"/>
        <w:rPr>
          <w:lang w:val="uk-UA"/>
        </w:rPr>
      </w:pPr>
      <w:r>
        <w:rPr>
          <w:lang w:val="uk-UA"/>
        </w:rPr>
        <w:t>Оснащення як лікарських, так і фельдшерських бригад тропоніновими тестами для верифікації ІМ, як невід</w:t>
      </w:r>
      <w:r w:rsidRPr="000A3B5A">
        <w:rPr>
          <w:lang w:val="uk-UA"/>
        </w:rPr>
        <w:t>’</w:t>
      </w:r>
      <w:r>
        <w:rPr>
          <w:lang w:val="uk-UA"/>
        </w:rPr>
        <w:t xml:space="preserve">ємної складової табелю оснащення. </w:t>
      </w:r>
    </w:p>
    <w:p w:rsidR="00074878" w:rsidRDefault="00074878" w:rsidP="00FC50A8">
      <w:pPr>
        <w:pStyle w:val="dis"/>
        <w:ind w:right="-92"/>
        <w:rPr>
          <w:bCs/>
          <w:lang w:val="uk-UA"/>
        </w:rPr>
      </w:pPr>
      <w:r>
        <w:rPr>
          <w:lang w:val="uk-UA"/>
        </w:rPr>
        <w:t>Організація регулярних навчання (раз в два роки по клінічним протоколам лікарського складу ЕМД, та 2 рази на рік по алгоритму дій</w:t>
      </w:r>
      <w:r w:rsidRPr="000A3B5A">
        <w:rPr>
          <w:lang w:val="uk-UA"/>
        </w:rPr>
        <w:t xml:space="preserve"> </w:t>
      </w:r>
      <w:r>
        <w:rPr>
          <w:lang w:val="uk-UA"/>
        </w:rPr>
        <w:t xml:space="preserve">середнього медичного персоналу ЕМД) по тромболітичної терапії при гострому </w:t>
      </w:r>
      <w:r>
        <w:rPr>
          <w:lang w:val="uk-UA"/>
        </w:rPr>
        <w:lastRenderedPageBreak/>
        <w:t xml:space="preserve">коронарному синдромі (тромбоемболії, ІМ, раптовій зупинці серця, стенокардії) на базі </w:t>
      </w:r>
      <w:r w:rsidRPr="0043603B">
        <w:rPr>
          <w:bCs/>
          <w:lang w:val="uk-UA"/>
        </w:rPr>
        <w:t>Вінницьк</w:t>
      </w:r>
      <w:r>
        <w:rPr>
          <w:bCs/>
          <w:lang w:val="uk-UA"/>
        </w:rPr>
        <w:t>ого</w:t>
      </w:r>
      <w:r w:rsidRPr="0043603B">
        <w:rPr>
          <w:bCs/>
          <w:lang w:val="uk-UA"/>
        </w:rPr>
        <w:t xml:space="preserve"> обласн</w:t>
      </w:r>
      <w:r>
        <w:rPr>
          <w:bCs/>
          <w:lang w:val="uk-UA"/>
        </w:rPr>
        <w:t>ого</w:t>
      </w:r>
      <w:r w:rsidRPr="0043603B">
        <w:rPr>
          <w:bCs/>
          <w:lang w:val="uk-UA"/>
        </w:rPr>
        <w:t xml:space="preserve"> центр</w:t>
      </w:r>
      <w:r>
        <w:rPr>
          <w:bCs/>
          <w:lang w:val="uk-UA"/>
        </w:rPr>
        <w:t>у</w:t>
      </w:r>
      <w:r w:rsidRPr="0043603B">
        <w:rPr>
          <w:bCs/>
          <w:lang w:val="uk-UA"/>
        </w:rPr>
        <w:t xml:space="preserve"> ЕМД та медицини катастроф</w:t>
      </w:r>
      <w:r>
        <w:rPr>
          <w:bCs/>
          <w:lang w:val="uk-UA"/>
        </w:rPr>
        <w:t>.</w:t>
      </w:r>
    </w:p>
    <w:p w:rsidR="00074878" w:rsidRDefault="00074878" w:rsidP="00FC50A8">
      <w:pPr>
        <w:pStyle w:val="dis"/>
        <w:ind w:right="-92"/>
        <w:rPr>
          <w:lang w:val="uk-UA"/>
        </w:rPr>
      </w:pPr>
      <w:r>
        <w:rPr>
          <w:lang w:val="uk-UA"/>
        </w:rPr>
        <w:t>Зміну маршруту пацієнта, для чого забезпечено автомобілями категорії Б кожну підстанцію. Автомобілі обладнані для спеціалізованих заходів серцево-легеневої реанімації та тромболітичної терапії з обов</w:t>
      </w:r>
      <w:r w:rsidRPr="009A4678">
        <w:rPr>
          <w:lang w:val="uk-UA"/>
        </w:rPr>
        <w:t>’</w:t>
      </w:r>
      <w:r>
        <w:rPr>
          <w:lang w:val="uk-UA"/>
        </w:rPr>
        <w:t>язковою доставкою хворого в обласний кардіологічний центр з подальшим стентуванням в разі доставки у 3-годинне вікно.</w:t>
      </w:r>
    </w:p>
    <w:p w:rsidR="00074878" w:rsidRDefault="00074878" w:rsidP="00FC50A8">
      <w:pPr>
        <w:pStyle w:val="dis"/>
        <w:ind w:right="-92"/>
        <w:rPr>
          <w:lang w:val="uk-UA"/>
        </w:rPr>
      </w:pPr>
      <w:r>
        <w:rPr>
          <w:lang w:val="uk-UA"/>
        </w:rPr>
        <w:t>Створення санітарної авіації, потужності якої дозволяють забезпечити пацієнта у 3 перші години до кардіологічного центру.</w:t>
      </w:r>
    </w:p>
    <w:p w:rsidR="00074878" w:rsidRDefault="00074878" w:rsidP="00FC50A8">
      <w:pPr>
        <w:pStyle w:val="dis"/>
        <w:ind w:right="-92"/>
        <w:rPr>
          <w:lang w:val="uk-UA"/>
        </w:rPr>
      </w:pPr>
      <w:r>
        <w:rPr>
          <w:lang w:val="uk-UA"/>
        </w:rPr>
        <w:t>Забезпечено безкоштовність проведення коронарографії та стентування за екстреними показами.</w:t>
      </w:r>
    </w:p>
    <w:p w:rsidR="00074878" w:rsidRDefault="00074878" w:rsidP="00FC50A8">
      <w:pPr>
        <w:pStyle w:val="dis"/>
        <w:ind w:right="-92"/>
        <w:rPr>
          <w:lang w:val="uk-UA"/>
        </w:rPr>
      </w:pPr>
      <w:r>
        <w:rPr>
          <w:lang w:val="uk-UA"/>
        </w:rPr>
        <w:t>Для інтеграції ресурсів і закінченості маршруту пацієнта з ІМ у вересні 2008 року створено обласний кардіологічний центр, кількість процедур щодо встановлення стентів та коронарографії, зокрема за ургентними показами, за роки діяльності наведені в таблиці 8.1.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7"/>
        <w:gridCol w:w="947"/>
        <w:gridCol w:w="1078"/>
        <w:gridCol w:w="1072"/>
        <w:gridCol w:w="1151"/>
        <w:gridCol w:w="1151"/>
        <w:gridCol w:w="1151"/>
        <w:gridCol w:w="1274"/>
      </w:tblGrid>
      <w:tr w:rsidR="00074878" w:rsidRPr="0032336A" w:rsidTr="009D3E05">
        <w:tc>
          <w:tcPr>
            <w:tcW w:w="9571" w:type="dxa"/>
            <w:gridSpan w:val="8"/>
            <w:tcBorders>
              <w:top w:val="nil"/>
              <w:left w:val="nil"/>
              <w:right w:val="nil"/>
            </w:tcBorders>
            <w:shd w:val="clear" w:color="auto" w:fill="auto"/>
          </w:tcPr>
          <w:p w:rsidR="00074878" w:rsidRDefault="00074878" w:rsidP="00FC50A8">
            <w:pPr>
              <w:pStyle w:val="dis"/>
              <w:spacing w:line="240" w:lineRule="auto"/>
              <w:ind w:right="-92" w:firstLine="0"/>
              <w:jc w:val="right"/>
              <w:rPr>
                <w:lang w:val="uk-UA"/>
              </w:rPr>
            </w:pPr>
            <w:r>
              <w:rPr>
                <w:lang w:val="uk-UA"/>
              </w:rPr>
              <w:t>Таблиця 8.1</w:t>
            </w:r>
          </w:p>
          <w:p w:rsidR="00074878" w:rsidRPr="0032336A" w:rsidRDefault="00074878" w:rsidP="00FC50A8">
            <w:pPr>
              <w:pStyle w:val="dis"/>
              <w:spacing w:line="240" w:lineRule="auto"/>
              <w:ind w:right="-92" w:firstLine="0"/>
              <w:jc w:val="center"/>
              <w:rPr>
                <w:lang w:val="uk-UA"/>
              </w:rPr>
            </w:pPr>
            <w:r>
              <w:rPr>
                <w:lang w:val="uk-UA"/>
              </w:rPr>
              <w:t>Динаміка кількості виконаних процедур при ГКС (в цілому/ургентних) протягом 2008-2013</w:t>
            </w:r>
          </w:p>
        </w:tc>
      </w:tr>
      <w:tr w:rsidR="00074878" w:rsidRPr="0032336A" w:rsidTr="009D3E05">
        <w:tc>
          <w:tcPr>
            <w:tcW w:w="1747" w:type="dxa"/>
            <w:shd w:val="clear" w:color="auto" w:fill="auto"/>
          </w:tcPr>
          <w:p w:rsidR="00074878" w:rsidRPr="0032336A" w:rsidRDefault="00074878" w:rsidP="00FC50A8">
            <w:pPr>
              <w:pStyle w:val="dis"/>
              <w:ind w:right="-92" w:firstLine="0"/>
              <w:rPr>
                <w:lang w:val="uk-UA"/>
              </w:rPr>
            </w:pPr>
            <w:r w:rsidRPr="0032336A">
              <w:rPr>
                <w:lang w:val="uk-UA"/>
              </w:rPr>
              <w:t>Процедура</w:t>
            </w:r>
          </w:p>
        </w:tc>
        <w:tc>
          <w:tcPr>
            <w:tcW w:w="947" w:type="dxa"/>
            <w:shd w:val="clear" w:color="auto" w:fill="auto"/>
          </w:tcPr>
          <w:p w:rsidR="00074878" w:rsidRPr="0032336A" w:rsidRDefault="00074878" w:rsidP="00FC50A8">
            <w:pPr>
              <w:pStyle w:val="dis"/>
              <w:ind w:right="-92" w:firstLine="0"/>
              <w:rPr>
                <w:lang w:val="uk-UA"/>
              </w:rPr>
            </w:pPr>
            <w:r w:rsidRPr="0032336A">
              <w:rPr>
                <w:lang w:val="uk-UA"/>
              </w:rPr>
              <w:t>2008</w:t>
            </w:r>
          </w:p>
        </w:tc>
        <w:tc>
          <w:tcPr>
            <w:tcW w:w="1078" w:type="dxa"/>
            <w:shd w:val="clear" w:color="auto" w:fill="auto"/>
          </w:tcPr>
          <w:p w:rsidR="00074878" w:rsidRPr="0032336A" w:rsidRDefault="00074878" w:rsidP="00FC50A8">
            <w:pPr>
              <w:pStyle w:val="dis"/>
              <w:ind w:right="-92" w:firstLine="0"/>
              <w:rPr>
                <w:lang w:val="uk-UA"/>
              </w:rPr>
            </w:pPr>
            <w:r w:rsidRPr="0032336A">
              <w:rPr>
                <w:lang w:val="uk-UA"/>
              </w:rPr>
              <w:t>2009</w:t>
            </w:r>
          </w:p>
        </w:tc>
        <w:tc>
          <w:tcPr>
            <w:tcW w:w="1072" w:type="dxa"/>
            <w:shd w:val="clear" w:color="auto" w:fill="auto"/>
          </w:tcPr>
          <w:p w:rsidR="00074878" w:rsidRPr="0032336A" w:rsidRDefault="00074878" w:rsidP="00FC50A8">
            <w:pPr>
              <w:pStyle w:val="dis"/>
              <w:ind w:right="-92" w:firstLine="0"/>
              <w:rPr>
                <w:lang w:val="uk-UA"/>
              </w:rPr>
            </w:pPr>
            <w:r w:rsidRPr="0032336A">
              <w:rPr>
                <w:lang w:val="uk-UA"/>
              </w:rPr>
              <w:t>2010</w:t>
            </w:r>
          </w:p>
        </w:tc>
        <w:tc>
          <w:tcPr>
            <w:tcW w:w="1151" w:type="dxa"/>
            <w:shd w:val="clear" w:color="auto" w:fill="auto"/>
          </w:tcPr>
          <w:p w:rsidR="00074878" w:rsidRPr="0032336A" w:rsidRDefault="00074878" w:rsidP="00FC50A8">
            <w:pPr>
              <w:pStyle w:val="dis"/>
              <w:ind w:right="-92" w:firstLine="0"/>
              <w:rPr>
                <w:lang w:val="uk-UA"/>
              </w:rPr>
            </w:pPr>
            <w:r w:rsidRPr="0032336A">
              <w:rPr>
                <w:lang w:val="uk-UA"/>
              </w:rPr>
              <w:t>2011</w:t>
            </w:r>
          </w:p>
        </w:tc>
        <w:tc>
          <w:tcPr>
            <w:tcW w:w="1151" w:type="dxa"/>
            <w:shd w:val="clear" w:color="auto" w:fill="auto"/>
          </w:tcPr>
          <w:p w:rsidR="00074878" w:rsidRPr="0032336A" w:rsidRDefault="00074878" w:rsidP="00FC50A8">
            <w:pPr>
              <w:pStyle w:val="dis"/>
              <w:ind w:right="-92" w:firstLine="0"/>
              <w:rPr>
                <w:lang w:val="uk-UA"/>
              </w:rPr>
            </w:pPr>
            <w:r w:rsidRPr="0032336A">
              <w:rPr>
                <w:lang w:val="uk-UA"/>
              </w:rPr>
              <w:t>2012</w:t>
            </w:r>
          </w:p>
        </w:tc>
        <w:tc>
          <w:tcPr>
            <w:tcW w:w="1151" w:type="dxa"/>
            <w:shd w:val="clear" w:color="auto" w:fill="auto"/>
          </w:tcPr>
          <w:p w:rsidR="00074878" w:rsidRPr="0032336A" w:rsidRDefault="00074878" w:rsidP="00FC50A8">
            <w:pPr>
              <w:pStyle w:val="dis"/>
              <w:ind w:right="-92" w:firstLine="0"/>
              <w:rPr>
                <w:lang w:val="uk-UA"/>
              </w:rPr>
            </w:pPr>
            <w:r w:rsidRPr="0032336A">
              <w:rPr>
                <w:lang w:val="uk-UA"/>
              </w:rPr>
              <w:t>2013</w:t>
            </w:r>
          </w:p>
        </w:tc>
        <w:tc>
          <w:tcPr>
            <w:tcW w:w="1274" w:type="dxa"/>
            <w:shd w:val="clear" w:color="auto" w:fill="auto"/>
          </w:tcPr>
          <w:p w:rsidR="00074878" w:rsidRPr="0032336A" w:rsidRDefault="00074878" w:rsidP="00FC50A8">
            <w:pPr>
              <w:pStyle w:val="dis"/>
              <w:ind w:right="-92" w:firstLine="0"/>
              <w:rPr>
                <w:lang w:val="uk-UA"/>
              </w:rPr>
            </w:pPr>
            <w:r w:rsidRPr="0032336A">
              <w:rPr>
                <w:lang w:val="uk-UA"/>
              </w:rPr>
              <w:t>Всього</w:t>
            </w:r>
          </w:p>
        </w:tc>
      </w:tr>
      <w:tr w:rsidR="00074878" w:rsidRPr="0032336A" w:rsidTr="009D3E05">
        <w:tc>
          <w:tcPr>
            <w:tcW w:w="1747" w:type="dxa"/>
            <w:shd w:val="clear" w:color="auto" w:fill="auto"/>
          </w:tcPr>
          <w:p w:rsidR="00074878" w:rsidRPr="0032336A" w:rsidRDefault="00074878" w:rsidP="00FC50A8">
            <w:pPr>
              <w:pStyle w:val="dis"/>
              <w:ind w:right="-92" w:firstLine="0"/>
              <w:rPr>
                <w:lang w:val="uk-UA"/>
              </w:rPr>
            </w:pPr>
            <w:r w:rsidRPr="0032336A">
              <w:rPr>
                <w:lang w:val="uk-UA"/>
              </w:rPr>
              <w:t>Стент</w:t>
            </w:r>
            <w:r>
              <w:rPr>
                <w:lang w:val="uk-UA"/>
              </w:rPr>
              <w:t>ування</w:t>
            </w:r>
          </w:p>
        </w:tc>
        <w:tc>
          <w:tcPr>
            <w:tcW w:w="947" w:type="dxa"/>
            <w:shd w:val="clear" w:color="auto" w:fill="auto"/>
          </w:tcPr>
          <w:p w:rsidR="00074878" w:rsidRPr="0032336A" w:rsidRDefault="00074878" w:rsidP="00FC50A8">
            <w:pPr>
              <w:pStyle w:val="dis"/>
              <w:ind w:right="-92" w:firstLine="0"/>
              <w:rPr>
                <w:lang w:val="uk-UA"/>
              </w:rPr>
            </w:pPr>
            <w:r w:rsidRPr="0032336A">
              <w:rPr>
                <w:lang w:val="uk-UA"/>
              </w:rPr>
              <w:t>23/2</w:t>
            </w:r>
          </w:p>
        </w:tc>
        <w:tc>
          <w:tcPr>
            <w:tcW w:w="1078" w:type="dxa"/>
            <w:shd w:val="clear" w:color="auto" w:fill="auto"/>
          </w:tcPr>
          <w:p w:rsidR="00074878" w:rsidRPr="0032336A" w:rsidRDefault="00074878" w:rsidP="00FC50A8">
            <w:pPr>
              <w:pStyle w:val="dis"/>
              <w:ind w:right="-92" w:firstLine="0"/>
              <w:rPr>
                <w:lang w:val="uk-UA"/>
              </w:rPr>
            </w:pPr>
            <w:r w:rsidRPr="0032336A">
              <w:rPr>
                <w:lang w:val="uk-UA"/>
              </w:rPr>
              <w:t>121/55</w:t>
            </w:r>
          </w:p>
        </w:tc>
        <w:tc>
          <w:tcPr>
            <w:tcW w:w="1072" w:type="dxa"/>
            <w:shd w:val="clear" w:color="auto" w:fill="auto"/>
          </w:tcPr>
          <w:p w:rsidR="00074878" w:rsidRPr="0032336A" w:rsidRDefault="00074878" w:rsidP="00FC50A8">
            <w:pPr>
              <w:pStyle w:val="dis"/>
              <w:ind w:right="-92" w:firstLine="0"/>
              <w:rPr>
                <w:lang w:val="uk-UA"/>
              </w:rPr>
            </w:pPr>
            <w:r w:rsidRPr="0032336A">
              <w:rPr>
                <w:lang w:val="uk-UA"/>
              </w:rPr>
              <w:t>160/64</w:t>
            </w:r>
          </w:p>
        </w:tc>
        <w:tc>
          <w:tcPr>
            <w:tcW w:w="1151" w:type="dxa"/>
            <w:shd w:val="clear" w:color="auto" w:fill="auto"/>
          </w:tcPr>
          <w:p w:rsidR="00074878" w:rsidRPr="0032336A" w:rsidRDefault="00074878" w:rsidP="00FC50A8">
            <w:pPr>
              <w:pStyle w:val="dis"/>
              <w:ind w:right="-92" w:firstLine="0"/>
              <w:rPr>
                <w:lang w:val="uk-UA"/>
              </w:rPr>
            </w:pPr>
            <w:r w:rsidRPr="0032336A">
              <w:rPr>
                <w:lang w:val="uk-UA"/>
              </w:rPr>
              <w:t>160/66</w:t>
            </w:r>
          </w:p>
        </w:tc>
        <w:tc>
          <w:tcPr>
            <w:tcW w:w="1151" w:type="dxa"/>
            <w:shd w:val="clear" w:color="auto" w:fill="auto"/>
          </w:tcPr>
          <w:p w:rsidR="00074878" w:rsidRPr="0032336A" w:rsidRDefault="00074878" w:rsidP="00FC50A8">
            <w:pPr>
              <w:pStyle w:val="dis"/>
              <w:ind w:right="-92" w:firstLine="0"/>
              <w:rPr>
                <w:lang w:val="uk-UA"/>
              </w:rPr>
            </w:pPr>
            <w:r w:rsidRPr="0032336A">
              <w:rPr>
                <w:lang w:val="uk-UA"/>
              </w:rPr>
              <w:t>205/82</w:t>
            </w:r>
          </w:p>
        </w:tc>
        <w:tc>
          <w:tcPr>
            <w:tcW w:w="1151" w:type="dxa"/>
            <w:shd w:val="clear" w:color="auto" w:fill="auto"/>
          </w:tcPr>
          <w:p w:rsidR="00074878" w:rsidRPr="0032336A" w:rsidRDefault="00074878" w:rsidP="00FC50A8">
            <w:pPr>
              <w:pStyle w:val="dis"/>
              <w:ind w:right="-92" w:firstLine="0"/>
              <w:rPr>
                <w:lang w:val="uk-UA"/>
              </w:rPr>
            </w:pPr>
            <w:r w:rsidRPr="0032336A">
              <w:rPr>
                <w:lang w:val="uk-UA"/>
              </w:rPr>
              <w:t>304/176</w:t>
            </w:r>
          </w:p>
        </w:tc>
        <w:tc>
          <w:tcPr>
            <w:tcW w:w="1274" w:type="dxa"/>
            <w:shd w:val="clear" w:color="auto" w:fill="auto"/>
          </w:tcPr>
          <w:p w:rsidR="00074878" w:rsidRPr="0032336A" w:rsidRDefault="00074878" w:rsidP="00FC50A8">
            <w:pPr>
              <w:pStyle w:val="dis"/>
              <w:ind w:right="-92" w:firstLine="0"/>
              <w:rPr>
                <w:lang w:val="uk-UA"/>
              </w:rPr>
            </w:pPr>
            <w:r w:rsidRPr="0032336A">
              <w:rPr>
                <w:lang w:val="uk-UA"/>
              </w:rPr>
              <w:t>973</w:t>
            </w:r>
            <w:r>
              <w:rPr>
                <w:lang w:val="uk-UA"/>
              </w:rPr>
              <w:t>/445</w:t>
            </w:r>
          </w:p>
        </w:tc>
      </w:tr>
      <w:tr w:rsidR="00074878" w:rsidRPr="0032336A" w:rsidTr="009D3E05">
        <w:tc>
          <w:tcPr>
            <w:tcW w:w="1747" w:type="dxa"/>
            <w:shd w:val="clear" w:color="auto" w:fill="auto"/>
          </w:tcPr>
          <w:p w:rsidR="00074878" w:rsidRPr="0032336A" w:rsidRDefault="00074878" w:rsidP="00FC50A8">
            <w:pPr>
              <w:pStyle w:val="dis"/>
              <w:ind w:right="-92" w:firstLine="0"/>
              <w:rPr>
                <w:lang w:val="uk-UA"/>
              </w:rPr>
            </w:pPr>
            <w:r w:rsidRPr="0032336A">
              <w:rPr>
                <w:lang w:val="uk-UA"/>
              </w:rPr>
              <w:t>КГ</w:t>
            </w:r>
          </w:p>
        </w:tc>
        <w:tc>
          <w:tcPr>
            <w:tcW w:w="947" w:type="dxa"/>
            <w:shd w:val="clear" w:color="auto" w:fill="auto"/>
          </w:tcPr>
          <w:p w:rsidR="00074878" w:rsidRPr="0032336A" w:rsidRDefault="00074878" w:rsidP="00FC50A8">
            <w:pPr>
              <w:pStyle w:val="dis"/>
              <w:ind w:right="-92" w:firstLine="0"/>
              <w:rPr>
                <w:lang w:val="uk-UA"/>
              </w:rPr>
            </w:pPr>
            <w:r w:rsidRPr="0032336A">
              <w:rPr>
                <w:lang w:val="uk-UA"/>
              </w:rPr>
              <w:t>59/3</w:t>
            </w:r>
          </w:p>
        </w:tc>
        <w:tc>
          <w:tcPr>
            <w:tcW w:w="1078" w:type="dxa"/>
            <w:shd w:val="clear" w:color="auto" w:fill="auto"/>
          </w:tcPr>
          <w:p w:rsidR="00074878" w:rsidRPr="0032336A" w:rsidRDefault="00074878" w:rsidP="00FC50A8">
            <w:pPr>
              <w:pStyle w:val="dis"/>
              <w:ind w:right="-92" w:firstLine="0"/>
              <w:rPr>
                <w:lang w:val="uk-UA"/>
              </w:rPr>
            </w:pPr>
            <w:r w:rsidRPr="0032336A">
              <w:rPr>
                <w:lang w:val="uk-UA"/>
              </w:rPr>
              <w:t>194/65</w:t>
            </w:r>
          </w:p>
        </w:tc>
        <w:tc>
          <w:tcPr>
            <w:tcW w:w="1072" w:type="dxa"/>
            <w:shd w:val="clear" w:color="auto" w:fill="auto"/>
          </w:tcPr>
          <w:p w:rsidR="00074878" w:rsidRPr="0032336A" w:rsidRDefault="00074878" w:rsidP="00FC50A8">
            <w:pPr>
              <w:pStyle w:val="dis"/>
              <w:ind w:right="-92" w:firstLine="0"/>
              <w:rPr>
                <w:lang w:val="uk-UA"/>
              </w:rPr>
            </w:pPr>
            <w:r w:rsidRPr="0032336A">
              <w:rPr>
                <w:lang w:val="uk-UA"/>
              </w:rPr>
              <w:t>162/78</w:t>
            </w:r>
          </w:p>
        </w:tc>
        <w:tc>
          <w:tcPr>
            <w:tcW w:w="1151" w:type="dxa"/>
            <w:shd w:val="clear" w:color="auto" w:fill="auto"/>
          </w:tcPr>
          <w:p w:rsidR="00074878" w:rsidRPr="0032336A" w:rsidRDefault="00074878" w:rsidP="00FC50A8">
            <w:pPr>
              <w:pStyle w:val="dis"/>
              <w:ind w:right="-92" w:firstLine="0"/>
              <w:rPr>
                <w:lang w:val="uk-UA"/>
              </w:rPr>
            </w:pPr>
            <w:r w:rsidRPr="0032336A">
              <w:rPr>
                <w:lang w:val="uk-UA"/>
              </w:rPr>
              <w:t>213/101</w:t>
            </w:r>
          </w:p>
        </w:tc>
        <w:tc>
          <w:tcPr>
            <w:tcW w:w="1151" w:type="dxa"/>
            <w:shd w:val="clear" w:color="auto" w:fill="auto"/>
          </w:tcPr>
          <w:p w:rsidR="00074878" w:rsidRPr="0032336A" w:rsidRDefault="00074878" w:rsidP="00FC50A8">
            <w:pPr>
              <w:pStyle w:val="dis"/>
              <w:ind w:right="-92" w:firstLine="0"/>
              <w:rPr>
                <w:lang w:val="uk-UA"/>
              </w:rPr>
            </w:pPr>
            <w:r w:rsidRPr="0032336A">
              <w:rPr>
                <w:lang w:val="uk-UA"/>
              </w:rPr>
              <w:t>320/123</w:t>
            </w:r>
          </w:p>
        </w:tc>
        <w:tc>
          <w:tcPr>
            <w:tcW w:w="1151" w:type="dxa"/>
            <w:shd w:val="clear" w:color="auto" w:fill="auto"/>
          </w:tcPr>
          <w:p w:rsidR="00074878" w:rsidRPr="0032336A" w:rsidRDefault="00074878" w:rsidP="00FC50A8">
            <w:pPr>
              <w:pStyle w:val="dis"/>
              <w:ind w:right="-92" w:firstLine="0"/>
              <w:rPr>
                <w:lang w:val="uk-UA"/>
              </w:rPr>
            </w:pPr>
            <w:r w:rsidRPr="0032336A">
              <w:rPr>
                <w:lang w:val="uk-UA"/>
              </w:rPr>
              <w:t>437/250</w:t>
            </w:r>
          </w:p>
        </w:tc>
        <w:tc>
          <w:tcPr>
            <w:tcW w:w="1274" w:type="dxa"/>
            <w:shd w:val="clear" w:color="auto" w:fill="auto"/>
          </w:tcPr>
          <w:p w:rsidR="00074878" w:rsidRPr="0032336A" w:rsidRDefault="00074878" w:rsidP="00FC50A8">
            <w:pPr>
              <w:pStyle w:val="dis"/>
              <w:ind w:right="-92" w:firstLine="0"/>
              <w:rPr>
                <w:lang w:val="uk-UA"/>
              </w:rPr>
            </w:pPr>
            <w:r w:rsidRPr="0032336A">
              <w:rPr>
                <w:lang w:val="uk-UA"/>
              </w:rPr>
              <w:t>1385/62</w:t>
            </w:r>
            <w:r>
              <w:rPr>
                <w:lang w:val="uk-UA"/>
              </w:rPr>
              <w:t>0</w:t>
            </w:r>
          </w:p>
        </w:tc>
      </w:tr>
    </w:tbl>
    <w:p w:rsidR="00074878" w:rsidRDefault="00074878" w:rsidP="00FC50A8">
      <w:pPr>
        <w:pStyle w:val="dis"/>
        <w:ind w:right="-92"/>
        <w:rPr>
          <w:lang w:val="uk-UA"/>
        </w:rPr>
      </w:pPr>
    </w:p>
    <w:p w:rsidR="00074878" w:rsidRPr="008C7B96" w:rsidRDefault="00074878" w:rsidP="00FC50A8">
      <w:pPr>
        <w:pStyle w:val="dis"/>
        <w:ind w:right="-92"/>
        <w:rPr>
          <w:lang w:val="uk-UA"/>
        </w:rPr>
      </w:pPr>
      <w:r>
        <w:rPr>
          <w:lang w:val="uk-UA"/>
        </w:rPr>
        <w:t>Немаловажне значення мало в</w:t>
      </w:r>
      <w:r w:rsidRPr="001A372D">
        <w:rPr>
          <w:lang w:val="uk-UA"/>
        </w:rPr>
        <w:t>провадження програ</w:t>
      </w:r>
      <w:r>
        <w:rPr>
          <w:lang w:val="uk-UA"/>
        </w:rPr>
        <w:t>ми “Почуй мене” для інвалідів.</w:t>
      </w:r>
    </w:p>
    <w:p w:rsidR="00074878" w:rsidRPr="00CE2863" w:rsidRDefault="00074878" w:rsidP="00CE2863">
      <w:pPr>
        <w:pStyle w:val="dis"/>
        <w:ind w:right="-92"/>
        <w:rPr>
          <w:sz w:val="20"/>
          <w:szCs w:val="20"/>
          <w:lang w:val="uk-UA"/>
        </w:rPr>
      </w:pPr>
      <w:r w:rsidRPr="004B5319">
        <w:rPr>
          <w:lang w:val="uk-UA"/>
        </w:rPr>
        <w:t xml:space="preserve">Перевагами запропонованої моделі є: екстериторіальність, інтеграція </w:t>
      </w:r>
      <w:r>
        <w:rPr>
          <w:lang w:val="uk-UA"/>
        </w:rPr>
        <w:t>медичної</w:t>
      </w:r>
      <w:r w:rsidRPr="004B5319">
        <w:rPr>
          <w:lang w:val="uk-UA"/>
        </w:rPr>
        <w:t xml:space="preserve"> допомоги в єдиний медичний простір, поєднання таких критеріїв оптимізації, як вчасність і ефективність, відповідність до регіональної ситуації щодо здоров’я сільського населення, його розселення та ресурсних можливостей системи охорони здоров’я</w:t>
      </w:r>
      <w:r>
        <w:rPr>
          <w:lang w:val="uk-UA"/>
        </w:rPr>
        <w:t xml:space="preserve">. Як ми бачили з даних розділу 5, ліквідація </w:t>
      </w:r>
      <w:r>
        <w:rPr>
          <w:lang w:val="uk-UA"/>
        </w:rPr>
        <w:lastRenderedPageBreak/>
        <w:t>територіальної нерівномірності забезпечення медичною допомогою повинна суттєво вплинути на летальність і виживаність інвалідів внаслідок ІМ.</w:t>
      </w:r>
    </w:p>
    <w:p w:rsidR="00074878" w:rsidRDefault="00074878" w:rsidP="00FC50A8">
      <w:pPr>
        <w:pStyle w:val="dis"/>
        <w:ind w:left="567" w:right="-92" w:firstLine="0"/>
        <w:rPr>
          <w:lang w:val="uk-UA"/>
        </w:rPr>
      </w:pPr>
      <w:r w:rsidRPr="004F7B99">
        <w:rPr>
          <w:szCs w:val="24"/>
        </w:rPr>
        <w:t>8</w:t>
      </w:r>
      <w:r>
        <w:rPr>
          <w:szCs w:val="24"/>
          <w:lang w:val="uk-UA"/>
        </w:rPr>
        <w:t xml:space="preserve">.2. Організація даних та статистична модель. </w:t>
      </w:r>
    </w:p>
    <w:p w:rsidR="00074878" w:rsidRPr="00EF04C2" w:rsidRDefault="00074878" w:rsidP="00FC50A8">
      <w:pPr>
        <w:pStyle w:val="dis"/>
        <w:ind w:right="-92"/>
        <w:rPr>
          <w:szCs w:val="16"/>
          <w:lang w:val="uk-UA"/>
        </w:rPr>
      </w:pPr>
      <w:r>
        <w:rPr>
          <w:szCs w:val="16"/>
          <w:lang w:val="uk-UA"/>
        </w:rPr>
        <w:t xml:space="preserve">Для вивчення ефективності </w:t>
      </w:r>
      <w:r w:rsidRPr="00E72559">
        <w:rPr>
          <w:lang w:val="uk-UA"/>
        </w:rPr>
        <w:t xml:space="preserve">моделі організації медичного обслуговування інвалідів внаслідок </w:t>
      </w:r>
      <w:r>
        <w:rPr>
          <w:lang w:val="uk-UA"/>
        </w:rPr>
        <w:t xml:space="preserve">ГІМ ми використали можливість впровадження її елементів </w:t>
      </w:r>
      <w:r w:rsidRPr="00E72559">
        <w:rPr>
          <w:lang w:val="uk-UA"/>
        </w:rPr>
        <w:t xml:space="preserve">в процесі реформування медицини у </w:t>
      </w:r>
      <w:r>
        <w:rPr>
          <w:lang w:val="uk-UA"/>
        </w:rPr>
        <w:t>В</w:t>
      </w:r>
      <w:r w:rsidRPr="00E72559">
        <w:rPr>
          <w:lang w:val="uk-UA"/>
        </w:rPr>
        <w:t>інницькій області</w:t>
      </w:r>
      <w:r>
        <w:rPr>
          <w:lang w:val="uk-UA"/>
        </w:rPr>
        <w:t>.</w:t>
      </w:r>
      <w:r>
        <w:rPr>
          <w:szCs w:val="16"/>
          <w:lang w:val="uk-UA"/>
        </w:rPr>
        <w:t xml:space="preserve"> Дані організовані за когортним дизайном. Контрольна когорта охоплювала 400 пацієнтів з вперше в житті встановленим діагнозом ІМ, які лікувались в кардіологічному відділенні м.Вінниці до впровадження моделі, а саме в 2005-2006 роках. Основна когорта включала 400 пацієнтів з вперше в житті встановленим діагнозом ГІМ, які лікувались в новоствореному кардіологічному центрі в 2008-2009 роках на момент початку реформи і створення </w:t>
      </w:r>
      <w:r>
        <w:rPr>
          <w:lang w:val="uk-UA"/>
        </w:rPr>
        <w:t>обласного кардіологічного центру</w:t>
      </w:r>
      <w:r>
        <w:rPr>
          <w:szCs w:val="16"/>
          <w:lang w:val="uk-UA"/>
        </w:rPr>
        <w:t>. Проспективно вивчались випадки летальності протягом перших п</w:t>
      </w:r>
      <w:r w:rsidRPr="00A01F08">
        <w:rPr>
          <w:szCs w:val="16"/>
        </w:rPr>
        <w:t>’</w:t>
      </w:r>
      <w:r>
        <w:rPr>
          <w:szCs w:val="16"/>
          <w:lang w:val="uk-UA"/>
        </w:rPr>
        <w:t>яти років з моменту госпіталізації з приводу ГІМ. За простежений 6 річний період померло 270 з 800 пацієнтів, тобто 33,75%. Статистична карта спостереження наведена у додатку.</w:t>
      </w:r>
      <w:r w:rsidRPr="00EF04C2">
        <w:rPr>
          <w:szCs w:val="16"/>
        </w:rPr>
        <w:t xml:space="preserve"> </w:t>
      </w:r>
      <w:r>
        <w:rPr>
          <w:szCs w:val="16"/>
          <w:lang w:val="uk-UA"/>
        </w:rPr>
        <w:t>Основними ознаками були вік, стать, клінічні особливості хвороби, які за даними наукових досліджень значно модифікують виживаність, а саме клінічний діагноз, ускладнення, важкість стану, фракція викиду лівого шлуночка та артеріальний тиск на момент госпіталізації, важкість супутньої патології. Реєстрували також застосування т</w:t>
      </w:r>
      <w:r>
        <w:rPr>
          <w:bCs/>
          <w:lang w:val="uk-UA"/>
        </w:rPr>
        <w:t>ромболітичної терапії, стентування та коронарографії.</w:t>
      </w:r>
    </w:p>
    <w:p w:rsidR="00074878" w:rsidRDefault="00074878" w:rsidP="00FC50A8">
      <w:pPr>
        <w:pStyle w:val="dis"/>
        <w:ind w:right="-92"/>
        <w:rPr>
          <w:lang w:val="uk-UA"/>
        </w:rPr>
      </w:pPr>
      <w:r>
        <w:rPr>
          <w:lang w:val="uk-UA"/>
        </w:rPr>
        <w:t>Нами обраний найбільш гнучкий семипараметричний підхід на основі фрейлті моделі виживаність (</w:t>
      </w:r>
      <w:r>
        <w:rPr>
          <w:lang w:val="en-US"/>
        </w:rPr>
        <w:t>Frailty</w:t>
      </w:r>
      <w:r w:rsidRPr="00CE78F9">
        <w:rPr>
          <w:lang w:val="uk-UA"/>
        </w:rPr>
        <w:t xml:space="preserve"> </w:t>
      </w:r>
      <w:r>
        <w:rPr>
          <w:lang w:val="en-US"/>
        </w:rPr>
        <w:t>Survival</w:t>
      </w:r>
      <w:r w:rsidRPr="00CE78F9">
        <w:rPr>
          <w:lang w:val="uk-UA"/>
        </w:rPr>
        <w:t xml:space="preserve"> </w:t>
      </w:r>
      <w:r>
        <w:rPr>
          <w:lang w:val="en-US"/>
        </w:rPr>
        <w:t>Model</w:t>
      </w:r>
      <w:r>
        <w:rPr>
          <w:lang w:val="uk-UA"/>
        </w:rPr>
        <w:t xml:space="preserve">). Фрейлті модель необхідна для врахування індивідуальної спроможності до виживаність, яка звичайно різна для окремих інвалідів і відповідно призводить до різних термінів виживаність не залежно від інших факторів, зокрема незалежно від вчасності та якості медичного обслуговування. Недоврахування фрейлті призводить до зміщених і </w:t>
      </w:r>
      <w:r>
        <w:rPr>
          <w:lang w:val="uk-UA"/>
        </w:rPr>
        <w:lastRenderedPageBreak/>
        <w:t>малозмістовних оцінок ефектів моделі, зокрема ефективності впровадження удосконаленої моделі. Фрейлті модель має три головні компоненти (функції):</w:t>
      </w:r>
    </w:p>
    <w:p w:rsidR="00074878" w:rsidRDefault="00074878" w:rsidP="00FC50A8">
      <w:pPr>
        <w:numPr>
          <w:ilvl w:val="0"/>
          <w:numId w:val="20"/>
        </w:numPr>
        <w:autoSpaceDE w:val="0"/>
        <w:autoSpaceDN w:val="0"/>
        <w:spacing w:line="360" w:lineRule="auto"/>
        <w:ind w:right="-92"/>
        <w:rPr>
          <w:sz w:val="28"/>
          <w:szCs w:val="16"/>
        </w:rPr>
      </w:pPr>
      <w:r>
        <w:rPr>
          <w:sz w:val="28"/>
          <w:szCs w:val="16"/>
        </w:rPr>
        <w:t>Базова функція ризику, яка може змінюватися у часі</w:t>
      </w:r>
    </w:p>
    <w:p w:rsidR="00074878" w:rsidRDefault="00074878" w:rsidP="00FC50A8">
      <w:pPr>
        <w:numPr>
          <w:ilvl w:val="0"/>
          <w:numId w:val="20"/>
        </w:numPr>
        <w:autoSpaceDE w:val="0"/>
        <w:autoSpaceDN w:val="0"/>
        <w:spacing w:line="360" w:lineRule="auto"/>
        <w:ind w:right="-92"/>
        <w:rPr>
          <w:sz w:val="28"/>
          <w:szCs w:val="16"/>
        </w:rPr>
      </w:pPr>
      <w:r>
        <w:rPr>
          <w:sz w:val="28"/>
          <w:szCs w:val="16"/>
        </w:rPr>
        <w:t>Функція факторів ризику, які видозмінюють базовий ризик</w:t>
      </w:r>
    </w:p>
    <w:p w:rsidR="00074878" w:rsidRDefault="00074878" w:rsidP="00FC50A8">
      <w:pPr>
        <w:numPr>
          <w:ilvl w:val="0"/>
          <w:numId w:val="20"/>
        </w:numPr>
        <w:autoSpaceDE w:val="0"/>
        <w:autoSpaceDN w:val="0"/>
        <w:spacing w:line="360" w:lineRule="auto"/>
        <w:ind w:right="-92"/>
        <w:rPr>
          <w:sz w:val="28"/>
          <w:szCs w:val="16"/>
        </w:rPr>
      </w:pPr>
      <w:r>
        <w:rPr>
          <w:sz w:val="28"/>
          <w:szCs w:val="16"/>
        </w:rPr>
        <w:t>Функція, яка описує розподіл фрейлті.</w:t>
      </w:r>
    </w:p>
    <w:p w:rsidR="00074878" w:rsidRDefault="00074878" w:rsidP="00FC50A8">
      <w:pPr>
        <w:pStyle w:val="dis"/>
        <w:ind w:right="-92"/>
        <w:rPr>
          <w:lang w:val="uk-UA"/>
        </w:rPr>
      </w:pPr>
      <w:r w:rsidRPr="008115DD">
        <w:rPr>
          <w:lang w:val="uk-UA"/>
        </w:rPr>
        <w:t xml:space="preserve">Ці три компоненти деталізовані у нашій роботі наступним чином. Ми не специфікували параметрично базову функцію ризику, остання оцінювалась семіпараметрично на основі оцінщика Аалена </w:t>
      </w:r>
      <w:r w:rsidRPr="00660461">
        <w:t>[191]</w:t>
      </w:r>
      <w:r w:rsidRPr="008115DD">
        <w:rPr>
          <w:lang w:val="uk-UA"/>
        </w:rPr>
        <w:t xml:space="preserve">. Це уникає </w:t>
      </w:r>
      <w:r>
        <w:rPr>
          <w:lang w:val="uk-UA"/>
        </w:rPr>
        <w:t>можливості</w:t>
      </w:r>
      <w:r w:rsidRPr="008115DD">
        <w:rPr>
          <w:lang w:val="uk-UA"/>
        </w:rPr>
        <w:t xml:space="preserve"> неправильної специфікації базової функції ризику, так як апріорно її параметрична форма невідома. В якості функції факторів ризику ми прийняли класичну експоненційну, яка гарантує позитивність результуючого ризику. Ми обрали позитивний стабільний рандомізований розподіл (</w:t>
      </w:r>
      <w:r w:rsidRPr="008115DD">
        <w:rPr>
          <w:rFonts w:eastAsia="Calibri"/>
          <w:lang w:val="uk-UA"/>
        </w:rPr>
        <w:t xml:space="preserve">positive stable random distribution) як функцію </w:t>
      </w:r>
      <w:r w:rsidRPr="008115DD">
        <w:rPr>
          <w:lang w:val="uk-UA"/>
        </w:rPr>
        <w:t>розподілу фрейлті</w:t>
      </w:r>
      <w:r>
        <w:rPr>
          <w:lang w:val="uk-UA"/>
        </w:rPr>
        <w:t>:</w:t>
      </w:r>
    </w:p>
    <w:p w:rsidR="00074878" w:rsidRDefault="00A42EA7" w:rsidP="00FC50A8">
      <w:pPr>
        <w:pStyle w:val="dis"/>
        <w:ind w:right="-92"/>
        <w:rPr>
          <w:lang w:val="uk-UA"/>
        </w:rPr>
      </w:pPr>
      <w:r w:rsidRPr="008115DD">
        <w:rPr>
          <w:noProof/>
          <w:position w:val="-28"/>
          <w:lang w:val="uk-UA"/>
        </w:rPr>
        <w:object w:dxaOrig="4320" w:dyaOrig="720">
          <v:shape id="_x0000_i1089" type="#_x0000_t75" alt="" style="width:3in;height:37.25pt;mso-width-percent:0;mso-height-percent:0;mso-width-percent:0;mso-height-percent:0" o:ole="">
            <v:imagedata r:id="rId166" o:title=""/>
          </v:shape>
          <o:OLEObject Type="Embed" ProgID="Equation.3" ShapeID="_x0000_i1089" DrawAspect="Content" ObjectID="_1615626729" r:id="rId167"/>
        </w:object>
      </w:r>
      <w:r w:rsidR="00074878">
        <w:rPr>
          <w:lang w:val="uk-UA"/>
        </w:rPr>
        <w:tab/>
      </w:r>
      <w:r w:rsidR="00074878">
        <w:rPr>
          <w:lang w:val="uk-UA"/>
        </w:rPr>
        <w:tab/>
      </w:r>
      <w:r w:rsidR="00074878">
        <w:rPr>
          <w:lang w:val="uk-UA"/>
        </w:rPr>
        <w:tab/>
      </w:r>
      <w:r w:rsidR="00074878">
        <w:rPr>
          <w:lang w:val="uk-UA"/>
        </w:rPr>
        <w:tab/>
      </w:r>
      <w:r w:rsidR="00074878">
        <w:rPr>
          <w:lang w:val="uk-UA"/>
        </w:rPr>
        <w:tab/>
      </w:r>
      <w:r w:rsidR="00074878">
        <w:rPr>
          <w:lang w:val="uk-UA"/>
        </w:rPr>
        <w:tab/>
        <w:t>(8.1)</w:t>
      </w:r>
    </w:p>
    <w:p w:rsidR="00074878" w:rsidRDefault="00074878" w:rsidP="00FC50A8">
      <w:pPr>
        <w:pStyle w:val="dis"/>
        <w:ind w:right="-92" w:firstLine="0"/>
        <w:rPr>
          <w:rFonts w:eastAsia="Calibri"/>
          <w:lang w:val="uk-UA"/>
        </w:rPr>
      </w:pPr>
      <w:r>
        <w:rPr>
          <w:lang w:val="uk-UA"/>
        </w:rPr>
        <w:t xml:space="preserve">де </w:t>
      </w:r>
      <w:r>
        <w:rPr>
          <w:lang w:val="en-US"/>
        </w:rPr>
        <w:t>z</w:t>
      </w:r>
      <w:r>
        <w:rPr>
          <w:lang w:val="uk-UA"/>
        </w:rPr>
        <w:t xml:space="preserve"> </w:t>
      </w:r>
      <w:r w:rsidRPr="003C7E68">
        <w:rPr>
          <w:lang w:val="uk-UA"/>
        </w:rPr>
        <w:t>–</w:t>
      </w:r>
      <w:r>
        <w:rPr>
          <w:lang w:val="uk-UA"/>
        </w:rPr>
        <w:t xml:space="preserve"> значення </w:t>
      </w:r>
      <w:r w:rsidRPr="003C7E68">
        <w:rPr>
          <w:lang w:val="uk-UA"/>
        </w:rPr>
        <w:t>фрейлт</w:t>
      </w:r>
      <w:r>
        <w:rPr>
          <w:lang w:val="uk-UA"/>
        </w:rPr>
        <w:t xml:space="preserve">і, </w:t>
      </w:r>
      <w:r>
        <w:rPr>
          <w:lang w:val="en-US"/>
        </w:rPr>
        <w:t>z</w:t>
      </w:r>
      <w:r w:rsidRPr="003C7E68">
        <w:rPr>
          <w:lang w:val="uk-UA"/>
        </w:rPr>
        <w:t xml:space="preserve">≥0, </w:t>
      </w:r>
      <w:r>
        <w:sym w:font="Symbol" w:char="F067"/>
      </w:r>
      <w:r w:rsidRPr="003C7E68">
        <w:rPr>
          <w:lang w:val="uk-UA"/>
        </w:rPr>
        <w:t xml:space="preserve"> – </w:t>
      </w:r>
      <w:r>
        <w:rPr>
          <w:lang w:val="uk-UA"/>
        </w:rPr>
        <w:t xml:space="preserve">єдиний параметр розподіл, який фактично є оберненою мірою дисперсії (гетерогенності розподілу) </w:t>
      </w:r>
      <w:r>
        <w:rPr>
          <w:lang w:val="en-US"/>
        </w:rPr>
        <w:t>z</w:t>
      </w:r>
      <w:r>
        <w:rPr>
          <w:lang w:val="uk-UA"/>
        </w:rPr>
        <w:t>,</w:t>
      </w:r>
      <w:r w:rsidRPr="003C7E68">
        <w:rPr>
          <w:lang w:val="uk-UA"/>
        </w:rPr>
        <w:t xml:space="preserve"> </w:t>
      </w:r>
      <w:r>
        <w:rPr>
          <w:lang w:val="uk-UA"/>
        </w:rPr>
        <w:t>0</w:t>
      </w:r>
      <w:r w:rsidRPr="003C7E68">
        <w:rPr>
          <w:lang w:val="uk-UA"/>
        </w:rPr>
        <w:t xml:space="preserve"> &lt;</w:t>
      </w:r>
      <w:r>
        <w:sym w:font="Symbol" w:char="F067"/>
      </w:r>
      <w:r>
        <w:sym w:font="Symbol" w:char="F0A3"/>
      </w:r>
      <w:r>
        <w:rPr>
          <w:lang w:val="uk-UA"/>
        </w:rPr>
        <w:t xml:space="preserve">1, Г(•) – гама функція . В спеціальному випадку </w:t>
      </w:r>
      <w:r>
        <w:sym w:font="Symbol" w:char="F067"/>
      </w:r>
      <w:r>
        <w:rPr>
          <w:lang w:val="uk-UA"/>
        </w:rPr>
        <w:t xml:space="preserve">=1 розподіл дегенерує до постійної точки маси </w:t>
      </w:r>
      <w:r>
        <w:rPr>
          <w:lang w:val="en-US"/>
        </w:rPr>
        <w:t>z</w:t>
      </w:r>
      <w:r w:rsidRPr="005B4530">
        <w:t>=</w:t>
      </w:r>
      <w:r>
        <w:rPr>
          <w:lang w:val="uk-UA"/>
        </w:rPr>
        <w:t xml:space="preserve">1, тобто свідчить про однакову індивідуальну спроможність до виживаність всіх членів когорти. З іншого боку, наближення </w:t>
      </w:r>
      <w:r>
        <w:sym w:font="Symbol" w:char="F067"/>
      </w:r>
      <w:r>
        <w:rPr>
          <w:lang w:val="uk-UA"/>
        </w:rPr>
        <w:t xml:space="preserve"> до нуля свідчить про велику гетерогенність розподілу індивідуальної спроможності до виживаність. Саме</w:t>
      </w:r>
      <w:r w:rsidRPr="008115DD">
        <w:rPr>
          <w:lang w:val="uk-UA"/>
        </w:rPr>
        <w:t xml:space="preserve"> тому іншою назвою моделі є позитивна стабільна фрейлті модель</w:t>
      </w:r>
      <w:r w:rsidRPr="008115DD">
        <w:rPr>
          <w:rFonts w:eastAsia="Calibri"/>
          <w:lang w:val="uk-UA"/>
        </w:rPr>
        <w:t xml:space="preserve"> (Positive Stable Frailty Model). </w:t>
      </w:r>
      <w:r w:rsidRPr="008115DD">
        <w:rPr>
          <w:lang w:val="uk-UA"/>
        </w:rPr>
        <w:t>Ми обрали позитивний стабільний рандомізований розподіл</w:t>
      </w:r>
      <w:r>
        <w:rPr>
          <w:rFonts w:eastAsia="Calibri"/>
          <w:lang w:val="uk-UA"/>
        </w:rPr>
        <w:t xml:space="preserve"> фрейлті (ф.8.1) перш за все тому, що це єдиний вид статистичного розподілу фрейлті, який зберігає пропорційність ефектів факторів в часі після виінтегровування фрейлті розподілу, тобто в простому випадку бінарного фактору ризику Х співвідношення ризиків за градації 1 проти градації 2 та ефект не залежить від часу </w:t>
      </w:r>
      <w:r w:rsidRPr="00B82E26">
        <w:rPr>
          <w:rFonts w:eastAsia="Calibri"/>
          <w:i/>
          <w:lang w:val="en-US"/>
        </w:rPr>
        <w:t>t</w:t>
      </w:r>
      <w:r>
        <w:rPr>
          <w:rFonts w:eastAsia="Calibri"/>
          <w:lang w:val="uk-UA"/>
        </w:rPr>
        <w:t>:</w:t>
      </w:r>
    </w:p>
    <w:p w:rsidR="00074878" w:rsidRPr="00FB7DA5" w:rsidRDefault="00A42EA7" w:rsidP="00FC50A8">
      <w:pPr>
        <w:pStyle w:val="dis"/>
        <w:ind w:right="-92"/>
      </w:pPr>
      <w:r w:rsidRPr="00B82E26">
        <w:rPr>
          <w:noProof/>
          <w:position w:val="-28"/>
          <w:lang w:val="uk-UA"/>
        </w:rPr>
        <w:object w:dxaOrig="1780" w:dyaOrig="660">
          <v:shape id="_x0000_i1090" type="#_x0000_t75" alt="" style="width:89.4pt;height:32.3pt;mso-width-percent:0;mso-height-percent:0;mso-width-percent:0;mso-height-percent:0" o:ole="">
            <v:imagedata r:id="rId168" o:title=""/>
          </v:shape>
          <o:OLEObject Type="Embed" ProgID="Equation.3" ShapeID="_x0000_i1090" DrawAspect="Content" ObjectID="_1615626730" r:id="rId169"/>
        </w:object>
      </w:r>
      <w:r w:rsidR="00074878" w:rsidRPr="008115DD">
        <w:rPr>
          <w:lang w:val="uk-UA"/>
        </w:rPr>
        <w:t xml:space="preserve"> </w:t>
      </w:r>
      <w:r w:rsidR="00074878">
        <w:rPr>
          <w:lang w:val="uk-UA"/>
        </w:rPr>
        <w:tab/>
      </w:r>
      <w:r w:rsidR="00074878">
        <w:rPr>
          <w:lang w:val="uk-UA"/>
        </w:rPr>
        <w:tab/>
      </w:r>
      <w:r w:rsidR="00074878">
        <w:rPr>
          <w:lang w:val="uk-UA"/>
        </w:rPr>
        <w:tab/>
      </w:r>
      <w:r w:rsidR="00074878">
        <w:rPr>
          <w:lang w:val="uk-UA"/>
        </w:rPr>
        <w:tab/>
      </w:r>
      <w:r w:rsidR="00074878">
        <w:rPr>
          <w:lang w:val="uk-UA"/>
        </w:rPr>
        <w:tab/>
      </w:r>
      <w:r w:rsidR="00074878">
        <w:rPr>
          <w:lang w:val="uk-UA"/>
        </w:rPr>
        <w:tab/>
      </w:r>
      <w:r w:rsidR="00074878">
        <w:rPr>
          <w:lang w:val="uk-UA"/>
        </w:rPr>
        <w:tab/>
      </w:r>
      <w:r w:rsidR="00074878">
        <w:rPr>
          <w:lang w:val="uk-UA"/>
        </w:rPr>
        <w:tab/>
      </w:r>
      <w:r w:rsidR="00074878">
        <w:rPr>
          <w:lang w:val="uk-UA"/>
        </w:rPr>
        <w:tab/>
      </w:r>
      <w:r w:rsidR="00074878" w:rsidRPr="00FB7DA5">
        <w:t>(8.2)</w:t>
      </w:r>
    </w:p>
    <w:p w:rsidR="00074878" w:rsidRDefault="00074878" w:rsidP="00FC50A8">
      <w:pPr>
        <w:pStyle w:val="dis"/>
        <w:ind w:right="-92"/>
        <w:rPr>
          <w:lang w:val="uk-UA"/>
        </w:rPr>
      </w:pPr>
      <w:r>
        <w:rPr>
          <w:lang w:val="uk-UA"/>
        </w:rPr>
        <w:t xml:space="preserve">Крім того, ф.8.1. дає простий вираз в перетворенні Лапласа: </w:t>
      </w:r>
      <w:r w:rsidR="00A42EA7" w:rsidRPr="00FB7DA5">
        <w:rPr>
          <w:noProof/>
          <w:position w:val="-10"/>
          <w:lang w:val="uk-UA"/>
        </w:rPr>
        <w:object w:dxaOrig="1140" w:dyaOrig="400">
          <v:shape id="_x0000_i1091" type="#_x0000_t75" alt="" style="width:69.5pt;height:24.85pt;mso-width-percent:0;mso-height-percent:0;mso-width-percent:0;mso-height-percent:0" o:ole="">
            <v:imagedata r:id="rId170" o:title=""/>
          </v:shape>
          <o:OLEObject Type="Embed" ProgID="Equation.3" ShapeID="_x0000_i1091" DrawAspect="Content" ObjectID="_1615626731" r:id="rId171"/>
        </w:object>
      </w:r>
      <w:r>
        <w:rPr>
          <w:lang w:val="uk-UA"/>
        </w:rPr>
        <w:t xml:space="preserve">, який використовується для отримання безумовної функції виживаність </w:t>
      </w:r>
      <w:r w:rsidRPr="00EE6608">
        <w:rPr>
          <w:i/>
          <w:lang w:val="en-US"/>
        </w:rPr>
        <w:t>S</w:t>
      </w:r>
      <w:r w:rsidRPr="00EE6608">
        <w:rPr>
          <w:i/>
        </w:rPr>
        <w:t>(</w:t>
      </w:r>
      <w:r w:rsidRPr="00EE6608">
        <w:rPr>
          <w:i/>
          <w:lang w:val="en-US"/>
        </w:rPr>
        <w:t>t</w:t>
      </w:r>
      <w:r w:rsidRPr="00EE6608">
        <w:rPr>
          <w:i/>
        </w:rPr>
        <w:t>)</w:t>
      </w:r>
      <w:r>
        <w:rPr>
          <w:lang w:val="uk-UA"/>
        </w:rPr>
        <w:t xml:space="preserve">: </w:t>
      </w:r>
      <w:r w:rsidR="00A42EA7" w:rsidRPr="00E13851">
        <w:rPr>
          <w:noProof/>
          <w:position w:val="-32"/>
          <w:lang w:val="uk-UA"/>
        </w:rPr>
        <w:object w:dxaOrig="3100" w:dyaOrig="760">
          <v:shape id="_x0000_i1092" type="#_x0000_t75" alt="" style="width:187.45pt;height:47.15pt;mso-width-percent:0;mso-height-percent:0;mso-width-percent:0;mso-height-percent:0" o:ole="">
            <v:imagedata r:id="rId172" o:title=""/>
          </v:shape>
          <o:OLEObject Type="Embed" ProgID="Equation.3" ShapeID="_x0000_i1092" DrawAspect="Content" ObjectID="_1615626732" r:id="rId173"/>
        </w:object>
      </w:r>
      <w:r>
        <w:rPr>
          <w:lang w:val="uk-UA"/>
        </w:rPr>
        <w:tab/>
      </w:r>
      <w:r>
        <w:rPr>
          <w:lang w:val="uk-UA"/>
        </w:rPr>
        <w:tab/>
      </w:r>
      <w:r>
        <w:rPr>
          <w:lang w:val="uk-UA"/>
        </w:rPr>
        <w:tab/>
      </w:r>
      <w:r>
        <w:rPr>
          <w:lang w:val="uk-UA"/>
        </w:rPr>
        <w:tab/>
      </w:r>
      <w:r>
        <w:rPr>
          <w:lang w:val="uk-UA"/>
        </w:rPr>
        <w:tab/>
      </w:r>
      <w:r>
        <w:rPr>
          <w:lang w:val="uk-UA"/>
        </w:rPr>
        <w:tab/>
      </w:r>
      <w:r>
        <w:rPr>
          <w:lang w:val="uk-UA"/>
        </w:rPr>
        <w:tab/>
        <w:t>(8.3)</w:t>
      </w:r>
    </w:p>
    <w:p w:rsidR="00074878" w:rsidRDefault="00074878" w:rsidP="00FC50A8">
      <w:pPr>
        <w:pStyle w:val="dis"/>
        <w:ind w:right="-92" w:firstLine="0"/>
        <w:rPr>
          <w:i/>
          <w:lang w:val="uk-UA"/>
        </w:rPr>
      </w:pPr>
      <w:r w:rsidRPr="00EE6608">
        <w:rPr>
          <w:lang w:val="uk-UA"/>
        </w:rPr>
        <w:t xml:space="preserve">де </w:t>
      </w:r>
      <w:r>
        <w:rPr>
          <w:lang w:val="uk-UA"/>
        </w:rPr>
        <w:t xml:space="preserve"> </w:t>
      </w:r>
      <w:r w:rsidRPr="00EE6608">
        <w:rPr>
          <w:i/>
          <w:lang w:val="en-US"/>
        </w:rPr>
        <w:t>H</w:t>
      </w:r>
      <w:r w:rsidRPr="00EE6608">
        <w:rPr>
          <w:i/>
          <w:lang w:val="uk-UA"/>
        </w:rPr>
        <w:t>(</w:t>
      </w:r>
      <w:r w:rsidRPr="00EE6608">
        <w:rPr>
          <w:i/>
          <w:lang w:val="en-US"/>
        </w:rPr>
        <w:t>t</w:t>
      </w:r>
      <w:r w:rsidRPr="00EE6608">
        <w:rPr>
          <w:i/>
          <w:lang w:val="uk-UA"/>
        </w:rPr>
        <w:t>)</w:t>
      </w:r>
      <w:r>
        <w:rPr>
          <w:lang w:val="uk-UA"/>
        </w:rPr>
        <w:t xml:space="preserve"> </w:t>
      </w:r>
      <w:r w:rsidRPr="00EE6608">
        <w:rPr>
          <w:lang w:val="uk-UA"/>
        </w:rPr>
        <w:t>–</w:t>
      </w:r>
      <w:r>
        <w:rPr>
          <w:lang w:val="uk-UA"/>
        </w:rPr>
        <w:t xml:space="preserve"> кумулятивна функція ризику </w:t>
      </w:r>
      <w:r w:rsidRPr="00EE6608">
        <w:rPr>
          <w:i/>
          <w:lang w:val="en-US"/>
        </w:rPr>
        <w:t>h</w:t>
      </w:r>
      <w:r w:rsidRPr="00EE6608">
        <w:rPr>
          <w:i/>
          <w:lang w:val="uk-UA"/>
        </w:rPr>
        <w:t>(</w:t>
      </w:r>
      <w:r w:rsidRPr="00EE6608">
        <w:rPr>
          <w:i/>
          <w:lang w:val="en-US"/>
        </w:rPr>
        <w:t>t</w:t>
      </w:r>
      <w:r w:rsidRPr="00EE6608">
        <w:rPr>
          <w:i/>
          <w:lang w:val="uk-UA"/>
        </w:rPr>
        <w:t>)</w:t>
      </w:r>
      <w:r w:rsidRPr="000F44F7">
        <w:rPr>
          <w:i/>
          <w:lang w:val="uk-UA"/>
        </w:rPr>
        <w:t>.</w:t>
      </w:r>
    </w:p>
    <w:p w:rsidR="00074878" w:rsidRDefault="00074878" w:rsidP="00FC50A8">
      <w:pPr>
        <w:pStyle w:val="dis"/>
        <w:ind w:right="-92" w:firstLine="708"/>
        <w:rPr>
          <w:lang w:val="uk-UA"/>
        </w:rPr>
      </w:pPr>
      <w:r>
        <w:rPr>
          <w:lang w:val="uk-UA"/>
        </w:rPr>
        <w:t xml:space="preserve">Коефіцієнти моделі (ефекти факторів на виживаність) </w:t>
      </w:r>
      <w:r w:rsidRPr="000B57CE">
        <w:rPr>
          <w:i/>
          <w:lang w:val="uk-UA"/>
        </w:rPr>
        <w:t>β</w:t>
      </w:r>
      <w:r>
        <w:rPr>
          <w:lang w:val="uk-UA"/>
        </w:rPr>
        <w:t xml:space="preserve"> та параметр дисперсії фрейлті </w:t>
      </w:r>
      <w:r>
        <w:rPr>
          <w:lang w:val="uk-UA"/>
        </w:rPr>
        <w:sym w:font="Symbol" w:char="F067"/>
      </w:r>
      <w:r>
        <w:rPr>
          <w:lang w:val="uk-UA"/>
        </w:rPr>
        <w:t xml:space="preserve"> розраховувались за двома семипараметричними методами: </w:t>
      </w:r>
      <w:r>
        <w:rPr>
          <w:lang w:val="en-US"/>
        </w:rPr>
        <w:t>EM</w:t>
      </w:r>
      <w:r w:rsidRPr="00403817">
        <w:rPr>
          <w:lang w:val="uk-UA"/>
        </w:rPr>
        <w:t xml:space="preserve"> (</w:t>
      </w:r>
      <w:r w:rsidRPr="00403817">
        <w:rPr>
          <w:i/>
          <w:lang w:val="en-US"/>
        </w:rPr>
        <w:t>expectation</w:t>
      </w:r>
      <w:r w:rsidRPr="00403817">
        <w:rPr>
          <w:i/>
          <w:lang w:val="uk-UA"/>
        </w:rPr>
        <w:t>-</w:t>
      </w:r>
      <w:r w:rsidRPr="00403817">
        <w:rPr>
          <w:i/>
          <w:lang w:val="en-US"/>
        </w:rPr>
        <w:t>maximization</w:t>
      </w:r>
      <w:r w:rsidRPr="00403817">
        <w:rPr>
          <w:lang w:val="uk-UA"/>
        </w:rPr>
        <w:t>) алго</w:t>
      </w:r>
      <w:r>
        <w:rPr>
          <w:lang w:val="uk-UA"/>
        </w:rPr>
        <w:t>ритмом та штрафної правдоподібності (</w:t>
      </w:r>
      <w:r w:rsidRPr="00403817">
        <w:rPr>
          <w:i/>
          <w:lang w:val="en-US"/>
        </w:rPr>
        <w:t>penalized</w:t>
      </w:r>
      <w:r w:rsidRPr="00403817">
        <w:rPr>
          <w:i/>
          <w:lang w:val="uk-UA"/>
        </w:rPr>
        <w:t xml:space="preserve"> </w:t>
      </w:r>
      <w:r w:rsidRPr="00403817">
        <w:rPr>
          <w:i/>
          <w:lang w:val="en-US"/>
        </w:rPr>
        <w:t>likelihood</w:t>
      </w:r>
      <w:r>
        <w:rPr>
          <w:lang w:val="uk-UA"/>
        </w:rPr>
        <w:t>). Основною для обох методів стала класична функція лог-правдоподібності для фрейлті моделі кондинційних пропорційних ризиків, а саме:</w:t>
      </w:r>
    </w:p>
    <w:p w:rsidR="00074878" w:rsidRDefault="00A42EA7" w:rsidP="00FC50A8">
      <w:pPr>
        <w:pStyle w:val="dis"/>
        <w:ind w:right="-92" w:firstLine="0"/>
        <w:rPr>
          <w:lang w:val="uk-UA"/>
        </w:rPr>
      </w:pPr>
      <w:r w:rsidRPr="009D6968">
        <w:rPr>
          <w:noProof/>
          <w:position w:val="-30"/>
          <w:lang w:val="uk-UA"/>
        </w:rPr>
        <w:object w:dxaOrig="4800" w:dyaOrig="700">
          <v:shape id="_x0000_i1093" type="#_x0000_t75" alt="" style="width:261.95pt;height:39.7pt;mso-width-percent:0;mso-height-percent:0;mso-width-percent:0;mso-height-percent:0" o:ole="">
            <v:imagedata r:id="rId174" o:title=""/>
          </v:shape>
          <o:OLEObject Type="Embed" ProgID="Equation.3" ShapeID="_x0000_i1093" DrawAspect="Content" ObjectID="_1615626733" r:id="rId175"/>
        </w:object>
      </w:r>
      <w:r w:rsidR="00074878">
        <w:rPr>
          <w:lang w:val="uk-UA"/>
        </w:rPr>
        <w:tab/>
      </w:r>
      <w:r w:rsidR="00074878">
        <w:rPr>
          <w:lang w:val="uk-UA"/>
        </w:rPr>
        <w:tab/>
      </w:r>
      <w:r w:rsidR="00074878">
        <w:rPr>
          <w:lang w:val="uk-UA"/>
        </w:rPr>
        <w:tab/>
      </w:r>
      <w:r w:rsidR="00074878">
        <w:rPr>
          <w:lang w:val="uk-UA"/>
        </w:rPr>
        <w:tab/>
      </w:r>
      <w:r w:rsidR="00074878">
        <w:rPr>
          <w:lang w:val="uk-UA"/>
        </w:rPr>
        <w:tab/>
        <w:t>(8.4)</w:t>
      </w:r>
    </w:p>
    <w:p w:rsidR="00074878" w:rsidRPr="00074878" w:rsidRDefault="00074878" w:rsidP="00FC50A8">
      <w:pPr>
        <w:pStyle w:val="dis"/>
        <w:ind w:right="-92" w:firstLine="0"/>
        <w:rPr>
          <w:lang w:val="uk-UA"/>
        </w:rPr>
      </w:pPr>
      <w:r>
        <w:rPr>
          <w:lang w:val="uk-UA"/>
        </w:rPr>
        <w:t>де і – номер пацієнта</w:t>
      </w:r>
      <w:r w:rsidRPr="006E1598">
        <w:rPr>
          <w:lang w:val="uk-UA"/>
        </w:rPr>
        <w:t>,</w:t>
      </w:r>
      <w:r>
        <w:rPr>
          <w:lang w:val="uk-UA"/>
        </w:rPr>
        <w:t xml:space="preserve"> від 1 до </w:t>
      </w:r>
      <w:r>
        <w:rPr>
          <w:lang w:val="en-US"/>
        </w:rPr>
        <w:t>N</w:t>
      </w:r>
      <w:r>
        <w:rPr>
          <w:lang w:val="uk-UA"/>
        </w:rPr>
        <w:t xml:space="preserve">, </w:t>
      </w:r>
      <w:r>
        <w:rPr>
          <w:lang w:val="en-US"/>
        </w:rPr>
        <w:t>N</w:t>
      </w:r>
      <w:r w:rsidRPr="006E1598">
        <w:rPr>
          <w:lang w:val="uk-UA"/>
        </w:rPr>
        <w:t xml:space="preserve"> </w:t>
      </w:r>
      <w:r>
        <w:rPr>
          <w:lang w:val="uk-UA"/>
        </w:rPr>
        <w:t xml:space="preserve">– загальна кількість пацієнтів (800), </w:t>
      </w:r>
      <w:r>
        <w:rPr>
          <w:lang w:val="en-US"/>
        </w:rPr>
        <w:t>j</w:t>
      </w:r>
      <w:r w:rsidRPr="006E1598">
        <w:rPr>
          <w:lang w:val="uk-UA"/>
        </w:rPr>
        <w:t xml:space="preserve"> </w:t>
      </w:r>
      <w:r>
        <w:rPr>
          <w:lang w:val="uk-UA"/>
        </w:rPr>
        <w:t>–</w:t>
      </w:r>
      <w:r w:rsidRPr="006E1598">
        <w:rPr>
          <w:lang w:val="uk-UA"/>
        </w:rPr>
        <w:t xml:space="preserve"> </w:t>
      </w:r>
      <w:r>
        <w:rPr>
          <w:lang w:val="uk-UA"/>
        </w:rPr>
        <w:t>порядковий номер місяця спостереження когорти, від 1 до М, М =12х5=70, І</w:t>
      </w:r>
      <w:r w:rsidRPr="008C5D8E">
        <w:rPr>
          <w:vertAlign w:val="subscript"/>
          <w:lang w:val="en-US"/>
        </w:rPr>
        <w:t>ij</w:t>
      </w:r>
      <w:r>
        <w:rPr>
          <w:lang w:val="uk-UA"/>
        </w:rPr>
        <w:t xml:space="preserve">– індикатор правого цензурування (пацієнт і в момент часу </w:t>
      </w:r>
      <w:r>
        <w:rPr>
          <w:lang w:val="en-US"/>
        </w:rPr>
        <w:t>j</w:t>
      </w:r>
      <w:r>
        <w:rPr>
          <w:lang w:val="uk-UA"/>
        </w:rPr>
        <w:t xml:space="preserve">: 1 – помер , 0 – цензурований); </w:t>
      </w:r>
      <w:r>
        <w:rPr>
          <w:lang w:val="en-US"/>
        </w:rPr>
        <w:t>z</w:t>
      </w:r>
      <w:r w:rsidRPr="008C5D8E">
        <w:rPr>
          <w:i/>
          <w:vertAlign w:val="subscript"/>
          <w:lang w:val="en-US"/>
        </w:rPr>
        <w:t>i</w:t>
      </w:r>
      <w:r w:rsidRPr="008C5D8E">
        <w:rPr>
          <w:lang w:val="uk-UA"/>
        </w:rPr>
        <w:t xml:space="preserve"> </w:t>
      </w:r>
      <w:r>
        <w:rPr>
          <w:lang w:val="uk-UA"/>
        </w:rPr>
        <w:t>–</w:t>
      </w:r>
      <w:r w:rsidRPr="008C5D8E">
        <w:rPr>
          <w:lang w:val="uk-UA"/>
        </w:rPr>
        <w:t xml:space="preserve"> </w:t>
      </w:r>
      <w:r>
        <w:rPr>
          <w:lang w:val="uk-UA"/>
        </w:rPr>
        <w:t>значення фрейлті для і-го пацієнта. Тоді як значення фрейлті передбачається незмінним в часі, модель допускає зміну факторів ризику в часі через Х</w:t>
      </w:r>
      <w:r w:rsidRPr="008C5D8E">
        <w:rPr>
          <w:vertAlign w:val="subscript"/>
          <w:lang w:val="en-US"/>
        </w:rPr>
        <w:t>ij</w:t>
      </w:r>
      <w:r>
        <w:rPr>
          <w:lang w:val="uk-UA"/>
        </w:rPr>
        <w:t>. Повна форма (ф.8.4) враховує ще константи І</w:t>
      </w:r>
      <w:r w:rsidRPr="008C5D8E">
        <w:rPr>
          <w:vertAlign w:val="subscript"/>
          <w:lang w:val="en-US"/>
        </w:rPr>
        <w:t>ij</w:t>
      </w:r>
      <w:r>
        <w:rPr>
          <w:lang w:val="uk-UA"/>
        </w:rPr>
        <w:t>*</w:t>
      </w:r>
      <w:r w:rsidRPr="00157587">
        <w:rPr>
          <w:i/>
          <w:lang w:val="en-US"/>
        </w:rPr>
        <w:t>ln</w:t>
      </w:r>
      <w:r>
        <w:rPr>
          <w:i/>
          <w:lang w:val="uk-UA"/>
        </w:rPr>
        <w:t>(</w:t>
      </w:r>
      <w:r>
        <w:rPr>
          <w:lang w:val="en-US"/>
        </w:rPr>
        <w:t>z</w:t>
      </w:r>
      <w:r w:rsidRPr="00157587">
        <w:rPr>
          <w:vertAlign w:val="subscript"/>
          <w:lang w:val="en-US"/>
        </w:rPr>
        <w:t>i</w:t>
      </w:r>
      <w:r>
        <w:rPr>
          <w:lang w:val="uk-UA"/>
        </w:rPr>
        <w:t xml:space="preserve">), проте вони не впливають на результат максимізації ф.8.4, так як похідні за </w:t>
      </w:r>
      <w:r w:rsidRPr="000B57CE">
        <w:rPr>
          <w:i/>
          <w:lang w:val="uk-UA"/>
        </w:rPr>
        <w:t>β</w:t>
      </w:r>
      <w:r>
        <w:rPr>
          <w:lang w:val="uk-UA"/>
        </w:rPr>
        <w:t xml:space="preserve"> цих констант дорівнюють нулю. Максимізація ф.8.4 складає М-крок </w:t>
      </w:r>
      <w:r>
        <w:rPr>
          <w:lang w:val="en-US"/>
        </w:rPr>
        <w:t>EM</w:t>
      </w:r>
      <w:r w:rsidRPr="00403817">
        <w:rPr>
          <w:lang w:val="uk-UA"/>
        </w:rPr>
        <w:t xml:space="preserve"> алго</w:t>
      </w:r>
      <w:r>
        <w:rPr>
          <w:lang w:val="uk-UA"/>
        </w:rPr>
        <w:t>ритму. За отриманим</w:t>
      </w:r>
      <w:r w:rsidRPr="004A633E">
        <w:rPr>
          <w:lang w:val="uk-UA"/>
        </w:rPr>
        <w:t xml:space="preserve"> </w:t>
      </w:r>
      <w:r>
        <w:rPr>
          <w:lang w:val="uk-UA"/>
        </w:rPr>
        <w:t xml:space="preserve">вектором </w:t>
      </w:r>
      <w:r w:rsidRPr="000B57CE">
        <w:rPr>
          <w:i/>
          <w:lang w:val="uk-UA"/>
        </w:rPr>
        <w:t>β</w:t>
      </w:r>
      <w:r>
        <w:rPr>
          <w:lang w:val="uk-UA"/>
        </w:rPr>
        <w:t xml:space="preserve"> і </w:t>
      </w:r>
      <w:r w:rsidRPr="00302108">
        <w:rPr>
          <w:i/>
          <w:lang w:val="uk-UA"/>
        </w:rPr>
        <w:t>Н</w:t>
      </w:r>
      <w:r>
        <w:rPr>
          <w:lang w:val="uk-UA"/>
        </w:rPr>
        <w:t xml:space="preserve"> здійснюється Е крок </w:t>
      </w:r>
      <w:r>
        <w:rPr>
          <w:lang w:val="en-US"/>
        </w:rPr>
        <w:t>EM</w:t>
      </w:r>
      <w:r w:rsidRPr="00403817">
        <w:rPr>
          <w:lang w:val="uk-UA"/>
        </w:rPr>
        <w:t xml:space="preserve"> алго</w:t>
      </w:r>
      <w:r>
        <w:rPr>
          <w:lang w:val="uk-UA"/>
        </w:rPr>
        <w:t>ритму (</w:t>
      </w:r>
      <w:r w:rsidRPr="00403817">
        <w:rPr>
          <w:i/>
          <w:lang w:val="en-US"/>
        </w:rPr>
        <w:t>expectation</w:t>
      </w:r>
      <w:r>
        <w:rPr>
          <w:lang w:val="uk-UA"/>
        </w:rPr>
        <w:t>), на якому розраховують очікувані значення фрейлті Е(</w:t>
      </w:r>
      <w:r>
        <w:rPr>
          <w:lang w:val="en-US"/>
        </w:rPr>
        <w:t>z</w:t>
      </w:r>
      <w:r w:rsidRPr="00AA0136">
        <w:rPr>
          <w:vertAlign w:val="subscript"/>
          <w:lang w:val="en-US"/>
        </w:rPr>
        <w:t>i</w:t>
      </w:r>
      <w:r w:rsidRPr="00AA0136">
        <w:rPr>
          <w:lang w:val="uk-UA"/>
        </w:rPr>
        <w:t>|</w:t>
      </w:r>
      <w:r>
        <w:rPr>
          <w:lang w:val="uk-UA"/>
        </w:rPr>
        <w:t>β</w:t>
      </w:r>
      <w:r w:rsidRPr="00AA0136">
        <w:rPr>
          <w:lang w:val="uk-UA"/>
        </w:rPr>
        <w:t>,</w:t>
      </w:r>
      <w:r>
        <w:rPr>
          <w:lang w:val="en-US"/>
        </w:rPr>
        <w:t>X</w:t>
      </w:r>
      <w:r w:rsidRPr="00AA0136">
        <w:rPr>
          <w:vertAlign w:val="subscript"/>
          <w:lang w:val="en-US"/>
        </w:rPr>
        <w:t>i</w:t>
      </w:r>
      <w:r>
        <w:rPr>
          <w:lang w:val="uk-UA"/>
        </w:rPr>
        <w:t>)</w:t>
      </w:r>
      <w:r w:rsidRPr="00CE00E5">
        <w:rPr>
          <w:lang w:val="uk-UA"/>
        </w:rPr>
        <w:t xml:space="preserve"> </w:t>
      </w:r>
      <w:r>
        <w:rPr>
          <w:lang w:val="uk-UA"/>
        </w:rPr>
        <w:t>за формулою (</w:t>
      </w:r>
      <w:r>
        <w:rPr>
          <w:lang w:val="en-US"/>
        </w:rPr>
        <w:t>Wang</w:t>
      </w:r>
      <w:r w:rsidRPr="00CE00E5">
        <w:rPr>
          <w:lang w:val="uk-UA"/>
        </w:rPr>
        <w:t xml:space="preserve"> </w:t>
      </w:r>
      <w:r>
        <w:rPr>
          <w:lang w:val="en-US"/>
        </w:rPr>
        <w:t>et</w:t>
      </w:r>
      <w:r w:rsidRPr="00CE00E5">
        <w:rPr>
          <w:lang w:val="uk-UA"/>
        </w:rPr>
        <w:t xml:space="preserve"> </w:t>
      </w:r>
      <w:r>
        <w:rPr>
          <w:lang w:val="en-US"/>
        </w:rPr>
        <w:t>al</w:t>
      </w:r>
      <w:r w:rsidRPr="00CE00E5">
        <w:rPr>
          <w:lang w:val="uk-UA"/>
        </w:rPr>
        <w:t>.,</w:t>
      </w:r>
      <w:r w:rsidRPr="00074878">
        <w:rPr>
          <w:lang w:val="uk-UA"/>
        </w:rPr>
        <w:t xml:space="preserve"> 1995</w:t>
      </w:r>
      <w:r>
        <w:rPr>
          <w:lang w:val="uk-UA"/>
        </w:rPr>
        <w:t>)</w:t>
      </w:r>
      <w:r w:rsidRPr="00074878">
        <w:rPr>
          <w:lang w:val="uk-UA"/>
        </w:rPr>
        <w:t>:</w:t>
      </w:r>
    </w:p>
    <w:p w:rsidR="00074878" w:rsidRPr="00901FFC" w:rsidRDefault="00A42EA7" w:rsidP="00FC50A8">
      <w:pPr>
        <w:pStyle w:val="dis"/>
        <w:ind w:right="-92" w:firstLine="0"/>
        <w:rPr>
          <w:lang w:val="uk-UA"/>
        </w:rPr>
      </w:pPr>
      <w:r w:rsidRPr="0004644E">
        <w:rPr>
          <w:noProof/>
          <w:position w:val="-30"/>
          <w:lang w:val="en-US"/>
        </w:rPr>
        <w:object w:dxaOrig="2760" w:dyaOrig="720">
          <v:shape id="_x0000_i1094" type="#_x0000_t75" alt="" style="width:139.05pt;height:37.25pt;mso-width-percent:0;mso-height-percent:0;mso-width-percent:0;mso-height-percent:0" o:ole="">
            <v:imagedata r:id="rId176" o:title=""/>
          </v:shape>
          <o:OLEObject Type="Embed" ProgID="Equation.3" ShapeID="_x0000_i1094" DrawAspect="Content" ObjectID="_1615626734" r:id="rId177"/>
        </w:object>
      </w:r>
      <w:r w:rsidR="00074878" w:rsidRPr="00074878">
        <w:rPr>
          <w:lang w:val="uk-UA"/>
        </w:rPr>
        <w:tab/>
      </w:r>
      <w:r w:rsidR="00074878" w:rsidRPr="00074878">
        <w:rPr>
          <w:lang w:val="uk-UA"/>
        </w:rPr>
        <w:tab/>
      </w:r>
      <w:r w:rsidR="00074878" w:rsidRPr="00074878">
        <w:rPr>
          <w:lang w:val="uk-UA"/>
        </w:rPr>
        <w:tab/>
      </w:r>
      <w:r w:rsidR="00074878" w:rsidRPr="00074878">
        <w:rPr>
          <w:lang w:val="uk-UA"/>
        </w:rPr>
        <w:tab/>
      </w:r>
      <w:r w:rsidR="00074878" w:rsidRPr="00074878">
        <w:rPr>
          <w:lang w:val="uk-UA"/>
        </w:rPr>
        <w:tab/>
      </w:r>
      <w:r w:rsidR="00074878" w:rsidRPr="00074878">
        <w:rPr>
          <w:lang w:val="uk-UA"/>
        </w:rPr>
        <w:tab/>
      </w:r>
      <w:r w:rsidR="00074878" w:rsidRPr="00074878">
        <w:rPr>
          <w:lang w:val="uk-UA"/>
        </w:rPr>
        <w:tab/>
      </w:r>
      <w:r w:rsidR="00074878" w:rsidRPr="00074878">
        <w:rPr>
          <w:lang w:val="uk-UA"/>
        </w:rPr>
        <w:tab/>
      </w:r>
      <w:r w:rsidR="00074878" w:rsidRPr="00074878">
        <w:rPr>
          <w:lang w:val="uk-UA"/>
        </w:rPr>
        <w:tab/>
      </w:r>
      <w:r w:rsidR="00074878">
        <w:rPr>
          <w:lang w:val="uk-UA"/>
        </w:rPr>
        <w:t>(8.5)</w:t>
      </w:r>
    </w:p>
    <w:p w:rsidR="00074878" w:rsidRPr="00444995" w:rsidRDefault="00074878" w:rsidP="00FC50A8">
      <w:pPr>
        <w:pStyle w:val="dis"/>
        <w:ind w:right="-92" w:firstLine="0"/>
        <w:rPr>
          <w:lang w:val="uk-UA"/>
        </w:rPr>
      </w:pPr>
      <w:r>
        <w:rPr>
          <w:lang w:val="uk-UA"/>
        </w:rPr>
        <w:lastRenderedPageBreak/>
        <w:t xml:space="preserve">де </w:t>
      </w:r>
      <w:r w:rsidR="00A42EA7" w:rsidRPr="00E72C4A">
        <w:rPr>
          <w:noProof/>
          <w:position w:val="-18"/>
          <w:lang w:val="uk-UA"/>
        </w:rPr>
        <w:object w:dxaOrig="1320" w:dyaOrig="480">
          <v:shape id="_x0000_i1095" type="#_x0000_t75" alt="" style="width:67.05pt;height:24.85pt;mso-width-percent:0;mso-height-percent:0;mso-width-percent:0;mso-height-percent:0" o:ole="">
            <v:imagedata r:id="rId178" o:title=""/>
          </v:shape>
          <o:OLEObject Type="Embed" ProgID="Equation.3" ShapeID="_x0000_i1095" DrawAspect="Content" ObjectID="_1615626735" r:id="rId179"/>
        </w:object>
      </w:r>
      <w:r>
        <w:rPr>
          <w:lang w:val="uk-UA"/>
        </w:rPr>
        <w:t xml:space="preserve">є спостереженим наслідком (помер/цензурований) у пацієнта </w:t>
      </w:r>
      <w:r w:rsidRPr="00E72C4A">
        <w:rPr>
          <w:i/>
          <w:lang w:val="uk-UA"/>
        </w:rPr>
        <w:t>і</w:t>
      </w:r>
      <w:r>
        <w:rPr>
          <w:lang w:val="uk-UA"/>
        </w:rPr>
        <w:t xml:space="preserve">. У нашому випадку </w:t>
      </w:r>
      <w:r>
        <w:rPr>
          <w:lang w:val="en-US"/>
        </w:rPr>
        <w:t>zi</w:t>
      </w:r>
      <w:r w:rsidRPr="00444995">
        <w:rPr>
          <w:lang w:val="uk-UA"/>
        </w:rPr>
        <w:t xml:space="preserve"> </w:t>
      </w:r>
      <w:r>
        <w:rPr>
          <w:lang w:val="uk-UA"/>
        </w:rPr>
        <w:t>має позитивний стабільний розподіл, а отже, має очікування (</w:t>
      </w:r>
      <w:r>
        <w:rPr>
          <w:lang w:val="en-US"/>
        </w:rPr>
        <w:t>Wang</w:t>
      </w:r>
      <w:r w:rsidRPr="00CE00E5">
        <w:rPr>
          <w:lang w:val="uk-UA"/>
        </w:rPr>
        <w:t xml:space="preserve"> </w:t>
      </w:r>
      <w:r>
        <w:rPr>
          <w:lang w:val="en-US"/>
        </w:rPr>
        <w:t>et</w:t>
      </w:r>
      <w:r w:rsidRPr="00CE00E5">
        <w:rPr>
          <w:lang w:val="uk-UA"/>
        </w:rPr>
        <w:t xml:space="preserve"> </w:t>
      </w:r>
      <w:r>
        <w:rPr>
          <w:lang w:val="en-US"/>
        </w:rPr>
        <w:t>al</w:t>
      </w:r>
      <w:r w:rsidRPr="00CE00E5">
        <w:rPr>
          <w:lang w:val="uk-UA"/>
        </w:rPr>
        <w:t>.,</w:t>
      </w:r>
      <w:r w:rsidRPr="00444995">
        <w:rPr>
          <w:lang w:val="uk-UA"/>
        </w:rPr>
        <w:t xml:space="preserve"> 1995</w:t>
      </w:r>
      <w:r>
        <w:rPr>
          <w:lang w:val="uk-UA"/>
        </w:rPr>
        <w:t>)</w:t>
      </w:r>
      <w:r w:rsidRPr="00444995">
        <w:rPr>
          <w:lang w:val="uk-UA"/>
        </w:rPr>
        <w:t>:</w:t>
      </w:r>
    </w:p>
    <w:p w:rsidR="00074878" w:rsidRPr="00157587" w:rsidRDefault="00A42EA7" w:rsidP="00FC50A8">
      <w:pPr>
        <w:pStyle w:val="dis"/>
        <w:ind w:right="-92" w:firstLine="0"/>
        <w:rPr>
          <w:lang w:val="uk-UA"/>
        </w:rPr>
      </w:pPr>
      <w:r w:rsidRPr="00444995">
        <w:rPr>
          <w:noProof/>
          <w:position w:val="-58"/>
          <w:lang w:val="uk-UA"/>
        </w:rPr>
        <w:object w:dxaOrig="3960" w:dyaOrig="1260">
          <v:shape id="_x0000_i1096" type="#_x0000_t75" alt="" style="width:238.35pt;height:75.7pt;mso-width-percent:0;mso-height-percent:0;mso-width-percent:0;mso-height-percent:0" o:ole="">
            <v:imagedata r:id="rId180" o:title=""/>
          </v:shape>
          <o:OLEObject Type="Embed" ProgID="Equation.3" ShapeID="_x0000_i1096" DrawAspect="Content" ObjectID="_1615626736" r:id="rId181"/>
        </w:object>
      </w:r>
      <w:r w:rsidR="00074878">
        <w:rPr>
          <w:lang w:val="uk-UA"/>
        </w:rPr>
        <w:tab/>
      </w:r>
      <w:r w:rsidR="00074878">
        <w:rPr>
          <w:lang w:val="uk-UA"/>
        </w:rPr>
        <w:tab/>
      </w:r>
      <w:r w:rsidR="00074878">
        <w:rPr>
          <w:lang w:val="uk-UA"/>
        </w:rPr>
        <w:tab/>
      </w:r>
      <w:r w:rsidR="00074878">
        <w:rPr>
          <w:lang w:val="uk-UA"/>
        </w:rPr>
        <w:tab/>
      </w:r>
      <w:r w:rsidR="00074878">
        <w:rPr>
          <w:lang w:val="uk-UA"/>
        </w:rPr>
        <w:tab/>
      </w:r>
      <w:r w:rsidR="00074878">
        <w:rPr>
          <w:lang w:val="uk-UA"/>
        </w:rPr>
        <w:tab/>
        <w:t>(8.6)</w:t>
      </w:r>
    </w:p>
    <w:p w:rsidR="00074878" w:rsidRDefault="00074878" w:rsidP="00FC50A8">
      <w:pPr>
        <w:pStyle w:val="dis"/>
        <w:ind w:right="-92" w:firstLine="0"/>
        <w:rPr>
          <w:lang w:val="uk-UA"/>
        </w:rPr>
      </w:pPr>
      <w:r>
        <w:rPr>
          <w:lang w:val="uk-UA"/>
        </w:rPr>
        <w:t>де Ω</w:t>
      </w:r>
      <w:r w:rsidRPr="005922CA">
        <w:rPr>
          <w:vertAlign w:val="subscript"/>
          <w:lang w:val="en-US"/>
        </w:rPr>
        <w:t>qm</w:t>
      </w:r>
      <w:r w:rsidRPr="008215A2">
        <w:rPr>
          <w:lang w:val="uk-UA"/>
        </w:rPr>
        <w:t xml:space="preserve"> – </w:t>
      </w:r>
      <w:r>
        <w:rPr>
          <w:lang w:val="uk-UA"/>
        </w:rPr>
        <w:t xml:space="preserve">поліномінал ступеню </w:t>
      </w:r>
      <w:r w:rsidRPr="005922CA">
        <w:rPr>
          <w:i/>
          <w:lang w:val="en-US"/>
        </w:rPr>
        <w:t>m</w:t>
      </w:r>
      <w:r w:rsidRPr="008215A2">
        <w:rPr>
          <w:lang w:val="uk-UA"/>
        </w:rPr>
        <w:t>.</w:t>
      </w:r>
      <w:r>
        <w:rPr>
          <w:lang w:val="uk-UA"/>
        </w:rPr>
        <w:t xml:space="preserve"> Так як летальний випадок може трапитись лише раз, </w:t>
      </w:r>
      <w:r>
        <w:rPr>
          <w:lang w:val="en-US"/>
        </w:rPr>
        <w:t>D</w:t>
      </w:r>
      <w:r w:rsidRPr="008215A2">
        <w:rPr>
          <w:vertAlign w:val="subscript"/>
          <w:lang w:val="en-US"/>
        </w:rPr>
        <w:t>i</w:t>
      </w:r>
      <w:r w:rsidRPr="008215A2">
        <w:rPr>
          <w:lang w:val="uk-UA"/>
        </w:rPr>
        <w:t xml:space="preserve"> </w:t>
      </w:r>
      <w:r>
        <w:rPr>
          <w:szCs w:val="16"/>
          <w:lang w:val="uk-UA"/>
        </w:rPr>
        <w:t>(ф.8.5)</w:t>
      </w:r>
      <w:r>
        <w:rPr>
          <w:lang w:val="uk-UA"/>
        </w:rPr>
        <w:t xml:space="preserve"> можуть приймати лише значення 0 і </w:t>
      </w:r>
      <w:r w:rsidRPr="008215A2">
        <w:rPr>
          <w:lang w:val="uk-UA"/>
        </w:rPr>
        <w:t>1</w:t>
      </w:r>
      <w:r>
        <w:rPr>
          <w:lang w:val="uk-UA"/>
        </w:rPr>
        <w:t xml:space="preserve"> і відповідно </w:t>
      </w:r>
      <w:r>
        <w:rPr>
          <w:lang w:val="en-US"/>
        </w:rPr>
        <w:t>q</w:t>
      </w:r>
      <w:r w:rsidRPr="008215A2">
        <w:rPr>
          <w:vertAlign w:val="subscript"/>
          <w:lang w:val="en-US"/>
        </w:rPr>
        <w:t>i</w:t>
      </w:r>
      <w:r w:rsidRPr="008215A2">
        <w:rPr>
          <w:lang w:val="uk-UA"/>
        </w:rPr>
        <w:t xml:space="preserve"> </w:t>
      </w:r>
      <w:r>
        <w:rPr>
          <w:szCs w:val="16"/>
          <w:lang w:val="uk-UA"/>
        </w:rPr>
        <w:t xml:space="preserve">(ф.8.6) </w:t>
      </w:r>
      <w:r>
        <w:rPr>
          <w:lang w:val="uk-UA"/>
        </w:rPr>
        <w:t xml:space="preserve">можуть приймати лише значення 0, </w:t>
      </w:r>
      <w:r w:rsidRPr="008215A2">
        <w:rPr>
          <w:lang w:val="uk-UA"/>
        </w:rPr>
        <w:t>1</w:t>
      </w:r>
      <w:r>
        <w:rPr>
          <w:lang w:val="uk-UA"/>
        </w:rPr>
        <w:t xml:space="preserve">, 2, тобто </w:t>
      </w:r>
      <w:r>
        <w:rPr>
          <w:szCs w:val="16"/>
          <w:lang w:val="uk-UA"/>
        </w:rPr>
        <w:t>значення</w:t>
      </w:r>
      <w:r w:rsidRPr="00303720">
        <w:rPr>
          <w:lang w:val="uk-UA"/>
        </w:rPr>
        <w:t xml:space="preserve"> </w:t>
      </w:r>
      <w:r>
        <w:rPr>
          <w:lang w:val="en-US"/>
        </w:rPr>
        <w:t>m</w:t>
      </w:r>
      <w:r w:rsidRPr="00303720">
        <w:rPr>
          <w:lang w:val="uk-UA"/>
        </w:rPr>
        <w:t xml:space="preserve"> </w:t>
      </w:r>
      <w:r>
        <w:rPr>
          <w:lang w:val="uk-UA"/>
        </w:rPr>
        <w:t xml:space="preserve">поліноміналу </w:t>
      </w:r>
      <w:r>
        <w:rPr>
          <w:szCs w:val="16"/>
          <w:lang w:val="uk-UA"/>
        </w:rPr>
        <w:t xml:space="preserve">(ф.8.6) обмежені 0 і 1, </w:t>
      </w:r>
      <w:r>
        <w:rPr>
          <w:lang w:val="uk-UA"/>
        </w:rPr>
        <w:t>що значно спрощує розрахунки, так як поліномінал складається з рекурсивних виразів:</w:t>
      </w:r>
    </w:p>
    <w:p w:rsidR="00074878" w:rsidRDefault="00A42EA7" w:rsidP="00FC50A8">
      <w:pPr>
        <w:pStyle w:val="dis"/>
        <w:ind w:right="-92" w:firstLine="0"/>
        <w:rPr>
          <w:lang w:val="uk-UA"/>
        </w:rPr>
      </w:pPr>
      <w:r w:rsidRPr="00E64A8A">
        <w:rPr>
          <w:noProof/>
          <w:position w:val="-32"/>
          <w:lang w:val="uk-UA"/>
        </w:rPr>
        <w:object w:dxaOrig="4020" w:dyaOrig="760">
          <v:shape id="_x0000_i1097" type="#_x0000_t75" alt="" style="width:201.1pt;height:37.25pt;mso-width-percent:0;mso-height-percent:0;mso-width-percent:0;mso-height-percent:0" o:ole="">
            <v:imagedata r:id="rId182" o:title=""/>
          </v:shape>
          <o:OLEObject Type="Embed" ProgID="Equation.3" ShapeID="_x0000_i1097" DrawAspect="Content" ObjectID="_1615626737" r:id="rId183"/>
        </w:object>
      </w:r>
      <w:r w:rsidR="00074878">
        <w:rPr>
          <w:lang w:val="uk-UA"/>
        </w:rPr>
        <w:tab/>
      </w:r>
      <w:r w:rsidR="00074878">
        <w:rPr>
          <w:lang w:val="uk-UA"/>
        </w:rPr>
        <w:tab/>
      </w:r>
      <w:r w:rsidR="00074878">
        <w:rPr>
          <w:lang w:val="uk-UA"/>
        </w:rPr>
        <w:tab/>
      </w:r>
      <w:r w:rsidR="00074878">
        <w:rPr>
          <w:lang w:val="uk-UA"/>
        </w:rPr>
        <w:tab/>
      </w:r>
      <w:r w:rsidR="00074878">
        <w:rPr>
          <w:lang w:val="uk-UA"/>
        </w:rPr>
        <w:tab/>
      </w:r>
      <w:r w:rsidR="00074878">
        <w:rPr>
          <w:lang w:val="uk-UA"/>
        </w:rPr>
        <w:tab/>
      </w:r>
      <w:r w:rsidR="00074878">
        <w:rPr>
          <w:lang w:val="uk-UA"/>
        </w:rPr>
        <w:tab/>
        <w:t>(8.7)</w:t>
      </w:r>
    </w:p>
    <w:p w:rsidR="00074878" w:rsidRDefault="00074878" w:rsidP="00FC50A8">
      <w:pPr>
        <w:pStyle w:val="dis"/>
        <w:ind w:right="-92" w:firstLine="0"/>
        <w:rPr>
          <w:lang w:val="uk-UA"/>
        </w:rPr>
      </w:pPr>
      <w:r>
        <w:rPr>
          <w:lang w:val="uk-UA"/>
        </w:rPr>
        <w:t>Так як в загальному випадку складові полінома численніші і складаються з:</w:t>
      </w:r>
    </w:p>
    <w:p w:rsidR="00074878" w:rsidRDefault="00A42EA7" w:rsidP="00FC50A8">
      <w:pPr>
        <w:pStyle w:val="dis"/>
        <w:ind w:right="-92" w:firstLine="0"/>
        <w:rPr>
          <w:lang w:val="uk-UA"/>
        </w:rPr>
      </w:pPr>
      <w:r w:rsidRPr="0023352E">
        <w:rPr>
          <w:noProof/>
          <w:position w:val="-14"/>
          <w:lang w:val="uk-UA"/>
        </w:rPr>
        <w:object w:dxaOrig="2980" w:dyaOrig="400">
          <v:shape id="_x0000_i1098" type="#_x0000_t75" alt="" style="width:148.95pt;height:19.85pt;mso-width-percent:0;mso-height-percent:0;mso-width-percent:0;mso-height-percent:0" o:ole="">
            <v:imagedata r:id="rId184" o:title=""/>
          </v:shape>
          <o:OLEObject Type="Embed" ProgID="Equation.3" ShapeID="_x0000_i1098" DrawAspect="Content" ObjectID="_1615626738" r:id="rId185"/>
        </w:object>
      </w:r>
      <w:r w:rsidR="00074878">
        <w:rPr>
          <w:lang w:val="uk-UA"/>
        </w:rPr>
        <w:tab/>
      </w:r>
      <w:r w:rsidR="00074878">
        <w:rPr>
          <w:lang w:val="uk-UA"/>
        </w:rPr>
        <w:tab/>
      </w:r>
      <w:r w:rsidR="00074878">
        <w:rPr>
          <w:lang w:val="uk-UA"/>
        </w:rPr>
        <w:tab/>
      </w:r>
      <w:r w:rsidR="00074878">
        <w:rPr>
          <w:lang w:val="uk-UA"/>
        </w:rPr>
        <w:tab/>
      </w:r>
      <w:r w:rsidR="00074878">
        <w:rPr>
          <w:lang w:val="uk-UA"/>
        </w:rPr>
        <w:tab/>
      </w:r>
      <w:r w:rsidR="00074878">
        <w:rPr>
          <w:lang w:val="uk-UA"/>
        </w:rPr>
        <w:tab/>
      </w:r>
      <w:r w:rsidR="00074878">
        <w:rPr>
          <w:lang w:val="uk-UA"/>
        </w:rPr>
        <w:tab/>
      </w:r>
      <w:r w:rsidR="00074878">
        <w:rPr>
          <w:lang w:val="uk-UA"/>
        </w:rPr>
        <w:tab/>
        <w:t>(8.8)</w:t>
      </w:r>
    </w:p>
    <w:p w:rsidR="00074878" w:rsidRDefault="00074878" w:rsidP="00FC50A8">
      <w:pPr>
        <w:pStyle w:val="dis"/>
        <w:ind w:right="-92" w:firstLine="0"/>
        <w:rPr>
          <w:lang w:val="uk-UA"/>
        </w:rPr>
      </w:pPr>
      <w:r>
        <w:rPr>
          <w:szCs w:val="16"/>
          <w:lang w:val="uk-UA"/>
        </w:rPr>
        <w:t xml:space="preserve">Використовуючи отримані на основі (ф.8.5 - ф.8.7) очікувані значення </w:t>
      </w:r>
      <w:r>
        <w:rPr>
          <w:szCs w:val="16"/>
          <w:lang w:val="en-US"/>
        </w:rPr>
        <w:t>z</w:t>
      </w:r>
      <w:r w:rsidRPr="0023352E">
        <w:rPr>
          <w:szCs w:val="16"/>
          <w:vertAlign w:val="subscript"/>
          <w:lang w:val="en-US"/>
        </w:rPr>
        <w:t>i</w:t>
      </w:r>
      <w:r>
        <w:rPr>
          <w:szCs w:val="16"/>
          <w:lang w:val="uk-UA"/>
        </w:rPr>
        <w:t xml:space="preserve"> для (ф.8.4) здійснюється наступний </w:t>
      </w:r>
      <w:r>
        <w:rPr>
          <w:lang w:val="uk-UA"/>
        </w:rPr>
        <w:t xml:space="preserve">М-крок </w:t>
      </w:r>
      <w:r>
        <w:rPr>
          <w:lang w:val="en-US"/>
        </w:rPr>
        <w:t>EM</w:t>
      </w:r>
      <w:r w:rsidRPr="00403817">
        <w:rPr>
          <w:lang w:val="uk-UA"/>
        </w:rPr>
        <w:t xml:space="preserve"> алго</w:t>
      </w:r>
      <w:r>
        <w:rPr>
          <w:lang w:val="uk-UA"/>
        </w:rPr>
        <w:t xml:space="preserve">ритму з отриманням наступного вектору </w:t>
      </w:r>
      <w:r w:rsidRPr="00302108">
        <w:rPr>
          <w:i/>
          <w:lang w:val="uk-UA"/>
        </w:rPr>
        <w:t>β</w:t>
      </w:r>
      <w:r>
        <w:rPr>
          <w:lang w:val="uk-UA"/>
        </w:rPr>
        <w:t xml:space="preserve"> і значення </w:t>
      </w:r>
      <w:r w:rsidRPr="00302108">
        <w:rPr>
          <w:i/>
          <w:lang w:val="uk-UA"/>
        </w:rPr>
        <w:t>Н</w:t>
      </w:r>
      <w:r>
        <w:rPr>
          <w:lang w:val="uk-UA"/>
        </w:rPr>
        <w:t xml:space="preserve"> і т.д. Значення Н отримуються, як зазначено вище, за </w:t>
      </w:r>
      <w:r w:rsidRPr="008115DD">
        <w:rPr>
          <w:lang w:val="uk-UA"/>
        </w:rPr>
        <w:t>оцінщик</w:t>
      </w:r>
      <w:r>
        <w:rPr>
          <w:lang w:val="uk-UA"/>
        </w:rPr>
        <w:t>ом</w:t>
      </w:r>
      <w:r w:rsidRPr="008115DD">
        <w:rPr>
          <w:lang w:val="uk-UA"/>
        </w:rPr>
        <w:t xml:space="preserve"> Аалена</w:t>
      </w:r>
      <w:r>
        <w:rPr>
          <w:lang w:val="uk-UA"/>
        </w:rPr>
        <w:t>. Ми використали модифікацію останнього</w:t>
      </w:r>
      <w:r w:rsidRPr="00074878">
        <w:rPr>
          <w:lang w:val="uk-UA"/>
        </w:rPr>
        <w:t xml:space="preserve"> [192].</w:t>
      </w:r>
    </w:p>
    <w:p w:rsidR="00074878" w:rsidRPr="00683213" w:rsidRDefault="00074878" w:rsidP="00FC50A8">
      <w:pPr>
        <w:pStyle w:val="dis"/>
        <w:ind w:right="-92" w:firstLine="0"/>
        <w:rPr>
          <w:lang w:val="uk-UA"/>
        </w:rPr>
      </w:pPr>
      <w:r>
        <w:rPr>
          <w:lang w:val="uk-UA"/>
        </w:rPr>
        <w:t xml:space="preserve">Ми внесли модифікацію до алгоритму </w:t>
      </w:r>
      <w:r>
        <w:rPr>
          <w:lang w:val="en-US"/>
        </w:rPr>
        <w:t>SAS</w:t>
      </w:r>
      <w:r w:rsidRPr="00683213">
        <w:rPr>
          <w:lang w:val="uk-UA"/>
        </w:rPr>
        <w:t xml:space="preserve"> </w:t>
      </w:r>
      <w:r>
        <w:rPr>
          <w:lang w:val="uk-UA"/>
        </w:rPr>
        <w:t>макро, написаного</w:t>
      </w:r>
      <w:r w:rsidRPr="00683213">
        <w:rPr>
          <w:lang w:val="uk-UA"/>
        </w:rPr>
        <w:t xml:space="preserve"> </w:t>
      </w:r>
      <w:r>
        <w:rPr>
          <w:lang w:val="en-US"/>
        </w:rPr>
        <w:t>Youyi</w:t>
      </w:r>
      <w:r w:rsidRPr="00683213">
        <w:rPr>
          <w:lang w:val="uk-UA"/>
        </w:rPr>
        <w:t xml:space="preserve"> </w:t>
      </w:r>
      <w:r>
        <w:rPr>
          <w:lang w:val="en-US"/>
        </w:rPr>
        <w:t>Shu</w:t>
      </w:r>
      <w:r w:rsidRPr="00683213">
        <w:rPr>
          <w:lang w:val="uk-UA"/>
        </w:rPr>
        <w:t>, а саме</w:t>
      </w:r>
      <w:r>
        <w:rPr>
          <w:lang w:val="uk-UA"/>
        </w:rPr>
        <w:t>,</w:t>
      </w:r>
      <w:r w:rsidRPr="00683213">
        <w:rPr>
          <w:lang w:val="uk-UA"/>
        </w:rPr>
        <w:t xml:space="preserve"> як початков</w:t>
      </w:r>
      <w:r>
        <w:rPr>
          <w:lang w:val="uk-UA"/>
        </w:rPr>
        <w:t>і</w:t>
      </w:r>
      <w:r w:rsidRPr="00683213">
        <w:rPr>
          <w:lang w:val="uk-UA"/>
        </w:rPr>
        <w:t xml:space="preserve"> значення нульового кроку алгоритму </w:t>
      </w:r>
      <w:r>
        <w:rPr>
          <w:lang w:val="uk-UA"/>
        </w:rPr>
        <w:t xml:space="preserve">ми використали оцінки </w:t>
      </w:r>
      <w:r w:rsidRPr="00302108">
        <w:rPr>
          <w:i/>
          <w:lang w:val="uk-UA"/>
        </w:rPr>
        <w:t>β</w:t>
      </w:r>
      <w:r>
        <w:rPr>
          <w:lang w:val="uk-UA"/>
        </w:rPr>
        <w:t xml:space="preserve"> та </w:t>
      </w:r>
      <w:r w:rsidRPr="00302108">
        <w:rPr>
          <w:i/>
          <w:lang w:val="uk-UA"/>
        </w:rPr>
        <w:t>Н</w:t>
      </w:r>
      <w:r>
        <w:rPr>
          <w:i/>
          <w:lang w:val="uk-UA"/>
        </w:rPr>
        <w:t xml:space="preserve">, </w:t>
      </w:r>
      <w:r w:rsidRPr="00683213">
        <w:rPr>
          <w:lang w:val="uk-UA"/>
        </w:rPr>
        <w:t>отримані на основі</w:t>
      </w:r>
      <w:r>
        <w:rPr>
          <w:i/>
          <w:lang w:val="uk-UA"/>
        </w:rPr>
        <w:t xml:space="preserve"> </w:t>
      </w:r>
      <w:r>
        <w:rPr>
          <w:lang w:val="uk-UA"/>
        </w:rPr>
        <w:t>методу штрафної правдоподібності, що значно скоротило пошук рішення. Крім того, замість ф.8.8 з гамма-функцією ми використали значно простішу систему виразів поліноміналу ф.8.7.</w:t>
      </w:r>
    </w:p>
    <w:p w:rsidR="00074878" w:rsidRDefault="00074878" w:rsidP="00FC50A8">
      <w:pPr>
        <w:pStyle w:val="dis"/>
        <w:ind w:right="-92" w:firstLine="0"/>
        <w:rPr>
          <w:lang w:val="uk-UA"/>
        </w:rPr>
      </w:pPr>
      <w:r>
        <w:rPr>
          <w:lang w:val="uk-UA"/>
        </w:rPr>
        <w:t>В цілому алгоритм складають 4 кроки:</w:t>
      </w:r>
    </w:p>
    <w:p w:rsidR="00074878" w:rsidRDefault="00074878" w:rsidP="00FC50A8">
      <w:pPr>
        <w:pStyle w:val="dis"/>
        <w:ind w:right="-92" w:firstLine="0"/>
        <w:rPr>
          <w:lang w:val="uk-UA"/>
        </w:rPr>
      </w:pPr>
      <w:r w:rsidRPr="00C537B1">
        <w:rPr>
          <w:b/>
          <w:lang w:val="uk-UA"/>
        </w:rPr>
        <w:t>Крок 0</w:t>
      </w:r>
      <w:r>
        <w:rPr>
          <w:b/>
          <w:lang w:val="uk-UA"/>
        </w:rPr>
        <w:t>.</w:t>
      </w:r>
      <w:r>
        <w:rPr>
          <w:lang w:val="uk-UA"/>
        </w:rPr>
        <w:t xml:space="preserve"> Н</w:t>
      </w:r>
      <w:r w:rsidRPr="00683213">
        <w:rPr>
          <w:lang w:val="uk-UA"/>
        </w:rPr>
        <w:t>а основі</w:t>
      </w:r>
      <w:r>
        <w:rPr>
          <w:i/>
          <w:lang w:val="uk-UA"/>
        </w:rPr>
        <w:t xml:space="preserve"> </w:t>
      </w:r>
      <w:r>
        <w:rPr>
          <w:lang w:val="uk-UA"/>
        </w:rPr>
        <w:t>методу штрафної правдоподібності</w:t>
      </w:r>
      <w:r w:rsidRPr="00683213">
        <w:rPr>
          <w:lang w:val="uk-UA"/>
        </w:rPr>
        <w:t xml:space="preserve"> </w:t>
      </w:r>
      <w:r>
        <w:rPr>
          <w:lang w:val="uk-UA"/>
        </w:rPr>
        <w:t xml:space="preserve">отримуються </w:t>
      </w:r>
      <w:r w:rsidRPr="00683213">
        <w:rPr>
          <w:lang w:val="uk-UA"/>
        </w:rPr>
        <w:t>початков</w:t>
      </w:r>
      <w:r>
        <w:rPr>
          <w:lang w:val="uk-UA"/>
        </w:rPr>
        <w:t>і</w:t>
      </w:r>
      <w:r w:rsidRPr="00683213">
        <w:rPr>
          <w:lang w:val="uk-UA"/>
        </w:rPr>
        <w:t xml:space="preserve"> значення </w:t>
      </w:r>
      <w:r w:rsidRPr="00302108">
        <w:rPr>
          <w:i/>
          <w:lang w:val="uk-UA"/>
        </w:rPr>
        <w:t>β</w:t>
      </w:r>
      <w:r>
        <w:rPr>
          <w:lang w:val="uk-UA"/>
        </w:rPr>
        <w:t xml:space="preserve"> та </w:t>
      </w:r>
      <w:r w:rsidRPr="00302108">
        <w:rPr>
          <w:i/>
          <w:lang w:val="uk-UA"/>
        </w:rPr>
        <w:t>Н</w:t>
      </w:r>
      <w:r w:rsidRPr="00683213">
        <w:rPr>
          <w:lang w:val="uk-UA"/>
        </w:rPr>
        <w:t xml:space="preserve"> </w:t>
      </w:r>
      <w:r>
        <w:rPr>
          <w:lang w:val="uk-UA"/>
        </w:rPr>
        <w:t xml:space="preserve">, які використовуємо у ф.8.4 наряду з початковими значеннями </w:t>
      </w:r>
      <w:r>
        <w:rPr>
          <w:lang w:val="en-US"/>
        </w:rPr>
        <w:t>z</w:t>
      </w:r>
      <w:r w:rsidRPr="00C537B1">
        <w:rPr>
          <w:vertAlign w:val="subscript"/>
          <w:lang w:val="en-US"/>
        </w:rPr>
        <w:t>i</w:t>
      </w:r>
      <w:r w:rsidRPr="00D42330">
        <w:rPr>
          <w:lang w:val="uk-UA"/>
        </w:rPr>
        <w:t>=1</w:t>
      </w:r>
      <w:r w:rsidRPr="00C537B1">
        <w:rPr>
          <w:lang w:val="uk-UA"/>
        </w:rPr>
        <w:t xml:space="preserve"> (</w:t>
      </w:r>
      <w:r>
        <w:rPr>
          <w:lang w:val="uk-UA"/>
        </w:rPr>
        <w:t xml:space="preserve">тобто </w:t>
      </w:r>
      <w:r>
        <w:rPr>
          <w:lang w:val="uk-UA"/>
        </w:rPr>
        <w:sym w:font="Symbol" w:char="F067"/>
      </w:r>
      <w:r>
        <w:rPr>
          <w:lang w:val="uk-UA"/>
        </w:rPr>
        <w:t>=1</w:t>
      </w:r>
      <w:r w:rsidRPr="00C537B1">
        <w:rPr>
          <w:lang w:val="uk-UA"/>
        </w:rPr>
        <w:t xml:space="preserve">) </w:t>
      </w:r>
      <w:r>
        <w:rPr>
          <w:lang w:val="uk-UA"/>
        </w:rPr>
        <w:t>для проведення першого М кроку алгоритму.</w:t>
      </w:r>
    </w:p>
    <w:p w:rsidR="00074878" w:rsidRDefault="00074878" w:rsidP="00FC50A8">
      <w:pPr>
        <w:pStyle w:val="dis"/>
        <w:ind w:right="-92" w:firstLine="0"/>
        <w:rPr>
          <w:lang w:val="uk-UA"/>
        </w:rPr>
      </w:pPr>
      <w:r w:rsidRPr="00DB644A">
        <w:rPr>
          <w:b/>
          <w:lang w:val="uk-UA"/>
        </w:rPr>
        <w:lastRenderedPageBreak/>
        <w:t>Крок 1.</w:t>
      </w:r>
      <w:r>
        <w:rPr>
          <w:lang w:val="uk-UA"/>
        </w:rPr>
        <w:t xml:space="preserve"> Фіксується </w:t>
      </w:r>
      <w:r>
        <w:rPr>
          <w:lang w:val="uk-UA"/>
        </w:rPr>
        <w:sym w:font="Symbol" w:char="F067"/>
      </w:r>
      <w:r>
        <w:rPr>
          <w:lang w:val="uk-UA"/>
        </w:rPr>
        <w:t xml:space="preserve">. За значеннями </w:t>
      </w:r>
      <w:r w:rsidRPr="00302108">
        <w:rPr>
          <w:i/>
          <w:lang w:val="uk-UA"/>
        </w:rPr>
        <w:t>β</w:t>
      </w:r>
      <w:r>
        <w:rPr>
          <w:lang w:val="uk-UA"/>
        </w:rPr>
        <w:t xml:space="preserve"> та </w:t>
      </w:r>
      <w:r w:rsidRPr="00302108">
        <w:rPr>
          <w:i/>
          <w:lang w:val="uk-UA"/>
        </w:rPr>
        <w:t>Н</w:t>
      </w:r>
      <w:r>
        <w:rPr>
          <w:i/>
          <w:lang w:val="uk-UA"/>
        </w:rPr>
        <w:t xml:space="preserve"> </w:t>
      </w:r>
      <w:r w:rsidRPr="00C537B1">
        <w:rPr>
          <w:lang w:val="uk-UA"/>
        </w:rPr>
        <w:t>розрахову</w:t>
      </w:r>
      <w:r>
        <w:rPr>
          <w:lang w:val="uk-UA"/>
        </w:rPr>
        <w:t>ються</w:t>
      </w:r>
      <w:r w:rsidRPr="00C537B1">
        <w:rPr>
          <w:lang w:val="uk-UA"/>
        </w:rPr>
        <w:t xml:space="preserve"> очікувані значення </w:t>
      </w:r>
      <w:r>
        <w:rPr>
          <w:i/>
          <w:lang w:val="en-US"/>
        </w:rPr>
        <w:t>z</w:t>
      </w:r>
      <w:r w:rsidRPr="00DB644A">
        <w:rPr>
          <w:i/>
          <w:vertAlign w:val="subscript"/>
          <w:lang w:val="uk-UA"/>
        </w:rPr>
        <w:t>і</w:t>
      </w:r>
      <w:r>
        <w:rPr>
          <w:i/>
          <w:lang w:val="uk-UA"/>
        </w:rPr>
        <w:t xml:space="preserve"> </w:t>
      </w:r>
      <w:r w:rsidRPr="00DB644A">
        <w:rPr>
          <w:lang w:val="uk-UA"/>
        </w:rPr>
        <w:t>за</w:t>
      </w:r>
      <w:r>
        <w:rPr>
          <w:i/>
          <w:lang w:val="uk-UA"/>
        </w:rPr>
        <w:t xml:space="preserve"> </w:t>
      </w:r>
      <w:r>
        <w:rPr>
          <w:lang w:val="uk-UA"/>
        </w:rPr>
        <w:t>ф.8.5-</w:t>
      </w:r>
      <w:r w:rsidRPr="00C537B1">
        <w:rPr>
          <w:lang w:val="uk-UA"/>
        </w:rPr>
        <w:t xml:space="preserve"> </w:t>
      </w:r>
      <w:r>
        <w:rPr>
          <w:lang w:val="uk-UA"/>
        </w:rPr>
        <w:t>ф.8.7 (Е-крок).</w:t>
      </w:r>
    </w:p>
    <w:p w:rsidR="00074878" w:rsidRDefault="00074878" w:rsidP="00FC50A8">
      <w:pPr>
        <w:pStyle w:val="dis"/>
        <w:ind w:right="-92" w:firstLine="0"/>
        <w:rPr>
          <w:lang w:val="uk-UA"/>
        </w:rPr>
      </w:pPr>
      <w:r w:rsidRPr="008B15D3">
        <w:rPr>
          <w:b/>
          <w:lang w:val="uk-UA"/>
        </w:rPr>
        <w:t>Крок 2.</w:t>
      </w:r>
      <w:r>
        <w:rPr>
          <w:lang w:val="uk-UA"/>
        </w:rPr>
        <w:t xml:space="preserve"> Отримуються наступні значення </w:t>
      </w:r>
      <w:r w:rsidRPr="00302108">
        <w:rPr>
          <w:i/>
          <w:lang w:val="uk-UA"/>
        </w:rPr>
        <w:t>β</w:t>
      </w:r>
      <w:r>
        <w:rPr>
          <w:lang w:val="uk-UA"/>
        </w:rPr>
        <w:t xml:space="preserve"> та </w:t>
      </w:r>
      <w:r w:rsidRPr="00302108">
        <w:rPr>
          <w:i/>
          <w:lang w:val="uk-UA"/>
        </w:rPr>
        <w:t>Н</w:t>
      </w:r>
      <w:r w:rsidRPr="00683213">
        <w:rPr>
          <w:lang w:val="uk-UA"/>
        </w:rPr>
        <w:t xml:space="preserve"> </w:t>
      </w:r>
      <w:r>
        <w:rPr>
          <w:lang w:val="uk-UA"/>
        </w:rPr>
        <w:t xml:space="preserve">за ф.8.4 за </w:t>
      </w:r>
      <w:r w:rsidRPr="00C537B1">
        <w:rPr>
          <w:lang w:val="uk-UA"/>
        </w:rPr>
        <w:t>значен</w:t>
      </w:r>
      <w:r>
        <w:rPr>
          <w:lang w:val="uk-UA"/>
        </w:rPr>
        <w:t>ь</w:t>
      </w:r>
      <w:r w:rsidRPr="00C537B1">
        <w:rPr>
          <w:lang w:val="uk-UA"/>
        </w:rPr>
        <w:t xml:space="preserve"> </w:t>
      </w:r>
      <w:r>
        <w:rPr>
          <w:i/>
          <w:lang w:val="en-US"/>
        </w:rPr>
        <w:t>z</w:t>
      </w:r>
      <w:r w:rsidRPr="00DB644A">
        <w:rPr>
          <w:i/>
          <w:vertAlign w:val="subscript"/>
          <w:lang w:val="uk-UA"/>
        </w:rPr>
        <w:t>і</w:t>
      </w:r>
      <w:r>
        <w:rPr>
          <w:i/>
          <w:lang w:val="uk-UA"/>
        </w:rPr>
        <w:t xml:space="preserve"> </w:t>
      </w:r>
      <w:r>
        <w:rPr>
          <w:lang w:val="uk-UA"/>
        </w:rPr>
        <w:t>попереднього кроку (М-крок).</w:t>
      </w:r>
    </w:p>
    <w:p w:rsidR="00074878" w:rsidRDefault="00074878" w:rsidP="00FC50A8">
      <w:pPr>
        <w:pStyle w:val="dis"/>
        <w:ind w:right="-92" w:firstLine="0"/>
        <w:rPr>
          <w:lang w:val="uk-UA"/>
        </w:rPr>
      </w:pPr>
      <w:r>
        <w:rPr>
          <w:b/>
          <w:lang w:val="uk-UA"/>
        </w:rPr>
        <w:t>Крок 3</w:t>
      </w:r>
      <w:r w:rsidRPr="008B15D3">
        <w:rPr>
          <w:b/>
          <w:lang w:val="uk-UA"/>
        </w:rPr>
        <w:t>.</w:t>
      </w:r>
      <w:r>
        <w:rPr>
          <w:b/>
          <w:lang w:val="uk-UA"/>
        </w:rPr>
        <w:t xml:space="preserve"> </w:t>
      </w:r>
      <w:r w:rsidRPr="008B15D3">
        <w:rPr>
          <w:lang w:val="uk-UA"/>
        </w:rPr>
        <w:t xml:space="preserve">Здійснюються ітерації між кроками 1 і 2 до досягнення конвергенції оцінок </w:t>
      </w:r>
      <w:r w:rsidRPr="00302108">
        <w:rPr>
          <w:i/>
          <w:lang w:val="uk-UA"/>
        </w:rPr>
        <w:t>β</w:t>
      </w:r>
      <w:r w:rsidRPr="008B15D3">
        <w:rPr>
          <w:lang w:val="uk-UA"/>
        </w:rPr>
        <w:t>.</w:t>
      </w:r>
    </w:p>
    <w:p w:rsidR="00074878" w:rsidRPr="00C537B1" w:rsidRDefault="00074878" w:rsidP="00FC50A8">
      <w:pPr>
        <w:pStyle w:val="dis"/>
        <w:ind w:right="-92" w:firstLine="0"/>
        <w:rPr>
          <w:lang w:val="uk-UA"/>
        </w:rPr>
      </w:pPr>
      <w:r w:rsidRPr="009105F7">
        <w:rPr>
          <w:b/>
          <w:lang w:val="uk-UA"/>
        </w:rPr>
        <w:t>Крок 4.</w:t>
      </w:r>
      <w:r>
        <w:rPr>
          <w:lang w:val="uk-UA"/>
        </w:rPr>
        <w:t xml:space="preserve"> Повторюються кроки 1-3 для отримання функції профільної правдоподібності (ф.8.9), яка залежить лише від </w:t>
      </w:r>
      <w:r>
        <w:rPr>
          <w:lang w:val="uk-UA"/>
        </w:rPr>
        <w:sym w:font="Symbol" w:char="F067"/>
      </w:r>
      <w:r>
        <w:rPr>
          <w:lang w:val="uk-UA"/>
        </w:rPr>
        <w:t xml:space="preserve">. Пошук значення </w:t>
      </w:r>
      <w:r>
        <w:rPr>
          <w:lang w:val="uk-UA"/>
        </w:rPr>
        <w:sym w:font="Symbol" w:char="F067"/>
      </w:r>
      <w:r>
        <w:rPr>
          <w:lang w:val="uk-UA"/>
        </w:rPr>
        <w:t xml:space="preserve"> досягається максимізацією ф.8.9. Максимізацію ми проводили за технікою золотого пошуку після попереднього обмеження можливого простору рішення за грід-сеч методом. </w:t>
      </w:r>
    </w:p>
    <w:p w:rsidR="00074878" w:rsidRPr="0023352E" w:rsidRDefault="00A42EA7" w:rsidP="00FC50A8">
      <w:pPr>
        <w:pStyle w:val="dis"/>
        <w:ind w:right="-92" w:firstLine="0"/>
        <w:rPr>
          <w:szCs w:val="16"/>
          <w:lang w:val="uk-UA"/>
        </w:rPr>
      </w:pPr>
      <w:r w:rsidRPr="00BD2DA3">
        <w:rPr>
          <w:noProof/>
          <w:position w:val="-64"/>
          <w:szCs w:val="16"/>
          <w:lang w:val="uk-UA"/>
        </w:rPr>
        <w:object w:dxaOrig="6000" w:dyaOrig="1400">
          <v:shape id="_x0000_i1099" type="#_x0000_t75" alt="" style="width:299.15pt;height:69.5pt;mso-width-percent:0;mso-height-percent:0;mso-width-percent:0;mso-height-percent:0" o:ole="">
            <v:imagedata r:id="rId186" o:title=""/>
          </v:shape>
          <o:OLEObject Type="Embed" ProgID="Equation.3" ShapeID="_x0000_i1099" DrawAspect="Content" ObjectID="_1615626739" r:id="rId187"/>
        </w:object>
      </w:r>
      <w:r w:rsidR="00074878">
        <w:rPr>
          <w:szCs w:val="16"/>
          <w:lang w:val="uk-UA"/>
        </w:rPr>
        <w:tab/>
      </w:r>
      <w:r w:rsidR="00074878">
        <w:rPr>
          <w:szCs w:val="16"/>
          <w:lang w:val="uk-UA"/>
        </w:rPr>
        <w:tab/>
      </w:r>
      <w:r w:rsidR="00074878">
        <w:rPr>
          <w:szCs w:val="16"/>
          <w:lang w:val="uk-UA"/>
        </w:rPr>
        <w:tab/>
      </w:r>
      <w:r w:rsidR="00074878">
        <w:rPr>
          <w:szCs w:val="16"/>
          <w:lang w:val="uk-UA"/>
        </w:rPr>
        <w:tab/>
        <w:t>(8.9)</w:t>
      </w:r>
    </w:p>
    <w:p w:rsidR="00074878" w:rsidRDefault="00074878" w:rsidP="00FC50A8">
      <w:pPr>
        <w:pStyle w:val="dis"/>
        <w:ind w:right="-92"/>
        <w:rPr>
          <w:lang w:val="uk-UA"/>
        </w:rPr>
      </w:pPr>
    </w:p>
    <w:p w:rsidR="00074878" w:rsidRPr="00DB7CF8" w:rsidRDefault="00074878" w:rsidP="00FC50A8">
      <w:pPr>
        <w:pStyle w:val="dis"/>
        <w:ind w:right="-92"/>
        <w:rPr>
          <w:lang w:val="uk-UA"/>
        </w:rPr>
      </w:pPr>
    </w:p>
    <w:p w:rsidR="00074878" w:rsidRPr="00A01F08" w:rsidRDefault="00074878" w:rsidP="00FC50A8">
      <w:pPr>
        <w:pStyle w:val="dis"/>
        <w:ind w:left="567" w:right="-92" w:firstLine="0"/>
        <w:rPr>
          <w:lang w:val="uk-UA"/>
        </w:rPr>
      </w:pPr>
      <w:r w:rsidRPr="000D0945">
        <w:rPr>
          <w:lang w:val="uk-UA"/>
        </w:rPr>
        <w:t>8</w:t>
      </w:r>
      <w:r>
        <w:rPr>
          <w:lang w:val="uk-UA"/>
        </w:rPr>
        <w:t>.</w:t>
      </w:r>
      <w:r w:rsidRPr="000D0945">
        <w:rPr>
          <w:lang w:val="uk-UA"/>
        </w:rPr>
        <w:t>3</w:t>
      </w:r>
      <w:r>
        <w:rPr>
          <w:lang w:val="uk-UA"/>
        </w:rPr>
        <w:t xml:space="preserve">. Вивчення ефективності </w:t>
      </w:r>
      <w:r w:rsidRPr="00E72559">
        <w:rPr>
          <w:lang w:val="uk-UA"/>
        </w:rPr>
        <w:t xml:space="preserve">впровадження елементів моделі організації медичного обслуговування інвалідів внаслідок ІМ </w:t>
      </w:r>
      <w:r>
        <w:rPr>
          <w:lang w:val="uk-UA"/>
        </w:rPr>
        <w:t>за зміною базового ризику летальності</w:t>
      </w:r>
      <w:r w:rsidRPr="00A01F08">
        <w:rPr>
          <w:lang w:val="uk-UA"/>
        </w:rPr>
        <w:t>.</w:t>
      </w:r>
    </w:p>
    <w:p w:rsidR="00074878" w:rsidRDefault="00074878" w:rsidP="00FC50A8">
      <w:pPr>
        <w:pStyle w:val="dis"/>
        <w:ind w:right="-92"/>
        <w:rPr>
          <w:lang w:val="uk-UA"/>
        </w:rPr>
      </w:pPr>
    </w:p>
    <w:p w:rsidR="00074878" w:rsidRDefault="00074878" w:rsidP="00FC50A8">
      <w:pPr>
        <w:pStyle w:val="dis"/>
        <w:ind w:right="-92"/>
        <w:rPr>
          <w:lang w:val="uk-UA"/>
        </w:rPr>
      </w:pPr>
      <w:r>
        <w:rPr>
          <w:lang w:val="uk-UA"/>
        </w:rPr>
        <w:t xml:space="preserve">Логічний контент композиції моделі полягає у врахуванні груп факторів, які свідчать про доступність, якість медичної допомоги, а також ковариат, які за даними клінічних досліджень </w:t>
      </w:r>
      <w:r w:rsidRPr="00090454">
        <w:rPr>
          <w:color w:val="auto"/>
          <w:lang w:val="uk-UA"/>
        </w:rPr>
        <w:t>[</w:t>
      </w:r>
      <w:r>
        <w:rPr>
          <w:rFonts w:eastAsia="Calibri"/>
          <w:color w:val="auto"/>
          <w:lang w:val="uk-UA"/>
        </w:rPr>
        <w:t>193</w:t>
      </w:r>
      <w:r w:rsidRPr="00090454">
        <w:rPr>
          <w:rFonts w:eastAsia="Calibri"/>
          <w:color w:val="auto"/>
          <w:lang w:val="uk-UA"/>
        </w:rPr>
        <w:t xml:space="preserve">, </w:t>
      </w:r>
      <w:r>
        <w:rPr>
          <w:rFonts w:eastAsia="Calibri"/>
          <w:color w:val="auto"/>
          <w:lang w:val="uk-UA"/>
        </w:rPr>
        <w:t>19</w:t>
      </w:r>
      <w:r w:rsidRPr="00642F60">
        <w:rPr>
          <w:rFonts w:eastAsia="Calibri"/>
          <w:color w:val="auto"/>
          <w:lang w:val="uk-UA"/>
        </w:rPr>
        <w:t>4</w:t>
      </w:r>
      <w:r w:rsidRPr="00090454">
        <w:rPr>
          <w:color w:val="auto"/>
          <w:lang w:val="uk-UA"/>
        </w:rPr>
        <w:t xml:space="preserve">] </w:t>
      </w:r>
      <w:r>
        <w:rPr>
          <w:lang w:val="uk-UA"/>
        </w:rPr>
        <w:t xml:space="preserve">є важливими предикторами виживаності, зокрема це вік, стать, супутня патологія, локалізація інфаркту, ускладнення, важкість стану пацієнта*, фракція викиду лівого шлуночка*, наявність </w:t>
      </w:r>
      <w:r w:rsidRPr="00555D86">
        <w:rPr>
          <w:lang w:val="uk-UA"/>
        </w:rPr>
        <w:t>патологічного зубця Q</w:t>
      </w:r>
      <w:r>
        <w:rPr>
          <w:lang w:val="uk-UA"/>
        </w:rPr>
        <w:t xml:space="preserve">, значення систолічного тиску*, зупинка серця* (* показує, що значення фактору вимірювалося на момент госпіталізації). </w:t>
      </w:r>
      <w:r>
        <w:rPr>
          <w:lang w:val="uk-UA"/>
        </w:rPr>
        <w:lastRenderedPageBreak/>
        <w:t>Статистичні оцінки ефектів вказаних факторів наведені в Таблиці 8.2. Обрані лише достовірні ефекти.</w:t>
      </w:r>
    </w:p>
    <w:p w:rsidR="00074878" w:rsidRDefault="00074878" w:rsidP="00FC50A8">
      <w:pPr>
        <w:pStyle w:val="dis"/>
        <w:ind w:right="-92"/>
        <w:rPr>
          <w:lang w:val="uk-UA"/>
        </w:rPr>
      </w:pPr>
    </w:p>
    <w:p w:rsidR="00074878" w:rsidRDefault="00074878" w:rsidP="00FC50A8">
      <w:pPr>
        <w:pStyle w:val="dis"/>
        <w:ind w:right="-92"/>
        <w:rPr>
          <w:lang w:val="uk-UA"/>
        </w:rPr>
      </w:pPr>
    </w:p>
    <w:p w:rsidR="00074878" w:rsidRDefault="00074878" w:rsidP="00FC50A8">
      <w:pPr>
        <w:pStyle w:val="dis"/>
        <w:ind w:right="-92"/>
        <w:rPr>
          <w:lang w:val="uk-UA"/>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
        <w:gridCol w:w="3507"/>
        <w:gridCol w:w="987"/>
        <w:gridCol w:w="24"/>
        <w:gridCol w:w="911"/>
        <w:gridCol w:w="29"/>
        <w:gridCol w:w="937"/>
        <w:gridCol w:w="676"/>
        <w:gridCol w:w="904"/>
        <w:gridCol w:w="1062"/>
      </w:tblGrid>
      <w:tr w:rsidR="00074878" w:rsidRPr="00B21863" w:rsidTr="009D3E05">
        <w:tc>
          <w:tcPr>
            <w:tcW w:w="9747" w:type="dxa"/>
            <w:gridSpan w:val="10"/>
            <w:tcBorders>
              <w:top w:val="nil"/>
              <w:left w:val="nil"/>
              <w:right w:val="nil"/>
            </w:tcBorders>
            <w:shd w:val="clear" w:color="auto" w:fill="auto"/>
          </w:tcPr>
          <w:p w:rsidR="00074878" w:rsidRDefault="00074878" w:rsidP="00FC50A8">
            <w:pPr>
              <w:pStyle w:val="dis"/>
              <w:spacing w:line="240" w:lineRule="auto"/>
              <w:ind w:right="-92" w:firstLine="0"/>
              <w:jc w:val="right"/>
              <w:rPr>
                <w:lang w:val="uk-UA"/>
              </w:rPr>
            </w:pPr>
            <w:r>
              <w:rPr>
                <w:lang w:val="uk-UA"/>
              </w:rPr>
              <w:t>Таблиця 8.2</w:t>
            </w:r>
          </w:p>
          <w:p w:rsidR="00074878" w:rsidRPr="00034196" w:rsidRDefault="00074878" w:rsidP="00FC50A8">
            <w:pPr>
              <w:keepNext/>
              <w:adjustRightInd w:val="0"/>
              <w:spacing w:before="60" w:after="60"/>
              <w:ind w:right="-92"/>
              <w:jc w:val="center"/>
              <w:rPr>
                <w:b/>
                <w:bCs/>
                <w:color w:val="000000"/>
                <w:sz w:val="28"/>
                <w:szCs w:val="28"/>
              </w:rPr>
            </w:pPr>
            <w:r w:rsidRPr="00034196">
              <w:rPr>
                <w:sz w:val="28"/>
                <w:szCs w:val="28"/>
              </w:rPr>
              <w:t>Статистичні оцінки достовірних ефектів досліджених факторів</w:t>
            </w:r>
          </w:p>
        </w:tc>
      </w:tr>
      <w:tr w:rsidR="00074878" w:rsidRPr="00B21863" w:rsidTr="009D3E05">
        <w:tc>
          <w:tcPr>
            <w:tcW w:w="710" w:type="dxa"/>
            <w:shd w:val="clear" w:color="auto" w:fill="auto"/>
          </w:tcPr>
          <w:p w:rsidR="00074878" w:rsidRPr="00EE3641" w:rsidRDefault="00074878" w:rsidP="00FC50A8">
            <w:pPr>
              <w:keepNext/>
              <w:adjustRightInd w:val="0"/>
              <w:spacing w:before="60" w:after="60"/>
              <w:ind w:right="-92"/>
              <w:jc w:val="center"/>
              <w:rPr>
                <w:b/>
                <w:bCs/>
                <w:color w:val="000000"/>
                <w:sz w:val="28"/>
                <w:szCs w:val="28"/>
              </w:rPr>
            </w:pPr>
            <w:r w:rsidRPr="00EE3641">
              <w:rPr>
                <w:b/>
                <w:bCs/>
                <w:color w:val="000000"/>
                <w:sz w:val="28"/>
                <w:szCs w:val="28"/>
              </w:rPr>
              <w:t>№</w:t>
            </w:r>
          </w:p>
        </w:tc>
        <w:tc>
          <w:tcPr>
            <w:tcW w:w="3507" w:type="dxa"/>
            <w:shd w:val="clear" w:color="auto" w:fill="auto"/>
            <w:vAlign w:val="bottom"/>
          </w:tcPr>
          <w:p w:rsidR="00074878" w:rsidRPr="00EE3641" w:rsidRDefault="00074878" w:rsidP="00FC50A8">
            <w:pPr>
              <w:keepNext/>
              <w:adjustRightInd w:val="0"/>
              <w:spacing w:before="60" w:after="60"/>
              <w:ind w:right="-92"/>
              <w:jc w:val="center"/>
              <w:rPr>
                <w:b/>
                <w:bCs/>
                <w:color w:val="000000"/>
                <w:sz w:val="28"/>
                <w:szCs w:val="28"/>
              </w:rPr>
            </w:pPr>
            <w:r w:rsidRPr="00EE3641">
              <w:rPr>
                <w:b/>
                <w:bCs/>
                <w:color w:val="000000"/>
                <w:sz w:val="28"/>
                <w:szCs w:val="28"/>
              </w:rPr>
              <w:t>Фактори</w:t>
            </w:r>
          </w:p>
        </w:tc>
        <w:tc>
          <w:tcPr>
            <w:tcW w:w="1011" w:type="dxa"/>
            <w:gridSpan w:val="2"/>
            <w:shd w:val="clear" w:color="auto" w:fill="auto"/>
            <w:vAlign w:val="bottom"/>
          </w:tcPr>
          <w:p w:rsidR="00074878" w:rsidRPr="00EE3641" w:rsidRDefault="00074878" w:rsidP="00FC50A8">
            <w:pPr>
              <w:keepNext/>
              <w:adjustRightInd w:val="0"/>
              <w:spacing w:before="60" w:after="60"/>
              <w:ind w:right="-92"/>
              <w:jc w:val="center"/>
              <w:rPr>
                <w:b/>
                <w:bCs/>
                <w:color w:val="000000"/>
                <w:sz w:val="28"/>
                <w:szCs w:val="28"/>
              </w:rPr>
            </w:pPr>
            <w:r w:rsidRPr="00EE3641">
              <w:rPr>
                <w:b/>
                <w:bCs/>
                <w:color w:val="000000"/>
                <w:sz w:val="28"/>
                <w:szCs w:val="28"/>
              </w:rPr>
              <w:sym w:font="Symbol" w:char="F062"/>
            </w:r>
          </w:p>
        </w:tc>
        <w:tc>
          <w:tcPr>
            <w:tcW w:w="940" w:type="dxa"/>
            <w:gridSpan w:val="2"/>
            <w:shd w:val="clear" w:color="auto" w:fill="auto"/>
            <w:vAlign w:val="bottom"/>
          </w:tcPr>
          <w:p w:rsidR="00074878" w:rsidRPr="00EE3641" w:rsidRDefault="00074878" w:rsidP="00FC50A8">
            <w:pPr>
              <w:keepNext/>
              <w:adjustRightInd w:val="0"/>
              <w:spacing w:before="60" w:after="60"/>
              <w:ind w:right="-92"/>
              <w:jc w:val="center"/>
              <w:rPr>
                <w:b/>
                <w:bCs/>
                <w:color w:val="000000"/>
                <w:sz w:val="28"/>
                <w:szCs w:val="28"/>
              </w:rPr>
            </w:pPr>
            <w:r w:rsidRPr="00EE3641">
              <w:rPr>
                <w:b/>
                <w:bCs/>
                <w:color w:val="000000"/>
                <w:sz w:val="28"/>
                <w:szCs w:val="28"/>
              </w:rPr>
              <w:t>M</w:t>
            </w:r>
          </w:p>
        </w:tc>
        <w:tc>
          <w:tcPr>
            <w:tcW w:w="937" w:type="dxa"/>
            <w:shd w:val="clear" w:color="auto" w:fill="auto"/>
            <w:vAlign w:val="bottom"/>
          </w:tcPr>
          <w:p w:rsidR="00074878" w:rsidRPr="00EE3641" w:rsidRDefault="00074878" w:rsidP="00FC50A8">
            <w:pPr>
              <w:keepNext/>
              <w:adjustRightInd w:val="0"/>
              <w:spacing w:before="60" w:after="60"/>
              <w:ind w:right="-92"/>
              <w:jc w:val="center"/>
              <w:rPr>
                <w:b/>
                <w:bCs/>
                <w:color w:val="000000"/>
                <w:sz w:val="28"/>
                <w:szCs w:val="28"/>
              </w:rPr>
            </w:pPr>
            <w:r w:rsidRPr="00EE3641">
              <w:rPr>
                <w:b/>
                <w:bCs/>
                <w:color w:val="000000"/>
                <w:sz w:val="28"/>
                <w:szCs w:val="28"/>
              </w:rPr>
              <w:sym w:font="Symbol" w:char="F063"/>
            </w:r>
            <w:r w:rsidRPr="00EE3641">
              <w:rPr>
                <w:b/>
                <w:bCs/>
                <w:color w:val="000000"/>
                <w:sz w:val="28"/>
                <w:szCs w:val="28"/>
                <w:vertAlign w:val="superscript"/>
              </w:rPr>
              <w:t>2</w:t>
            </w:r>
          </w:p>
        </w:tc>
        <w:tc>
          <w:tcPr>
            <w:tcW w:w="676" w:type="dxa"/>
            <w:shd w:val="clear" w:color="auto" w:fill="auto"/>
            <w:vAlign w:val="bottom"/>
          </w:tcPr>
          <w:p w:rsidR="00074878" w:rsidRPr="00B21863" w:rsidRDefault="00074878" w:rsidP="00FC50A8">
            <w:pPr>
              <w:keepNext/>
              <w:adjustRightInd w:val="0"/>
              <w:spacing w:before="60" w:after="60"/>
              <w:ind w:right="-92"/>
              <w:jc w:val="center"/>
              <w:rPr>
                <w:b/>
                <w:bCs/>
                <w:color w:val="000000"/>
                <w:sz w:val="28"/>
                <w:szCs w:val="28"/>
              </w:rPr>
            </w:pPr>
            <w:r w:rsidRPr="00EE3641">
              <w:rPr>
                <w:b/>
                <w:bCs/>
                <w:color w:val="000000"/>
                <w:sz w:val="28"/>
                <w:szCs w:val="28"/>
                <w:lang w:val="en-US"/>
              </w:rPr>
              <w:t>df</w:t>
            </w:r>
          </w:p>
        </w:tc>
        <w:tc>
          <w:tcPr>
            <w:tcW w:w="904" w:type="dxa"/>
            <w:shd w:val="clear" w:color="auto" w:fill="auto"/>
            <w:vAlign w:val="bottom"/>
          </w:tcPr>
          <w:p w:rsidR="00074878" w:rsidRPr="00EE3641" w:rsidRDefault="00074878" w:rsidP="00FC50A8">
            <w:pPr>
              <w:keepNext/>
              <w:adjustRightInd w:val="0"/>
              <w:spacing w:before="60" w:after="60"/>
              <w:ind w:right="-92"/>
              <w:jc w:val="center"/>
              <w:rPr>
                <w:b/>
                <w:bCs/>
                <w:color w:val="000000"/>
                <w:sz w:val="28"/>
                <w:szCs w:val="28"/>
              </w:rPr>
            </w:pPr>
            <w:r w:rsidRPr="00EE3641">
              <w:rPr>
                <w:b/>
                <w:bCs/>
                <w:color w:val="000000"/>
                <w:sz w:val="28"/>
                <w:szCs w:val="28"/>
              </w:rPr>
              <w:t>p</w:t>
            </w:r>
          </w:p>
        </w:tc>
        <w:tc>
          <w:tcPr>
            <w:tcW w:w="1062" w:type="dxa"/>
            <w:shd w:val="clear" w:color="auto" w:fill="auto"/>
            <w:vAlign w:val="bottom"/>
          </w:tcPr>
          <w:p w:rsidR="00074878" w:rsidRPr="00EE3641" w:rsidRDefault="00074878" w:rsidP="00FC50A8">
            <w:pPr>
              <w:keepNext/>
              <w:adjustRightInd w:val="0"/>
              <w:spacing w:before="60" w:after="60"/>
              <w:ind w:right="-92"/>
              <w:jc w:val="center"/>
              <w:rPr>
                <w:b/>
                <w:bCs/>
                <w:color w:val="000000"/>
                <w:sz w:val="28"/>
                <w:szCs w:val="28"/>
              </w:rPr>
            </w:pPr>
            <w:r>
              <w:rPr>
                <w:b/>
                <w:bCs/>
                <w:color w:val="000000"/>
                <w:sz w:val="28"/>
                <w:szCs w:val="28"/>
              </w:rPr>
              <w:t>В</w:t>
            </w:r>
            <w:r w:rsidRPr="00EE3641">
              <w:rPr>
                <w:b/>
                <w:bCs/>
                <w:color w:val="000000"/>
                <w:sz w:val="28"/>
                <w:szCs w:val="28"/>
              </w:rPr>
              <w:t>Р</w:t>
            </w:r>
          </w:p>
        </w:tc>
      </w:tr>
      <w:tr w:rsidR="00074878" w:rsidRPr="00A63B95" w:rsidTr="009D3E05">
        <w:tc>
          <w:tcPr>
            <w:tcW w:w="710" w:type="dxa"/>
            <w:shd w:val="clear" w:color="auto" w:fill="auto"/>
          </w:tcPr>
          <w:p w:rsidR="00074878" w:rsidRPr="00EE3641" w:rsidRDefault="00074878" w:rsidP="00FC50A8">
            <w:pPr>
              <w:ind w:right="-92"/>
              <w:rPr>
                <w:sz w:val="28"/>
                <w:szCs w:val="28"/>
              </w:rPr>
            </w:pPr>
            <w:r w:rsidRPr="00EE3641">
              <w:rPr>
                <w:sz w:val="28"/>
                <w:szCs w:val="28"/>
              </w:rPr>
              <w:t>1</w:t>
            </w:r>
          </w:p>
        </w:tc>
        <w:tc>
          <w:tcPr>
            <w:tcW w:w="3507" w:type="dxa"/>
            <w:shd w:val="clear" w:color="auto" w:fill="auto"/>
            <w:vAlign w:val="center"/>
          </w:tcPr>
          <w:p w:rsidR="00074878" w:rsidRPr="00B21863" w:rsidRDefault="00074878" w:rsidP="00FC50A8">
            <w:pPr>
              <w:ind w:right="-92"/>
              <w:rPr>
                <w:sz w:val="28"/>
                <w:szCs w:val="28"/>
              </w:rPr>
            </w:pPr>
            <w:r w:rsidRPr="00B21863">
              <w:rPr>
                <w:sz w:val="28"/>
                <w:szCs w:val="28"/>
              </w:rPr>
              <w:t>Впровадження програми</w:t>
            </w:r>
          </w:p>
        </w:tc>
        <w:tc>
          <w:tcPr>
            <w:tcW w:w="987" w:type="dxa"/>
            <w:shd w:val="clear" w:color="auto" w:fill="auto"/>
            <w:vAlign w:val="center"/>
          </w:tcPr>
          <w:p w:rsidR="00074878" w:rsidRPr="00EE3641" w:rsidRDefault="00074878" w:rsidP="00FC50A8">
            <w:pPr>
              <w:ind w:right="-92"/>
              <w:jc w:val="right"/>
              <w:rPr>
                <w:color w:val="000000"/>
                <w:sz w:val="28"/>
                <w:szCs w:val="28"/>
              </w:rPr>
            </w:pPr>
            <w:r w:rsidRPr="00B21863">
              <w:rPr>
                <w:color w:val="000000"/>
                <w:sz w:val="28"/>
                <w:szCs w:val="28"/>
              </w:rPr>
              <w:t>-0</w:t>
            </w:r>
            <w:r w:rsidRPr="00EE3641">
              <w:rPr>
                <w:color w:val="000000"/>
                <w:sz w:val="28"/>
                <w:szCs w:val="28"/>
                <w:lang w:val="en-US"/>
              </w:rPr>
              <w:t>,179</w:t>
            </w:r>
          </w:p>
        </w:tc>
        <w:tc>
          <w:tcPr>
            <w:tcW w:w="935"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0,082</w:t>
            </w:r>
          </w:p>
        </w:tc>
        <w:tc>
          <w:tcPr>
            <w:tcW w:w="966"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4,777</w:t>
            </w:r>
          </w:p>
        </w:tc>
        <w:tc>
          <w:tcPr>
            <w:tcW w:w="676" w:type="dxa"/>
            <w:shd w:val="clear" w:color="auto" w:fill="auto"/>
            <w:vAlign w:val="center"/>
          </w:tcPr>
          <w:p w:rsidR="00074878" w:rsidRPr="00EE3641" w:rsidRDefault="00074878" w:rsidP="00FC50A8">
            <w:pPr>
              <w:ind w:right="-92"/>
              <w:jc w:val="right"/>
              <w:rPr>
                <w:color w:val="000000"/>
                <w:sz w:val="28"/>
                <w:szCs w:val="28"/>
                <w:lang w:val="en-US"/>
              </w:rPr>
            </w:pPr>
            <w:r w:rsidRPr="00EE3641">
              <w:rPr>
                <w:color w:val="000000"/>
                <w:sz w:val="28"/>
                <w:szCs w:val="28"/>
                <w:lang w:val="en-US"/>
              </w:rPr>
              <w:t>1</w:t>
            </w:r>
          </w:p>
        </w:tc>
        <w:tc>
          <w:tcPr>
            <w:tcW w:w="904"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0,029</w:t>
            </w:r>
          </w:p>
        </w:tc>
        <w:tc>
          <w:tcPr>
            <w:tcW w:w="1062"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0,836</w:t>
            </w:r>
          </w:p>
        </w:tc>
      </w:tr>
      <w:tr w:rsidR="00074878" w:rsidRPr="00A63B95" w:rsidTr="009D3E05">
        <w:tc>
          <w:tcPr>
            <w:tcW w:w="710" w:type="dxa"/>
            <w:shd w:val="clear" w:color="auto" w:fill="auto"/>
          </w:tcPr>
          <w:p w:rsidR="00074878" w:rsidRPr="00EE3641" w:rsidRDefault="00074878" w:rsidP="00FC50A8">
            <w:pPr>
              <w:ind w:right="-92"/>
              <w:rPr>
                <w:sz w:val="28"/>
                <w:szCs w:val="28"/>
              </w:rPr>
            </w:pPr>
            <w:r w:rsidRPr="00EE3641">
              <w:rPr>
                <w:sz w:val="28"/>
                <w:szCs w:val="28"/>
              </w:rPr>
              <w:t>2</w:t>
            </w:r>
          </w:p>
        </w:tc>
        <w:tc>
          <w:tcPr>
            <w:tcW w:w="3507" w:type="dxa"/>
            <w:shd w:val="clear" w:color="auto" w:fill="auto"/>
            <w:vAlign w:val="center"/>
          </w:tcPr>
          <w:p w:rsidR="00074878" w:rsidRPr="00EE3641" w:rsidRDefault="00074878" w:rsidP="00FC50A8">
            <w:pPr>
              <w:ind w:right="-92"/>
              <w:rPr>
                <w:sz w:val="28"/>
                <w:szCs w:val="28"/>
              </w:rPr>
            </w:pPr>
            <w:r w:rsidRPr="00EE3641">
              <w:rPr>
                <w:sz w:val="28"/>
                <w:szCs w:val="28"/>
                <w:lang w:val="en-US"/>
              </w:rPr>
              <w:t>Вік</w:t>
            </w:r>
            <w:r w:rsidRPr="00EE3641">
              <w:rPr>
                <w:sz w:val="28"/>
                <w:szCs w:val="28"/>
              </w:rPr>
              <w:t xml:space="preserve"> (+1 понад 40)</w:t>
            </w:r>
          </w:p>
        </w:tc>
        <w:tc>
          <w:tcPr>
            <w:tcW w:w="987"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0,013</w:t>
            </w:r>
          </w:p>
        </w:tc>
        <w:tc>
          <w:tcPr>
            <w:tcW w:w="935"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0,006</w:t>
            </w:r>
          </w:p>
        </w:tc>
        <w:tc>
          <w:tcPr>
            <w:tcW w:w="966"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5,652</w:t>
            </w:r>
          </w:p>
        </w:tc>
        <w:tc>
          <w:tcPr>
            <w:tcW w:w="676" w:type="dxa"/>
            <w:shd w:val="clear" w:color="auto" w:fill="auto"/>
            <w:vAlign w:val="center"/>
          </w:tcPr>
          <w:p w:rsidR="00074878" w:rsidRPr="00EE3641" w:rsidRDefault="00074878" w:rsidP="00FC50A8">
            <w:pPr>
              <w:ind w:right="-92"/>
              <w:jc w:val="right"/>
              <w:rPr>
                <w:color w:val="000000"/>
                <w:sz w:val="28"/>
                <w:szCs w:val="28"/>
                <w:lang w:val="en-US"/>
              </w:rPr>
            </w:pPr>
            <w:r w:rsidRPr="00EE3641">
              <w:rPr>
                <w:color w:val="000000"/>
                <w:sz w:val="28"/>
                <w:szCs w:val="28"/>
                <w:lang w:val="en-US"/>
              </w:rPr>
              <w:t>1</w:t>
            </w:r>
          </w:p>
        </w:tc>
        <w:tc>
          <w:tcPr>
            <w:tcW w:w="904"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0,017</w:t>
            </w:r>
          </w:p>
        </w:tc>
        <w:tc>
          <w:tcPr>
            <w:tcW w:w="1062"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1,013</w:t>
            </w:r>
          </w:p>
        </w:tc>
      </w:tr>
      <w:tr w:rsidR="00074878" w:rsidRPr="00A63B95" w:rsidTr="009D3E05">
        <w:tc>
          <w:tcPr>
            <w:tcW w:w="710" w:type="dxa"/>
            <w:shd w:val="clear" w:color="auto" w:fill="auto"/>
          </w:tcPr>
          <w:p w:rsidR="00074878" w:rsidRPr="00EE3641" w:rsidRDefault="00074878" w:rsidP="00FC50A8">
            <w:pPr>
              <w:ind w:right="-92"/>
              <w:rPr>
                <w:sz w:val="28"/>
                <w:szCs w:val="28"/>
              </w:rPr>
            </w:pPr>
            <w:r w:rsidRPr="00EE3641">
              <w:rPr>
                <w:sz w:val="28"/>
                <w:szCs w:val="28"/>
              </w:rPr>
              <w:t>3</w:t>
            </w:r>
          </w:p>
        </w:tc>
        <w:tc>
          <w:tcPr>
            <w:tcW w:w="3507" w:type="dxa"/>
            <w:shd w:val="clear" w:color="auto" w:fill="auto"/>
            <w:vAlign w:val="center"/>
          </w:tcPr>
          <w:p w:rsidR="00074878" w:rsidRPr="00EE3641" w:rsidRDefault="00074878" w:rsidP="00FC50A8">
            <w:pPr>
              <w:ind w:right="-92"/>
              <w:rPr>
                <w:sz w:val="28"/>
                <w:szCs w:val="28"/>
              </w:rPr>
            </w:pPr>
            <w:r w:rsidRPr="00EE3641">
              <w:rPr>
                <w:sz w:val="28"/>
                <w:szCs w:val="28"/>
                <w:lang w:val="en-US"/>
              </w:rPr>
              <w:t>Стать</w:t>
            </w:r>
            <w:r w:rsidRPr="00EE3641">
              <w:rPr>
                <w:sz w:val="28"/>
                <w:szCs w:val="28"/>
              </w:rPr>
              <w:t xml:space="preserve"> (ч=1/ж=0)</w:t>
            </w:r>
          </w:p>
        </w:tc>
        <w:tc>
          <w:tcPr>
            <w:tcW w:w="987"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-0,275</w:t>
            </w:r>
          </w:p>
        </w:tc>
        <w:tc>
          <w:tcPr>
            <w:tcW w:w="935"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0,121</w:t>
            </w:r>
          </w:p>
        </w:tc>
        <w:tc>
          <w:tcPr>
            <w:tcW w:w="966"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5,194</w:t>
            </w:r>
          </w:p>
        </w:tc>
        <w:tc>
          <w:tcPr>
            <w:tcW w:w="676" w:type="dxa"/>
            <w:shd w:val="clear" w:color="auto" w:fill="auto"/>
            <w:vAlign w:val="center"/>
          </w:tcPr>
          <w:p w:rsidR="00074878" w:rsidRPr="00EE3641" w:rsidRDefault="00074878" w:rsidP="00FC50A8">
            <w:pPr>
              <w:ind w:right="-92"/>
              <w:jc w:val="right"/>
              <w:rPr>
                <w:color w:val="000000"/>
                <w:sz w:val="28"/>
                <w:szCs w:val="28"/>
                <w:lang w:val="en-US"/>
              </w:rPr>
            </w:pPr>
            <w:r w:rsidRPr="00EE3641">
              <w:rPr>
                <w:color w:val="000000"/>
                <w:sz w:val="28"/>
                <w:szCs w:val="28"/>
                <w:lang w:val="en-US"/>
              </w:rPr>
              <w:t>1</w:t>
            </w:r>
          </w:p>
        </w:tc>
        <w:tc>
          <w:tcPr>
            <w:tcW w:w="904"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0,023</w:t>
            </w:r>
          </w:p>
        </w:tc>
        <w:tc>
          <w:tcPr>
            <w:tcW w:w="1062"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0,759</w:t>
            </w:r>
          </w:p>
        </w:tc>
      </w:tr>
      <w:tr w:rsidR="00074878" w:rsidRPr="00A63B95" w:rsidTr="009D3E05">
        <w:tc>
          <w:tcPr>
            <w:tcW w:w="710" w:type="dxa"/>
            <w:shd w:val="clear" w:color="auto" w:fill="auto"/>
          </w:tcPr>
          <w:p w:rsidR="00074878" w:rsidRPr="00EE3641" w:rsidRDefault="00074878" w:rsidP="00FC50A8">
            <w:pPr>
              <w:ind w:right="-92"/>
              <w:rPr>
                <w:sz w:val="28"/>
                <w:szCs w:val="28"/>
              </w:rPr>
            </w:pPr>
            <w:r w:rsidRPr="00EE3641">
              <w:rPr>
                <w:sz w:val="28"/>
                <w:szCs w:val="28"/>
              </w:rPr>
              <w:t>4</w:t>
            </w:r>
          </w:p>
        </w:tc>
        <w:tc>
          <w:tcPr>
            <w:tcW w:w="3507" w:type="dxa"/>
            <w:shd w:val="clear" w:color="auto" w:fill="auto"/>
            <w:vAlign w:val="center"/>
          </w:tcPr>
          <w:p w:rsidR="00074878" w:rsidRPr="00EE3641" w:rsidRDefault="00074878" w:rsidP="00FC50A8">
            <w:pPr>
              <w:ind w:right="-92"/>
              <w:rPr>
                <w:sz w:val="28"/>
                <w:szCs w:val="28"/>
                <w:lang w:val="en-US"/>
              </w:rPr>
            </w:pPr>
            <w:r w:rsidRPr="00EE3641">
              <w:rPr>
                <w:sz w:val="28"/>
                <w:szCs w:val="28"/>
                <w:lang w:val="en-US"/>
              </w:rPr>
              <w:t>Затримка госпіталізації понад 10 годин</w:t>
            </w:r>
          </w:p>
        </w:tc>
        <w:tc>
          <w:tcPr>
            <w:tcW w:w="987"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0,362</w:t>
            </w:r>
          </w:p>
        </w:tc>
        <w:tc>
          <w:tcPr>
            <w:tcW w:w="935"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0,118</w:t>
            </w:r>
          </w:p>
        </w:tc>
        <w:tc>
          <w:tcPr>
            <w:tcW w:w="966"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9,485</w:t>
            </w:r>
          </w:p>
        </w:tc>
        <w:tc>
          <w:tcPr>
            <w:tcW w:w="676" w:type="dxa"/>
            <w:shd w:val="clear" w:color="auto" w:fill="auto"/>
            <w:vAlign w:val="center"/>
          </w:tcPr>
          <w:p w:rsidR="00074878" w:rsidRPr="00EE3641" w:rsidRDefault="00074878" w:rsidP="00FC50A8">
            <w:pPr>
              <w:ind w:right="-92"/>
              <w:jc w:val="right"/>
              <w:rPr>
                <w:color w:val="000000"/>
                <w:sz w:val="28"/>
                <w:szCs w:val="28"/>
                <w:lang w:val="en-US"/>
              </w:rPr>
            </w:pPr>
            <w:r w:rsidRPr="00EE3641">
              <w:rPr>
                <w:color w:val="000000"/>
                <w:sz w:val="28"/>
                <w:szCs w:val="28"/>
                <w:lang w:val="en-US"/>
              </w:rPr>
              <w:t>1</w:t>
            </w:r>
          </w:p>
        </w:tc>
        <w:tc>
          <w:tcPr>
            <w:tcW w:w="904"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0,002</w:t>
            </w:r>
          </w:p>
        </w:tc>
        <w:tc>
          <w:tcPr>
            <w:tcW w:w="1062" w:type="dxa"/>
            <w:shd w:val="clear" w:color="auto" w:fill="auto"/>
            <w:vAlign w:val="center"/>
          </w:tcPr>
          <w:p w:rsidR="00074878" w:rsidRPr="00EA4F09" w:rsidRDefault="00074878" w:rsidP="00FC50A8">
            <w:pPr>
              <w:ind w:right="-92"/>
              <w:jc w:val="right"/>
              <w:rPr>
                <w:color w:val="000000"/>
                <w:sz w:val="28"/>
                <w:szCs w:val="28"/>
              </w:rPr>
            </w:pPr>
            <w:r w:rsidRPr="00EA4F09">
              <w:rPr>
                <w:color w:val="000000"/>
                <w:sz w:val="28"/>
                <w:szCs w:val="28"/>
              </w:rPr>
              <w:t>1,436</w:t>
            </w:r>
          </w:p>
        </w:tc>
      </w:tr>
      <w:tr w:rsidR="00074878" w:rsidRPr="00A63B95" w:rsidTr="009D3E05">
        <w:tc>
          <w:tcPr>
            <w:tcW w:w="710" w:type="dxa"/>
            <w:shd w:val="clear" w:color="auto" w:fill="auto"/>
          </w:tcPr>
          <w:p w:rsidR="00074878" w:rsidRPr="00EE3641" w:rsidRDefault="00074878" w:rsidP="00FC50A8">
            <w:pPr>
              <w:ind w:right="-92"/>
              <w:rPr>
                <w:sz w:val="28"/>
                <w:szCs w:val="28"/>
              </w:rPr>
            </w:pPr>
            <w:r w:rsidRPr="00EE3641">
              <w:rPr>
                <w:sz w:val="28"/>
                <w:szCs w:val="28"/>
              </w:rPr>
              <w:t>5</w:t>
            </w:r>
          </w:p>
        </w:tc>
        <w:tc>
          <w:tcPr>
            <w:tcW w:w="3507" w:type="dxa"/>
            <w:shd w:val="clear" w:color="auto" w:fill="auto"/>
            <w:vAlign w:val="center"/>
          </w:tcPr>
          <w:p w:rsidR="00074878" w:rsidRPr="00EE3641" w:rsidRDefault="00074878" w:rsidP="00FC50A8">
            <w:pPr>
              <w:ind w:right="-92"/>
              <w:rPr>
                <w:sz w:val="28"/>
                <w:szCs w:val="28"/>
              </w:rPr>
            </w:pPr>
            <w:r w:rsidRPr="00EE3641">
              <w:rPr>
                <w:sz w:val="28"/>
                <w:szCs w:val="28"/>
              </w:rPr>
              <w:t>Важкий стан пацієнта*</w:t>
            </w:r>
          </w:p>
        </w:tc>
        <w:tc>
          <w:tcPr>
            <w:tcW w:w="987"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0,197</w:t>
            </w:r>
          </w:p>
        </w:tc>
        <w:tc>
          <w:tcPr>
            <w:tcW w:w="935"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0,072</w:t>
            </w:r>
          </w:p>
        </w:tc>
        <w:tc>
          <w:tcPr>
            <w:tcW w:w="966"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7,445</w:t>
            </w:r>
          </w:p>
        </w:tc>
        <w:tc>
          <w:tcPr>
            <w:tcW w:w="676" w:type="dxa"/>
            <w:shd w:val="clear" w:color="auto" w:fill="auto"/>
            <w:vAlign w:val="center"/>
          </w:tcPr>
          <w:p w:rsidR="00074878" w:rsidRPr="00EE3641" w:rsidRDefault="00074878" w:rsidP="00FC50A8">
            <w:pPr>
              <w:ind w:right="-92"/>
              <w:jc w:val="right"/>
              <w:rPr>
                <w:color w:val="000000"/>
                <w:sz w:val="28"/>
                <w:szCs w:val="28"/>
                <w:lang w:val="en-US"/>
              </w:rPr>
            </w:pPr>
            <w:r w:rsidRPr="00EE3641">
              <w:rPr>
                <w:color w:val="000000"/>
                <w:sz w:val="28"/>
                <w:szCs w:val="28"/>
                <w:lang w:val="en-US"/>
              </w:rPr>
              <w:t>1</w:t>
            </w:r>
          </w:p>
        </w:tc>
        <w:tc>
          <w:tcPr>
            <w:tcW w:w="904"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0,006</w:t>
            </w:r>
          </w:p>
        </w:tc>
        <w:tc>
          <w:tcPr>
            <w:tcW w:w="1062" w:type="dxa"/>
            <w:shd w:val="clear" w:color="auto" w:fill="auto"/>
            <w:vAlign w:val="center"/>
          </w:tcPr>
          <w:p w:rsidR="00074878" w:rsidRPr="00F468D9" w:rsidRDefault="00074878" w:rsidP="00FC50A8">
            <w:pPr>
              <w:ind w:right="-92"/>
              <w:jc w:val="right"/>
              <w:rPr>
                <w:color w:val="000000"/>
                <w:sz w:val="28"/>
                <w:szCs w:val="28"/>
              </w:rPr>
            </w:pPr>
            <w:r w:rsidRPr="00F468D9">
              <w:rPr>
                <w:color w:val="000000"/>
                <w:sz w:val="28"/>
                <w:szCs w:val="28"/>
              </w:rPr>
              <w:t>1,218</w:t>
            </w:r>
          </w:p>
        </w:tc>
      </w:tr>
      <w:tr w:rsidR="00074878" w:rsidRPr="00A63B95" w:rsidTr="009D3E05">
        <w:tc>
          <w:tcPr>
            <w:tcW w:w="710" w:type="dxa"/>
            <w:shd w:val="clear" w:color="auto" w:fill="auto"/>
          </w:tcPr>
          <w:p w:rsidR="00074878" w:rsidRPr="00EE3641" w:rsidRDefault="00074878" w:rsidP="00FC50A8">
            <w:pPr>
              <w:ind w:right="-92"/>
              <w:rPr>
                <w:sz w:val="28"/>
                <w:szCs w:val="28"/>
              </w:rPr>
            </w:pPr>
            <w:r w:rsidRPr="00EE3641">
              <w:rPr>
                <w:sz w:val="28"/>
                <w:szCs w:val="28"/>
              </w:rPr>
              <w:t>6</w:t>
            </w:r>
          </w:p>
        </w:tc>
        <w:tc>
          <w:tcPr>
            <w:tcW w:w="3507" w:type="dxa"/>
            <w:shd w:val="clear" w:color="auto" w:fill="auto"/>
            <w:vAlign w:val="center"/>
          </w:tcPr>
          <w:p w:rsidR="00074878" w:rsidRPr="00EE3641" w:rsidRDefault="00074878" w:rsidP="00FC50A8">
            <w:pPr>
              <w:ind w:right="-92"/>
              <w:rPr>
                <w:sz w:val="28"/>
                <w:szCs w:val="28"/>
                <w:lang w:val="en-US"/>
              </w:rPr>
            </w:pPr>
            <w:r w:rsidRPr="00EE3641">
              <w:rPr>
                <w:sz w:val="28"/>
                <w:szCs w:val="28"/>
              </w:rPr>
              <w:t xml:space="preserve">Індекс Чарлсона </w:t>
            </w:r>
            <w:r w:rsidRPr="00EE3641">
              <w:rPr>
                <w:sz w:val="28"/>
                <w:szCs w:val="28"/>
                <w:lang w:val="en-US"/>
              </w:rPr>
              <w:t>&gt;=5</w:t>
            </w:r>
          </w:p>
        </w:tc>
        <w:tc>
          <w:tcPr>
            <w:tcW w:w="987"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0,179</w:t>
            </w:r>
          </w:p>
        </w:tc>
        <w:tc>
          <w:tcPr>
            <w:tcW w:w="935"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0,100</w:t>
            </w:r>
          </w:p>
        </w:tc>
        <w:tc>
          <w:tcPr>
            <w:tcW w:w="966"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3,198</w:t>
            </w:r>
          </w:p>
        </w:tc>
        <w:tc>
          <w:tcPr>
            <w:tcW w:w="676" w:type="dxa"/>
            <w:shd w:val="clear" w:color="auto" w:fill="auto"/>
            <w:vAlign w:val="center"/>
          </w:tcPr>
          <w:p w:rsidR="00074878" w:rsidRPr="00EE3641" w:rsidRDefault="00074878" w:rsidP="00FC50A8">
            <w:pPr>
              <w:ind w:right="-92"/>
              <w:jc w:val="right"/>
              <w:rPr>
                <w:color w:val="000000"/>
                <w:sz w:val="28"/>
                <w:szCs w:val="28"/>
                <w:lang w:val="en-US"/>
              </w:rPr>
            </w:pPr>
            <w:r w:rsidRPr="00EE3641">
              <w:rPr>
                <w:color w:val="000000"/>
                <w:sz w:val="28"/>
                <w:szCs w:val="28"/>
                <w:lang w:val="en-US"/>
              </w:rPr>
              <w:t>1</w:t>
            </w:r>
          </w:p>
        </w:tc>
        <w:tc>
          <w:tcPr>
            <w:tcW w:w="904"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0,074</w:t>
            </w:r>
          </w:p>
        </w:tc>
        <w:tc>
          <w:tcPr>
            <w:tcW w:w="1062" w:type="dxa"/>
            <w:shd w:val="clear" w:color="auto" w:fill="auto"/>
            <w:vAlign w:val="center"/>
          </w:tcPr>
          <w:p w:rsidR="00074878" w:rsidRPr="0065493A" w:rsidRDefault="00074878" w:rsidP="00FC50A8">
            <w:pPr>
              <w:ind w:right="-92"/>
              <w:jc w:val="right"/>
              <w:rPr>
                <w:color w:val="000000"/>
                <w:sz w:val="28"/>
                <w:szCs w:val="28"/>
              </w:rPr>
            </w:pPr>
            <w:r w:rsidRPr="0065493A">
              <w:rPr>
                <w:color w:val="000000"/>
                <w:sz w:val="28"/>
                <w:szCs w:val="28"/>
              </w:rPr>
              <w:t>1,196</w:t>
            </w:r>
          </w:p>
        </w:tc>
      </w:tr>
      <w:tr w:rsidR="00074878" w:rsidRPr="00A63B95" w:rsidTr="009D3E05">
        <w:tc>
          <w:tcPr>
            <w:tcW w:w="710" w:type="dxa"/>
            <w:shd w:val="clear" w:color="auto" w:fill="auto"/>
          </w:tcPr>
          <w:p w:rsidR="00074878" w:rsidRPr="00EE3641" w:rsidRDefault="00074878" w:rsidP="00FC50A8">
            <w:pPr>
              <w:ind w:right="-92"/>
              <w:rPr>
                <w:sz w:val="28"/>
                <w:szCs w:val="28"/>
              </w:rPr>
            </w:pPr>
            <w:r w:rsidRPr="00EE3641">
              <w:rPr>
                <w:sz w:val="28"/>
                <w:szCs w:val="28"/>
              </w:rPr>
              <w:t>7</w:t>
            </w:r>
          </w:p>
        </w:tc>
        <w:tc>
          <w:tcPr>
            <w:tcW w:w="3507" w:type="dxa"/>
            <w:shd w:val="clear" w:color="auto" w:fill="auto"/>
            <w:vAlign w:val="center"/>
          </w:tcPr>
          <w:p w:rsidR="00074878" w:rsidRPr="00EE3641" w:rsidRDefault="00074878" w:rsidP="00FC50A8">
            <w:pPr>
              <w:ind w:right="-92"/>
              <w:rPr>
                <w:sz w:val="28"/>
                <w:szCs w:val="28"/>
              </w:rPr>
            </w:pPr>
            <w:r w:rsidRPr="00EE3641">
              <w:rPr>
                <w:sz w:val="28"/>
                <w:szCs w:val="28"/>
              </w:rPr>
              <w:t>Фракція викиду</w:t>
            </w:r>
            <w:r w:rsidRPr="00EE3641">
              <w:rPr>
                <w:sz w:val="28"/>
                <w:szCs w:val="28"/>
                <w:lang w:val="en-US"/>
              </w:rPr>
              <w:t>&lt;=0</w:t>
            </w:r>
            <w:r w:rsidRPr="00EE3641">
              <w:rPr>
                <w:sz w:val="28"/>
                <w:szCs w:val="28"/>
              </w:rPr>
              <w:t>,</w:t>
            </w:r>
            <w:r w:rsidRPr="00EE3641">
              <w:rPr>
                <w:sz w:val="28"/>
                <w:szCs w:val="28"/>
                <w:lang w:val="en-US"/>
              </w:rPr>
              <w:t>3</w:t>
            </w:r>
            <w:r w:rsidRPr="00EE3641">
              <w:rPr>
                <w:sz w:val="28"/>
                <w:szCs w:val="28"/>
              </w:rPr>
              <w:t>*</w:t>
            </w:r>
          </w:p>
        </w:tc>
        <w:tc>
          <w:tcPr>
            <w:tcW w:w="987"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0,33</w:t>
            </w:r>
            <w:r w:rsidRPr="00EE3641">
              <w:rPr>
                <w:color w:val="000000"/>
                <w:sz w:val="28"/>
                <w:szCs w:val="28"/>
              </w:rPr>
              <w:t>3</w:t>
            </w:r>
          </w:p>
        </w:tc>
        <w:tc>
          <w:tcPr>
            <w:tcW w:w="935"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0,119</w:t>
            </w:r>
          </w:p>
        </w:tc>
        <w:tc>
          <w:tcPr>
            <w:tcW w:w="966"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7,880</w:t>
            </w:r>
          </w:p>
        </w:tc>
        <w:tc>
          <w:tcPr>
            <w:tcW w:w="676" w:type="dxa"/>
            <w:shd w:val="clear" w:color="auto" w:fill="auto"/>
            <w:vAlign w:val="center"/>
          </w:tcPr>
          <w:p w:rsidR="00074878" w:rsidRPr="00EE3641" w:rsidRDefault="00074878" w:rsidP="00FC50A8">
            <w:pPr>
              <w:ind w:right="-92"/>
              <w:jc w:val="right"/>
              <w:rPr>
                <w:color w:val="000000"/>
                <w:sz w:val="28"/>
                <w:szCs w:val="28"/>
                <w:lang w:val="en-US"/>
              </w:rPr>
            </w:pPr>
            <w:r w:rsidRPr="00EE3641">
              <w:rPr>
                <w:color w:val="000000"/>
                <w:sz w:val="28"/>
                <w:szCs w:val="28"/>
                <w:lang w:val="en-US"/>
              </w:rPr>
              <w:t>1</w:t>
            </w:r>
          </w:p>
        </w:tc>
        <w:tc>
          <w:tcPr>
            <w:tcW w:w="904"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0,005</w:t>
            </w:r>
          </w:p>
        </w:tc>
        <w:tc>
          <w:tcPr>
            <w:tcW w:w="1062"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1,395</w:t>
            </w:r>
          </w:p>
        </w:tc>
      </w:tr>
      <w:tr w:rsidR="00074878" w:rsidRPr="00A63B95" w:rsidTr="009D3E05">
        <w:tc>
          <w:tcPr>
            <w:tcW w:w="710" w:type="dxa"/>
            <w:shd w:val="clear" w:color="auto" w:fill="auto"/>
          </w:tcPr>
          <w:p w:rsidR="00074878" w:rsidRPr="00EE3641" w:rsidRDefault="00074878" w:rsidP="00FC50A8">
            <w:pPr>
              <w:ind w:right="-92"/>
              <w:rPr>
                <w:sz w:val="28"/>
                <w:szCs w:val="28"/>
              </w:rPr>
            </w:pPr>
            <w:r w:rsidRPr="00EE3641">
              <w:rPr>
                <w:sz w:val="28"/>
                <w:szCs w:val="28"/>
              </w:rPr>
              <w:t>8</w:t>
            </w:r>
          </w:p>
        </w:tc>
        <w:tc>
          <w:tcPr>
            <w:tcW w:w="3507" w:type="dxa"/>
            <w:shd w:val="clear" w:color="auto" w:fill="auto"/>
            <w:vAlign w:val="center"/>
          </w:tcPr>
          <w:p w:rsidR="00074878" w:rsidRPr="00EE3641" w:rsidRDefault="00074878" w:rsidP="00FC50A8">
            <w:pPr>
              <w:ind w:right="-92"/>
              <w:rPr>
                <w:sz w:val="28"/>
                <w:szCs w:val="28"/>
              </w:rPr>
            </w:pPr>
            <w:r w:rsidRPr="00EE3641">
              <w:rPr>
                <w:sz w:val="28"/>
                <w:szCs w:val="28"/>
              </w:rPr>
              <w:t xml:space="preserve">Систолічний тиск </w:t>
            </w:r>
            <w:r w:rsidRPr="00EE3641">
              <w:rPr>
                <w:sz w:val="28"/>
                <w:szCs w:val="28"/>
                <w:lang w:val="en-US"/>
              </w:rPr>
              <w:t>&gt;170</w:t>
            </w:r>
            <w:r w:rsidRPr="00EE3641">
              <w:rPr>
                <w:sz w:val="28"/>
                <w:szCs w:val="28"/>
              </w:rPr>
              <w:t>*</w:t>
            </w:r>
          </w:p>
        </w:tc>
        <w:tc>
          <w:tcPr>
            <w:tcW w:w="987"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w:t>
            </w:r>
            <w:r>
              <w:rPr>
                <w:color w:val="000000"/>
                <w:sz w:val="28"/>
                <w:szCs w:val="28"/>
              </w:rPr>
              <w:t>3</w:t>
            </w:r>
            <w:r w:rsidRPr="00EE3641">
              <w:rPr>
                <w:color w:val="000000"/>
                <w:sz w:val="28"/>
                <w:szCs w:val="28"/>
                <w:lang w:val="en-US"/>
              </w:rPr>
              <w:t>21</w:t>
            </w:r>
          </w:p>
        </w:tc>
        <w:tc>
          <w:tcPr>
            <w:tcW w:w="935"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0,185</w:t>
            </w:r>
          </w:p>
        </w:tc>
        <w:tc>
          <w:tcPr>
            <w:tcW w:w="966"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5,169</w:t>
            </w:r>
          </w:p>
        </w:tc>
        <w:tc>
          <w:tcPr>
            <w:tcW w:w="676" w:type="dxa"/>
            <w:shd w:val="clear" w:color="auto" w:fill="auto"/>
            <w:vAlign w:val="center"/>
          </w:tcPr>
          <w:p w:rsidR="00074878" w:rsidRPr="00EE3641" w:rsidRDefault="00074878" w:rsidP="00FC50A8">
            <w:pPr>
              <w:ind w:right="-92"/>
              <w:jc w:val="right"/>
              <w:rPr>
                <w:color w:val="000000"/>
                <w:sz w:val="28"/>
                <w:szCs w:val="28"/>
                <w:lang w:val="en-US"/>
              </w:rPr>
            </w:pPr>
            <w:r w:rsidRPr="00EE3641">
              <w:rPr>
                <w:color w:val="000000"/>
                <w:sz w:val="28"/>
                <w:szCs w:val="28"/>
                <w:lang w:val="en-US"/>
              </w:rPr>
              <w:t>1</w:t>
            </w:r>
          </w:p>
        </w:tc>
        <w:tc>
          <w:tcPr>
            <w:tcW w:w="904"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0,023</w:t>
            </w:r>
          </w:p>
        </w:tc>
        <w:tc>
          <w:tcPr>
            <w:tcW w:w="1062"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1,</w:t>
            </w:r>
            <w:r>
              <w:rPr>
                <w:color w:val="000000"/>
                <w:sz w:val="28"/>
                <w:szCs w:val="28"/>
              </w:rPr>
              <w:t>378</w:t>
            </w:r>
          </w:p>
        </w:tc>
      </w:tr>
      <w:tr w:rsidR="00074878" w:rsidRPr="00A63B95" w:rsidTr="009D3E05">
        <w:tc>
          <w:tcPr>
            <w:tcW w:w="710" w:type="dxa"/>
            <w:shd w:val="clear" w:color="auto" w:fill="auto"/>
          </w:tcPr>
          <w:p w:rsidR="00074878" w:rsidRPr="00EE3641" w:rsidRDefault="00074878" w:rsidP="00FC50A8">
            <w:pPr>
              <w:ind w:right="-92"/>
              <w:rPr>
                <w:sz w:val="28"/>
                <w:szCs w:val="28"/>
              </w:rPr>
            </w:pPr>
            <w:r w:rsidRPr="00EE3641">
              <w:rPr>
                <w:sz w:val="28"/>
                <w:szCs w:val="28"/>
              </w:rPr>
              <w:t>9</w:t>
            </w:r>
          </w:p>
        </w:tc>
        <w:tc>
          <w:tcPr>
            <w:tcW w:w="3507" w:type="dxa"/>
            <w:shd w:val="clear" w:color="auto" w:fill="auto"/>
            <w:vAlign w:val="center"/>
          </w:tcPr>
          <w:p w:rsidR="00074878" w:rsidRPr="00EE3641" w:rsidRDefault="00074878" w:rsidP="00FC50A8">
            <w:pPr>
              <w:ind w:right="-92"/>
              <w:rPr>
                <w:sz w:val="28"/>
                <w:szCs w:val="28"/>
                <w:lang w:val="en-US"/>
              </w:rPr>
            </w:pPr>
            <w:r w:rsidRPr="00EE3641">
              <w:rPr>
                <w:sz w:val="28"/>
                <w:szCs w:val="28"/>
              </w:rPr>
              <w:t>+</w:t>
            </w:r>
            <w:r w:rsidRPr="00EE3641">
              <w:rPr>
                <w:sz w:val="28"/>
                <w:szCs w:val="28"/>
                <w:lang w:val="en-US"/>
              </w:rPr>
              <w:t>Q</w:t>
            </w:r>
          </w:p>
        </w:tc>
        <w:tc>
          <w:tcPr>
            <w:tcW w:w="987"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0,16</w:t>
            </w:r>
            <w:r w:rsidRPr="00EE3641">
              <w:rPr>
                <w:color w:val="000000"/>
                <w:sz w:val="28"/>
                <w:szCs w:val="28"/>
              </w:rPr>
              <w:t>9</w:t>
            </w:r>
          </w:p>
        </w:tc>
        <w:tc>
          <w:tcPr>
            <w:tcW w:w="935"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0,070</w:t>
            </w:r>
          </w:p>
        </w:tc>
        <w:tc>
          <w:tcPr>
            <w:tcW w:w="966"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5,762</w:t>
            </w:r>
          </w:p>
        </w:tc>
        <w:tc>
          <w:tcPr>
            <w:tcW w:w="676" w:type="dxa"/>
            <w:shd w:val="clear" w:color="auto" w:fill="auto"/>
            <w:vAlign w:val="center"/>
          </w:tcPr>
          <w:p w:rsidR="00074878" w:rsidRPr="00EE3641" w:rsidRDefault="00074878" w:rsidP="00FC50A8">
            <w:pPr>
              <w:ind w:right="-92"/>
              <w:jc w:val="right"/>
              <w:rPr>
                <w:color w:val="000000"/>
                <w:sz w:val="28"/>
                <w:szCs w:val="28"/>
                <w:lang w:val="en-US"/>
              </w:rPr>
            </w:pPr>
            <w:r w:rsidRPr="00EE3641">
              <w:rPr>
                <w:color w:val="000000"/>
                <w:sz w:val="28"/>
                <w:szCs w:val="28"/>
                <w:lang w:val="en-US"/>
              </w:rPr>
              <w:t>1</w:t>
            </w:r>
          </w:p>
        </w:tc>
        <w:tc>
          <w:tcPr>
            <w:tcW w:w="904"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0,016</w:t>
            </w:r>
          </w:p>
        </w:tc>
        <w:tc>
          <w:tcPr>
            <w:tcW w:w="1062" w:type="dxa"/>
            <w:shd w:val="clear" w:color="auto" w:fill="auto"/>
            <w:vAlign w:val="center"/>
          </w:tcPr>
          <w:p w:rsidR="00074878" w:rsidRPr="00D472E0" w:rsidRDefault="00074878" w:rsidP="00FC50A8">
            <w:pPr>
              <w:ind w:right="-92"/>
              <w:jc w:val="right"/>
              <w:rPr>
                <w:color w:val="000000"/>
                <w:sz w:val="28"/>
                <w:szCs w:val="28"/>
              </w:rPr>
            </w:pPr>
            <w:r w:rsidRPr="00D472E0">
              <w:rPr>
                <w:color w:val="000000"/>
                <w:sz w:val="28"/>
                <w:szCs w:val="28"/>
              </w:rPr>
              <w:t>1,184</w:t>
            </w:r>
          </w:p>
        </w:tc>
      </w:tr>
      <w:tr w:rsidR="00074878" w:rsidRPr="00A63B95" w:rsidTr="009D3E05">
        <w:tc>
          <w:tcPr>
            <w:tcW w:w="710" w:type="dxa"/>
            <w:shd w:val="clear" w:color="auto" w:fill="auto"/>
          </w:tcPr>
          <w:p w:rsidR="00074878" w:rsidRPr="00EE3641" w:rsidRDefault="00074878" w:rsidP="00FC50A8">
            <w:pPr>
              <w:ind w:right="-92"/>
              <w:rPr>
                <w:sz w:val="28"/>
                <w:szCs w:val="28"/>
              </w:rPr>
            </w:pPr>
            <w:r w:rsidRPr="00EE3641">
              <w:rPr>
                <w:sz w:val="28"/>
                <w:szCs w:val="28"/>
              </w:rPr>
              <w:t>10</w:t>
            </w:r>
          </w:p>
        </w:tc>
        <w:tc>
          <w:tcPr>
            <w:tcW w:w="3507" w:type="dxa"/>
            <w:shd w:val="clear" w:color="auto" w:fill="auto"/>
            <w:vAlign w:val="center"/>
          </w:tcPr>
          <w:p w:rsidR="00074878" w:rsidRPr="00EE3641" w:rsidRDefault="00074878" w:rsidP="00FC50A8">
            <w:pPr>
              <w:ind w:right="-92"/>
              <w:rPr>
                <w:sz w:val="28"/>
                <w:szCs w:val="28"/>
                <w:lang w:val="en-US"/>
              </w:rPr>
            </w:pPr>
            <w:r w:rsidRPr="00EE3641">
              <w:rPr>
                <w:sz w:val="28"/>
                <w:szCs w:val="28"/>
              </w:rPr>
              <w:t>Зупинка серця*</w:t>
            </w:r>
          </w:p>
        </w:tc>
        <w:tc>
          <w:tcPr>
            <w:tcW w:w="987"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0,483</w:t>
            </w:r>
          </w:p>
        </w:tc>
        <w:tc>
          <w:tcPr>
            <w:tcW w:w="935"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0,247</w:t>
            </w:r>
          </w:p>
        </w:tc>
        <w:tc>
          <w:tcPr>
            <w:tcW w:w="966"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3,838</w:t>
            </w:r>
          </w:p>
        </w:tc>
        <w:tc>
          <w:tcPr>
            <w:tcW w:w="676" w:type="dxa"/>
            <w:shd w:val="clear" w:color="auto" w:fill="auto"/>
            <w:vAlign w:val="center"/>
          </w:tcPr>
          <w:p w:rsidR="00074878" w:rsidRPr="00EE3641" w:rsidRDefault="00074878" w:rsidP="00FC50A8">
            <w:pPr>
              <w:ind w:right="-92"/>
              <w:jc w:val="right"/>
              <w:rPr>
                <w:color w:val="000000"/>
                <w:sz w:val="28"/>
                <w:szCs w:val="28"/>
                <w:lang w:val="en-US"/>
              </w:rPr>
            </w:pPr>
            <w:r w:rsidRPr="00EE3641">
              <w:rPr>
                <w:color w:val="000000"/>
                <w:sz w:val="28"/>
                <w:szCs w:val="28"/>
                <w:lang w:val="en-US"/>
              </w:rPr>
              <w:t>1</w:t>
            </w:r>
          </w:p>
        </w:tc>
        <w:tc>
          <w:tcPr>
            <w:tcW w:w="904"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0,050</w:t>
            </w:r>
          </w:p>
        </w:tc>
        <w:tc>
          <w:tcPr>
            <w:tcW w:w="1062" w:type="dxa"/>
            <w:shd w:val="clear" w:color="auto" w:fill="auto"/>
            <w:vAlign w:val="center"/>
          </w:tcPr>
          <w:p w:rsidR="00074878" w:rsidRPr="00CF3FA9" w:rsidRDefault="00074878" w:rsidP="00FC50A8">
            <w:pPr>
              <w:ind w:right="-92"/>
              <w:jc w:val="right"/>
              <w:rPr>
                <w:color w:val="000000"/>
                <w:sz w:val="28"/>
                <w:szCs w:val="28"/>
              </w:rPr>
            </w:pPr>
            <w:r w:rsidRPr="00CF3FA9">
              <w:rPr>
                <w:color w:val="000000"/>
                <w:sz w:val="28"/>
                <w:szCs w:val="28"/>
              </w:rPr>
              <w:t>1,621</w:t>
            </w:r>
          </w:p>
        </w:tc>
      </w:tr>
      <w:tr w:rsidR="00074878" w:rsidRPr="00A63B95" w:rsidTr="009D3E05">
        <w:tc>
          <w:tcPr>
            <w:tcW w:w="710" w:type="dxa"/>
            <w:shd w:val="clear" w:color="auto" w:fill="auto"/>
          </w:tcPr>
          <w:p w:rsidR="00074878" w:rsidRPr="00EE3641" w:rsidRDefault="00074878" w:rsidP="00FC50A8">
            <w:pPr>
              <w:ind w:right="-92"/>
              <w:rPr>
                <w:sz w:val="28"/>
                <w:szCs w:val="28"/>
              </w:rPr>
            </w:pPr>
            <w:r w:rsidRPr="00EE3641">
              <w:rPr>
                <w:sz w:val="28"/>
                <w:szCs w:val="28"/>
              </w:rPr>
              <w:t>11</w:t>
            </w:r>
          </w:p>
        </w:tc>
        <w:tc>
          <w:tcPr>
            <w:tcW w:w="3507" w:type="dxa"/>
            <w:shd w:val="clear" w:color="auto" w:fill="auto"/>
            <w:vAlign w:val="center"/>
          </w:tcPr>
          <w:p w:rsidR="00074878" w:rsidRPr="00EE3641" w:rsidRDefault="00074878" w:rsidP="00FC50A8">
            <w:pPr>
              <w:ind w:right="-92"/>
              <w:rPr>
                <w:sz w:val="28"/>
                <w:szCs w:val="28"/>
                <w:lang w:val="en-US"/>
              </w:rPr>
            </w:pPr>
            <w:r w:rsidRPr="00EE3641">
              <w:rPr>
                <w:sz w:val="28"/>
                <w:szCs w:val="28"/>
                <w:lang w:val="en-US"/>
              </w:rPr>
              <w:t>Стентування</w:t>
            </w:r>
          </w:p>
        </w:tc>
        <w:tc>
          <w:tcPr>
            <w:tcW w:w="987"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-0,271</w:t>
            </w:r>
          </w:p>
        </w:tc>
        <w:tc>
          <w:tcPr>
            <w:tcW w:w="935"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0,103</w:t>
            </w:r>
          </w:p>
        </w:tc>
        <w:tc>
          <w:tcPr>
            <w:tcW w:w="966" w:type="dxa"/>
            <w:gridSpan w:val="2"/>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6,905</w:t>
            </w:r>
          </w:p>
        </w:tc>
        <w:tc>
          <w:tcPr>
            <w:tcW w:w="676" w:type="dxa"/>
            <w:shd w:val="clear" w:color="auto" w:fill="auto"/>
            <w:vAlign w:val="center"/>
          </w:tcPr>
          <w:p w:rsidR="00074878" w:rsidRPr="00EE3641" w:rsidRDefault="00074878" w:rsidP="00FC50A8">
            <w:pPr>
              <w:ind w:right="-92"/>
              <w:jc w:val="right"/>
              <w:rPr>
                <w:color w:val="000000"/>
                <w:sz w:val="28"/>
                <w:szCs w:val="28"/>
                <w:lang w:val="en-US"/>
              </w:rPr>
            </w:pPr>
            <w:r w:rsidRPr="00EE3641">
              <w:rPr>
                <w:color w:val="000000"/>
                <w:sz w:val="28"/>
                <w:szCs w:val="28"/>
                <w:lang w:val="en-US"/>
              </w:rPr>
              <w:t>1</w:t>
            </w:r>
          </w:p>
        </w:tc>
        <w:tc>
          <w:tcPr>
            <w:tcW w:w="904"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0,009</w:t>
            </w:r>
          </w:p>
        </w:tc>
        <w:tc>
          <w:tcPr>
            <w:tcW w:w="1062" w:type="dxa"/>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0,763</w:t>
            </w:r>
          </w:p>
        </w:tc>
      </w:tr>
      <w:tr w:rsidR="00074878" w:rsidRPr="00A63B95" w:rsidTr="009D3E05">
        <w:tc>
          <w:tcPr>
            <w:tcW w:w="710" w:type="dxa"/>
            <w:tcBorders>
              <w:bottom w:val="single" w:sz="4" w:space="0" w:color="auto"/>
            </w:tcBorders>
            <w:shd w:val="clear" w:color="auto" w:fill="auto"/>
          </w:tcPr>
          <w:p w:rsidR="00074878" w:rsidRPr="00EE3641" w:rsidRDefault="00074878" w:rsidP="00FC50A8">
            <w:pPr>
              <w:ind w:right="-92"/>
              <w:rPr>
                <w:sz w:val="28"/>
                <w:szCs w:val="28"/>
              </w:rPr>
            </w:pPr>
            <w:r w:rsidRPr="00EE3641">
              <w:rPr>
                <w:sz w:val="28"/>
                <w:szCs w:val="28"/>
              </w:rPr>
              <w:t>12</w:t>
            </w:r>
          </w:p>
        </w:tc>
        <w:tc>
          <w:tcPr>
            <w:tcW w:w="3507" w:type="dxa"/>
            <w:tcBorders>
              <w:bottom w:val="single" w:sz="4" w:space="0" w:color="auto"/>
            </w:tcBorders>
            <w:shd w:val="clear" w:color="auto" w:fill="auto"/>
            <w:vAlign w:val="center"/>
          </w:tcPr>
          <w:p w:rsidR="00074878" w:rsidRPr="00EE3641" w:rsidRDefault="00074878" w:rsidP="00FC50A8">
            <w:pPr>
              <w:ind w:right="-92"/>
              <w:rPr>
                <w:sz w:val="28"/>
                <w:szCs w:val="28"/>
                <w:lang w:val="en-US"/>
              </w:rPr>
            </w:pPr>
            <w:r w:rsidRPr="00EE3641">
              <w:rPr>
                <w:sz w:val="28"/>
                <w:szCs w:val="28"/>
              </w:rPr>
              <w:t>Т</w:t>
            </w:r>
            <w:r w:rsidRPr="00EE3641">
              <w:rPr>
                <w:bCs/>
                <w:sz w:val="28"/>
                <w:szCs w:val="28"/>
              </w:rPr>
              <w:t>ромболітична терапія</w:t>
            </w:r>
          </w:p>
        </w:tc>
        <w:tc>
          <w:tcPr>
            <w:tcW w:w="987" w:type="dxa"/>
            <w:tcBorders>
              <w:bottom w:val="single" w:sz="4" w:space="0" w:color="auto"/>
            </w:tcBorders>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-0,23</w:t>
            </w:r>
            <w:r w:rsidRPr="00EE3641">
              <w:rPr>
                <w:color w:val="000000"/>
                <w:sz w:val="28"/>
                <w:szCs w:val="28"/>
              </w:rPr>
              <w:t>6</w:t>
            </w:r>
          </w:p>
        </w:tc>
        <w:tc>
          <w:tcPr>
            <w:tcW w:w="935" w:type="dxa"/>
            <w:gridSpan w:val="2"/>
            <w:tcBorders>
              <w:bottom w:val="single" w:sz="4" w:space="0" w:color="auto"/>
            </w:tcBorders>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lang w:val="en-US"/>
              </w:rPr>
              <w:t>0,104</w:t>
            </w:r>
          </w:p>
        </w:tc>
        <w:tc>
          <w:tcPr>
            <w:tcW w:w="966" w:type="dxa"/>
            <w:gridSpan w:val="2"/>
            <w:tcBorders>
              <w:bottom w:val="single" w:sz="4" w:space="0" w:color="auto"/>
            </w:tcBorders>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5,195</w:t>
            </w:r>
          </w:p>
        </w:tc>
        <w:tc>
          <w:tcPr>
            <w:tcW w:w="676" w:type="dxa"/>
            <w:tcBorders>
              <w:bottom w:val="single" w:sz="4" w:space="0" w:color="auto"/>
            </w:tcBorders>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1</w:t>
            </w:r>
          </w:p>
        </w:tc>
        <w:tc>
          <w:tcPr>
            <w:tcW w:w="904" w:type="dxa"/>
            <w:tcBorders>
              <w:bottom w:val="single" w:sz="4" w:space="0" w:color="auto"/>
            </w:tcBorders>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0,023</w:t>
            </w:r>
          </w:p>
        </w:tc>
        <w:tc>
          <w:tcPr>
            <w:tcW w:w="1062" w:type="dxa"/>
            <w:tcBorders>
              <w:bottom w:val="single" w:sz="4" w:space="0" w:color="auto"/>
            </w:tcBorders>
            <w:shd w:val="clear" w:color="auto" w:fill="auto"/>
            <w:vAlign w:val="center"/>
          </w:tcPr>
          <w:p w:rsidR="00074878" w:rsidRPr="00EE3641" w:rsidRDefault="00074878" w:rsidP="00FC50A8">
            <w:pPr>
              <w:ind w:right="-92"/>
              <w:jc w:val="right"/>
              <w:rPr>
                <w:color w:val="000000"/>
                <w:sz w:val="28"/>
                <w:szCs w:val="28"/>
              </w:rPr>
            </w:pPr>
            <w:r w:rsidRPr="00EE3641">
              <w:rPr>
                <w:color w:val="000000"/>
                <w:sz w:val="28"/>
                <w:szCs w:val="28"/>
              </w:rPr>
              <w:t>0,790</w:t>
            </w:r>
          </w:p>
        </w:tc>
      </w:tr>
      <w:tr w:rsidR="00074878" w:rsidRPr="00A63B95" w:rsidTr="009D3E05">
        <w:tc>
          <w:tcPr>
            <w:tcW w:w="9747" w:type="dxa"/>
            <w:gridSpan w:val="10"/>
            <w:tcBorders>
              <w:left w:val="nil"/>
              <w:bottom w:val="nil"/>
              <w:right w:val="nil"/>
            </w:tcBorders>
            <w:shd w:val="clear" w:color="auto" w:fill="auto"/>
          </w:tcPr>
          <w:p w:rsidR="00074878" w:rsidRPr="00EE3641" w:rsidRDefault="00074878" w:rsidP="00FC50A8">
            <w:pPr>
              <w:ind w:right="-92"/>
              <w:rPr>
                <w:sz w:val="28"/>
                <w:szCs w:val="28"/>
              </w:rPr>
            </w:pPr>
            <w:r w:rsidRPr="00EE3641">
              <w:rPr>
                <w:sz w:val="28"/>
                <w:szCs w:val="28"/>
              </w:rPr>
              <w:t xml:space="preserve">Параметр дисперсії </w:t>
            </w:r>
            <w:r w:rsidRPr="00EE3641">
              <w:rPr>
                <w:sz w:val="28"/>
                <w:szCs w:val="28"/>
                <w:lang w:val="en-US"/>
              </w:rPr>
              <w:sym w:font="Symbol" w:char="F067"/>
            </w:r>
            <w:r w:rsidRPr="00EE3641">
              <w:rPr>
                <w:sz w:val="28"/>
                <w:szCs w:val="28"/>
              </w:rPr>
              <w:t xml:space="preserve"> =0,305</w:t>
            </w:r>
          </w:p>
          <w:p w:rsidR="00074878" w:rsidRPr="00EE3641" w:rsidRDefault="00074878" w:rsidP="00FC50A8">
            <w:pPr>
              <w:ind w:right="-92"/>
              <w:rPr>
                <w:sz w:val="28"/>
                <w:szCs w:val="28"/>
              </w:rPr>
            </w:pPr>
            <w:r w:rsidRPr="00EE3641">
              <w:rPr>
                <w:sz w:val="28"/>
                <w:szCs w:val="28"/>
              </w:rPr>
              <w:t>*на момент госпіталізації</w:t>
            </w:r>
          </w:p>
        </w:tc>
      </w:tr>
    </w:tbl>
    <w:p w:rsidR="00074878" w:rsidRDefault="00074878" w:rsidP="00FC50A8">
      <w:pPr>
        <w:pStyle w:val="dis"/>
        <w:ind w:right="-92"/>
        <w:rPr>
          <w:lang w:val="uk-UA"/>
        </w:rPr>
      </w:pPr>
    </w:p>
    <w:p w:rsidR="00074878" w:rsidRPr="00804FE1" w:rsidRDefault="00074878" w:rsidP="00FC50A8">
      <w:pPr>
        <w:pStyle w:val="dis"/>
        <w:ind w:right="-92" w:firstLine="0"/>
        <w:rPr>
          <w:szCs w:val="24"/>
          <w:lang w:val="uk-UA"/>
        </w:rPr>
      </w:pPr>
      <w:r w:rsidRPr="00804FE1">
        <w:rPr>
          <w:szCs w:val="24"/>
          <w:lang w:val="uk-UA"/>
        </w:rPr>
        <w:t xml:space="preserve">Основні колонки таблиці наступні: </w:t>
      </w:r>
    </w:p>
    <w:p w:rsidR="00074878" w:rsidRPr="00804FE1" w:rsidRDefault="00074878" w:rsidP="00FC50A8">
      <w:pPr>
        <w:pStyle w:val="dis"/>
        <w:spacing w:line="240" w:lineRule="auto"/>
        <w:ind w:right="-92" w:firstLine="0"/>
        <w:rPr>
          <w:lang w:val="uk-UA"/>
        </w:rPr>
      </w:pPr>
      <w:r w:rsidRPr="00804FE1">
        <w:rPr>
          <w:lang w:val="uk-UA"/>
        </w:rPr>
        <w:sym w:font="Symbol" w:char="F062"/>
      </w:r>
      <w:r w:rsidRPr="00804FE1">
        <w:rPr>
          <w:lang w:val="uk-UA"/>
        </w:rPr>
        <w:tab/>
        <w:t>- оцінка парціального коефіцієнта регресії;</w:t>
      </w:r>
    </w:p>
    <w:p w:rsidR="00074878" w:rsidRPr="00804FE1" w:rsidRDefault="00074878" w:rsidP="00FC50A8">
      <w:pPr>
        <w:pStyle w:val="dis"/>
        <w:spacing w:line="240" w:lineRule="auto"/>
        <w:ind w:right="-92" w:firstLine="0"/>
        <w:rPr>
          <w:lang w:val="uk-UA"/>
        </w:rPr>
      </w:pPr>
      <w:r w:rsidRPr="00804FE1">
        <w:rPr>
          <w:lang w:val="uk-UA"/>
        </w:rPr>
        <w:t>m</w:t>
      </w:r>
      <w:r w:rsidRPr="00804FE1">
        <w:rPr>
          <w:lang w:val="uk-UA"/>
        </w:rPr>
        <w:tab/>
        <w:t>помилка парціального коефіцієнта регресії;</w:t>
      </w:r>
    </w:p>
    <w:p w:rsidR="00074878" w:rsidRPr="00804FE1" w:rsidRDefault="00074878" w:rsidP="00FC50A8">
      <w:pPr>
        <w:pStyle w:val="dis"/>
        <w:spacing w:line="240" w:lineRule="auto"/>
        <w:ind w:right="-92" w:firstLine="0"/>
        <w:rPr>
          <w:lang w:val="uk-UA"/>
        </w:rPr>
      </w:pPr>
      <w:r w:rsidRPr="00804FE1">
        <w:rPr>
          <w:lang w:val="uk-UA"/>
        </w:rPr>
        <w:sym w:font="Symbol" w:char="F063"/>
      </w:r>
      <w:r w:rsidRPr="00804FE1">
        <w:rPr>
          <w:vertAlign w:val="superscript"/>
          <w:lang w:val="uk-UA"/>
        </w:rPr>
        <w:t>2</w:t>
      </w:r>
      <w:r w:rsidRPr="00804FE1">
        <w:rPr>
          <w:lang w:val="uk-UA"/>
        </w:rPr>
        <w:tab/>
        <w:t>тестова статистика достовірності ефекту хі-квадрат;</w:t>
      </w:r>
    </w:p>
    <w:p w:rsidR="00074878" w:rsidRPr="005F530B" w:rsidRDefault="00074878" w:rsidP="00FC50A8">
      <w:pPr>
        <w:pStyle w:val="dis"/>
        <w:spacing w:line="240" w:lineRule="auto"/>
        <w:ind w:right="-92" w:firstLine="0"/>
        <w:rPr>
          <w:lang w:val="uk-UA"/>
        </w:rPr>
      </w:pPr>
      <w:r>
        <w:rPr>
          <w:lang w:val="en-US"/>
        </w:rPr>
        <w:t>df</w:t>
      </w:r>
      <w:r w:rsidRPr="00074878">
        <w:tab/>
      </w:r>
      <w:r>
        <w:rPr>
          <w:lang w:val="uk-UA"/>
        </w:rPr>
        <w:t>ступені свободи;</w:t>
      </w:r>
    </w:p>
    <w:p w:rsidR="00074878" w:rsidRPr="00804FE1" w:rsidRDefault="00074878" w:rsidP="00FC50A8">
      <w:pPr>
        <w:pStyle w:val="dis"/>
        <w:spacing w:line="240" w:lineRule="auto"/>
        <w:ind w:right="-92" w:firstLine="0"/>
        <w:rPr>
          <w:lang w:val="uk-UA"/>
        </w:rPr>
      </w:pPr>
      <w:r w:rsidRPr="00804FE1">
        <w:rPr>
          <w:lang w:val="uk-UA"/>
        </w:rPr>
        <w:t>р</w:t>
      </w:r>
      <w:r w:rsidRPr="00804FE1">
        <w:rPr>
          <w:lang w:val="uk-UA"/>
        </w:rPr>
        <w:tab/>
        <w:t>оцінка достовірності ефекту за тестом хі-квадрат;</w:t>
      </w:r>
    </w:p>
    <w:p w:rsidR="00074878" w:rsidRPr="00804FE1" w:rsidRDefault="00074878" w:rsidP="00FC50A8">
      <w:pPr>
        <w:pStyle w:val="dis"/>
        <w:ind w:right="-92" w:firstLine="0"/>
        <w:rPr>
          <w:lang w:val="uk-UA"/>
        </w:rPr>
      </w:pPr>
      <w:r w:rsidRPr="00804FE1">
        <w:rPr>
          <w:lang w:val="uk-UA"/>
        </w:rPr>
        <w:t>СР</w:t>
      </w:r>
      <w:r w:rsidRPr="00804FE1">
        <w:rPr>
          <w:lang w:val="uk-UA"/>
        </w:rPr>
        <w:tab/>
        <w:t>співвідношення ризиків.</w:t>
      </w:r>
    </w:p>
    <w:p w:rsidR="00074878" w:rsidRDefault="00074878" w:rsidP="00FC50A8">
      <w:pPr>
        <w:pStyle w:val="dis"/>
        <w:ind w:right="-92"/>
        <w:rPr>
          <w:lang w:val="uk-UA"/>
        </w:rPr>
      </w:pPr>
      <w:r>
        <w:rPr>
          <w:lang w:val="uk-UA"/>
        </w:rPr>
        <w:t>Основним є фактор «</w:t>
      </w:r>
      <w:r w:rsidRPr="00B21863">
        <w:rPr>
          <w:lang w:val="uk-UA"/>
        </w:rPr>
        <w:t>Впровадження програми</w:t>
      </w:r>
      <w:r>
        <w:rPr>
          <w:lang w:val="uk-UA"/>
        </w:rPr>
        <w:t>», ефект якого виявився достовірним (</w:t>
      </w:r>
      <w:r w:rsidRPr="00EE3641">
        <w:rPr>
          <w:b/>
          <w:bCs/>
          <w:lang w:val="uk-UA"/>
        </w:rPr>
        <w:sym w:font="Symbol" w:char="F062"/>
      </w:r>
      <w:r>
        <w:rPr>
          <w:b/>
          <w:bCs/>
          <w:lang w:val="uk-UA"/>
        </w:rPr>
        <w:t>=</w:t>
      </w:r>
      <w:r w:rsidRPr="00B21863">
        <w:rPr>
          <w:lang w:val="uk-UA"/>
        </w:rPr>
        <w:t>-0</w:t>
      </w:r>
      <w:r w:rsidRPr="00FF65C3">
        <w:t>,179</w:t>
      </w:r>
      <w:r>
        <w:rPr>
          <w:lang w:val="uk-UA"/>
        </w:rPr>
        <w:t>, р=</w:t>
      </w:r>
      <w:r w:rsidRPr="00EE3641">
        <w:t>0,029</w:t>
      </w:r>
      <w:r>
        <w:rPr>
          <w:lang w:val="uk-UA"/>
        </w:rPr>
        <w:t>). Як свідчить коефіцієнт відносного ризику (ВР=</w:t>
      </w:r>
      <w:r w:rsidRPr="00161CDC">
        <w:rPr>
          <w:lang w:val="uk-UA"/>
        </w:rPr>
        <w:t>0,836</w:t>
      </w:r>
      <w:r>
        <w:rPr>
          <w:lang w:val="uk-UA"/>
        </w:rPr>
        <w:t>), базовий ризик летальності при гострому ІМ внаслідок в</w:t>
      </w:r>
      <w:r w:rsidRPr="00B21863">
        <w:rPr>
          <w:lang w:val="uk-UA"/>
        </w:rPr>
        <w:t xml:space="preserve">провадження </w:t>
      </w:r>
      <w:r w:rsidRPr="00E72559">
        <w:rPr>
          <w:lang w:val="uk-UA"/>
        </w:rPr>
        <w:lastRenderedPageBreak/>
        <w:t xml:space="preserve">елементів моделі організації медичного обслуговування інвалідів внаслідок </w:t>
      </w:r>
      <w:r w:rsidR="00406438">
        <w:rPr>
          <w:lang w:val="uk-UA"/>
        </w:rPr>
        <w:t>ХСК</w:t>
      </w:r>
      <w:r w:rsidRPr="00E72559">
        <w:rPr>
          <w:lang w:val="uk-UA"/>
        </w:rPr>
        <w:t xml:space="preserve"> </w:t>
      </w:r>
      <w:r>
        <w:rPr>
          <w:lang w:val="uk-UA"/>
        </w:rPr>
        <w:t>зменшувався на 19,6% (</w:t>
      </w:r>
      <w:r w:rsidRPr="006C7940">
        <w:rPr>
          <w:lang w:val="uk-UA"/>
        </w:rPr>
        <w:t>[</w:t>
      </w:r>
      <w:r>
        <w:rPr>
          <w:lang w:val="uk-UA"/>
        </w:rPr>
        <w:t>1/ВР-1</w:t>
      </w:r>
      <w:r w:rsidRPr="006C7940">
        <w:rPr>
          <w:lang w:val="uk-UA"/>
        </w:rPr>
        <w:t>]*100%</w:t>
      </w:r>
      <w:r>
        <w:rPr>
          <w:lang w:val="uk-UA"/>
        </w:rPr>
        <w:t>)</w:t>
      </w:r>
      <w:r w:rsidRPr="00234990">
        <w:rPr>
          <w:lang w:val="uk-UA"/>
        </w:rPr>
        <w:t>.</w:t>
      </w:r>
      <w:r>
        <w:rPr>
          <w:lang w:val="uk-UA"/>
        </w:rPr>
        <w:t xml:space="preserve"> </w:t>
      </w:r>
    </w:p>
    <w:p w:rsidR="00074878" w:rsidRDefault="00074878" w:rsidP="00FC50A8">
      <w:pPr>
        <w:pStyle w:val="dis"/>
        <w:ind w:right="-92"/>
        <w:rPr>
          <w:lang w:val="uk-UA"/>
        </w:rPr>
      </w:pPr>
      <w:r>
        <w:rPr>
          <w:lang w:val="uk-UA"/>
        </w:rPr>
        <w:t>Якщо розглянути окремі організаційні функціонали медичної допомоги, то з</w:t>
      </w:r>
      <w:r w:rsidRPr="003E03D8">
        <w:rPr>
          <w:lang w:val="uk-UA"/>
        </w:rPr>
        <w:t>’</w:t>
      </w:r>
      <w:r>
        <w:rPr>
          <w:lang w:val="uk-UA"/>
        </w:rPr>
        <w:t xml:space="preserve">ясовується, що саме вчасність допомоги являється вирішальним моментом зменшення базового ризику летальності при гострому ІМ. А саме, якщо пацієнтів госпіталізували після 10 </w:t>
      </w:r>
      <w:r w:rsidRPr="007F6DD5">
        <w:t>годин</w:t>
      </w:r>
      <w:r>
        <w:rPr>
          <w:lang w:val="uk-UA"/>
        </w:rPr>
        <w:t xml:space="preserve">, базовий ризик летальності при гострому ІМ у них збільшувався на </w:t>
      </w:r>
      <w:r w:rsidRPr="007F6DD5">
        <w:t>43</w:t>
      </w:r>
      <w:r>
        <w:rPr>
          <w:lang w:val="uk-UA"/>
        </w:rPr>
        <w:t>,6% (</w:t>
      </w:r>
      <w:r w:rsidRPr="006C7940">
        <w:rPr>
          <w:lang w:val="uk-UA"/>
        </w:rPr>
        <w:t>[</w:t>
      </w:r>
      <w:r>
        <w:rPr>
          <w:lang w:val="uk-UA"/>
        </w:rPr>
        <w:t>ВР</w:t>
      </w:r>
      <w:r w:rsidRPr="007F6DD5">
        <w:t>-1</w:t>
      </w:r>
      <w:r w:rsidRPr="006C7940">
        <w:rPr>
          <w:lang w:val="uk-UA"/>
        </w:rPr>
        <w:t>]*100%</w:t>
      </w:r>
      <w:r>
        <w:rPr>
          <w:lang w:val="uk-UA"/>
        </w:rPr>
        <w:t>)</w:t>
      </w:r>
      <w:r w:rsidRPr="00234990">
        <w:rPr>
          <w:lang w:val="uk-UA"/>
        </w:rPr>
        <w:t>.</w:t>
      </w:r>
    </w:p>
    <w:p w:rsidR="00074878" w:rsidRPr="00F464FA" w:rsidRDefault="00074878" w:rsidP="00FC50A8">
      <w:pPr>
        <w:pStyle w:val="dis"/>
        <w:ind w:right="-92"/>
        <w:rPr>
          <w:lang w:val="uk-UA"/>
        </w:rPr>
      </w:pPr>
      <w:r>
        <w:rPr>
          <w:lang w:val="uk-UA"/>
        </w:rPr>
        <w:t>Ефективність тромболітичної терапії та стентування тісно прив</w:t>
      </w:r>
      <w:r w:rsidRPr="006332C0">
        <w:t>’</w:t>
      </w:r>
      <w:r>
        <w:rPr>
          <w:lang w:val="uk-UA"/>
        </w:rPr>
        <w:t xml:space="preserve">язані до часу від моменту виникнення </w:t>
      </w:r>
      <w:r w:rsidRPr="00AD648B">
        <w:rPr>
          <w:lang w:val="uk-UA"/>
        </w:rPr>
        <w:t>гострого коронарного синдрому, а саме перших 10-12 годин.</w:t>
      </w:r>
      <w:r w:rsidRPr="006332C0">
        <w:rPr>
          <w:color w:val="auto"/>
          <w:lang w:val="uk-UA"/>
        </w:rPr>
        <w:t xml:space="preserve"> Саме в цьому періоді вони і застосовуються.</w:t>
      </w:r>
      <w:r>
        <w:rPr>
          <w:color w:val="auto"/>
          <w:lang w:val="uk-UA"/>
        </w:rPr>
        <w:t xml:space="preserve"> Клініцисти стверджують про найкращу ефективність тромболітичної терапії до 6 годин, і стентування до 3,5 годин. Аналіз показав, що вчасне проведення </w:t>
      </w:r>
      <w:r>
        <w:rPr>
          <w:lang w:val="uk-UA"/>
        </w:rPr>
        <w:t>тромболітичної терапії зменшувало базовий ризик летальності при гострому ІМ на 26,6% (</w:t>
      </w:r>
      <w:r w:rsidRPr="006C7940">
        <w:rPr>
          <w:lang w:val="uk-UA"/>
        </w:rPr>
        <w:t>[</w:t>
      </w:r>
      <w:r>
        <w:rPr>
          <w:lang w:val="uk-UA"/>
        </w:rPr>
        <w:t>1/ВР-1</w:t>
      </w:r>
      <w:r w:rsidRPr="006C7940">
        <w:rPr>
          <w:lang w:val="uk-UA"/>
        </w:rPr>
        <w:t>]*100%</w:t>
      </w:r>
      <w:r>
        <w:rPr>
          <w:lang w:val="uk-UA"/>
        </w:rPr>
        <w:t xml:space="preserve">), а </w:t>
      </w:r>
      <w:r>
        <w:rPr>
          <w:color w:val="auto"/>
          <w:lang w:val="uk-UA"/>
        </w:rPr>
        <w:t xml:space="preserve">вчасне виконання </w:t>
      </w:r>
      <w:r>
        <w:rPr>
          <w:lang w:val="uk-UA"/>
        </w:rPr>
        <w:t>стентування</w:t>
      </w:r>
      <w:r>
        <w:rPr>
          <w:color w:val="auto"/>
          <w:lang w:val="uk-UA"/>
        </w:rPr>
        <w:t xml:space="preserve"> на 31,1%</w:t>
      </w:r>
      <w:r w:rsidRPr="00234990">
        <w:rPr>
          <w:lang w:val="uk-UA"/>
        </w:rPr>
        <w:t>.</w:t>
      </w:r>
      <w:r w:rsidRPr="005025B5">
        <w:rPr>
          <w:lang w:val="uk-UA"/>
        </w:rPr>
        <w:t xml:space="preserve"> </w:t>
      </w:r>
      <w:r>
        <w:rPr>
          <w:lang w:val="uk-UA"/>
        </w:rPr>
        <w:t xml:space="preserve">За даними зарубіжних досліджень ефективність вказаних процедур вища зі зменшенням базового ризику майже вдвічі з чітко вираженою віковою моделлю, а саме більшою ефективністю в молодших групах (ВР досягає 0,5 і менше), і навпаки підвищенням ризику після 70-75 років (ВР перевищує 1) </w:t>
      </w:r>
      <w:r w:rsidRPr="00F464FA">
        <w:rPr>
          <w:lang w:val="uk-UA"/>
        </w:rPr>
        <w:t>[</w:t>
      </w:r>
      <w:r w:rsidRPr="00F464FA">
        <w:rPr>
          <w:rFonts w:eastAsia="Calibri"/>
          <w:lang w:val="uk-UA"/>
        </w:rPr>
        <w:t>195</w:t>
      </w:r>
      <w:r>
        <w:rPr>
          <w:rFonts w:eastAsia="Calibri"/>
          <w:lang w:val="uk-UA"/>
        </w:rPr>
        <w:t>,</w:t>
      </w:r>
      <w:r w:rsidRPr="00F464FA">
        <w:rPr>
          <w:rFonts w:eastAsia="Calibri"/>
          <w:lang w:val="uk-UA"/>
        </w:rPr>
        <w:t xml:space="preserve"> </w:t>
      </w:r>
      <w:r w:rsidRPr="005C2AAC">
        <w:rPr>
          <w:rFonts w:eastAsia="Calibri"/>
          <w:lang w:val="uk-UA"/>
        </w:rPr>
        <w:t>196,</w:t>
      </w:r>
      <w:r w:rsidRPr="00BD26DA">
        <w:rPr>
          <w:rFonts w:eastAsia="Calibri"/>
          <w:lang w:val="uk-UA"/>
        </w:rPr>
        <w:t xml:space="preserve"> 197</w:t>
      </w:r>
      <w:r w:rsidRPr="00F464FA">
        <w:rPr>
          <w:rFonts w:eastAsia="Calibri"/>
          <w:lang w:val="uk-UA"/>
        </w:rPr>
        <w:t xml:space="preserve">, </w:t>
      </w:r>
      <w:r w:rsidRPr="00BD26DA">
        <w:rPr>
          <w:rFonts w:eastAsia="Calibri"/>
          <w:lang w:val="uk-UA"/>
        </w:rPr>
        <w:t>198</w:t>
      </w:r>
      <w:r w:rsidRPr="00F464FA">
        <w:rPr>
          <w:rFonts w:eastAsia="Calibri"/>
          <w:lang w:val="uk-UA"/>
        </w:rPr>
        <w:t xml:space="preserve">, </w:t>
      </w:r>
      <w:r w:rsidRPr="00BD26DA">
        <w:rPr>
          <w:rFonts w:eastAsia="Calibri"/>
          <w:lang w:val="uk-UA"/>
        </w:rPr>
        <w:t>199</w:t>
      </w:r>
      <w:r w:rsidRPr="00F464FA">
        <w:rPr>
          <w:lang w:val="uk-UA"/>
        </w:rPr>
        <w:t>].</w:t>
      </w:r>
    </w:p>
    <w:p w:rsidR="00074878" w:rsidRDefault="00074878" w:rsidP="00FC50A8">
      <w:pPr>
        <w:pStyle w:val="dis"/>
        <w:ind w:right="-92"/>
        <w:rPr>
          <w:lang w:val="uk-UA"/>
        </w:rPr>
      </w:pPr>
      <w:r>
        <w:rPr>
          <w:lang w:val="uk-UA"/>
        </w:rPr>
        <w:t xml:space="preserve">Важкий стан пацієнта </w:t>
      </w:r>
      <w:r w:rsidRPr="00EE3641">
        <w:t>на момент госпіталізації</w:t>
      </w:r>
      <w:r>
        <w:rPr>
          <w:lang w:val="uk-UA"/>
        </w:rPr>
        <w:t xml:space="preserve"> збільшував базовий ризик летальності при гострому ІМ на 21,8%. Наявність важких супутніх захворювань (і</w:t>
      </w:r>
      <w:r w:rsidRPr="00EE3641">
        <w:rPr>
          <w:lang w:val="uk-UA"/>
        </w:rPr>
        <w:t xml:space="preserve">ндекс Чарлсона </w:t>
      </w:r>
      <w:r w:rsidRPr="00F468D9">
        <w:rPr>
          <w:lang w:val="uk-UA"/>
        </w:rPr>
        <w:t>&gt;=5</w:t>
      </w:r>
      <w:r>
        <w:rPr>
          <w:lang w:val="uk-UA"/>
        </w:rPr>
        <w:t>) патологією збільшувала базовий ризик летальності на 19,6% з граничною достовірністю р=0,074. Зарубіжні дослідження вказують на ВР, що досягає 2 уже при і</w:t>
      </w:r>
      <w:r w:rsidRPr="00EE3641">
        <w:rPr>
          <w:lang w:val="uk-UA"/>
        </w:rPr>
        <w:t>ндекс</w:t>
      </w:r>
      <w:r>
        <w:rPr>
          <w:lang w:val="uk-UA"/>
        </w:rPr>
        <w:t>у</w:t>
      </w:r>
      <w:r w:rsidRPr="00EE3641">
        <w:rPr>
          <w:lang w:val="uk-UA"/>
        </w:rPr>
        <w:t xml:space="preserve"> Чарлсона </w:t>
      </w:r>
      <w:r w:rsidRPr="00F468D9">
        <w:rPr>
          <w:lang w:val="uk-UA"/>
        </w:rPr>
        <w:t>&gt;=</w:t>
      </w:r>
      <w:r>
        <w:rPr>
          <w:lang w:val="uk-UA"/>
        </w:rPr>
        <w:t xml:space="preserve">4 </w:t>
      </w:r>
      <w:r w:rsidRPr="004C1203">
        <w:rPr>
          <w:lang w:val="uk-UA"/>
        </w:rPr>
        <w:t>[</w:t>
      </w:r>
      <w:r w:rsidRPr="00A75DED">
        <w:rPr>
          <w:lang w:val="uk-UA"/>
        </w:rPr>
        <w:t xml:space="preserve">193, </w:t>
      </w:r>
      <w:r w:rsidRPr="00A75DED">
        <w:rPr>
          <w:rFonts w:eastAsia="Calibri"/>
          <w:lang w:val="uk-UA"/>
        </w:rPr>
        <w:t>200</w:t>
      </w:r>
      <w:r w:rsidRPr="004C1203">
        <w:rPr>
          <w:lang w:val="uk-UA"/>
        </w:rPr>
        <w:t>]</w:t>
      </w:r>
      <w:r>
        <w:rPr>
          <w:lang w:val="uk-UA"/>
        </w:rPr>
        <w:t>, проте такі високі значення ВР ми пов</w:t>
      </w:r>
      <w:r w:rsidRPr="004C1203">
        <w:rPr>
          <w:lang w:val="uk-UA"/>
        </w:rPr>
        <w:t>’</w:t>
      </w:r>
      <w:r>
        <w:rPr>
          <w:lang w:val="uk-UA"/>
        </w:rPr>
        <w:t>язуємо із відсутністю вирівняння на інші важливі ковариати, не враховані цими роботами.</w:t>
      </w:r>
    </w:p>
    <w:p w:rsidR="00074878" w:rsidRPr="004C1203" w:rsidRDefault="00074878" w:rsidP="00FC50A8">
      <w:pPr>
        <w:pStyle w:val="dis"/>
        <w:ind w:right="-92"/>
        <w:rPr>
          <w:lang w:val="uk-UA"/>
        </w:rPr>
      </w:pPr>
      <w:r>
        <w:rPr>
          <w:lang w:val="uk-UA"/>
        </w:rPr>
        <w:t>Низька ф</w:t>
      </w:r>
      <w:r w:rsidRPr="00EE3641">
        <w:rPr>
          <w:lang w:val="uk-UA"/>
        </w:rPr>
        <w:t>ракція викиду</w:t>
      </w:r>
      <w:r>
        <w:rPr>
          <w:lang w:val="uk-UA"/>
        </w:rPr>
        <w:t xml:space="preserve"> (</w:t>
      </w:r>
      <w:r w:rsidRPr="006D7B75">
        <w:t>&lt;=0</w:t>
      </w:r>
      <w:r w:rsidRPr="00EE3641">
        <w:rPr>
          <w:lang w:val="uk-UA"/>
        </w:rPr>
        <w:t>,</w:t>
      </w:r>
      <w:r w:rsidRPr="006D7B75">
        <w:t>3</w:t>
      </w:r>
      <w:r>
        <w:rPr>
          <w:lang w:val="uk-UA"/>
        </w:rPr>
        <w:t xml:space="preserve">%) </w:t>
      </w:r>
      <w:r w:rsidRPr="00EE3641">
        <w:t>на момент госпіталізації</w:t>
      </w:r>
      <w:r>
        <w:rPr>
          <w:lang w:val="uk-UA"/>
        </w:rPr>
        <w:t xml:space="preserve"> збільшувала базовий ризик летальності при гострому ІМ на 39,5%. Значення с</w:t>
      </w:r>
      <w:r w:rsidRPr="00EE3641">
        <w:rPr>
          <w:lang w:val="uk-UA"/>
        </w:rPr>
        <w:t>истолічн</w:t>
      </w:r>
      <w:r>
        <w:rPr>
          <w:lang w:val="uk-UA"/>
        </w:rPr>
        <w:t>ого</w:t>
      </w:r>
      <w:r w:rsidRPr="00EE3641">
        <w:rPr>
          <w:lang w:val="uk-UA"/>
        </w:rPr>
        <w:t xml:space="preserve"> тиск</w:t>
      </w:r>
      <w:r>
        <w:rPr>
          <w:lang w:val="uk-UA"/>
        </w:rPr>
        <w:t>у</w:t>
      </w:r>
      <w:r w:rsidRPr="00EE3641">
        <w:rPr>
          <w:lang w:val="uk-UA"/>
        </w:rPr>
        <w:t xml:space="preserve"> </w:t>
      </w:r>
      <w:r>
        <w:rPr>
          <w:lang w:val="uk-UA"/>
        </w:rPr>
        <w:t xml:space="preserve">вище </w:t>
      </w:r>
      <w:r w:rsidRPr="00053AE5">
        <w:t>170</w:t>
      </w:r>
      <w:r>
        <w:rPr>
          <w:lang w:val="uk-UA"/>
        </w:rPr>
        <w:t xml:space="preserve"> мм.рт.ст. </w:t>
      </w:r>
      <w:r w:rsidRPr="00EE3641">
        <w:t>на момент госпіталізації</w:t>
      </w:r>
      <w:r>
        <w:rPr>
          <w:lang w:val="uk-UA"/>
        </w:rPr>
        <w:t xml:space="preserve"> збільшували базовий ризик </w:t>
      </w:r>
      <w:r>
        <w:rPr>
          <w:lang w:val="uk-UA"/>
        </w:rPr>
        <w:lastRenderedPageBreak/>
        <w:t>летальності на 37,8%.</w:t>
      </w:r>
      <w:r w:rsidRPr="004C1203">
        <w:t xml:space="preserve"> </w:t>
      </w:r>
      <w:r>
        <w:rPr>
          <w:lang w:val="uk-UA"/>
        </w:rPr>
        <w:t xml:space="preserve">Інші спостереження </w:t>
      </w:r>
      <w:r w:rsidRPr="004C1203">
        <w:t>[</w:t>
      </w:r>
      <w:r>
        <w:rPr>
          <w:rFonts w:eastAsia="Calibri"/>
        </w:rPr>
        <w:t>193</w:t>
      </w:r>
      <w:r w:rsidRPr="00074878">
        <w:rPr>
          <w:rFonts w:eastAsia="Calibri"/>
        </w:rPr>
        <w:t>, 200</w:t>
      </w:r>
      <w:r w:rsidRPr="004C1203">
        <w:t>]</w:t>
      </w:r>
      <w:r>
        <w:rPr>
          <w:lang w:val="uk-UA"/>
        </w:rPr>
        <w:t xml:space="preserve"> вказують аналогічні значення ВР (1,2-2,0).</w:t>
      </w:r>
    </w:p>
    <w:p w:rsidR="00074878" w:rsidRPr="007F5CD5" w:rsidRDefault="00074878" w:rsidP="00FC50A8">
      <w:pPr>
        <w:pStyle w:val="dis"/>
        <w:ind w:right="-92"/>
        <w:rPr>
          <w:lang w:val="uk-UA"/>
        </w:rPr>
      </w:pPr>
      <w:r>
        <w:rPr>
          <w:lang w:val="uk-UA"/>
        </w:rPr>
        <w:t xml:space="preserve">Наявність </w:t>
      </w:r>
      <w:r w:rsidRPr="00555D86">
        <w:rPr>
          <w:lang w:val="uk-UA"/>
        </w:rPr>
        <w:t>патологічного зубця Q</w:t>
      </w:r>
      <w:r w:rsidRPr="00D472E0">
        <w:t xml:space="preserve"> </w:t>
      </w:r>
      <w:r>
        <w:rPr>
          <w:lang w:val="uk-UA"/>
        </w:rPr>
        <w:t>збільшувало базовий ризик летальності на 18,4%. Це співпадає з даними зарубіжних досліджень</w:t>
      </w:r>
      <w:r w:rsidRPr="007F5CD5">
        <w:rPr>
          <w:lang w:val="uk-UA"/>
        </w:rPr>
        <w:t>, за якими ВР</w:t>
      </w:r>
      <w:r>
        <w:rPr>
          <w:lang w:val="uk-UA"/>
        </w:rPr>
        <w:t xml:space="preserve"> коливається від 1,15 до 1,30 </w:t>
      </w:r>
      <w:r w:rsidRPr="007F5CD5">
        <w:rPr>
          <w:lang w:val="uk-UA"/>
        </w:rPr>
        <w:t>[</w:t>
      </w:r>
      <w:r w:rsidRPr="00642F60">
        <w:rPr>
          <w:lang w:val="uk-UA"/>
        </w:rPr>
        <w:t>193,</w:t>
      </w:r>
      <w:r w:rsidRPr="00642F60">
        <w:rPr>
          <w:rFonts w:eastAsia="Calibri"/>
          <w:lang w:val="uk-UA"/>
        </w:rPr>
        <w:t xml:space="preserve"> 194</w:t>
      </w:r>
      <w:r w:rsidRPr="007F5CD5">
        <w:rPr>
          <w:rFonts w:eastAsia="Calibri"/>
          <w:lang w:val="uk-UA"/>
        </w:rPr>
        <w:t xml:space="preserve">, </w:t>
      </w:r>
      <w:r w:rsidRPr="00A756B1">
        <w:rPr>
          <w:rFonts w:eastAsia="Calibri"/>
        </w:rPr>
        <w:t>201</w:t>
      </w:r>
      <w:r w:rsidRPr="007F5CD5">
        <w:rPr>
          <w:lang w:val="uk-UA"/>
        </w:rPr>
        <w:t>].</w:t>
      </w:r>
    </w:p>
    <w:p w:rsidR="00074878" w:rsidRPr="002A13C5" w:rsidRDefault="00074878" w:rsidP="00FC50A8">
      <w:pPr>
        <w:pStyle w:val="dis"/>
        <w:ind w:right="-92"/>
        <w:rPr>
          <w:lang w:val="uk-UA"/>
        </w:rPr>
      </w:pPr>
      <w:r w:rsidRPr="00570E77">
        <w:rPr>
          <w:lang w:val="uk-UA"/>
        </w:rPr>
        <w:t xml:space="preserve">Зупинка серця </w:t>
      </w:r>
      <w:r>
        <w:rPr>
          <w:lang w:val="uk-UA"/>
        </w:rPr>
        <w:t xml:space="preserve">до або на момент госпіталізації </w:t>
      </w:r>
      <w:r w:rsidRPr="00555D86">
        <w:rPr>
          <w:lang w:val="uk-UA"/>
        </w:rPr>
        <w:t>Q</w:t>
      </w:r>
      <w:r w:rsidRPr="00D472E0">
        <w:t xml:space="preserve"> </w:t>
      </w:r>
      <w:r>
        <w:rPr>
          <w:lang w:val="uk-UA"/>
        </w:rPr>
        <w:t>збільшувала базовий ризик летальності на 62,1% на межі достовірності р=0,05. Як і у випадку з і</w:t>
      </w:r>
      <w:r w:rsidRPr="00EE3641">
        <w:rPr>
          <w:lang w:val="uk-UA"/>
        </w:rPr>
        <w:t>ндекс</w:t>
      </w:r>
      <w:r>
        <w:rPr>
          <w:lang w:val="uk-UA"/>
        </w:rPr>
        <w:t>ом</w:t>
      </w:r>
      <w:r w:rsidRPr="00EE3641">
        <w:rPr>
          <w:lang w:val="uk-UA"/>
        </w:rPr>
        <w:t xml:space="preserve"> Чарлсона</w:t>
      </w:r>
      <w:r>
        <w:rPr>
          <w:lang w:val="uk-UA"/>
        </w:rPr>
        <w:t>, низька достовірність пов</w:t>
      </w:r>
      <w:r w:rsidRPr="00570E77">
        <w:t>’</w:t>
      </w:r>
      <w:r>
        <w:rPr>
          <w:lang w:val="uk-UA"/>
        </w:rPr>
        <w:t xml:space="preserve">язана перш за все з рідкістю зазначених явищ. Значення ВР погоджується з результатами інших авторів, які наводять ВР у межах 1,2-1,8 </w:t>
      </w:r>
      <w:r w:rsidRPr="007F5CD5">
        <w:rPr>
          <w:lang w:val="uk-UA"/>
        </w:rPr>
        <w:t>[</w:t>
      </w:r>
      <w:r w:rsidRPr="00BD26DA">
        <w:rPr>
          <w:rFonts w:eastAsia="Calibri"/>
        </w:rPr>
        <w:t>19</w:t>
      </w:r>
      <w:r w:rsidRPr="00A756B1">
        <w:rPr>
          <w:rFonts w:eastAsia="Calibri"/>
        </w:rPr>
        <w:t>3</w:t>
      </w:r>
      <w:r w:rsidRPr="007F5CD5">
        <w:rPr>
          <w:rFonts w:eastAsia="Calibri"/>
          <w:lang w:val="uk-UA"/>
        </w:rPr>
        <w:t>,</w:t>
      </w:r>
      <w:r>
        <w:rPr>
          <w:rFonts w:eastAsia="Calibri"/>
          <w:lang w:val="uk-UA"/>
        </w:rPr>
        <w:t xml:space="preserve"> 19</w:t>
      </w:r>
      <w:r w:rsidRPr="00A756B1">
        <w:rPr>
          <w:rFonts w:eastAsia="Calibri"/>
        </w:rPr>
        <w:t>8</w:t>
      </w:r>
      <w:r w:rsidRPr="007F5CD5">
        <w:rPr>
          <w:lang w:val="uk-UA"/>
        </w:rPr>
        <w:t>]</w:t>
      </w:r>
    </w:p>
    <w:p w:rsidR="00074878" w:rsidRDefault="00074878" w:rsidP="00FC50A8">
      <w:pPr>
        <w:pStyle w:val="dis"/>
        <w:ind w:right="-92"/>
        <w:rPr>
          <w:lang w:val="uk-UA"/>
        </w:rPr>
      </w:pPr>
      <w:r>
        <w:rPr>
          <w:lang w:val="uk-UA"/>
        </w:rPr>
        <w:t xml:space="preserve">Кожний наступний рік життя після віку 40 років збільшував базовий ризик летальності на 1,3%. Знову наші дані співзвучні з оцінками зарубіжних авторів (ВР від 1,01 до 1,07) </w:t>
      </w:r>
      <w:r w:rsidRPr="007F5CD5">
        <w:rPr>
          <w:lang w:val="uk-UA"/>
        </w:rPr>
        <w:t>[</w:t>
      </w:r>
      <w:r>
        <w:rPr>
          <w:rFonts w:eastAsia="Calibri"/>
          <w:lang w:val="uk-UA"/>
        </w:rPr>
        <w:t>193</w:t>
      </w:r>
      <w:r w:rsidRPr="007F5CD5">
        <w:rPr>
          <w:rFonts w:eastAsia="Calibri"/>
          <w:lang w:val="uk-UA"/>
        </w:rPr>
        <w:t xml:space="preserve">, </w:t>
      </w:r>
      <w:r w:rsidRPr="00642F60">
        <w:rPr>
          <w:rFonts w:eastAsia="Calibri"/>
          <w:lang w:val="uk-UA"/>
        </w:rPr>
        <w:t>194</w:t>
      </w:r>
      <w:r w:rsidRPr="007F5CD5">
        <w:rPr>
          <w:lang w:val="uk-UA"/>
        </w:rPr>
        <w:t>]</w:t>
      </w:r>
      <w:r>
        <w:rPr>
          <w:lang w:val="uk-UA"/>
        </w:rPr>
        <w:t xml:space="preserve">. </w:t>
      </w:r>
    </w:p>
    <w:p w:rsidR="00074878" w:rsidRDefault="00074878" w:rsidP="00FC50A8">
      <w:pPr>
        <w:pStyle w:val="dis"/>
        <w:ind w:right="-92"/>
        <w:rPr>
          <w:lang w:val="uk-UA"/>
        </w:rPr>
      </w:pPr>
      <w:r>
        <w:rPr>
          <w:lang w:val="uk-UA"/>
        </w:rPr>
        <w:t>Жінки мали вищий (на 31,7%) ризик померти, ніж чоловіки (</w:t>
      </w:r>
      <w:r w:rsidRPr="006C7940">
        <w:rPr>
          <w:lang w:val="uk-UA"/>
        </w:rPr>
        <w:t>[</w:t>
      </w:r>
      <w:r>
        <w:rPr>
          <w:lang w:val="uk-UA"/>
        </w:rPr>
        <w:t>1/</w:t>
      </w:r>
      <w:r w:rsidRPr="007F5CD5">
        <w:rPr>
          <w:lang w:val="uk-UA"/>
        </w:rPr>
        <w:t>0,759</w:t>
      </w:r>
      <w:r>
        <w:rPr>
          <w:lang w:val="uk-UA"/>
        </w:rPr>
        <w:t>-1</w:t>
      </w:r>
      <w:r w:rsidRPr="006C7940">
        <w:rPr>
          <w:lang w:val="uk-UA"/>
        </w:rPr>
        <w:t>]*100%</w:t>
      </w:r>
      <w:r>
        <w:rPr>
          <w:lang w:val="uk-UA"/>
        </w:rPr>
        <w:t xml:space="preserve">), що знаходиться у відповідності результатам інших дослідників </w:t>
      </w:r>
      <w:r w:rsidRPr="007F5CD5">
        <w:rPr>
          <w:lang w:val="uk-UA"/>
        </w:rPr>
        <w:t>[</w:t>
      </w:r>
      <w:r>
        <w:rPr>
          <w:rFonts w:eastAsia="Calibri"/>
          <w:lang w:val="uk-UA"/>
        </w:rPr>
        <w:t xml:space="preserve"> 193</w:t>
      </w:r>
      <w:r w:rsidRPr="007F5CD5">
        <w:rPr>
          <w:rFonts w:eastAsia="Calibri"/>
          <w:lang w:val="uk-UA"/>
        </w:rPr>
        <w:t xml:space="preserve">, </w:t>
      </w:r>
      <w:r w:rsidRPr="00642F60">
        <w:rPr>
          <w:rFonts w:eastAsia="Calibri"/>
        </w:rPr>
        <w:t>194</w:t>
      </w:r>
      <w:r w:rsidRPr="007F5CD5">
        <w:rPr>
          <w:rFonts w:eastAsia="Calibri"/>
          <w:lang w:val="uk-UA"/>
        </w:rPr>
        <w:t xml:space="preserve">, </w:t>
      </w:r>
      <w:r w:rsidRPr="00F464FA">
        <w:rPr>
          <w:rFonts w:eastAsia="Calibri"/>
        </w:rPr>
        <w:t xml:space="preserve"> </w:t>
      </w:r>
      <w:r w:rsidRPr="007F5CD5">
        <w:rPr>
          <w:rFonts w:eastAsia="Calibri"/>
          <w:lang w:val="uk-UA"/>
        </w:rPr>
        <w:t>, 2000</w:t>
      </w:r>
      <w:r w:rsidRPr="007F5CD5">
        <w:rPr>
          <w:lang w:val="uk-UA"/>
        </w:rPr>
        <w:t>]</w:t>
      </w:r>
      <w:r w:rsidRPr="00234990">
        <w:rPr>
          <w:lang w:val="uk-UA"/>
        </w:rPr>
        <w:t>.</w:t>
      </w:r>
    </w:p>
    <w:p w:rsidR="00074878" w:rsidRPr="00A01F08" w:rsidRDefault="00074878" w:rsidP="00FC50A8">
      <w:pPr>
        <w:pStyle w:val="dis"/>
        <w:ind w:right="-92"/>
        <w:rPr>
          <w:lang w:val="uk-UA"/>
        </w:rPr>
      </w:pPr>
      <w:r>
        <w:rPr>
          <w:lang w:val="uk-UA"/>
        </w:rPr>
        <w:t xml:space="preserve">Таким чином, після вирівняння на ряд важливих клінічних і біологічних ковариат впровадження </w:t>
      </w:r>
      <w:r w:rsidRPr="00E72559">
        <w:rPr>
          <w:lang w:val="uk-UA"/>
        </w:rPr>
        <w:t xml:space="preserve">елементів моделі організації медичного обслуговування інвалідів внаслідок </w:t>
      </w:r>
      <w:r>
        <w:rPr>
          <w:lang w:val="uk-UA"/>
        </w:rPr>
        <w:t>Г</w:t>
      </w:r>
      <w:r w:rsidRPr="00E72559">
        <w:rPr>
          <w:lang w:val="uk-UA"/>
        </w:rPr>
        <w:t xml:space="preserve">ІМ </w:t>
      </w:r>
      <w:r>
        <w:rPr>
          <w:lang w:val="uk-UA"/>
        </w:rPr>
        <w:t>суттєво зменшує базовий ризик летальності</w:t>
      </w:r>
      <w:r w:rsidRPr="00A01F08">
        <w:rPr>
          <w:lang w:val="uk-UA"/>
        </w:rPr>
        <w:t>.</w:t>
      </w:r>
    </w:p>
    <w:p w:rsidR="00074878" w:rsidRDefault="00074878" w:rsidP="00FC50A8">
      <w:pPr>
        <w:pStyle w:val="dis"/>
        <w:ind w:left="567" w:right="-92" w:firstLine="0"/>
        <w:rPr>
          <w:lang w:val="uk-UA"/>
        </w:rPr>
      </w:pPr>
    </w:p>
    <w:p w:rsidR="00074878" w:rsidRDefault="00074878" w:rsidP="00FC50A8">
      <w:pPr>
        <w:pStyle w:val="dis"/>
        <w:ind w:left="567" w:right="-92" w:firstLine="0"/>
        <w:rPr>
          <w:lang w:val="uk-UA"/>
        </w:rPr>
      </w:pPr>
    </w:p>
    <w:p w:rsidR="00074878" w:rsidRPr="00A01F08" w:rsidRDefault="00074878" w:rsidP="00FC50A8">
      <w:pPr>
        <w:pStyle w:val="dis"/>
        <w:ind w:left="567" w:right="-92" w:firstLine="0"/>
        <w:rPr>
          <w:lang w:val="uk-UA"/>
        </w:rPr>
      </w:pPr>
      <w:r w:rsidRPr="000D0945">
        <w:rPr>
          <w:lang w:val="uk-UA"/>
        </w:rPr>
        <w:t>8</w:t>
      </w:r>
      <w:r>
        <w:rPr>
          <w:lang w:val="uk-UA"/>
        </w:rPr>
        <w:t xml:space="preserve">.4. Вивчення ефективності </w:t>
      </w:r>
      <w:r w:rsidRPr="00E72559">
        <w:rPr>
          <w:lang w:val="uk-UA"/>
        </w:rPr>
        <w:t xml:space="preserve">впровадження елементів моделі організації медичного обслуговування інвалідів внаслідок </w:t>
      </w:r>
      <w:r>
        <w:rPr>
          <w:lang w:val="uk-UA"/>
        </w:rPr>
        <w:t>Г</w:t>
      </w:r>
      <w:r w:rsidRPr="00E72559">
        <w:rPr>
          <w:lang w:val="uk-UA"/>
        </w:rPr>
        <w:t xml:space="preserve">ІМ </w:t>
      </w:r>
      <w:r>
        <w:rPr>
          <w:lang w:val="uk-UA"/>
        </w:rPr>
        <w:t>за кривими виживаності</w:t>
      </w:r>
      <w:r w:rsidRPr="00A01F08">
        <w:rPr>
          <w:lang w:val="uk-UA"/>
        </w:rPr>
        <w:t>.</w:t>
      </w:r>
    </w:p>
    <w:p w:rsidR="00074878" w:rsidRDefault="00074878" w:rsidP="00FC50A8">
      <w:pPr>
        <w:pStyle w:val="dis"/>
        <w:ind w:right="-92"/>
        <w:rPr>
          <w:lang w:val="uk-UA"/>
        </w:rPr>
      </w:pPr>
      <w:r>
        <w:rPr>
          <w:lang w:val="uk-UA"/>
        </w:rPr>
        <w:t xml:space="preserve">Криві виживаності якнайкраще наглядно та змістовно описують ефект впроваджень. Вони будуються як за спостереженими даними щодо виживаності, так і дозволяють моделювати ті чи інші елементи чи сценарії впроваджень. Окрім спостережених даних щодо виживаності ми прослідкували зміст </w:t>
      </w:r>
      <w:r>
        <w:rPr>
          <w:lang w:val="uk-UA"/>
        </w:rPr>
        <w:lastRenderedPageBreak/>
        <w:t>впровадження моделі за її двома основними компонентами, а саме покращення доступності і ефективності. Також ми проаналізували можливий резерв покращення виживаності, який передбачає модель.</w:t>
      </w:r>
    </w:p>
    <w:p w:rsidR="00074878" w:rsidRPr="00282E1C" w:rsidRDefault="00074878" w:rsidP="00FC50A8">
      <w:pPr>
        <w:pStyle w:val="dis"/>
        <w:ind w:right="-92"/>
        <w:rPr>
          <w:lang w:val="uk-UA"/>
        </w:rPr>
      </w:pPr>
      <w:r>
        <w:rPr>
          <w:noProof/>
        </w:rPr>
        <w:drawing>
          <wp:anchor distT="0" distB="0" distL="114300" distR="114300" simplePos="0" relativeHeight="251654144" behindDoc="0" locked="0" layoutInCell="1" allowOverlap="1" wp14:anchorId="790FDA74" wp14:editId="703C93D1">
            <wp:simplePos x="0" y="0"/>
            <wp:positionH relativeFrom="column">
              <wp:posOffset>-193040</wp:posOffset>
            </wp:positionH>
            <wp:positionV relativeFrom="paragraph">
              <wp:posOffset>3592830</wp:posOffset>
            </wp:positionV>
            <wp:extent cx="6327775" cy="4752975"/>
            <wp:effectExtent l="0" t="0" r="0" b="0"/>
            <wp:wrapTopAndBottom/>
            <wp:docPr id="182" name="Рисунок 2" descr="KlimenyukSurvCurves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KlimenyukSurvCurves1"/>
                    <pic:cNvPicPr>
                      <a:picLocks/>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6327775" cy="4752975"/>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val="uk-UA"/>
        </w:rPr>
        <w:t xml:space="preserve">На рис. 8.1 зображені криві виживаність пацієнтів з ГІМ до і після впровадження моделі за спостереженими даними. Очевидний позитивний зміст впровадження, який кількісно виражається у різниці площ під кривими. Ця різниця становить </w:t>
      </w:r>
      <w:r w:rsidRPr="00A115EB">
        <w:rPr>
          <w:lang w:val="uk-UA"/>
        </w:rPr>
        <w:t>0,8788</w:t>
      </w:r>
      <w:r w:rsidRPr="00A90F45">
        <w:rPr>
          <w:lang w:val="uk-UA"/>
        </w:rPr>
        <w:t xml:space="preserve"> місяців</w:t>
      </w:r>
      <w:r>
        <w:rPr>
          <w:lang w:val="uk-UA"/>
        </w:rPr>
        <w:t>.</w:t>
      </w:r>
      <w:r w:rsidRPr="00A90F45">
        <w:rPr>
          <w:lang w:val="uk-UA"/>
        </w:rPr>
        <w:t xml:space="preserve"> </w:t>
      </w:r>
      <w:r>
        <w:rPr>
          <w:lang w:val="uk-UA"/>
        </w:rPr>
        <w:t xml:space="preserve">Це означає, що в середньому впровадження забезпечує додатково </w:t>
      </w:r>
      <w:r w:rsidRPr="00A115EB">
        <w:rPr>
          <w:lang w:val="uk-UA"/>
        </w:rPr>
        <w:t>0,8788</w:t>
      </w:r>
      <w:r w:rsidRPr="00A90F45">
        <w:rPr>
          <w:lang w:val="uk-UA"/>
        </w:rPr>
        <w:t xml:space="preserve"> місяців</w:t>
      </w:r>
      <w:r>
        <w:rPr>
          <w:lang w:val="uk-UA"/>
        </w:rPr>
        <w:t xml:space="preserve"> життя пацієнту протягом перших 5 років від початку хвороби. Відповідно 100 пацієнтів покращить свою виживаність на 87,88 місяців протягом перших 5 років від початку хвороби. Щороку по Вінницькій області реєструється близько 2000 випадків з гострим коронарним синдромом. Відповідно </w:t>
      </w:r>
      <w:r w:rsidRPr="008C1E11">
        <w:rPr>
          <w:i/>
          <w:lang w:val="uk-UA"/>
        </w:rPr>
        <w:t>ефект впровадження оцінюється як 1757,6 додаткових місяців життя протягом перших 5 років від початку хвороби</w:t>
      </w:r>
      <w:r>
        <w:rPr>
          <w:i/>
          <w:lang w:val="uk-UA"/>
        </w:rPr>
        <w:t xml:space="preserve"> в масштабах Вінницької області щорічно</w:t>
      </w:r>
      <w:r w:rsidRPr="008C1E11">
        <w:rPr>
          <w:i/>
          <w:lang w:val="uk-UA"/>
        </w:rPr>
        <w:t>.</w:t>
      </w:r>
    </w:p>
    <w:p w:rsidR="00074878" w:rsidRPr="00570E77" w:rsidRDefault="00074878" w:rsidP="00FC50A8">
      <w:pPr>
        <w:pStyle w:val="dis"/>
        <w:ind w:right="-92"/>
        <w:rPr>
          <w:lang w:val="uk-UA"/>
        </w:rPr>
      </w:pPr>
      <w:r>
        <w:rPr>
          <w:lang w:val="uk-UA"/>
        </w:rPr>
        <w:lastRenderedPageBreak/>
        <w:t xml:space="preserve">Важливим є питання, за рахунок чого нова модель, яка використовує зокрема можливості реорганізованих ЕМД, ПМСД та спеціалізованої допомоги, сприяє виживаності пацієнтів протягом перших 5 років. </w:t>
      </w:r>
    </w:p>
    <w:p w:rsidR="00074878" w:rsidRDefault="00074878" w:rsidP="00FC50A8">
      <w:pPr>
        <w:spacing w:line="360" w:lineRule="auto"/>
        <w:ind w:right="-92" w:firstLine="709"/>
        <w:jc w:val="both"/>
        <w:rPr>
          <w:sz w:val="28"/>
          <w:szCs w:val="28"/>
        </w:rPr>
      </w:pPr>
      <w:r>
        <w:rPr>
          <w:noProof/>
          <w:lang w:val="ru-RU"/>
        </w:rPr>
        <w:drawing>
          <wp:anchor distT="0" distB="0" distL="114300" distR="114300" simplePos="0" relativeHeight="251655168" behindDoc="0" locked="0" layoutInCell="1" allowOverlap="1" wp14:anchorId="5EFFA68B" wp14:editId="10A518D0">
            <wp:simplePos x="0" y="0"/>
            <wp:positionH relativeFrom="column">
              <wp:align>center</wp:align>
            </wp:positionH>
            <wp:positionV relativeFrom="paragraph">
              <wp:posOffset>243840</wp:posOffset>
            </wp:positionV>
            <wp:extent cx="6022975" cy="4514850"/>
            <wp:effectExtent l="0" t="0" r="0" b="0"/>
            <wp:wrapTopAndBottom/>
            <wp:docPr id="183" name="Рисунок 3" descr="KlimenyukSurvCurves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KlimenyukSurvCurves2"/>
                    <pic:cNvPicPr>
                      <a:picLocks/>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6022975" cy="4514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74878" w:rsidRPr="00253C45" w:rsidRDefault="00074878" w:rsidP="00FC50A8">
      <w:pPr>
        <w:pStyle w:val="dis"/>
        <w:ind w:right="-92"/>
        <w:rPr>
          <w:lang w:val="uk-UA"/>
        </w:rPr>
      </w:pPr>
      <w:r w:rsidRPr="00253C45">
        <w:rPr>
          <w:lang w:val="uk-UA"/>
        </w:rPr>
        <w:t>За результатами вивчення модифікації базового ризику летальності (підрозділ 8.3) важливим компонентом ефективності впровадження моделі є своєчасність, а саме, якщо пацієнтів госпіталізували після 10 годин,</w:t>
      </w:r>
      <w:r>
        <w:rPr>
          <w:lang w:val="uk-UA"/>
        </w:rPr>
        <w:t xml:space="preserve"> базовий ризик летальності при Г</w:t>
      </w:r>
      <w:r w:rsidRPr="00253C45">
        <w:rPr>
          <w:lang w:val="uk-UA"/>
        </w:rPr>
        <w:t>ІМ у них збільшувався на 43,6% ([ВР-1]*100%). Тому ми побудували (</w:t>
      </w:r>
      <w:r>
        <w:rPr>
          <w:lang w:val="uk-UA"/>
        </w:rPr>
        <w:t>р</w:t>
      </w:r>
      <w:r w:rsidRPr="00253C45">
        <w:rPr>
          <w:rFonts w:eastAsia="Calibri"/>
          <w:kern w:val="1"/>
          <w:lang w:val="uk-UA"/>
        </w:rPr>
        <w:t xml:space="preserve">ис.8.2) криві </w:t>
      </w:r>
      <w:r>
        <w:rPr>
          <w:rFonts w:eastAsia="Calibri"/>
          <w:kern w:val="1"/>
          <w:lang w:val="uk-UA"/>
        </w:rPr>
        <w:t>виживаності</w:t>
      </w:r>
      <w:r w:rsidRPr="00253C45">
        <w:rPr>
          <w:rFonts w:eastAsia="Calibri"/>
          <w:kern w:val="1"/>
          <w:lang w:val="uk-UA"/>
        </w:rPr>
        <w:t xml:space="preserve"> при </w:t>
      </w:r>
      <w:r>
        <w:rPr>
          <w:rFonts w:eastAsia="Calibri"/>
          <w:kern w:val="1"/>
          <w:lang w:val="uk-UA"/>
        </w:rPr>
        <w:t>Г</w:t>
      </w:r>
      <w:r w:rsidRPr="00253C45">
        <w:rPr>
          <w:rFonts w:eastAsia="Calibri"/>
          <w:kern w:val="1"/>
          <w:lang w:val="uk-UA"/>
        </w:rPr>
        <w:t xml:space="preserve">ІМ до і після впровадження моделі після вилучення ефекту вчасності надання допомоги. Очевидно, що ефект моделі різко зменшився і становить </w:t>
      </w:r>
      <w:r w:rsidRPr="00253C45">
        <w:rPr>
          <w:lang w:val="uk-UA"/>
        </w:rPr>
        <w:t>0,139</w:t>
      </w:r>
      <w:r>
        <w:rPr>
          <w:lang w:val="uk-UA"/>
        </w:rPr>
        <w:t xml:space="preserve"> додаткових </w:t>
      </w:r>
      <w:r w:rsidRPr="00A90F45">
        <w:rPr>
          <w:lang w:val="uk-UA"/>
        </w:rPr>
        <w:t>місяців</w:t>
      </w:r>
      <w:r>
        <w:rPr>
          <w:lang w:val="uk-UA"/>
        </w:rPr>
        <w:t xml:space="preserve"> життя пацієнту протягом перших 5 років від початку хвороби, що складає лише 15,8% від загального </w:t>
      </w:r>
      <w:r>
        <w:rPr>
          <w:lang w:val="uk-UA"/>
        </w:rPr>
        <w:lastRenderedPageBreak/>
        <w:t xml:space="preserve">ефекту впровадження. Цей відсоток приходиться вочевидь на компоненту покращення якості лікування пацієнтів. </w:t>
      </w:r>
    </w:p>
    <w:p w:rsidR="00074878" w:rsidRPr="006E26BF" w:rsidRDefault="00074878" w:rsidP="00FC50A8">
      <w:pPr>
        <w:spacing w:line="360" w:lineRule="auto"/>
        <w:ind w:right="-92" w:firstLine="709"/>
        <w:jc w:val="both"/>
        <w:rPr>
          <w:sz w:val="28"/>
          <w:szCs w:val="28"/>
        </w:rPr>
      </w:pPr>
      <w:r>
        <w:rPr>
          <w:sz w:val="28"/>
          <w:szCs w:val="28"/>
        </w:rPr>
        <w:t xml:space="preserve">Звичайно, впровадження окремих елементів моделі не може свідчити про ефективність моделі за повної реалізації її компонентів. Ми використали описану вище фрейлті модель для побудови кривої виживаності за умови повної реалізації моделі (Рис.8.3). </w:t>
      </w:r>
      <w:r w:rsidRPr="006E26BF">
        <w:rPr>
          <w:sz w:val="28"/>
          <w:szCs w:val="28"/>
        </w:rPr>
        <w:t xml:space="preserve">За цим найбільш оптимістичним сценарієм передбачається збільшення </w:t>
      </w:r>
      <w:r>
        <w:rPr>
          <w:sz w:val="28"/>
          <w:szCs w:val="28"/>
        </w:rPr>
        <w:t>виживаності</w:t>
      </w:r>
      <w:r w:rsidRPr="006E26BF">
        <w:rPr>
          <w:sz w:val="28"/>
          <w:szCs w:val="28"/>
        </w:rPr>
        <w:t xml:space="preserve"> до </w:t>
      </w:r>
      <w:r w:rsidRPr="006E26BF">
        <w:rPr>
          <w:color w:val="000000"/>
          <w:sz w:val="28"/>
          <w:szCs w:val="28"/>
        </w:rPr>
        <w:t>4,6738</w:t>
      </w:r>
      <w:r w:rsidRPr="006E26BF">
        <w:rPr>
          <w:sz w:val="28"/>
          <w:szCs w:val="28"/>
        </w:rPr>
        <w:t xml:space="preserve"> додаткових місяців життя пацієнт</w:t>
      </w:r>
      <w:r>
        <w:rPr>
          <w:sz w:val="28"/>
          <w:szCs w:val="28"/>
        </w:rPr>
        <w:t>а</w:t>
      </w:r>
      <w:r w:rsidRPr="006E26BF">
        <w:rPr>
          <w:sz w:val="28"/>
          <w:szCs w:val="28"/>
        </w:rPr>
        <w:t xml:space="preserve"> протягом перших 5 років від початку хвороби.</w:t>
      </w:r>
      <w:r>
        <w:rPr>
          <w:sz w:val="28"/>
          <w:szCs w:val="28"/>
        </w:rPr>
        <w:t xml:space="preserve"> Тобто фактична реалізація становить лише 18,8% від максимально можливого ефекту в рамках моделі.</w:t>
      </w:r>
    </w:p>
    <w:p w:rsidR="00074878" w:rsidRDefault="00074878" w:rsidP="00FC50A8">
      <w:pPr>
        <w:spacing w:line="360" w:lineRule="auto"/>
        <w:ind w:right="-92" w:firstLine="709"/>
        <w:jc w:val="both"/>
        <w:rPr>
          <w:sz w:val="28"/>
          <w:szCs w:val="28"/>
        </w:rPr>
      </w:pPr>
      <w:r>
        <w:rPr>
          <w:noProof/>
          <w:lang w:val="ru-RU"/>
        </w:rPr>
        <w:drawing>
          <wp:anchor distT="0" distB="0" distL="114300" distR="114300" simplePos="0" relativeHeight="251656192" behindDoc="0" locked="0" layoutInCell="1" allowOverlap="1" wp14:anchorId="28B58FC6" wp14:editId="585958D9">
            <wp:simplePos x="0" y="0"/>
            <wp:positionH relativeFrom="column">
              <wp:align>center</wp:align>
            </wp:positionH>
            <wp:positionV relativeFrom="paragraph">
              <wp:posOffset>3810</wp:posOffset>
            </wp:positionV>
            <wp:extent cx="5934075" cy="4448175"/>
            <wp:effectExtent l="0" t="0" r="0" b="0"/>
            <wp:wrapTopAndBottom/>
            <wp:docPr id="184" name="Рисунок 4" descr="KlimenyukSurvCurves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KlimenyukSurvCurves3"/>
                    <pic:cNvPicPr>
                      <a:picLocks/>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5934075" cy="44481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74878" w:rsidRDefault="00074878" w:rsidP="00FC50A8">
      <w:pPr>
        <w:spacing w:line="360" w:lineRule="auto"/>
        <w:ind w:right="-92" w:firstLine="709"/>
        <w:jc w:val="both"/>
        <w:rPr>
          <w:sz w:val="28"/>
          <w:szCs w:val="28"/>
        </w:rPr>
      </w:pPr>
      <w:r>
        <w:rPr>
          <w:sz w:val="28"/>
          <w:szCs w:val="28"/>
        </w:rPr>
        <w:t xml:space="preserve">Таким чином, на основі вивчення когорти 800 пацієнтів з первинним ГІМ ми отримали докази ефективності </w:t>
      </w:r>
      <w:r w:rsidRPr="00E72559">
        <w:rPr>
          <w:sz w:val="28"/>
          <w:szCs w:val="28"/>
        </w:rPr>
        <w:t xml:space="preserve">впровадження елементів моделі організації </w:t>
      </w:r>
      <w:r w:rsidRPr="00E72559">
        <w:rPr>
          <w:sz w:val="28"/>
          <w:szCs w:val="28"/>
        </w:rPr>
        <w:lastRenderedPageBreak/>
        <w:t xml:space="preserve">медичного обслуговування інвалідів внаслідок </w:t>
      </w:r>
      <w:r w:rsidR="00406438">
        <w:rPr>
          <w:sz w:val="28"/>
          <w:szCs w:val="28"/>
        </w:rPr>
        <w:t>ХСК</w:t>
      </w:r>
      <w:r w:rsidRPr="00E72559">
        <w:rPr>
          <w:sz w:val="28"/>
          <w:szCs w:val="28"/>
        </w:rPr>
        <w:t xml:space="preserve"> на прикладі </w:t>
      </w:r>
      <w:r>
        <w:rPr>
          <w:sz w:val="28"/>
          <w:szCs w:val="28"/>
        </w:rPr>
        <w:t>ГІМ</w:t>
      </w:r>
      <w:r w:rsidRPr="00E72559">
        <w:rPr>
          <w:sz w:val="28"/>
          <w:szCs w:val="28"/>
        </w:rPr>
        <w:t xml:space="preserve"> у </w:t>
      </w:r>
      <w:r>
        <w:rPr>
          <w:sz w:val="28"/>
          <w:szCs w:val="28"/>
        </w:rPr>
        <w:t>В</w:t>
      </w:r>
      <w:r w:rsidRPr="00E72559">
        <w:rPr>
          <w:sz w:val="28"/>
          <w:szCs w:val="28"/>
        </w:rPr>
        <w:t>інницькій області</w:t>
      </w:r>
      <w:r>
        <w:rPr>
          <w:sz w:val="28"/>
          <w:szCs w:val="28"/>
        </w:rPr>
        <w:t xml:space="preserve"> за термінами суттєвого зменшення </w:t>
      </w:r>
      <w:r w:rsidRPr="006C30F2">
        <w:rPr>
          <w:sz w:val="28"/>
          <w:szCs w:val="28"/>
        </w:rPr>
        <w:t>базового ризику летальності</w:t>
      </w:r>
      <w:r>
        <w:rPr>
          <w:sz w:val="28"/>
          <w:szCs w:val="28"/>
        </w:rPr>
        <w:t xml:space="preserve"> внаслідок ГІМ, а також покращення 5-річної виживаності. Для доказу використана панельна організація даних. Аналіз здійснений на основі фрейлті моделі пропорційних ризиків та кривих виживаності. </w:t>
      </w:r>
    </w:p>
    <w:p w:rsidR="00074878" w:rsidRDefault="00074878" w:rsidP="00FC50A8">
      <w:pPr>
        <w:pStyle w:val="dis"/>
        <w:ind w:right="-92"/>
        <w:rPr>
          <w:lang w:val="uk-UA"/>
        </w:rPr>
      </w:pPr>
      <w:r>
        <w:rPr>
          <w:lang w:val="uk-UA"/>
        </w:rPr>
        <w:t>Аналіз показав, що, ефект в</w:t>
      </w:r>
      <w:r w:rsidRPr="00B21863">
        <w:rPr>
          <w:lang w:val="uk-UA"/>
        </w:rPr>
        <w:t>провадження програми</w:t>
      </w:r>
      <w:r>
        <w:rPr>
          <w:lang w:val="uk-UA"/>
        </w:rPr>
        <w:t xml:space="preserve"> виявився достовірним (</w:t>
      </w:r>
      <w:r w:rsidRPr="00EE3641">
        <w:rPr>
          <w:b/>
          <w:bCs/>
          <w:lang w:val="uk-UA"/>
        </w:rPr>
        <w:sym w:font="Symbol" w:char="F062"/>
      </w:r>
      <w:r>
        <w:rPr>
          <w:b/>
          <w:bCs/>
          <w:lang w:val="uk-UA"/>
        </w:rPr>
        <w:t>=</w:t>
      </w:r>
      <w:r w:rsidRPr="00B21863">
        <w:rPr>
          <w:lang w:val="uk-UA"/>
        </w:rPr>
        <w:t>-0</w:t>
      </w:r>
      <w:r w:rsidRPr="00FF65C3">
        <w:t>,179</w:t>
      </w:r>
      <w:r>
        <w:rPr>
          <w:lang w:val="uk-UA"/>
        </w:rPr>
        <w:t>, р=</w:t>
      </w:r>
      <w:r w:rsidRPr="00EE3641">
        <w:t>0,029</w:t>
      </w:r>
      <w:r>
        <w:rPr>
          <w:lang w:val="uk-UA"/>
        </w:rPr>
        <w:t>). Як свідчить коефіцієнт відносного ризику (ВР=</w:t>
      </w:r>
      <w:r w:rsidRPr="00161CDC">
        <w:rPr>
          <w:lang w:val="uk-UA"/>
        </w:rPr>
        <w:t>0,836</w:t>
      </w:r>
      <w:r>
        <w:rPr>
          <w:lang w:val="uk-UA"/>
        </w:rPr>
        <w:t>), базовий ризик летальності при гострому ІМ внаслідок в</w:t>
      </w:r>
      <w:r w:rsidRPr="00B21863">
        <w:rPr>
          <w:lang w:val="uk-UA"/>
        </w:rPr>
        <w:t xml:space="preserve">провадження </w:t>
      </w:r>
      <w:r w:rsidRPr="00E72559">
        <w:rPr>
          <w:lang w:val="uk-UA"/>
        </w:rPr>
        <w:t xml:space="preserve">елементів моделі організації медичного обслуговування інвалідів внаслідок </w:t>
      </w:r>
      <w:r w:rsidR="00406438">
        <w:rPr>
          <w:lang w:val="uk-UA"/>
        </w:rPr>
        <w:t>ХСК</w:t>
      </w:r>
      <w:r w:rsidRPr="00E72559">
        <w:rPr>
          <w:lang w:val="uk-UA"/>
        </w:rPr>
        <w:t xml:space="preserve"> </w:t>
      </w:r>
      <w:r>
        <w:rPr>
          <w:lang w:val="uk-UA"/>
        </w:rPr>
        <w:t>зменшився на 19,6%</w:t>
      </w:r>
      <w:r w:rsidRPr="00234990">
        <w:rPr>
          <w:lang w:val="uk-UA"/>
        </w:rPr>
        <w:t>.</w:t>
      </w:r>
      <w:r>
        <w:rPr>
          <w:lang w:val="uk-UA"/>
        </w:rPr>
        <w:t xml:space="preserve"> Розглянуті дві компоненти ефективності, а саме вчасність допомоги та клінічна ефективність лікування. </w:t>
      </w:r>
    </w:p>
    <w:p w:rsidR="00074878" w:rsidRDefault="00074878" w:rsidP="00FC50A8">
      <w:pPr>
        <w:pStyle w:val="dis"/>
        <w:ind w:right="-92"/>
        <w:rPr>
          <w:lang w:val="uk-UA"/>
        </w:rPr>
      </w:pPr>
      <w:r>
        <w:rPr>
          <w:lang w:val="uk-UA"/>
        </w:rPr>
        <w:t xml:space="preserve">В термінах суттєвого зменшення </w:t>
      </w:r>
      <w:r w:rsidRPr="006C30F2">
        <w:rPr>
          <w:lang w:val="uk-UA"/>
        </w:rPr>
        <w:t>базового ризику летальності</w:t>
      </w:r>
      <w:r>
        <w:rPr>
          <w:lang w:val="uk-UA"/>
        </w:rPr>
        <w:t xml:space="preserve"> внаслідок ГІМ саме вчасність допомоги являється вирішальним компонентом ефективності. А саме, якщо пацієнтів госпіталізували після 10 </w:t>
      </w:r>
      <w:r w:rsidRPr="007F6DD5">
        <w:t>годин</w:t>
      </w:r>
      <w:r>
        <w:rPr>
          <w:lang w:val="uk-UA"/>
        </w:rPr>
        <w:t xml:space="preserve">, базовий ризик летальності при ГІМ у них збільшувався на </w:t>
      </w:r>
      <w:r w:rsidRPr="007F6DD5">
        <w:t>43</w:t>
      </w:r>
      <w:r>
        <w:rPr>
          <w:lang w:val="uk-UA"/>
        </w:rPr>
        <w:t>,6%</w:t>
      </w:r>
      <w:r w:rsidRPr="00234990">
        <w:rPr>
          <w:lang w:val="uk-UA"/>
        </w:rPr>
        <w:t>.</w:t>
      </w:r>
      <w:r>
        <w:rPr>
          <w:lang w:val="uk-UA"/>
        </w:rPr>
        <w:t xml:space="preserve"> </w:t>
      </w:r>
      <w:r w:rsidRPr="00E74F7E">
        <w:rPr>
          <w:lang w:val="uk-UA"/>
        </w:rPr>
        <w:t>Ефективність тромболітичної терапії та стентування тісно прив</w:t>
      </w:r>
      <w:r w:rsidRPr="00E74F7E">
        <w:t>’</w:t>
      </w:r>
      <w:r w:rsidRPr="00E74F7E">
        <w:rPr>
          <w:lang w:val="uk-UA"/>
        </w:rPr>
        <w:t>язані до часу від моменту виникнення гострого коронарного синдрому</w:t>
      </w:r>
      <w:r>
        <w:rPr>
          <w:lang w:val="uk-UA"/>
        </w:rPr>
        <w:t>. Результати роботи засвідчили</w:t>
      </w:r>
      <w:r w:rsidRPr="00E74F7E">
        <w:rPr>
          <w:color w:val="auto"/>
          <w:lang w:val="uk-UA"/>
        </w:rPr>
        <w:t xml:space="preserve">, що вчасне проведення </w:t>
      </w:r>
      <w:r w:rsidRPr="00E74F7E">
        <w:rPr>
          <w:lang w:val="uk-UA"/>
        </w:rPr>
        <w:t>тромболітичної терапії зменшувало базовий ризик летальност</w:t>
      </w:r>
      <w:r>
        <w:rPr>
          <w:lang w:val="uk-UA"/>
        </w:rPr>
        <w:t>і при Г</w:t>
      </w:r>
      <w:r w:rsidRPr="00E74F7E">
        <w:rPr>
          <w:lang w:val="uk-UA"/>
        </w:rPr>
        <w:t xml:space="preserve">ІМ на 26,6%, а </w:t>
      </w:r>
      <w:r w:rsidRPr="00E74F7E">
        <w:rPr>
          <w:color w:val="auto"/>
          <w:lang w:val="uk-UA"/>
        </w:rPr>
        <w:t xml:space="preserve">вчасне виконання </w:t>
      </w:r>
      <w:r w:rsidRPr="00E74F7E">
        <w:rPr>
          <w:lang w:val="uk-UA"/>
        </w:rPr>
        <w:t>стентування</w:t>
      </w:r>
      <w:r w:rsidRPr="00E74F7E">
        <w:rPr>
          <w:color w:val="auto"/>
          <w:lang w:val="uk-UA"/>
        </w:rPr>
        <w:t xml:space="preserve"> на 31,1%</w:t>
      </w:r>
      <w:r w:rsidRPr="00E74F7E">
        <w:rPr>
          <w:lang w:val="uk-UA"/>
        </w:rPr>
        <w:t>.</w:t>
      </w:r>
      <w:r>
        <w:rPr>
          <w:lang w:val="uk-UA"/>
        </w:rPr>
        <w:t xml:space="preserve"> Вивчення відносного ризику за іншими факторами показало їх схожість з результатами досліджень інших науковців, що доводить якісну репрезентативність даних, методології та результатів дослідження.</w:t>
      </w:r>
    </w:p>
    <w:p w:rsidR="00074878" w:rsidRDefault="00074878" w:rsidP="00FC50A8">
      <w:pPr>
        <w:pStyle w:val="dis"/>
        <w:ind w:right="-92"/>
        <w:rPr>
          <w:lang w:val="uk-UA"/>
        </w:rPr>
      </w:pPr>
      <w:r>
        <w:rPr>
          <w:lang w:val="uk-UA"/>
        </w:rPr>
        <w:t xml:space="preserve">Очевидний позитивний зміст впровадження забезпечений тим, що в середньому впровадження забезпечує додатково </w:t>
      </w:r>
      <w:r w:rsidRPr="00A115EB">
        <w:rPr>
          <w:lang w:val="uk-UA"/>
        </w:rPr>
        <w:t>0,8788</w:t>
      </w:r>
      <w:r w:rsidRPr="00A90F45">
        <w:rPr>
          <w:lang w:val="uk-UA"/>
        </w:rPr>
        <w:t xml:space="preserve"> місяців</w:t>
      </w:r>
      <w:r>
        <w:rPr>
          <w:lang w:val="uk-UA"/>
        </w:rPr>
        <w:t xml:space="preserve"> життя пацієнту протягом перших 5 років від початку хвороби. </w:t>
      </w:r>
      <w:r w:rsidRPr="0024437F">
        <w:rPr>
          <w:i/>
          <w:lang w:val="uk-UA"/>
        </w:rPr>
        <w:t>Відповідно ефект впровадження оцінюється як 1757,6 додаткових місяців життя протягом перших 5 років від початку хвороби в масштабах Вінницької області щорічно.</w:t>
      </w:r>
      <w:r>
        <w:rPr>
          <w:i/>
          <w:lang w:val="uk-UA"/>
        </w:rPr>
        <w:t xml:space="preserve"> </w:t>
      </w:r>
      <w:r w:rsidRPr="007E0A5D">
        <w:rPr>
          <w:lang w:val="uk-UA"/>
        </w:rPr>
        <w:t xml:space="preserve">Встановлено, що основний ефект (84,2%) впровадження пов'язаний із покращенням вчасності </w:t>
      </w:r>
      <w:r w:rsidRPr="007E0A5D">
        <w:rPr>
          <w:lang w:val="uk-UA"/>
        </w:rPr>
        <w:lastRenderedPageBreak/>
        <w:t>медичної допомоги. 15,8% від загального ефекту впровадження приходиться на компоненту покращення якості лікування пацієнтів.</w:t>
      </w:r>
    </w:p>
    <w:p w:rsidR="00310DEE" w:rsidRDefault="00074878" w:rsidP="00FC50A8">
      <w:pPr>
        <w:spacing w:line="360" w:lineRule="auto"/>
        <w:ind w:right="-92" w:firstLine="709"/>
        <w:jc w:val="both"/>
        <w:rPr>
          <w:sz w:val="28"/>
          <w:szCs w:val="28"/>
        </w:rPr>
      </w:pPr>
      <w:r w:rsidRPr="006E26BF">
        <w:rPr>
          <w:sz w:val="28"/>
          <w:szCs w:val="28"/>
        </w:rPr>
        <w:t xml:space="preserve">За </w:t>
      </w:r>
      <w:r>
        <w:rPr>
          <w:sz w:val="28"/>
          <w:szCs w:val="28"/>
        </w:rPr>
        <w:t xml:space="preserve">умови повної реалізації моделі </w:t>
      </w:r>
      <w:r w:rsidRPr="006E26BF">
        <w:rPr>
          <w:sz w:val="28"/>
          <w:szCs w:val="28"/>
        </w:rPr>
        <w:t xml:space="preserve">передбачається збільшення </w:t>
      </w:r>
      <w:r>
        <w:rPr>
          <w:sz w:val="28"/>
          <w:szCs w:val="28"/>
        </w:rPr>
        <w:t>виживаності</w:t>
      </w:r>
      <w:r w:rsidRPr="006E26BF">
        <w:rPr>
          <w:sz w:val="28"/>
          <w:szCs w:val="28"/>
        </w:rPr>
        <w:t xml:space="preserve"> до </w:t>
      </w:r>
      <w:r w:rsidRPr="006E26BF">
        <w:rPr>
          <w:color w:val="000000"/>
          <w:sz w:val="28"/>
          <w:szCs w:val="28"/>
        </w:rPr>
        <w:t>4,6738</w:t>
      </w:r>
      <w:r w:rsidRPr="006E26BF">
        <w:rPr>
          <w:sz w:val="28"/>
          <w:szCs w:val="28"/>
        </w:rPr>
        <w:t xml:space="preserve"> додаткових місяців життя пацієнт</w:t>
      </w:r>
      <w:r>
        <w:rPr>
          <w:sz w:val="28"/>
          <w:szCs w:val="28"/>
        </w:rPr>
        <w:t>а</w:t>
      </w:r>
      <w:r w:rsidRPr="006E26BF">
        <w:rPr>
          <w:sz w:val="28"/>
          <w:szCs w:val="28"/>
        </w:rPr>
        <w:t xml:space="preserve"> протягом перших 5 років від початку хвороби.</w:t>
      </w:r>
      <w:r>
        <w:rPr>
          <w:sz w:val="28"/>
          <w:szCs w:val="28"/>
        </w:rPr>
        <w:t xml:space="preserve"> Тобто фактична реалізація становить лише 18,8% від максимально можливого ефекту в рамках моделі.</w:t>
      </w:r>
    </w:p>
    <w:p w:rsidR="00310DEE" w:rsidRDefault="00310DEE" w:rsidP="00FC50A8">
      <w:pPr>
        <w:spacing w:after="200" w:line="276" w:lineRule="auto"/>
        <w:ind w:right="-92"/>
        <w:rPr>
          <w:sz w:val="28"/>
          <w:szCs w:val="28"/>
        </w:rPr>
      </w:pPr>
      <w:r>
        <w:rPr>
          <w:sz w:val="28"/>
          <w:szCs w:val="28"/>
        </w:rPr>
        <w:br w:type="page"/>
      </w:r>
    </w:p>
    <w:p w:rsidR="00310DEE" w:rsidRPr="009D1DC7" w:rsidRDefault="00310DEE" w:rsidP="00FC50A8">
      <w:pPr>
        <w:spacing w:line="360" w:lineRule="auto"/>
        <w:ind w:right="-92"/>
        <w:jc w:val="center"/>
        <w:rPr>
          <w:sz w:val="28"/>
          <w:szCs w:val="28"/>
        </w:rPr>
      </w:pPr>
      <w:r>
        <w:rPr>
          <w:sz w:val="28"/>
          <w:szCs w:val="28"/>
        </w:rPr>
        <w:lastRenderedPageBreak/>
        <w:t>УЗАГ</w:t>
      </w:r>
      <w:r w:rsidR="00CE2863">
        <w:rPr>
          <w:sz w:val="28"/>
          <w:szCs w:val="28"/>
        </w:rPr>
        <w:t>АЛЬНЕННЯ РЕЗУЛЬТАТІВ ДОСЛІДЖЕНН</w:t>
      </w:r>
      <w:r w:rsidR="00CE2863" w:rsidRPr="009D1DC7">
        <w:rPr>
          <w:sz w:val="28"/>
          <w:szCs w:val="28"/>
        </w:rPr>
        <w:t>Ь</w:t>
      </w:r>
    </w:p>
    <w:p w:rsidR="00310DEE" w:rsidRPr="00EB4415" w:rsidRDefault="00310DEE" w:rsidP="00FC50A8">
      <w:pPr>
        <w:pStyle w:val="dis"/>
        <w:ind w:right="-92"/>
        <w:rPr>
          <w:lang w:val="uk-UA"/>
        </w:rPr>
      </w:pPr>
      <w:r w:rsidRPr="00EB4415">
        <w:rPr>
          <w:lang w:val="uk-UA"/>
        </w:rPr>
        <w:t xml:space="preserve">Хвороби системи кровообігу посідають перше місце в світі за поширеністю та зумовлюють понад половину всіх випадків смерті, згідно з даними </w:t>
      </w:r>
      <w:r w:rsidRPr="005C1A5D">
        <w:rPr>
          <w:lang w:val="uk-UA"/>
        </w:rPr>
        <w:t>Всесвітньої організації охорони здоров’я та Міністерства охорони здоров’я України.</w:t>
      </w:r>
      <w:r>
        <w:rPr>
          <w:lang w:val="uk-UA"/>
        </w:rPr>
        <w:t xml:space="preserve"> </w:t>
      </w:r>
      <w:r w:rsidRPr="003031A5">
        <w:t xml:space="preserve">Підтвердження глобальності проблематики впливу серцево-судинних захворювань на економічне становище є їх вплив на непрямі показники здоров’я населення: інвалідність та демографічні показники. За даними ВООЗ  серцево-судинні хвороби спричиняють третину випадків інвалідності. У підсумковому документі наради Генеральної Асамблеї Організації Об'єднаних Націй про інвалідність (2013 р.) зазначається, що приблизно 80% інвалідів живуть у країнах із низьким рівнем доходів, підкреслено доцільність забезпечення їх необхідною медико-соціальною допомогою, та включення цього питання до порядку денного в галузі охорони здоров’я на період після 2015 року. Серед структури </w:t>
      </w:r>
      <w:r w:rsidR="00406438">
        <w:t>ХСК</w:t>
      </w:r>
      <w:r w:rsidRPr="003031A5">
        <w:t xml:space="preserve"> найбільш поширеними є ІХС, ішемічний інсульт та захворювання периферичних артерій. Зазначені </w:t>
      </w:r>
      <w:r w:rsidR="00406438">
        <w:t>ХСК</w:t>
      </w:r>
      <w:r w:rsidRPr="003031A5">
        <w:t xml:space="preserve"> залишаються провідною причиною втрати працездатності: у найближчі 10 років у всьому світі очікується зростання кількості непрацездатних внаслідок інвалідності до 150 млн. осіб, що вдвічі перевищує цей показник в 1990 р (Perk J., De Backer G., Gohlke H. et al., 2012). В Україні серцево-судинна патологія поширена серед ¾ населення України, в 62,5 % випадків вона є причиною смерті, що значно вище, ніж у розвинених країнах Європи (Свіщенко Є.П., Багрій А.Е., Єна Л.М., та ін., 2008). Україна посідає перше місце в Європі за смертністю від </w:t>
      </w:r>
      <w:r w:rsidR="00406438">
        <w:t>ХСК</w:t>
      </w:r>
      <w:r w:rsidRPr="003031A5">
        <w:t>: за даними Всесвітньої організації охорони здоров’я (ВООЗ) протягом 2011–2012 років через цю причину ми втратили 440 тисяч співвітчизників. Щомісяця від</w:t>
      </w:r>
      <w:r w:rsidRPr="00EB4415">
        <w:rPr>
          <w:lang w:val="uk-UA"/>
        </w:rPr>
        <w:t xml:space="preserve"> серцево-судинної патології серед дорослого населення в Україні помирає 37 960 осіб з жахливим рівнем 1 людина за хвилину </w:t>
      </w:r>
      <w:r w:rsidRPr="00D034A7">
        <w:rPr>
          <w:lang w:val="uk-UA"/>
        </w:rPr>
        <w:t>(Радченко А.Д., Сиренко Ю.Н., 2009</w:t>
      </w:r>
      <w:r>
        <w:rPr>
          <w:lang w:val="uk-UA"/>
        </w:rPr>
        <w:t>)</w:t>
      </w:r>
      <w:r w:rsidRPr="00EB4415">
        <w:rPr>
          <w:lang w:val="uk-UA"/>
        </w:rPr>
        <w:t xml:space="preserve">. Непокоять темпи росту смертності внаслідок </w:t>
      </w:r>
      <w:r w:rsidR="00406438">
        <w:rPr>
          <w:lang w:val="uk-UA"/>
        </w:rPr>
        <w:t>ХСК</w:t>
      </w:r>
      <w:r w:rsidRPr="00EB4415">
        <w:rPr>
          <w:lang w:val="uk-UA"/>
        </w:rPr>
        <w:t xml:space="preserve"> - за минуле десятиріччя вона зросла майже на 40 % </w:t>
      </w:r>
      <w:r>
        <w:rPr>
          <w:lang w:val="uk-UA"/>
        </w:rPr>
        <w:t>(</w:t>
      </w:r>
      <w:r w:rsidRPr="00D034A7">
        <w:rPr>
          <w:lang w:val="uk-UA"/>
        </w:rPr>
        <w:t>Горбась І. М., 2009</w:t>
      </w:r>
      <w:r>
        <w:rPr>
          <w:lang w:val="uk-UA"/>
        </w:rPr>
        <w:t>)</w:t>
      </w:r>
      <w:r w:rsidRPr="00EB4415">
        <w:t xml:space="preserve">. </w:t>
      </w:r>
      <w:r w:rsidRPr="00EB4415">
        <w:rPr>
          <w:lang w:val="uk-UA"/>
        </w:rPr>
        <w:t xml:space="preserve">До основних причин відносять не лише відсутність </w:t>
      </w:r>
      <w:r w:rsidRPr="00EB4415">
        <w:rPr>
          <w:lang w:val="uk-UA"/>
        </w:rPr>
        <w:lastRenderedPageBreak/>
        <w:t xml:space="preserve">ефективної системи профілактики та державних просвітницьких програм, але й слабка віра в можливості медицини, насамперед через незадовільне медичне та технічне оснащення лікарень. А низький рівень прибутків населення не дозволяє отримати висококваліфіковану медичну допомогу. Однак реформа суспільства і зокрема медичної допомоги, якщо вона направлена на справедливий розподіл медичних послуг, доступність ЕМД та високотехнологічних втручань може змінити ситуацію на краще </w:t>
      </w:r>
      <w:r>
        <w:rPr>
          <w:lang w:val="uk-UA"/>
        </w:rPr>
        <w:t>(Очередько О.М., Пірникоза А.В., 2014)</w:t>
      </w:r>
      <w:r w:rsidRPr="00EB4415">
        <w:rPr>
          <w:lang w:val="uk-UA"/>
        </w:rPr>
        <w:t xml:space="preserve">. Питання які саме важелі та резерви впливу на популяційні показники інвалідизації, зокрема на ключовий показник виживаності інвалідів внаслідок </w:t>
      </w:r>
      <w:r w:rsidR="00406438">
        <w:rPr>
          <w:lang w:val="uk-UA"/>
        </w:rPr>
        <w:t>ХСК</w:t>
      </w:r>
      <w:r w:rsidRPr="00EB4415">
        <w:rPr>
          <w:lang w:val="uk-UA"/>
        </w:rPr>
        <w:t xml:space="preserve"> було центральним в роботі.</w:t>
      </w:r>
    </w:p>
    <w:p w:rsidR="00310DEE" w:rsidRPr="00D41747" w:rsidRDefault="00310DEE" w:rsidP="00FC50A8">
      <w:pPr>
        <w:pStyle w:val="dis"/>
        <w:ind w:right="-92"/>
        <w:rPr>
          <w:lang w:val="uk-UA"/>
        </w:rPr>
      </w:pPr>
      <w:r w:rsidRPr="00AD2FEA">
        <w:rPr>
          <w:lang w:val="uk-UA"/>
        </w:rPr>
        <w:t>Дослідження проводилось поетапно з застосуванням методів системного підходу та системного аналізу</w:t>
      </w:r>
      <w:r>
        <w:rPr>
          <w:lang w:val="uk-UA"/>
        </w:rPr>
        <w:t xml:space="preserve">, </w:t>
      </w:r>
      <w:r w:rsidRPr="00AD2FEA">
        <w:rPr>
          <w:lang w:val="uk-UA"/>
        </w:rPr>
        <w:t>епідеміологічн</w:t>
      </w:r>
      <w:r>
        <w:rPr>
          <w:lang w:val="uk-UA"/>
        </w:rPr>
        <w:t>ого</w:t>
      </w:r>
      <w:r w:rsidRPr="00AD2FEA">
        <w:rPr>
          <w:lang w:val="uk-UA"/>
        </w:rPr>
        <w:t xml:space="preserve"> (дизайни </w:t>
      </w:r>
      <w:r>
        <w:rPr>
          <w:lang w:val="uk-UA"/>
        </w:rPr>
        <w:t xml:space="preserve">АРС стріп-спліт-плот, </w:t>
      </w:r>
      <w:r w:rsidRPr="00AD2FEA">
        <w:rPr>
          <w:lang w:val="uk-UA"/>
        </w:rPr>
        <w:t xml:space="preserve">панельний, випадок-контроль, </w:t>
      </w:r>
      <w:r>
        <w:rPr>
          <w:lang w:val="uk-UA"/>
        </w:rPr>
        <w:t>когортний</w:t>
      </w:r>
      <w:r w:rsidRPr="00AD2FEA">
        <w:rPr>
          <w:lang w:val="uk-UA"/>
        </w:rPr>
        <w:t>)</w:t>
      </w:r>
      <w:r>
        <w:rPr>
          <w:lang w:val="uk-UA"/>
        </w:rPr>
        <w:t xml:space="preserve">, </w:t>
      </w:r>
      <w:r w:rsidRPr="00AD2FEA">
        <w:rPr>
          <w:lang w:val="uk-UA"/>
        </w:rPr>
        <w:t>статистичн</w:t>
      </w:r>
      <w:r>
        <w:rPr>
          <w:lang w:val="uk-UA"/>
        </w:rPr>
        <w:t xml:space="preserve">ого, </w:t>
      </w:r>
      <w:r w:rsidRPr="00AD2FEA">
        <w:rPr>
          <w:lang w:val="uk-UA"/>
        </w:rPr>
        <w:t>кривих виживання</w:t>
      </w:r>
      <w:r>
        <w:rPr>
          <w:lang w:val="uk-UA"/>
        </w:rPr>
        <w:t xml:space="preserve">, моделі </w:t>
      </w:r>
      <w:r w:rsidRPr="00D41747">
        <w:rPr>
          <w:lang w:val="uk-UA"/>
        </w:rPr>
        <w:t>Кокса, фрейлті, АРС-аналізу, географічного аналізу з використанням вариограми.</w:t>
      </w:r>
    </w:p>
    <w:p w:rsidR="00310DEE" w:rsidRDefault="00310DEE" w:rsidP="00FC50A8">
      <w:pPr>
        <w:pStyle w:val="dis"/>
        <w:ind w:right="-92"/>
        <w:rPr>
          <w:lang w:val="uk-UA"/>
        </w:rPr>
      </w:pPr>
      <w:r>
        <w:rPr>
          <w:lang w:val="uk-UA"/>
        </w:rPr>
        <w:t xml:space="preserve">Базовим етапом стало суцільне по Житомирській області дослідження </w:t>
      </w:r>
      <w:r>
        <w:rPr>
          <w:szCs w:val="16"/>
          <w:lang w:val="uk-UA"/>
        </w:rPr>
        <w:t xml:space="preserve">інвалідизації внаслідок </w:t>
      </w:r>
      <w:r w:rsidR="00406438" w:rsidRPr="00406438">
        <w:rPr>
          <w:szCs w:val="16"/>
          <w:lang w:val="uk-UA"/>
        </w:rPr>
        <w:t>ХСК</w:t>
      </w:r>
      <w:r>
        <w:rPr>
          <w:szCs w:val="16"/>
          <w:lang w:val="uk-UA"/>
        </w:rPr>
        <w:t xml:space="preserve"> за когортами, віком та роками дослідження за стріп-спліт-плот дизайном. Когорта </w:t>
      </w:r>
      <w:r w:rsidRPr="000A6C2C">
        <w:t>за народженням</w:t>
      </w:r>
      <w:r>
        <w:rPr>
          <w:szCs w:val="16"/>
          <w:lang w:val="uk-UA"/>
        </w:rPr>
        <w:t xml:space="preserve">, вік та рік є базовими елементами АРС конструкції. </w:t>
      </w:r>
      <w:r>
        <w:rPr>
          <w:lang w:val="uk-UA"/>
        </w:rPr>
        <w:t xml:space="preserve">Когорта </w:t>
      </w:r>
      <w:r w:rsidRPr="00781E64">
        <w:rPr>
          <w:lang w:val="uk-UA"/>
        </w:rPr>
        <w:t>за народженням</w:t>
      </w:r>
      <w:r>
        <w:rPr>
          <w:lang w:val="uk-UA"/>
        </w:rPr>
        <w:t xml:space="preserve"> була найбільш важливою експериментальною одиницею спостереження, так як ототожнює унікальну комбінацію історико-соціальних подій, кумуляцію послідовних експозицій, які зазнали протягом життя представники когорти. Час (1999-2008 роки) - АРС фактор, в якому розгортається життя представників когорти. Вік (18 і старші), як третій фактор АРС конструкції, є важливим біологічним фактором, включення якого дозволяє відокремити ефекти постаріння когорти від часових тенденцій явищ, що вивчаються. Сама </w:t>
      </w:r>
      <w:r w:rsidRPr="0089237D">
        <w:rPr>
          <w:lang w:val="uk-UA"/>
        </w:rPr>
        <w:t xml:space="preserve">АРС – </w:t>
      </w:r>
      <w:r>
        <w:rPr>
          <w:lang w:val="uk-UA"/>
        </w:rPr>
        <w:t>конструкція відтворює р</w:t>
      </w:r>
      <w:r>
        <w:rPr>
          <w:bCs/>
          <w:lang w:val="uk-UA"/>
        </w:rPr>
        <w:t xml:space="preserve">ух когорт по рокам </w:t>
      </w:r>
      <w:r w:rsidRPr="005C050A">
        <w:rPr>
          <w:bCs/>
          <w:lang w:val="uk-UA"/>
        </w:rPr>
        <w:t>і</w:t>
      </w:r>
      <w:r>
        <w:rPr>
          <w:bCs/>
          <w:lang w:val="uk-UA"/>
        </w:rPr>
        <w:t xml:space="preserve"> </w:t>
      </w:r>
      <w:r w:rsidRPr="005C050A">
        <w:rPr>
          <w:bCs/>
          <w:lang w:val="uk-UA"/>
        </w:rPr>
        <w:t>в</w:t>
      </w:r>
      <w:r>
        <w:rPr>
          <w:bCs/>
          <w:lang w:val="uk-UA"/>
        </w:rPr>
        <w:t>іку</w:t>
      </w:r>
      <w:r w:rsidRPr="0089237D">
        <w:rPr>
          <w:lang w:val="uk-UA"/>
        </w:rPr>
        <w:t>.</w:t>
      </w:r>
      <w:r w:rsidRPr="00781E64">
        <w:rPr>
          <w:lang w:val="uk-UA"/>
        </w:rPr>
        <w:t xml:space="preserve"> </w:t>
      </w:r>
      <w:r w:rsidRPr="000A6C2C">
        <w:t xml:space="preserve">Дослідження охопило 11 когорт за часом народження </w:t>
      </w:r>
      <w:r>
        <w:rPr>
          <w:lang w:val="uk-UA"/>
        </w:rPr>
        <w:t>д</w:t>
      </w:r>
      <w:r w:rsidRPr="00194E97">
        <w:rPr>
          <w:rFonts w:eastAsia="Calibri"/>
          <w:shd w:val="clear" w:color="auto" w:fill="FFFFFF"/>
        </w:rPr>
        <w:t>о 1940</w:t>
      </w:r>
      <w:r w:rsidRPr="00194E97">
        <w:rPr>
          <w:rFonts w:eastAsia="Calibri"/>
          <w:shd w:val="clear" w:color="auto" w:fill="FFFFFF"/>
          <w:lang w:val="uk-UA"/>
        </w:rPr>
        <w:t xml:space="preserve"> року, яка охоплювала осіб, доживших до 1999 року</w:t>
      </w:r>
      <w:r w:rsidRPr="00194E97">
        <w:rPr>
          <w:rFonts w:eastAsia="Calibri"/>
          <w:shd w:val="clear" w:color="auto" w:fill="FFFFFF"/>
        </w:rPr>
        <w:t xml:space="preserve"> </w:t>
      </w:r>
      <w:r>
        <w:rPr>
          <w:lang w:val="uk-UA"/>
        </w:rPr>
        <w:t xml:space="preserve">(перша когорта), </w:t>
      </w:r>
      <w:r w:rsidRPr="00BA00AA">
        <w:t xml:space="preserve">і послідовно за </w:t>
      </w:r>
      <w:r>
        <w:rPr>
          <w:lang w:val="uk-UA"/>
        </w:rPr>
        <w:lastRenderedPageBreak/>
        <w:t>п</w:t>
      </w:r>
      <w:r w:rsidRPr="00BA00AA">
        <w:t>’</w:t>
      </w:r>
      <w:r>
        <w:rPr>
          <w:lang w:val="uk-UA"/>
        </w:rPr>
        <w:t xml:space="preserve">ятирічними </w:t>
      </w:r>
      <w:r w:rsidRPr="00BA00AA">
        <w:t xml:space="preserve">періодами </w:t>
      </w:r>
      <w:r>
        <w:rPr>
          <w:lang w:val="uk-UA"/>
        </w:rPr>
        <w:t>народження («19</w:t>
      </w:r>
      <w:r w:rsidRPr="00BA00AA">
        <w:t>41-45</w:t>
      </w:r>
      <w:r>
        <w:rPr>
          <w:lang w:val="uk-UA"/>
        </w:rPr>
        <w:t>», «19</w:t>
      </w:r>
      <w:r w:rsidRPr="00BA00AA">
        <w:t>46-50</w:t>
      </w:r>
      <w:r>
        <w:rPr>
          <w:lang w:val="uk-UA"/>
        </w:rPr>
        <w:t xml:space="preserve">», …) до наймолодшої когорти, представники якої народилися після 1985 року. </w:t>
      </w:r>
    </w:p>
    <w:p w:rsidR="00310DEE" w:rsidRDefault="00310DEE" w:rsidP="00FC50A8">
      <w:pPr>
        <w:pStyle w:val="dis"/>
        <w:ind w:right="-92"/>
        <w:rPr>
          <w:lang w:val="uk-UA"/>
        </w:rPr>
      </w:pPr>
      <w:r>
        <w:rPr>
          <w:lang w:val="uk-UA"/>
        </w:rPr>
        <w:t xml:space="preserve">Нами встановлено, що, незважаючи на </w:t>
      </w:r>
      <w:r w:rsidRPr="003332EA">
        <w:rPr>
          <w:lang w:val="uk-UA"/>
        </w:rPr>
        <w:t>стаціонарн</w:t>
      </w:r>
      <w:r>
        <w:rPr>
          <w:lang w:val="uk-UA"/>
        </w:rPr>
        <w:t>у</w:t>
      </w:r>
      <w:r w:rsidRPr="003332EA">
        <w:rPr>
          <w:lang w:val="uk-UA"/>
        </w:rPr>
        <w:t xml:space="preserve"> динамік</w:t>
      </w:r>
      <w:r>
        <w:rPr>
          <w:lang w:val="uk-UA"/>
        </w:rPr>
        <w:t>у</w:t>
      </w:r>
      <w:r w:rsidRPr="003332EA">
        <w:rPr>
          <w:lang w:val="uk-UA"/>
        </w:rPr>
        <w:t xml:space="preserve"> інвалідизації</w:t>
      </w:r>
      <w:r>
        <w:rPr>
          <w:lang w:val="uk-UA"/>
        </w:rPr>
        <w:t>, яка</w:t>
      </w:r>
      <w:r w:rsidRPr="003332EA">
        <w:rPr>
          <w:lang w:val="uk-UA"/>
        </w:rPr>
        <w:t xml:space="preserve"> являється складною композицією ефекту когорт, періодів, і зміни вікової структури когорт в часі</w:t>
      </w:r>
      <w:r>
        <w:rPr>
          <w:lang w:val="uk-UA"/>
        </w:rPr>
        <w:t>,</w:t>
      </w:r>
      <w:r w:rsidRPr="003332EA">
        <w:rPr>
          <w:lang w:val="uk-UA"/>
        </w:rPr>
        <w:t xml:space="preserve"> </w:t>
      </w:r>
      <w:r>
        <w:rPr>
          <w:lang w:val="uk-UA"/>
        </w:rPr>
        <w:t>розподіл ризиків інвалідизації за кожним з ефектів далекий від стаціонарного. Так, с</w:t>
      </w:r>
      <w:r>
        <w:rPr>
          <w:color w:val="auto"/>
          <w:lang w:val="uk-UA"/>
        </w:rPr>
        <w:t xml:space="preserve">постерігається </w:t>
      </w:r>
      <w:r>
        <w:rPr>
          <w:lang w:val="uk-UA"/>
        </w:rPr>
        <w:t xml:space="preserve">драматичне падіння інвалідизації внаслідок </w:t>
      </w:r>
      <w:r w:rsidR="00406438">
        <w:rPr>
          <w:lang w:val="uk-UA"/>
        </w:rPr>
        <w:t>ХСК</w:t>
      </w:r>
      <w:r>
        <w:rPr>
          <w:lang w:val="uk-UA"/>
        </w:rPr>
        <w:t xml:space="preserve"> протягом 1999-2008 років, яке ніяк не можна пояснити успіхами профілактичної та лікувальної медицини. </w:t>
      </w:r>
      <w:r>
        <w:rPr>
          <w:rFonts w:eastAsia="Calibri"/>
          <w:shd w:val="clear" w:color="auto" w:fill="FFFFFF"/>
          <w:lang w:val="uk-UA" w:eastAsia="en-US"/>
        </w:rPr>
        <w:t>Простежується виражена динаміка росту рівнів інвалідизації від 0,45</w:t>
      </w:r>
      <w:r w:rsidRPr="00D97AD5">
        <w:rPr>
          <w:lang w:val="uk-UA"/>
        </w:rPr>
        <w:t>‰</w:t>
      </w:r>
      <w:r>
        <w:rPr>
          <w:rFonts w:eastAsia="Calibri"/>
          <w:shd w:val="clear" w:color="auto" w:fill="FFFFFF"/>
          <w:lang w:val="uk-UA" w:eastAsia="en-US"/>
        </w:rPr>
        <w:t xml:space="preserve"> у когорті народжених до 1941 року аж до 1,87</w:t>
      </w:r>
      <w:r w:rsidRPr="00D97AD5">
        <w:rPr>
          <w:lang w:val="uk-UA"/>
        </w:rPr>
        <w:t>‰</w:t>
      </w:r>
      <w:r>
        <w:rPr>
          <w:lang w:val="uk-UA"/>
        </w:rPr>
        <w:t xml:space="preserve"> у когорті народжених після 1985 року, найбільш вірогідно внаслідок падіння рівня здоров</w:t>
      </w:r>
      <w:r w:rsidRPr="00202935">
        <w:rPr>
          <w:lang w:val="uk-UA"/>
        </w:rPr>
        <w:t>’</w:t>
      </w:r>
      <w:r>
        <w:rPr>
          <w:lang w:val="uk-UA"/>
        </w:rPr>
        <w:t xml:space="preserve">я наступних поколінь. Доведено </w:t>
      </w:r>
      <w:r w:rsidRPr="00C97392">
        <w:rPr>
          <w:lang w:val="uk-UA"/>
        </w:rPr>
        <w:t xml:space="preserve">наявність пікових значень інвалідизації у віковій групі 51-55 років, причому з регулярністю щодо окремих груп </w:t>
      </w:r>
      <w:r w:rsidR="00406438">
        <w:rPr>
          <w:lang w:val="uk-UA"/>
        </w:rPr>
        <w:t>ХСК</w:t>
      </w:r>
      <w:r>
        <w:rPr>
          <w:lang w:val="uk-UA"/>
        </w:rPr>
        <w:t>.</w:t>
      </w:r>
      <w:r w:rsidRPr="00C97392">
        <w:rPr>
          <w:lang w:val="uk-UA"/>
        </w:rPr>
        <w:t xml:space="preserve"> Відповідь можна шукати лише в соціальному аспекті експертизи стійкої втрати працездатнос</w:t>
      </w:r>
      <w:r w:rsidRPr="00C97392">
        <w:t>ті.</w:t>
      </w:r>
      <w:r>
        <w:rPr>
          <w:lang w:val="uk-UA"/>
        </w:rPr>
        <w:t xml:space="preserve"> </w:t>
      </w:r>
      <w:r w:rsidRPr="0063204E">
        <w:rPr>
          <w:lang w:val="uk-UA"/>
        </w:rPr>
        <w:t xml:space="preserve">В цілому дані свідчать про збільшення ризиків інвалідизації і </w:t>
      </w:r>
      <w:r>
        <w:rPr>
          <w:lang w:val="uk-UA"/>
        </w:rPr>
        <w:t xml:space="preserve">одночасне </w:t>
      </w:r>
      <w:r w:rsidRPr="0063204E">
        <w:rPr>
          <w:lang w:val="uk-UA"/>
        </w:rPr>
        <w:t xml:space="preserve">зменшення доступності експертизи </w:t>
      </w:r>
      <w:r>
        <w:rPr>
          <w:lang w:val="uk-UA"/>
        </w:rPr>
        <w:t>та можливості отримати групу. Чи це політика держави (зменшення пільг, доступності експертизи), чи матеріальна мотивація осіб, причетних до експертизи, чи зміни соціуму і ринку праці залишається нерозкритим</w:t>
      </w:r>
      <w:r w:rsidRPr="0063204E">
        <w:rPr>
          <w:lang w:val="uk-UA"/>
        </w:rPr>
        <w:t>.</w:t>
      </w:r>
      <w:r>
        <w:rPr>
          <w:lang w:val="uk-UA"/>
        </w:rPr>
        <w:t xml:space="preserve"> Простежуються регулярні вищі значення стандартизованих ризиків інвалідизації у чоловіків порівняно з жінками. Також ризики регулярно вищі у міського населення порівняно з сільським. С</w:t>
      </w:r>
      <w:r w:rsidRPr="00D73134">
        <w:rPr>
          <w:lang w:val="uk-UA"/>
        </w:rPr>
        <w:t xml:space="preserve">півставлення ситуацій в розрізі районів і когорт за виключенням усіх інших важливих змішувальних факторів, зокрема віку, </w:t>
      </w:r>
      <w:r>
        <w:rPr>
          <w:lang w:val="uk-UA"/>
        </w:rPr>
        <w:t xml:space="preserve">підтверджують гіпотезу, що </w:t>
      </w:r>
      <w:r w:rsidRPr="00FD6C09">
        <w:rPr>
          <w:lang w:val="uk-UA"/>
        </w:rPr>
        <w:t>погіршення</w:t>
      </w:r>
      <w:r>
        <w:rPr>
          <w:rFonts w:ascii="Calibri" w:hAnsi="Calibri"/>
          <w:sz w:val="22"/>
          <w:szCs w:val="22"/>
          <w:lang w:val="uk-UA"/>
        </w:rPr>
        <w:t xml:space="preserve"> </w:t>
      </w:r>
      <w:r w:rsidRPr="001501D2">
        <w:rPr>
          <w:lang w:val="uk-UA"/>
        </w:rPr>
        <w:t>медико-соціального середовища</w:t>
      </w:r>
      <w:r>
        <w:rPr>
          <w:lang w:val="uk-UA"/>
        </w:rPr>
        <w:t xml:space="preserve"> </w:t>
      </w:r>
      <w:r w:rsidRPr="001501D2">
        <w:rPr>
          <w:lang w:val="uk-UA"/>
        </w:rPr>
        <w:t>призвод</w:t>
      </w:r>
      <w:r>
        <w:rPr>
          <w:lang w:val="uk-UA"/>
        </w:rPr>
        <w:t>и</w:t>
      </w:r>
      <w:r w:rsidRPr="001501D2">
        <w:rPr>
          <w:lang w:val="uk-UA"/>
        </w:rPr>
        <w:t>ть до виражених диспропорцій істинних ризиків інвалідизації і зареєстрованих.</w:t>
      </w:r>
    </w:p>
    <w:p w:rsidR="00310DEE" w:rsidRPr="00335577" w:rsidRDefault="00310DEE" w:rsidP="00FC50A8">
      <w:pPr>
        <w:pStyle w:val="dis"/>
        <w:ind w:right="-92"/>
        <w:rPr>
          <w:lang w:val="uk-UA"/>
        </w:rPr>
      </w:pPr>
      <w:r w:rsidRPr="00BF7712">
        <w:rPr>
          <w:lang w:val="uk-UA"/>
        </w:rPr>
        <w:t xml:space="preserve">На другому етапі обгрунтована і побудована географічна модель ризиків інвалідизації внаслідок </w:t>
      </w:r>
      <w:r w:rsidR="00406438">
        <w:rPr>
          <w:lang w:val="uk-UA"/>
        </w:rPr>
        <w:t>ХСК</w:t>
      </w:r>
      <w:r w:rsidRPr="00BF7712">
        <w:rPr>
          <w:lang w:val="uk-UA"/>
        </w:rPr>
        <w:t xml:space="preserve"> у Житомирській області. Географічна модель передбачає вивчення територіальних закономірностей генерування (статусу) </w:t>
      </w:r>
      <w:r w:rsidRPr="00BF7712">
        <w:rPr>
          <w:lang w:val="uk-UA"/>
        </w:rPr>
        <w:lastRenderedPageBreak/>
        <w:t>процесів, зокрема вперше вона розроблена нами для дослідження територіальних закономірностей інвалідизації. Побудована семіваріограма для дослідження просторової ковариації між парами одиниць спостережень. Проведений кригінг (метод моделювання рівнів процесу в точках простору за ковариаційною просторовою моделлю).</w:t>
      </w:r>
      <w:r>
        <w:rPr>
          <w:lang w:val="uk-UA"/>
        </w:rPr>
        <w:t xml:space="preserve"> </w:t>
      </w:r>
      <w:r w:rsidRPr="00335577">
        <w:rPr>
          <w:lang w:val="uk-UA"/>
        </w:rPr>
        <w:t>Аналіз впливу просторового</w:t>
      </w:r>
      <w:r>
        <w:rPr>
          <w:lang w:val="uk-UA"/>
        </w:rPr>
        <w:t xml:space="preserve"> розподілу факторів здійснювалась через поступове зняття з оригінального географічного розподілу рівнів процесу просторових гетерогенних ефектів, які видозмінюють ризики інвалідизації. </w:t>
      </w:r>
      <w:r w:rsidRPr="00335577">
        <w:rPr>
          <w:lang w:val="uk-UA"/>
        </w:rPr>
        <w:t>Тестування впливу просторового розподілу факторів здійснювалось через зміну значення подвоєного логарифму функції правдоподібності</w:t>
      </w:r>
      <w:r>
        <w:rPr>
          <w:lang w:val="uk-UA"/>
        </w:rPr>
        <w:t xml:space="preserve"> за критерієм </w:t>
      </w:r>
      <w:r w:rsidRPr="00335577">
        <w:rPr>
          <w:lang w:val="uk-UA"/>
        </w:rPr>
        <w:t>хі-квадрат</w:t>
      </w:r>
      <w:r>
        <w:rPr>
          <w:lang w:val="uk-UA"/>
        </w:rPr>
        <w:t xml:space="preserve">. </w:t>
      </w:r>
    </w:p>
    <w:p w:rsidR="00310DEE" w:rsidRDefault="00310DEE" w:rsidP="00FC50A8">
      <w:pPr>
        <w:pStyle w:val="dis"/>
        <w:ind w:right="-92"/>
        <w:rPr>
          <w:color w:val="auto"/>
          <w:shd w:val="clear" w:color="auto" w:fill="FFFFFF"/>
          <w:lang w:val="uk-UA"/>
        </w:rPr>
      </w:pPr>
      <w:r>
        <w:rPr>
          <w:lang w:val="uk-UA"/>
        </w:rPr>
        <w:t xml:space="preserve">За результатами дослідження кожна з </w:t>
      </w:r>
      <w:r w:rsidRPr="00B96B44">
        <w:rPr>
          <w:bCs/>
          <w:lang w:val="uk-UA"/>
        </w:rPr>
        <w:t>окремих компонент ефекту АРС факторів на просторовий ро</w:t>
      </w:r>
      <w:r>
        <w:rPr>
          <w:bCs/>
          <w:lang w:val="uk-UA"/>
        </w:rPr>
        <w:t xml:space="preserve">зподіл ризиків інвалідизації справляла високо достовірний модифікуючий вплив, зокрема ефект когорти F(10; 7117) = 63875 з p&lt;0,0001, ефект року F(9; 7117) = </w:t>
      </w:r>
      <w:r w:rsidRPr="00F24600">
        <w:rPr>
          <w:lang w:val="uk-UA"/>
        </w:rPr>
        <w:t>25849</w:t>
      </w:r>
      <w:r>
        <w:rPr>
          <w:bCs/>
          <w:lang w:val="uk-UA"/>
        </w:rPr>
        <w:t xml:space="preserve"> з p&lt;0,0001, ще навіть більш достовірніший ефект віку – F(1; 7117) = </w:t>
      </w:r>
      <w:r w:rsidRPr="00F24600">
        <w:rPr>
          <w:lang w:val="uk-UA"/>
        </w:rPr>
        <w:t>82087</w:t>
      </w:r>
      <w:r>
        <w:rPr>
          <w:bCs/>
          <w:lang w:val="uk-UA"/>
        </w:rPr>
        <w:t xml:space="preserve"> з p&lt;0,0001. Цікаво, що квадратичний ефект віку, проявлений ще в Розділі 3 (Рис. 3.6-3.9) справляв найбільш потужний з АРС ефектів модифікуючий вплив </w:t>
      </w:r>
      <w:r w:rsidRPr="00B96B44">
        <w:rPr>
          <w:bCs/>
          <w:lang w:val="uk-UA"/>
        </w:rPr>
        <w:t>на просторовий ро</w:t>
      </w:r>
      <w:r>
        <w:rPr>
          <w:bCs/>
          <w:lang w:val="uk-UA"/>
        </w:rPr>
        <w:t xml:space="preserve">зподіл ризиків інвалідизації – F(1; 7117) = </w:t>
      </w:r>
      <w:r w:rsidRPr="00F24600">
        <w:rPr>
          <w:lang w:val="uk-UA"/>
        </w:rPr>
        <w:t>115548</w:t>
      </w:r>
      <w:r>
        <w:rPr>
          <w:bCs/>
          <w:lang w:val="uk-UA"/>
        </w:rPr>
        <w:t xml:space="preserve"> з p&lt;0,0001. </w:t>
      </w:r>
      <w:r>
        <w:rPr>
          <w:lang w:val="uk-UA"/>
        </w:rPr>
        <w:t>Детальніший розгляд впливу окремих категорій АРС факторів показав (Табл. 5.4), що кожна з когорт проявляла достовірний (усі р&lt;0,0001) специфічний вплив. За базову взято наймолодшу когорту, представники якої народилися після 1985 року.</w:t>
      </w:r>
      <w:r w:rsidRPr="00C73739">
        <w:t xml:space="preserve"> </w:t>
      </w:r>
      <w:r>
        <w:rPr>
          <w:lang w:val="uk-UA"/>
        </w:rPr>
        <w:t xml:space="preserve">Ефект когорт відносно базової монотонно збільшувався від -4,10 у когорти народжених до 1940 року до -0,41 у когорти народжених в періоді </w:t>
      </w:r>
      <w:r w:rsidRPr="00263C03">
        <w:rPr>
          <w:color w:val="auto"/>
          <w:shd w:val="clear" w:color="auto" w:fill="FFFFFF"/>
        </w:rPr>
        <w:t>1981-1985</w:t>
      </w:r>
      <w:r>
        <w:rPr>
          <w:color w:val="auto"/>
          <w:shd w:val="clear" w:color="auto" w:fill="FFFFFF"/>
          <w:lang w:val="uk-UA"/>
        </w:rPr>
        <w:t>. Це повністю підтверджує результати Розділу 3 (Рис. 3.10). К</w:t>
      </w:r>
      <w:r>
        <w:rPr>
          <w:lang w:val="uk-UA"/>
        </w:rPr>
        <w:t>ожний рік мав достовірний (усі р&lt;0,0001) специфічний вплив. За базовий взято 2008 рік.</w:t>
      </w:r>
      <w:r w:rsidRPr="00C73739">
        <w:t xml:space="preserve"> </w:t>
      </w:r>
      <w:r>
        <w:rPr>
          <w:lang w:val="uk-UA"/>
        </w:rPr>
        <w:t>Ефект окремих років відносно базового з невеликими варіаціями спадав від 0,99 у 2000 році до -0,06 2007 році</w:t>
      </w:r>
      <w:r>
        <w:rPr>
          <w:color w:val="auto"/>
          <w:shd w:val="clear" w:color="auto" w:fill="FFFFFF"/>
          <w:lang w:val="uk-UA"/>
        </w:rPr>
        <w:t xml:space="preserve">. Це знову ж таки повністю погоджується з результатами Розділу 3 (Рис. 3.3). </w:t>
      </w:r>
    </w:p>
    <w:p w:rsidR="00310DEE" w:rsidRPr="00310DEE" w:rsidRDefault="00310DEE" w:rsidP="00FC50A8">
      <w:pPr>
        <w:pStyle w:val="dis"/>
        <w:ind w:right="-92"/>
        <w:rPr>
          <w:lang w:val="uk-UA"/>
        </w:rPr>
      </w:pPr>
      <w:r>
        <w:rPr>
          <w:lang w:val="uk-UA"/>
        </w:rPr>
        <w:lastRenderedPageBreak/>
        <w:t xml:space="preserve">Доведено, що </w:t>
      </w:r>
      <w:r w:rsidRPr="004A3178">
        <w:rPr>
          <w:lang w:val="uk-UA"/>
        </w:rPr>
        <w:t xml:space="preserve">вплив розселення на географічний розподіл ризиків </w:t>
      </w:r>
      <w:r w:rsidRPr="004A3178">
        <w:rPr>
          <w:szCs w:val="16"/>
          <w:lang w:val="uk-UA"/>
        </w:rPr>
        <w:t xml:space="preserve">інвалідизації внаслідок </w:t>
      </w:r>
      <w:r w:rsidR="00406438">
        <w:rPr>
          <w:szCs w:val="16"/>
          <w:lang w:val="uk-UA"/>
        </w:rPr>
        <w:t>ХСК</w:t>
      </w:r>
      <w:r w:rsidRPr="004A3178">
        <w:rPr>
          <w:szCs w:val="16"/>
          <w:lang w:val="uk-UA"/>
        </w:rPr>
        <w:t xml:space="preserve"> є високо </w:t>
      </w:r>
      <w:r w:rsidRPr="00310DEE">
        <w:rPr>
          <w:lang w:val="uk-UA"/>
        </w:rPr>
        <w:t xml:space="preserve">достовірним з </w:t>
      </w:r>
      <w:r w:rsidRPr="004A3178">
        <w:t>F</w:t>
      </w:r>
      <w:r w:rsidRPr="00310DEE">
        <w:rPr>
          <w:lang w:val="uk-UA"/>
        </w:rPr>
        <w:t>(1; 7117) = 180445 р&lt;0,0001, а саме, із збільшенням кількості населення ризик інвалідизації достовірно зростає.</w:t>
      </w:r>
    </w:p>
    <w:p w:rsidR="00310DEE" w:rsidRDefault="00310DEE" w:rsidP="00FC50A8">
      <w:pPr>
        <w:pStyle w:val="dis"/>
        <w:ind w:right="-92"/>
        <w:rPr>
          <w:i/>
          <w:szCs w:val="16"/>
          <w:lang w:val="uk-UA"/>
        </w:rPr>
      </w:pPr>
      <w:r w:rsidRPr="00310DEE">
        <w:rPr>
          <w:lang w:val="uk-UA"/>
        </w:rPr>
        <w:t>Цілком вірогідно, що спостережені нерівномірності</w:t>
      </w:r>
      <w:r>
        <w:rPr>
          <w:shd w:val="clear" w:color="auto" w:fill="FFFFFF"/>
          <w:lang w:val="uk-UA"/>
        </w:rPr>
        <w:t xml:space="preserve"> географічного розподілу ризиків інвалідизації обумовлені нерівномірним розвитком територій. Хоч розселення є важливою інтегральною характеристикою розвитку населених пунктів, медико-демографічні фактори можуть відігравати і самостійну роль в географічному формуванні популяційних явищ. Це особливо очевидно при самостійному від розселення територіальному розподілі медико-демографічних факторів. Для тестування гіпотези щодо </w:t>
      </w:r>
      <w:r w:rsidRPr="00D85F00">
        <w:rPr>
          <w:lang w:val="uk-UA"/>
        </w:rPr>
        <w:t xml:space="preserve">впливу медико-соціальних факторів на географічний розподіл ризиків </w:t>
      </w:r>
      <w:r w:rsidRPr="00D85F00">
        <w:rPr>
          <w:szCs w:val="16"/>
          <w:lang w:val="uk-UA"/>
        </w:rPr>
        <w:t xml:space="preserve">інвалідизації внаслідок </w:t>
      </w:r>
      <w:r w:rsidR="00406438">
        <w:rPr>
          <w:szCs w:val="16"/>
          <w:lang w:val="uk-UA"/>
        </w:rPr>
        <w:t>ХСК</w:t>
      </w:r>
      <w:r w:rsidRPr="00D85F00">
        <w:rPr>
          <w:szCs w:val="16"/>
          <w:lang w:val="uk-UA"/>
        </w:rPr>
        <w:t xml:space="preserve"> </w:t>
      </w:r>
      <w:r>
        <w:rPr>
          <w:szCs w:val="16"/>
          <w:lang w:val="uk-UA"/>
        </w:rPr>
        <w:t>м</w:t>
      </w:r>
      <w:r>
        <w:rPr>
          <w:shd w:val="clear" w:color="auto" w:fill="FFFFFF"/>
          <w:lang w:val="uk-UA"/>
        </w:rPr>
        <w:t xml:space="preserve">и відокремили їх сукупний ефект від залишкового географічного розподілу ризиків інвалідизації після виключення АРС факторів і характеру розселення. Нами встановлено, що </w:t>
      </w:r>
      <w:r w:rsidRPr="00BF2379">
        <w:rPr>
          <w:lang w:val="uk-UA"/>
        </w:rPr>
        <w:t xml:space="preserve">вплив комплексу медико-соціальних факторів на географічний розподіл ризиків </w:t>
      </w:r>
      <w:r w:rsidRPr="00BF2379">
        <w:rPr>
          <w:szCs w:val="16"/>
          <w:lang w:val="uk-UA"/>
        </w:rPr>
        <w:t xml:space="preserve">інвалідизації внаслідок </w:t>
      </w:r>
      <w:r w:rsidR="00406438">
        <w:rPr>
          <w:szCs w:val="16"/>
          <w:lang w:val="uk-UA"/>
        </w:rPr>
        <w:t>ХСК</w:t>
      </w:r>
      <w:r w:rsidRPr="00BF2379">
        <w:rPr>
          <w:szCs w:val="16"/>
          <w:lang w:val="uk-UA"/>
        </w:rPr>
        <w:t xml:space="preserve"> є високо достовірним з р&lt;0,0001.</w:t>
      </w:r>
    </w:p>
    <w:p w:rsidR="00310DEE" w:rsidRPr="001719A4" w:rsidRDefault="00310DEE" w:rsidP="00FC50A8">
      <w:pPr>
        <w:pStyle w:val="dis"/>
        <w:ind w:right="-92"/>
      </w:pPr>
      <w:r>
        <w:rPr>
          <w:lang w:val="uk-UA"/>
        </w:rPr>
        <w:t>Нами відібрані найбільш суттєві медико-соціальні</w:t>
      </w:r>
      <w:r w:rsidRPr="00B96B44">
        <w:rPr>
          <w:lang w:val="uk-UA"/>
        </w:rPr>
        <w:t xml:space="preserve"> фактор</w:t>
      </w:r>
      <w:r>
        <w:rPr>
          <w:lang w:val="uk-UA"/>
        </w:rPr>
        <w:t>и, що справляли високо достовірний модифікуючий вплив</w:t>
      </w:r>
      <w:r w:rsidRPr="00B96B44">
        <w:rPr>
          <w:lang w:val="uk-UA"/>
        </w:rPr>
        <w:t xml:space="preserve"> на просторовий ро</w:t>
      </w:r>
      <w:r>
        <w:rPr>
          <w:lang w:val="uk-UA"/>
        </w:rPr>
        <w:t>зподіл ризиків інвалідизації Це, зокрема</w:t>
      </w:r>
      <w:r w:rsidRPr="00BF6256">
        <w:rPr>
          <w:lang w:val="uk-UA"/>
        </w:rPr>
        <w:t>, рівень безробіття, який суттєво модифікує просторовий розподіл ризиків інвалідизації, F(1; 7110) = 16887 з p&lt;0,0001, рівень бідності, F(1; 7110) = 33437 з p&lt;0,0001. Дещо меншу, проте високу достовірність мали ефекти забезпеченості лікарями, середнім медперсоналом (МСП) першого етапу (на 10</w:t>
      </w:r>
      <w:r w:rsidRPr="00BF6256">
        <w:t> </w:t>
      </w:r>
      <w:r w:rsidRPr="00BF6256">
        <w:rPr>
          <w:lang w:val="uk-UA"/>
        </w:rPr>
        <w:t xml:space="preserve">000 с.м.) – F(1; 7110) = 1409 та F(1; 7110) = 274 з p&lt;0,0001. Рівень екстреної госпіталізації справляв найбільш потужний модифікуючий вплив на просторовий розподіл ризиків інвалідизації – F(1; 7110) = 41783 з p&lt;0,0001. </w:t>
      </w:r>
      <w:r w:rsidRPr="00BF6256">
        <w:t>К</w:t>
      </w:r>
      <w:r w:rsidRPr="00BF6256">
        <w:rPr>
          <w:lang w:val="uk-UA"/>
        </w:rPr>
        <w:t xml:space="preserve">ількість </w:t>
      </w:r>
      <w:r w:rsidRPr="00BF6256">
        <w:t>спеціальностей без жодного спеціаліста також здійснював суттєвий просторовий</w:t>
      </w:r>
      <w:r w:rsidRPr="001719A4">
        <w:t xml:space="preserve"> ефект – F(1; 7110) = 595 з p&lt;0,0001.</w:t>
      </w:r>
    </w:p>
    <w:p w:rsidR="00310DEE" w:rsidRPr="00791083" w:rsidRDefault="00310DEE" w:rsidP="00FC50A8">
      <w:pPr>
        <w:pStyle w:val="dis"/>
        <w:ind w:right="-92"/>
        <w:rPr>
          <w:lang w:val="uk-UA"/>
        </w:rPr>
      </w:pPr>
      <w:r>
        <w:rPr>
          <w:lang w:val="uk-UA"/>
        </w:rPr>
        <w:lastRenderedPageBreak/>
        <w:t xml:space="preserve">На завершення ми тестували гіпотезу </w:t>
      </w:r>
      <w:r w:rsidRPr="001719A4">
        <w:t>існу</w:t>
      </w:r>
      <w:r>
        <w:rPr>
          <w:lang w:val="uk-UA"/>
        </w:rPr>
        <w:t>вання</w:t>
      </w:r>
      <w:r w:rsidRPr="00BF6256">
        <w:t xml:space="preserve"> </w:t>
      </w:r>
      <w:r w:rsidRPr="001719A4">
        <w:t>просторов</w:t>
      </w:r>
      <w:r>
        <w:rPr>
          <w:lang w:val="uk-UA"/>
        </w:rPr>
        <w:t>их</w:t>
      </w:r>
      <w:r w:rsidRPr="00BF6256">
        <w:t xml:space="preserve"> </w:t>
      </w:r>
      <w:r w:rsidRPr="001719A4">
        <w:t>залежност</w:t>
      </w:r>
      <w:r>
        <w:rPr>
          <w:lang w:val="uk-UA"/>
        </w:rPr>
        <w:t>ей</w:t>
      </w:r>
      <w:r w:rsidRPr="00BF6256">
        <w:t xml:space="preserve"> </w:t>
      </w:r>
      <w:r w:rsidRPr="001719A4">
        <w:t>ризиків</w:t>
      </w:r>
      <w:r w:rsidRPr="00BF6256">
        <w:t xml:space="preserve"> </w:t>
      </w:r>
      <w:r w:rsidRPr="001719A4">
        <w:t>інвалідизації</w:t>
      </w:r>
      <w:r w:rsidRPr="00BF6256">
        <w:t xml:space="preserve"> </w:t>
      </w:r>
      <w:r w:rsidRPr="001719A4">
        <w:t>внаслідок</w:t>
      </w:r>
      <w:r w:rsidRPr="00BF6256">
        <w:t xml:space="preserve"> </w:t>
      </w:r>
      <w:r w:rsidR="00406438">
        <w:t>ХСК</w:t>
      </w:r>
      <w:r w:rsidRPr="00BF6256">
        <w:t xml:space="preserve"> </w:t>
      </w:r>
      <w:r w:rsidRPr="001719A4">
        <w:t>після</w:t>
      </w:r>
      <w:r w:rsidRPr="00BF6256">
        <w:t xml:space="preserve"> </w:t>
      </w:r>
      <w:r w:rsidRPr="001719A4">
        <w:t>виключення</w:t>
      </w:r>
      <w:r w:rsidRPr="00BF6256">
        <w:t xml:space="preserve"> </w:t>
      </w:r>
      <w:r w:rsidRPr="001719A4">
        <w:t>демографічного</w:t>
      </w:r>
      <w:r w:rsidRPr="00BF6256">
        <w:t xml:space="preserve"> </w:t>
      </w:r>
      <w:r w:rsidRPr="001719A4">
        <w:t>і</w:t>
      </w:r>
      <w:r w:rsidRPr="00BF6256">
        <w:t xml:space="preserve"> </w:t>
      </w:r>
      <w:r w:rsidRPr="001719A4">
        <w:t>медико</w:t>
      </w:r>
      <w:r w:rsidRPr="00BF6256">
        <w:t>-</w:t>
      </w:r>
      <w:r w:rsidRPr="001719A4">
        <w:t>соціального</w:t>
      </w:r>
      <w:r w:rsidRPr="00BF6256">
        <w:t xml:space="preserve"> </w:t>
      </w:r>
      <w:r w:rsidRPr="001719A4">
        <w:t>середовища</w:t>
      </w:r>
      <w:r>
        <w:rPr>
          <w:lang w:val="uk-UA"/>
        </w:rPr>
        <w:t>. В результаті нами встановлено, що о</w:t>
      </w:r>
      <w:r w:rsidRPr="00B604FE">
        <w:rPr>
          <w:lang w:val="uk-UA"/>
        </w:rPr>
        <w:t xml:space="preserve">статочні географічні нерівномірності ризиків інвалідизації внаслідок </w:t>
      </w:r>
      <w:r w:rsidR="00406438">
        <w:rPr>
          <w:lang w:val="uk-UA"/>
        </w:rPr>
        <w:t>ХСК</w:t>
      </w:r>
      <w:r w:rsidRPr="00B604FE">
        <w:rPr>
          <w:lang w:val="uk-UA"/>
        </w:rPr>
        <w:t xml:space="preserve"> </w:t>
      </w:r>
      <w:r>
        <w:rPr>
          <w:lang w:val="uk-UA"/>
        </w:rPr>
        <w:t xml:space="preserve">достовірно </w:t>
      </w:r>
      <w:r w:rsidRPr="00B604FE">
        <w:rPr>
          <w:lang w:val="uk-UA"/>
        </w:rPr>
        <w:t xml:space="preserve">обумовлені екологічним (фізичним) середовищем. </w:t>
      </w:r>
      <w:r w:rsidRPr="00310DEE">
        <w:rPr>
          <w:lang w:val="uk-UA"/>
        </w:rPr>
        <w:t xml:space="preserve">Ми не вивчали конкретні види екологічних шкідливостей, так як вони чисельні, їх географічний розподіл композиційний, і їх деталізація не була задачею дослідження. </w:t>
      </w:r>
      <w:r w:rsidRPr="001719A4">
        <w:t>Однак ми оціни</w:t>
      </w:r>
      <w:r>
        <w:rPr>
          <w:lang w:val="uk-UA"/>
        </w:rPr>
        <w:t>л</w:t>
      </w:r>
      <w:r w:rsidRPr="001719A4">
        <w:t xml:space="preserve">и </w:t>
      </w:r>
      <w:r>
        <w:rPr>
          <w:lang w:val="uk-UA"/>
        </w:rPr>
        <w:t xml:space="preserve">і відтворили </w:t>
      </w:r>
      <w:r w:rsidRPr="001719A4">
        <w:t>їх інтегральний вплив в поєднанні з фізичним середовищем (типи грунтів, метеорологічні характеристики, тощо)</w:t>
      </w:r>
      <w:r>
        <w:rPr>
          <w:lang w:val="uk-UA"/>
        </w:rPr>
        <w:t xml:space="preserve"> за допомогою процедури кринінгу</w:t>
      </w:r>
      <w:r>
        <w:t>.</w:t>
      </w:r>
      <w:r>
        <w:rPr>
          <w:lang w:val="uk-UA"/>
        </w:rPr>
        <w:t xml:space="preserve"> Зокрема встановлено, що найбільш тісні територіальні зв</w:t>
      </w:r>
      <w:r w:rsidRPr="006A5B1C">
        <w:rPr>
          <w:lang w:val="uk-UA"/>
        </w:rPr>
        <w:t>’</w:t>
      </w:r>
      <w:r>
        <w:rPr>
          <w:lang w:val="uk-UA"/>
        </w:rPr>
        <w:t>язки рівнів інвалідизації, викликані факторами геофізичного і екологічного середовища, простежуються на відстані до 25 км.</w:t>
      </w:r>
    </w:p>
    <w:p w:rsidR="00310DEE" w:rsidRPr="00791083" w:rsidRDefault="00310DEE" w:rsidP="00FC50A8">
      <w:pPr>
        <w:pStyle w:val="dis"/>
        <w:ind w:right="-92"/>
        <w:rPr>
          <w:lang w:val="uk-UA"/>
        </w:rPr>
      </w:pPr>
      <w:r>
        <w:rPr>
          <w:lang w:val="uk-UA"/>
        </w:rPr>
        <w:t xml:space="preserve">Третій етап стосувався вивчення </w:t>
      </w:r>
      <w:r>
        <w:rPr>
          <w:szCs w:val="16"/>
          <w:lang w:val="uk-UA"/>
        </w:rPr>
        <w:t xml:space="preserve">індивідуальних факторів виживаності інвалідів внаслідок гострого інфаркту міокарда та інсультів на основі моделі пропорційного ризику Кокса. </w:t>
      </w:r>
      <w:r>
        <w:rPr>
          <w:lang w:val="uk-UA"/>
        </w:rPr>
        <w:t>Модель передбачає однаковий базовий ризик для всіх пацієнтів. За цією моделлю ковариати незалежно і мультиплікативно видозмінюють базовий ризик відповідно до їх впливу на виживаність. Головна ідея моделі заключається в сегрегації часового ефекту в базовому ризику і впливу факторів на індивідуальну летальність в позитивній функції предикторів.</w:t>
      </w:r>
    </w:p>
    <w:p w:rsidR="00310DEE" w:rsidRDefault="00310DEE" w:rsidP="00FC50A8">
      <w:pPr>
        <w:pStyle w:val="dis"/>
        <w:ind w:right="-92"/>
        <w:rPr>
          <w:lang w:val="uk-UA"/>
        </w:rPr>
      </w:pPr>
      <w:r>
        <w:rPr>
          <w:lang w:val="uk-UA"/>
        </w:rPr>
        <w:t xml:space="preserve">Збір даних щодо летальності проводився методом комбінованої вибірки. Рандомізовані серії первинних випадків інвалідизації внаслідок </w:t>
      </w:r>
      <w:r w:rsidR="00406438">
        <w:rPr>
          <w:lang w:val="uk-UA"/>
        </w:rPr>
        <w:t>ХСК</w:t>
      </w:r>
      <w:r>
        <w:rPr>
          <w:lang w:val="uk-UA"/>
        </w:rPr>
        <w:t xml:space="preserve"> розміщені по гніздам (сільським районам), що забезпечило якісне представництво вибірки (якісну репрезентативність). Обсяг панельного масиву склав 533 інваліда. З них 303 внаслідок ГІМ і 230 внаслідок інсультів. Основними подіями стали: «смерть внаслідок </w:t>
      </w:r>
      <w:r w:rsidR="00406438">
        <w:rPr>
          <w:lang w:val="uk-UA"/>
        </w:rPr>
        <w:t>ХСК</w:t>
      </w:r>
      <w:r>
        <w:rPr>
          <w:lang w:val="uk-UA"/>
        </w:rPr>
        <w:t xml:space="preserve">», «смерть від іншої причини», «виклик ШД», «випадок планової госпіталізації», «випадок екстреної госпіталізації», «курс реабілітації», «випадок санаторно-курортного лікування», «епізод застосування реанімаційних заходів», «випадок оперативного втручання», «зміна групи інвалідності». Всі події вивчені </w:t>
      </w:r>
      <w:r>
        <w:rPr>
          <w:lang w:val="uk-UA"/>
        </w:rPr>
        <w:lastRenderedPageBreak/>
        <w:t xml:space="preserve">протягом перших шести років з моменту встановлення групи інвалідності. Класична функція правдоподібності моделі була адаптована до особливості організації даних, зокрема, ми мали право цензуровані дані, так як із 533 пацієнтів 79 померло внаслідок </w:t>
      </w:r>
      <w:r w:rsidR="00406438">
        <w:rPr>
          <w:lang w:val="uk-UA"/>
        </w:rPr>
        <w:t>ХСК</w:t>
      </w:r>
      <w:r>
        <w:rPr>
          <w:lang w:val="uk-UA"/>
        </w:rPr>
        <w:t>, 62 внаслідок ГІМ і 17 внаслідок інсультів.</w:t>
      </w:r>
    </w:p>
    <w:p w:rsidR="00310DEE" w:rsidRDefault="00310DEE" w:rsidP="00FC50A8">
      <w:pPr>
        <w:pStyle w:val="dis"/>
        <w:ind w:right="-92"/>
        <w:rPr>
          <w:bCs/>
          <w:lang w:val="uk-UA"/>
        </w:rPr>
      </w:pPr>
      <w:r>
        <w:rPr>
          <w:bCs/>
          <w:lang w:val="uk-UA"/>
        </w:rPr>
        <w:t xml:space="preserve">В результаті </w:t>
      </w:r>
      <w:r>
        <w:rPr>
          <w:lang w:val="uk-UA"/>
        </w:rPr>
        <w:t xml:space="preserve">оцінки індивідуальних факторів виживаності інвалідів внаслідок гострого інфаркту міокарда та інсультів на основі моделі пропорційного ризику Кокса можна стверджувати, що результати схожі як для моделі виживання при ГІМ, так і для інсультів. </w:t>
      </w:r>
      <w:r>
        <w:rPr>
          <w:bCs/>
          <w:lang w:val="uk-UA"/>
        </w:rPr>
        <w:t xml:space="preserve">Найбільш впливовими факторами способу життя та анамнезу на виживання виявились </w:t>
      </w:r>
      <w:r w:rsidRPr="00675B37">
        <w:rPr>
          <w:lang w:val="uk-UA"/>
        </w:rPr>
        <w:t>соціальний стан інваліда</w:t>
      </w:r>
      <w:r>
        <w:rPr>
          <w:lang w:val="uk-UA"/>
        </w:rPr>
        <w:t xml:space="preserve"> (п</w:t>
      </w:r>
      <w:r w:rsidRPr="00675B37">
        <w:rPr>
          <w:bCs/>
          <w:lang w:val="uk-UA"/>
        </w:rPr>
        <w:t>рофесія</w:t>
      </w:r>
      <w:r>
        <w:rPr>
          <w:bCs/>
          <w:lang w:val="uk-UA"/>
        </w:rPr>
        <w:t xml:space="preserve">) та важкість стану на момент госпіталізації </w:t>
      </w:r>
      <w:r w:rsidRPr="00675B37">
        <w:rPr>
          <w:lang w:val="uk-UA"/>
        </w:rPr>
        <w:t>(</w:t>
      </w:r>
      <w:r>
        <w:rPr>
          <w:bCs/>
          <w:lang w:val="en-US"/>
        </w:rPr>
        <w:t>p</w:t>
      </w:r>
      <w:r w:rsidRPr="0034310A">
        <w:rPr>
          <w:bCs/>
          <w:lang w:val="uk-UA"/>
        </w:rPr>
        <w:t>&lt;0,0001</w:t>
      </w:r>
      <w:r w:rsidRPr="00675B37">
        <w:rPr>
          <w:lang w:val="uk-UA"/>
        </w:rPr>
        <w:t>)</w:t>
      </w:r>
      <w:r>
        <w:rPr>
          <w:bCs/>
          <w:lang w:val="uk-UA"/>
        </w:rPr>
        <w:t>. С</w:t>
      </w:r>
      <w:r w:rsidRPr="00675B37">
        <w:rPr>
          <w:lang w:val="uk-UA"/>
        </w:rPr>
        <w:t>оціальний стан інваліда</w:t>
      </w:r>
      <w:r w:rsidRPr="00675B37">
        <w:rPr>
          <w:bCs/>
          <w:lang w:val="uk-UA"/>
        </w:rPr>
        <w:t xml:space="preserve"> </w:t>
      </w:r>
      <w:r>
        <w:rPr>
          <w:bCs/>
          <w:lang w:val="uk-UA"/>
        </w:rPr>
        <w:t xml:space="preserve">характеризувався </w:t>
      </w:r>
      <w:r w:rsidRPr="00675B37">
        <w:rPr>
          <w:bCs/>
          <w:lang w:val="uk-UA"/>
        </w:rPr>
        <w:t>градаціями «безробітний», «некваліфікована праця»,</w:t>
      </w:r>
      <w:r w:rsidRPr="00675B37">
        <w:rPr>
          <w:lang w:val="uk-UA"/>
        </w:rPr>
        <w:t xml:space="preserve"> «спеціаліст». Кожна наступна з вказаних градацій істотно зменшувала летальність на </w:t>
      </w:r>
      <w:r>
        <w:rPr>
          <w:bCs/>
          <w:lang w:val="uk-UA"/>
        </w:rPr>
        <w:t>74</w:t>
      </w:r>
      <w:r w:rsidRPr="00675B37">
        <w:rPr>
          <w:bCs/>
          <w:lang w:val="uk-UA"/>
        </w:rPr>
        <w:t>,</w:t>
      </w:r>
      <w:r>
        <w:rPr>
          <w:bCs/>
          <w:lang w:val="uk-UA"/>
        </w:rPr>
        <w:t>1</w:t>
      </w:r>
      <w:r w:rsidRPr="00675B37">
        <w:rPr>
          <w:bCs/>
          <w:lang w:val="uk-UA"/>
        </w:rPr>
        <w:t>%.</w:t>
      </w:r>
      <w:r>
        <w:rPr>
          <w:bCs/>
          <w:lang w:val="uk-UA"/>
        </w:rPr>
        <w:t xml:space="preserve"> </w:t>
      </w:r>
      <w:r w:rsidRPr="006628C7">
        <w:rPr>
          <w:lang w:val="uk-UA"/>
        </w:rPr>
        <w:t>Кожна наступна градація важкості стану на момент госпіталізації («середній», «важкий», «дуже важкий») збільшувала ризик на 98%</w:t>
      </w:r>
      <w:r>
        <w:rPr>
          <w:lang w:val="uk-UA"/>
        </w:rPr>
        <w:t xml:space="preserve"> при ГІМ і на 177</w:t>
      </w:r>
      <w:r w:rsidRPr="006628C7">
        <w:rPr>
          <w:lang w:val="uk-UA"/>
        </w:rPr>
        <w:t xml:space="preserve">% </w:t>
      </w:r>
      <w:r>
        <w:rPr>
          <w:lang w:val="uk-UA"/>
        </w:rPr>
        <w:t>при інсультах</w:t>
      </w:r>
      <w:r w:rsidRPr="006628C7">
        <w:rPr>
          <w:lang w:val="uk-UA"/>
        </w:rPr>
        <w:t>.</w:t>
      </w:r>
      <w:r>
        <w:rPr>
          <w:lang w:val="uk-UA"/>
        </w:rPr>
        <w:t xml:space="preserve"> </w:t>
      </w:r>
      <w:r w:rsidRPr="006628C7">
        <w:rPr>
          <w:lang w:val="uk-UA"/>
        </w:rPr>
        <w:t xml:space="preserve">Наявність ожиріння суттєво збільшувало ризик летальності на 139% </w:t>
      </w:r>
      <w:r>
        <w:rPr>
          <w:lang w:val="uk-UA"/>
        </w:rPr>
        <w:t>при ГІМ</w:t>
      </w:r>
      <w:r w:rsidRPr="006628C7">
        <w:rPr>
          <w:lang w:val="uk-UA"/>
        </w:rPr>
        <w:t>.</w:t>
      </w:r>
    </w:p>
    <w:p w:rsidR="00310DEE" w:rsidRDefault="00310DEE" w:rsidP="00FC50A8">
      <w:pPr>
        <w:pStyle w:val="dis"/>
        <w:ind w:right="-92"/>
        <w:rPr>
          <w:bCs/>
          <w:lang w:val="uk-UA"/>
        </w:rPr>
      </w:pPr>
      <w:r w:rsidRPr="0064610A">
        <w:rPr>
          <w:lang w:val="uk-UA"/>
        </w:rPr>
        <w:t xml:space="preserve">Із проаналізованих </w:t>
      </w:r>
      <w:r>
        <w:rPr>
          <w:lang w:val="uk-UA"/>
        </w:rPr>
        <w:t xml:space="preserve">компонент медикаментозного </w:t>
      </w:r>
      <w:r w:rsidRPr="0064610A">
        <w:rPr>
          <w:lang w:val="uk-UA"/>
        </w:rPr>
        <w:t xml:space="preserve">лікування достовірний вплив на виживання мали лише </w:t>
      </w:r>
      <w:r w:rsidRPr="0064610A">
        <w:rPr>
          <w:bCs/>
        </w:rPr>
        <w:t>β</w:t>
      </w:r>
      <w:r w:rsidRPr="0064610A">
        <w:rPr>
          <w:bCs/>
          <w:lang w:val="uk-UA"/>
        </w:rPr>
        <w:t>-блокатори</w:t>
      </w:r>
      <w:r>
        <w:rPr>
          <w:bCs/>
          <w:lang w:val="uk-UA"/>
        </w:rPr>
        <w:t xml:space="preserve"> </w:t>
      </w:r>
      <w:r w:rsidRPr="007B4BBE">
        <w:rPr>
          <w:lang w:val="uk-UA"/>
        </w:rPr>
        <w:t>та</w:t>
      </w:r>
      <w:r w:rsidRPr="0064610A">
        <w:rPr>
          <w:lang w:val="uk-UA"/>
        </w:rPr>
        <w:t xml:space="preserve"> застосування реперфузії до 1 доби після виникнення критичного стану (р</w:t>
      </w:r>
      <w:r w:rsidRPr="007B4BBE">
        <w:rPr>
          <w:lang w:val="uk-UA"/>
        </w:rPr>
        <w:t>&lt;0,05</w:t>
      </w:r>
      <w:r w:rsidRPr="0064610A">
        <w:rPr>
          <w:lang w:val="uk-UA"/>
        </w:rPr>
        <w:t xml:space="preserve">). Застосування </w:t>
      </w:r>
      <w:r w:rsidRPr="0064610A">
        <w:rPr>
          <w:bCs/>
        </w:rPr>
        <w:t>β</w:t>
      </w:r>
      <w:r w:rsidRPr="0064610A">
        <w:rPr>
          <w:bCs/>
          <w:lang w:val="uk-UA"/>
        </w:rPr>
        <w:t>-блокаторів в процесі стаціонарного лікування зменшує летальність на 5</w:t>
      </w:r>
      <w:r w:rsidRPr="00FD2D86">
        <w:rPr>
          <w:bCs/>
          <w:lang w:val="uk-UA"/>
        </w:rPr>
        <w:t>5</w:t>
      </w:r>
      <w:r w:rsidRPr="0064610A">
        <w:rPr>
          <w:bCs/>
          <w:lang w:val="uk-UA"/>
        </w:rPr>
        <w:t xml:space="preserve">% </w:t>
      </w:r>
      <w:r>
        <w:rPr>
          <w:bCs/>
          <w:lang w:val="uk-UA"/>
        </w:rPr>
        <w:t>при ІМ і</w:t>
      </w:r>
      <w:r w:rsidRPr="00FD2D86">
        <w:rPr>
          <w:bCs/>
          <w:lang w:val="uk-UA"/>
        </w:rPr>
        <w:t xml:space="preserve"> 3</w:t>
      </w:r>
      <w:r>
        <w:rPr>
          <w:bCs/>
          <w:lang w:val="uk-UA"/>
        </w:rPr>
        <w:t>1</w:t>
      </w:r>
      <w:r w:rsidRPr="00FD2D86">
        <w:rPr>
          <w:bCs/>
          <w:lang w:val="uk-UA"/>
        </w:rPr>
        <w:t>%</w:t>
      </w:r>
      <w:r>
        <w:rPr>
          <w:bCs/>
          <w:lang w:val="uk-UA"/>
        </w:rPr>
        <w:t xml:space="preserve"> при інсультах</w:t>
      </w:r>
      <w:r w:rsidRPr="0064610A">
        <w:rPr>
          <w:bCs/>
          <w:lang w:val="uk-UA"/>
        </w:rPr>
        <w:t xml:space="preserve">, тоді як </w:t>
      </w:r>
      <w:r w:rsidRPr="0064610A">
        <w:rPr>
          <w:lang w:val="uk-UA"/>
        </w:rPr>
        <w:t xml:space="preserve">застосування реперфузії </w:t>
      </w:r>
      <w:r>
        <w:rPr>
          <w:lang w:val="uk-UA"/>
        </w:rPr>
        <w:t xml:space="preserve">відповідно </w:t>
      </w:r>
      <w:r w:rsidRPr="0064610A">
        <w:rPr>
          <w:lang w:val="uk-UA"/>
        </w:rPr>
        <w:t xml:space="preserve">на 35% </w:t>
      </w:r>
      <w:r>
        <w:rPr>
          <w:lang w:val="uk-UA"/>
        </w:rPr>
        <w:t>і 33%</w:t>
      </w:r>
      <w:r w:rsidRPr="0064610A">
        <w:rPr>
          <w:bCs/>
          <w:lang w:val="uk-UA"/>
        </w:rPr>
        <w:t>. Застосування аспірину, клопідогрелю, н</w:t>
      </w:r>
      <w:r w:rsidRPr="0064610A">
        <w:rPr>
          <w:lang w:val="uk-UA"/>
        </w:rPr>
        <w:t xml:space="preserve">ефракціонованого </w:t>
      </w:r>
      <w:r w:rsidRPr="0064610A">
        <w:rPr>
          <w:bCs/>
          <w:lang w:val="uk-UA"/>
        </w:rPr>
        <w:t xml:space="preserve">гепарину, статинів, інгібіторів </w:t>
      </w:r>
      <w:r w:rsidRPr="0064610A">
        <w:rPr>
          <w:bCs/>
        </w:rPr>
        <w:t>A</w:t>
      </w:r>
      <w:r w:rsidRPr="0064610A">
        <w:rPr>
          <w:bCs/>
          <w:lang w:val="uk-UA"/>
        </w:rPr>
        <w:t>ПФ суттєво не змінювало вижива</w:t>
      </w:r>
      <w:r>
        <w:rPr>
          <w:bCs/>
          <w:lang w:val="uk-UA"/>
        </w:rPr>
        <w:t>н</w:t>
      </w:r>
      <w:r w:rsidRPr="0064610A">
        <w:rPr>
          <w:bCs/>
          <w:lang w:val="uk-UA"/>
        </w:rPr>
        <w:t>ість.</w:t>
      </w:r>
    </w:p>
    <w:p w:rsidR="00310DEE" w:rsidRDefault="00310DEE" w:rsidP="00FC50A8">
      <w:pPr>
        <w:pStyle w:val="dis"/>
        <w:ind w:right="-92"/>
        <w:rPr>
          <w:bCs/>
          <w:lang w:val="uk-UA"/>
        </w:rPr>
      </w:pPr>
      <w:r w:rsidRPr="00516135">
        <w:rPr>
          <w:lang w:val="uk-UA"/>
        </w:rPr>
        <w:t xml:space="preserve">Із </w:t>
      </w:r>
      <w:r>
        <w:rPr>
          <w:lang w:val="uk-UA"/>
        </w:rPr>
        <w:t xml:space="preserve">вивчених </w:t>
      </w:r>
      <w:r w:rsidRPr="00516135">
        <w:rPr>
          <w:lang w:val="uk-UA"/>
        </w:rPr>
        <w:t xml:space="preserve">змінних </w:t>
      </w:r>
      <w:r w:rsidRPr="00516135">
        <w:rPr>
          <w:bCs/>
          <w:lang w:val="uk-UA"/>
        </w:rPr>
        <w:t>стану пацієнта на момент виписування із стаціонару</w:t>
      </w:r>
      <w:r w:rsidRPr="00516135">
        <w:rPr>
          <w:lang w:val="uk-UA"/>
        </w:rPr>
        <w:t xml:space="preserve"> достовірний вплив на виживання </w:t>
      </w:r>
      <w:r>
        <w:rPr>
          <w:lang w:val="uk-UA"/>
        </w:rPr>
        <w:t xml:space="preserve">при ГІМ </w:t>
      </w:r>
      <w:r w:rsidRPr="00516135">
        <w:rPr>
          <w:lang w:val="uk-UA"/>
        </w:rPr>
        <w:t xml:space="preserve">мали: клінічні симптоми (клінічні ознаки ішемії міокарда, серцевої недостатності, підвищеного тиску) (р&lt;0,0001), </w:t>
      </w:r>
      <w:r w:rsidRPr="00516135">
        <w:rPr>
          <w:bCs/>
          <w:lang w:val="uk-UA"/>
        </w:rPr>
        <w:t xml:space="preserve">фракція викиду </w:t>
      </w:r>
      <w:r w:rsidRPr="00516135">
        <w:rPr>
          <w:lang w:val="uk-UA"/>
        </w:rPr>
        <w:t>(р&lt;0,0001), наявність ускладнень (р=0,0</w:t>
      </w:r>
      <w:r>
        <w:rPr>
          <w:lang w:val="uk-UA"/>
        </w:rPr>
        <w:t>2</w:t>
      </w:r>
      <w:r w:rsidRPr="00516135">
        <w:rPr>
          <w:lang w:val="uk-UA"/>
        </w:rPr>
        <w:t>).</w:t>
      </w:r>
      <w:r>
        <w:rPr>
          <w:lang w:val="uk-UA"/>
        </w:rPr>
        <w:t xml:space="preserve"> Тоді як при інсультах </w:t>
      </w:r>
      <w:r>
        <w:rPr>
          <w:lang w:val="uk-UA"/>
        </w:rPr>
        <w:lastRenderedPageBreak/>
        <w:t>суттєво (</w:t>
      </w:r>
      <w:r>
        <w:rPr>
          <w:bCs/>
          <w:lang w:val="uk-UA"/>
        </w:rPr>
        <w:t>р=0,03</w:t>
      </w:r>
      <w:r>
        <w:rPr>
          <w:lang w:val="uk-UA"/>
        </w:rPr>
        <w:t xml:space="preserve">) </w:t>
      </w:r>
      <w:r w:rsidRPr="00516135">
        <w:rPr>
          <w:bCs/>
          <w:lang w:val="uk-UA"/>
        </w:rPr>
        <w:t>збільшу</w:t>
      </w:r>
      <w:r>
        <w:rPr>
          <w:bCs/>
          <w:lang w:val="uk-UA"/>
        </w:rPr>
        <w:t>вали</w:t>
      </w:r>
      <w:r w:rsidRPr="00516135">
        <w:rPr>
          <w:bCs/>
          <w:lang w:val="uk-UA"/>
        </w:rPr>
        <w:t xml:space="preserve"> летальність </w:t>
      </w:r>
      <w:r>
        <w:rPr>
          <w:bCs/>
          <w:lang w:val="uk-UA"/>
        </w:rPr>
        <w:t>о</w:t>
      </w:r>
      <w:r w:rsidRPr="000E0D50">
        <w:rPr>
          <w:bCs/>
          <w:lang w:val="uk-UA"/>
        </w:rPr>
        <w:t>бмеження</w:t>
      </w:r>
      <w:r w:rsidRPr="00516135">
        <w:rPr>
          <w:bCs/>
          <w:lang w:val="uk-UA"/>
        </w:rPr>
        <w:t xml:space="preserve"> самообслуговування на момент виписування пацієнта.</w:t>
      </w:r>
    </w:p>
    <w:p w:rsidR="00310DEE" w:rsidRDefault="00310DEE" w:rsidP="00FC50A8">
      <w:pPr>
        <w:pStyle w:val="dis"/>
        <w:ind w:right="-92"/>
        <w:rPr>
          <w:bCs/>
          <w:lang w:val="uk-UA"/>
        </w:rPr>
      </w:pPr>
      <w:r>
        <w:rPr>
          <w:lang w:val="uk-UA"/>
        </w:rPr>
        <w:t>П</w:t>
      </w:r>
      <w:r>
        <w:rPr>
          <w:bCs/>
          <w:lang w:val="uk-UA"/>
        </w:rPr>
        <w:t xml:space="preserve">ростежена чітка тенденція до збільшення летальності по рокам від 2005 до 2012. Відносний ризик монотонно наростає з роками (від 0,31 до 0,81 при ГІМ та від 0,27 до 0,72 при інсультах). Порівняно з періодом 2011-2012 ризик летального наслідку в 2005 році був меншим на </w:t>
      </w:r>
      <w:r w:rsidRPr="00516135">
        <w:rPr>
          <w:bCs/>
          <w:lang w:val="uk-UA"/>
        </w:rPr>
        <w:t>6</w:t>
      </w:r>
      <w:r>
        <w:rPr>
          <w:bCs/>
          <w:lang w:val="uk-UA"/>
        </w:rPr>
        <w:t>9,0</w:t>
      </w:r>
      <w:r w:rsidRPr="00516135">
        <w:rPr>
          <w:bCs/>
          <w:lang w:val="uk-UA"/>
        </w:rPr>
        <w:t>%</w:t>
      </w:r>
      <w:r>
        <w:rPr>
          <w:bCs/>
          <w:lang w:val="uk-UA"/>
        </w:rPr>
        <w:t xml:space="preserve"> при ІМ та на 72,8</w:t>
      </w:r>
      <w:r w:rsidRPr="00516135">
        <w:rPr>
          <w:bCs/>
          <w:lang w:val="uk-UA"/>
        </w:rPr>
        <w:t xml:space="preserve">% </w:t>
      </w:r>
      <w:r>
        <w:rPr>
          <w:bCs/>
          <w:lang w:val="uk-UA"/>
        </w:rPr>
        <w:t>при інсультах, поступово збільшуючись з роками.</w:t>
      </w:r>
    </w:p>
    <w:p w:rsidR="00310DEE" w:rsidRDefault="00310DEE" w:rsidP="00FC50A8">
      <w:pPr>
        <w:pStyle w:val="dis"/>
        <w:ind w:right="-92"/>
        <w:rPr>
          <w:bCs/>
          <w:lang w:val="uk-UA"/>
        </w:rPr>
      </w:pPr>
      <w:r>
        <w:rPr>
          <w:noProof/>
          <w:lang w:val="uk-UA"/>
        </w:rPr>
        <w:t>І</w:t>
      </w:r>
      <w:r>
        <w:rPr>
          <w:bCs/>
          <w:lang w:val="uk-UA"/>
        </w:rPr>
        <w:t xml:space="preserve">стотно змінюють ризик летального наслідку медичні події лише того ж року (нульовий лаг). Це, насамперед, планова госпіталізація (зменшує ризик на 16% при ГІМ та 14% при інсультах:, </w:t>
      </w:r>
      <w:r w:rsidRPr="003C7F97">
        <w:rPr>
          <w:bCs/>
          <w:lang w:val="uk-UA"/>
        </w:rPr>
        <w:t>р=</w:t>
      </w:r>
      <w:r w:rsidRPr="003C7F97">
        <w:rPr>
          <w:lang w:val="uk-UA"/>
        </w:rPr>
        <w:t>0,002</w:t>
      </w:r>
      <w:r w:rsidRPr="003C7F97">
        <w:rPr>
          <w:bCs/>
          <w:lang w:val="uk-UA"/>
        </w:rPr>
        <w:t xml:space="preserve">) та санаторно-курортне лікування (зменшує ризик на 16% при </w:t>
      </w:r>
      <w:r>
        <w:rPr>
          <w:bCs/>
          <w:lang w:val="uk-UA"/>
        </w:rPr>
        <w:t>Г</w:t>
      </w:r>
      <w:r w:rsidRPr="003C7F97">
        <w:rPr>
          <w:bCs/>
          <w:lang w:val="uk-UA"/>
        </w:rPr>
        <w:t>ІМ, р=0,016) та 19% при інсультах, р=</w:t>
      </w:r>
      <w:r w:rsidRPr="003C7F97">
        <w:rPr>
          <w:lang w:val="uk-UA"/>
        </w:rPr>
        <w:t>0,03</w:t>
      </w:r>
      <w:r w:rsidRPr="003C7F97">
        <w:rPr>
          <w:bCs/>
          <w:lang w:val="uk-UA"/>
        </w:rPr>
        <w:t>. Випадок екстреної госпіталізації суттє</w:t>
      </w:r>
      <w:r>
        <w:rPr>
          <w:bCs/>
          <w:lang w:val="uk-UA"/>
        </w:rPr>
        <w:t>во (р</w:t>
      </w:r>
      <w:r w:rsidRPr="000572AD">
        <w:rPr>
          <w:bCs/>
          <w:lang w:val="uk-UA"/>
        </w:rPr>
        <w:t>&lt;</w:t>
      </w:r>
      <w:r>
        <w:rPr>
          <w:bCs/>
          <w:lang w:val="uk-UA"/>
        </w:rPr>
        <w:t>0,00</w:t>
      </w:r>
      <w:r w:rsidRPr="000572AD">
        <w:rPr>
          <w:bCs/>
          <w:lang w:val="uk-UA"/>
        </w:rPr>
        <w:t>01</w:t>
      </w:r>
      <w:r>
        <w:rPr>
          <w:bCs/>
          <w:lang w:val="uk-UA"/>
        </w:rPr>
        <w:t xml:space="preserve">) підвищує летальність в цьому ж році на </w:t>
      </w:r>
      <w:r w:rsidRPr="000572AD">
        <w:rPr>
          <w:bCs/>
          <w:lang w:val="uk-UA"/>
        </w:rPr>
        <w:t>22</w:t>
      </w:r>
      <w:r>
        <w:rPr>
          <w:bCs/>
          <w:lang w:val="uk-UA"/>
        </w:rPr>
        <w:t>%</w:t>
      </w:r>
      <w:r w:rsidRPr="007F7792">
        <w:rPr>
          <w:bCs/>
          <w:lang w:val="uk-UA"/>
        </w:rPr>
        <w:t xml:space="preserve">. </w:t>
      </w:r>
      <w:r>
        <w:rPr>
          <w:bCs/>
          <w:lang w:val="uk-UA"/>
        </w:rPr>
        <w:t>Курс реабілітації в місцевих ЛПЗ суттєво не зміщував ризик, що вказує на низьку якість та доступність реабілітаційної допомоги інвалідам внаслідок інсультів на первинному та вторинному рівнях медичної допомоги. Часті виклики ШД при інсультах на відміну від моделі виживання при ГІМ пов</w:t>
      </w:r>
      <w:r w:rsidRPr="000572AD">
        <w:rPr>
          <w:bCs/>
          <w:lang w:val="uk-UA"/>
        </w:rPr>
        <w:t>’</w:t>
      </w:r>
      <w:r>
        <w:rPr>
          <w:bCs/>
          <w:lang w:val="uk-UA"/>
        </w:rPr>
        <w:t xml:space="preserve">язані із суттєвим збільшенням ризику в цьому ж році. Наступні лаги монотонно втрачають в розмірі і суттєвості модифікації ризику летального наслідку. Фактично жоден лаг по жодній події, починаючи з року (перший лаг) не показав суттєвості ефекту модифікації ризику летального наслідку. Виключенням є лише санаторно-курортний етап лікування, який відстрочено на 1 рік </w:t>
      </w:r>
      <w:r w:rsidRPr="001E01E5">
        <w:rPr>
          <w:bCs/>
          <w:lang w:val="uk-UA"/>
        </w:rPr>
        <w:t>(р=</w:t>
      </w:r>
      <w:r w:rsidRPr="001E01E5">
        <w:rPr>
          <w:lang w:val="uk-UA"/>
        </w:rPr>
        <w:t>0,001</w:t>
      </w:r>
      <w:r w:rsidRPr="001E01E5">
        <w:rPr>
          <w:bCs/>
          <w:lang w:val="uk-UA"/>
        </w:rPr>
        <w:t>)</w:t>
      </w:r>
      <w:r>
        <w:rPr>
          <w:bCs/>
          <w:lang w:val="uk-UA"/>
        </w:rPr>
        <w:t xml:space="preserve"> зменшував ризик летального наслідку в наступному році на 11% при інсультах.</w:t>
      </w:r>
    </w:p>
    <w:p w:rsidR="00310DEE" w:rsidRPr="003556C3" w:rsidRDefault="00310DEE" w:rsidP="00FC50A8">
      <w:pPr>
        <w:pStyle w:val="dis"/>
        <w:ind w:right="-92"/>
        <w:rPr>
          <w:lang w:val="uk-UA"/>
        </w:rPr>
      </w:pPr>
      <w:r w:rsidRPr="003556C3">
        <w:rPr>
          <w:lang w:val="uk-UA"/>
        </w:rPr>
        <w:t xml:space="preserve">На заключному етапі </w:t>
      </w:r>
      <w:r w:rsidRPr="003556C3">
        <w:rPr>
          <w:bCs/>
          <w:lang w:val="uk-UA"/>
        </w:rPr>
        <w:t xml:space="preserve">обґрунтована система заходів оптимізації </w:t>
      </w:r>
      <w:r w:rsidRPr="003556C3">
        <w:rPr>
          <w:lang w:val="uk-UA"/>
        </w:rPr>
        <w:t>організації медичної допомоги інвалідам внаслідок ГІМ та інсультів за функціоналом виживаності</w:t>
      </w:r>
      <w:r w:rsidRPr="003556C3">
        <w:rPr>
          <w:bCs/>
          <w:lang w:val="uk-UA"/>
        </w:rPr>
        <w:t xml:space="preserve">, визначена ефективність її впровадження в умовах реформування системи охорони здоров’я </w:t>
      </w:r>
      <w:r w:rsidRPr="003556C3">
        <w:rPr>
          <w:lang w:val="uk-UA"/>
        </w:rPr>
        <w:t>Вінницької області на прикладі ГІМ</w:t>
      </w:r>
      <w:r w:rsidRPr="003556C3">
        <w:rPr>
          <w:bCs/>
          <w:lang w:val="uk-UA"/>
        </w:rPr>
        <w:t>.</w:t>
      </w:r>
    </w:p>
    <w:p w:rsidR="00310DEE" w:rsidRPr="003556C3" w:rsidRDefault="00310DEE" w:rsidP="00FC50A8">
      <w:pPr>
        <w:pStyle w:val="a9"/>
        <w:spacing w:line="360" w:lineRule="auto"/>
        <w:ind w:right="-92"/>
        <w:rPr>
          <w:sz w:val="28"/>
        </w:rPr>
      </w:pPr>
      <w:r w:rsidRPr="003556C3">
        <w:rPr>
          <w:sz w:val="28"/>
        </w:rPr>
        <w:t xml:space="preserve">Основні напрямки покращення медичного обслуговування інвалідів </w:t>
      </w:r>
      <w:r w:rsidRPr="003556C3">
        <w:rPr>
          <w:sz w:val="28"/>
        </w:rPr>
        <w:lastRenderedPageBreak/>
        <w:t>виплива</w:t>
      </w:r>
      <w:r>
        <w:rPr>
          <w:sz w:val="28"/>
        </w:rPr>
        <w:t>ли</w:t>
      </w:r>
      <w:r w:rsidRPr="003556C3">
        <w:rPr>
          <w:sz w:val="28"/>
        </w:rPr>
        <w:t xml:space="preserve"> із даних попередніх розділів. Вчасність госпіталізації (</w:t>
      </w:r>
      <w:r w:rsidRPr="003556C3">
        <w:rPr>
          <w:sz w:val="28"/>
          <w:lang w:val="en-US"/>
        </w:rPr>
        <w:t>RR</w:t>
      </w:r>
      <w:r w:rsidRPr="003556C3">
        <w:rPr>
          <w:sz w:val="28"/>
        </w:rPr>
        <w:t>=1,44) являється ключовим моментом попередження летальності. Пов’язаними з вчасністю діагностики та доставки до стаціонару є важкість стану на момент госпіталізації (</w:t>
      </w:r>
      <w:r w:rsidRPr="003556C3">
        <w:rPr>
          <w:sz w:val="28"/>
          <w:lang w:val="en-US"/>
        </w:rPr>
        <w:t>RR</w:t>
      </w:r>
      <w:r w:rsidRPr="003556C3">
        <w:rPr>
          <w:sz w:val="28"/>
        </w:rPr>
        <w:t>=1,98), негайне застосування β-блокаторів (1-</w:t>
      </w:r>
      <w:r w:rsidRPr="003556C3">
        <w:rPr>
          <w:sz w:val="28"/>
          <w:lang w:val="en-US"/>
        </w:rPr>
        <w:t>RR</w:t>
      </w:r>
      <w:r w:rsidRPr="003556C3">
        <w:rPr>
          <w:sz w:val="28"/>
        </w:rPr>
        <w:t>=0,549), та реперфузії (1-</w:t>
      </w:r>
      <w:r w:rsidRPr="003556C3">
        <w:rPr>
          <w:sz w:val="28"/>
          <w:lang w:val="en-US"/>
        </w:rPr>
        <w:t>RR</w:t>
      </w:r>
      <w:r w:rsidRPr="003556C3">
        <w:rPr>
          <w:sz w:val="28"/>
        </w:rPr>
        <w:t>=0,35). Інтенсифікація і завершеність лікувального процесу є іншим суттєвим напрямком попередження летальності (</w:t>
      </w:r>
      <w:r w:rsidRPr="003556C3">
        <w:rPr>
          <w:sz w:val="28"/>
          <w:lang w:val="en-US"/>
        </w:rPr>
        <w:t>RR</w:t>
      </w:r>
      <w:r w:rsidRPr="003556C3">
        <w:rPr>
          <w:sz w:val="28"/>
        </w:rPr>
        <w:t>=2,767). Проте найважливішим моментом стало ліквідація територіальної нерівності у доступності до континууму медичних послуг інвалідам.</w:t>
      </w:r>
    </w:p>
    <w:p w:rsidR="00310DEE" w:rsidRPr="003556C3" w:rsidRDefault="00310DEE" w:rsidP="00FC50A8">
      <w:pPr>
        <w:pStyle w:val="a9"/>
        <w:spacing w:line="360" w:lineRule="auto"/>
        <w:ind w:right="-92"/>
        <w:rPr>
          <w:sz w:val="28"/>
        </w:rPr>
      </w:pPr>
      <w:r w:rsidRPr="003556C3">
        <w:rPr>
          <w:sz w:val="28"/>
        </w:rPr>
        <w:t xml:space="preserve">В основу удосконалення моделі організації медичного обслуговування інвалідів покладені саме ці напрямки, і основним є саме вчасність спеціалізованої допомоги. В цьому сенсі величезна роль нами відведена діяльності нової служби – екстреної медицини, яка в переважній більшості випадків здійснює первинний контакт з пацієнтом і визначає його маршрут. У зв’язку з цим ми здійснювали впровадження моделі на території Вінницької області, де реформування медицини почалось саме із створення цієї служби, починаючи з 2009 року, коли був створений Вінницький обласний центр ЕМД з централізованою оперативно-диспетчерською службою, відділами санітарної авіації, телемедицини, консультативної допомоги, інформаційно-аналітичним. Центр став головною установою і розпорядником коштів системи ЕМД. Реформа ЕМД включала створення в сільських районах 6 станцій, 31 підстанцій та відділень ШМД, 81 пунктів ШМД, які входять до складу закладів охорони здоров’я районного та міських рівнів та в сільських районах згідно критичним радіусам обслуговування, залучення до надання екстреної медичної допомоги близько 10 тис ліжок різного профілю, створення додаткових бригад (41,25), одиниць санітарного транспорту (59), посад лікарів (52,8) та середнього медичного персоналу ШМД (633,4) з рівномірним територіальним розміщенням відповідно до задоволення вчасного прибуття. Впроваджено нову систему цілеспрямованого вертикального фінансування і централізованих поставок, що </w:t>
      </w:r>
      <w:r w:rsidRPr="003556C3">
        <w:rPr>
          <w:sz w:val="28"/>
        </w:rPr>
        <w:lastRenderedPageBreak/>
        <w:t>дозволило збільшити бюджетні асигнування на виклик в 7 разів протягом 2009-2013. Тобто, були всі підстави до впровадження елементів удосконаленої моделі та оцінки їх ефективності. Для впровадження моделі була створена комісія на чолі з головним лікарем Вінницького обласного центру ЕМД та медицини катастроф.</w:t>
      </w:r>
    </w:p>
    <w:p w:rsidR="00310DEE" w:rsidRPr="003556C3" w:rsidRDefault="00310DEE" w:rsidP="00FC50A8">
      <w:pPr>
        <w:pStyle w:val="dis"/>
        <w:shd w:val="clear" w:color="auto" w:fill="FFFFFF"/>
        <w:spacing w:line="360" w:lineRule="auto"/>
        <w:ind w:right="-92"/>
      </w:pPr>
      <w:r w:rsidRPr="003556C3">
        <w:rPr>
          <w:bCs/>
          <w:lang w:val="uk-UA"/>
        </w:rPr>
        <w:t xml:space="preserve">Новими принципами моделі стали екстериторіальний принцип </w:t>
      </w:r>
      <w:r w:rsidRPr="003556C3">
        <w:rPr>
          <w:lang w:val="uk-UA"/>
        </w:rPr>
        <w:t>надання допомоги, спрощений доступ до спеціалізованої допомоги, інтеграція ЕМД в єдиний медичний простір.</w:t>
      </w:r>
    </w:p>
    <w:p w:rsidR="00310DEE" w:rsidRDefault="00310DEE" w:rsidP="00FC50A8">
      <w:pPr>
        <w:pStyle w:val="a9"/>
        <w:spacing w:line="360" w:lineRule="auto"/>
        <w:ind w:right="-92"/>
        <w:rPr>
          <w:sz w:val="28"/>
        </w:rPr>
      </w:pPr>
      <w:r w:rsidRPr="003556C3">
        <w:rPr>
          <w:sz w:val="28"/>
        </w:rPr>
        <w:t>Нами впроваджено наступні елементи моделі організації медичного обслуговування інвалідів внаслідок інфарктів міокарду і інсультів:</w:t>
      </w:r>
      <w:r>
        <w:rPr>
          <w:sz w:val="28"/>
        </w:rPr>
        <w:t xml:space="preserve"> у</w:t>
      </w:r>
      <w:r w:rsidRPr="003556C3">
        <w:rPr>
          <w:sz w:val="28"/>
        </w:rPr>
        <w:t>статкування санітарного транспорту електрокардіографами з пристроями для дистанційної передачі кардіограми до обласного діагностичного дистанційного центру</w:t>
      </w:r>
      <w:r>
        <w:rPr>
          <w:sz w:val="28"/>
        </w:rPr>
        <w:t>;</w:t>
      </w:r>
      <w:r w:rsidRPr="003556C3">
        <w:rPr>
          <w:sz w:val="28"/>
        </w:rPr>
        <w:t xml:space="preserve"> </w:t>
      </w:r>
      <w:r>
        <w:rPr>
          <w:sz w:val="28"/>
        </w:rPr>
        <w:t>о</w:t>
      </w:r>
      <w:r w:rsidRPr="003556C3">
        <w:rPr>
          <w:sz w:val="28"/>
        </w:rPr>
        <w:t>снащення станцій, підстанцій, санітарного транспорту обладнанням для проведення тромболітичної терапії</w:t>
      </w:r>
      <w:r>
        <w:rPr>
          <w:sz w:val="28"/>
        </w:rPr>
        <w:t>;</w:t>
      </w:r>
      <w:r w:rsidRPr="003556C3">
        <w:rPr>
          <w:sz w:val="28"/>
        </w:rPr>
        <w:t xml:space="preserve"> </w:t>
      </w:r>
      <w:r>
        <w:rPr>
          <w:sz w:val="28"/>
        </w:rPr>
        <w:t>о</w:t>
      </w:r>
      <w:r w:rsidRPr="003556C3">
        <w:rPr>
          <w:sz w:val="28"/>
        </w:rPr>
        <w:t>снащення як лікарських, так і фельдшерських бригад тропоніновими тестами для верифікації ГІМ</w:t>
      </w:r>
      <w:r>
        <w:rPr>
          <w:sz w:val="28"/>
        </w:rPr>
        <w:t>;</w:t>
      </w:r>
      <w:r w:rsidRPr="003556C3">
        <w:rPr>
          <w:sz w:val="28"/>
        </w:rPr>
        <w:t xml:space="preserve"> </w:t>
      </w:r>
      <w:r>
        <w:rPr>
          <w:sz w:val="28"/>
        </w:rPr>
        <w:t>з</w:t>
      </w:r>
      <w:r w:rsidRPr="003556C3">
        <w:rPr>
          <w:sz w:val="28"/>
        </w:rPr>
        <w:t>мін</w:t>
      </w:r>
      <w:r>
        <w:rPr>
          <w:sz w:val="28"/>
        </w:rPr>
        <w:t>а</w:t>
      </w:r>
      <w:r w:rsidRPr="003556C3">
        <w:rPr>
          <w:sz w:val="28"/>
        </w:rPr>
        <w:t xml:space="preserve"> маршруту пацієнта, для чого забезпечено автомобілями категорії Б кожну підстанцію</w:t>
      </w:r>
      <w:r>
        <w:rPr>
          <w:sz w:val="28"/>
        </w:rPr>
        <w:t xml:space="preserve"> </w:t>
      </w:r>
      <w:r w:rsidRPr="003556C3">
        <w:rPr>
          <w:sz w:val="28"/>
        </w:rPr>
        <w:t>з обов’язковою доставкою хворого в обласний кардіологічний центр з подальшим стентуванням в разі доставки у 3-годинне вікно</w:t>
      </w:r>
      <w:r>
        <w:rPr>
          <w:sz w:val="28"/>
        </w:rPr>
        <w:t>; с</w:t>
      </w:r>
      <w:r w:rsidRPr="003556C3">
        <w:rPr>
          <w:sz w:val="28"/>
        </w:rPr>
        <w:t>творення санітарної авіації, потужності якої дозволяють забезпечити пацієнта у 3 перші години до кардіологічного центру</w:t>
      </w:r>
      <w:r>
        <w:rPr>
          <w:sz w:val="28"/>
        </w:rPr>
        <w:t xml:space="preserve">; </w:t>
      </w:r>
      <w:r w:rsidRPr="003556C3">
        <w:rPr>
          <w:sz w:val="28"/>
        </w:rPr>
        <w:t>безкоштовність проведення коронарографії та стентування за екстреними показами</w:t>
      </w:r>
      <w:r>
        <w:rPr>
          <w:sz w:val="28"/>
        </w:rPr>
        <w:t>; д</w:t>
      </w:r>
      <w:r w:rsidRPr="003556C3">
        <w:rPr>
          <w:sz w:val="28"/>
        </w:rPr>
        <w:t>ля інтеграції ресурсів і закінченості маршруту пацієнта з ГІМ у вересні 2008 року створено обласний кардіологічний центр</w:t>
      </w:r>
      <w:r>
        <w:rPr>
          <w:sz w:val="28"/>
        </w:rPr>
        <w:t>.</w:t>
      </w:r>
    </w:p>
    <w:p w:rsidR="00310DEE" w:rsidRPr="003556C3" w:rsidRDefault="00310DEE" w:rsidP="00FC50A8">
      <w:pPr>
        <w:pStyle w:val="a9"/>
        <w:spacing w:line="360" w:lineRule="auto"/>
        <w:ind w:right="-92"/>
        <w:rPr>
          <w:sz w:val="28"/>
        </w:rPr>
      </w:pPr>
      <w:r w:rsidRPr="003556C3">
        <w:rPr>
          <w:sz w:val="28"/>
        </w:rPr>
        <w:t xml:space="preserve">Для аналізу ефективності впроваджень використаний когортний дизайн. Контрольна когорта охоплювала 400 пацієнтів з вперше в житті встановленим діагнозом ГІМ, які лікувались в кардіологічному відділенні м.Вінниці до впровадження елементів моделі, а саме в 2005-2006 роках. Основна когорта включала 400 пацієнтів з вперше в житті встановленим діагнозом ГІМ, які </w:t>
      </w:r>
      <w:r w:rsidRPr="003556C3">
        <w:rPr>
          <w:sz w:val="28"/>
        </w:rPr>
        <w:lastRenderedPageBreak/>
        <w:t>лікувались в новоствореному кардіологічному центрі в 2008-2009 роках на момент впровадження моделі. Проспективно вивчалась виживаність протягом перших п’яти років з моменту госпіталізації з приводу ГІМ. За простежений 6 річний період померло 270 з 800 пацієнтів, тобто 33,75%.</w:t>
      </w:r>
    </w:p>
    <w:p w:rsidR="00310DEE" w:rsidRPr="003556C3" w:rsidRDefault="00310DEE" w:rsidP="00FC50A8">
      <w:pPr>
        <w:pStyle w:val="a9"/>
        <w:spacing w:line="360" w:lineRule="auto"/>
        <w:ind w:right="-92"/>
        <w:rPr>
          <w:rFonts w:eastAsia="Calibri"/>
          <w:sz w:val="28"/>
          <w:lang w:val="ru-RU"/>
        </w:rPr>
      </w:pPr>
      <w:r w:rsidRPr="003556C3">
        <w:rPr>
          <w:sz w:val="28"/>
        </w:rPr>
        <w:t xml:space="preserve">Функція ризику оцінювалась семіпараметрично на основі оцінщика Аалена </w:t>
      </w:r>
      <w:r w:rsidRPr="003556C3">
        <w:rPr>
          <w:rFonts w:eastAsia="Calibri"/>
          <w:sz w:val="28"/>
        </w:rPr>
        <w:t xml:space="preserve">(Aalen, O.O., 2008 </w:t>
      </w:r>
      <w:r w:rsidRPr="003556C3">
        <w:rPr>
          <w:sz w:val="28"/>
        </w:rPr>
        <w:t>), що забезпечує робастність висновків. Також ми врахували індивідуальну спроможність до виживання (фрейлті), яка звичайно різна для окремих інвалідів і відповідно призводить до різних термінів виживання не залежно від інших факторів, зокрема незалежно від вчасності та якості медичного обслуговування. Недоврахування фрейлті призводить до зміщених і малозмістовних оцінок ефектів моделі, зокрема ефективності впровадження удосконаленої моделі.</w:t>
      </w:r>
      <w:r>
        <w:rPr>
          <w:sz w:val="28"/>
        </w:rPr>
        <w:t xml:space="preserve"> </w:t>
      </w:r>
      <w:r w:rsidRPr="00021ADD">
        <w:rPr>
          <w:sz w:val="28"/>
        </w:rPr>
        <w:t>Ц</w:t>
      </w:r>
      <w:r w:rsidRPr="00021ADD">
        <w:rPr>
          <w:rFonts w:eastAsia="Calibri"/>
          <w:sz w:val="28"/>
        </w:rPr>
        <w:t>е єдиний вид статистичного розподілу, який зберігає пропорційність ефектів факторів в часі після виінтегровування ефектів фрейлті</w:t>
      </w:r>
      <w:r w:rsidRPr="00021ADD">
        <w:rPr>
          <w:rFonts w:eastAsia="Calibri"/>
          <w:sz w:val="22"/>
        </w:rPr>
        <w:t xml:space="preserve"> </w:t>
      </w:r>
      <w:r w:rsidRPr="003556C3">
        <w:rPr>
          <w:rFonts w:eastAsia="Calibri"/>
          <w:sz w:val="28"/>
        </w:rPr>
        <w:t>(</w:t>
      </w:r>
      <w:r w:rsidRPr="003556C3">
        <w:rPr>
          <w:rFonts w:eastAsia="Calibri"/>
          <w:sz w:val="28"/>
          <w:lang w:val="en-US"/>
        </w:rPr>
        <w:t>Andreas</w:t>
      </w:r>
      <w:r w:rsidRPr="003556C3">
        <w:rPr>
          <w:rFonts w:eastAsia="Calibri"/>
          <w:sz w:val="28"/>
        </w:rPr>
        <w:t xml:space="preserve"> </w:t>
      </w:r>
      <w:r w:rsidRPr="003556C3">
        <w:rPr>
          <w:rFonts w:eastAsia="Calibri"/>
          <w:sz w:val="28"/>
          <w:lang w:val="en-US"/>
        </w:rPr>
        <w:t>Wienke</w:t>
      </w:r>
      <w:r w:rsidRPr="003556C3">
        <w:rPr>
          <w:rFonts w:eastAsia="Calibri"/>
          <w:sz w:val="28"/>
        </w:rPr>
        <w:t>, 2011). Оцінка параметрів моделі здійснювалась за ЕМ методом за алгоритмом, запропонованим Youyi S</w:t>
      </w:r>
      <w:r w:rsidRPr="003556C3">
        <w:rPr>
          <w:rFonts w:eastAsia="Calibri"/>
          <w:sz w:val="28"/>
          <w:lang w:val="en-US"/>
        </w:rPr>
        <w:t>hu</w:t>
      </w:r>
      <w:r w:rsidRPr="003556C3">
        <w:rPr>
          <w:rFonts w:eastAsia="Calibri"/>
          <w:sz w:val="28"/>
        </w:rPr>
        <w:t>,</w:t>
      </w:r>
      <w:r w:rsidRPr="003556C3">
        <w:rPr>
          <w:rFonts w:eastAsia="Calibri"/>
          <w:sz w:val="28"/>
          <w:lang w:val="ru-RU"/>
        </w:rPr>
        <w:t xml:space="preserve"> </w:t>
      </w:r>
      <w:r w:rsidRPr="003556C3">
        <w:rPr>
          <w:rFonts w:eastAsia="Calibri"/>
          <w:sz w:val="28"/>
        </w:rPr>
        <w:t>версія 2011р</w:t>
      </w:r>
      <w:r w:rsidRPr="003556C3">
        <w:rPr>
          <w:rFonts w:eastAsia="Calibri"/>
          <w:sz w:val="28"/>
          <w:lang w:val="ru-RU"/>
        </w:rPr>
        <w:t xml:space="preserve"> (yshu@post.its.mcw.edu), </w:t>
      </w:r>
      <w:r w:rsidRPr="003556C3">
        <w:rPr>
          <w:rFonts w:eastAsia="Calibri"/>
          <w:sz w:val="28"/>
        </w:rPr>
        <w:t xml:space="preserve">і реалізованим у макро </w:t>
      </w:r>
      <w:r w:rsidRPr="003556C3">
        <w:rPr>
          <w:rFonts w:eastAsia="Calibri"/>
          <w:sz w:val="28"/>
          <w:lang w:val="en-US"/>
        </w:rPr>
        <w:t>SAS</w:t>
      </w:r>
      <w:r w:rsidRPr="003556C3">
        <w:rPr>
          <w:rFonts w:eastAsia="Calibri"/>
          <w:sz w:val="28"/>
          <w:lang w:val="ru-RU"/>
        </w:rPr>
        <w:t>.</w:t>
      </w:r>
    </w:p>
    <w:p w:rsidR="00310DEE" w:rsidRDefault="00310DEE" w:rsidP="00FC50A8">
      <w:pPr>
        <w:pStyle w:val="dis"/>
        <w:ind w:right="-92"/>
      </w:pPr>
      <w:r w:rsidRPr="00DB3065">
        <w:t>Логічний контент композиції моделі поляга</w:t>
      </w:r>
      <w:r>
        <w:rPr>
          <w:lang w:val="uk-UA"/>
        </w:rPr>
        <w:t>в</w:t>
      </w:r>
      <w:r w:rsidRPr="00DB3065">
        <w:t xml:space="preserve"> у врахуванні груп факторів, які свідчать про доступність, якість медичної допомоги, а також ковариат, які за даними клінічних досліджень </w:t>
      </w:r>
      <w:r>
        <w:t>(</w:t>
      </w:r>
      <w:r w:rsidRPr="00DB3065">
        <w:rPr>
          <w:rFonts w:eastAsia="Calibri"/>
          <w:lang w:val="en-US"/>
        </w:rPr>
        <w:t>Tunstall</w:t>
      </w:r>
      <w:r w:rsidRPr="00DB3065">
        <w:rPr>
          <w:rFonts w:eastAsia="Calibri"/>
        </w:rPr>
        <w:t>-</w:t>
      </w:r>
      <w:r w:rsidRPr="00DB3065">
        <w:rPr>
          <w:rFonts w:eastAsia="Calibri"/>
          <w:lang w:val="en-US"/>
        </w:rPr>
        <w:t>Pedoe</w:t>
      </w:r>
      <w:r w:rsidRPr="00DB3065">
        <w:rPr>
          <w:rFonts w:eastAsia="Calibri"/>
        </w:rPr>
        <w:t xml:space="preserve"> </w:t>
      </w:r>
      <w:r w:rsidRPr="00DB3065">
        <w:rPr>
          <w:rFonts w:eastAsia="Calibri"/>
          <w:lang w:val="en-US"/>
        </w:rPr>
        <w:t>H</w:t>
      </w:r>
      <w:r w:rsidRPr="00DB3065">
        <w:rPr>
          <w:rFonts w:eastAsia="Calibri"/>
        </w:rPr>
        <w:t xml:space="preserve">, </w:t>
      </w:r>
      <w:r w:rsidRPr="00DB3065">
        <w:rPr>
          <w:rFonts w:eastAsia="Calibri"/>
          <w:lang w:val="en-US"/>
        </w:rPr>
        <w:t>Vanuzzo</w:t>
      </w:r>
      <w:r w:rsidRPr="00DB3065">
        <w:rPr>
          <w:rFonts w:eastAsia="Calibri"/>
        </w:rPr>
        <w:t xml:space="preserve"> </w:t>
      </w:r>
      <w:r w:rsidRPr="00DB3065">
        <w:rPr>
          <w:rFonts w:eastAsia="Calibri"/>
          <w:lang w:val="en-US"/>
        </w:rPr>
        <w:t>D</w:t>
      </w:r>
      <w:r w:rsidRPr="00DB3065">
        <w:rPr>
          <w:rFonts w:eastAsia="Calibri"/>
        </w:rPr>
        <w:t xml:space="preserve">, </w:t>
      </w:r>
      <w:r w:rsidRPr="00DB3065">
        <w:rPr>
          <w:rFonts w:eastAsia="Calibri"/>
          <w:lang w:val="en-US"/>
        </w:rPr>
        <w:t>Hobbs</w:t>
      </w:r>
      <w:r w:rsidRPr="00DB3065">
        <w:rPr>
          <w:rFonts w:eastAsia="Calibri"/>
        </w:rPr>
        <w:t xml:space="preserve"> </w:t>
      </w:r>
      <w:r w:rsidRPr="00DB3065">
        <w:rPr>
          <w:rFonts w:eastAsia="Calibri"/>
          <w:lang w:val="en-US"/>
        </w:rPr>
        <w:t>M</w:t>
      </w:r>
      <w:r w:rsidRPr="00DB3065">
        <w:rPr>
          <w:rFonts w:eastAsia="Calibri"/>
        </w:rPr>
        <w:t xml:space="preserve">, </w:t>
      </w:r>
      <w:r w:rsidRPr="00DB3065">
        <w:rPr>
          <w:rFonts w:eastAsia="Calibri"/>
          <w:lang w:val="en-US"/>
        </w:rPr>
        <w:t>Mahonen</w:t>
      </w:r>
      <w:r w:rsidRPr="00DB3065">
        <w:rPr>
          <w:rFonts w:eastAsia="Calibri"/>
        </w:rPr>
        <w:t xml:space="preserve"> </w:t>
      </w:r>
      <w:r w:rsidRPr="00DB3065">
        <w:rPr>
          <w:rFonts w:eastAsia="Calibri"/>
          <w:lang w:val="en-US"/>
        </w:rPr>
        <w:t>M</w:t>
      </w:r>
      <w:r w:rsidRPr="00DB3065">
        <w:rPr>
          <w:rFonts w:eastAsia="Calibri"/>
        </w:rPr>
        <w:t xml:space="preserve">, </w:t>
      </w:r>
      <w:r w:rsidRPr="00DB3065">
        <w:rPr>
          <w:rFonts w:eastAsia="Calibri"/>
          <w:lang w:val="en-US"/>
        </w:rPr>
        <w:t>Cepaitis</w:t>
      </w:r>
      <w:r w:rsidRPr="00DB3065">
        <w:rPr>
          <w:rFonts w:eastAsia="Calibri"/>
        </w:rPr>
        <w:t xml:space="preserve"> </w:t>
      </w:r>
      <w:r w:rsidRPr="00DB3065">
        <w:rPr>
          <w:rFonts w:eastAsia="Calibri"/>
          <w:lang w:val="en-US"/>
        </w:rPr>
        <w:t>Z</w:t>
      </w:r>
      <w:r w:rsidRPr="00DB3065">
        <w:rPr>
          <w:rFonts w:eastAsia="Calibri"/>
        </w:rPr>
        <w:t xml:space="preserve">, </w:t>
      </w:r>
      <w:r w:rsidRPr="00DB3065">
        <w:rPr>
          <w:rFonts w:eastAsia="Calibri"/>
          <w:lang w:val="en-US"/>
        </w:rPr>
        <w:t>Kuulasmaa</w:t>
      </w:r>
      <w:r w:rsidRPr="00DB3065">
        <w:rPr>
          <w:rFonts w:eastAsia="Calibri"/>
        </w:rPr>
        <w:t xml:space="preserve"> </w:t>
      </w:r>
      <w:r w:rsidRPr="00DB3065">
        <w:rPr>
          <w:rFonts w:eastAsia="Calibri"/>
          <w:lang w:val="en-US"/>
        </w:rPr>
        <w:t>K</w:t>
      </w:r>
      <w:r w:rsidRPr="00DB3065">
        <w:rPr>
          <w:rFonts w:eastAsia="Calibri"/>
        </w:rPr>
        <w:t xml:space="preserve">, </w:t>
      </w:r>
      <w:r w:rsidRPr="00DB3065">
        <w:rPr>
          <w:rFonts w:eastAsia="Calibri"/>
          <w:lang w:val="en-US"/>
        </w:rPr>
        <w:t>et</w:t>
      </w:r>
      <w:r w:rsidRPr="00DB3065">
        <w:rPr>
          <w:rFonts w:eastAsia="Calibri"/>
        </w:rPr>
        <w:t xml:space="preserve"> </w:t>
      </w:r>
      <w:r w:rsidRPr="00DB3065">
        <w:rPr>
          <w:rFonts w:eastAsia="Calibri"/>
          <w:lang w:val="en-US"/>
        </w:rPr>
        <w:t>al</w:t>
      </w:r>
      <w:r w:rsidRPr="00DB3065">
        <w:rPr>
          <w:rFonts w:eastAsia="Calibri"/>
        </w:rPr>
        <w:t xml:space="preserve">., 2000, </w:t>
      </w:r>
      <w:r w:rsidRPr="00DB3065">
        <w:rPr>
          <w:rFonts w:eastAsia="Calibri"/>
          <w:lang w:val="en-US"/>
        </w:rPr>
        <w:t>Kuulasmaa</w:t>
      </w:r>
      <w:r w:rsidRPr="00DB3065">
        <w:rPr>
          <w:rFonts w:eastAsia="Calibri"/>
        </w:rPr>
        <w:t xml:space="preserve"> </w:t>
      </w:r>
      <w:r w:rsidRPr="00DB3065">
        <w:rPr>
          <w:rFonts w:eastAsia="Calibri"/>
          <w:lang w:val="en-US"/>
        </w:rPr>
        <w:t>K</w:t>
      </w:r>
      <w:r w:rsidRPr="00DB3065">
        <w:rPr>
          <w:rFonts w:eastAsia="Calibri"/>
        </w:rPr>
        <w:t xml:space="preserve">, </w:t>
      </w:r>
      <w:r w:rsidRPr="00DB3065">
        <w:rPr>
          <w:rFonts w:eastAsia="Calibri"/>
          <w:lang w:val="en-US"/>
        </w:rPr>
        <w:t>Tunstall</w:t>
      </w:r>
      <w:r w:rsidRPr="00DB3065">
        <w:rPr>
          <w:rFonts w:eastAsia="Calibri"/>
        </w:rPr>
        <w:t>-</w:t>
      </w:r>
      <w:r w:rsidRPr="00DB3065">
        <w:rPr>
          <w:rFonts w:eastAsia="Calibri"/>
          <w:lang w:val="en-US"/>
        </w:rPr>
        <w:t>Pedoe</w:t>
      </w:r>
      <w:r w:rsidRPr="00DB3065">
        <w:rPr>
          <w:rFonts w:eastAsia="Calibri"/>
        </w:rPr>
        <w:t xml:space="preserve"> </w:t>
      </w:r>
      <w:r w:rsidRPr="00DB3065">
        <w:rPr>
          <w:rFonts w:eastAsia="Calibri"/>
          <w:lang w:val="en-US"/>
        </w:rPr>
        <w:t>H</w:t>
      </w:r>
      <w:r w:rsidRPr="00DB3065">
        <w:rPr>
          <w:rFonts w:eastAsia="Calibri"/>
        </w:rPr>
        <w:t xml:space="preserve">, </w:t>
      </w:r>
      <w:r w:rsidRPr="00DB3065">
        <w:rPr>
          <w:rFonts w:eastAsia="Calibri"/>
          <w:lang w:val="en-US"/>
        </w:rPr>
        <w:t>Dobson</w:t>
      </w:r>
      <w:r w:rsidRPr="00DB3065">
        <w:rPr>
          <w:rFonts w:eastAsia="Calibri"/>
        </w:rPr>
        <w:t xml:space="preserve"> </w:t>
      </w:r>
      <w:r w:rsidRPr="00DB3065">
        <w:rPr>
          <w:rFonts w:eastAsia="Calibri"/>
          <w:lang w:val="en-US"/>
        </w:rPr>
        <w:t>A</w:t>
      </w:r>
      <w:r w:rsidRPr="00DB3065">
        <w:rPr>
          <w:rFonts w:eastAsia="Calibri"/>
        </w:rPr>
        <w:t>, 2000</w:t>
      </w:r>
      <w:r>
        <w:rPr>
          <w:rFonts w:eastAsia="Calibri"/>
        </w:rPr>
        <w:t>)</w:t>
      </w:r>
      <w:r w:rsidRPr="00DB3065">
        <w:t xml:space="preserve"> є важливими предикторами виживання, зокрема це вік, стать, супутня патологія, локалізація інфаркту, ускладнення, важкість стану пацієнта, фракція викиду лівого шлуночка, наявність патологічного зубця Q, значення систолічного тиску, зупинка серця (значення вимірювал</w:t>
      </w:r>
      <w:r>
        <w:rPr>
          <w:lang w:val="uk-UA"/>
        </w:rPr>
        <w:t>и</w:t>
      </w:r>
      <w:r w:rsidRPr="00DB3065">
        <w:t>ся на момент госпіталізації).</w:t>
      </w:r>
    </w:p>
    <w:p w:rsidR="00310DEE" w:rsidRPr="007C7FCE" w:rsidRDefault="00310DEE" w:rsidP="00FC50A8">
      <w:pPr>
        <w:pStyle w:val="dis"/>
        <w:ind w:right="-92"/>
        <w:rPr>
          <w:lang w:val="uk-UA"/>
        </w:rPr>
      </w:pPr>
      <w:r>
        <w:t>Основним є фактор «</w:t>
      </w:r>
      <w:r w:rsidRPr="00B21863">
        <w:t>Впровадження програми</w:t>
      </w:r>
      <w:r>
        <w:t>», ефект якого виявився достовірним (</w:t>
      </w:r>
      <w:r w:rsidRPr="00EE3641">
        <w:rPr>
          <w:b/>
        </w:rPr>
        <w:sym w:font="Symbol" w:char="F062"/>
      </w:r>
      <w:r>
        <w:rPr>
          <w:b/>
        </w:rPr>
        <w:t>=</w:t>
      </w:r>
      <w:r w:rsidRPr="00B21863">
        <w:t>-0</w:t>
      </w:r>
      <w:r w:rsidRPr="00FF65C3">
        <w:t>,179</w:t>
      </w:r>
      <w:r>
        <w:t>, р=</w:t>
      </w:r>
      <w:r w:rsidRPr="00EE3641">
        <w:t>0,029</w:t>
      </w:r>
      <w:r>
        <w:t>). Як свідчить коефіцієнт відносного ризику (ВР=</w:t>
      </w:r>
      <w:r w:rsidRPr="00161CDC">
        <w:t>0,836</w:t>
      </w:r>
      <w:r>
        <w:t>), базовий ризик летальності при ГІМ внаслідок в</w:t>
      </w:r>
      <w:r w:rsidRPr="00B21863">
        <w:t xml:space="preserve">провадження </w:t>
      </w:r>
      <w:r w:rsidRPr="00E72559">
        <w:lastRenderedPageBreak/>
        <w:t xml:space="preserve">елементів моделі організації медичного обслуговування інвалідів внаслідок </w:t>
      </w:r>
      <w:r w:rsidR="00406438">
        <w:t>ХСК</w:t>
      </w:r>
      <w:r w:rsidRPr="00E72559">
        <w:t xml:space="preserve"> </w:t>
      </w:r>
      <w:r>
        <w:t>зменшувався на 19,6%</w:t>
      </w:r>
      <w:r w:rsidRPr="00234990">
        <w:t>.</w:t>
      </w:r>
      <w:r>
        <w:t xml:space="preserve"> </w:t>
      </w:r>
      <w:r>
        <w:rPr>
          <w:lang w:val="uk-UA"/>
        </w:rPr>
        <w:t xml:space="preserve">При </w:t>
      </w:r>
      <w:r>
        <w:t>розгля</w:t>
      </w:r>
      <w:r>
        <w:rPr>
          <w:lang w:val="uk-UA"/>
        </w:rPr>
        <w:t>ді</w:t>
      </w:r>
      <w:r>
        <w:t xml:space="preserve"> окрем</w:t>
      </w:r>
      <w:r>
        <w:rPr>
          <w:lang w:val="uk-UA"/>
        </w:rPr>
        <w:t>их</w:t>
      </w:r>
      <w:r>
        <w:t xml:space="preserve"> організаційн</w:t>
      </w:r>
      <w:r>
        <w:rPr>
          <w:lang w:val="uk-UA"/>
        </w:rPr>
        <w:t xml:space="preserve">их </w:t>
      </w:r>
      <w:r>
        <w:t>функціонал</w:t>
      </w:r>
      <w:r>
        <w:rPr>
          <w:lang w:val="uk-UA"/>
        </w:rPr>
        <w:t>ів</w:t>
      </w:r>
      <w:r>
        <w:t xml:space="preserve"> медичної допомоги</w:t>
      </w:r>
      <w:r>
        <w:rPr>
          <w:lang w:val="uk-UA"/>
        </w:rPr>
        <w:t xml:space="preserve"> </w:t>
      </w:r>
      <w:r>
        <w:t>з</w:t>
      </w:r>
      <w:r w:rsidRPr="003E03D8">
        <w:t>’</w:t>
      </w:r>
      <w:r>
        <w:t>ясов</w:t>
      </w:r>
      <w:r>
        <w:rPr>
          <w:lang w:val="uk-UA"/>
        </w:rPr>
        <w:t>ано</w:t>
      </w:r>
      <w:r>
        <w:t>, що саме вчасність допомоги являється вирішальним моментом зменшення базового ризику летальності при ГІМ. А саме, якщо пацієнт</w:t>
      </w:r>
      <w:r>
        <w:rPr>
          <w:lang w:val="uk-UA"/>
        </w:rPr>
        <w:t>и</w:t>
      </w:r>
      <w:r>
        <w:t xml:space="preserve"> госпіталіз</w:t>
      </w:r>
      <w:r>
        <w:rPr>
          <w:lang w:val="uk-UA"/>
        </w:rPr>
        <w:t>овані</w:t>
      </w:r>
      <w:r>
        <w:t xml:space="preserve"> після 10 </w:t>
      </w:r>
      <w:r w:rsidRPr="007F6DD5">
        <w:t>годин</w:t>
      </w:r>
      <w:r>
        <w:t xml:space="preserve">, базовий ризик летальності збільшувався на </w:t>
      </w:r>
      <w:r w:rsidRPr="007F6DD5">
        <w:t>43</w:t>
      </w:r>
      <w:r>
        <w:t>,6%</w:t>
      </w:r>
      <w:r w:rsidRPr="00234990">
        <w:t>.</w:t>
      </w:r>
      <w:r>
        <w:rPr>
          <w:lang w:val="uk-UA"/>
        </w:rPr>
        <w:t xml:space="preserve"> Показано, що </w:t>
      </w:r>
      <w:r w:rsidRPr="007C7FCE">
        <w:rPr>
          <w:lang w:val="uk-UA"/>
        </w:rPr>
        <w:t>після вирівняння на ряд важливих клінічних і біологічних ковариат впровадження елементів моделі організації медичного обслуговування інвалідів внаслідок ГІМ суттєво зменшує базовий ризик летальності.</w:t>
      </w:r>
    </w:p>
    <w:p w:rsidR="00310DEE" w:rsidRPr="007C7FCE" w:rsidRDefault="00310DEE" w:rsidP="00FC50A8">
      <w:pPr>
        <w:pStyle w:val="a9"/>
        <w:spacing w:line="360" w:lineRule="auto"/>
        <w:ind w:right="-92"/>
        <w:rPr>
          <w:sz w:val="28"/>
        </w:rPr>
      </w:pPr>
      <w:r>
        <w:rPr>
          <w:sz w:val="28"/>
        </w:rPr>
        <w:t>М</w:t>
      </w:r>
      <w:r w:rsidRPr="007C7FCE">
        <w:rPr>
          <w:sz w:val="28"/>
        </w:rPr>
        <w:t>и про</w:t>
      </w:r>
      <w:r>
        <w:rPr>
          <w:sz w:val="28"/>
        </w:rPr>
        <w:t xml:space="preserve">аналізували </w:t>
      </w:r>
      <w:r w:rsidRPr="007C7FCE">
        <w:rPr>
          <w:sz w:val="28"/>
        </w:rPr>
        <w:t xml:space="preserve">зміст впровадження моделі за її двома основними компонентами, а саме покращення доступності і ефективності. Також ми </w:t>
      </w:r>
      <w:r>
        <w:rPr>
          <w:sz w:val="28"/>
        </w:rPr>
        <w:t>вивчили</w:t>
      </w:r>
      <w:r w:rsidRPr="007C7FCE">
        <w:rPr>
          <w:sz w:val="28"/>
        </w:rPr>
        <w:t xml:space="preserve"> резерв покращення виживаності, який передбачає </w:t>
      </w:r>
      <w:r>
        <w:rPr>
          <w:sz w:val="28"/>
        </w:rPr>
        <w:t xml:space="preserve">повна реалізація </w:t>
      </w:r>
      <w:r w:rsidRPr="007C7FCE">
        <w:rPr>
          <w:sz w:val="28"/>
        </w:rPr>
        <w:t>модел</w:t>
      </w:r>
      <w:r>
        <w:rPr>
          <w:sz w:val="28"/>
        </w:rPr>
        <w:t>і</w:t>
      </w:r>
      <w:r w:rsidRPr="007C7FCE">
        <w:rPr>
          <w:sz w:val="28"/>
        </w:rPr>
        <w:t>.</w:t>
      </w:r>
    </w:p>
    <w:p w:rsidR="00310DEE" w:rsidRPr="007C7FCE" w:rsidRDefault="00310DEE" w:rsidP="00FC50A8">
      <w:pPr>
        <w:pStyle w:val="a9"/>
        <w:spacing w:line="360" w:lineRule="auto"/>
        <w:ind w:right="-92"/>
        <w:rPr>
          <w:sz w:val="28"/>
        </w:rPr>
      </w:pPr>
      <w:r>
        <w:rPr>
          <w:sz w:val="28"/>
        </w:rPr>
        <w:t>Показано</w:t>
      </w:r>
      <w:r w:rsidRPr="007C7FCE">
        <w:rPr>
          <w:sz w:val="28"/>
        </w:rPr>
        <w:t xml:space="preserve">, що в середньому впровадження забезпечує додатково 0,8788 місяців життя пацієнту протягом перших 5 років від початку хвороби. Відповідно 100 пацієнтів покращить своє виживання на 87,88 місяців протягом перших 5 років від початку хвороби. Щороку по Вінницькій області реєструється близько 2000 випадків з гострим коронарним синдромом. Відповідно </w:t>
      </w:r>
      <w:r w:rsidRPr="007C7FCE">
        <w:rPr>
          <w:i/>
          <w:sz w:val="28"/>
        </w:rPr>
        <w:t>ефект впровадження оцінюється як 1757,6 додаткових місяців життя протягом перших 5 років від початку хвороби в масштабах Вінницької області щорічно.</w:t>
      </w:r>
    </w:p>
    <w:p w:rsidR="00310DEE" w:rsidRPr="007C7FCE" w:rsidRDefault="00310DEE" w:rsidP="00FC50A8">
      <w:pPr>
        <w:pStyle w:val="dis"/>
        <w:ind w:right="-92"/>
      </w:pPr>
      <w:r w:rsidRPr="00310DEE">
        <w:rPr>
          <w:lang w:val="uk-UA"/>
        </w:rPr>
        <w:t>Досліджено, що покращення якості лікування</w:t>
      </w:r>
      <w:r w:rsidRPr="00310DEE">
        <w:rPr>
          <w:rFonts w:eastAsia="Calibri"/>
          <w:kern w:val="1"/>
          <w:lang w:val="uk-UA"/>
        </w:rPr>
        <w:t xml:space="preserve"> в процесі реформи додало лише </w:t>
      </w:r>
      <w:r w:rsidRPr="00310DEE">
        <w:rPr>
          <w:lang w:val="uk-UA"/>
        </w:rPr>
        <w:t xml:space="preserve">0,139 місяців життя пацієнту протягом перших 5 років від початку хвороби, що складає лише 15,8% від загального ефекту впровадження. </w:t>
      </w:r>
      <w:r>
        <w:t xml:space="preserve">Основний ефект визначався саме покращенням доступності, зокрема спеціалізованої допомоги. Проведені розрахунки свідчать і про подальші резерви щодо покращення виживаності в рамках запропонованої моделі. За умови повної її реалізації </w:t>
      </w:r>
      <w:r w:rsidRPr="00E030C3">
        <w:rPr>
          <w:i/>
        </w:rPr>
        <w:t xml:space="preserve">передбачається збільшення виживання до 4,6738 додаткових місяців </w:t>
      </w:r>
      <w:r w:rsidRPr="00E030C3">
        <w:rPr>
          <w:i/>
        </w:rPr>
        <w:lastRenderedPageBreak/>
        <w:t>життя пацієнта протягом перших 5 років від початку хвороби.</w:t>
      </w:r>
      <w:r>
        <w:t xml:space="preserve"> Тобто фактична реалізація становить лише 18,8% від максимально можливого ефекту.</w:t>
      </w:r>
    </w:p>
    <w:p w:rsidR="00310DEE" w:rsidRPr="007C7FCE" w:rsidRDefault="00310DEE" w:rsidP="00FC50A8">
      <w:pPr>
        <w:pStyle w:val="dis"/>
        <w:ind w:right="-92"/>
        <w:rPr>
          <w:lang w:val="uk-UA"/>
        </w:rPr>
      </w:pPr>
    </w:p>
    <w:p w:rsidR="00310DEE" w:rsidRPr="00F57F9A" w:rsidRDefault="00310DEE" w:rsidP="00FC50A8">
      <w:pPr>
        <w:pStyle w:val="dis"/>
        <w:ind w:right="-92"/>
        <w:rPr>
          <w:lang w:val="uk-UA"/>
        </w:rPr>
      </w:pPr>
    </w:p>
    <w:p w:rsidR="00310DEE" w:rsidRDefault="00310DEE" w:rsidP="00FC50A8">
      <w:pPr>
        <w:pStyle w:val="dis"/>
        <w:pageBreakBefore/>
        <w:spacing w:line="480" w:lineRule="exact"/>
        <w:ind w:right="-92" w:firstLine="0"/>
        <w:jc w:val="center"/>
        <w:rPr>
          <w:lang w:val="uk-UA"/>
        </w:rPr>
      </w:pPr>
      <w:r>
        <w:rPr>
          <w:lang w:val="uk-UA"/>
        </w:rPr>
        <w:lastRenderedPageBreak/>
        <w:t>ВИСНОВКИ</w:t>
      </w:r>
    </w:p>
    <w:p w:rsidR="00310DEE" w:rsidRDefault="00310DEE" w:rsidP="00FC50A8">
      <w:pPr>
        <w:pStyle w:val="dis"/>
        <w:spacing w:line="480" w:lineRule="exact"/>
        <w:ind w:right="-92" w:firstLine="0"/>
        <w:jc w:val="center"/>
        <w:rPr>
          <w:lang w:val="uk-UA"/>
        </w:rPr>
      </w:pPr>
    </w:p>
    <w:p w:rsidR="00310DEE" w:rsidRPr="00DB0F46" w:rsidRDefault="00310DEE" w:rsidP="00FC50A8">
      <w:pPr>
        <w:pStyle w:val="dis"/>
        <w:ind w:right="-92"/>
        <w:rPr>
          <w:szCs w:val="20"/>
          <w:lang w:val="uk-UA"/>
        </w:rPr>
      </w:pPr>
      <w:r w:rsidRPr="00DB0F46">
        <w:rPr>
          <w:lang w:val="uk-UA"/>
        </w:rPr>
        <w:t xml:space="preserve">Комплексним дослідженням встановлено неадекватність існуючої системи медичного обслуговування населення по попередженню інвалідизації та наступної летальності внаслідок </w:t>
      </w:r>
      <w:r w:rsidR="00406438">
        <w:rPr>
          <w:lang w:val="uk-UA"/>
        </w:rPr>
        <w:t>ХСК</w:t>
      </w:r>
      <w:r w:rsidRPr="00DB0F46">
        <w:rPr>
          <w:lang w:val="uk-UA"/>
        </w:rPr>
        <w:t xml:space="preserve">, при якій 25% померлих внаслідок ГІМ та інсультів отримували лікарську допомогу після 10 год на фоні росту рівнів інвалідизації прийдешніх поколінь, що потребувало наукового обґрунтування, </w:t>
      </w:r>
      <w:r w:rsidRPr="00DB0F46">
        <w:rPr>
          <w:szCs w:val="20"/>
          <w:lang w:val="uk-UA"/>
        </w:rPr>
        <w:t xml:space="preserve">розробки та впровадження </w:t>
      </w:r>
      <w:r w:rsidRPr="00DB0F46">
        <w:rPr>
          <w:lang w:val="uk-UA"/>
        </w:rPr>
        <w:t xml:space="preserve">удосконаленої моделі організації медико-соціального забезпечення інвалідів внаслідок </w:t>
      </w:r>
      <w:r w:rsidR="00406438">
        <w:rPr>
          <w:lang w:val="uk-UA"/>
        </w:rPr>
        <w:t>ХСК</w:t>
      </w:r>
      <w:r w:rsidRPr="00DB0F46">
        <w:rPr>
          <w:lang w:val="uk-UA"/>
        </w:rPr>
        <w:t xml:space="preserve"> за функціоналом виживаності</w:t>
      </w:r>
      <w:r>
        <w:rPr>
          <w:rStyle w:val="aa"/>
          <w:szCs w:val="20"/>
        </w:rPr>
        <w:t xml:space="preserve">, </w:t>
      </w:r>
      <w:r w:rsidRPr="00DB0F46">
        <w:rPr>
          <w:szCs w:val="20"/>
          <w:lang w:val="uk-UA"/>
        </w:rPr>
        <w:t>яка довела свою медичну, соціальну і економічну ефективність.</w:t>
      </w:r>
    </w:p>
    <w:p w:rsidR="00310DEE" w:rsidRDefault="00310DEE" w:rsidP="00FC50A8">
      <w:pPr>
        <w:pStyle w:val="dis"/>
        <w:ind w:right="-92"/>
      </w:pPr>
      <w:r w:rsidRPr="00310DEE">
        <w:rPr>
          <w:szCs w:val="20"/>
          <w:lang w:val="uk-UA"/>
        </w:rPr>
        <w:t>1.</w:t>
      </w:r>
      <w:r w:rsidRPr="00112386">
        <w:rPr>
          <w:szCs w:val="20"/>
        </w:rPr>
        <w:t> </w:t>
      </w:r>
      <w:r w:rsidRPr="00310DEE">
        <w:rPr>
          <w:szCs w:val="20"/>
          <w:lang w:val="uk-UA"/>
        </w:rPr>
        <w:t>За даними АРС декомпозиції с</w:t>
      </w:r>
      <w:r w:rsidRPr="00310DEE">
        <w:rPr>
          <w:lang w:val="uk-UA"/>
        </w:rPr>
        <w:t xml:space="preserve">постерігається драматичне падіння реєстрованої інвалідизації внаслідок </w:t>
      </w:r>
      <w:r w:rsidR="00406438">
        <w:rPr>
          <w:lang w:val="uk-UA"/>
        </w:rPr>
        <w:t>ХСК</w:t>
      </w:r>
      <w:r w:rsidRPr="00310DEE">
        <w:rPr>
          <w:lang w:val="uk-UA"/>
        </w:rPr>
        <w:t xml:space="preserve"> протягом 1999-2008 років від 0,85‰ до 0,52‰, яке ніяк не можна пояснити успіхами профілактичної та лікувальної медицини. </w:t>
      </w:r>
      <w:r w:rsidRPr="00310DEE">
        <w:rPr>
          <w:rFonts w:eastAsia="Calibri"/>
          <w:shd w:val="clear" w:color="auto" w:fill="FFFFFF"/>
          <w:lang w:val="uk-UA" w:eastAsia="en-US"/>
        </w:rPr>
        <w:t>Простежується виражена динаміка росту рівнів інвалідизації від 0,45</w:t>
      </w:r>
      <w:r w:rsidRPr="00310DEE">
        <w:rPr>
          <w:lang w:val="uk-UA"/>
        </w:rPr>
        <w:t>‰</w:t>
      </w:r>
      <w:r w:rsidRPr="00310DEE">
        <w:rPr>
          <w:rFonts w:eastAsia="Calibri"/>
          <w:shd w:val="clear" w:color="auto" w:fill="FFFFFF"/>
          <w:lang w:val="uk-UA" w:eastAsia="en-US"/>
        </w:rPr>
        <w:t xml:space="preserve"> у когорті народжених до 1941 року аж до 1,87</w:t>
      </w:r>
      <w:r w:rsidRPr="00310DEE">
        <w:rPr>
          <w:lang w:val="uk-UA"/>
        </w:rPr>
        <w:t xml:space="preserve">‰ у когорті народжених після 1985 року, найбільш вірогідно внаслідок падіння рівня здоров’я наступних поколінь. Доведено наявність пікових значень інвалідизації у віковій групі 51-55 років, причому з регулярністю щодо окремих груп </w:t>
      </w:r>
      <w:r w:rsidR="00406438">
        <w:rPr>
          <w:lang w:val="uk-UA"/>
        </w:rPr>
        <w:t>ХСК</w:t>
      </w:r>
      <w:r w:rsidRPr="00310DEE">
        <w:rPr>
          <w:lang w:val="uk-UA"/>
        </w:rPr>
        <w:t xml:space="preserve">. </w:t>
      </w:r>
      <w:r w:rsidRPr="00C97392">
        <w:t>Відповідь можна шукати в соціальному аспекті експертизи стійкої втрати працездатності.</w:t>
      </w:r>
      <w:r>
        <w:t xml:space="preserve"> </w:t>
      </w:r>
      <w:r w:rsidRPr="0063204E">
        <w:t xml:space="preserve">В цілому дані свідчать про збільшення ризиків інвалідизації і </w:t>
      </w:r>
      <w:r>
        <w:t xml:space="preserve">одночасне </w:t>
      </w:r>
      <w:r w:rsidRPr="0063204E">
        <w:t xml:space="preserve">зменшення доступності експертизи </w:t>
      </w:r>
      <w:r>
        <w:t>та можливості отримати групу.</w:t>
      </w:r>
    </w:p>
    <w:p w:rsidR="00310DEE" w:rsidRPr="00112386" w:rsidRDefault="00310DEE" w:rsidP="00FC50A8">
      <w:pPr>
        <w:pStyle w:val="dis"/>
        <w:ind w:right="-92"/>
        <w:rPr>
          <w:szCs w:val="20"/>
        </w:rPr>
      </w:pPr>
      <w:r>
        <w:rPr>
          <w:szCs w:val="20"/>
        </w:rPr>
        <w:t>2.</w:t>
      </w:r>
      <w:r w:rsidRPr="00112386">
        <w:rPr>
          <w:szCs w:val="20"/>
        </w:rPr>
        <w:t> </w:t>
      </w:r>
      <w:r w:rsidRPr="003319A4">
        <w:t>Співставлення ситуацій в розрізі районів і когорт за виключенням усіх інших важливих змішу</w:t>
      </w:r>
      <w:r>
        <w:t xml:space="preserve">вальних факторів, </w:t>
      </w:r>
      <w:r w:rsidRPr="003319A4">
        <w:t>підтверджу</w:t>
      </w:r>
      <w:r>
        <w:t>є</w:t>
      </w:r>
      <w:r w:rsidRPr="003319A4">
        <w:t xml:space="preserve"> гіпотезу, що погіршення медико-соціального середовища призводить до виражених диспропорцій істинних ризиків інвалідизації і зареєстрованих.</w:t>
      </w:r>
    </w:p>
    <w:p w:rsidR="00310DEE" w:rsidRDefault="00310DEE" w:rsidP="00FC50A8">
      <w:pPr>
        <w:pStyle w:val="dis"/>
        <w:ind w:right="-92"/>
        <w:rPr>
          <w:b/>
          <w:szCs w:val="20"/>
        </w:rPr>
      </w:pPr>
      <w:r>
        <w:rPr>
          <w:szCs w:val="20"/>
        </w:rPr>
        <w:t>3</w:t>
      </w:r>
      <w:r w:rsidRPr="00112386">
        <w:rPr>
          <w:szCs w:val="20"/>
        </w:rPr>
        <w:t>. </w:t>
      </w:r>
      <w:r>
        <w:t>Вивчення г</w:t>
      </w:r>
      <w:r w:rsidRPr="00504B54">
        <w:t>еографічн</w:t>
      </w:r>
      <w:r>
        <w:t>их</w:t>
      </w:r>
      <w:r w:rsidRPr="00504B54">
        <w:t xml:space="preserve"> закономірност</w:t>
      </w:r>
      <w:r>
        <w:t>ей</w:t>
      </w:r>
      <w:r w:rsidRPr="00504B54">
        <w:t xml:space="preserve"> </w:t>
      </w:r>
      <w:r>
        <w:t xml:space="preserve">спостережених </w:t>
      </w:r>
      <w:r w:rsidRPr="00504B54">
        <w:t xml:space="preserve">ризиків інвалідизації внаслідок </w:t>
      </w:r>
      <w:r w:rsidR="00406438">
        <w:t>ХСК</w:t>
      </w:r>
      <w:r w:rsidRPr="00504B54">
        <w:t xml:space="preserve"> у Житомирській області </w:t>
      </w:r>
      <w:r>
        <w:t xml:space="preserve">показало, що їх розподіл далекий від рівномірного. Простежуються три підвищення ризиків (за висотою </w:t>
      </w:r>
      <w:r>
        <w:lastRenderedPageBreak/>
        <w:t>піків): на півночі області (починаючи з широти 51° і більше в межах довготи 27°20´ - 29°), на півдні (до широти 50°40´ в межах довготи 27°40´ - 29°40´), і на сході (в межах широти 50°20´ – 51°00´ і довготи від 29°30´ -і більше). П</w:t>
      </w:r>
      <w:r w:rsidRPr="005E3105">
        <w:t>івнічний пік охоплює райони: Лугинський, Народицький, Овруцький</w:t>
      </w:r>
      <w:r>
        <w:t>;</w:t>
      </w:r>
      <w:r w:rsidRPr="005E3105">
        <w:t xml:space="preserve"> </w:t>
      </w:r>
      <w:r>
        <w:t>п</w:t>
      </w:r>
      <w:r w:rsidRPr="00A5329E">
        <w:t xml:space="preserve">івденний пік </w:t>
      </w:r>
      <w:r>
        <w:t xml:space="preserve">– </w:t>
      </w:r>
      <w:r w:rsidRPr="00A5329E">
        <w:rPr>
          <w:szCs w:val="24"/>
        </w:rPr>
        <w:t>Новоград-Волинський</w:t>
      </w:r>
      <w:r w:rsidRPr="00A5329E">
        <w:t xml:space="preserve">, </w:t>
      </w:r>
      <w:r w:rsidRPr="00A5329E">
        <w:rPr>
          <w:szCs w:val="24"/>
        </w:rPr>
        <w:t>Ружинський</w:t>
      </w:r>
      <w:r w:rsidRPr="00A5329E">
        <w:t xml:space="preserve">, </w:t>
      </w:r>
      <w:r w:rsidRPr="00A5329E">
        <w:rPr>
          <w:szCs w:val="24"/>
        </w:rPr>
        <w:t>Попільнянський</w:t>
      </w:r>
      <w:r w:rsidRPr="00A5329E">
        <w:t xml:space="preserve">, </w:t>
      </w:r>
      <w:r w:rsidRPr="00A5329E">
        <w:rPr>
          <w:szCs w:val="24"/>
        </w:rPr>
        <w:t>Любарський</w:t>
      </w:r>
      <w:r w:rsidRPr="00A5329E">
        <w:t xml:space="preserve">, </w:t>
      </w:r>
      <w:r w:rsidRPr="00A5329E">
        <w:rPr>
          <w:szCs w:val="24"/>
        </w:rPr>
        <w:t>Бердичівський</w:t>
      </w:r>
      <w:r>
        <w:rPr>
          <w:szCs w:val="24"/>
        </w:rPr>
        <w:t>;</w:t>
      </w:r>
      <w:r w:rsidRPr="00A5329E">
        <w:t xml:space="preserve"> </w:t>
      </w:r>
      <w:r>
        <w:t>с</w:t>
      </w:r>
      <w:r w:rsidRPr="00B1613B">
        <w:t>хідний</w:t>
      </w:r>
      <w:r>
        <w:t xml:space="preserve"> –</w:t>
      </w:r>
      <w:r w:rsidRPr="00B1613B">
        <w:rPr>
          <w:szCs w:val="24"/>
        </w:rPr>
        <w:t>Брусилівський</w:t>
      </w:r>
      <w:r>
        <w:t xml:space="preserve"> і</w:t>
      </w:r>
      <w:r w:rsidRPr="00B1613B">
        <w:t xml:space="preserve"> </w:t>
      </w:r>
      <w:r w:rsidRPr="00B1613B">
        <w:rPr>
          <w:szCs w:val="24"/>
        </w:rPr>
        <w:t>Малинський.</w:t>
      </w:r>
    </w:p>
    <w:p w:rsidR="00310DEE" w:rsidRPr="00112386" w:rsidRDefault="00310DEE" w:rsidP="00FC50A8">
      <w:pPr>
        <w:pStyle w:val="dis"/>
        <w:ind w:right="-92"/>
        <w:rPr>
          <w:szCs w:val="20"/>
        </w:rPr>
      </w:pPr>
      <w:r w:rsidRPr="00112386">
        <w:rPr>
          <w:szCs w:val="20"/>
        </w:rPr>
        <w:t>3. </w:t>
      </w:r>
      <w:r>
        <w:rPr>
          <w:szCs w:val="20"/>
        </w:rPr>
        <w:t>За результатами геостатистичного моделювання доведено, що</w:t>
      </w:r>
      <w:r w:rsidRPr="004E3BFE">
        <w:rPr>
          <w:szCs w:val="16"/>
        </w:rPr>
        <w:t xml:space="preserve"> </w:t>
      </w:r>
      <w:r w:rsidRPr="004E3BFE">
        <w:t xml:space="preserve">вплив комплексу АРС факторів на географічний розподіл ризиків </w:t>
      </w:r>
      <w:r w:rsidRPr="004E3BFE">
        <w:rPr>
          <w:szCs w:val="16"/>
        </w:rPr>
        <w:t xml:space="preserve">інвалідизації внаслідок </w:t>
      </w:r>
      <w:r w:rsidR="00406438">
        <w:rPr>
          <w:szCs w:val="16"/>
        </w:rPr>
        <w:t>ХСК</w:t>
      </w:r>
      <w:r w:rsidRPr="004E3BFE">
        <w:rPr>
          <w:szCs w:val="16"/>
        </w:rPr>
        <w:t xml:space="preserve"> є високо достовірним</w:t>
      </w:r>
      <w:r w:rsidRPr="00295670">
        <w:sym w:font="Symbol" w:char="F063"/>
      </w:r>
      <w:r w:rsidRPr="004E3BFE">
        <w:t xml:space="preserve">2(24)= 1622573, </w:t>
      </w:r>
      <w:r w:rsidRPr="004E3BFE">
        <w:rPr>
          <w:szCs w:val="16"/>
        </w:rPr>
        <w:t>р&lt;0,0001.</w:t>
      </w:r>
      <w:r>
        <w:rPr>
          <w:szCs w:val="16"/>
        </w:rPr>
        <w:t xml:space="preserve"> К</w:t>
      </w:r>
      <w:r w:rsidRPr="004E3BFE">
        <w:rPr>
          <w:szCs w:val="20"/>
        </w:rPr>
        <w:t>ожн</w:t>
      </w:r>
      <w:r>
        <w:rPr>
          <w:szCs w:val="20"/>
        </w:rPr>
        <w:t xml:space="preserve">ий </w:t>
      </w:r>
      <w:r w:rsidRPr="004E3BFE">
        <w:rPr>
          <w:szCs w:val="20"/>
        </w:rPr>
        <w:t xml:space="preserve">з </w:t>
      </w:r>
      <w:r>
        <w:rPr>
          <w:szCs w:val="20"/>
        </w:rPr>
        <w:t>АРС факторів (вік, когорта за народженням, часовий період</w:t>
      </w:r>
      <w:r w:rsidRPr="004E3BFE">
        <w:rPr>
          <w:szCs w:val="20"/>
        </w:rPr>
        <w:t xml:space="preserve"> </w:t>
      </w:r>
      <w:r>
        <w:rPr>
          <w:szCs w:val="20"/>
        </w:rPr>
        <w:t xml:space="preserve">достовірно змінював </w:t>
      </w:r>
      <w:r w:rsidRPr="004E3BFE">
        <w:rPr>
          <w:szCs w:val="20"/>
        </w:rPr>
        <w:t>просторовий розподіл ризиків інвалідизації</w:t>
      </w:r>
      <w:r w:rsidRPr="00112386">
        <w:rPr>
          <w:szCs w:val="20"/>
        </w:rPr>
        <w:t>.</w:t>
      </w:r>
    </w:p>
    <w:p w:rsidR="00310DEE" w:rsidRDefault="00310DEE" w:rsidP="00FC50A8">
      <w:pPr>
        <w:pStyle w:val="dis"/>
        <w:ind w:right="-92"/>
      </w:pPr>
      <w:r w:rsidRPr="004C2B7D">
        <w:rPr>
          <w:szCs w:val="20"/>
        </w:rPr>
        <w:t>4</w:t>
      </w:r>
      <w:r w:rsidRPr="00112386">
        <w:rPr>
          <w:szCs w:val="20"/>
        </w:rPr>
        <w:t>. </w:t>
      </w:r>
      <w:r w:rsidRPr="004C2B7D">
        <w:rPr>
          <w:shd w:val="clear" w:color="auto" w:fill="FFFFFF"/>
        </w:rPr>
        <w:t xml:space="preserve"> </w:t>
      </w:r>
      <w:r w:rsidRPr="004C2B7D">
        <w:t>Ефект розселення виявився високо достовірним</w:t>
      </w:r>
      <w:r>
        <w:t>,</w:t>
      </w:r>
      <w:r w:rsidRPr="004C2B7D">
        <w:t xml:space="preserve"> </w:t>
      </w:r>
      <w:r>
        <w:t>F</w:t>
      </w:r>
      <w:r w:rsidRPr="004C2B7D">
        <w:t xml:space="preserve">(1; 7117) = 180445 з </w:t>
      </w:r>
      <w:r>
        <w:t>p</w:t>
      </w:r>
      <w:r w:rsidRPr="004C2B7D">
        <w:t xml:space="preserve">&lt;0,0001. </w:t>
      </w:r>
      <w:r>
        <w:t>І</w:t>
      </w:r>
      <w:r w:rsidRPr="004C2B7D">
        <w:t xml:space="preserve">з збільшенням кількості населення </w:t>
      </w:r>
      <w:r>
        <w:t xml:space="preserve">спостережені рівні </w:t>
      </w:r>
      <w:r w:rsidRPr="004C2B7D">
        <w:t>інвалідизації достовірно (</w:t>
      </w:r>
      <w:r>
        <w:rPr>
          <w:lang w:val="en-US"/>
        </w:rPr>
        <w:t>p</w:t>
      </w:r>
      <w:r w:rsidRPr="004C2B7D">
        <w:t xml:space="preserve">&lt;0,0001) </w:t>
      </w:r>
      <w:r>
        <w:t>вищі</w:t>
      </w:r>
      <w:r w:rsidRPr="004C2B7D">
        <w:t xml:space="preserve">. </w:t>
      </w:r>
      <w:r>
        <w:t>Очевидно, що у мешканців більших за розміром населених пунктів можливості для проходження експертизи достовірно більші.</w:t>
      </w:r>
    </w:p>
    <w:p w:rsidR="00310DEE" w:rsidRDefault="00310DEE" w:rsidP="00FC50A8">
      <w:pPr>
        <w:pStyle w:val="dis"/>
        <w:ind w:right="-92"/>
      </w:pPr>
      <w:r w:rsidRPr="00112386">
        <w:rPr>
          <w:szCs w:val="20"/>
        </w:rPr>
        <w:t>5. </w:t>
      </w:r>
      <w:r>
        <w:rPr>
          <w:szCs w:val="20"/>
        </w:rPr>
        <w:t>За висновками геостатистичної моделі в</w:t>
      </w:r>
      <w:r w:rsidRPr="004C2B7D">
        <w:t xml:space="preserve">плив комплексу медико-соціальних факторів на географічний розподіл ризиків </w:t>
      </w:r>
      <w:r w:rsidRPr="004C2B7D">
        <w:rPr>
          <w:szCs w:val="16"/>
        </w:rPr>
        <w:t xml:space="preserve">інвалідизації внаслідок </w:t>
      </w:r>
      <w:r w:rsidR="00406438">
        <w:rPr>
          <w:szCs w:val="16"/>
        </w:rPr>
        <w:t>ХСК</w:t>
      </w:r>
      <w:r w:rsidRPr="004C2B7D">
        <w:rPr>
          <w:szCs w:val="16"/>
        </w:rPr>
        <w:t xml:space="preserve"> </w:t>
      </w:r>
      <w:r>
        <w:rPr>
          <w:szCs w:val="16"/>
        </w:rPr>
        <w:t>був</w:t>
      </w:r>
      <w:r w:rsidRPr="004C2B7D">
        <w:rPr>
          <w:szCs w:val="16"/>
        </w:rPr>
        <w:t xml:space="preserve"> високо достовірним з р&lt;0,0001. </w:t>
      </w:r>
      <w:r w:rsidRPr="001E4A6D">
        <w:rPr>
          <w:szCs w:val="16"/>
        </w:rPr>
        <w:t>Р</w:t>
      </w:r>
      <w:r w:rsidRPr="001E4A6D">
        <w:t>івень безробіття</w:t>
      </w:r>
      <w:r>
        <w:t xml:space="preserve">, бідності </w:t>
      </w:r>
      <w:r w:rsidRPr="001E4A6D">
        <w:t xml:space="preserve">суттєво </w:t>
      </w:r>
      <w:r>
        <w:t>(</w:t>
      </w:r>
      <w:r w:rsidRPr="001E4A6D">
        <w:t>p&lt;0,0001</w:t>
      </w:r>
      <w:r>
        <w:t xml:space="preserve">) </w:t>
      </w:r>
      <w:r w:rsidRPr="001E4A6D">
        <w:t>модифіку</w:t>
      </w:r>
      <w:r>
        <w:t>вали</w:t>
      </w:r>
      <w:r w:rsidRPr="001E4A6D">
        <w:t xml:space="preserve"> просторовий розподіл ризиків інвалідизації, </w:t>
      </w:r>
      <w:r>
        <w:t>зменшуючи рівні</w:t>
      </w:r>
      <w:r w:rsidRPr="001E4A6D">
        <w:t xml:space="preserve">. </w:t>
      </w:r>
      <w:r>
        <w:t xml:space="preserve">У той же час вищі рівні екстреної госпіталізації та </w:t>
      </w:r>
      <w:r w:rsidRPr="007C211F">
        <w:t>кільк</w:t>
      </w:r>
      <w:r>
        <w:t>о</w:t>
      </w:r>
      <w:r w:rsidRPr="007C211F">
        <w:t>ст</w:t>
      </w:r>
      <w:r>
        <w:t>і</w:t>
      </w:r>
      <w:r w:rsidRPr="007C211F">
        <w:t xml:space="preserve"> спеціальностей</w:t>
      </w:r>
      <w:r>
        <w:t xml:space="preserve">, не забезпечених </w:t>
      </w:r>
      <w:r w:rsidRPr="007C211F">
        <w:t>жодн</w:t>
      </w:r>
      <w:r>
        <w:t>им</w:t>
      </w:r>
      <w:r w:rsidRPr="007C211F">
        <w:t xml:space="preserve"> спеціаліст</w:t>
      </w:r>
      <w:r>
        <w:t>ом, модулюють вищі локальні рівні, суттєво посилюючи географічну варіацію показника (</w:t>
      </w:r>
      <w:r w:rsidRPr="004C2B7D">
        <w:rPr>
          <w:szCs w:val="16"/>
        </w:rPr>
        <w:t>р&lt;0,0001</w:t>
      </w:r>
      <w:r>
        <w:t>).</w:t>
      </w:r>
    </w:p>
    <w:p w:rsidR="00310DEE" w:rsidRDefault="00310DEE" w:rsidP="00FC50A8">
      <w:pPr>
        <w:pStyle w:val="dis"/>
        <w:ind w:right="-92"/>
      </w:pPr>
      <w:r>
        <w:t>6.</w:t>
      </w:r>
      <w:r w:rsidRPr="00112386">
        <w:rPr>
          <w:szCs w:val="20"/>
        </w:rPr>
        <w:t> </w:t>
      </w:r>
      <w:r>
        <w:rPr>
          <w:szCs w:val="20"/>
        </w:rPr>
        <w:t>За когортним дослідженням спостережені</w:t>
      </w:r>
      <w:r w:rsidRPr="005C72CE">
        <w:rPr>
          <w:szCs w:val="20"/>
        </w:rPr>
        <w:t xml:space="preserve"> вищі рівні летальності внаслідок гострого інфаркту міокарда, кумулятивна різниця уже достовірна після першого року. За 6-річний термін виживаність при ГІМ становила 79,5%, що знаходиться у відповідності з даними зарубіжних досліджень</w:t>
      </w:r>
      <w:r>
        <w:rPr>
          <w:szCs w:val="20"/>
        </w:rPr>
        <w:t xml:space="preserve">. </w:t>
      </w:r>
      <w:r w:rsidRPr="008E40AD">
        <w:t xml:space="preserve">Сприятливіший соціальний стан інваліда істотно (р=0,033) зменшував летальність при ГІМ на 25,4%. Ще виразніше (74%) це простежується при </w:t>
      </w:r>
      <w:r w:rsidRPr="008E40AD">
        <w:lastRenderedPageBreak/>
        <w:t xml:space="preserve">інсультах. </w:t>
      </w:r>
      <w:r>
        <w:t>Ч</w:t>
      </w:r>
      <w:r w:rsidRPr="008E40AD">
        <w:t>ас від виникнення критичного стану до госпіталізації</w:t>
      </w:r>
      <w:r>
        <w:t xml:space="preserve"> </w:t>
      </w:r>
      <w:r w:rsidRPr="006628C7">
        <w:t>теж суттєво (р=0,036) модифікува</w:t>
      </w:r>
      <w:r>
        <w:t xml:space="preserve">в </w:t>
      </w:r>
      <w:r w:rsidRPr="006628C7">
        <w:t xml:space="preserve">ризик. </w:t>
      </w:r>
      <w:r>
        <w:t xml:space="preserve">Затримка більше 10 год </w:t>
      </w:r>
      <w:r w:rsidRPr="006628C7">
        <w:t>збільшувала ризик на 44% (</w:t>
      </w:r>
      <w:r w:rsidRPr="006628C7">
        <w:rPr>
          <w:lang w:val="en-US"/>
        </w:rPr>
        <w:t>RR</w:t>
      </w:r>
      <w:r w:rsidRPr="006628C7">
        <w:t>=1,44)</w:t>
      </w:r>
      <w:r>
        <w:t xml:space="preserve"> при ГІМ і на 51% при інсультах</w:t>
      </w:r>
      <w:r w:rsidRPr="006628C7">
        <w:t xml:space="preserve">. Супутня патологія за індексом коморбідності Чарлсона </w:t>
      </w:r>
      <w:r>
        <w:t>суттєво збільшувала ризик летальності (на 69%) лише при інсультах</w:t>
      </w:r>
      <w:r w:rsidRPr="006628C7">
        <w:t>.</w:t>
      </w:r>
      <w:r>
        <w:t xml:space="preserve"> Це можливо пояснити різним ефектом вимирання від супутньої патології пацієнтів з ГІМ і з інсультами. </w:t>
      </w:r>
    </w:p>
    <w:p w:rsidR="00310DEE" w:rsidRDefault="00310DEE" w:rsidP="00FC50A8">
      <w:pPr>
        <w:pStyle w:val="dis"/>
        <w:ind w:right="-92"/>
      </w:pPr>
      <w:r>
        <w:t>7.</w:t>
      </w:r>
      <w:r w:rsidRPr="00112386">
        <w:rPr>
          <w:szCs w:val="20"/>
        </w:rPr>
        <w:t> </w:t>
      </w:r>
      <w:r>
        <w:t xml:space="preserve">Із поширених засобів фармакотерапії </w:t>
      </w:r>
      <w:r w:rsidRPr="0064610A">
        <w:t>достовірний вплив на виживання мали лише β-блокатори (р&lt;0,0001) та застосування реперфузії до 1 доби після виникнення критичного стану (р=0,012). Застосування β-блокаторів в процесі стаціонарного лікування зменшу</w:t>
      </w:r>
      <w:r>
        <w:t>вало</w:t>
      </w:r>
      <w:r w:rsidRPr="0064610A">
        <w:t xml:space="preserve"> летальність на 54,9% </w:t>
      </w:r>
      <w:r>
        <w:t>при ГІМ та на 31,0% при інсультах</w:t>
      </w:r>
      <w:r w:rsidRPr="0064610A">
        <w:t xml:space="preserve">, тоді як застосування реперфузії на 35% </w:t>
      </w:r>
      <w:r>
        <w:t>та 33% відповідно</w:t>
      </w:r>
      <w:r w:rsidRPr="0064610A">
        <w:t>. Застосування аспірину, клопідогрелю, нефракціонованого гепарину, статинів, інгібіторів AПФ суттєво не змінювало вижива</w:t>
      </w:r>
      <w:r>
        <w:t>ність</w:t>
      </w:r>
      <w:r w:rsidRPr="0064610A">
        <w:t>.</w:t>
      </w:r>
      <w:r>
        <w:t xml:space="preserve"> </w:t>
      </w:r>
      <w:r w:rsidRPr="00516135">
        <w:t>Присутність клінічн</w:t>
      </w:r>
      <w:r>
        <w:t>их</w:t>
      </w:r>
      <w:r w:rsidRPr="00516135">
        <w:t xml:space="preserve"> симптомів на момент виписування збільшу</w:t>
      </w:r>
      <w:r>
        <w:t>вала</w:t>
      </w:r>
      <w:r w:rsidRPr="00516135">
        <w:t xml:space="preserve"> летальність на 176,7%. </w:t>
      </w:r>
      <w:r>
        <w:t xml:space="preserve">Збільшення </w:t>
      </w:r>
      <w:r w:rsidRPr="00516135">
        <w:t>фракці</w:t>
      </w:r>
      <w:r>
        <w:t>ї</w:t>
      </w:r>
      <w:r w:rsidRPr="00516135">
        <w:t xml:space="preserve"> викиду </w:t>
      </w:r>
      <w:r>
        <w:t xml:space="preserve">до нормальної </w:t>
      </w:r>
      <w:r w:rsidRPr="00516135">
        <w:t>зменшу</w:t>
      </w:r>
      <w:r>
        <w:t>вала</w:t>
      </w:r>
      <w:r w:rsidRPr="00516135">
        <w:t xml:space="preserve"> летальність на 57%. Наявність ускладнень в процесі стаціонарного лікування збільшу</w:t>
      </w:r>
      <w:r>
        <w:t>вала</w:t>
      </w:r>
      <w:r w:rsidRPr="00516135">
        <w:t xml:space="preserve"> летальність на 107,7%. Рівень холестерину в плазмі крові, тривалість лікування в стаціонарі, </w:t>
      </w:r>
      <w:r>
        <w:t>о</w:t>
      </w:r>
      <w:r w:rsidRPr="00516135">
        <w:t xml:space="preserve">бмеження самообслуговування на момент виписування пацієнта не справляли суттєвого ефекту на </w:t>
      </w:r>
      <w:r>
        <w:t>виживаність при ГІМ.</w:t>
      </w:r>
    </w:p>
    <w:p w:rsidR="00310DEE" w:rsidRDefault="00310DEE" w:rsidP="00FC50A8">
      <w:pPr>
        <w:pStyle w:val="dis"/>
        <w:ind w:right="-92"/>
        <w:rPr>
          <w:szCs w:val="20"/>
        </w:rPr>
      </w:pPr>
      <w:r>
        <w:t>8. </w:t>
      </w:r>
      <w:r w:rsidRPr="00D45006">
        <w:rPr>
          <w:szCs w:val="20"/>
        </w:rPr>
        <w:t xml:space="preserve">Статистичні оцінки впливу </w:t>
      </w:r>
      <w:r w:rsidRPr="00D45006">
        <w:rPr>
          <w:noProof/>
          <w:szCs w:val="20"/>
        </w:rPr>
        <w:t>лагів медичних подій</w:t>
      </w:r>
      <w:r w:rsidRPr="00D45006">
        <w:rPr>
          <w:szCs w:val="20"/>
        </w:rPr>
        <w:t xml:space="preserve"> в житті інваліда на виживання при </w:t>
      </w:r>
      <w:r>
        <w:rPr>
          <w:szCs w:val="20"/>
        </w:rPr>
        <w:t xml:space="preserve">ГІМ та </w:t>
      </w:r>
      <w:r w:rsidRPr="00D45006">
        <w:rPr>
          <w:szCs w:val="20"/>
        </w:rPr>
        <w:t>інсультах показали, що істотно змінюють ризик летального наслідку лише медичні події того ж року (нульовий лаг). Це, насамперед, планова госпіталізація (β</w:t>
      </w:r>
      <w:r w:rsidRPr="00D45006">
        <w:rPr>
          <w:b/>
          <w:szCs w:val="20"/>
        </w:rPr>
        <w:t>=</w:t>
      </w:r>
      <w:r w:rsidRPr="00D45006">
        <w:rPr>
          <w:szCs w:val="20"/>
        </w:rPr>
        <w:t xml:space="preserve">-0,152), яка достовірно (р=0,002) зменшує ризик на 14% та санаторно-курортне лікування, яке достовірно (р=0,030) зменшує ризик на 19%. Випадок екстреної госпіталізації суттєво (р&lt;0,0001) підвищує летальність в цьому ж році на 22%. Курс реабілітації в місцевих ЛПЗ суттєво не зміщував ризик, що вказує на низьку якість та доступність </w:t>
      </w:r>
      <w:r w:rsidRPr="00D45006">
        <w:rPr>
          <w:szCs w:val="20"/>
        </w:rPr>
        <w:lastRenderedPageBreak/>
        <w:t>реабілітаційної допомоги інвалідам на первинному та вторинному рівнях медичної допомоги.</w:t>
      </w:r>
    </w:p>
    <w:p w:rsidR="00310DEE" w:rsidRPr="00112386" w:rsidRDefault="00310DEE" w:rsidP="00FC50A8">
      <w:pPr>
        <w:pStyle w:val="dis"/>
        <w:ind w:right="-92"/>
        <w:rPr>
          <w:szCs w:val="20"/>
        </w:rPr>
      </w:pPr>
      <w:r>
        <w:t xml:space="preserve">9. Основні напрямки покращення </w:t>
      </w:r>
      <w:r w:rsidRPr="00E72559">
        <w:t xml:space="preserve">медичного обслуговування інвалідів </w:t>
      </w:r>
      <w:r>
        <w:t xml:space="preserve">випливають із даних дослідження. </w:t>
      </w:r>
      <w:r w:rsidRPr="006628C7">
        <w:t>Вчасність госпіталізації (</w:t>
      </w:r>
      <w:r w:rsidRPr="006628C7">
        <w:rPr>
          <w:lang w:val="en-US"/>
        </w:rPr>
        <w:t>RR</w:t>
      </w:r>
      <w:r w:rsidRPr="006628C7">
        <w:t>=1,44)</w:t>
      </w:r>
      <w:r>
        <w:t xml:space="preserve"> являється ключовим моментом збільшення виживаності. Пов</w:t>
      </w:r>
      <w:r w:rsidRPr="003D4AD4">
        <w:t>’</w:t>
      </w:r>
      <w:r>
        <w:t xml:space="preserve">язаними з вчасністю діагностики та доставки до стаціонару є </w:t>
      </w:r>
      <w:r w:rsidRPr="006628C7">
        <w:t>важк</w:t>
      </w:r>
      <w:r>
        <w:t>і</w:t>
      </w:r>
      <w:r w:rsidRPr="006628C7">
        <w:t>ст</w:t>
      </w:r>
      <w:r>
        <w:t>ь</w:t>
      </w:r>
      <w:r w:rsidRPr="006628C7">
        <w:t xml:space="preserve"> стану на момент госпіталізації</w:t>
      </w:r>
      <w:r>
        <w:t xml:space="preserve"> (</w:t>
      </w:r>
      <w:r w:rsidRPr="006628C7">
        <w:rPr>
          <w:lang w:val="en-US"/>
        </w:rPr>
        <w:t>RR</w:t>
      </w:r>
      <w:r w:rsidRPr="006628C7">
        <w:t>=1,98</w:t>
      </w:r>
      <w:r>
        <w:t>), негайне з</w:t>
      </w:r>
      <w:r w:rsidRPr="0064610A">
        <w:t>астосування β-блокаторів (1-</w:t>
      </w:r>
      <w:r w:rsidRPr="0064610A">
        <w:rPr>
          <w:lang w:val="en-US"/>
        </w:rPr>
        <w:t>RR</w:t>
      </w:r>
      <w:r w:rsidRPr="0064610A">
        <w:t xml:space="preserve">=0,549), </w:t>
      </w:r>
      <w:r>
        <w:t>та</w:t>
      </w:r>
      <w:r w:rsidRPr="0064610A">
        <w:t xml:space="preserve"> реперфузії </w:t>
      </w:r>
      <w:r>
        <w:t>(</w:t>
      </w:r>
      <w:r w:rsidRPr="0064610A">
        <w:t>1-</w:t>
      </w:r>
      <w:r w:rsidRPr="0064610A">
        <w:rPr>
          <w:lang w:val="en-US"/>
        </w:rPr>
        <w:t>RR</w:t>
      </w:r>
      <w:r w:rsidRPr="0064610A">
        <w:t>=0,35).</w:t>
      </w:r>
      <w:r>
        <w:t xml:space="preserve"> Інтенсифікація і завершеність лікувального процесу є іншим суттєвим напрямком попередження летальності </w:t>
      </w:r>
      <w:r w:rsidRPr="00516135">
        <w:t>(</w:t>
      </w:r>
      <w:r w:rsidRPr="00516135">
        <w:rPr>
          <w:lang w:val="en-US"/>
        </w:rPr>
        <w:t>RR</w:t>
      </w:r>
      <w:r w:rsidRPr="00516135">
        <w:t>=2,767).</w:t>
      </w:r>
      <w:r>
        <w:t xml:space="preserve"> Проте найважливішим моментом стало ліквідація територіальної нерівності у доступності до континууму медичних послуг інвалідам. </w:t>
      </w:r>
      <w:r>
        <w:rPr>
          <w:szCs w:val="20"/>
        </w:rPr>
        <w:t>П</w:t>
      </w:r>
      <w:r w:rsidRPr="00112386">
        <w:rPr>
          <w:szCs w:val="20"/>
        </w:rPr>
        <w:t>ереваг</w:t>
      </w:r>
      <w:r>
        <w:rPr>
          <w:szCs w:val="20"/>
        </w:rPr>
        <w:t>ам</w:t>
      </w:r>
      <w:r w:rsidRPr="00112386">
        <w:rPr>
          <w:szCs w:val="20"/>
        </w:rPr>
        <w:t xml:space="preserve">и запропонованої моделі оптимізації </w:t>
      </w:r>
      <w:r>
        <w:rPr>
          <w:szCs w:val="20"/>
        </w:rPr>
        <w:t xml:space="preserve">континууму </w:t>
      </w:r>
      <w:r w:rsidRPr="00112386">
        <w:rPr>
          <w:szCs w:val="20"/>
        </w:rPr>
        <w:t xml:space="preserve">допомоги </w:t>
      </w:r>
      <w:r>
        <w:rPr>
          <w:szCs w:val="20"/>
        </w:rPr>
        <w:t xml:space="preserve">є: </w:t>
      </w:r>
      <w:r w:rsidRPr="00C259C2">
        <w:rPr>
          <w:szCs w:val="20"/>
        </w:rPr>
        <w:t>екстеритор</w:t>
      </w:r>
      <w:r>
        <w:rPr>
          <w:szCs w:val="20"/>
        </w:rPr>
        <w:t>і</w:t>
      </w:r>
      <w:r w:rsidRPr="00C259C2">
        <w:rPr>
          <w:szCs w:val="20"/>
        </w:rPr>
        <w:t>альн</w:t>
      </w:r>
      <w:r>
        <w:rPr>
          <w:szCs w:val="20"/>
        </w:rPr>
        <w:t>і</w:t>
      </w:r>
      <w:r w:rsidRPr="00C259C2">
        <w:rPr>
          <w:szCs w:val="20"/>
        </w:rPr>
        <w:t>ст</w:t>
      </w:r>
      <w:r>
        <w:rPr>
          <w:szCs w:val="20"/>
        </w:rPr>
        <w:t>ь</w:t>
      </w:r>
      <w:r w:rsidRPr="00C259C2">
        <w:rPr>
          <w:szCs w:val="20"/>
        </w:rPr>
        <w:t xml:space="preserve">, </w:t>
      </w:r>
      <w:r>
        <w:rPr>
          <w:szCs w:val="20"/>
        </w:rPr>
        <w:t xml:space="preserve">спрощення і безперервність маршруту пацієнта, </w:t>
      </w:r>
      <w:r w:rsidRPr="00112386">
        <w:rPr>
          <w:szCs w:val="20"/>
        </w:rPr>
        <w:t>поєднанн</w:t>
      </w:r>
      <w:r>
        <w:rPr>
          <w:szCs w:val="20"/>
        </w:rPr>
        <w:t>я</w:t>
      </w:r>
      <w:r w:rsidRPr="00112386">
        <w:rPr>
          <w:szCs w:val="20"/>
        </w:rPr>
        <w:t xml:space="preserve"> таких критеріїв оптимізації, як </w:t>
      </w:r>
      <w:r>
        <w:rPr>
          <w:szCs w:val="20"/>
        </w:rPr>
        <w:t xml:space="preserve">вчасність </w:t>
      </w:r>
      <w:r w:rsidRPr="00112386">
        <w:rPr>
          <w:szCs w:val="20"/>
        </w:rPr>
        <w:t xml:space="preserve">і ефективність, </w:t>
      </w:r>
      <w:r>
        <w:rPr>
          <w:szCs w:val="20"/>
        </w:rPr>
        <w:t xml:space="preserve">відповідність </w:t>
      </w:r>
      <w:r w:rsidRPr="00CD3176">
        <w:t>до регіональної ситуації, розселення населення та ресурсних можливостей системи охорони здоров’я, можливості адаптації</w:t>
      </w:r>
      <w:r>
        <w:rPr>
          <w:szCs w:val="20"/>
        </w:rPr>
        <w:t xml:space="preserve"> до конкретних умов на місцях</w:t>
      </w:r>
      <w:r w:rsidRPr="00112386">
        <w:rPr>
          <w:szCs w:val="20"/>
        </w:rPr>
        <w:t>.</w:t>
      </w:r>
    </w:p>
    <w:p w:rsidR="00310DEE" w:rsidRPr="001C415F" w:rsidRDefault="00310DEE" w:rsidP="00FC50A8">
      <w:pPr>
        <w:pStyle w:val="dis"/>
        <w:spacing w:before="120"/>
        <w:ind w:right="-92"/>
      </w:pPr>
      <w:r>
        <w:rPr>
          <w:rFonts w:eastAsia="MS Mincho"/>
          <w:szCs w:val="20"/>
        </w:rPr>
        <w:t>10</w:t>
      </w:r>
      <w:r w:rsidRPr="00CE2863">
        <w:rPr>
          <w:rFonts w:eastAsia="MS Mincho"/>
        </w:rPr>
        <w:t>. </w:t>
      </w:r>
      <w:r w:rsidRPr="00CE2863">
        <w:rPr>
          <w:rFonts w:eastAsia="MS Mincho"/>
          <w:bCs/>
          <w:lang w:val="uk-UA"/>
        </w:rPr>
        <w:t>В</w:t>
      </w:r>
      <w:r w:rsidRPr="00CE2863">
        <w:rPr>
          <w:rStyle w:val="aa"/>
          <w:sz w:val="28"/>
        </w:rPr>
        <w:t xml:space="preserve"> середньому впровадження забезпечило додатково 0,8788 місяців життя пацієнту протягом перших 5 років від початку хвороби. Відповідно 100 пацієнтів покращить своє виживання на 87,88 місяців протягом перших 5 років від експертизи інвалідності. Щороку по Вінницькій області реєструється близько 2000 випадків з гострим коронарним синдромом. Відповідно ефект впровадження оцінюється як 1757,6 додаткових місяців життя протягом перших 5 років в масштабах Вінницької області щорічно. Показано, що</w:t>
      </w:r>
      <w:r w:rsidRPr="004846C1">
        <w:rPr>
          <w:rStyle w:val="aa"/>
          <w:szCs w:val="20"/>
        </w:rPr>
        <w:t xml:space="preserve"> </w:t>
      </w:r>
      <w:r w:rsidRPr="004846C1">
        <w:rPr>
          <w:lang w:val="uk-UA"/>
        </w:rPr>
        <w:t xml:space="preserve">лише 15,8% від загального ефекту впровадження приходиться на покращення якості лікування пацієнтів, а 84,2% пов’язане саме з покращенням доступності ЕМД та спеціалізованої допомоги. За умови повного впровадження моделі передбачається збільшення виживання до 4,6738 додаткових місяців життя пацієнта протягом перших 5 років від початку хвороби. Тобто фактична </w:t>
      </w:r>
      <w:r w:rsidRPr="004846C1">
        <w:rPr>
          <w:lang w:val="uk-UA"/>
        </w:rPr>
        <w:lastRenderedPageBreak/>
        <w:t>реалізація склала лише 18,8% від максимально можливого ефекту в рамках моделі</w:t>
      </w:r>
      <w:r>
        <w:t>.</w:t>
      </w:r>
    </w:p>
    <w:p w:rsidR="00310DEE" w:rsidRPr="000C0D44" w:rsidRDefault="00310DEE" w:rsidP="00FC50A8">
      <w:pPr>
        <w:pStyle w:val="dis"/>
        <w:spacing w:line="360" w:lineRule="auto"/>
        <w:ind w:right="-92"/>
        <w:rPr>
          <w:lang w:val="uk-UA"/>
        </w:rPr>
      </w:pPr>
    </w:p>
    <w:p w:rsidR="00310DEE" w:rsidRDefault="00310DEE" w:rsidP="00FC50A8">
      <w:pPr>
        <w:pStyle w:val="a4"/>
        <w:ind w:right="-92"/>
        <w:jc w:val="center"/>
        <w:rPr>
          <w:bCs/>
          <w:szCs w:val="28"/>
        </w:rPr>
      </w:pPr>
      <w:r>
        <w:rPr>
          <w:bCs/>
          <w:szCs w:val="28"/>
        </w:rPr>
        <w:t>ПРАКТИЧНІ РЕКОМЕНДАЦІЇ</w:t>
      </w:r>
    </w:p>
    <w:p w:rsidR="00310DEE" w:rsidRPr="00E47135" w:rsidRDefault="00310DEE" w:rsidP="00FC50A8">
      <w:pPr>
        <w:widowControl w:val="0"/>
        <w:spacing w:line="360" w:lineRule="auto"/>
        <w:ind w:right="-92"/>
        <w:jc w:val="both"/>
        <w:rPr>
          <w:sz w:val="28"/>
          <w:szCs w:val="28"/>
        </w:rPr>
      </w:pPr>
      <w:r w:rsidRPr="00E47135">
        <w:rPr>
          <w:sz w:val="28"/>
          <w:szCs w:val="28"/>
        </w:rPr>
        <w:t>Результати дослідження дозволяють рекомендувати:</w:t>
      </w:r>
    </w:p>
    <w:p w:rsidR="00310DEE" w:rsidRPr="002C5C15" w:rsidRDefault="00310DEE" w:rsidP="00FC50A8">
      <w:pPr>
        <w:widowControl w:val="0"/>
        <w:spacing w:line="360" w:lineRule="auto"/>
        <w:ind w:right="-92"/>
        <w:jc w:val="both"/>
        <w:rPr>
          <w:b/>
          <w:sz w:val="28"/>
          <w:szCs w:val="28"/>
        </w:rPr>
      </w:pPr>
      <w:r w:rsidRPr="00E47135">
        <w:rPr>
          <w:b/>
          <w:sz w:val="28"/>
          <w:szCs w:val="28"/>
        </w:rPr>
        <w:t xml:space="preserve">1. </w:t>
      </w:r>
      <w:r w:rsidRPr="002C5C15">
        <w:rPr>
          <w:b/>
          <w:sz w:val="28"/>
          <w:szCs w:val="28"/>
        </w:rPr>
        <w:t>Міністерству економіки, міністерству охорони здоров’я України:</w:t>
      </w:r>
    </w:p>
    <w:p w:rsidR="00310DEE" w:rsidRPr="002C5C15" w:rsidRDefault="00310DEE" w:rsidP="00FC50A8">
      <w:pPr>
        <w:pStyle w:val="a3"/>
        <w:widowControl w:val="0"/>
        <w:numPr>
          <w:ilvl w:val="0"/>
          <w:numId w:val="22"/>
        </w:numPr>
        <w:spacing w:after="200" w:line="360" w:lineRule="auto"/>
        <w:ind w:left="714" w:right="-92" w:hanging="357"/>
        <w:jc w:val="both"/>
        <w:rPr>
          <w:bCs/>
          <w:sz w:val="28"/>
          <w:szCs w:val="28"/>
        </w:rPr>
      </w:pPr>
      <w:r w:rsidRPr="002C5C15">
        <w:rPr>
          <w:bCs/>
          <w:sz w:val="28"/>
          <w:szCs w:val="28"/>
        </w:rPr>
        <w:t xml:space="preserve">провести реформу ЕМД з вертикаллю управління та фінансування, екстериторіальним принципом надання допомоги, спрощеним маршрутом пацієнта для наближення спеціалізованої допомоги, для чого зменшити територіальну неоднорідність розміщення закладів ЕМД та створення кардіохірургічних та </w:t>
      </w:r>
      <w:r w:rsidRPr="00131150">
        <w:rPr>
          <w:bCs/>
          <w:color w:val="000000" w:themeColor="text1"/>
          <w:sz w:val="28"/>
          <w:szCs w:val="28"/>
        </w:rPr>
        <w:t xml:space="preserve">нейрохірургічних центрів на </w:t>
      </w:r>
      <w:r w:rsidRPr="002C5C15">
        <w:rPr>
          <w:bCs/>
          <w:sz w:val="28"/>
          <w:szCs w:val="28"/>
        </w:rPr>
        <w:t xml:space="preserve">базі інсультних відділень, ліжок екстреної допомоги при окружних лікарнях інтенсивної терапії, зосередити свою увагу на розвиток ПМСД на селі як важливу складову вчасності і якості екстреної допомоги; </w:t>
      </w:r>
    </w:p>
    <w:p w:rsidR="00310DEE" w:rsidRPr="002C5C15" w:rsidRDefault="00310DEE" w:rsidP="00FC50A8">
      <w:pPr>
        <w:pStyle w:val="a3"/>
        <w:widowControl w:val="0"/>
        <w:numPr>
          <w:ilvl w:val="0"/>
          <w:numId w:val="22"/>
        </w:numPr>
        <w:spacing w:line="360" w:lineRule="auto"/>
        <w:ind w:left="714" w:right="-92" w:hanging="357"/>
        <w:jc w:val="both"/>
        <w:rPr>
          <w:sz w:val="28"/>
          <w:szCs w:val="28"/>
        </w:rPr>
      </w:pPr>
      <w:r w:rsidRPr="002C5C15">
        <w:rPr>
          <w:bCs/>
          <w:sz w:val="28"/>
          <w:szCs w:val="28"/>
        </w:rPr>
        <w:t>централізацізувати тендерну закупівлю медикаментів на екстрену і невідкладну допомогу в області;</w:t>
      </w:r>
    </w:p>
    <w:p w:rsidR="00310DEE" w:rsidRPr="002C5C15" w:rsidRDefault="00310DEE" w:rsidP="00FC50A8">
      <w:pPr>
        <w:widowControl w:val="0"/>
        <w:tabs>
          <w:tab w:val="left" w:pos="567"/>
          <w:tab w:val="left" w:pos="993"/>
        </w:tabs>
        <w:autoSpaceDE w:val="0"/>
        <w:autoSpaceDN w:val="0"/>
        <w:adjustRightInd w:val="0"/>
        <w:spacing w:line="360" w:lineRule="auto"/>
        <w:ind w:right="-92"/>
        <w:jc w:val="both"/>
        <w:rPr>
          <w:b/>
          <w:sz w:val="28"/>
          <w:szCs w:val="28"/>
        </w:rPr>
      </w:pPr>
      <w:r w:rsidRPr="002C5C15">
        <w:rPr>
          <w:b/>
          <w:sz w:val="28"/>
          <w:szCs w:val="28"/>
        </w:rPr>
        <w:t>2. Міністерству охорони здоров’я України, обласним державним адміністраціям:</w:t>
      </w:r>
    </w:p>
    <w:p w:rsidR="00310DEE" w:rsidRPr="002C5C15" w:rsidRDefault="00310DEE" w:rsidP="00FC50A8">
      <w:pPr>
        <w:pStyle w:val="a3"/>
        <w:widowControl w:val="0"/>
        <w:numPr>
          <w:ilvl w:val="0"/>
          <w:numId w:val="24"/>
        </w:numPr>
        <w:tabs>
          <w:tab w:val="left" w:pos="720"/>
          <w:tab w:val="left" w:pos="993"/>
        </w:tabs>
        <w:autoSpaceDE w:val="0"/>
        <w:autoSpaceDN w:val="0"/>
        <w:adjustRightInd w:val="0"/>
        <w:spacing w:after="200" w:line="360" w:lineRule="auto"/>
        <w:ind w:right="-92"/>
        <w:jc w:val="both"/>
        <w:rPr>
          <w:sz w:val="28"/>
          <w:szCs w:val="28"/>
        </w:rPr>
      </w:pPr>
      <w:r w:rsidRPr="002C5C15">
        <w:rPr>
          <w:bCs/>
          <w:sz w:val="28"/>
          <w:szCs w:val="28"/>
        </w:rPr>
        <w:t>передбачити санітарну авіацію як необхідну складову ЕМД;</w:t>
      </w:r>
    </w:p>
    <w:p w:rsidR="00310DEE" w:rsidRPr="002C5C15" w:rsidRDefault="00310DEE" w:rsidP="00FC50A8">
      <w:pPr>
        <w:pStyle w:val="a3"/>
        <w:widowControl w:val="0"/>
        <w:numPr>
          <w:ilvl w:val="0"/>
          <w:numId w:val="24"/>
        </w:numPr>
        <w:tabs>
          <w:tab w:val="left" w:pos="720"/>
          <w:tab w:val="left" w:pos="993"/>
        </w:tabs>
        <w:autoSpaceDE w:val="0"/>
        <w:autoSpaceDN w:val="0"/>
        <w:adjustRightInd w:val="0"/>
        <w:spacing w:after="200" w:line="360" w:lineRule="auto"/>
        <w:ind w:right="-92"/>
        <w:jc w:val="both"/>
        <w:rPr>
          <w:sz w:val="28"/>
          <w:szCs w:val="28"/>
        </w:rPr>
      </w:pPr>
      <w:r w:rsidRPr="002C5C15">
        <w:rPr>
          <w:sz w:val="28"/>
          <w:szCs w:val="28"/>
        </w:rPr>
        <w:t>забезпечити устаткування санітарного транспорту електрокардіографами з пристроями для дистанційної передачі кардіограми до обласного діагностичного дистанційного центру; оснащення станцій, підстанцій, санітарного транспорту обладнанням для проведення тромболітичної терапії; оснащення як лікарських, так і фельдшерських бригад тропоніновими тестами для верифікації ГІМ;</w:t>
      </w:r>
    </w:p>
    <w:p w:rsidR="00310DEE" w:rsidRPr="002C5C15" w:rsidRDefault="00310DEE" w:rsidP="00FC50A8">
      <w:pPr>
        <w:pStyle w:val="a3"/>
        <w:widowControl w:val="0"/>
        <w:numPr>
          <w:ilvl w:val="0"/>
          <w:numId w:val="24"/>
        </w:numPr>
        <w:tabs>
          <w:tab w:val="left" w:pos="720"/>
          <w:tab w:val="left" w:pos="993"/>
        </w:tabs>
        <w:autoSpaceDE w:val="0"/>
        <w:autoSpaceDN w:val="0"/>
        <w:adjustRightInd w:val="0"/>
        <w:spacing w:after="200" w:line="360" w:lineRule="auto"/>
        <w:ind w:right="-92"/>
        <w:jc w:val="both"/>
        <w:rPr>
          <w:sz w:val="28"/>
          <w:szCs w:val="28"/>
        </w:rPr>
      </w:pPr>
      <w:r w:rsidRPr="002C5C15">
        <w:rPr>
          <w:sz w:val="28"/>
          <w:szCs w:val="28"/>
        </w:rPr>
        <w:t xml:space="preserve">змінити маршрут пацієнта </w:t>
      </w:r>
      <w:r>
        <w:rPr>
          <w:sz w:val="28"/>
          <w:szCs w:val="28"/>
        </w:rPr>
        <w:t xml:space="preserve">з ГІМ і інсультом </w:t>
      </w:r>
      <w:r w:rsidRPr="002C5C15">
        <w:rPr>
          <w:sz w:val="28"/>
          <w:szCs w:val="28"/>
        </w:rPr>
        <w:t xml:space="preserve">з </w:t>
      </w:r>
      <w:r>
        <w:rPr>
          <w:sz w:val="28"/>
          <w:szCs w:val="28"/>
        </w:rPr>
        <w:t xml:space="preserve">негайною </w:t>
      </w:r>
      <w:r w:rsidRPr="002C5C15">
        <w:rPr>
          <w:sz w:val="28"/>
          <w:szCs w:val="28"/>
        </w:rPr>
        <w:t xml:space="preserve">доставкою хворого в обласний </w:t>
      </w:r>
      <w:r w:rsidRPr="00131150">
        <w:rPr>
          <w:color w:val="000000" w:themeColor="text1"/>
          <w:sz w:val="28"/>
          <w:szCs w:val="28"/>
        </w:rPr>
        <w:t>кардіологічний (</w:t>
      </w:r>
      <w:r w:rsidRPr="00131150">
        <w:rPr>
          <w:bCs/>
          <w:color w:val="000000" w:themeColor="text1"/>
          <w:sz w:val="28"/>
          <w:szCs w:val="28"/>
        </w:rPr>
        <w:t>нейрохірургічний</w:t>
      </w:r>
      <w:r w:rsidRPr="00131150">
        <w:rPr>
          <w:color w:val="000000" w:themeColor="text1"/>
          <w:sz w:val="28"/>
          <w:szCs w:val="28"/>
        </w:rPr>
        <w:t xml:space="preserve">) центр </w:t>
      </w:r>
    </w:p>
    <w:p w:rsidR="00310DEE" w:rsidRPr="002C5C15" w:rsidRDefault="00310DEE" w:rsidP="00FC50A8">
      <w:pPr>
        <w:pStyle w:val="a3"/>
        <w:widowControl w:val="0"/>
        <w:numPr>
          <w:ilvl w:val="0"/>
          <w:numId w:val="24"/>
        </w:numPr>
        <w:tabs>
          <w:tab w:val="left" w:pos="720"/>
          <w:tab w:val="left" w:pos="993"/>
        </w:tabs>
        <w:autoSpaceDE w:val="0"/>
        <w:autoSpaceDN w:val="0"/>
        <w:adjustRightInd w:val="0"/>
        <w:spacing w:after="200" w:line="360" w:lineRule="auto"/>
        <w:ind w:right="-92"/>
        <w:jc w:val="both"/>
        <w:rPr>
          <w:sz w:val="28"/>
          <w:szCs w:val="28"/>
        </w:rPr>
      </w:pPr>
      <w:r w:rsidRPr="002C5C15">
        <w:rPr>
          <w:sz w:val="28"/>
          <w:szCs w:val="28"/>
        </w:rPr>
        <w:t xml:space="preserve">забезпечити безкоштовність проведення коронарографії та стентування за </w:t>
      </w:r>
      <w:r w:rsidRPr="002C5C15">
        <w:rPr>
          <w:sz w:val="28"/>
          <w:szCs w:val="28"/>
        </w:rPr>
        <w:lastRenderedPageBreak/>
        <w:t>екстреними показами;</w:t>
      </w:r>
    </w:p>
    <w:p w:rsidR="00310DEE" w:rsidRPr="002C5C15" w:rsidRDefault="00310DEE" w:rsidP="00FC50A8">
      <w:pPr>
        <w:pStyle w:val="a3"/>
        <w:widowControl w:val="0"/>
        <w:numPr>
          <w:ilvl w:val="0"/>
          <w:numId w:val="24"/>
        </w:numPr>
        <w:tabs>
          <w:tab w:val="left" w:pos="720"/>
          <w:tab w:val="left" w:pos="993"/>
        </w:tabs>
        <w:autoSpaceDE w:val="0"/>
        <w:autoSpaceDN w:val="0"/>
        <w:adjustRightInd w:val="0"/>
        <w:spacing w:after="200" w:line="360" w:lineRule="auto"/>
        <w:ind w:right="-92"/>
        <w:jc w:val="both"/>
        <w:rPr>
          <w:sz w:val="28"/>
          <w:szCs w:val="28"/>
        </w:rPr>
      </w:pPr>
      <w:r w:rsidRPr="002C5C15">
        <w:rPr>
          <w:sz w:val="28"/>
          <w:szCs w:val="28"/>
        </w:rPr>
        <w:t>впровадити програми на шталт «Почуй мене» для подолання перешкод до обслуговування інвалідів.</w:t>
      </w:r>
    </w:p>
    <w:p w:rsidR="00310DEE" w:rsidRPr="00E47135" w:rsidRDefault="00310DEE" w:rsidP="00FC50A8">
      <w:pPr>
        <w:widowControl w:val="0"/>
        <w:tabs>
          <w:tab w:val="left" w:pos="720"/>
          <w:tab w:val="left" w:pos="993"/>
        </w:tabs>
        <w:autoSpaceDE w:val="0"/>
        <w:autoSpaceDN w:val="0"/>
        <w:adjustRightInd w:val="0"/>
        <w:spacing w:line="360" w:lineRule="auto"/>
        <w:ind w:left="720" w:right="-92"/>
        <w:jc w:val="both"/>
        <w:rPr>
          <w:sz w:val="28"/>
          <w:szCs w:val="28"/>
        </w:rPr>
      </w:pPr>
    </w:p>
    <w:p w:rsidR="00310DEE" w:rsidRPr="00E47135" w:rsidRDefault="00310DEE" w:rsidP="00FC50A8">
      <w:pPr>
        <w:pStyle w:val="dis"/>
        <w:spacing w:line="360" w:lineRule="auto"/>
        <w:ind w:right="-92" w:firstLine="0"/>
        <w:rPr>
          <w:color w:val="auto"/>
          <w:lang w:val="uk-UA"/>
        </w:rPr>
      </w:pPr>
      <w:r w:rsidRPr="00E47135">
        <w:rPr>
          <w:b/>
          <w:lang w:val="uk-UA"/>
        </w:rPr>
        <w:t xml:space="preserve">3. </w:t>
      </w:r>
      <w:r w:rsidRPr="00E47135">
        <w:rPr>
          <w:b/>
          <w:color w:val="auto"/>
          <w:lang w:val="uk-UA"/>
        </w:rPr>
        <w:t>Керівникам обласних відділів охорони здоров’я, головним лікарям ЦРЛ, центрів ПМСД:</w:t>
      </w:r>
      <w:r w:rsidRPr="00E47135">
        <w:rPr>
          <w:color w:val="auto"/>
          <w:lang w:val="uk-UA"/>
        </w:rPr>
        <w:t xml:space="preserve"> </w:t>
      </w:r>
    </w:p>
    <w:p w:rsidR="00310DEE" w:rsidRPr="00131150" w:rsidRDefault="00310DEE" w:rsidP="00FC50A8">
      <w:pPr>
        <w:pStyle w:val="dis"/>
        <w:numPr>
          <w:ilvl w:val="0"/>
          <w:numId w:val="23"/>
        </w:numPr>
        <w:spacing w:line="360" w:lineRule="auto"/>
        <w:ind w:right="-92"/>
        <w:rPr>
          <w:color w:val="000000" w:themeColor="text1"/>
          <w:lang w:val="uk-UA"/>
        </w:rPr>
      </w:pPr>
      <w:r w:rsidRPr="00131150">
        <w:rPr>
          <w:color w:val="000000" w:themeColor="text1"/>
          <w:lang w:val="uk-UA"/>
        </w:rPr>
        <w:t xml:space="preserve">віднайти можливість розташування бригад ШМД в ЛПЗ первинного рівня там, де не має змоги виконати вчасний доїзд до місця виклику; </w:t>
      </w:r>
    </w:p>
    <w:p w:rsidR="00310DEE" w:rsidRPr="00131150" w:rsidRDefault="00310DEE" w:rsidP="00FC50A8">
      <w:pPr>
        <w:pStyle w:val="dis"/>
        <w:numPr>
          <w:ilvl w:val="0"/>
          <w:numId w:val="23"/>
        </w:numPr>
        <w:spacing w:line="360" w:lineRule="auto"/>
        <w:ind w:right="-92"/>
        <w:rPr>
          <w:color w:val="000000" w:themeColor="text1"/>
          <w:lang w:val="uk-UA"/>
        </w:rPr>
      </w:pPr>
      <w:r w:rsidRPr="00131150">
        <w:rPr>
          <w:color w:val="000000" w:themeColor="text1"/>
          <w:lang w:val="uk-UA"/>
        </w:rPr>
        <w:t>уповноважити лікарів сільської мережі охорони здоров’я здійснювати напряму виклик лікарів-консультантів ЕМД;</w:t>
      </w:r>
    </w:p>
    <w:p w:rsidR="00310DEE" w:rsidRPr="00131150" w:rsidRDefault="00310DEE" w:rsidP="00FC50A8">
      <w:pPr>
        <w:pStyle w:val="dis"/>
        <w:numPr>
          <w:ilvl w:val="0"/>
          <w:numId w:val="23"/>
        </w:numPr>
        <w:spacing w:line="360" w:lineRule="auto"/>
        <w:ind w:right="-92"/>
        <w:rPr>
          <w:color w:val="000000" w:themeColor="text1"/>
          <w:lang w:val="uk-UA"/>
        </w:rPr>
      </w:pPr>
      <w:r w:rsidRPr="00131150">
        <w:rPr>
          <w:color w:val="000000" w:themeColor="text1"/>
          <w:lang w:val="uk-UA"/>
        </w:rPr>
        <w:t>ввести фінансові стимули щодо дотримання стандартів діагностики та лікування персоналом ЕМД.</w:t>
      </w:r>
    </w:p>
    <w:p w:rsidR="00310DEE" w:rsidRDefault="00310DEE" w:rsidP="00FC50A8">
      <w:pPr>
        <w:spacing w:line="360" w:lineRule="auto"/>
        <w:ind w:right="-92" w:firstLine="709"/>
        <w:jc w:val="both"/>
        <w:rPr>
          <w:sz w:val="28"/>
          <w:szCs w:val="28"/>
        </w:rPr>
      </w:pPr>
    </w:p>
    <w:p w:rsidR="00310DEE" w:rsidRDefault="00310DEE" w:rsidP="00FC50A8">
      <w:pPr>
        <w:spacing w:after="200" w:line="276" w:lineRule="auto"/>
        <w:ind w:right="-92"/>
        <w:rPr>
          <w:sz w:val="28"/>
          <w:szCs w:val="28"/>
        </w:rPr>
      </w:pPr>
      <w:r>
        <w:rPr>
          <w:sz w:val="28"/>
          <w:szCs w:val="28"/>
        </w:rPr>
        <w:br w:type="page"/>
      </w:r>
    </w:p>
    <w:p w:rsidR="00310DEE" w:rsidRPr="00A578D6" w:rsidRDefault="00310DEE" w:rsidP="00FC50A8">
      <w:pPr>
        <w:ind w:right="-92" w:hanging="567"/>
        <w:jc w:val="center"/>
        <w:rPr>
          <w:b/>
          <w:sz w:val="28"/>
          <w:szCs w:val="28"/>
        </w:rPr>
      </w:pPr>
      <w:r w:rsidRPr="00A578D6">
        <w:rPr>
          <w:sz w:val="28"/>
          <w:szCs w:val="28"/>
        </w:rPr>
        <w:lastRenderedPageBreak/>
        <w:t>СПИСОК ВИКОРИСТАНИХ ДЖЕРЕЛ</w:t>
      </w:r>
    </w:p>
    <w:p w:rsidR="00310DEE" w:rsidRPr="00E038EF" w:rsidRDefault="00310DEE" w:rsidP="00FC50A8">
      <w:pPr>
        <w:pStyle w:val="a3"/>
        <w:numPr>
          <w:ilvl w:val="0"/>
          <w:numId w:val="21"/>
        </w:numPr>
        <w:spacing w:line="360" w:lineRule="auto"/>
        <w:ind w:left="0" w:right="-92" w:hanging="567"/>
        <w:jc w:val="both"/>
        <w:rPr>
          <w:sz w:val="28"/>
          <w:szCs w:val="28"/>
        </w:rPr>
      </w:pPr>
      <w:r w:rsidRPr="00E038EF">
        <w:rPr>
          <w:sz w:val="28"/>
          <w:szCs w:val="28"/>
        </w:rPr>
        <w:t>Лущик У.Б., Алексєєва Т.С., Новицький В.В. Чому сьогодні не зменшуються показники захворюваності та смертності, пов’язані із серцево</w:t>
      </w:r>
      <w:r>
        <w:rPr>
          <w:sz w:val="28"/>
          <w:szCs w:val="28"/>
        </w:rPr>
        <w:t>–</w:t>
      </w:r>
      <w:r w:rsidRPr="00E038EF">
        <w:rPr>
          <w:sz w:val="28"/>
          <w:szCs w:val="28"/>
        </w:rPr>
        <w:t>судинною патологією // Практична ангіологія.</w:t>
      </w:r>
      <w:r>
        <w:rPr>
          <w:sz w:val="28"/>
          <w:szCs w:val="28"/>
        </w:rPr>
        <w:t>–</w:t>
      </w:r>
      <w:r w:rsidRPr="00E038EF">
        <w:rPr>
          <w:sz w:val="28"/>
          <w:szCs w:val="28"/>
        </w:rPr>
        <w:t>2010.</w:t>
      </w:r>
      <w:r>
        <w:rPr>
          <w:sz w:val="28"/>
          <w:szCs w:val="28"/>
        </w:rPr>
        <w:t>–</w:t>
      </w:r>
      <w:r w:rsidRPr="00E038EF">
        <w:rPr>
          <w:sz w:val="28"/>
          <w:szCs w:val="28"/>
        </w:rPr>
        <w:t xml:space="preserve"> №3(32).</w:t>
      </w:r>
      <w:r>
        <w:rPr>
          <w:sz w:val="28"/>
          <w:szCs w:val="28"/>
        </w:rPr>
        <w:t>–</w:t>
      </w:r>
      <w:r w:rsidRPr="00E038EF">
        <w:rPr>
          <w:sz w:val="28"/>
          <w:szCs w:val="28"/>
        </w:rPr>
        <w:t>С.5</w:t>
      </w:r>
      <w:r>
        <w:rPr>
          <w:sz w:val="28"/>
          <w:szCs w:val="28"/>
        </w:rPr>
        <w:t>–</w:t>
      </w:r>
      <w:r w:rsidRPr="00E038EF">
        <w:rPr>
          <w:sz w:val="28"/>
          <w:szCs w:val="28"/>
        </w:rPr>
        <w:t>11.</w:t>
      </w:r>
    </w:p>
    <w:p w:rsidR="00310DEE" w:rsidRPr="00E038EF" w:rsidRDefault="00310DEE" w:rsidP="00FC50A8">
      <w:pPr>
        <w:pStyle w:val="a3"/>
        <w:numPr>
          <w:ilvl w:val="0"/>
          <w:numId w:val="21"/>
        </w:numPr>
        <w:tabs>
          <w:tab w:val="left" w:pos="993"/>
        </w:tabs>
        <w:spacing w:line="360" w:lineRule="auto"/>
        <w:ind w:left="0" w:right="-92" w:hanging="567"/>
        <w:jc w:val="both"/>
        <w:rPr>
          <w:sz w:val="28"/>
          <w:szCs w:val="28"/>
        </w:rPr>
      </w:pPr>
      <w:r w:rsidRPr="00E038EF">
        <w:rPr>
          <w:sz w:val="28"/>
          <w:szCs w:val="28"/>
        </w:rPr>
        <w:t>European Guidelines on Cardiovascular Disease Prevention in Clinical</w:t>
      </w:r>
      <w:r w:rsidRPr="00E038EF">
        <w:rPr>
          <w:sz w:val="28"/>
          <w:szCs w:val="28"/>
          <w:lang w:val="en-US"/>
        </w:rPr>
        <w:t xml:space="preserve"> </w:t>
      </w:r>
      <w:r w:rsidRPr="00E038EF">
        <w:rPr>
          <w:sz w:val="28"/>
          <w:szCs w:val="28"/>
        </w:rPr>
        <w:t>Practice (Version 2012). Perk J., De Backer G., Gohlke H. et al. Eur Heart J</w:t>
      </w:r>
      <w:r w:rsidRPr="00E038EF">
        <w:rPr>
          <w:sz w:val="28"/>
          <w:szCs w:val="28"/>
          <w:lang w:val="en-US"/>
        </w:rPr>
        <w:t xml:space="preserve"> </w:t>
      </w:r>
      <w:r w:rsidRPr="00E038EF">
        <w:rPr>
          <w:sz w:val="28"/>
          <w:szCs w:val="28"/>
        </w:rPr>
        <w:t>2012; 33: 16351701</w:t>
      </w:r>
    </w:p>
    <w:p w:rsidR="00310DEE" w:rsidRDefault="00310DEE" w:rsidP="00FC50A8">
      <w:pPr>
        <w:pStyle w:val="a3"/>
        <w:numPr>
          <w:ilvl w:val="0"/>
          <w:numId w:val="21"/>
        </w:numPr>
        <w:spacing w:line="360" w:lineRule="auto"/>
        <w:ind w:left="0" w:right="-92" w:hanging="567"/>
        <w:jc w:val="both"/>
        <w:rPr>
          <w:sz w:val="28"/>
          <w:szCs w:val="28"/>
        </w:rPr>
      </w:pPr>
      <w:r w:rsidRPr="000D0FC4">
        <w:rPr>
          <w:sz w:val="28"/>
          <w:szCs w:val="28"/>
        </w:rPr>
        <w:t>Всемирный атлас профилактики сердечно</w:t>
      </w:r>
      <w:r>
        <w:rPr>
          <w:sz w:val="28"/>
          <w:szCs w:val="28"/>
        </w:rPr>
        <w:t>–</w:t>
      </w:r>
      <w:r w:rsidRPr="000D0FC4">
        <w:rPr>
          <w:sz w:val="28"/>
          <w:szCs w:val="28"/>
        </w:rPr>
        <w:t>сосудистых заболеваний и борьбы с ними. Под ред.: Mendis S, Puska P, Norrving B. Всемирная организация здравоохранения, Женева, 2013.</w:t>
      </w:r>
      <w:r>
        <w:rPr>
          <w:sz w:val="28"/>
          <w:szCs w:val="28"/>
        </w:rPr>
        <w:t xml:space="preserve"> –С.8</w:t>
      </w:r>
    </w:p>
    <w:p w:rsidR="00310DEE" w:rsidRPr="00A36598" w:rsidRDefault="00310DEE" w:rsidP="00FC50A8">
      <w:pPr>
        <w:pStyle w:val="a3"/>
        <w:numPr>
          <w:ilvl w:val="0"/>
          <w:numId w:val="21"/>
        </w:numPr>
        <w:spacing w:line="360" w:lineRule="auto"/>
        <w:ind w:left="0" w:right="-92" w:hanging="567"/>
        <w:jc w:val="both"/>
        <w:rPr>
          <w:sz w:val="28"/>
          <w:szCs w:val="28"/>
        </w:rPr>
      </w:pPr>
      <w:r w:rsidRPr="007F36DE">
        <w:rPr>
          <w:sz w:val="28"/>
          <w:szCs w:val="28"/>
        </w:rPr>
        <w:t xml:space="preserve"> Global health risks: mortality and burden of disease </w:t>
      </w:r>
      <w:r w:rsidRPr="00A36598">
        <w:rPr>
          <w:sz w:val="28"/>
          <w:szCs w:val="28"/>
        </w:rPr>
        <w:t>attributable to selected major risks. – Geneva, World Health Organization, 2009.– 70 p.</w:t>
      </w:r>
    </w:p>
    <w:p w:rsidR="00310DEE" w:rsidRDefault="00310DEE" w:rsidP="00FC50A8">
      <w:pPr>
        <w:pStyle w:val="a3"/>
        <w:numPr>
          <w:ilvl w:val="0"/>
          <w:numId w:val="21"/>
        </w:numPr>
        <w:spacing w:line="360" w:lineRule="auto"/>
        <w:ind w:left="0" w:right="-92" w:hanging="567"/>
        <w:jc w:val="both"/>
        <w:rPr>
          <w:sz w:val="28"/>
          <w:szCs w:val="28"/>
        </w:rPr>
      </w:pPr>
      <w:r w:rsidRPr="007F36DE">
        <w:rPr>
          <w:sz w:val="28"/>
          <w:szCs w:val="28"/>
        </w:rPr>
        <w:t xml:space="preserve">Improved and standardized method for assessing </w:t>
      </w:r>
      <w:r w:rsidRPr="00A36598">
        <w:rPr>
          <w:sz w:val="28"/>
          <w:szCs w:val="28"/>
        </w:rPr>
        <w:t>years lived with disability after injury / Haagsma J. A., Polinder S., Lyons R. A. [et al.] // Bulletin of the World Health Organization.– 2012.</w:t>
      </w:r>
    </w:p>
    <w:p w:rsidR="00310DEE" w:rsidRDefault="00310DEE" w:rsidP="00FC50A8">
      <w:pPr>
        <w:pStyle w:val="a3"/>
        <w:numPr>
          <w:ilvl w:val="0"/>
          <w:numId w:val="21"/>
        </w:numPr>
        <w:spacing w:line="360" w:lineRule="auto"/>
        <w:ind w:left="0" w:right="-92" w:hanging="567"/>
        <w:jc w:val="both"/>
        <w:rPr>
          <w:sz w:val="28"/>
          <w:szCs w:val="28"/>
        </w:rPr>
      </w:pPr>
      <w:r w:rsidRPr="002C5981">
        <w:rPr>
          <w:sz w:val="28"/>
          <w:szCs w:val="28"/>
        </w:rPr>
        <w:t>World Health Organization. Global status report on noncommunicable diseases 2010. Geneva, WHO, 2010.</w:t>
      </w:r>
    </w:p>
    <w:p w:rsidR="00310DEE" w:rsidRPr="002C5981" w:rsidRDefault="00310DEE" w:rsidP="00FC50A8">
      <w:pPr>
        <w:pStyle w:val="a3"/>
        <w:numPr>
          <w:ilvl w:val="0"/>
          <w:numId w:val="21"/>
        </w:numPr>
        <w:spacing w:line="360" w:lineRule="auto"/>
        <w:ind w:left="0" w:right="-92" w:hanging="567"/>
        <w:jc w:val="both"/>
        <w:rPr>
          <w:sz w:val="28"/>
          <w:szCs w:val="28"/>
        </w:rPr>
      </w:pPr>
      <w:r w:rsidRPr="00234CAB">
        <w:rPr>
          <w:sz w:val="28"/>
          <w:szCs w:val="28"/>
        </w:rPr>
        <w:t>Müller</w:t>
      </w:r>
      <w:r>
        <w:rPr>
          <w:sz w:val="28"/>
          <w:szCs w:val="28"/>
        </w:rPr>
        <w:t>–</w:t>
      </w:r>
      <w:r w:rsidRPr="00234CAB">
        <w:rPr>
          <w:sz w:val="28"/>
          <w:szCs w:val="28"/>
        </w:rPr>
        <w:t xml:space="preserve">Nordhorn J., Binting S., Roll S. et al. An update on regional variation in cardiovascular mortality within // Eur. Heart J. </w:t>
      </w:r>
      <w:r>
        <w:rPr>
          <w:sz w:val="28"/>
          <w:szCs w:val="28"/>
        </w:rPr>
        <w:t>–</w:t>
      </w:r>
      <w:r w:rsidRPr="00234CAB">
        <w:rPr>
          <w:sz w:val="28"/>
          <w:szCs w:val="28"/>
        </w:rPr>
        <w:t xml:space="preserve"> 2008. </w:t>
      </w:r>
      <w:r>
        <w:rPr>
          <w:sz w:val="28"/>
          <w:szCs w:val="28"/>
        </w:rPr>
        <w:t>–</w:t>
      </w:r>
      <w:r w:rsidRPr="00234CAB">
        <w:rPr>
          <w:sz w:val="28"/>
          <w:szCs w:val="28"/>
        </w:rPr>
        <w:t xml:space="preserve"> Vol. 29. </w:t>
      </w:r>
      <w:r>
        <w:rPr>
          <w:sz w:val="28"/>
          <w:szCs w:val="28"/>
        </w:rPr>
        <w:t>–</w:t>
      </w:r>
      <w:r w:rsidRPr="00234CAB">
        <w:rPr>
          <w:sz w:val="28"/>
          <w:szCs w:val="28"/>
        </w:rPr>
        <w:t xml:space="preserve"> P. 1316</w:t>
      </w:r>
      <w:r>
        <w:rPr>
          <w:sz w:val="28"/>
          <w:szCs w:val="28"/>
        </w:rPr>
        <w:t>–</w:t>
      </w:r>
      <w:r w:rsidRPr="00234CAB">
        <w:rPr>
          <w:sz w:val="28"/>
          <w:szCs w:val="28"/>
        </w:rPr>
        <w:t>1326.</w:t>
      </w:r>
    </w:p>
    <w:p w:rsidR="00310DEE" w:rsidRDefault="00310DEE" w:rsidP="00FC50A8">
      <w:pPr>
        <w:pStyle w:val="a3"/>
        <w:numPr>
          <w:ilvl w:val="0"/>
          <w:numId w:val="21"/>
        </w:numPr>
        <w:spacing w:line="360" w:lineRule="auto"/>
        <w:ind w:left="0" w:right="-92" w:hanging="567"/>
        <w:jc w:val="both"/>
        <w:rPr>
          <w:sz w:val="28"/>
          <w:szCs w:val="28"/>
        </w:rPr>
      </w:pPr>
      <w:r w:rsidRPr="00234CAB">
        <w:rPr>
          <w:sz w:val="28"/>
          <w:szCs w:val="28"/>
        </w:rPr>
        <w:t xml:space="preserve">European Cardiovascular Disease Statistics, 2008. </w:t>
      </w:r>
      <w:r>
        <w:rPr>
          <w:sz w:val="28"/>
          <w:szCs w:val="28"/>
        </w:rPr>
        <w:t>–</w:t>
      </w:r>
      <w:r w:rsidRPr="00234CAB">
        <w:rPr>
          <w:sz w:val="28"/>
          <w:szCs w:val="28"/>
        </w:rPr>
        <w:t xml:space="preserve"> London: British Heart Foundation.</w:t>
      </w:r>
    </w:p>
    <w:p w:rsidR="00310DEE" w:rsidRDefault="00310DEE" w:rsidP="00FC50A8">
      <w:pPr>
        <w:pStyle w:val="a3"/>
        <w:numPr>
          <w:ilvl w:val="0"/>
          <w:numId w:val="21"/>
        </w:numPr>
        <w:spacing w:line="360" w:lineRule="auto"/>
        <w:ind w:left="0" w:right="-92" w:hanging="567"/>
        <w:jc w:val="both"/>
        <w:rPr>
          <w:sz w:val="28"/>
          <w:szCs w:val="28"/>
        </w:rPr>
      </w:pPr>
      <w:r w:rsidRPr="00E167A5">
        <w:rPr>
          <w:sz w:val="28"/>
          <w:szCs w:val="28"/>
        </w:rPr>
        <w:t xml:space="preserve">Богмат Л.Ф. Пономарева Л.І. Поширеність артеріальної гіпертензії та її фактори ризику у школярів популяції м. Харкова // Артеріальна гіпертензія. </w:t>
      </w:r>
      <w:r>
        <w:rPr>
          <w:sz w:val="28"/>
          <w:szCs w:val="28"/>
        </w:rPr>
        <w:t>–</w:t>
      </w:r>
      <w:r w:rsidRPr="00E167A5">
        <w:rPr>
          <w:sz w:val="28"/>
          <w:szCs w:val="28"/>
        </w:rPr>
        <w:t xml:space="preserve"> 2009 </w:t>
      </w:r>
      <w:r>
        <w:rPr>
          <w:sz w:val="28"/>
          <w:szCs w:val="28"/>
        </w:rPr>
        <w:t>–</w:t>
      </w:r>
      <w:r w:rsidRPr="00E167A5">
        <w:rPr>
          <w:sz w:val="28"/>
          <w:szCs w:val="28"/>
        </w:rPr>
        <w:t xml:space="preserve"> № 2(4).</w:t>
      </w:r>
      <w:r>
        <w:rPr>
          <w:sz w:val="28"/>
          <w:szCs w:val="28"/>
        </w:rPr>
        <w:t>–</w:t>
      </w:r>
      <w:r w:rsidRPr="00E167A5">
        <w:rPr>
          <w:sz w:val="28"/>
          <w:szCs w:val="28"/>
        </w:rPr>
        <w:t xml:space="preserve"> С.69 </w:t>
      </w:r>
      <w:r>
        <w:rPr>
          <w:sz w:val="28"/>
          <w:szCs w:val="28"/>
        </w:rPr>
        <w:t>–</w:t>
      </w:r>
      <w:r w:rsidRPr="00E167A5">
        <w:rPr>
          <w:sz w:val="28"/>
          <w:szCs w:val="28"/>
        </w:rPr>
        <w:t xml:space="preserve"> 70.</w:t>
      </w:r>
    </w:p>
    <w:p w:rsidR="00310DEE" w:rsidRDefault="00310DEE" w:rsidP="00FC50A8">
      <w:pPr>
        <w:pStyle w:val="a3"/>
        <w:numPr>
          <w:ilvl w:val="0"/>
          <w:numId w:val="21"/>
        </w:numPr>
        <w:spacing w:line="360" w:lineRule="auto"/>
        <w:ind w:left="0" w:right="-92" w:hanging="567"/>
        <w:jc w:val="both"/>
        <w:rPr>
          <w:sz w:val="28"/>
          <w:szCs w:val="28"/>
        </w:rPr>
      </w:pPr>
      <w:r w:rsidRPr="00E167A5">
        <w:rPr>
          <w:sz w:val="28"/>
          <w:szCs w:val="28"/>
          <w:lang w:val="en-US"/>
        </w:rPr>
        <w:t>Kannel W. Risk stratification in hypertension: new insights from the</w:t>
      </w:r>
      <w:r>
        <w:rPr>
          <w:sz w:val="28"/>
          <w:szCs w:val="28"/>
        </w:rPr>
        <w:t xml:space="preserve"> </w:t>
      </w:r>
      <w:r w:rsidRPr="00E167A5">
        <w:rPr>
          <w:sz w:val="28"/>
          <w:szCs w:val="28"/>
          <w:lang w:val="en-US"/>
        </w:rPr>
        <w:t xml:space="preserve">Framingham Study </w:t>
      </w:r>
      <w:r w:rsidRPr="00E167A5">
        <w:rPr>
          <w:sz w:val="28"/>
          <w:szCs w:val="28"/>
        </w:rPr>
        <w:t xml:space="preserve">// </w:t>
      </w:r>
      <w:r w:rsidRPr="00E167A5">
        <w:rPr>
          <w:sz w:val="28"/>
          <w:szCs w:val="28"/>
          <w:lang w:val="en-US"/>
        </w:rPr>
        <w:t>Am</w:t>
      </w:r>
      <w:r w:rsidRPr="00E167A5">
        <w:rPr>
          <w:sz w:val="28"/>
          <w:szCs w:val="28"/>
        </w:rPr>
        <w:t>.</w:t>
      </w:r>
      <w:r w:rsidRPr="00E167A5">
        <w:rPr>
          <w:sz w:val="28"/>
          <w:szCs w:val="28"/>
          <w:lang w:val="en-US"/>
        </w:rPr>
        <w:t xml:space="preserve"> J. Hypertens.</w:t>
      </w:r>
      <w:r>
        <w:rPr>
          <w:sz w:val="28"/>
          <w:szCs w:val="28"/>
        </w:rPr>
        <w:t>–</w:t>
      </w:r>
      <w:r w:rsidRPr="00E167A5">
        <w:rPr>
          <w:sz w:val="28"/>
          <w:szCs w:val="28"/>
        </w:rPr>
        <w:t>200</w:t>
      </w:r>
      <w:r w:rsidRPr="00E167A5">
        <w:rPr>
          <w:sz w:val="28"/>
          <w:szCs w:val="28"/>
          <w:lang w:val="en-US"/>
        </w:rPr>
        <w:t>0</w:t>
      </w:r>
      <w:r>
        <w:rPr>
          <w:sz w:val="28"/>
          <w:szCs w:val="28"/>
        </w:rPr>
        <w:t>–</w:t>
      </w:r>
      <w:r w:rsidRPr="00E167A5">
        <w:rPr>
          <w:sz w:val="28"/>
          <w:szCs w:val="28"/>
        </w:rPr>
        <w:t xml:space="preserve"> </w:t>
      </w:r>
      <w:r w:rsidRPr="00E167A5">
        <w:rPr>
          <w:sz w:val="28"/>
          <w:szCs w:val="28"/>
          <w:lang w:val="en-US"/>
        </w:rPr>
        <w:t>Vol.13 (1 Pt 2).</w:t>
      </w:r>
      <w:r>
        <w:rPr>
          <w:sz w:val="28"/>
          <w:szCs w:val="28"/>
        </w:rPr>
        <w:t>–</w:t>
      </w:r>
      <w:r w:rsidRPr="00E167A5">
        <w:rPr>
          <w:sz w:val="28"/>
          <w:szCs w:val="28"/>
          <w:lang w:val="en-US"/>
        </w:rPr>
        <w:t>P</w:t>
      </w:r>
      <w:r w:rsidRPr="00E167A5">
        <w:rPr>
          <w:sz w:val="28"/>
          <w:szCs w:val="28"/>
        </w:rPr>
        <w:t>.</w:t>
      </w:r>
      <w:r w:rsidRPr="00E167A5">
        <w:rPr>
          <w:sz w:val="28"/>
          <w:szCs w:val="28"/>
          <w:lang w:val="en-US"/>
        </w:rPr>
        <w:t>35</w:t>
      </w:r>
      <w:r>
        <w:rPr>
          <w:sz w:val="28"/>
          <w:szCs w:val="28"/>
        </w:rPr>
        <w:t>–</w:t>
      </w:r>
      <w:r w:rsidRPr="00E167A5">
        <w:rPr>
          <w:sz w:val="28"/>
          <w:szCs w:val="28"/>
          <w:lang w:val="en-US"/>
        </w:rPr>
        <w:t>1</w:t>
      </w:r>
      <w:r w:rsidRPr="00E167A5">
        <w:rPr>
          <w:sz w:val="28"/>
          <w:szCs w:val="28"/>
        </w:rPr>
        <w:t>0</w:t>
      </w:r>
      <w:r w:rsidRPr="00E167A5">
        <w:rPr>
          <w:sz w:val="28"/>
          <w:szCs w:val="28"/>
          <w:lang w:val="en-US"/>
        </w:rPr>
        <w:t>5</w:t>
      </w:r>
      <w:r w:rsidRPr="00E167A5">
        <w:rPr>
          <w:sz w:val="28"/>
          <w:szCs w:val="28"/>
        </w:rPr>
        <w:t>.</w:t>
      </w:r>
    </w:p>
    <w:p w:rsidR="00310DEE" w:rsidRPr="00F61F19" w:rsidRDefault="00310DEE" w:rsidP="00FC50A8">
      <w:pPr>
        <w:pStyle w:val="a3"/>
        <w:numPr>
          <w:ilvl w:val="0"/>
          <w:numId w:val="21"/>
        </w:numPr>
        <w:spacing w:line="360" w:lineRule="auto"/>
        <w:ind w:left="0" w:right="-92" w:hanging="567"/>
        <w:jc w:val="both"/>
        <w:rPr>
          <w:sz w:val="28"/>
          <w:szCs w:val="28"/>
        </w:rPr>
      </w:pPr>
      <w:r w:rsidRPr="00E167A5">
        <w:rPr>
          <w:sz w:val="28"/>
          <w:szCs w:val="28"/>
        </w:rPr>
        <w:lastRenderedPageBreak/>
        <w:t>Радченко А.Д., Сиренко Ю.Н. Нужна ли врачу в Украине</w:t>
      </w:r>
      <w:r>
        <w:rPr>
          <w:sz w:val="28"/>
          <w:szCs w:val="28"/>
        </w:rPr>
        <w:t xml:space="preserve"> </w:t>
      </w:r>
      <w:r w:rsidRPr="00F61F19">
        <w:rPr>
          <w:sz w:val="28"/>
          <w:szCs w:val="28"/>
        </w:rPr>
        <w:t>стратификация риска пациентов с артериальной гипертензией? // Артеріальна гіпертензія.</w:t>
      </w:r>
      <w:r>
        <w:rPr>
          <w:sz w:val="28"/>
          <w:szCs w:val="28"/>
        </w:rPr>
        <w:t>–</w:t>
      </w:r>
      <w:r w:rsidRPr="00F61F19">
        <w:rPr>
          <w:sz w:val="28"/>
          <w:szCs w:val="28"/>
        </w:rPr>
        <w:t>2009</w:t>
      </w:r>
      <w:r>
        <w:rPr>
          <w:sz w:val="28"/>
          <w:szCs w:val="28"/>
        </w:rPr>
        <w:t>–</w:t>
      </w:r>
      <w:r w:rsidRPr="00F61F19">
        <w:rPr>
          <w:sz w:val="28"/>
          <w:szCs w:val="28"/>
        </w:rPr>
        <w:t xml:space="preserve"> № 3(5).</w:t>
      </w:r>
      <w:r>
        <w:rPr>
          <w:sz w:val="28"/>
          <w:szCs w:val="28"/>
        </w:rPr>
        <w:t>–</w:t>
      </w:r>
      <w:r w:rsidRPr="00F61F19">
        <w:rPr>
          <w:sz w:val="28"/>
          <w:szCs w:val="28"/>
        </w:rPr>
        <w:t>С.29</w:t>
      </w:r>
      <w:r>
        <w:rPr>
          <w:sz w:val="28"/>
          <w:szCs w:val="28"/>
        </w:rPr>
        <w:t>–</w:t>
      </w:r>
      <w:r w:rsidRPr="00F61F19">
        <w:rPr>
          <w:sz w:val="28"/>
          <w:szCs w:val="28"/>
        </w:rPr>
        <w:t>38.</w:t>
      </w:r>
    </w:p>
    <w:p w:rsidR="00310DEE" w:rsidRDefault="00310DEE" w:rsidP="00FC50A8">
      <w:pPr>
        <w:pStyle w:val="a3"/>
        <w:numPr>
          <w:ilvl w:val="0"/>
          <w:numId w:val="21"/>
        </w:numPr>
        <w:tabs>
          <w:tab w:val="left" w:pos="993"/>
        </w:tabs>
        <w:spacing w:line="360" w:lineRule="auto"/>
        <w:ind w:left="0" w:right="-92" w:hanging="567"/>
        <w:jc w:val="both"/>
        <w:rPr>
          <w:sz w:val="28"/>
          <w:szCs w:val="28"/>
        </w:rPr>
      </w:pPr>
      <w:r w:rsidRPr="00E167A5">
        <w:rPr>
          <w:sz w:val="28"/>
          <w:szCs w:val="28"/>
        </w:rPr>
        <w:t xml:space="preserve">Горбась І. М. Медики та пацієнти: спільна мета – здорове серце // </w:t>
      </w:r>
      <w:r w:rsidRPr="00E167A5">
        <w:rPr>
          <w:sz w:val="28"/>
          <w:szCs w:val="28"/>
          <w:lang w:val="en-US"/>
        </w:rPr>
        <w:t>Medix</w:t>
      </w:r>
      <w:r w:rsidRPr="00E167A5">
        <w:rPr>
          <w:sz w:val="28"/>
          <w:szCs w:val="28"/>
        </w:rPr>
        <w:t>.</w:t>
      </w:r>
      <w:r w:rsidRPr="00E167A5">
        <w:rPr>
          <w:sz w:val="28"/>
          <w:szCs w:val="28"/>
          <w:lang w:val="en-US"/>
        </w:rPr>
        <w:t>Anti</w:t>
      </w:r>
      <w:r>
        <w:rPr>
          <w:sz w:val="28"/>
          <w:szCs w:val="28"/>
        </w:rPr>
        <w:t>–</w:t>
      </w:r>
      <w:r w:rsidRPr="00E167A5">
        <w:rPr>
          <w:sz w:val="28"/>
          <w:szCs w:val="28"/>
          <w:lang w:val="en-US"/>
        </w:rPr>
        <w:t>aging</w:t>
      </w:r>
      <w:r w:rsidRPr="00E167A5">
        <w:rPr>
          <w:sz w:val="28"/>
          <w:szCs w:val="28"/>
        </w:rPr>
        <w:t xml:space="preserve">. </w:t>
      </w:r>
      <w:r>
        <w:rPr>
          <w:sz w:val="28"/>
          <w:szCs w:val="28"/>
        </w:rPr>
        <w:t>–</w:t>
      </w:r>
      <w:r w:rsidRPr="00E167A5">
        <w:rPr>
          <w:sz w:val="28"/>
          <w:szCs w:val="28"/>
        </w:rPr>
        <w:t xml:space="preserve"> 2009. </w:t>
      </w:r>
      <w:r>
        <w:rPr>
          <w:sz w:val="28"/>
          <w:szCs w:val="28"/>
        </w:rPr>
        <w:t>–</w:t>
      </w:r>
      <w:r w:rsidRPr="00E167A5">
        <w:rPr>
          <w:sz w:val="28"/>
          <w:szCs w:val="28"/>
        </w:rPr>
        <w:t xml:space="preserve"> № 5(11). </w:t>
      </w:r>
      <w:r>
        <w:rPr>
          <w:sz w:val="28"/>
          <w:szCs w:val="28"/>
        </w:rPr>
        <w:t>–</w:t>
      </w:r>
      <w:r w:rsidRPr="00E167A5">
        <w:rPr>
          <w:sz w:val="28"/>
          <w:szCs w:val="28"/>
        </w:rPr>
        <w:t xml:space="preserve"> с.36</w:t>
      </w:r>
      <w:r>
        <w:rPr>
          <w:sz w:val="28"/>
          <w:szCs w:val="28"/>
        </w:rPr>
        <w:t>–</w:t>
      </w:r>
      <w:r w:rsidRPr="00E167A5">
        <w:rPr>
          <w:sz w:val="28"/>
          <w:szCs w:val="28"/>
        </w:rPr>
        <w:t>41.</w:t>
      </w:r>
    </w:p>
    <w:p w:rsidR="00310DEE" w:rsidRPr="008B32E5" w:rsidRDefault="00310DEE" w:rsidP="00FC50A8">
      <w:pPr>
        <w:pStyle w:val="a3"/>
        <w:numPr>
          <w:ilvl w:val="0"/>
          <w:numId w:val="21"/>
        </w:numPr>
        <w:tabs>
          <w:tab w:val="left" w:pos="993"/>
        </w:tabs>
        <w:spacing w:line="360" w:lineRule="auto"/>
        <w:ind w:left="0" w:right="-92" w:hanging="567"/>
        <w:jc w:val="both"/>
        <w:rPr>
          <w:sz w:val="28"/>
          <w:szCs w:val="28"/>
        </w:rPr>
      </w:pPr>
      <w:r w:rsidRPr="008B32E5">
        <w:rPr>
          <w:sz w:val="28"/>
          <w:szCs w:val="28"/>
        </w:rPr>
        <w:t xml:space="preserve">Литвинчук С. Глобальное бремя артериальной гипертензии. Мировая статистика // </w:t>
      </w:r>
      <w:r w:rsidRPr="008B32E5">
        <w:rPr>
          <w:sz w:val="28"/>
          <w:szCs w:val="28"/>
          <w:lang w:val="en-US"/>
        </w:rPr>
        <w:t>Medicine</w:t>
      </w:r>
      <w:r w:rsidRPr="008B32E5">
        <w:rPr>
          <w:sz w:val="28"/>
          <w:szCs w:val="28"/>
        </w:rPr>
        <w:t xml:space="preserve"> </w:t>
      </w:r>
      <w:r w:rsidRPr="008B32E5">
        <w:rPr>
          <w:sz w:val="28"/>
          <w:szCs w:val="28"/>
          <w:lang w:val="en-US"/>
        </w:rPr>
        <w:t>review</w:t>
      </w:r>
      <w:r w:rsidRPr="008B32E5">
        <w:rPr>
          <w:sz w:val="28"/>
          <w:szCs w:val="28"/>
        </w:rPr>
        <w:t>.</w:t>
      </w:r>
      <w:r>
        <w:rPr>
          <w:sz w:val="28"/>
          <w:szCs w:val="28"/>
        </w:rPr>
        <w:t>–</w:t>
      </w:r>
      <w:r w:rsidRPr="008B32E5">
        <w:rPr>
          <w:sz w:val="28"/>
          <w:szCs w:val="28"/>
        </w:rPr>
        <w:t>2009.</w:t>
      </w:r>
      <w:r>
        <w:rPr>
          <w:sz w:val="28"/>
          <w:szCs w:val="28"/>
        </w:rPr>
        <w:t>–</w:t>
      </w:r>
      <w:r w:rsidRPr="008B32E5">
        <w:rPr>
          <w:sz w:val="28"/>
          <w:szCs w:val="28"/>
        </w:rPr>
        <w:t>№4(09).</w:t>
      </w:r>
      <w:r>
        <w:rPr>
          <w:sz w:val="28"/>
          <w:szCs w:val="28"/>
        </w:rPr>
        <w:t>–</w:t>
      </w:r>
      <w:r w:rsidRPr="008B32E5">
        <w:rPr>
          <w:sz w:val="28"/>
          <w:szCs w:val="28"/>
        </w:rPr>
        <w:t xml:space="preserve"> С.6</w:t>
      </w:r>
      <w:r>
        <w:rPr>
          <w:sz w:val="28"/>
          <w:szCs w:val="28"/>
        </w:rPr>
        <w:t>–</w:t>
      </w:r>
      <w:r w:rsidRPr="008B32E5">
        <w:rPr>
          <w:sz w:val="28"/>
          <w:szCs w:val="28"/>
        </w:rPr>
        <w:t>11.</w:t>
      </w:r>
    </w:p>
    <w:p w:rsidR="00310DEE" w:rsidRPr="008B32E5" w:rsidRDefault="00310DEE" w:rsidP="00FC50A8">
      <w:pPr>
        <w:pStyle w:val="a3"/>
        <w:numPr>
          <w:ilvl w:val="0"/>
          <w:numId w:val="21"/>
        </w:numPr>
        <w:tabs>
          <w:tab w:val="left" w:pos="993"/>
        </w:tabs>
        <w:autoSpaceDE w:val="0"/>
        <w:autoSpaceDN w:val="0"/>
        <w:adjustRightInd w:val="0"/>
        <w:spacing w:line="360" w:lineRule="auto"/>
        <w:ind w:left="0" w:right="-92" w:hanging="567"/>
        <w:jc w:val="both"/>
        <w:rPr>
          <w:sz w:val="28"/>
          <w:szCs w:val="28"/>
        </w:rPr>
      </w:pPr>
      <w:r w:rsidRPr="00A5269D">
        <w:rPr>
          <w:iCs/>
          <w:sz w:val="28"/>
          <w:szCs w:val="28"/>
        </w:rPr>
        <w:t>Свіщенко</w:t>
      </w:r>
      <w:r w:rsidRPr="008B32E5">
        <w:rPr>
          <w:bCs/>
          <w:sz w:val="28"/>
          <w:szCs w:val="28"/>
        </w:rPr>
        <w:t xml:space="preserve"> </w:t>
      </w:r>
      <w:r w:rsidRPr="00A5269D">
        <w:rPr>
          <w:iCs/>
          <w:sz w:val="28"/>
          <w:szCs w:val="28"/>
        </w:rPr>
        <w:t>Є.П</w:t>
      </w:r>
      <w:r>
        <w:rPr>
          <w:iCs/>
          <w:sz w:val="28"/>
          <w:szCs w:val="28"/>
        </w:rPr>
        <w:t xml:space="preserve">. </w:t>
      </w:r>
      <w:r w:rsidRPr="008B32E5">
        <w:rPr>
          <w:bCs/>
          <w:sz w:val="28"/>
          <w:szCs w:val="28"/>
        </w:rPr>
        <w:t xml:space="preserve">Рекомендації Української Асоціації кардіологів з профілактики та лікування артеріальної гіпертензії. </w:t>
      </w:r>
      <w:r w:rsidRPr="00A5269D">
        <w:rPr>
          <w:iCs/>
          <w:sz w:val="28"/>
          <w:szCs w:val="28"/>
        </w:rPr>
        <w:t xml:space="preserve">Посібник до Національної програми профілактики і лікування артеріальної гіпертензії. / Є.П Свіщенко, А.Е. Багрій, Л.М. Єна </w:t>
      </w:r>
      <w:r>
        <w:rPr>
          <w:iCs/>
          <w:sz w:val="28"/>
          <w:szCs w:val="28"/>
        </w:rPr>
        <w:t xml:space="preserve">та ін. </w:t>
      </w:r>
      <w:r w:rsidRPr="00A5269D">
        <w:rPr>
          <w:iCs/>
          <w:sz w:val="28"/>
          <w:szCs w:val="28"/>
        </w:rPr>
        <w:t>– К.: ПП ВМБ; 2008. – 80 с.</w:t>
      </w:r>
    </w:p>
    <w:p w:rsidR="00310DEE" w:rsidRPr="004D730D" w:rsidRDefault="00310DEE" w:rsidP="00FC50A8">
      <w:pPr>
        <w:pStyle w:val="a3"/>
        <w:numPr>
          <w:ilvl w:val="0"/>
          <w:numId w:val="21"/>
        </w:numPr>
        <w:shd w:val="clear" w:color="auto" w:fill="FFFFFF"/>
        <w:spacing w:line="360" w:lineRule="auto"/>
        <w:ind w:left="0" w:right="-92" w:hanging="567"/>
        <w:jc w:val="both"/>
        <w:rPr>
          <w:color w:val="000000"/>
          <w:sz w:val="28"/>
          <w:szCs w:val="28"/>
        </w:rPr>
      </w:pPr>
      <w:r w:rsidRPr="004D730D">
        <w:rPr>
          <w:color w:val="000000"/>
          <w:sz w:val="28"/>
          <w:szCs w:val="28"/>
        </w:rPr>
        <w:t>A strategy to prevent chronic disease in Europe. A focus on public health action. The CINDI vision // WHO. – 2004. – 41 p.</w:t>
      </w:r>
    </w:p>
    <w:p w:rsidR="00310DEE" w:rsidRPr="004D730D" w:rsidRDefault="00310DEE" w:rsidP="00FC50A8">
      <w:pPr>
        <w:pStyle w:val="a3"/>
        <w:numPr>
          <w:ilvl w:val="0"/>
          <w:numId w:val="21"/>
        </w:numPr>
        <w:shd w:val="clear" w:color="auto" w:fill="FFFFFF"/>
        <w:spacing w:line="360" w:lineRule="auto"/>
        <w:ind w:left="0" w:right="-92" w:hanging="567"/>
        <w:jc w:val="both"/>
        <w:rPr>
          <w:color w:val="000000"/>
          <w:sz w:val="28"/>
          <w:szCs w:val="28"/>
        </w:rPr>
      </w:pPr>
      <w:r w:rsidRPr="004D730D">
        <w:rPr>
          <w:color w:val="000000"/>
          <w:sz w:val="28"/>
          <w:szCs w:val="28"/>
        </w:rPr>
        <w:t>Ford E.S., Ajani U.A., Croft J.B. et al. Explaining the disease in US deaths from coronary heart disease, 1980</w:t>
      </w:r>
      <w:r w:rsidRPr="004D730D">
        <w:rPr>
          <w:color w:val="000000"/>
          <w:sz w:val="28"/>
          <w:szCs w:val="28"/>
        </w:rPr>
        <w:softHyphen/>
        <w:t>2000 // N. Engl. J. Med. – 2007. – Vol. 356. – Р. 2388</w:t>
      </w:r>
      <w:r w:rsidRPr="004D730D">
        <w:rPr>
          <w:color w:val="000000"/>
          <w:sz w:val="28"/>
          <w:szCs w:val="28"/>
        </w:rPr>
        <w:softHyphen/>
        <w:t>2398.</w:t>
      </w:r>
    </w:p>
    <w:p w:rsidR="00310DEE" w:rsidRPr="00DF6F22" w:rsidRDefault="00310DEE" w:rsidP="00FC50A8">
      <w:pPr>
        <w:numPr>
          <w:ilvl w:val="0"/>
          <w:numId w:val="21"/>
        </w:numPr>
        <w:tabs>
          <w:tab w:val="left" w:pos="993"/>
        </w:tabs>
        <w:autoSpaceDE w:val="0"/>
        <w:autoSpaceDN w:val="0"/>
        <w:adjustRightInd w:val="0"/>
        <w:spacing w:line="360" w:lineRule="auto"/>
        <w:ind w:left="0" w:right="-92" w:hanging="567"/>
        <w:jc w:val="both"/>
        <w:rPr>
          <w:sz w:val="28"/>
          <w:szCs w:val="28"/>
        </w:rPr>
      </w:pPr>
      <w:r w:rsidRPr="00C2667B">
        <w:rPr>
          <w:sz w:val="28"/>
          <w:szCs w:val="28"/>
        </w:rPr>
        <w:t>Сіренко Ю.М. Гіпертонічна хворо</w:t>
      </w:r>
      <w:r>
        <w:rPr>
          <w:sz w:val="28"/>
          <w:szCs w:val="28"/>
        </w:rPr>
        <w:t xml:space="preserve">ба і артеріальні гіпертензії.– </w:t>
      </w:r>
      <w:r w:rsidRPr="00DF6F22">
        <w:rPr>
          <w:sz w:val="28"/>
          <w:szCs w:val="28"/>
        </w:rPr>
        <w:t>Донецьк: Видавець Заславський О.Ю., 2011. – с. 42</w:t>
      </w:r>
      <w:r>
        <w:rPr>
          <w:sz w:val="28"/>
          <w:szCs w:val="28"/>
        </w:rPr>
        <w:t>–</w:t>
      </w:r>
      <w:r w:rsidRPr="00DF6F22">
        <w:rPr>
          <w:sz w:val="28"/>
          <w:szCs w:val="28"/>
        </w:rPr>
        <w:t>45.</w:t>
      </w:r>
    </w:p>
    <w:p w:rsidR="00310DEE" w:rsidRDefault="00310DEE" w:rsidP="00FC50A8">
      <w:pPr>
        <w:pStyle w:val="a3"/>
        <w:numPr>
          <w:ilvl w:val="0"/>
          <w:numId w:val="21"/>
        </w:numPr>
        <w:tabs>
          <w:tab w:val="left" w:pos="993"/>
        </w:tabs>
        <w:spacing w:line="360" w:lineRule="auto"/>
        <w:ind w:left="0" w:right="-92" w:hanging="567"/>
        <w:jc w:val="both"/>
        <w:rPr>
          <w:sz w:val="28"/>
          <w:szCs w:val="28"/>
        </w:rPr>
      </w:pPr>
      <w:r>
        <w:rPr>
          <w:sz w:val="28"/>
          <w:szCs w:val="28"/>
        </w:rPr>
        <w:t>Громадське здоров’я в Україні (деякі статистичні показники за 2000 рік)\ В.Ф Москаленко, В.М.Пономаренко, М.В.Голубчиков та ін.–К., 2000. – 33 с.</w:t>
      </w:r>
    </w:p>
    <w:p w:rsidR="00310DEE" w:rsidRDefault="00310DEE" w:rsidP="00FC50A8">
      <w:pPr>
        <w:pStyle w:val="a3"/>
        <w:numPr>
          <w:ilvl w:val="0"/>
          <w:numId w:val="21"/>
        </w:numPr>
        <w:tabs>
          <w:tab w:val="left" w:pos="993"/>
        </w:tabs>
        <w:spacing w:line="360" w:lineRule="auto"/>
        <w:ind w:left="0" w:right="-92" w:hanging="567"/>
        <w:jc w:val="both"/>
        <w:rPr>
          <w:sz w:val="28"/>
          <w:szCs w:val="28"/>
        </w:rPr>
      </w:pPr>
      <w:r>
        <w:rPr>
          <w:sz w:val="28"/>
          <w:szCs w:val="28"/>
        </w:rPr>
        <w:t xml:space="preserve"> Громадське здоров’я в Україні (деякі статистичні показники за 2001 рік)\ В.Ф Москаленко, В.М.Пономаренко, Т.С.Грузєва та ін.–К., 2002. – 36 с.</w:t>
      </w:r>
    </w:p>
    <w:p w:rsidR="00310DEE" w:rsidRPr="005A32C3" w:rsidRDefault="00310DEE" w:rsidP="00FC50A8">
      <w:pPr>
        <w:pStyle w:val="a3"/>
        <w:numPr>
          <w:ilvl w:val="0"/>
          <w:numId w:val="21"/>
        </w:numPr>
        <w:tabs>
          <w:tab w:val="left" w:pos="993"/>
        </w:tabs>
        <w:spacing w:line="360" w:lineRule="auto"/>
        <w:ind w:left="0" w:right="-92" w:hanging="567"/>
        <w:jc w:val="both"/>
        <w:rPr>
          <w:sz w:val="28"/>
          <w:szCs w:val="28"/>
        </w:rPr>
      </w:pPr>
      <w:r w:rsidRPr="005A32C3">
        <w:rPr>
          <w:sz w:val="28"/>
          <w:szCs w:val="28"/>
        </w:rPr>
        <w:t>Коваленко В.М., Дорогой А.П. Хвороби системи кровообігу в Україні: проблеми і резерви збереження здоров’я населення // Серце і судини. – 2003. – № 2. – С. 4</w:t>
      </w:r>
      <w:r>
        <w:rPr>
          <w:sz w:val="28"/>
          <w:szCs w:val="28"/>
        </w:rPr>
        <w:t>–</w:t>
      </w:r>
      <w:r w:rsidRPr="005A32C3">
        <w:rPr>
          <w:sz w:val="28"/>
          <w:szCs w:val="28"/>
        </w:rPr>
        <w:t xml:space="preserve">10. </w:t>
      </w:r>
    </w:p>
    <w:p w:rsidR="00310DEE" w:rsidRPr="005A32C3" w:rsidRDefault="00310DEE" w:rsidP="00FC50A8">
      <w:pPr>
        <w:pStyle w:val="a3"/>
        <w:numPr>
          <w:ilvl w:val="0"/>
          <w:numId w:val="21"/>
        </w:numPr>
        <w:tabs>
          <w:tab w:val="left" w:pos="993"/>
        </w:tabs>
        <w:spacing w:line="360" w:lineRule="auto"/>
        <w:ind w:left="0" w:right="-92" w:hanging="567"/>
        <w:jc w:val="both"/>
        <w:rPr>
          <w:sz w:val="28"/>
          <w:szCs w:val="28"/>
        </w:rPr>
      </w:pPr>
      <w:r w:rsidRPr="005A32C3">
        <w:rPr>
          <w:sz w:val="28"/>
          <w:szCs w:val="28"/>
        </w:rPr>
        <w:t>Стан серцево</w:t>
      </w:r>
      <w:r>
        <w:rPr>
          <w:sz w:val="28"/>
          <w:szCs w:val="28"/>
        </w:rPr>
        <w:t>–</w:t>
      </w:r>
      <w:r w:rsidRPr="005A32C3">
        <w:rPr>
          <w:sz w:val="28"/>
          <w:szCs w:val="28"/>
        </w:rPr>
        <w:t xml:space="preserve">судинної патології та шляхи його покращання в Україні. Методичний посібник / В.М. Коваленко. – К.: </w:t>
      </w:r>
      <w:r>
        <w:rPr>
          <w:sz w:val="28"/>
          <w:szCs w:val="28"/>
        </w:rPr>
        <w:t>«</w:t>
      </w:r>
      <w:r w:rsidRPr="005A32C3">
        <w:rPr>
          <w:sz w:val="28"/>
          <w:szCs w:val="28"/>
        </w:rPr>
        <w:t>Віпол</w:t>
      </w:r>
      <w:r>
        <w:rPr>
          <w:sz w:val="28"/>
          <w:szCs w:val="28"/>
        </w:rPr>
        <w:t>»</w:t>
      </w:r>
      <w:r w:rsidRPr="005A32C3">
        <w:rPr>
          <w:sz w:val="28"/>
          <w:szCs w:val="28"/>
        </w:rPr>
        <w:t xml:space="preserve">, 2003. – 45 с. </w:t>
      </w:r>
    </w:p>
    <w:p w:rsidR="00310DEE" w:rsidRPr="00161360" w:rsidRDefault="00310DEE" w:rsidP="00FC50A8">
      <w:pPr>
        <w:pStyle w:val="a3"/>
        <w:numPr>
          <w:ilvl w:val="0"/>
          <w:numId w:val="21"/>
        </w:numPr>
        <w:tabs>
          <w:tab w:val="left" w:pos="993"/>
        </w:tabs>
        <w:spacing w:line="360" w:lineRule="auto"/>
        <w:ind w:left="0" w:right="-92" w:hanging="567"/>
        <w:jc w:val="both"/>
        <w:rPr>
          <w:sz w:val="28"/>
          <w:szCs w:val="28"/>
        </w:rPr>
      </w:pPr>
      <w:r w:rsidRPr="00593D7D">
        <w:rPr>
          <w:sz w:val="28"/>
          <w:szCs w:val="28"/>
        </w:rPr>
        <w:lastRenderedPageBreak/>
        <w:t xml:space="preserve">Система направлень пацієнтів та план впровадження. РЕКОМЕНДАЦІЇ \ 40 Програма післядипломної підготовки керівників медичних закладів за спеціальністю «Управління охороною здоров’я». </w:t>
      </w:r>
      <w:r>
        <w:rPr>
          <w:sz w:val="28"/>
          <w:szCs w:val="28"/>
        </w:rPr>
        <w:t>–</w:t>
      </w:r>
      <w:r w:rsidRPr="00593D7D">
        <w:rPr>
          <w:sz w:val="28"/>
          <w:szCs w:val="28"/>
        </w:rPr>
        <w:t xml:space="preserve"> </w:t>
      </w:r>
      <w:r w:rsidRPr="00593D7D">
        <w:rPr>
          <w:sz w:val="28"/>
          <w:szCs w:val="28"/>
          <w:lang w:eastAsia="uk-UA"/>
        </w:rPr>
        <w:t xml:space="preserve">Режим доступу : </w:t>
      </w:r>
      <w:r w:rsidRPr="005817D2">
        <w:rPr>
          <w:sz w:val="28"/>
          <w:szCs w:val="28"/>
        </w:rPr>
        <w:t>(</w:t>
      </w:r>
      <w:hyperlink r:id="rId191" w:history="1">
        <w:r w:rsidRPr="005817D2">
          <w:rPr>
            <w:rStyle w:val="ab"/>
            <w:rFonts w:eastAsiaTheme="majorEastAsia"/>
            <w:color w:val="auto"/>
            <w:sz w:val="28"/>
            <w:szCs w:val="28"/>
          </w:rPr>
          <w:t>file:///D:/%D0%9E%D0%BB%D1%8F%20%D0%BC%D0%B5%D0%B4/book12.pdf</w:t>
        </w:r>
      </w:hyperlink>
      <w:r w:rsidRPr="005817D2">
        <w:rPr>
          <w:sz w:val="28"/>
          <w:szCs w:val="28"/>
        </w:rPr>
        <w:t>)</w:t>
      </w:r>
    </w:p>
    <w:p w:rsidR="00310DEE" w:rsidRPr="003B150A" w:rsidRDefault="00310DEE" w:rsidP="00FC50A8">
      <w:pPr>
        <w:numPr>
          <w:ilvl w:val="0"/>
          <w:numId w:val="21"/>
        </w:numPr>
        <w:tabs>
          <w:tab w:val="left" w:pos="993"/>
        </w:tabs>
        <w:autoSpaceDE w:val="0"/>
        <w:autoSpaceDN w:val="0"/>
        <w:adjustRightInd w:val="0"/>
        <w:spacing w:line="360" w:lineRule="auto"/>
        <w:ind w:left="0" w:right="-92" w:hanging="567"/>
        <w:jc w:val="both"/>
        <w:rPr>
          <w:sz w:val="28"/>
          <w:szCs w:val="28"/>
        </w:rPr>
      </w:pPr>
      <w:r w:rsidRPr="00C2667B">
        <w:rPr>
          <w:sz w:val="28"/>
          <w:szCs w:val="28"/>
          <w:lang w:val="en-US"/>
        </w:rPr>
        <w:t>Meyer R. E.</w:t>
      </w:r>
      <w:r>
        <w:rPr>
          <w:sz w:val="28"/>
          <w:szCs w:val="28"/>
        </w:rPr>
        <w:t xml:space="preserve">, </w:t>
      </w:r>
      <w:r w:rsidRPr="00BC0944">
        <w:rPr>
          <w:sz w:val="28"/>
          <w:szCs w:val="28"/>
          <w:lang w:val="en-US"/>
        </w:rPr>
        <w:t>Aldrich</w:t>
      </w:r>
      <w:r w:rsidRPr="00C2667B">
        <w:rPr>
          <w:sz w:val="28"/>
          <w:szCs w:val="28"/>
          <w:lang w:val="en-US"/>
        </w:rPr>
        <w:t xml:space="preserve"> </w:t>
      </w:r>
      <w:r w:rsidRPr="00BC0944">
        <w:rPr>
          <w:sz w:val="28"/>
          <w:szCs w:val="28"/>
        </w:rPr>
        <w:t>Т</w:t>
      </w:r>
      <w:r w:rsidRPr="00BC0944">
        <w:rPr>
          <w:sz w:val="28"/>
          <w:szCs w:val="28"/>
          <w:lang w:val="en-US"/>
        </w:rPr>
        <w:t>.</w:t>
      </w:r>
      <w:r w:rsidRPr="00BC0944">
        <w:rPr>
          <w:sz w:val="28"/>
          <w:szCs w:val="28"/>
        </w:rPr>
        <w:t>Е</w:t>
      </w:r>
      <w:r w:rsidRPr="00BC0944">
        <w:rPr>
          <w:sz w:val="28"/>
          <w:szCs w:val="28"/>
          <w:lang w:val="en-US"/>
        </w:rPr>
        <w:t>.,</w:t>
      </w:r>
      <w:r w:rsidRPr="00BC0944">
        <w:rPr>
          <w:sz w:val="28"/>
          <w:szCs w:val="28"/>
        </w:rPr>
        <w:t xml:space="preserve"> </w:t>
      </w:r>
      <w:r w:rsidRPr="00BC0944">
        <w:rPr>
          <w:sz w:val="28"/>
          <w:szCs w:val="28"/>
          <w:lang w:val="en-US"/>
        </w:rPr>
        <w:t>Easterly</w:t>
      </w:r>
      <w:r w:rsidRPr="00C2667B">
        <w:rPr>
          <w:sz w:val="28"/>
          <w:szCs w:val="28"/>
          <w:lang w:val="en-US"/>
        </w:rPr>
        <w:t xml:space="preserve"> </w:t>
      </w:r>
      <w:r w:rsidRPr="00BC0944">
        <w:rPr>
          <w:sz w:val="28"/>
          <w:szCs w:val="28"/>
          <w:lang w:val="en-US"/>
        </w:rPr>
        <w:t>C.E.</w:t>
      </w:r>
      <w:r>
        <w:rPr>
          <w:sz w:val="28"/>
          <w:szCs w:val="28"/>
        </w:rPr>
        <w:t xml:space="preserve"> </w:t>
      </w:r>
      <w:r w:rsidRPr="00C2667B">
        <w:rPr>
          <w:sz w:val="28"/>
          <w:szCs w:val="28"/>
          <w:lang w:val="en-US"/>
        </w:rPr>
        <w:t>Effects of nois</w:t>
      </w:r>
      <w:r>
        <w:rPr>
          <w:sz w:val="28"/>
          <w:szCs w:val="28"/>
          <w:lang w:val="en-US"/>
        </w:rPr>
        <w:t>e and</w:t>
      </w:r>
      <w:r>
        <w:rPr>
          <w:sz w:val="28"/>
          <w:szCs w:val="28"/>
        </w:rPr>
        <w:t xml:space="preserve"> </w:t>
      </w:r>
      <w:r w:rsidRPr="003B150A">
        <w:rPr>
          <w:sz w:val="28"/>
          <w:szCs w:val="28"/>
          <w:lang w:val="en-US"/>
        </w:rPr>
        <w:t>electromagnetic</w:t>
      </w:r>
      <w:r w:rsidRPr="003B150A">
        <w:rPr>
          <w:sz w:val="28"/>
          <w:szCs w:val="28"/>
        </w:rPr>
        <w:t xml:space="preserve"> </w:t>
      </w:r>
      <w:r w:rsidRPr="003B150A">
        <w:rPr>
          <w:sz w:val="28"/>
          <w:szCs w:val="28"/>
          <w:lang w:val="en-US"/>
        </w:rPr>
        <w:t>fields on</w:t>
      </w:r>
      <w:r w:rsidRPr="003B150A">
        <w:rPr>
          <w:sz w:val="28"/>
          <w:szCs w:val="28"/>
        </w:rPr>
        <w:t xml:space="preserve"> </w:t>
      </w:r>
      <w:r w:rsidRPr="003B150A">
        <w:rPr>
          <w:sz w:val="28"/>
          <w:szCs w:val="28"/>
          <w:lang w:val="en-US"/>
        </w:rPr>
        <w:t>reproductive</w:t>
      </w:r>
      <w:r w:rsidRPr="003B150A">
        <w:rPr>
          <w:sz w:val="28"/>
          <w:szCs w:val="28"/>
        </w:rPr>
        <w:t xml:space="preserve"> </w:t>
      </w:r>
      <w:r w:rsidRPr="003B150A">
        <w:rPr>
          <w:sz w:val="28"/>
          <w:szCs w:val="28"/>
          <w:lang w:val="en-US"/>
        </w:rPr>
        <w:t xml:space="preserve">outcomes // Environm. Hlth. Perspectives. </w:t>
      </w:r>
      <w:r>
        <w:rPr>
          <w:sz w:val="28"/>
          <w:szCs w:val="28"/>
          <w:lang w:val="en-US"/>
        </w:rPr>
        <w:t>–</w:t>
      </w:r>
      <w:r w:rsidRPr="003B150A">
        <w:rPr>
          <w:sz w:val="28"/>
          <w:szCs w:val="28"/>
          <w:lang w:val="en-US"/>
        </w:rPr>
        <w:t xml:space="preserve"> Vol. 81. </w:t>
      </w:r>
      <w:r>
        <w:rPr>
          <w:sz w:val="28"/>
          <w:szCs w:val="28"/>
          <w:lang w:val="en-US"/>
        </w:rPr>
        <w:t>–</w:t>
      </w:r>
      <w:r w:rsidRPr="003B150A">
        <w:rPr>
          <w:sz w:val="28"/>
          <w:szCs w:val="28"/>
          <w:lang w:val="en-US"/>
        </w:rPr>
        <w:t xml:space="preserve"> P. 193</w:t>
      </w:r>
      <w:r>
        <w:rPr>
          <w:sz w:val="28"/>
          <w:szCs w:val="28"/>
          <w:lang w:val="en-US"/>
        </w:rPr>
        <w:t>–</w:t>
      </w:r>
      <w:r w:rsidRPr="003B150A">
        <w:rPr>
          <w:sz w:val="28"/>
          <w:szCs w:val="28"/>
          <w:lang w:val="en-US"/>
        </w:rPr>
        <w:t>195</w:t>
      </w:r>
      <w:r w:rsidRPr="003B150A">
        <w:rPr>
          <w:b/>
          <w:bCs/>
          <w:iCs/>
          <w:sz w:val="28"/>
          <w:szCs w:val="28"/>
          <w:lang w:val="en-US"/>
        </w:rPr>
        <w:t>.</w:t>
      </w:r>
    </w:p>
    <w:p w:rsidR="00310DEE" w:rsidRPr="005817D2" w:rsidRDefault="00310DEE" w:rsidP="00FC50A8">
      <w:pPr>
        <w:pStyle w:val="a3"/>
        <w:numPr>
          <w:ilvl w:val="0"/>
          <w:numId w:val="21"/>
        </w:numPr>
        <w:tabs>
          <w:tab w:val="left" w:pos="993"/>
        </w:tabs>
        <w:spacing w:line="360" w:lineRule="auto"/>
        <w:ind w:left="0" w:right="-92" w:hanging="567"/>
        <w:jc w:val="both"/>
        <w:rPr>
          <w:sz w:val="28"/>
          <w:szCs w:val="28"/>
        </w:rPr>
      </w:pPr>
      <w:r w:rsidRPr="005817D2">
        <w:rPr>
          <w:sz w:val="28"/>
          <w:szCs w:val="28"/>
        </w:rPr>
        <w:t xml:space="preserve">Литвинчук С. Глобальное бремя артериальной гипертензии. Мировая статистика // </w:t>
      </w:r>
      <w:r w:rsidRPr="005817D2">
        <w:rPr>
          <w:sz w:val="28"/>
          <w:szCs w:val="28"/>
          <w:lang w:val="en-US"/>
        </w:rPr>
        <w:t>Medicine</w:t>
      </w:r>
      <w:r w:rsidRPr="005817D2">
        <w:rPr>
          <w:sz w:val="28"/>
          <w:szCs w:val="28"/>
        </w:rPr>
        <w:t xml:space="preserve"> </w:t>
      </w:r>
      <w:r w:rsidRPr="005817D2">
        <w:rPr>
          <w:sz w:val="28"/>
          <w:szCs w:val="28"/>
          <w:lang w:val="en-US"/>
        </w:rPr>
        <w:t>review</w:t>
      </w:r>
      <w:r w:rsidRPr="005817D2">
        <w:rPr>
          <w:sz w:val="28"/>
          <w:szCs w:val="28"/>
        </w:rPr>
        <w:t>.</w:t>
      </w:r>
      <w:r>
        <w:rPr>
          <w:sz w:val="28"/>
          <w:szCs w:val="28"/>
        </w:rPr>
        <w:t>–</w:t>
      </w:r>
      <w:r w:rsidRPr="005817D2">
        <w:rPr>
          <w:sz w:val="28"/>
          <w:szCs w:val="28"/>
        </w:rPr>
        <w:t>2009.</w:t>
      </w:r>
      <w:r>
        <w:rPr>
          <w:sz w:val="28"/>
          <w:szCs w:val="28"/>
        </w:rPr>
        <w:t>–</w:t>
      </w:r>
      <w:r w:rsidRPr="005817D2">
        <w:rPr>
          <w:sz w:val="28"/>
          <w:szCs w:val="28"/>
        </w:rPr>
        <w:t>№4(09).</w:t>
      </w:r>
      <w:r>
        <w:rPr>
          <w:sz w:val="28"/>
          <w:szCs w:val="28"/>
        </w:rPr>
        <w:t>–</w:t>
      </w:r>
      <w:r w:rsidRPr="005817D2">
        <w:rPr>
          <w:sz w:val="28"/>
          <w:szCs w:val="28"/>
        </w:rPr>
        <w:t xml:space="preserve"> С.6</w:t>
      </w:r>
      <w:r>
        <w:rPr>
          <w:sz w:val="28"/>
          <w:szCs w:val="28"/>
        </w:rPr>
        <w:t>–</w:t>
      </w:r>
      <w:r w:rsidRPr="005817D2">
        <w:rPr>
          <w:sz w:val="28"/>
          <w:szCs w:val="28"/>
        </w:rPr>
        <w:t>11.</w:t>
      </w:r>
    </w:p>
    <w:p w:rsidR="00310DEE" w:rsidRPr="005817D2" w:rsidRDefault="00310DEE" w:rsidP="00FC50A8">
      <w:pPr>
        <w:pStyle w:val="a3"/>
        <w:numPr>
          <w:ilvl w:val="0"/>
          <w:numId w:val="21"/>
        </w:numPr>
        <w:tabs>
          <w:tab w:val="left" w:pos="993"/>
        </w:tabs>
        <w:spacing w:line="360" w:lineRule="auto"/>
        <w:ind w:left="0" w:right="-92" w:hanging="567"/>
        <w:jc w:val="both"/>
        <w:rPr>
          <w:sz w:val="28"/>
          <w:szCs w:val="28"/>
        </w:rPr>
      </w:pPr>
      <w:r w:rsidRPr="005817D2">
        <w:rPr>
          <w:iCs/>
          <w:sz w:val="28"/>
          <w:szCs w:val="28"/>
        </w:rPr>
        <w:t xml:space="preserve">Жолоб А. В., </w:t>
      </w:r>
      <w:r w:rsidRPr="005817D2">
        <w:rPr>
          <w:sz w:val="28"/>
          <w:szCs w:val="28"/>
        </w:rPr>
        <w:t>Доскач Є.З., Жолоб В.М. Динаміка показників добового моніторування артеріального тиску у машиністів локомотивів з артеріальною гіпертензією. // Медицина залізн. трансп. України.</w:t>
      </w:r>
      <w:r>
        <w:rPr>
          <w:sz w:val="28"/>
          <w:szCs w:val="28"/>
        </w:rPr>
        <w:t>–</w:t>
      </w:r>
      <w:r w:rsidRPr="005817D2">
        <w:rPr>
          <w:sz w:val="28"/>
          <w:szCs w:val="28"/>
        </w:rPr>
        <w:t>2002.</w:t>
      </w:r>
      <w:r>
        <w:rPr>
          <w:sz w:val="28"/>
          <w:szCs w:val="28"/>
        </w:rPr>
        <w:t>–</w:t>
      </w:r>
      <w:r w:rsidRPr="005817D2">
        <w:rPr>
          <w:sz w:val="28"/>
          <w:szCs w:val="28"/>
        </w:rPr>
        <w:t xml:space="preserve"> № 1.</w:t>
      </w:r>
      <w:r>
        <w:rPr>
          <w:sz w:val="28"/>
          <w:szCs w:val="28"/>
        </w:rPr>
        <w:t>–</w:t>
      </w:r>
      <w:r w:rsidRPr="005817D2">
        <w:rPr>
          <w:sz w:val="28"/>
          <w:szCs w:val="28"/>
        </w:rPr>
        <w:t xml:space="preserve"> С. 39–42.</w:t>
      </w:r>
    </w:p>
    <w:p w:rsidR="00310DEE" w:rsidRPr="005817D2" w:rsidRDefault="00310DEE" w:rsidP="00FC50A8">
      <w:pPr>
        <w:pStyle w:val="a3"/>
        <w:numPr>
          <w:ilvl w:val="0"/>
          <w:numId w:val="21"/>
        </w:numPr>
        <w:tabs>
          <w:tab w:val="left" w:pos="993"/>
        </w:tabs>
        <w:spacing w:line="360" w:lineRule="auto"/>
        <w:ind w:left="0" w:right="-92" w:hanging="567"/>
        <w:jc w:val="both"/>
        <w:rPr>
          <w:sz w:val="28"/>
          <w:szCs w:val="28"/>
        </w:rPr>
      </w:pPr>
      <w:r w:rsidRPr="005817D2">
        <w:rPr>
          <w:iCs/>
          <w:sz w:val="28"/>
          <w:szCs w:val="28"/>
        </w:rPr>
        <w:t xml:space="preserve">Лікування </w:t>
      </w:r>
      <w:r w:rsidRPr="005817D2">
        <w:rPr>
          <w:sz w:val="28"/>
          <w:szCs w:val="28"/>
        </w:rPr>
        <w:t>гіпертонічної хвороби у машиністів локомотивів: Метод. рекомендації / Під ред. В. М. Жолоба, Ю. В. Резцова, В. І. Кокільника.</w:t>
      </w:r>
      <w:r>
        <w:rPr>
          <w:sz w:val="28"/>
          <w:szCs w:val="28"/>
        </w:rPr>
        <w:t>–</w:t>
      </w:r>
      <w:r w:rsidRPr="005817D2">
        <w:rPr>
          <w:sz w:val="28"/>
          <w:szCs w:val="28"/>
        </w:rPr>
        <w:t xml:space="preserve"> Л., 1995.</w:t>
      </w:r>
      <w:r>
        <w:rPr>
          <w:sz w:val="28"/>
          <w:szCs w:val="28"/>
        </w:rPr>
        <w:t>–</w:t>
      </w:r>
      <w:r w:rsidRPr="005817D2">
        <w:rPr>
          <w:sz w:val="28"/>
          <w:szCs w:val="28"/>
        </w:rPr>
        <w:t xml:space="preserve"> с.19.</w:t>
      </w:r>
    </w:p>
    <w:p w:rsidR="00310DEE" w:rsidRPr="003B150A" w:rsidRDefault="00310DEE" w:rsidP="00FC50A8">
      <w:pPr>
        <w:pStyle w:val="a3"/>
        <w:numPr>
          <w:ilvl w:val="0"/>
          <w:numId w:val="21"/>
        </w:numPr>
        <w:tabs>
          <w:tab w:val="left" w:pos="993"/>
        </w:tabs>
        <w:spacing w:line="360" w:lineRule="auto"/>
        <w:ind w:left="0" w:right="-92" w:hanging="567"/>
        <w:jc w:val="both"/>
        <w:rPr>
          <w:sz w:val="28"/>
          <w:szCs w:val="28"/>
        </w:rPr>
      </w:pPr>
      <w:r w:rsidRPr="00C2667B">
        <w:rPr>
          <w:sz w:val="28"/>
          <w:szCs w:val="28"/>
        </w:rPr>
        <w:t>Константинов В.В.,</w:t>
      </w:r>
      <w:r>
        <w:rPr>
          <w:sz w:val="28"/>
          <w:szCs w:val="28"/>
        </w:rPr>
        <w:t xml:space="preserve"> </w:t>
      </w:r>
      <w:r w:rsidRPr="00C2667B">
        <w:rPr>
          <w:sz w:val="28"/>
          <w:szCs w:val="28"/>
        </w:rPr>
        <w:t xml:space="preserve">Жуковский </w:t>
      </w:r>
      <w:r>
        <w:rPr>
          <w:sz w:val="28"/>
          <w:szCs w:val="28"/>
        </w:rPr>
        <w:t xml:space="preserve">Г.С., Тимофеева Т.Н., Капустин А.В., </w:t>
      </w:r>
      <w:r w:rsidRPr="003B150A">
        <w:rPr>
          <w:sz w:val="28"/>
          <w:szCs w:val="28"/>
        </w:rPr>
        <w:t>Шестов Д.Б., Алексеев В.П. Распространенность артериальной гипертонии и ее связь со смертностью и факторами риска среди мужского населения в городах разных регионов // Кардіологія.</w:t>
      </w:r>
      <w:r>
        <w:rPr>
          <w:sz w:val="28"/>
          <w:szCs w:val="28"/>
        </w:rPr>
        <w:t>–</w:t>
      </w:r>
      <w:r w:rsidRPr="003B150A">
        <w:rPr>
          <w:sz w:val="28"/>
          <w:szCs w:val="28"/>
        </w:rPr>
        <w:t>2001</w:t>
      </w:r>
      <w:r>
        <w:rPr>
          <w:sz w:val="28"/>
          <w:szCs w:val="28"/>
        </w:rPr>
        <w:t>–</w:t>
      </w:r>
      <w:r w:rsidRPr="003B150A">
        <w:rPr>
          <w:sz w:val="28"/>
          <w:szCs w:val="28"/>
        </w:rPr>
        <w:t xml:space="preserve"> № 4.</w:t>
      </w:r>
      <w:r>
        <w:rPr>
          <w:sz w:val="28"/>
          <w:szCs w:val="28"/>
        </w:rPr>
        <w:t>–</w:t>
      </w:r>
      <w:r w:rsidRPr="003B150A">
        <w:rPr>
          <w:sz w:val="28"/>
          <w:szCs w:val="28"/>
        </w:rPr>
        <w:t>С.39</w:t>
      </w:r>
      <w:r>
        <w:rPr>
          <w:sz w:val="28"/>
          <w:szCs w:val="28"/>
        </w:rPr>
        <w:t>–</w:t>
      </w:r>
      <w:r w:rsidRPr="003B150A">
        <w:rPr>
          <w:sz w:val="28"/>
          <w:szCs w:val="28"/>
        </w:rPr>
        <w:t>43.</w:t>
      </w:r>
    </w:p>
    <w:p w:rsidR="00310DEE" w:rsidRPr="005817D2" w:rsidRDefault="00310DEE" w:rsidP="00FC50A8">
      <w:pPr>
        <w:pStyle w:val="a3"/>
        <w:numPr>
          <w:ilvl w:val="0"/>
          <w:numId w:val="21"/>
        </w:numPr>
        <w:tabs>
          <w:tab w:val="left" w:pos="993"/>
        </w:tabs>
        <w:spacing w:line="360" w:lineRule="auto"/>
        <w:ind w:left="0" w:right="-92" w:hanging="567"/>
        <w:jc w:val="both"/>
        <w:rPr>
          <w:sz w:val="28"/>
          <w:szCs w:val="28"/>
        </w:rPr>
      </w:pPr>
      <w:r w:rsidRPr="005817D2">
        <w:rPr>
          <w:iCs/>
          <w:sz w:val="28"/>
          <w:szCs w:val="28"/>
        </w:rPr>
        <w:t xml:space="preserve">Коршунов Ю. Н., </w:t>
      </w:r>
      <w:r w:rsidRPr="005817D2">
        <w:rPr>
          <w:sz w:val="28"/>
          <w:szCs w:val="28"/>
        </w:rPr>
        <w:t>Шеметова Н.В. Распространенность гипертонической болезни среди работников локомотивных бригад на металлургическом комбинате. // Гигиена труда и проф. заболевания.</w:t>
      </w:r>
      <w:r>
        <w:rPr>
          <w:sz w:val="28"/>
          <w:szCs w:val="28"/>
        </w:rPr>
        <w:t>–</w:t>
      </w:r>
      <w:r w:rsidRPr="005817D2">
        <w:rPr>
          <w:sz w:val="28"/>
          <w:szCs w:val="28"/>
        </w:rPr>
        <w:t xml:space="preserve"> 1991.</w:t>
      </w:r>
      <w:r>
        <w:rPr>
          <w:sz w:val="28"/>
          <w:szCs w:val="28"/>
        </w:rPr>
        <w:t>–</w:t>
      </w:r>
      <w:r w:rsidRPr="005817D2">
        <w:rPr>
          <w:sz w:val="28"/>
          <w:szCs w:val="28"/>
        </w:rPr>
        <w:t>№ 6.</w:t>
      </w:r>
      <w:r>
        <w:rPr>
          <w:sz w:val="28"/>
          <w:szCs w:val="28"/>
        </w:rPr>
        <w:t>–</w:t>
      </w:r>
      <w:r w:rsidRPr="005817D2">
        <w:rPr>
          <w:sz w:val="28"/>
          <w:szCs w:val="28"/>
        </w:rPr>
        <w:t xml:space="preserve"> С. 30–31.</w:t>
      </w:r>
    </w:p>
    <w:p w:rsidR="00310DEE" w:rsidRPr="002F3E44" w:rsidRDefault="00310DEE" w:rsidP="00FC50A8">
      <w:pPr>
        <w:pStyle w:val="a3"/>
        <w:numPr>
          <w:ilvl w:val="0"/>
          <w:numId w:val="21"/>
        </w:numPr>
        <w:tabs>
          <w:tab w:val="left" w:pos="993"/>
        </w:tabs>
        <w:spacing w:line="360" w:lineRule="auto"/>
        <w:ind w:left="0" w:right="-92" w:hanging="567"/>
        <w:jc w:val="both"/>
        <w:rPr>
          <w:sz w:val="28"/>
          <w:szCs w:val="28"/>
        </w:rPr>
      </w:pPr>
      <w:r w:rsidRPr="00D66E60">
        <w:rPr>
          <w:sz w:val="28"/>
          <w:szCs w:val="28"/>
        </w:rPr>
        <w:t xml:space="preserve">Буявых А.Г. Распространенность основных факторов риска у больных гипертонической болезнью </w:t>
      </w:r>
      <w:r w:rsidRPr="00C2667B">
        <w:rPr>
          <w:sz w:val="28"/>
          <w:szCs w:val="28"/>
        </w:rPr>
        <w:t>//</w:t>
      </w:r>
      <w:r>
        <w:rPr>
          <w:sz w:val="28"/>
          <w:szCs w:val="28"/>
        </w:rPr>
        <w:t xml:space="preserve"> </w:t>
      </w:r>
      <w:r w:rsidRPr="00C2667B">
        <w:rPr>
          <w:sz w:val="28"/>
          <w:szCs w:val="28"/>
        </w:rPr>
        <w:t>Лікарська справа.</w:t>
      </w:r>
      <w:r>
        <w:rPr>
          <w:sz w:val="28"/>
          <w:szCs w:val="28"/>
        </w:rPr>
        <w:t xml:space="preserve"> – </w:t>
      </w:r>
      <w:r w:rsidRPr="00C2667B">
        <w:rPr>
          <w:sz w:val="28"/>
          <w:szCs w:val="28"/>
        </w:rPr>
        <w:t>1997</w:t>
      </w:r>
      <w:r>
        <w:rPr>
          <w:sz w:val="28"/>
          <w:szCs w:val="28"/>
        </w:rPr>
        <w:t xml:space="preserve"> –</w:t>
      </w:r>
      <w:r w:rsidRPr="00C2667B">
        <w:rPr>
          <w:sz w:val="28"/>
          <w:szCs w:val="28"/>
        </w:rPr>
        <w:t xml:space="preserve"> № 5.</w:t>
      </w:r>
      <w:r>
        <w:rPr>
          <w:sz w:val="28"/>
          <w:szCs w:val="28"/>
        </w:rPr>
        <w:t>–</w:t>
      </w:r>
      <w:r w:rsidRPr="00C2667B">
        <w:rPr>
          <w:sz w:val="28"/>
          <w:szCs w:val="28"/>
        </w:rPr>
        <w:t>С.13</w:t>
      </w:r>
      <w:r>
        <w:rPr>
          <w:sz w:val="28"/>
          <w:szCs w:val="28"/>
        </w:rPr>
        <w:t>–</w:t>
      </w:r>
      <w:r w:rsidRPr="00C2667B">
        <w:rPr>
          <w:sz w:val="28"/>
          <w:szCs w:val="28"/>
        </w:rPr>
        <w:t>17</w:t>
      </w:r>
      <w:r>
        <w:rPr>
          <w:sz w:val="28"/>
          <w:szCs w:val="28"/>
        </w:rPr>
        <w:t>.</w:t>
      </w:r>
    </w:p>
    <w:p w:rsidR="00310DEE" w:rsidRDefault="00310DEE" w:rsidP="00FC50A8">
      <w:pPr>
        <w:pStyle w:val="a3"/>
        <w:numPr>
          <w:ilvl w:val="0"/>
          <w:numId w:val="21"/>
        </w:numPr>
        <w:tabs>
          <w:tab w:val="left" w:pos="993"/>
        </w:tabs>
        <w:spacing w:line="360" w:lineRule="auto"/>
        <w:ind w:left="0" w:right="-92" w:hanging="567"/>
        <w:jc w:val="both"/>
        <w:rPr>
          <w:sz w:val="28"/>
          <w:szCs w:val="28"/>
        </w:rPr>
      </w:pPr>
      <w:r w:rsidRPr="00B62F75">
        <w:rPr>
          <w:sz w:val="28"/>
          <w:szCs w:val="28"/>
        </w:rPr>
        <w:t xml:space="preserve"> </w:t>
      </w:r>
      <w:r>
        <w:rPr>
          <w:sz w:val="28"/>
          <w:szCs w:val="28"/>
        </w:rPr>
        <w:t>Москаленко В.Ф. Системы здравоохранения: современный контекст – К.: «Книга–плюс», 2012. – с.87–90.</w:t>
      </w:r>
    </w:p>
    <w:p w:rsidR="00310DEE" w:rsidRPr="008E05C6" w:rsidRDefault="00310DEE" w:rsidP="00FC50A8">
      <w:pPr>
        <w:pStyle w:val="a3"/>
        <w:numPr>
          <w:ilvl w:val="0"/>
          <w:numId w:val="21"/>
        </w:numPr>
        <w:tabs>
          <w:tab w:val="left" w:pos="993"/>
        </w:tabs>
        <w:spacing w:line="360" w:lineRule="auto"/>
        <w:ind w:left="0" w:right="-92" w:hanging="567"/>
        <w:jc w:val="both"/>
        <w:rPr>
          <w:sz w:val="28"/>
          <w:szCs w:val="28"/>
        </w:rPr>
      </w:pPr>
      <w:r w:rsidRPr="008E05C6">
        <w:rPr>
          <w:sz w:val="28"/>
          <w:szCs w:val="28"/>
        </w:rPr>
        <w:t xml:space="preserve"> Пірникоза А.В. Удосконалення системи медичного забезпечення сільського населення при екстрених: Автореф.... дис. канд. мед. наук. </w:t>
      </w:r>
      <w:r>
        <w:rPr>
          <w:sz w:val="28"/>
          <w:szCs w:val="28"/>
        </w:rPr>
        <w:t>–</w:t>
      </w:r>
      <w:r w:rsidRPr="008E05C6">
        <w:rPr>
          <w:sz w:val="28"/>
          <w:szCs w:val="28"/>
        </w:rPr>
        <w:t xml:space="preserve"> К., 2013. </w:t>
      </w:r>
      <w:r>
        <w:rPr>
          <w:sz w:val="28"/>
          <w:szCs w:val="28"/>
        </w:rPr>
        <w:t>–</w:t>
      </w:r>
      <w:r w:rsidRPr="008E05C6">
        <w:rPr>
          <w:sz w:val="28"/>
          <w:szCs w:val="28"/>
        </w:rPr>
        <w:t xml:space="preserve"> 27 с. </w:t>
      </w:r>
      <w:r w:rsidRPr="008E05C6">
        <w:rPr>
          <w:sz w:val="28"/>
          <w:szCs w:val="28"/>
        </w:rPr>
        <w:cr/>
      </w:r>
      <w:r w:rsidRPr="008E05C6">
        <w:rPr>
          <w:sz w:val="28"/>
          <w:szCs w:val="28"/>
        </w:rPr>
        <w:lastRenderedPageBreak/>
        <w:t>Аметов А.С., Демидова Т.Ю., Целиковская А.Л. Ожирение и сердечнососудистые заболевания // Терапевт.арх. – 2001. – № 8. – C. 66–69.</w:t>
      </w:r>
    </w:p>
    <w:p w:rsidR="00310DEE" w:rsidRPr="0039402A" w:rsidRDefault="00310DEE" w:rsidP="00FC50A8">
      <w:pPr>
        <w:pStyle w:val="a3"/>
        <w:numPr>
          <w:ilvl w:val="0"/>
          <w:numId w:val="21"/>
        </w:numPr>
        <w:tabs>
          <w:tab w:val="left" w:pos="993"/>
        </w:tabs>
        <w:spacing w:line="360" w:lineRule="auto"/>
        <w:ind w:left="0" w:right="-92" w:hanging="567"/>
        <w:jc w:val="both"/>
        <w:rPr>
          <w:sz w:val="28"/>
          <w:szCs w:val="28"/>
        </w:rPr>
      </w:pPr>
      <w:r>
        <w:rPr>
          <w:sz w:val="28"/>
          <w:szCs w:val="28"/>
        </w:rPr>
        <w:t>Богмат Л.Ф.</w:t>
      </w:r>
      <w:r w:rsidRPr="00C2667B">
        <w:rPr>
          <w:sz w:val="28"/>
          <w:szCs w:val="28"/>
        </w:rPr>
        <w:t xml:space="preserve"> </w:t>
      </w:r>
      <w:r>
        <w:rPr>
          <w:sz w:val="28"/>
          <w:szCs w:val="28"/>
        </w:rPr>
        <w:t>Пономарева Л.І.</w:t>
      </w:r>
      <w:r w:rsidRPr="00C2667B">
        <w:rPr>
          <w:sz w:val="28"/>
          <w:szCs w:val="28"/>
        </w:rPr>
        <w:t xml:space="preserve"> Поширеність артеріальної гіпертензії та її фактори ризику у школярів популяції м. Харкова //</w:t>
      </w:r>
      <w:r>
        <w:rPr>
          <w:sz w:val="28"/>
          <w:szCs w:val="28"/>
        </w:rPr>
        <w:t xml:space="preserve"> </w:t>
      </w:r>
      <w:r w:rsidRPr="00C2667B">
        <w:rPr>
          <w:sz w:val="28"/>
          <w:szCs w:val="28"/>
        </w:rPr>
        <w:t>Артеріальна гіпертензія.</w:t>
      </w:r>
      <w:r>
        <w:rPr>
          <w:sz w:val="28"/>
          <w:szCs w:val="28"/>
        </w:rPr>
        <w:t xml:space="preserve"> – </w:t>
      </w:r>
      <w:r w:rsidRPr="00C2667B">
        <w:rPr>
          <w:sz w:val="28"/>
          <w:szCs w:val="28"/>
        </w:rPr>
        <w:t>2009</w:t>
      </w:r>
      <w:r>
        <w:rPr>
          <w:sz w:val="28"/>
          <w:szCs w:val="28"/>
        </w:rPr>
        <w:t xml:space="preserve"> –</w:t>
      </w:r>
      <w:r w:rsidRPr="00C2667B">
        <w:rPr>
          <w:sz w:val="28"/>
          <w:szCs w:val="28"/>
        </w:rPr>
        <w:t xml:space="preserve"> № 2(4).</w:t>
      </w:r>
      <w:r>
        <w:rPr>
          <w:sz w:val="28"/>
          <w:szCs w:val="28"/>
        </w:rPr>
        <w:t xml:space="preserve">– </w:t>
      </w:r>
      <w:r w:rsidRPr="00C2667B">
        <w:rPr>
          <w:sz w:val="28"/>
          <w:szCs w:val="28"/>
        </w:rPr>
        <w:t>С.69</w:t>
      </w:r>
      <w:r>
        <w:rPr>
          <w:sz w:val="28"/>
          <w:szCs w:val="28"/>
        </w:rPr>
        <w:t xml:space="preserve"> – </w:t>
      </w:r>
      <w:r w:rsidRPr="00C2667B">
        <w:rPr>
          <w:sz w:val="28"/>
          <w:szCs w:val="28"/>
        </w:rPr>
        <w:t>70</w:t>
      </w:r>
      <w:r>
        <w:rPr>
          <w:sz w:val="28"/>
          <w:szCs w:val="28"/>
        </w:rPr>
        <w:t>.</w:t>
      </w:r>
    </w:p>
    <w:p w:rsidR="00310DEE" w:rsidRPr="0039402A" w:rsidRDefault="00310DEE" w:rsidP="00FC50A8">
      <w:pPr>
        <w:pStyle w:val="a3"/>
        <w:numPr>
          <w:ilvl w:val="0"/>
          <w:numId w:val="21"/>
        </w:numPr>
        <w:tabs>
          <w:tab w:val="left" w:pos="993"/>
        </w:tabs>
        <w:spacing w:line="360" w:lineRule="auto"/>
        <w:ind w:left="0" w:right="-92" w:hanging="567"/>
        <w:jc w:val="both"/>
        <w:rPr>
          <w:sz w:val="28"/>
          <w:szCs w:val="28"/>
        </w:rPr>
      </w:pPr>
      <w:r w:rsidRPr="00D66E60">
        <w:rPr>
          <w:sz w:val="28"/>
          <w:szCs w:val="28"/>
        </w:rPr>
        <w:t xml:space="preserve">Буявых А.Г. Распространенность основных факторов риска у больных гипертонической болезнью </w:t>
      </w:r>
      <w:r w:rsidRPr="00C2667B">
        <w:rPr>
          <w:sz w:val="28"/>
          <w:szCs w:val="28"/>
        </w:rPr>
        <w:t>//</w:t>
      </w:r>
      <w:r>
        <w:rPr>
          <w:sz w:val="28"/>
          <w:szCs w:val="28"/>
        </w:rPr>
        <w:t xml:space="preserve"> </w:t>
      </w:r>
      <w:r w:rsidRPr="00C2667B">
        <w:rPr>
          <w:sz w:val="28"/>
          <w:szCs w:val="28"/>
        </w:rPr>
        <w:t>Лікарська справа.</w:t>
      </w:r>
      <w:r>
        <w:rPr>
          <w:sz w:val="28"/>
          <w:szCs w:val="28"/>
        </w:rPr>
        <w:t xml:space="preserve"> – </w:t>
      </w:r>
      <w:r w:rsidRPr="00C2667B">
        <w:rPr>
          <w:sz w:val="28"/>
          <w:szCs w:val="28"/>
        </w:rPr>
        <w:t>1997</w:t>
      </w:r>
      <w:r>
        <w:rPr>
          <w:sz w:val="28"/>
          <w:szCs w:val="28"/>
        </w:rPr>
        <w:t xml:space="preserve"> –</w:t>
      </w:r>
      <w:r w:rsidRPr="00C2667B">
        <w:rPr>
          <w:sz w:val="28"/>
          <w:szCs w:val="28"/>
        </w:rPr>
        <w:t xml:space="preserve"> № 5.</w:t>
      </w:r>
      <w:r>
        <w:rPr>
          <w:sz w:val="28"/>
          <w:szCs w:val="28"/>
        </w:rPr>
        <w:t>–</w:t>
      </w:r>
      <w:r w:rsidRPr="00C2667B">
        <w:rPr>
          <w:sz w:val="28"/>
          <w:szCs w:val="28"/>
        </w:rPr>
        <w:t>С.13</w:t>
      </w:r>
      <w:r>
        <w:rPr>
          <w:sz w:val="28"/>
          <w:szCs w:val="28"/>
        </w:rPr>
        <w:t>–</w:t>
      </w:r>
      <w:r w:rsidRPr="00C2667B">
        <w:rPr>
          <w:sz w:val="28"/>
          <w:szCs w:val="28"/>
        </w:rPr>
        <w:t>17</w:t>
      </w:r>
      <w:r>
        <w:rPr>
          <w:sz w:val="28"/>
          <w:szCs w:val="28"/>
        </w:rPr>
        <w:t>.</w:t>
      </w:r>
    </w:p>
    <w:p w:rsidR="00310DEE" w:rsidRPr="002D3C4C" w:rsidRDefault="00310DEE" w:rsidP="00FC50A8">
      <w:pPr>
        <w:pStyle w:val="a3"/>
        <w:numPr>
          <w:ilvl w:val="0"/>
          <w:numId w:val="21"/>
        </w:numPr>
        <w:tabs>
          <w:tab w:val="left" w:pos="993"/>
        </w:tabs>
        <w:spacing w:line="360" w:lineRule="auto"/>
        <w:ind w:left="0" w:right="-92" w:hanging="567"/>
        <w:jc w:val="both"/>
        <w:rPr>
          <w:sz w:val="28"/>
          <w:szCs w:val="28"/>
        </w:rPr>
      </w:pPr>
      <w:r w:rsidRPr="002D3C4C">
        <w:rPr>
          <w:iCs/>
          <w:sz w:val="28"/>
          <w:szCs w:val="28"/>
        </w:rPr>
        <w:t>Волков В. С.</w:t>
      </w:r>
      <w:r>
        <w:rPr>
          <w:iCs/>
          <w:sz w:val="28"/>
          <w:szCs w:val="28"/>
        </w:rPr>
        <w:t>,</w:t>
      </w:r>
      <w:r w:rsidRPr="002D3C4C">
        <w:rPr>
          <w:iCs/>
          <w:sz w:val="28"/>
          <w:szCs w:val="28"/>
        </w:rPr>
        <w:t xml:space="preserve"> </w:t>
      </w:r>
      <w:r w:rsidRPr="002D3C4C">
        <w:rPr>
          <w:sz w:val="28"/>
          <w:szCs w:val="28"/>
        </w:rPr>
        <w:t xml:space="preserve">Цикулин </w:t>
      </w:r>
      <w:r>
        <w:rPr>
          <w:sz w:val="28"/>
          <w:szCs w:val="28"/>
        </w:rPr>
        <w:t xml:space="preserve">А.Е. </w:t>
      </w:r>
      <w:r w:rsidRPr="002D3C4C">
        <w:rPr>
          <w:sz w:val="28"/>
          <w:szCs w:val="28"/>
        </w:rPr>
        <w:t xml:space="preserve">Некоторые особенности психосоматических соотношений у больных гипертонической </w:t>
      </w:r>
      <w:r>
        <w:rPr>
          <w:sz w:val="28"/>
          <w:szCs w:val="28"/>
        </w:rPr>
        <w:t>болезнью</w:t>
      </w:r>
      <w:r w:rsidRPr="002D3C4C">
        <w:rPr>
          <w:sz w:val="28"/>
          <w:szCs w:val="28"/>
        </w:rPr>
        <w:t xml:space="preserve"> // Терапевт. арх.</w:t>
      </w:r>
      <w:r>
        <w:rPr>
          <w:sz w:val="28"/>
          <w:szCs w:val="28"/>
        </w:rPr>
        <w:t>–</w:t>
      </w:r>
      <w:r w:rsidRPr="002D3C4C">
        <w:rPr>
          <w:sz w:val="28"/>
          <w:szCs w:val="28"/>
        </w:rPr>
        <w:t xml:space="preserve"> 1985.</w:t>
      </w:r>
      <w:r>
        <w:rPr>
          <w:sz w:val="28"/>
          <w:szCs w:val="28"/>
        </w:rPr>
        <w:t>–</w:t>
      </w:r>
      <w:r w:rsidRPr="002D3C4C">
        <w:rPr>
          <w:sz w:val="28"/>
          <w:szCs w:val="28"/>
        </w:rPr>
        <w:t xml:space="preserve"> № 10.</w:t>
      </w:r>
      <w:r>
        <w:rPr>
          <w:sz w:val="28"/>
          <w:szCs w:val="28"/>
        </w:rPr>
        <w:t>–</w:t>
      </w:r>
      <w:r w:rsidRPr="002D3C4C">
        <w:rPr>
          <w:sz w:val="28"/>
          <w:szCs w:val="28"/>
        </w:rPr>
        <w:t xml:space="preserve"> С. 108–112.</w:t>
      </w:r>
    </w:p>
    <w:p w:rsidR="00310DEE" w:rsidRPr="00C2667B" w:rsidRDefault="00310DEE" w:rsidP="00FC50A8">
      <w:pPr>
        <w:pStyle w:val="a3"/>
        <w:numPr>
          <w:ilvl w:val="0"/>
          <w:numId w:val="21"/>
        </w:numPr>
        <w:tabs>
          <w:tab w:val="left" w:pos="993"/>
        </w:tabs>
        <w:spacing w:line="360" w:lineRule="auto"/>
        <w:ind w:left="0" w:right="-92" w:hanging="567"/>
        <w:jc w:val="both"/>
        <w:rPr>
          <w:sz w:val="28"/>
          <w:szCs w:val="28"/>
        </w:rPr>
      </w:pPr>
      <w:r w:rsidRPr="00C2667B">
        <w:rPr>
          <w:sz w:val="28"/>
          <w:szCs w:val="28"/>
        </w:rPr>
        <w:t>Горбась І. М. Медики та пацієнти: спільна мета – здорове серце //</w:t>
      </w:r>
      <w:r>
        <w:rPr>
          <w:sz w:val="28"/>
          <w:szCs w:val="28"/>
        </w:rPr>
        <w:t xml:space="preserve"> </w:t>
      </w:r>
      <w:r w:rsidRPr="00C2667B">
        <w:rPr>
          <w:sz w:val="28"/>
          <w:szCs w:val="28"/>
          <w:lang w:val="en-US"/>
        </w:rPr>
        <w:t>Medix</w:t>
      </w:r>
      <w:r w:rsidRPr="00C2667B">
        <w:rPr>
          <w:sz w:val="28"/>
          <w:szCs w:val="28"/>
        </w:rPr>
        <w:t>.</w:t>
      </w:r>
      <w:r>
        <w:rPr>
          <w:sz w:val="28"/>
          <w:szCs w:val="28"/>
        </w:rPr>
        <w:t xml:space="preserve"> </w:t>
      </w:r>
      <w:r w:rsidRPr="00C2667B">
        <w:rPr>
          <w:sz w:val="28"/>
          <w:szCs w:val="28"/>
          <w:lang w:val="en-US"/>
        </w:rPr>
        <w:t>Anti</w:t>
      </w:r>
      <w:r>
        <w:rPr>
          <w:sz w:val="28"/>
          <w:szCs w:val="28"/>
        </w:rPr>
        <w:t>–</w:t>
      </w:r>
      <w:r w:rsidRPr="00C2667B">
        <w:rPr>
          <w:sz w:val="28"/>
          <w:szCs w:val="28"/>
          <w:lang w:val="en-US"/>
        </w:rPr>
        <w:t>aging</w:t>
      </w:r>
      <w:r w:rsidRPr="00C2667B">
        <w:rPr>
          <w:sz w:val="28"/>
          <w:szCs w:val="28"/>
        </w:rPr>
        <w:t>.</w:t>
      </w:r>
      <w:r>
        <w:rPr>
          <w:sz w:val="28"/>
          <w:szCs w:val="28"/>
        </w:rPr>
        <w:t xml:space="preserve"> – </w:t>
      </w:r>
      <w:r w:rsidRPr="00C2667B">
        <w:rPr>
          <w:sz w:val="28"/>
          <w:szCs w:val="28"/>
        </w:rPr>
        <w:t>2009.</w:t>
      </w:r>
      <w:r>
        <w:rPr>
          <w:sz w:val="28"/>
          <w:szCs w:val="28"/>
        </w:rPr>
        <w:t xml:space="preserve"> – </w:t>
      </w:r>
      <w:r w:rsidRPr="00C2667B">
        <w:rPr>
          <w:sz w:val="28"/>
          <w:szCs w:val="28"/>
        </w:rPr>
        <w:t>№</w:t>
      </w:r>
      <w:r>
        <w:rPr>
          <w:sz w:val="28"/>
          <w:szCs w:val="28"/>
        </w:rPr>
        <w:t xml:space="preserve"> </w:t>
      </w:r>
      <w:r w:rsidRPr="00C2667B">
        <w:rPr>
          <w:sz w:val="28"/>
          <w:szCs w:val="28"/>
        </w:rPr>
        <w:t>5(11).</w:t>
      </w:r>
      <w:r>
        <w:rPr>
          <w:sz w:val="28"/>
          <w:szCs w:val="28"/>
        </w:rPr>
        <w:t xml:space="preserve"> – </w:t>
      </w:r>
      <w:r w:rsidRPr="00C2667B">
        <w:rPr>
          <w:sz w:val="28"/>
          <w:szCs w:val="28"/>
        </w:rPr>
        <w:t>с.36</w:t>
      </w:r>
      <w:r>
        <w:rPr>
          <w:sz w:val="28"/>
          <w:szCs w:val="28"/>
        </w:rPr>
        <w:t>–</w:t>
      </w:r>
      <w:r w:rsidRPr="00C2667B">
        <w:rPr>
          <w:sz w:val="28"/>
          <w:szCs w:val="28"/>
        </w:rPr>
        <w:t>41</w:t>
      </w:r>
      <w:r>
        <w:rPr>
          <w:sz w:val="28"/>
          <w:szCs w:val="28"/>
        </w:rPr>
        <w:t>.</w:t>
      </w:r>
    </w:p>
    <w:p w:rsidR="00310DEE" w:rsidRPr="008B44A3" w:rsidRDefault="00310DEE" w:rsidP="00FC50A8">
      <w:pPr>
        <w:numPr>
          <w:ilvl w:val="0"/>
          <w:numId w:val="21"/>
        </w:numPr>
        <w:tabs>
          <w:tab w:val="left" w:pos="993"/>
        </w:tabs>
        <w:autoSpaceDE w:val="0"/>
        <w:autoSpaceDN w:val="0"/>
        <w:adjustRightInd w:val="0"/>
        <w:spacing w:line="360" w:lineRule="auto"/>
        <w:ind w:left="0" w:right="-92" w:hanging="567"/>
        <w:jc w:val="both"/>
        <w:rPr>
          <w:sz w:val="28"/>
          <w:szCs w:val="28"/>
        </w:rPr>
      </w:pPr>
      <w:r w:rsidRPr="00C2667B">
        <w:rPr>
          <w:sz w:val="28"/>
          <w:szCs w:val="28"/>
        </w:rPr>
        <w:t>Дисліпідемії: діагностика, профілактика та лікування. Методичні рекомендації Робочої групи з проблем атеросклерозу та хронічних форм ІХС та Робочої групи з проблем метаболічного синдрому, діабету та серцево</w:t>
      </w:r>
      <w:r>
        <w:rPr>
          <w:sz w:val="28"/>
          <w:szCs w:val="28"/>
        </w:rPr>
        <w:t>–</w:t>
      </w:r>
      <w:r w:rsidRPr="00C2667B">
        <w:rPr>
          <w:sz w:val="28"/>
          <w:szCs w:val="28"/>
        </w:rPr>
        <w:t>судинних захворювань Українського наукового товариства кардіологів.</w:t>
      </w:r>
      <w:r>
        <w:rPr>
          <w:sz w:val="28"/>
          <w:szCs w:val="28"/>
        </w:rPr>
        <w:t>–</w:t>
      </w:r>
      <w:r w:rsidRPr="00C2667B">
        <w:rPr>
          <w:sz w:val="28"/>
          <w:szCs w:val="28"/>
        </w:rPr>
        <w:t>Київ, 2007. С.4</w:t>
      </w:r>
      <w:r>
        <w:rPr>
          <w:sz w:val="28"/>
          <w:szCs w:val="28"/>
        </w:rPr>
        <w:t>.</w:t>
      </w:r>
    </w:p>
    <w:p w:rsidR="00310DEE" w:rsidRPr="008E05C6" w:rsidRDefault="00310DEE" w:rsidP="00FC50A8">
      <w:pPr>
        <w:numPr>
          <w:ilvl w:val="0"/>
          <w:numId w:val="21"/>
        </w:numPr>
        <w:tabs>
          <w:tab w:val="left" w:pos="993"/>
        </w:tabs>
        <w:autoSpaceDE w:val="0"/>
        <w:autoSpaceDN w:val="0"/>
        <w:adjustRightInd w:val="0"/>
        <w:spacing w:line="360" w:lineRule="auto"/>
        <w:ind w:left="0" w:right="-92" w:hanging="567"/>
        <w:jc w:val="both"/>
        <w:rPr>
          <w:sz w:val="28"/>
          <w:szCs w:val="28"/>
        </w:rPr>
      </w:pPr>
      <w:r w:rsidRPr="008E05C6">
        <w:rPr>
          <w:iCs/>
          <w:sz w:val="28"/>
          <w:szCs w:val="28"/>
        </w:rPr>
        <w:t xml:space="preserve">Забина Е. Ю., </w:t>
      </w:r>
      <w:r w:rsidRPr="008E05C6">
        <w:rPr>
          <w:sz w:val="28"/>
          <w:szCs w:val="28"/>
        </w:rPr>
        <w:t>Шмидт Т.А. Опыт организации программ профилактике</w:t>
      </w:r>
      <w:r>
        <w:rPr>
          <w:sz w:val="28"/>
          <w:szCs w:val="28"/>
        </w:rPr>
        <w:t xml:space="preserve"> </w:t>
      </w:r>
      <w:r w:rsidRPr="008E05C6">
        <w:rPr>
          <w:sz w:val="28"/>
          <w:szCs w:val="28"/>
        </w:rPr>
        <w:t>сердечно</w:t>
      </w:r>
      <w:r>
        <w:rPr>
          <w:sz w:val="28"/>
          <w:szCs w:val="28"/>
        </w:rPr>
        <w:t>–</w:t>
      </w:r>
      <w:r w:rsidRPr="008E05C6">
        <w:rPr>
          <w:sz w:val="28"/>
          <w:szCs w:val="28"/>
        </w:rPr>
        <w:t>сосудистых заболеваний в Соединенных Штатах Америки. // Профилактика заболеваний и укрепление здоровья.</w:t>
      </w:r>
      <w:r>
        <w:rPr>
          <w:sz w:val="28"/>
          <w:szCs w:val="28"/>
        </w:rPr>
        <w:t>–</w:t>
      </w:r>
      <w:r w:rsidRPr="008E05C6">
        <w:rPr>
          <w:sz w:val="28"/>
          <w:szCs w:val="28"/>
        </w:rPr>
        <w:t xml:space="preserve"> 1998.</w:t>
      </w:r>
      <w:r>
        <w:rPr>
          <w:sz w:val="28"/>
          <w:szCs w:val="28"/>
        </w:rPr>
        <w:t>–</w:t>
      </w:r>
      <w:r w:rsidRPr="008E05C6">
        <w:rPr>
          <w:sz w:val="28"/>
          <w:szCs w:val="28"/>
        </w:rPr>
        <w:t>№ 5.</w:t>
      </w:r>
      <w:r>
        <w:rPr>
          <w:sz w:val="28"/>
          <w:szCs w:val="28"/>
        </w:rPr>
        <w:t>–</w:t>
      </w:r>
      <w:r w:rsidRPr="008E05C6">
        <w:rPr>
          <w:sz w:val="28"/>
          <w:szCs w:val="28"/>
        </w:rPr>
        <w:t xml:space="preserve"> С. 23–3</w:t>
      </w:r>
    </w:p>
    <w:p w:rsidR="00310DEE" w:rsidRPr="008E05C6" w:rsidRDefault="00310DEE" w:rsidP="00FC50A8">
      <w:pPr>
        <w:pStyle w:val="a3"/>
        <w:numPr>
          <w:ilvl w:val="0"/>
          <w:numId w:val="21"/>
        </w:numPr>
        <w:tabs>
          <w:tab w:val="left" w:pos="993"/>
        </w:tabs>
        <w:spacing w:line="360" w:lineRule="auto"/>
        <w:ind w:left="0" w:right="-92" w:hanging="567"/>
        <w:jc w:val="both"/>
        <w:rPr>
          <w:sz w:val="28"/>
          <w:szCs w:val="28"/>
        </w:rPr>
      </w:pPr>
      <w:r w:rsidRPr="008E05C6">
        <w:rPr>
          <w:sz w:val="28"/>
          <w:szCs w:val="28"/>
        </w:rPr>
        <w:t xml:space="preserve">Гайворонский В.С, Шапиро М.И., Фиалковский А.В., Ломтев А.Ю. </w:t>
      </w:r>
      <w:r w:rsidRPr="008E05C6">
        <w:rPr>
          <w:iCs/>
          <w:sz w:val="28"/>
          <w:szCs w:val="28"/>
        </w:rPr>
        <w:t xml:space="preserve">Использование </w:t>
      </w:r>
      <w:r w:rsidRPr="008E05C6">
        <w:rPr>
          <w:sz w:val="28"/>
          <w:szCs w:val="28"/>
        </w:rPr>
        <w:t>персонифицированного учета медицинских услуг для мониторинга и моделирования состояния здоровья населения // Материалы ежегод. Рос. науч._практ. конф. «Реформа здравоохранения на регион. уровне».</w:t>
      </w:r>
      <w:r>
        <w:rPr>
          <w:sz w:val="28"/>
          <w:szCs w:val="28"/>
        </w:rPr>
        <w:t>–</w:t>
      </w:r>
      <w:r w:rsidRPr="008E05C6">
        <w:rPr>
          <w:sz w:val="28"/>
          <w:szCs w:val="28"/>
        </w:rPr>
        <w:t xml:space="preserve"> М., 2000.</w:t>
      </w:r>
      <w:r>
        <w:rPr>
          <w:sz w:val="28"/>
          <w:szCs w:val="28"/>
        </w:rPr>
        <w:t>–</w:t>
      </w:r>
      <w:r w:rsidRPr="008E05C6">
        <w:rPr>
          <w:sz w:val="28"/>
          <w:szCs w:val="28"/>
        </w:rPr>
        <w:t xml:space="preserve"> С. 162.</w:t>
      </w:r>
    </w:p>
    <w:p w:rsidR="00310DEE" w:rsidRPr="008E05C6" w:rsidRDefault="00310DEE" w:rsidP="00FC50A8">
      <w:pPr>
        <w:numPr>
          <w:ilvl w:val="0"/>
          <w:numId w:val="21"/>
        </w:numPr>
        <w:tabs>
          <w:tab w:val="left" w:pos="993"/>
        </w:tabs>
        <w:autoSpaceDE w:val="0"/>
        <w:autoSpaceDN w:val="0"/>
        <w:adjustRightInd w:val="0"/>
        <w:spacing w:line="360" w:lineRule="auto"/>
        <w:ind w:left="0" w:right="-92" w:hanging="567"/>
        <w:jc w:val="both"/>
        <w:rPr>
          <w:sz w:val="28"/>
          <w:szCs w:val="28"/>
        </w:rPr>
      </w:pPr>
      <w:r w:rsidRPr="008E05C6">
        <w:rPr>
          <w:sz w:val="28"/>
          <w:szCs w:val="28"/>
        </w:rPr>
        <w:t xml:space="preserve">Кваша Е.А. Распространенность избыточной массы тела и показатели смертности у мужчин в возрасте 40–59лет, проживающих в г. Киеве (по данным проспективного обследования) // Укр. кардіол. журн. </w:t>
      </w:r>
      <w:r>
        <w:rPr>
          <w:sz w:val="28"/>
          <w:szCs w:val="28"/>
        </w:rPr>
        <w:t>–</w:t>
      </w:r>
      <w:r w:rsidRPr="008E05C6">
        <w:rPr>
          <w:sz w:val="28"/>
          <w:szCs w:val="28"/>
        </w:rPr>
        <w:t xml:space="preserve"> 2005. </w:t>
      </w:r>
      <w:r>
        <w:rPr>
          <w:sz w:val="28"/>
          <w:szCs w:val="28"/>
        </w:rPr>
        <w:t>–</w:t>
      </w:r>
      <w:r w:rsidRPr="008E05C6">
        <w:rPr>
          <w:sz w:val="28"/>
          <w:szCs w:val="28"/>
        </w:rPr>
        <w:t xml:space="preserve"> № 6. </w:t>
      </w:r>
      <w:r>
        <w:rPr>
          <w:sz w:val="28"/>
          <w:szCs w:val="28"/>
        </w:rPr>
        <w:t>–</w:t>
      </w:r>
      <w:r w:rsidRPr="008E05C6">
        <w:rPr>
          <w:sz w:val="28"/>
          <w:szCs w:val="28"/>
        </w:rPr>
        <w:t>C. 106–111.</w:t>
      </w:r>
    </w:p>
    <w:p w:rsidR="00310DEE" w:rsidRPr="008E05C6" w:rsidRDefault="00310DEE" w:rsidP="00FC50A8">
      <w:pPr>
        <w:numPr>
          <w:ilvl w:val="0"/>
          <w:numId w:val="21"/>
        </w:numPr>
        <w:tabs>
          <w:tab w:val="left" w:pos="993"/>
        </w:tabs>
        <w:autoSpaceDE w:val="0"/>
        <w:autoSpaceDN w:val="0"/>
        <w:adjustRightInd w:val="0"/>
        <w:spacing w:line="360" w:lineRule="auto"/>
        <w:ind w:left="0" w:right="-92" w:hanging="567"/>
        <w:jc w:val="both"/>
        <w:rPr>
          <w:sz w:val="28"/>
          <w:szCs w:val="28"/>
        </w:rPr>
      </w:pPr>
      <w:r w:rsidRPr="008E05C6">
        <w:rPr>
          <w:sz w:val="28"/>
          <w:szCs w:val="28"/>
        </w:rPr>
        <w:lastRenderedPageBreak/>
        <w:t xml:space="preserve">Кваша Е.А. Значимость факторов риска для смертности мужчин (проспективное эпидемиологическое исследование) // Укр. кардіол. журн. </w:t>
      </w:r>
      <w:r>
        <w:rPr>
          <w:sz w:val="28"/>
          <w:szCs w:val="28"/>
        </w:rPr>
        <w:t>–</w:t>
      </w:r>
      <w:r w:rsidRPr="008E05C6">
        <w:rPr>
          <w:sz w:val="28"/>
          <w:szCs w:val="28"/>
        </w:rPr>
        <w:t xml:space="preserve"> 2008. </w:t>
      </w:r>
      <w:r>
        <w:rPr>
          <w:sz w:val="28"/>
          <w:szCs w:val="28"/>
        </w:rPr>
        <w:t>–</w:t>
      </w:r>
      <w:r w:rsidRPr="008E05C6">
        <w:rPr>
          <w:sz w:val="28"/>
          <w:szCs w:val="28"/>
        </w:rPr>
        <w:t xml:space="preserve"> № 2. </w:t>
      </w:r>
      <w:r>
        <w:rPr>
          <w:sz w:val="28"/>
          <w:szCs w:val="28"/>
        </w:rPr>
        <w:t>–</w:t>
      </w:r>
      <w:r w:rsidRPr="008E05C6">
        <w:rPr>
          <w:sz w:val="28"/>
          <w:szCs w:val="28"/>
        </w:rPr>
        <w:t xml:space="preserve"> С. 83</w:t>
      </w:r>
      <w:r>
        <w:rPr>
          <w:sz w:val="28"/>
          <w:szCs w:val="28"/>
        </w:rPr>
        <w:t>–</w:t>
      </w:r>
      <w:r w:rsidRPr="008E05C6">
        <w:rPr>
          <w:sz w:val="28"/>
          <w:szCs w:val="28"/>
        </w:rPr>
        <w:t>88.</w:t>
      </w:r>
    </w:p>
    <w:p w:rsidR="00310DEE" w:rsidRPr="008E05C6" w:rsidRDefault="00310DEE" w:rsidP="00FC50A8">
      <w:pPr>
        <w:pStyle w:val="a3"/>
        <w:numPr>
          <w:ilvl w:val="0"/>
          <w:numId w:val="21"/>
        </w:numPr>
        <w:tabs>
          <w:tab w:val="left" w:pos="993"/>
        </w:tabs>
        <w:spacing w:line="360" w:lineRule="auto"/>
        <w:ind w:left="0" w:right="-92" w:hanging="567"/>
        <w:jc w:val="both"/>
        <w:rPr>
          <w:sz w:val="28"/>
          <w:szCs w:val="28"/>
        </w:rPr>
      </w:pPr>
      <w:r w:rsidRPr="008E05C6">
        <w:rPr>
          <w:sz w:val="28"/>
          <w:szCs w:val="28"/>
        </w:rPr>
        <w:t>Коваленко В.М., Сіренко Ю.М., Дорогой А.П. Реалізація Програми</w:t>
      </w:r>
      <w:r>
        <w:rPr>
          <w:sz w:val="28"/>
          <w:szCs w:val="28"/>
        </w:rPr>
        <w:t xml:space="preserve"> </w:t>
      </w:r>
      <w:r w:rsidRPr="008E05C6">
        <w:rPr>
          <w:sz w:val="28"/>
          <w:szCs w:val="28"/>
        </w:rPr>
        <w:t>профілактики і лікування артеріальної гіпертензії в Україні // Український кардіологічний журнал.</w:t>
      </w:r>
      <w:r>
        <w:rPr>
          <w:sz w:val="28"/>
          <w:szCs w:val="28"/>
        </w:rPr>
        <w:t>–</w:t>
      </w:r>
      <w:r w:rsidRPr="008E05C6">
        <w:rPr>
          <w:sz w:val="28"/>
          <w:szCs w:val="28"/>
        </w:rPr>
        <w:t>2010</w:t>
      </w:r>
      <w:r>
        <w:rPr>
          <w:sz w:val="28"/>
          <w:szCs w:val="28"/>
        </w:rPr>
        <w:t>–</w:t>
      </w:r>
      <w:r w:rsidRPr="008E05C6">
        <w:rPr>
          <w:sz w:val="28"/>
          <w:szCs w:val="28"/>
        </w:rPr>
        <w:t>дод.1</w:t>
      </w:r>
      <w:r>
        <w:rPr>
          <w:sz w:val="28"/>
          <w:szCs w:val="28"/>
        </w:rPr>
        <w:t>–</w:t>
      </w:r>
      <w:r w:rsidRPr="008E05C6">
        <w:rPr>
          <w:sz w:val="28"/>
          <w:szCs w:val="28"/>
        </w:rPr>
        <w:t>С.6</w:t>
      </w:r>
      <w:r>
        <w:rPr>
          <w:sz w:val="28"/>
          <w:szCs w:val="28"/>
        </w:rPr>
        <w:t>–</w:t>
      </w:r>
      <w:r w:rsidRPr="008E05C6">
        <w:rPr>
          <w:sz w:val="28"/>
          <w:szCs w:val="28"/>
        </w:rPr>
        <w:t>12.</w:t>
      </w:r>
    </w:p>
    <w:p w:rsidR="00310DEE" w:rsidRPr="008E05C6" w:rsidRDefault="00310DEE" w:rsidP="00FC50A8">
      <w:pPr>
        <w:pStyle w:val="a3"/>
        <w:numPr>
          <w:ilvl w:val="0"/>
          <w:numId w:val="21"/>
        </w:numPr>
        <w:tabs>
          <w:tab w:val="left" w:pos="993"/>
        </w:tabs>
        <w:spacing w:line="360" w:lineRule="auto"/>
        <w:ind w:left="0" w:right="-92" w:hanging="567"/>
        <w:jc w:val="both"/>
        <w:rPr>
          <w:sz w:val="28"/>
          <w:szCs w:val="28"/>
        </w:rPr>
      </w:pPr>
      <w:r w:rsidRPr="008E05C6">
        <w:rPr>
          <w:sz w:val="28"/>
          <w:szCs w:val="28"/>
        </w:rPr>
        <w:t>Коваль С.М., Рєзнік Л.А., Божко В.В., Замазій А.Є. Взаємозв’язок гіперурикемії з клінічними, гемодинамічними та метаболічними показниками у хворих на гіпертонічну хворобу // Артеріальна гіпертензія. – 2009.</w:t>
      </w:r>
      <w:r>
        <w:rPr>
          <w:sz w:val="28"/>
          <w:szCs w:val="28"/>
        </w:rPr>
        <w:t>–</w:t>
      </w:r>
      <w:r w:rsidRPr="008E05C6">
        <w:rPr>
          <w:sz w:val="28"/>
          <w:szCs w:val="28"/>
        </w:rPr>
        <w:t>№6(8).</w:t>
      </w:r>
      <w:r>
        <w:rPr>
          <w:sz w:val="28"/>
          <w:szCs w:val="28"/>
        </w:rPr>
        <w:t>–</w:t>
      </w:r>
      <w:r w:rsidRPr="008E05C6">
        <w:rPr>
          <w:sz w:val="28"/>
          <w:szCs w:val="28"/>
        </w:rPr>
        <w:t>С.25</w:t>
      </w:r>
      <w:r>
        <w:rPr>
          <w:sz w:val="28"/>
          <w:szCs w:val="28"/>
        </w:rPr>
        <w:t>–</w:t>
      </w:r>
      <w:r w:rsidRPr="008E05C6">
        <w:rPr>
          <w:sz w:val="28"/>
          <w:szCs w:val="28"/>
        </w:rPr>
        <w:t>29.</w:t>
      </w:r>
    </w:p>
    <w:p w:rsidR="00310DEE" w:rsidRPr="008E05C6" w:rsidRDefault="00310DEE" w:rsidP="00FC50A8">
      <w:pPr>
        <w:numPr>
          <w:ilvl w:val="0"/>
          <w:numId w:val="21"/>
        </w:numPr>
        <w:tabs>
          <w:tab w:val="left" w:pos="993"/>
        </w:tabs>
        <w:autoSpaceDE w:val="0"/>
        <w:autoSpaceDN w:val="0"/>
        <w:adjustRightInd w:val="0"/>
        <w:spacing w:line="360" w:lineRule="auto"/>
        <w:ind w:left="0" w:right="-92" w:hanging="567"/>
        <w:jc w:val="both"/>
        <w:rPr>
          <w:sz w:val="28"/>
          <w:szCs w:val="28"/>
        </w:rPr>
      </w:pPr>
      <w:r w:rsidRPr="008E05C6">
        <w:rPr>
          <w:sz w:val="28"/>
          <w:szCs w:val="28"/>
        </w:rPr>
        <w:t>Ковальский П.П., Ковальська Т.М., Чижович М.М., Одинак Л.В.</w:t>
      </w:r>
      <w:r>
        <w:rPr>
          <w:sz w:val="28"/>
          <w:szCs w:val="28"/>
        </w:rPr>
        <w:t xml:space="preserve"> </w:t>
      </w:r>
      <w:r w:rsidRPr="008E05C6">
        <w:rPr>
          <w:sz w:val="28"/>
          <w:szCs w:val="28"/>
        </w:rPr>
        <w:t xml:space="preserve">Система адаптації і варіабельність серцевого ритму у хворих на гіпертонічну хворобу, праця яких пов’язана з безпекою руху поїздів // Медицина транспорту України. </w:t>
      </w:r>
      <w:r>
        <w:rPr>
          <w:sz w:val="28"/>
          <w:szCs w:val="28"/>
        </w:rPr>
        <w:t>–</w:t>
      </w:r>
      <w:r w:rsidRPr="008E05C6">
        <w:rPr>
          <w:sz w:val="28"/>
          <w:szCs w:val="28"/>
        </w:rPr>
        <w:t xml:space="preserve"> 2010. </w:t>
      </w:r>
      <w:r>
        <w:rPr>
          <w:sz w:val="28"/>
          <w:szCs w:val="28"/>
        </w:rPr>
        <w:t>–</w:t>
      </w:r>
      <w:r w:rsidRPr="008E05C6">
        <w:rPr>
          <w:sz w:val="28"/>
          <w:szCs w:val="28"/>
        </w:rPr>
        <w:t xml:space="preserve"> №4. </w:t>
      </w:r>
      <w:r>
        <w:rPr>
          <w:sz w:val="28"/>
          <w:szCs w:val="28"/>
        </w:rPr>
        <w:t>–</w:t>
      </w:r>
      <w:r w:rsidRPr="008E05C6">
        <w:rPr>
          <w:sz w:val="28"/>
          <w:szCs w:val="28"/>
        </w:rPr>
        <w:t xml:space="preserve"> С. 20</w:t>
      </w:r>
      <w:r>
        <w:rPr>
          <w:sz w:val="28"/>
          <w:szCs w:val="28"/>
        </w:rPr>
        <w:t>–</w:t>
      </w:r>
      <w:r w:rsidRPr="008E05C6">
        <w:rPr>
          <w:sz w:val="28"/>
          <w:szCs w:val="28"/>
        </w:rPr>
        <w:t>24.</w:t>
      </w:r>
    </w:p>
    <w:p w:rsidR="00310DEE" w:rsidRPr="008E05C6" w:rsidRDefault="00310DEE" w:rsidP="00FC50A8">
      <w:pPr>
        <w:pStyle w:val="a3"/>
        <w:numPr>
          <w:ilvl w:val="0"/>
          <w:numId w:val="21"/>
        </w:numPr>
        <w:tabs>
          <w:tab w:val="left" w:pos="993"/>
        </w:tabs>
        <w:spacing w:line="360" w:lineRule="auto"/>
        <w:ind w:left="0" w:right="-92" w:hanging="567"/>
        <w:jc w:val="both"/>
        <w:rPr>
          <w:sz w:val="28"/>
          <w:szCs w:val="28"/>
        </w:rPr>
      </w:pPr>
      <w:r w:rsidRPr="008E05C6">
        <w:rPr>
          <w:sz w:val="28"/>
          <w:szCs w:val="28"/>
        </w:rPr>
        <w:t>Константинов В.В., Жуковский Г.С., Тимофеева Т.Н., Капустин</w:t>
      </w:r>
      <w:r>
        <w:rPr>
          <w:sz w:val="28"/>
          <w:szCs w:val="28"/>
        </w:rPr>
        <w:t xml:space="preserve"> </w:t>
      </w:r>
      <w:r w:rsidRPr="008E05C6">
        <w:rPr>
          <w:sz w:val="28"/>
          <w:szCs w:val="28"/>
        </w:rPr>
        <w:t>А.В., Шестов Д.Б., Алексеев В.П. Распространенность артериальной гипертонии и ее связь со смертностью и факторами риска среди мужского населения в городах разных регионов // Кардіологія.</w:t>
      </w:r>
      <w:r>
        <w:rPr>
          <w:sz w:val="28"/>
          <w:szCs w:val="28"/>
        </w:rPr>
        <w:t>–</w:t>
      </w:r>
      <w:r w:rsidRPr="008E05C6">
        <w:rPr>
          <w:sz w:val="28"/>
          <w:szCs w:val="28"/>
        </w:rPr>
        <w:t>2001</w:t>
      </w:r>
      <w:r>
        <w:rPr>
          <w:sz w:val="28"/>
          <w:szCs w:val="28"/>
        </w:rPr>
        <w:t>–</w:t>
      </w:r>
      <w:r w:rsidRPr="008E05C6">
        <w:rPr>
          <w:sz w:val="28"/>
          <w:szCs w:val="28"/>
        </w:rPr>
        <w:t xml:space="preserve"> № 4.</w:t>
      </w:r>
      <w:r>
        <w:rPr>
          <w:sz w:val="28"/>
          <w:szCs w:val="28"/>
        </w:rPr>
        <w:t>–</w:t>
      </w:r>
      <w:r w:rsidRPr="008E05C6">
        <w:rPr>
          <w:sz w:val="28"/>
          <w:szCs w:val="28"/>
        </w:rPr>
        <w:t>С.39</w:t>
      </w:r>
      <w:r>
        <w:rPr>
          <w:sz w:val="28"/>
          <w:szCs w:val="28"/>
        </w:rPr>
        <w:t>–</w:t>
      </w:r>
      <w:r w:rsidRPr="008E05C6">
        <w:rPr>
          <w:sz w:val="28"/>
          <w:szCs w:val="28"/>
        </w:rPr>
        <w:t>43.</w:t>
      </w:r>
    </w:p>
    <w:p w:rsidR="00310DEE" w:rsidRPr="008E05C6" w:rsidRDefault="00310DEE" w:rsidP="00FC50A8">
      <w:pPr>
        <w:numPr>
          <w:ilvl w:val="0"/>
          <w:numId w:val="21"/>
        </w:numPr>
        <w:tabs>
          <w:tab w:val="left" w:pos="993"/>
        </w:tabs>
        <w:autoSpaceDE w:val="0"/>
        <w:autoSpaceDN w:val="0"/>
        <w:adjustRightInd w:val="0"/>
        <w:spacing w:line="360" w:lineRule="auto"/>
        <w:ind w:left="0" w:right="-92" w:hanging="567"/>
        <w:jc w:val="both"/>
        <w:rPr>
          <w:sz w:val="28"/>
          <w:szCs w:val="28"/>
        </w:rPr>
      </w:pPr>
      <w:r w:rsidRPr="008E05C6">
        <w:rPr>
          <w:sz w:val="28"/>
          <w:szCs w:val="28"/>
        </w:rPr>
        <w:t>Кручинина Н.А., Порошин Е.Е. Стресс и артериальная гиперензия //Физиол. журн. – 1992. – № 11. – С. 104–112.</w:t>
      </w:r>
    </w:p>
    <w:p w:rsidR="00310DEE" w:rsidRPr="008E05C6" w:rsidRDefault="00310DEE" w:rsidP="00FC50A8">
      <w:pPr>
        <w:pStyle w:val="a3"/>
        <w:numPr>
          <w:ilvl w:val="0"/>
          <w:numId w:val="21"/>
        </w:numPr>
        <w:tabs>
          <w:tab w:val="left" w:pos="993"/>
        </w:tabs>
        <w:spacing w:line="360" w:lineRule="auto"/>
        <w:ind w:left="0" w:right="-92" w:hanging="567"/>
        <w:jc w:val="both"/>
        <w:rPr>
          <w:sz w:val="28"/>
          <w:szCs w:val="28"/>
        </w:rPr>
      </w:pPr>
      <w:r w:rsidRPr="008E05C6">
        <w:rPr>
          <w:sz w:val="28"/>
          <w:szCs w:val="28"/>
        </w:rPr>
        <w:t>Литвинчук С. Глобальное бремя артериальной гипертензии. Мировая</w:t>
      </w:r>
      <w:r>
        <w:rPr>
          <w:sz w:val="28"/>
          <w:szCs w:val="28"/>
        </w:rPr>
        <w:t xml:space="preserve"> </w:t>
      </w:r>
      <w:r w:rsidRPr="008E05C6">
        <w:rPr>
          <w:sz w:val="28"/>
          <w:szCs w:val="28"/>
        </w:rPr>
        <w:t xml:space="preserve">статистика // </w:t>
      </w:r>
      <w:r w:rsidRPr="008E05C6">
        <w:rPr>
          <w:sz w:val="28"/>
          <w:szCs w:val="28"/>
          <w:lang w:val="en-US"/>
        </w:rPr>
        <w:t>Medicine</w:t>
      </w:r>
      <w:r w:rsidRPr="008E05C6">
        <w:rPr>
          <w:sz w:val="28"/>
          <w:szCs w:val="28"/>
        </w:rPr>
        <w:t xml:space="preserve"> </w:t>
      </w:r>
      <w:r w:rsidRPr="008E05C6">
        <w:rPr>
          <w:sz w:val="28"/>
          <w:szCs w:val="28"/>
          <w:lang w:val="en-US"/>
        </w:rPr>
        <w:t>review</w:t>
      </w:r>
      <w:r w:rsidRPr="008E05C6">
        <w:rPr>
          <w:sz w:val="28"/>
          <w:szCs w:val="28"/>
        </w:rPr>
        <w:t>.</w:t>
      </w:r>
      <w:r>
        <w:rPr>
          <w:sz w:val="28"/>
          <w:szCs w:val="28"/>
        </w:rPr>
        <w:t>–</w:t>
      </w:r>
      <w:r w:rsidRPr="008E05C6">
        <w:rPr>
          <w:sz w:val="28"/>
          <w:szCs w:val="28"/>
        </w:rPr>
        <w:t>2009.</w:t>
      </w:r>
      <w:r>
        <w:rPr>
          <w:sz w:val="28"/>
          <w:szCs w:val="28"/>
        </w:rPr>
        <w:t>–</w:t>
      </w:r>
      <w:r w:rsidRPr="008E05C6">
        <w:rPr>
          <w:sz w:val="28"/>
          <w:szCs w:val="28"/>
        </w:rPr>
        <w:t>№4(09).</w:t>
      </w:r>
      <w:r>
        <w:rPr>
          <w:sz w:val="28"/>
          <w:szCs w:val="28"/>
        </w:rPr>
        <w:t>–</w:t>
      </w:r>
      <w:r w:rsidRPr="008E05C6">
        <w:rPr>
          <w:sz w:val="28"/>
          <w:szCs w:val="28"/>
        </w:rPr>
        <w:t xml:space="preserve"> С.6</w:t>
      </w:r>
      <w:r>
        <w:rPr>
          <w:sz w:val="28"/>
          <w:szCs w:val="28"/>
        </w:rPr>
        <w:t>–</w:t>
      </w:r>
      <w:r w:rsidRPr="008E05C6">
        <w:rPr>
          <w:sz w:val="28"/>
          <w:szCs w:val="28"/>
        </w:rPr>
        <w:t>11.</w:t>
      </w:r>
    </w:p>
    <w:p w:rsidR="00310DEE" w:rsidRPr="008E05C6" w:rsidRDefault="00310DEE" w:rsidP="00FC50A8">
      <w:pPr>
        <w:pStyle w:val="a3"/>
        <w:numPr>
          <w:ilvl w:val="0"/>
          <w:numId w:val="21"/>
        </w:numPr>
        <w:tabs>
          <w:tab w:val="left" w:pos="993"/>
        </w:tabs>
        <w:spacing w:line="360" w:lineRule="auto"/>
        <w:ind w:left="0" w:right="-92" w:hanging="567"/>
        <w:jc w:val="both"/>
        <w:rPr>
          <w:sz w:val="28"/>
          <w:szCs w:val="28"/>
        </w:rPr>
      </w:pPr>
      <w:r w:rsidRPr="008E05C6">
        <w:rPr>
          <w:sz w:val="28"/>
          <w:szCs w:val="28"/>
        </w:rPr>
        <w:t>Лутай М.І., Дорогий А.П. Захворюваність і смертність від хвороб системи кровообігу в Україні // Нова медицина.</w:t>
      </w:r>
      <w:r>
        <w:rPr>
          <w:sz w:val="28"/>
          <w:szCs w:val="28"/>
        </w:rPr>
        <w:t>–</w:t>
      </w:r>
      <w:r w:rsidRPr="008E05C6">
        <w:rPr>
          <w:sz w:val="28"/>
          <w:szCs w:val="28"/>
        </w:rPr>
        <w:t>2002</w:t>
      </w:r>
      <w:r>
        <w:rPr>
          <w:sz w:val="28"/>
          <w:szCs w:val="28"/>
        </w:rPr>
        <w:t>–</w:t>
      </w:r>
      <w:r w:rsidRPr="008E05C6">
        <w:rPr>
          <w:sz w:val="28"/>
          <w:szCs w:val="28"/>
        </w:rPr>
        <w:t xml:space="preserve"> № 3.</w:t>
      </w:r>
      <w:r>
        <w:rPr>
          <w:sz w:val="28"/>
          <w:szCs w:val="28"/>
        </w:rPr>
        <w:t>–</w:t>
      </w:r>
      <w:r w:rsidRPr="008E05C6">
        <w:rPr>
          <w:sz w:val="28"/>
          <w:szCs w:val="28"/>
        </w:rPr>
        <w:t>С.18</w:t>
      </w:r>
      <w:r>
        <w:rPr>
          <w:sz w:val="28"/>
          <w:szCs w:val="28"/>
        </w:rPr>
        <w:t>–</w:t>
      </w:r>
      <w:r w:rsidRPr="008E05C6">
        <w:rPr>
          <w:sz w:val="28"/>
          <w:szCs w:val="28"/>
        </w:rPr>
        <w:t>21.</w:t>
      </w:r>
    </w:p>
    <w:p w:rsidR="00310DEE" w:rsidRPr="008E05C6" w:rsidRDefault="00310DEE" w:rsidP="00FC50A8">
      <w:pPr>
        <w:pStyle w:val="a3"/>
        <w:numPr>
          <w:ilvl w:val="0"/>
          <w:numId w:val="21"/>
        </w:numPr>
        <w:tabs>
          <w:tab w:val="left" w:pos="993"/>
        </w:tabs>
        <w:spacing w:line="360" w:lineRule="auto"/>
        <w:ind w:left="0" w:right="-92" w:hanging="567"/>
        <w:jc w:val="both"/>
        <w:rPr>
          <w:sz w:val="28"/>
          <w:szCs w:val="28"/>
        </w:rPr>
      </w:pPr>
      <w:r w:rsidRPr="008E05C6">
        <w:rPr>
          <w:sz w:val="28"/>
          <w:szCs w:val="28"/>
        </w:rPr>
        <w:t>Лущик У.Б., Алексєєва Т.С., Новицький В.В. Чому сьогодні не зменшуються показники захворюваності та смертності, пов’язані із серцево</w:t>
      </w:r>
      <w:r>
        <w:rPr>
          <w:sz w:val="28"/>
          <w:szCs w:val="28"/>
        </w:rPr>
        <w:t>–</w:t>
      </w:r>
      <w:r w:rsidRPr="008E05C6">
        <w:rPr>
          <w:sz w:val="28"/>
          <w:szCs w:val="28"/>
        </w:rPr>
        <w:t>судинною патологією // Практична ангіологія.</w:t>
      </w:r>
      <w:r>
        <w:rPr>
          <w:sz w:val="28"/>
          <w:szCs w:val="28"/>
        </w:rPr>
        <w:t>–</w:t>
      </w:r>
      <w:r w:rsidRPr="008E05C6">
        <w:rPr>
          <w:sz w:val="28"/>
          <w:szCs w:val="28"/>
        </w:rPr>
        <w:t>2010.</w:t>
      </w:r>
      <w:r>
        <w:rPr>
          <w:sz w:val="28"/>
          <w:szCs w:val="28"/>
        </w:rPr>
        <w:t>–</w:t>
      </w:r>
      <w:r w:rsidRPr="008E05C6">
        <w:rPr>
          <w:sz w:val="28"/>
          <w:szCs w:val="28"/>
        </w:rPr>
        <w:t xml:space="preserve"> №3(32).</w:t>
      </w:r>
      <w:r>
        <w:rPr>
          <w:sz w:val="28"/>
          <w:szCs w:val="28"/>
        </w:rPr>
        <w:t>–</w:t>
      </w:r>
      <w:r w:rsidRPr="008E05C6">
        <w:rPr>
          <w:sz w:val="28"/>
          <w:szCs w:val="28"/>
        </w:rPr>
        <w:t>С.5</w:t>
      </w:r>
      <w:r>
        <w:rPr>
          <w:sz w:val="28"/>
          <w:szCs w:val="28"/>
        </w:rPr>
        <w:t>–</w:t>
      </w:r>
      <w:r w:rsidRPr="008E05C6">
        <w:rPr>
          <w:sz w:val="28"/>
          <w:szCs w:val="28"/>
        </w:rPr>
        <w:t>11.</w:t>
      </w:r>
    </w:p>
    <w:p w:rsidR="00310DEE" w:rsidRPr="008E05C6" w:rsidRDefault="00310DEE" w:rsidP="00FC50A8">
      <w:pPr>
        <w:pStyle w:val="a3"/>
        <w:numPr>
          <w:ilvl w:val="0"/>
          <w:numId w:val="21"/>
        </w:numPr>
        <w:tabs>
          <w:tab w:val="left" w:pos="993"/>
        </w:tabs>
        <w:spacing w:line="360" w:lineRule="auto"/>
        <w:ind w:left="0" w:right="-92" w:hanging="567"/>
        <w:jc w:val="both"/>
        <w:rPr>
          <w:sz w:val="28"/>
          <w:szCs w:val="28"/>
        </w:rPr>
      </w:pPr>
      <w:r w:rsidRPr="008E05C6">
        <w:rPr>
          <w:sz w:val="28"/>
          <w:szCs w:val="28"/>
        </w:rPr>
        <w:t>Мальцев С.Б. Эпидемиология артериальной гипертензии : Артериальная гипертензия. – СПб.,2001. – с.189</w:t>
      </w:r>
      <w:r>
        <w:rPr>
          <w:sz w:val="28"/>
          <w:szCs w:val="28"/>
        </w:rPr>
        <w:t>–</w:t>
      </w:r>
      <w:r w:rsidRPr="008E05C6">
        <w:rPr>
          <w:sz w:val="28"/>
          <w:szCs w:val="28"/>
        </w:rPr>
        <w:t>192.</w:t>
      </w:r>
    </w:p>
    <w:p w:rsidR="00310DEE" w:rsidRPr="008E05C6" w:rsidRDefault="00310DEE" w:rsidP="00FC50A8">
      <w:pPr>
        <w:numPr>
          <w:ilvl w:val="0"/>
          <w:numId w:val="21"/>
        </w:numPr>
        <w:tabs>
          <w:tab w:val="left" w:pos="993"/>
        </w:tabs>
        <w:autoSpaceDE w:val="0"/>
        <w:autoSpaceDN w:val="0"/>
        <w:adjustRightInd w:val="0"/>
        <w:spacing w:line="360" w:lineRule="auto"/>
        <w:ind w:left="0" w:right="-92" w:hanging="567"/>
        <w:jc w:val="both"/>
        <w:rPr>
          <w:sz w:val="28"/>
          <w:szCs w:val="28"/>
        </w:rPr>
      </w:pPr>
      <w:r w:rsidRPr="008E05C6">
        <w:rPr>
          <w:sz w:val="28"/>
          <w:szCs w:val="28"/>
        </w:rPr>
        <w:lastRenderedPageBreak/>
        <w:t>Москаленко В.Ф. Концептуальні підходи до формування сучасної</w:t>
      </w:r>
      <w:r>
        <w:rPr>
          <w:sz w:val="28"/>
          <w:szCs w:val="28"/>
        </w:rPr>
        <w:t xml:space="preserve"> </w:t>
      </w:r>
      <w:r w:rsidRPr="008E05C6">
        <w:rPr>
          <w:sz w:val="28"/>
          <w:szCs w:val="28"/>
        </w:rPr>
        <w:t>профілактичної стратегії в охороні здоров’я: від профілактики медичної до профілактики соціальної. – Київ: ВД «Авіцена»., 2009. – с. 88</w:t>
      </w:r>
      <w:r>
        <w:rPr>
          <w:sz w:val="28"/>
          <w:szCs w:val="28"/>
        </w:rPr>
        <w:t>–</w:t>
      </w:r>
      <w:r w:rsidRPr="008E05C6">
        <w:rPr>
          <w:sz w:val="28"/>
          <w:szCs w:val="28"/>
        </w:rPr>
        <w:t>89</w:t>
      </w:r>
    </w:p>
    <w:p w:rsidR="00310DEE" w:rsidRPr="00EC0CB0" w:rsidRDefault="00310DEE" w:rsidP="00FC50A8">
      <w:pPr>
        <w:pStyle w:val="a3"/>
        <w:numPr>
          <w:ilvl w:val="0"/>
          <w:numId w:val="21"/>
        </w:numPr>
        <w:tabs>
          <w:tab w:val="left" w:pos="993"/>
        </w:tabs>
        <w:spacing w:line="360" w:lineRule="auto"/>
        <w:ind w:left="0" w:right="-92" w:hanging="567"/>
        <w:jc w:val="both"/>
        <w:rPr>
          <w:sz w:val="28"/>
          <w:szCs w:val="28"/>
        </w:rPr>
      </w:pPr>
      <w:r w:rsidRPr="00EC0CB0">
        <w:rPr>
          <w:sz w:val="28"/>
          <w:szCs w:val="28"/>
        </w:rPr>
        <w:t>Москаленко В.Ф., Коваленко В.М. Артеріальна гіпертензія : медико</w:t>
      </w:r>
      <w:r>
        <w:rPr>
          <w:sz w:val="28"/>
          <w:szCs w:val="28"/>
        </w:rPr>
        <w:t>–</w:t>
      </w:r>
      <w:r w:rsidRPr="00EC0CB0">
        <w:rPr>
          <w:sz w:val="28"/>
          <w:szCs w:val="28"/>
        </w:rPr>
        <w:t>соціальні результати і шляхи виконання Національної програми профілактики і лікування артеріальної гіпертензії // Український кардіологічний журнал.</w:t>
      </w:r>
      <w:r>
        <w:rPr>
          <w:sz w:val="28"/>
          <w:szCs w:val="28"/>
        </w:rPr>
        <w:t>–</w:t>
      </w:r>
      <w:r w:rsidRPr="00EC0CB0">
        <w:rPr>
          <w:sz w:val="28"/>
          <w:szCs w:val="28"/>
        </w:rPr>
        <w:t>2002</w:t>
      </w:r>
      <w:r>
        <w:rPr>
          <w:sz w:val="28"/>
          <w:szCs w:val="28"/>
        </w:rPr>
        <w:t>–</w:t>
      </w:r>
      <w:r w:rsidRPr="00EC0CB0">
        <w:rPr>
          <w:sz w:val="28"/>
          <w:szCs w:val="28"/>
        </w:rPr>
        <w:t xml:space="preserve"> № 4.</w:t>
      </w:r>
      <w:r>
        <w:rPr>
          <w:sz w:val="28"/>
          <w:szCs w:val="28"/>
        </w:rPr>
        <w:t>–</w:t>
      </w:r>
      <w:r w:rsidRPr="00EC0CB0">
        <w:rPr>
          <w:sz w:val="28"/>
          <w:szCs w:val="28"/>
        </w:rPr>
        <w:t>С.6</w:t>
      </w:r>
      <w:r>
        <w:rPr>
          <w:sz w:val="28"/>
          <w:szCs w:val="28"/>
        </w:rPr>
        <w:t>–</w:t>
      </w:r>
      <w:r w:rsidRPr="00EC0CB0">
        <w:rPr>
          <w:sz w:val="28"/>
          <w:szCs w:val="28"/>
        </w:rPr>
        <w:t>10</w:t>
      </w:r>
    </w:p>
    <w:p w:rsidR="00310DEE" w:rsidRPr="00EC0CB0" w:rsidRDefault="00310DEE" w:rsidP="00FC50A8">
      <w:pPr>
        <w:pStyle w:val="a3"/>
        <w:numPr>
          <w:ilvl w:val="0"/>
          <w:numId w:val="21"/>
        </w:numPr>
        <w:tabs>
          <w:tab w:val="left" w:pos="993"/>
        </w:tabs>
        <w:spacing w:line="360" w:lineRule="auto"/>
        <w:ind w:left="0" w:right="-92" w:hanging="567"/>
        <w:jc w:val="both"/>
        <w:rPr>
          <w:iCs/>
          <w:color w:val="292526"/>
          <w:sz w:val="28"/>
          <w:szCs w:val="28"/>
        </w:rPr>
      </w:pPr>
      <w:r w:rsidRPr="00EC0CB0">
        <w:rPr>
          <w:sz w:val="28"/>
          <w:szCs w:val="28"/>
        </w:rPr>
        <w:t>Острогляд А.В. Індекс маси тіла як фактор ризику</w:t>
      </w:r>
      <w:r w:rsidRPr="00EC0CB0">
        <w:rPr>
          <w:iCs/>
          <w:color w:val="292526"/>
          <w:sz w:val="28"/>
          <w:szCs w:val="28"/>
        </w:rPr>
        <w:t xml:space="preserve"> </w:t>
      </w:r>
      <w:r w:rsidRPr="00EC0CB0">
        <w:rPr>
          <w:sz w:val="28"/>
          <w:szCs w:val="28"/>
        </w:rPr>
        <w:t xml:space="preserve">гастроезофагальної хвороби // Практична медицина. </w:t>
      </w:r>
      <w:r>
        <w:rPr>
          <w:sz w:val="28"/>
          <w:szCs w:val="28"/>
        </w:rPr>
        <w:t>–</w:t>
      </w:r>
      <w:r w:rsidRPr="00EC0CB0">
        <w:rPr>
          <w:sz w:val="28"/>
          <w:szCs w:val="28"/>
        </w:rPr>
        <w:t xml:space="preserve">2005. </w:t>
      </w:r>
      <w:r>
        <w:rPr>
          <w:sz w:val="28"/>
          <w:szCs w:val="28"/>
        </w:rPr>
        <w:t>–</w:t>
      </w:r>
      <w:r w:rsidRPr="00EC0CB0">
        <w:rPr>
          <w:sz w:val="28"/>
          <w:szCs w:val="28"/>
        </w:rPr>
        <w:t xml:space="preserve"> Т. 9, № 3. </w:t>
      </w:r>
      <w:r>
        <w:rPr>
          <w:sz w:val="28"/>
          <w:szCs w:val="28"/>
        </w:rPr>
        <w:t>–</w:t>
      </w:r>
      <w:r w:rsidRPr="00EC0CB0">
        <w:rPr>
          <w:sz w:val="28"/>
          <w:szCs w:val="28"/>
        </w:rPr>
        <w:t xml:space="preserve"> C. 17–20.</w:t>
      </w:r>
    </w:p>
    <w:p w:rsidR="00310DEE" w:rsidRPr="00EC0CB0" w:rsidRDefault="00310DEE" w:rsidP="00FC50A8">
      <w:pPr>
        <w:pStyle w:val="a3"/>
        <w:numPr>
          <w:ilvl w:val="0"/>
          <w:numId w:val="21"/>
        </w:numPr>
        <w:tabs>
          <w:tab w:val="left" w:pos="993"/>
        </w:tabs>
        <w:spacing w:line="360" w:lineRule="auto"/>
        <w:ind w:left="0" w:right="-92" w:hanging="567"/>
        <w:jc w:val="both"/>
        <w:rPr>
          <w:sz w:val="28"/>
          <w:szCs w:val="28"/>
        </w:rPr>
      </w:pPr>
      <w:r w:rsidRPr="00EC0CB0">
        <w:rPr>
          <w:sz w:val="28"/>
          <w:szCs w:val="28"/>
        </w:rPr>
        <w:t xml:space="preserve">Оганов Р.Г. Профилактическая кардиология: от гипотез к практике //Кардіологія. </w:t>
      </w:r>
      <w:r>
        <w:rPr>
          <w:sz w:val="28"/>
          <w:szCs w:val="28"/>
        </w:rPr>
        <w:t>–</w:t>
      </w:r>
      <w:r w:rsidRPr="00EC0CB0">
        <w:rPr>
          <w:sz w:val="28"/>
          <w:szCs w:val="28"/>
        </w:rPr>
        <w:t xml:space="preserve"> 1999. </w:t>
      </w:r>
      <w:r>
        <w:rPr>
          <w:sz w:val="28"/>
          <w:szCs w:val="28"/>
        </w:rPr>
        <w:t>–</w:t>
      </w:r>
      <w:r w:rsidRPr="00EC0CB0">
        <w:rPr>
          <w:sz w:val="28"/>
          <w:szCs w:val="28"/>
        </w:rPr>
        <w:t xml:space="preserve"> № 2. </w:t>
      </w:r>
      <w:r>
        <w:rPr>
          <w:sz w:val="28"/>
          <w:szCs w:val="28"/>
        </w:rPr>
        <w:t>–</w:t>
      </w:r>
      <w:r w:rsidRPr="00EC0CB0">
        <w:rPr>
          <w:sz w:val="28"/>
          <w:szCs w:val="28"/>
        </w:rPr>
        <w:t xml:space="preserve"> С.4 </w:t>
      </w:r>
      <w:r>
        <w:rPr>
          <w:sz w:val="28"/>
          <w:szCs w:val="28"/>
        </w:rPr>
        <w:t>–</w:t>
      </w:r>
      <w:r w:rsidRPr="00EC0CB0">
        <w:rPr>
          <w:sz w:val="28"/>
          <w:szCs w:val="28"/>
        </w:rPr>
        <w:t xml:space="preserve"> 10.</w:t>
      </w:r>
    </w:p>
    <w:p w:rsidR="00310DEE" w:rsidRPr="00EC0CB0" w:rsidRDefault="00310DEE" w:rsidP="00FC50A8">
      <w:pPr>
        <w:pStyle w:val="a3"/>
        <w:numPr>
          <w:ilvl w:val="0"/>
          <w:numId w:val="21"/>
        </w:numPr>
        <w:tabs>
          <w:tab w:val="left" w:pos="993"/>
        </w:tabs>
        <w:spacing w:line="360" w:lineRule="auto"/>
        <w:ind w:left="0" w:right="-92" w:hanging="567"/>
        <w:jc w:val="both"/>
        <w:rPr>
          <w:sz w:val="28"/>
          <w:szCs w:val="28"/>
        </w:rPr>
      </w:pPr>
      <w:r w:rsidRPr="00EC0CB0">
        <w:rPr>
          <w:sz w:val="28"/>
          <w:szCs w:val="28"/>
        </w:rPr>
        <w:t>Радченко А.Д., Сиренко Ю.Н. Нужна ли врачу в Украине стратификация риска пациентов с артериальной гипертензией? // Артеріальна гіпертензія.</w:t>
      </w:r>
      <w:r>
        <w:rPr>
          <w:sz w:val="28"/>
          <w:szCs w:val="28"/>
        </w:rPr>
        <w:t>–</w:t>
      </w:r>
      <w:r w:rsidRPr="00EC0CB0">
        <w:rPr>
          <w:sz w:val="28"/>
          <w:szCs w:val="28"/>
        </w:rPr>
        <w:t>2009</w:t>
      </w:r>
      <w:r>
        <w:rPr>
          <w:sz w:val="28"/>
          <w:szCs w:val="28"/>
        </w:rPr>
        <w:t>–</w:t>
      </w:r>
      <w:r w:rsidRPr="00EC0CB0">
        <w:rPr>
          <w:sz w:val="28"/>
          <w:szCs w:val="28"/>
        </w:rPr>
        <w:t xml:space="preserve"> № 3(5).</w:t>
      </w:r>
      <w:r>
        <w:rPr>
          <w:sz w:val="28"/>
          <w:szCs w:val="28"/>
        </w:rPr>
        <w:t>–</w:t>
      </w:r>
      <w:r w:rsidRPr="00EC0CB0">
        <w:rPr>
          <w:sz w:val="28"/>
          <w:szCs w:val="28"/>
        </w:rPr>
        <w:t>С.29</w:t>
      </w:r>
      <w:r>
        <w:rPr>
          <w:sz w:val="28"/>
          <w:szCs w:val="28"/>
        </w:rPr>
        <w:t>–</w:t>
      </w:r>
      <w:r w:rsidRPr="00EC0CB0">
        <w:rPr>
          <w:sz w:val="28"/>
          <w:szCs w:val="28"/>
        </w:rPr>
        <w:t>38.</w:t>
      </w:r>
    </w:p>
    <w:p w:rsidR="00310DEE" w:rsidRPr="00EC0CB0" w:rsidRDefault="00310DEE" w:rsidP="00FC50A8">
      <w:pPr>
        <w:pStyle w:val="a3"/>
        <w:numPr>
          <w:ilvl w:val="0"/>
          <w:numId w:val="21"/>
        </w:numPr>
        <w:tabs>
          <w:tab w:val="left" w:pos="993"/>
        </w:tabs>
        <w:spacing w:line="360" w:lineRule="auto"/>
        <w:ind w:left="0" w:right="-92" w:hanging="567"/>
        <w:jc w:val="both"/>
        <w:rPr>
          <w:sz w:val="28"/>
          <w:szCs w:val="28"/>
        </w:rPr>
      </w:pPr>
      <w:r w:rsidRPr="00EC0CB0">
        <w:rPr>
          <w:sz w:val="28"/>
          <w:szCs w:val="28"/>
        </w:rPr>
        <w:t>Рекомендації Української асоціації кардіологів з профілактики та лікування артеріальної гіпертензії. –К., 2008.</w:t>
      </w:r>
      <w:r>
        <w:rPr>
          <w:sz w:val="28"/>
          <w:szCs w:val="28"/>
        </w:rPr>
        <w:t>–</w:t>
      </w:r>
      <w:r w:rsidRPr="00EC0CB0">
        <w:rPr>
          <w:sz w:val="28"/>
          <w:szCs w:val="28"/>
        </w:rPr>
        <w:t>79 с.</w:t>
      </w:r>
    </w:p>
    <w:p w:rsidR="00310DEE" w:rsidRPr="00EC0CB0" w:rsidRDefault="00310DEE" w:rsidP="00FC50A8">
      <w:pPr>
        <w:pStyle w:val="a3"/>
        <w:numPr>
          <w:ilvl w:val="0"/>
          <w:numId w:val="21"/>
        </w:numPr>
        <w:tabs>
          <w:tab w:val="left" w:pos="993"/>
        </w:tabs>
        <w:spacing w:line="360" w:lineRule="auto"/>
        <w:ind w:left="0" w:right="-92" w:hanging="567"/>
        <w:jc w:val="both"/>
        <w:rPr>
          <w:sz w:val="28"/>
          <w:szCs w:val="28"/>
        </w:rPr>
      </w:pPr>
      <w:r w:rsidRPr="00EC0CB0">
        <w:rPr>
          <w:sz w:val="28"/>
          <w:szCs w:val="28"/>
        </w:rPr>
        <w:t>Селюк М.М. Вплив електромагнітних полів надвисокого діапазону на</w:t>
      </w:r>
      <w:r>
        <w:rPr>
          <w:sz w:val="28"/>
          <w:szCs w:val="28"/>
        </w:rPr>
        <w:t xml:space="preserve"> </w:t>
      </w:r>
      <w:r w:rsidRPr="00EC0CB0">
        <w:rPr>
          <w:sz w:val="28"/>
          <w:szCs w:val="28"/>
        </w:rPr>
        <w:t>серцево</w:t>
      </w:r>
      <w:r>
        <w:rPr>
          <w:sz w:val="28"/>
          <w:szCs w:val="28"/>
        </w:rPr>
        <w:t>–</w:t>
      </w:r>
      <w:r w:rsidRPr="00EC0CB0">
        <w:rPr>
          <w:sz w:val="28"/>
          <w:szCs w:val="28"/>
        </w:rPr>
        <w:t>судинну систему // Артеріальна гіпертензія.</w:t>
      </w:r>
      <w:r>
        <w:rPr>
          <w:sz w:val="28"/>
          <w:szCs w:val="28"/>
        </w:rPr>
        <w:t>–</w:t>
      </w:r>
      <w:r w:rsidRPr="00EC0CB0">
        <w:rPr>
          <w:sz w:val="28"/>
          <w:szCs w:val="28"/>
        </w:rPr>
        <w:t>2009</w:t>
      </w:r>
      <w:r>
        <w:rPr>
          <w:sz w:val="28"/>
          <w:szCs w:val="28"/>
        </w:rPr>
        <w:t>–</w:t>
      </w:r>
      <w:r w:rsidRPr="00EC0CB0">
        <w:rPr>
          <w:sz w:val="28"/>
          <w:szCs w:val="28"/>
        </w:rPr>
        <w:t xml:space="preserve"> № 5(7).</w:t>
      </w:r>
      <w:r>
        <w:rPr>
          <w:sz w:val="28"/>
          <w:szCs w:val="28"/>
        </w:rPr>
        <w:t>–</w:t>
      </w:r>
      <w:r w:rsidRPr="00EC0CB0">
        <w:rPr>
          <w:sz w:val="28"/>
          <w:szCs w:val="28"/>
        </w:rPr>
        <w:t>С.59</w:t>
      </w:r>
      <w:r>
        <w:rPr>
          <w:sz w:val="28"/>
          <w:szCs w:val="28"/>
        </w:rPr>
        <w:t>–</w:t>
      </w:r>
      <w:r w:rsidRPr="00EC0CB0">
        <w:rPr>
          <w:sz w:val="28"/>
          <w:szCs w:val="28"/>
        </w:rPr>
        <w:t>65.</w:t>
      </w:r>
    </w:p>
    <w:p w:rsidR="00310DEE" w:rsidRPr="00EC0CB0" w:rsidRDefault="00310DEE" w:rsidP="00FC50A8">
      <w:pPr>
        <w:pStyle w:val="a3"/>
        <w:numPr>
          <w:ilvl w:val="0"/>
          <w:numId w:val="21"/>
        </w:numPr>
        <w:tabs>
          <w:tab w:val="left" w:pos="993"/>
        </w:tabs>
        <w:spacing w:line="360" w:lineRule="auto"/>
        <w:ind w:left="0" w:right="-92" w:hanging="567"/>
        <w:jc w:val="both"/>
        <w:rPr>
          <w:sz w:val="28"/>
          <w:szCs w:val="28"/>
        </w:rPr>
      </w:pPr>
      <w:r w:rsidRPr="00EC0CB0">
        <w:rPr>
          <w:sz w:val="28"/>
          <w:szCs w:val="28"/>
        </w:rPr>
        <w:t>Сенаторова А.С., Гончарь М.А., Страшок А.И., Коновалова Н.В. Рациональные принципы антигипертензивной терапии в практиике педіатра: в фокусе лизиноприл // Артеріальна гіпертензія.</w:t>
      </w:r>
      <w:r>
        <w:rPr>
          <w:sz w:val="28"/>
          <w:szCs w:val="28"/>
        </w:rPr>
        <w:t>–</w:t>
      </w:r>
      <w:r w:rsidRPr="00EC0CB0">
        <w:rPr>
          <w:sz w:val="28"/>
          <w:szCs w:val="28"/>
        </w:rPr>
        <w:t>2009</w:t>
      </w:r>
      <w:r>
        <w:rPr>
          <w:sz w:val="28"/>
          <w:szCs w:val="28"/>
        </w:rPr>
        <w:t>–</w:t>
      </w:r>
      <w:r w:rsidRPr="00EC0CB0">
        <w:rPr>
          <w:sz w:val="28"/>
          <w:szCs w:val="28"/>
        </w:rPr>
        <w:t xml:space="preserve"> № 2(4).</w:t>
      </w:r>
      <w:r>
        <w:rPr>
          <w:sz w:val="28"/>
          <w:szCs w:val="28"/>
        </w:rPr>
        <w:t>–</w:t>
      </w:r>
      <w:r w:rsidRPr="00EC0CB0">
        <w:rPr>
          <w:sz w:val="28"/>
          <w:szCs w:val="28"/>
        </w:rPr>
        <w:t>С.44</w:t>
      </w:r>
      <w:r>
        <w:rPr>
          <w:sz w:val="28"/>
          <w:szCs w:val="28"/>
        </w:rPr>
        <w:t>–</w:t>
      </w:r>
      <w:r w:rsidRPr="00EC0CB0">
        <w:rPr>
          <w:sz w:val="28"/>
          <w:szCs w:val="28"/>
        </w:rPr>
        <w:t>50</w:t>
      </w:r>
    </w:p>
    <w:p w:rsidR="00310DEE" w:rsidRPr="00EC0CB0" w:rsidRDefault="00310DEE" w:rsidP="00FC50A8">
      <w:pPr>
        <w:pStyle w:val="a3"/>
        <w:numPr>
          <w:ilvl w:val="0"/>
          <w:numId w:val="21"/>
        </w:numPr>
        <w:tabs>
          <w:tab w:val="left" w:pos="993"/>
        </w:tabs>
        <w:spacing w:line="360" w:lineRule="auto"/>
        <w:ind w:left="0" w:right="-92" w:hanging="567"/>
        <w:jc w:val="both"/>
        <w:rPr>
          <w:sz w:val="28"/>
          <w:szCs w:val="28"/>
        </w:rPr>
      </w:pPr>
      <w:r w:rsidRPr="00EC0CB0">
        <w:rPr>
          <w:sz w:val="28"/>
          <w:szCs w:val="28"/>
        </w:rPr>
        <w:t>Сіренко Ю.М. Артеріальна гіпертензія та супутня патологія. Донецьк: Заславський, 2010. – 384с.</w:t>
      </w:r>
    </w:p>
    <w:p w:rsidR="00310DEE" w:rsidRPr="00EC0CB0" w:rsidRDefault="00310DEE" w:rsidP="00FC50A8">
      <w:pPr>
        <w:numPr>
          <w:ilvl w:val="0"/>
          <w:numId w:val="21"/>
        </w:numPr>
        <w:tabs>
          <w:tab w:val="left" w:pos="993"/>
        </w:tabs>
        <w:autoSpaceDE w:val="0"/>
        <w:autoSpaceDN w:val="0"/>
        <w:adjustRightInd w:val="0"/>
        <w:spacing w:line="360" w:lineRule="auto"/>
        <w:ind w:left="0" w:right="-92" w:hanging="567"/>
        <w:jc w:val="both"/>
        <w:rPr>
          <w:sz w:val="28"/>
          <w:szCs w:val="28"/>
        </w:rPr>
      </w:pPr>
      <w:r w:rsidRPr="00EC0CB0">
        <w:rPr>
          <w:sz w:val="28"/>
          <w:szCs w:val="28"/>
        </w:rPr>
        <w:t>Сіренко Ю.М. Гіпертонічна хвороба і артеріальні гіпертензії.</w:t>
      </w:r>
      <w:r>
        <w:rPr>
          <w:sz w:val="28"/>
          <w:szCs w:val="28"/>
        </w:rPr>
        <w:t>–</w:t>
      </w:r>
      <w:r w:rsidRPr="00EC0CB0">
        <w:rPr>
          <w:sz w:val="28"/>
          <w:szCs w:val="28"/>
        </w:rPr>
        <w:t>Донецьк: Видавець Заславський О.Ю., 2011. – с. 42</w:t>
      </w:r>
      <w:r>
        <w:rPr>
          <w:sz w:val="28"/>
          <w:szCs w:val="28"/>
        </w:rPr>
        <w:t>–</w:t>
      </w:r>
      <w:r w:rsidRPr="00EC0CB0">
        <w:rPr>
          <w:sz w:val="28"/>
          <w:szCs w:val="28"/>
        </w:rPr>
        <w:t>45.</w:t>
      </w:r>
    </w:p>
    <w:p w:rsidR="00310DEE" w:rsidRPr="00EC0CB0" w:rsidRDefault="00310DEE" w:rsidP="00FC50A8">
      <w:pPr>
        <w:pStyle w:val="a3"/>
        <w:numPr>
          <w:ilvl w:val="0"/>
          <w:numId w:val="21"/>
        </w:numPr>
        <w:tabs>
          <w:tab w:val="left" w:pos="993"/>
        </w:tabs>
        <w:spacing w:line="360" w:lineRule="auto"/>
        <w:ind w:left="0" w:right="-92" w:hanging="567"/>
        <w:jc w:val="both"/>
        <w:rPr>
          <w:sz w:val="28"/>
          <w:szCs w:val="28"/>
        </w:rPr>
      </w:pPr>
      <w:r w:rsidRPr="00EC0CB0">
        <w:rPr>
          <w:iCs/>
          <w:color w:val="292526"/>
          <w:sz w:val="28"/>
          <w:szCs w:val="28"/>
        </w:rPr>
        <w:t xml:space="preserve">Хаустова О. О., Чабан О. С. </w:t>
      </w:r>
      <w:r w:rsidRPr="00EC0CB0">
        <w:rPr>
          <w:color w:val="292526"/>
          <w:sz w:val="28"/>
          <w:szCs w:val="28"/>
        </w:rPr>
        <w:t>Виробничі фактори в етіопатогенезі</w:t>
      </w:r>
      <w:r>
        <w:rPr>
          <w:color w:val="292526"/>
          <w:sz w:val="28"/>
          <w:szCs w:val="28"/>
        </w:rPr>
        <w:t xml:space="preserve"> </w:t>
      </w:r>
      <w:r w:rsidRPr="00EC0CB0">
        <w:rPr>
          <w:color w:val="292526"/>
          <w:sz w:val="28"/>
          <w:szCs w:val="28"/>
        </w:rPr>
        <w:t>психосоматичних розладів // Медицина</w:t>
      </w:r>
      <w:r w:rsidRPr="00EC0CB0">
        <w:rPr>
          <w:sz w:val="28"/>
          <w:szCs w:val="28"/>
        </w:rPr>
        <w:t xml:space="preserve"> </w:t>
      </w:r>
      <w:r w:rsidRPr="00EC0CB0">
        <w:rPr>
          <w:color w:val="292526"/>
          <w:sz w:val="28"/>
          <w:szCs w:val="28"/>
        </w:rPr>
        <w:t>залізн. трансп. України.</w:t>
      </w:r>
      <w:r>
        <w:rPr>
          <w:color w:val="292526"/>
          <w:sz w:val="28"/>
          <w:szCs w:val="28"/>
        </w:rPr>
        <w:t>–</w:t>
      </w:r>
      <w:r w:rsidRPr="00EC0CB0">
        <w:rPr>
          <w:color w:val="292526"/>
          <w:sz w:val="28"/>
          <w:szCs w:val="28"/>
        </w:rPr>
        <w:t xml:space="preserve"> 2002.</w:t>
      </w:r>
      <w:r>
        <w:rPr>
          <w:color w:val="292526"/>
          <w:sz w:val="28"/>
          <w:szCs w:val="28"/>
        </w:rPr>
        <w:t>–</w:t>
      </w:r>
      <w:r w:rsidRPr="00EC0CB0">
        <w:rPr>
          <w:color w:val="292526"/>
          <w:sz w:val="28"/>
          <w:szCs w:val="28"/>
        </w:rPr>
        <w:t xml:space="preserve"> № 3.</w:t>
      </w:r>
      <w:r>
        <w:rPr>
          <w:color w:val="292526"/>
          <w:sz w:val="28"/>
          <w:szCs w:val="28"/>
        </w:rPr>
        <w:t>–</w:t>
      </w:r>
      <w:r w:rsidRPr="00EC0CB0">
        <w:rPr>
          <w:color w:val="292526"/>
          <w:sz w:val="28"/>
          <w:szCs w:val="28"/>
        </w:rPr>
        <w:t xml:space="preserve"> С. 84</w:t>
      </w:r>
      <w:r>
        <w:rPr>
          <w:color w:val="292526"/>
          <w:sz w:val="28"/>
          <w:szCs w:val="28"/>
        </w:rPr>
        <w:t>–</w:t>
      </w:r>
      <w:r w:rsidRPr="00EC0CB0">
        <w:rPr>
          <w:color w:val="292526"/>
          <w:sz w:val="28"/>
          <w:szCs w:val="28"/>
        </w:rPr>
        <w:t>86.</w:t>
      </w:r>
    </w:p>
    <w:p w:rsidR="00310DEE" w:rsidRPr="00EC0CB0" w:rsidRDefault="00310DEE" w:rsidP="00FC50A8">
      <w:pPr>
        <w:numPr>
          <w:ilvl w:val="0"/>
          <w:numId w:val="21"/>
        </w:numPr>
        <w:tabs>
          <w:tab w:val="left" w:pos="993"/>
        </w:tabs>
        <w:autoSpaceDE w:val="0"/>
        <w:autoSpaceDN w:val="0"/>
        <w:adjustRightInd w:val="0"/>
        <w:spacing w:line="360" w:lineRule="auto"/>
        <w:ind w:left="0" w:right="-92" w:hanging="567"/>
        <w:jc w:val="both"/>
        <w:rPr>
          <w:sz w:val="28"/>
          <w:szCs w:val="28"/>
        </w:rPr>
      </w:pPr>
      <w:r w:rsidRPr="00EC0CB0">
        <w:rPr>
          <w:sz w:val="28"/>
          <w:szCs w:val="28"/>
        </w:rPr>
        <w:lastRenderedPageBreak/>
        <w:t xml:space="preserve">Хаустова О.О., Безпалько Ю.М. Метаболічний синдром Х: сучасний підхід до проблеми комплексного лікування // Медицина транспорту України. </w:t>
      </w:r>
      <w:r>
        <w:rPr>
          <w:sz w:val="28"/>
          <w:szCs w:val="28"/>
        </w:rPr>
        <w:t>–</w:t>
      </w:r>
      <w:r w:rsidRPr="00EC0CB0">
        <w:rPr>
          <w:sz w:val="28"/>
          <w:szCs w:val="28"/>
        </w:rPr>
        <w:t xml:space="preserve"> 2006. </w:t>
      </w:r>
      <w:r>
        <w:rPr>
          <w:sz w:val="28"/>
          <w:szCs w:val="28"/>
        </w:rPr>
        <w:t>–</w:t>
      </w:r>
      <w:r w:rsidRPr="00EC0CB0">
        <w:rPr>
          <w:sz w:val="28"/>
          <w:szCs w:val="28"/>
        </w:rPr>
        <w:t xml:space="preserve"> №1. </w:t>
      </w:r>
      <w:r>
        <w:rPr>
          <w:sz w:val="28"/>
          <w:szCs w:val="28"/>
        </w:rPr>
        <w:t>–</w:t>
      </w:r>
      <w:r w:rsidRPr="00EC0CB0">
        <w:rPr>
          <w:sz w:val="28"/>
          <w:szCs w:val="28"/>
        </w:rPr>
        <w:t xml:space="preserve"> С. 76</w:t>
      </w:r>
      <w:r>
        <w:rPr>
          <w:sz w:val="28"/>
          <w:szCs w:val="28"/>
        </w:rPr>
        <w:t>–</w:t>
      </w:r>
      <w:r w:rsidRPr="00EC0CB0">
        <w:rPr>
          <w:sz w:val="28"/>
          <w:szCs w:val="28"/>
        </w:rPr>
        <w:t>80.</w:t>
      </w:r>
    </w:p>
    <w:p w:rsidR="00310DEE" w:rsidRPr="008B44A3" w:rsidRDefault="00310DEE" w:rsidP="00FC50A8">
      <w:pPr>
        <w:pStyle w:val="a3"/>
        <w:numPr>
          <w:ilvl w:val="0"/>
          <w:numId w:val="21"/>
        </w:numPr>
        <w:tabs>
          <w:tab w:val="left" w:pos="993"/>
        </w:tabs>
        <w:spacing w:line="360" w:lineRule="auto"/>
        <w:ind w:left="0" w:right="-92" w:hanging="567"/>
        <w:jc w:val="both"/>
        <w:rPr>
          <w:sz w:val="28"/>
          <w:szCs w:val="28"/>
        </w:rPr>
      </w:pPr>
      <w:r w:rsidRPr="00C2667B">
        <w:rPr>
          <w:sz w:val="28"/>
          <w:szCs w:val="28"/>
        </w:rPr>
        <w:t>Шумаков В.О. Сучасн</w:t>
      </w:r>
      <w:r>
        <w:rPr>
          <w:sz w:val="28"/>
          <w:szCs w:val="28"/>
        </w:rPr>
        <w:t xml:space="preserve">і тенденції щодо змін структури захворюваності і </w:t>
      </w:r>
      <w:r w:rsidRPr="008B44A3">
        <w:rPr>
          <w:sz w:val="28"/>
          <w:szCs w:val="28"/>
        </w:rPr>
        <w:t>смертності від серцево</w:t>
      </w:r>
      <w:r>
        <w:rPr>
          <w:sz w:val="28"/>
          <w:szCs w:val="28"/>
        </w:rPr>
        <w:t>–</w:t>
      </w:r>
      <w:r w:rsidRPr="008B44A3">
        <w:rPr>
          <w:sz w:val="28"/>
          <w:szCs w:val="28"/>
        </w:rPr>
        <w:t>судинних захворювань // Нова медицина.</w:t>
      </w:r>
      <w:r>
        <w:rPr>
          <w:sz w:val="28"/>
          <w:szCs w:val="28"/>
        </w:rPr>
        <w:t>–</w:t>
      </w:r>
      <w:r w:rsidRPr="008B44A3">
        <w:rPr>
          <w:sz w:val="28"/>
          <w:szCs w:val="28"/>
        </w:rPr>
        <w:t>2002</w:t>
      </w:r>
      <w:r>
        <w:rPr>
          <w:sz w:val="28"/>
          <w:szCs w:val="28"/>
        </w:rPr>
        <w:t>–</w:t>
      </w:r>
      <w:r w:rsidRPr="008B44A3">
        <w:rPr>
          <w:sz w:val="28"/>
          <w:szCs w:val="28"/>
        </w:rPr>
        <w:t xml:space="preserve"> № 3.</w:t>
      </w:r>
      <w:r>
        <w:rPr>
          <w:sz w:val="28"/>
          <w:szCs w:val="28"/>
        </w:rPr>
        <w:t>–</w:t>
      </w:r>
      <w:r w:rsidRPr="008B44A3">
        <w:rPr>
          <w:sz w:val="28"/>
          <w:szCs w:val="28"/>
        </w:rPr>
        <w:t>С.39</w:t>
      </w:r>
      <w:r>
        <w:rPr>
          <w:sz w:val="28"/>
          <w:szCs w:val="28"/>
        </w:rPr>
        <w:t>–</w:t>
      </w:r>
      <w:r w:rsidRPr="008B44A3">
        <w:rPr>
          <w:sz w:val="28"/>
          <w:szCs w:val="28"/>
        </w:rPr>
        <w:t>40.</w:t>
      </w:r>
    </w:p>
    <w:p w:rsidR="00310DEE" w:rsidRPr="00EC0CB0" w:rsidRDefault="00310DEE" w:rsidP="00FC50A8">
      <w:pPr>
        <w:pStyle w:val="a3"/>
        <w:numPr>
          <w:ilvl w:val="0"/>
          <w:numId w:val="21"/>
        </w:numPr>
        <w:tabs>
          <w:tab w:val="left" w:pos="993"/>
        </w:tabs>
        <w:spacing w:line="360" w:lineRule="auto"/>
        <w:ind w:left="0" w:right="-92" w:hanging="567"/>
        <w:jc w:val="both"/>
        <w:rPr>
          <w:sz w:val="28"/>
          <w:szCs w:val="28"/>
        </w:rPr>
      </w:pPr>
      <w:r w:rsidRPr="00EC0CB0">
        <w:rPr>
          <w:sz w:val="28"/>
          <w:szCs w:val="28"/>
          <w:lang w:val="en-US"/>
        </w:rPr>
        <w:t>Antezana</w:t>
      </w:r>
      <w:r w:rsidRPr="00EC0CB0">
        <w:rPr>
          <w:sz w:val="28"/>
          <w:szCs w:val="28"/>
        </w:rPr>
        <w:t xml:space="preserve"> </w:t>
      </w:r>
      <w:r w:rsidRPr="00EC0CB0">
        <w:rPr>
          <w:sz w:val="28"/>
          <w:szCs w:val="28"/>
          <w:lang w:val="en-US"/>
        </w:rPr>
        <w:t>F</w:t>
      </w:r>
      <w:r w:rsidRPr="00EC0CB0">
        <w:rPr>
          <w:sz w:val="28"/>
          <w:szCs w:val="28"/>
        </w:rPr>
        <w:t>.</w:t>
      </w:r>
      <w:r w:rsidRPr="00EC0CB0">
        <w:rPr>
          <w:sz w:val="28"/>
          <w:szCs w:val="28"/>
          <w:lang w:val="en-US"/>
        </w:rPr>
        <w:t>S</w:t>
      </w:r>
      <w:r w:rsidRPr="00EC0CB0">
        <w:rPr>
          <w:sz w:val="28"/>
          <w:szCs w:val="28"/>
        </w:rPr>
        <w:t xml:space="preserve">. </w:t>
      </w:r>
      <w:r w:rsidRPr="00EC0CB0">
        <w:rPr>
          <w:sz w:val="28"/>
          <w:szCs w:val="28"/>
          <w:lang w:val="en-US"/>
        </w:rPr>
        <w:t>Hypertension</w:t>
      </w:r>
      <w:r w:rsidRPr="00EC0CB0">
        <w:rPr>
          <w:sz w:val="28"/>
          <w:szCs w:val="28"/>
        </w:rPr>
        <w:t xml:space="preserve"> 1996: </w:t>
      </w:r>
      <w:r w:rsidRPr="00EC0CB0">
        <w:rPr>
          <w:sz w:val="28"/>
          <w:szCs w:val="28"/>
          <w:lang w:val="en-US"/>
        </w:rPr>
        <w:t>One</w:t>
      </w:r>
      <w:r w:rsidRPr="00EC0CB0">
        <w:rPr>
          <w:sz w:val="28"/>
          <w:szCs w:val="28"/>
        </w:rPr>
        <w:t xml:space="preserve"> </w:t>
      </w:r>
      <w:r w:rsidRPr="00EC0CB0">
        <w:rPr>
          <w:sz w:val="28"/>
          <w:szCs w:val="28"/>
          <w:lang w:val="en-US"/>
        </w:rPr>
        <w:t>Medicine</w:t>
      </w:r>
      <w:r w:rsidRPr="00EC0CB0">
        <w:rPr>
          <w:sz w:val="28"/>
          <w:szCs w:val="28"/>
        </w:rPr>
        <w:t xml:space="preserve">, </w:t>
      </w:r>
      <w:r w:rsidRPr="00EC0CB0">
        <w:rPr>
          <w:sz w:val="28"/>
          <w:szCs w:val="28"/>
          <w:lang w:val="en-US"/>
        </w:rPr>
        <w:t>Two</w:t>
      </w:r>
      <w:r w:rsidRPr="00EC0CB0">
        <w:rPr>
          <w:sz w:val="28"/>
          <w:szCs w:val="28"/>
        </w:rPr>
        <w:t xml:space="preserve"> </w:t>
      </w:r>
      <w:r w:rsidRPr="00EC0CB0">
        <w:rPr>
          <w:sz w:val="28"/>
          <w:szCs w:val="28"/>
          <w:lang w:val="en-US"/>
        </w:rPr>
        <w:t>Cultures</w:t>
      </w:r>
      <w:r w:rsidRPr="00EC0CB0">
        <w:rPr>
          <w:sz w:val="28"/>
          <w:szCs w:val="28"/>
        </w:rPr>
        <w:t xml:space="preserve">. </w:t>
      </w:r>
      <w:r w:rsidRPr="00EC0CB0">
        <w:rPr>
          <w:sz w:val="28"/>
          <w:szCs w:val="28"/>
          <w:lang w:val="en-US"/>
        </w:rPr>
        <w:t>Epidemiologic</w:t>
      </w:r>
      <w:r w:rsidRPr="00EC0CB0">
        <w:rPr>
          <w:sz w:val="28"/>
          <w:szCs w:val="28"/>
        </w:rPr>
        <w:t xml:space="preserve"> </w:t>
      </w:r>
      <w:r w:rsidRPr="00EC0CB0">
        <w:rPr>
          <w:sz w:val="28"/>
          <w:szCs w:val="28"/>
          <w:lang w:val="en-US"/>
        </w:rPr>
        <w:t>aspects</w:t>
      </w:r>
      <w:r w:rsidRPr="00EC0CB0">
        <w:rPr>
          <w:sz w:val="28"/>
          <w:szCs w:val="28"/>
        </w:rPr>
        <w:t xml:space="preserve"> </w:t>
      </w:r>
      <w:r w:rsidRPr="00EC0CB0">
        <w:rPr>
          <w:sz w:val="28"/>
          <w:szCs w:val="28"/>
          <w:lang w:val="en-US"/>
        </w:rPr>
        <w:t>of</w:t>
      </w:r>
      <w:r w:rsidRPr="00EC0CB0">
        <w:rPr>
          <w:sz w:val="28"/>
          <w:szCs w:val="28"/>
        </w:rPr>
        <w:t xml:space="preserve"> </w:t>
      </w:r>
      <w:r w:rsidRPr="00EC0CB0">
        <w:rPr>
          <w:sz w:val="28"/>
          <w:szCs w:val="28"/>
          <w:lang w:val="en-US"/>
        </w:rPr>
        <w:t>hypertension</w:t>
      </w:r>
      <w:r w:rsidRPr="00EC0CB0">
        <w:rPr>
          <w:sz w:val="28"/>
          <w:szCs w:val="28"/>
        </w:rPr>
        <w:t xml:space="preserve"> </w:t>
      </w:r>
      <w:r w:rsidRPr="00EC0CB0">
        <w:rPr>
          <w:sz w:val="28"/>
          <w:szCs w:val="28"/>
          <w:lang w:val="en-US"/>
        </w:rPr>
        <w:t>in</w:t>
      </w:r>
      <w:r w:rsidRPr="00EC0CB0">
        <w:rPr>
          <w:sz w:val="28"/>
          <w:szCs w:val="28"/>
        </w:rPr>
        <w:t xml:space="preserve"> </w:t>
      </w:r>
      <w:r w:rsidRPr="00EC0CB0">
        <w:rPr>
          <w:sz w:val="28"/>
          <w:szCs w:val="28"/>
          <w:lang w:val="en-US"/>
        </w:rPr>
        <w:t>the</w:t>
      </w:r>
      <w:r w:rsidRPr="00EC0CB0">
        <w:rPr>
          <w:sz w:val="28"/>
          <w:szCs w:val="28"/>
        </w:rPr>
        <w:t xml:space="preserve"> </w:t>
      </w:r>
      <w:r w:rsidRPr="00EC0CB0">
        <w:rPr>
          <w:sz w:val="28"/>
          <w:szCs w:val="28"/>
          <w:lang w:val="en-US"/>
        </w:rPr>
        <w:t>world</w:t>
      </w:r>
      <w:r w:rsidRPr="00EC0CB0">
        <w:rPr>
          <w:sz w:val="28"/>
          <w:szCs w:val="28"/>
        </w:rPr>
        <w:t xml:space="preserve"> // </w:t>
      </w:r>
      <w:r w:rsidRPr="00EC0CB0">
        <w:rPr>
          <w:sz w:val="28"/>
          <w:szCs w:val="28"/>
          <w:lang w:val="en-US"/>
        </w:rPr>
        <w:t>Amer</w:t>
      </w:r>
      <w:r w:rsidRPr="00EC0CB0">
        <w:rPr>
          <w:sz w:val="28"/>
          <w:szCs w:val="28"/>
        </w:rPr>
        <w:t>.</w:t>
      </w:r>
      <w:r w:rsidRPr="00EC0CB0">
        <w:rPr>
          <w:sz w:val="28"/>
          <w:szCs w:val="28"/>
          <w:lang w:val="en-US"/>
        </w:rPr>
        <w:t>J</w:t>
      </w:r>
      <w:r w:rsidRPr="00EC0CB0">
        <w:rPr>
          <w:sz w:val="28"/>
          <w:szCs w:val="28"/>
        </w:rPr>
        <w:t>.</w:t>
      </w:r>
      <w:r w:rsidRPr="00EC0CB0">
        <w:rPr>
          <w:sz w:val="28"/>
          <w:szCs w:val="28"/>
          <w:lang w:val="en-US"/>
        </w:rPr>
        <w:t>Hypertension. – 2003. – Vol. 16. – P. 806</w:t>
      </w:r>
      <w:r>
        <w:rPr>
          <w:sz w:val="28"/>
          <w:szCs w:val="28"/>
          <w:lang w:val="en-US"/>
        </w:rPr>
        <w:t>–</w:t>
      </w:r>
      <w:r w:rsidRPr="00EC0CB0">
        <w:rPr>
          <w:sz w:val="28"/>
          <w:szCs w:val="28"/>
          <w:lang w:val="en-US"/>
        </w:rPr>
        <w:t>815.</w:t>
      </w:r>
    </w:p>
    <w:p w:rsidR="00310DEE" w:rsidRPr="00EC0CB0" w:rsidRDefault="00310DEE" w:rsidP="00FC50A8">
      <w:pPr>
        <w:pStyle w:val="a3"/>
        <w:numPr>
          <w:ilvl w:val="0"/>
          <w:numId w:val="21"/>
        </w:numPr>
        <w:tabs>
          <w:tab w:val="left" w:pos="993"/>
        </w:tabs>
        <w:spacing w:line="360" w:lineRule="auto"/>
        <w:ind w:left="0" w:right="-92" w:hanging="567"/>
        <w:jc w:val="both"/>
        <w:rPr>
          <w:sz w:val="28"/>
          <w:szCs w:val="28"/>
        </w:rPr>
      </w:pPr>
      <w:r w:rsidRPr="00EC0CB0">
        <w:rPr>
          <w:sz w:val="28"/>
          <w:szCs w:val="28"/>
          <w:lang w:val="en-US"/>
        </w:rPr>
        <w:t>Bryan</w:t>
      </w:r>
      <w:r w:rsidRPr="00EC0CB0">
        <w:rPr>
          <w:sz w:val="28"/>
          <w:szCs w:val="28"/>
        </w:rPr>
        <w:t xml:space="preserve"> </w:t>
      </w:r>
      <w:r w:rsidRPr="00EC0CB0">
        <w:rPr>
          <w:sz w:val="28"/>
          <w:szCs w:val="28"/>
          <w:lang w:val="en-US"/>
        </w:rPr>
        <w:t>Williams</w:t>
      </w:r>
      <w:r w:rsidRPr="00EC0CB0">
        <w:rPr>
          <w:sz w:val="28"/>
          <w:szCs w:val="28"/>
        </w:rPr>
        <w:t xml:space="preserve"> Год в исследовании артериальной гипертензии</w:t>
      </w:r>
      <w:r>
        <w:rPr>
          <w:sz w:val="28"/>
          <w:szCs w:val="28"/>
        </w:rPr>
        <w:t xml:space="preserve"> </w:t>
      </w:r>
      <w:r w:rsidRPr="00EC0CB0">
        <w:rPr>
          <w:sz w:val="28"/>
          <w:szCs w:val="28"/>
        </w:rPr>
        <w:t xml:space="preserve">// </w:t>
      </w:r>
      <w:r w:rsidRPr="00EC0CB0">
        <w:rPr>
          <w:sz w:val="28"/>
          <w:szCs w:val="28"/>
          <w:lang w:val="en-US"/>
        </w:rPr>
        <w:t>Therapia</w:t>
      </w:r>
      <w:r w:rsidRPr="00EC0CB0">
        <w:rPr>
          <w:sz w:val="28"/>
          <w:szCs w:val="28"/>
        </w:rPr>
        <w:t>.Український медичний вісник.</w:t>
      </w:r>
      <w:r>
        <w:rPr>
          <w:sz w:val="28"/>
          <w:szCs w:val="28"/>
        </w:rPr>
        <w:t>–</w:t>
      </w:r>
      <w:r w:rsidRPr="00EC0CB0">
        <w:rPr>
          <w:sz w:val="28"/>
          <w:szCs w:val="28"/>
        </w:rPr>
        <w:t>2010</w:t>
      </w:r>
      <w:r>
        <w:rPr>
          <w:sz w:val="28"/>
          <w:szCs w:val="28"/>
        </w:rPr>
        <w:t>–</w:t>
      </w:r>
      <w:r w:rsidRPr="00EC0CB0">
        <w:rPr>
          <w:sz w:val="28"/>
          <w:szCs w:val="28"/>
        </w:rPr>
        <w:t xml:space="preserve"> № 5(47).</w:t>
      </w:r>
      <w:r>
        <w:rPr>
          <w:sz w:val="28"/>
          <w:szCs w:val="28"/>
        </w:rPr>
        <w:t>–</w:t>
      </w:r>
      <w:r w:rsidRPr="00EC0CB0">
        <w:rPr>
          <w:sz w:val="28"/>
          <w:szCs w:val="28"/>
        </w:rPr>
        <w:t>С.52</w:t>
      </w:r>
      <w:r>
        <w:rPr>
          <w:sz w:val="28"/>
          <w:szCs w:val="28"/>
        </w:rPr>
        <w:t>–</w:t>
      </w:r>
      <w:r w:rsidRPr="00EC0CB0">
        <w:rPr>
          <w:sz w:val="28"/>
          <w:szCs w:val="28"/>
        </w:rPr>
        <w:t>58.</w:t>
      </w:r>
    </w:p>
    <w:p w:rsidR="00310DEE" w:rsidRPr="00EC0CB0" w:rsidRDefault="00310DEE" w:rsidP="00FC50A8">
      <w:pPr>
        <w:pStyle w:val="a3"/>
        <w:numPr>
          <w:ilvl w:val="0"/>
          <w:numId w:val="21"/>
        </w:numPr>
        <w:tabs>
          <w:tab w:val="left" w:pos="993"/>
        </w:tabs>
        <w:spacing w:line="360" w:lineRule="auto"/>
        <w:ind w:left="0" w:right="-92" w:hanging="567"/>
        <w:jc w:val="both"/>
        <w:rPr>
          <w:sz w:val="28"/>
          <w:szCs w:val="28"/>
        </w:rPr>
      </w:pPr>
      <w:r w:rsidRPr="00EC0CB0">
        <w:rPr>
          <w:iCs/>
          <w:color w:val="292526"/>
          <w:sz w:val="28"/>
          <w:szCs w:val="28"/>
          <w:lang w:val="en-US"/>
        </w:rPr>
        <w:t xml:space="preserve">Dahlin L. B., Lundborg G. </w:t>
      </w:r>
      <w:r w:rsidRPr="00EC0CB0">
        <w:rPr>
          <w:color w:val="292526"/>
          <w:sz w:val="28"/>
          <w:szCs w:val="28"/>
          <w:lang w:val="en-US"/>
        </w:rPr>
        <w:t>Vibration</w:t>
      </w:r>
      <w:r>
        <w:rPr>
          <w:color w:val="292526"/>
          <w:sz w:val="28"/>
          <w:szCs w:val="28"/>
        </w:rPr>
        <w:t>–</w:t>
      </w:r>
      <w:r w:rsidRPr="00EC0CB0">
        <w:rPr>
          <w:color w:val="292526"/>
          <w:sz w:val="28"/>
          <w:szCs w:val="28"/>
          <w:lang w:val="en-US"/>
        </w:rPr>
        <w:t>induced hand</w:t>
      </w:r>
      <w:r w:rsidRPr="00EC0CB0">
        <w:rPr>
          <w:color w:val="292526"/>
          <w:sz w:val="28"/>
          <w:szCs w:val="28"/>
        </w:rPr>
        <w:t xml:space="preserve"> </w:t>
      </w:r>
      <w:r w:rsidRPr="00EC0CB0">
        <w:rPr>
          <w:color w:val="292526"/>
          <w:sz w:val="28"/>
          <w:szCs w:val="28"/>
          <w:lang w:val="en-US"/>
        </w:rPr>
        <w:t>problems: role of</w:t>
      </w:r>
      <w:r w:rsidRPr="00EC0CB0">
        <w:rPr>
          <w:sz w:val="28"/>
          <w:szCs w:val="28"/>
        </w:rPr>
        <w:t xml:space="preserve"> </w:t>
      </w:r>
      <w:r w:rsidRPr="00EC0CB0">
        <w:rPr>
          <w:color w:val="292526"/>
          <w:sz w:val="28"/>
          <w:szCs w:val="28"/>
          <w:lang w:val="en-US"/>
        </w:rPr>
        <w:t>the</w:t>
      </w:r>
      <w:r w:rsidRPr="00EC0CB0">
        <w:rPr>
          <w:color w:val="292526"/>
          <w:sz w:val="28"/>
          <w:szCs w:val="28"/>
        </w:rPr>
        <w:t xml:space="preserve"> </w:t>
      </w:r>
      <w:r w:rsidRPr="00EC0CB0">
        <w:rPr>
          <w:color w:val="292526"/>
          <w:sz w:val="28"/>
          <w:szCs w:val="28"/>
          <w:lang w:val="en-US"/>
        </w:rPr>
        <w:t>peripheral nerves in the pathophysiology // Scand. J. Plast. Reconstr. Surg. Hand. Surg.</w:t>
      </w:r>
      <w:r>
        <w:rPr>
          <w:color w:val="292526"/>
          <w:sz w:val="28"/>
          <w:szCs w:val="28"/>
          <w:lang w:val="en-US"/>
        </w:rPr>
        <w:t>–</w:t>
      </w:r>
      <w:r w:rsidRPr="00EC0CB0">
        <w:rPr>
          <w:color w:val="292526"/>
          <w:sz w:val="28"/>
          <w:szCs w:val="28"/>
          <w:lang w:val="en-US"/>
        </w:rPr>
        <w:t xml:space="preserve"> 2001.</w:t>
      </w:r>
      <w:r>
        <w:rPr>
          <w:color w:val="292526"/>
          <w:sz w:val="28"/>
          <w:szCs w:val="28"/>
          <w:lang w:val="en-US"/>
        </w:rPr>
        <w:t>–</w:t>
      </w:r>
      <w:r w:rsidRPr="00EC0CB0">
        <w:rPr>
          <w:color w:val="292526"/>
          <w:sz w:val="28"/>
          <w:szCs w:val="28"/>
          <w:lang w:val="en-US"/>
        </w:rPr>
        <w:t>Vol.35, N 3.</w:t>
      </w:r>
      <w:r>
        <w:rPr>
          <w:color w:val="292526"/>
          <w:sz w:val="28"/>
          <w:szCs w:val="28"/>
          <w:lang w:val="en-US"/>
        </w:rPr>
        <w:t>–</w:t>
      </w:r>
      <w:r w:rsidRPr="00EC0CB0">
        <w:rPr>
          <w:color w:val="292526"/>
          <w:sz w:val="28"/>
          <w:szCs w:val="28"/>
          <w:lang w:val="en-US"/>
        </w:rPr>
        <w:t xml:space="preserve"> P</w:t>
      </w:r>
      <w:r w:rsidRPr="005C5A42">
        <w:rPr>
          <w:color w:val="292526"/>
          <w:sz w:val="28"/>
          <w:szCs w:val="28"/>
          <w:lang w:val="en-US"/>
        </w:rPr>
        <w:t>. 225–232.</w:t>
      </w:r>
    </w:p>
    <w:p w:rsidR="00310DEE" w:rsidRPr="003C6118" w:rsidRDefault="00310DEE" w:rsidP="00FC50A8">
      <w:pPr>
        <w:numPr>
          <w:ilvl w:val="0"/>
          <w:numId w:val="21"/>
        </w:numPr>
        <w:tabs>
          <w:tab w:val="left" w:pos="993"/>
        </w:tabs>
        <w:autoSpaceDE w:val="0"/>
        <w:autoSpaceDN w:val="0"/>
        <w:adjustRightInd w:val="0"/>
        <w:spacing w:line="360" w:lineRule="auto"/>
        <w:ind w:left="0" w:right="-92" w:hanging="567"/>
        <w:jc w:val="both"/>
        <w:rPr>
          <w:sz w:val="28"/>
          <w:szCs w:val="28"/>
        </w:rPr>
      </w:pPr>
      <w:r w:rsidRPr="003C6118">
        <w:rPr>
          <w:iCs/>
          <w:sz w:val="28"/>
          <w:szCs w:val="28"/>
          <w:lang w:val="en-US"/>
        </w:rPr>
        <w:t xml:space="preserve">Giampaoli S. </w:t>
      </w:r>
      <w:r w:rsidRPr="003C6118">
        <w:rPr>
          <w:sz w:val="28"/>
          <w:szCs w:val="28"/>
          <w:lang w:val="en-US"/>
        </w:rPr>
        <w:t>Change in cardio</w:t>
      </w:r>
      <w:r>
        <w:rPr>
          <w:sz w:val="28"/>
          <w:szCs w:val="28"/>
        </w:rPr>
        <w:t>–</w:t>
      </w:r>
      <w:r w:rsidRPr="003C6118">
        <w:rPr>
          <w:sz w:val="28"/>
          <w:szCs w:val="28"/>
          <w:lang w:val="en-US"/>
        </w:rPr>
        <w:t>vascular risk factors during a 10</w:t>
      </w:r>
      <w:r>
        <w:rPr>
          <w:sz w:val="28"/>
          <w:szCs w:val="28"/>
        </w:rPr>
        <w:t>–</w:t>
      </w:r>
      <w:r w:rsidRPr="003C6118">
        <w:rPr>
          <w:sz w:val="28"/>
          <w:szCs w:val="28"/>
          <w:lang w:val="en-US"/>
        </w:rPr>
        <w:t>years</w:t>
      </w:r>
      <w:r w:rsidRPr="003C6118">
        <w:rPr>
          <w:sz w:val="28"/>
          <w:szCs w:val="28"/>
        </w:rPr>
        <w:t xml:space="preserve"> </w:t>
      </w:r>
      <w:r w:rsidRPr="003C6118">
        <w:rPr>
          <w:sz w:val="28"/>
          <w:szCs w:val="28"/>
          <w:lang w:val="en-US"/>
        </w:rPr>
        <w:t>community interventions program // Acta Cardiol.</w:t>
      </w:r>
      <w:r>
        <w:rPr>
          <w:sz w:val="28"/>
          <w:szCs w:val="28"/>
          <w:lang w:val="en-US"/>
        </w:rPr>
        <w:t>–</w:t>
      </w:r>
      <w:r w:rsidRPr="003C6118">
        <w:rPr>
          <w:sz w:val="28"/>
          <w:szCs w:val="28"/>
          <w:lang w:val="en-US"/>
        </w:rPr>
        <w:t xml:space="preserve"> 1997.</w:t>
      </w:r>
      <w:r>
        <w:rPr>
          <w:sz w:val="28"/>
          <w:szCs w:val="28"/>
          <w:lang w:val="en-US"/>
        </w:rPr>
        <w:t>–</w:t>
      </w:r>
      <w:r w:rsidRPr="003C6118">
        <w:rPr>
          <w:sz w:val="28"/>
          <w:szCs w:val="28"/>
          <w:lang w:val="en-US"/>
        </w:rPr>
        <w:t xml:space="preserve"> Vol. 52.</w:t>
      </w:r>
      <w:r>
        <w:rPr>
          <w:sz w:val="28"/>
          <w:szCs w:val="28"/>
          <w:lang w:val="en-US"/>
        </w:rPr>
        <w:t>–</w:t>
      </w:r>
      <w:r w:rsidRPr="003C6118">
        <w:rPr>
          <w:sz w:val="28"/>
          <w:szCs w:val="28"/>
          <w:lang w:val="en-US"/>
        </w:rPr>
        <w:t xml:space="preserve"> P. 411–422</w:t>
      </w:r>
      <w:r w:rsidRPr="003C6118">
        <w:rPr>
          <w:sz w:val="28"/>
          <w:szCs w:val="28"/>
        </w:rPr>
        <w:t>.</w:t>
      </w:r>
    </w:p>
    <w:p w:rsidR="00310DEE" w:rsidRPr="003C6118" w:rsidRDefault="00310DEE" w:rsidP="00FC50A8">
      <w:pPr>
        <w:pStyle w:val="a3"/>
        <w:numPr>
          <w:ilvl w:val="0"/>
          <w:numId w:val="21"/>
        </w:numPr>
        <w:tabs>
          <w:tab w:val="left" w:pos="993"/>
        </w:tabs>
        <w:spacing w:line="360" w:lineRule="auto"/>
        <w:ind w:left="0" w:right="-92" w:hanging="567"/>
        <w:jc w:val="both"/>
        <w:rPr>
          <w:sz w:val="28"/>
          <w:szCs w:val="28"/>
        </w:rPr>
      </w:pPr>
      <w:r w:rsidRPr="003C6118">
        <w:rPr>
          <w:sz w:val="28"/>
          <w:szCs w:val="28"/>
          <w:lang w:val="en-US"/>
        </w:rPr>
        <w:t>Jensen MK, Chiuve SE, et al. Obesity, behavioral lifestyle factors, and</w:t>
      </w:r>
      <w:r w:rsidRPr="003C6118">
        <w:rPr>
          <w:sz w:val="28"/>
          <w:szCs w:val="28"/>
        </w:rPr>
        <w:t xml:space="preserve"> </w:t>
      </w:r>
      <w:r w:rsidRPr="003C6118">
        <w:rPr>
          <w:sz w:val="28"/>
          <w:szCs w:val="28"/>
          <w:lang w:val="en-US"/>
        </w:rPr>
        <w:t>risk</w:t>
      </w:r>
      <w:r w:rsidRPr="003C6118">
        <w:rPr>
          <w:sz w:val="28"/>
          <w:szCs w:val="28"/>
        </w:rPr>
        <w:t xml:space="preserve"> </w:t>
      </w:r>
      <w:r w:rsidRPr="003C6118">
        <w:rPr>
          <w:sz w:val="28"/>
          <w:szCs w:val="28"/>
          <w:lang w:val="en-US"/>
        </w:rPr>
        <w:t>of</w:t>
      </w:r>
      <w:r w:rsidRPr="003C6118">
        <w:rPr>
          <w:sz w:val="28"/>
          <w:szCs w:val="28"/>
        </w:rPr>
        <w:t xml:space="preserve"> </w:t>
      </w:r>
      <w:r w:rsidRPr="003C6118">
        <w:rPr>
          <w:sz w:val="28"/>
          <w:szCs w:val="28"/>
          <w:lang w:val="en-US"/>
        </w:rPr>
        <w:t>acute coronary events. Circulation 2008; 117: 3062</w:t>
      </w:r>
      <w:r>
        <w:rPr>
          <w:sz w:val="28"/>
          <w:szCs w:val="28"/>
          <w:lang w:val="en-US"/>
        </w:rPr>
        <w:t>–</w:t>
      </w:r>
      <w:r w:rsidRPr="003C6118">
        <w:rPr>
          <w:sz w:val="28"/>
          <w:szCs w:val="28"/>
          <w:lang w:val="en-US"/>
        </w:rPr>
        <w:t>9</w:t>
      </w:r>
      <w:r w:rsidRPr="003C6118">
        <w:rPr>
          <w:sz w:val="28"/>
          <w:szCs w:val="28"/>
        </w:rPr>
        <w:t>.</w:t>
      </w:r>
    </w:p>
    <w:p w:rsidR="00310DEE" w:rsidRPr="003C6118" w:rsidRDefault="00310DEE" w:rsidP="00FC50A8">
      <w:pPr>
        <w:pStyle w:val="a3"/>
        <w:numPr>
          <w:ilvl w:val="0"/>
          <w:numId w:val="21"/>
        </w:numPr>
        <w:tabs>
          <w:tab w:val="left" w:pos="993"/>
        </w:tabs>
        <w:spacing w:line="360" w:lineRule="auto"/>
        <w:ind w:left="0" w:right="-92" w:hanging="567"/>
        <w:jc w:val="both"/>
        <w:rPr>
          <w:sz w:val="28"/>
          <w:szCs w:val="28"/>
        </w:rPr>
      </w:pPr>
      <w:r w:rsidRPr="003C6118">
        <w:rPr>
          <w:iCs/>
          <w:color w:val="292526"/>
          <w:sz w:val="28"/>
          <w:szCs w:val="28"/>
          <w:lang w:val="en-US"/>
        </w:rPr>
        <w:t xml:space="preserve">Friden J. </w:t>
      </w:r>
      <w:r w:rsidRPr="003C6118">
        <w:rPr>
          <w:color w:val="292526"/>
          <w:sz w:val="28"/>
          <w:szCs w:val="28"/>
          <w:lang w:val="en-US"/>
        </w:rPr>
        <w:t>Vibration damage to the hand: clinical presentation, prognosis</w:t>
      </w:r>
      <w:r w:rsidRPr="003C6118">
        <w:rPr>
          <w:sz w:val="28"/>
          <w:szCs w:val="28"/>
        </w:rPr>
        <w:t xml:space="preserve"> </w:t>
      </w:r>
      <w:r w:rsidRPr="003C6118">
        <w:rPr>
          <w:color w:val="292526"/>
          <w:sz w:val="28"/>
          <w:szCs w:val="28"/>
          <w:lang w:val="en-US"/>
        </w:rPr>
        <w:t>and</w:t>
      </w:r>
      <w:r w:rsidRPr="003C6118">
        <w:rPr>
          <w:color w:val="292526"/>
          <w:sz w:val="28"/>
          <w:szCs w:val="28"/>
        </w:rPr>
        <w:t xml:space="preserve"> </w:t>
      </w:r>
      <w:r w:rsidRPr="003C6118">
        <w:rPr>
          <w:color w:val="292526"/>
          <w:sz w:val="28"/>
          <w:szCs w:val="28"/>
          <w:lang w:val="en-US"/>
        </w:rPr>
        <w:t>length and severity of vibration required</w:t>
      </w:r>
      <w:r w:rsidRPr="003C6118">
        <w:rPr>
          <w:color w:val="292526"/>
          <w:sz w:val="28"/>
          <w:szCs w:val="28"/>
        </w:rPr>
        <w:t xml:space="preserve"> </w:t>
      </w:r>
      <w:r w:rsidRPr="003C6118">
        <w:rPr>
          <w:color w:val="292526"/>
          <w:sz w:val="28"/>
          <w:szCs w:val="28"/>
          <w:lang w:val="en-US"/>
        </w:rPr>
        <w:t>// J. Hand. Surg.</w:t>
      </w:r>
      <w:r>
        <w:rPr>
          <w:color w:val="292526"/>
          <w:sz w:val="28"/>
          <w:szCs w:val="28"/>
          <w:lang w:val="en-US"/>
        </w:rPr>
        <w:t>–</w:t>
      </w:r>
      <w:r w:rsidRPr="003C6118">
        <w:rPr>
          <w:color w:val="292526"/>
          <w:sz w:val="28"/>
          <w:szCs w:val="28"/>
          <w:lang w:val="en-US"/>
        </w:rPr>
        <w:t xml:space="preserve"> 2001.</w:t>
      </w:r>
      <w:r>
        <w:rPr>
          <w:color w:val="292526"/>
          <w:sz w:val="28"/>
          <w:szCs w:val="28"/>
          <w:lang w:val="en-US"/>
        </w:rPr>
        <w:t>–</w:t>
      </w:r>
      <w:r w:rsidRPr="003C6118">
        <w:rPr>
          <w:color w:val="292526"/>
          <w:sz w:val="28"/>
          <w:szCs w:val="28"/>
          <w:lang w:val="en-US"/>
        </w:rPr>
        <w:t xml:space="preserve"> Vol. 26, N 5.</w:t>
      </w:r>
      <w:r>
        <w:rPr>
          <w:color w:val="292526"/>
          <w:sz w:val="28"/>
          <w:szCs w:val="28"/>
          <w:lang w:val="en-US"/>
        </w:rPr>
        <w:t>–</w:t>
      </w:r>
      <w:r w:rsidRPr="003C6118">
        <w:rPr>
          <w:color w:val="292526"/>
          <w:sz w:val="28"/>
          <w:szCs w:val="28"/>
          <w:lang w:val="en-US"/>
        </w:rPr>
        <w:t xml:space="preserve"> P. 471</w:t>
      </w:r>
      <w:r>
        <w:rPr>
          <w:color w:val="292526"/>
          <w:sz w:val="28"/>
          <w:szCs w:val="28"/>
          <w:lang w:val="en-US"/>
        </w:rPr>
        <w:t>–</w:t>
      </w:r>
      <w:r w:rsidRPr="003C6118">
        <w:rPr>
          <w:color w:val="292526"/>
          <w:sz w:val="28"/>
          <w:szCs w:val="28"/>
          <w:lang w:val="en-US"/>
        </w:rPr>
        <w:t>474.</w:t>
      </w:r>
    </w:p>
    <w:p w:rsidR="00310DEE" w:rsidRPr="003C6118" w:rsidRDefault="00310DEE" w:rsidP="00FC50A8">
      <w:pPr>
        <w:pStyle w:val="a3"/>
        <w:numPr>
          <w:ilvl w:val="0"/>
          <w:numId w:val="21"/>
        </w:numPr>
        <w:tabs>
          <w:tab w:val="left" w:pos="993"/>
        </w:tabs>
        <w:spacing w:line="360" w:lineRule="auto"/>
        <w:ind w:left="0" w:right="-92" w:hanging="567"/>
        <w:jc w:val="both"/>
        <w:rPr>
          <w:sz w:val="28"/>
          <w:szCs w:val="28"/>
        </w:rPr>
      </w:pPr>
      <w:r w:rsidRPr="003C6118">
        <w:rPr>
          <w:sz w:val="28"/>
          <w:szCs w:val="28"/>
          <w:lang w:val="en-US"/>
        </w:rPr>
        <w:t>Kannel W. Risk stratification in hypertension: new insights from the</w:t>
      </w:r>
      <w:r w:rsidRPr="003C6118">
        <w:rPr>
          <w:sz w:val="28"/>
          <w:szCs w:val="28"/>
        </w:rPr>
        <w:t xml:space="preserve"> </w:t>
      </w:r>
      <w:r w:rsidRPr="003C6118">
        <w:rPr>
          <w:sz w:val="28"/>
          <w:szCs w:val="28"/>
          <w:lang w:val="en-US"/>
        </w:rPr>
        <w:t xml:space="preserve">Framingham Study </w:t>
      </w:r>
      <w:r w:rsidRPr="003C6118">
        <w:rPr>
          <w:sz w:val="28"/>
          <w:szCs w:val="28"/>
        </w:rPr>
        <w:t xml:space="preserve">// </w:t>
      </w:r>
      <w:r w:rsidRPr="003C6118">
        <w:rPr>
          <w:sz w:val="28"/>
          <w:szCs w:val="28"/>
          <w:lang w:val="en-US"/>
        </w:rPr>
        <w:t>Am</w:t>
      </w:r>
      <w:r w:rsidRPr="003C6118">
        <w:rPr>
          <w:sz w:val="28"/>
          <w:szCs w:val="28"/>
        </w:rPr>
        <w:t>.</w:t>
      </w:r>
      <w:r w:rsidRPr="003C6118">
        <w:rPr>
          <w:sz w:val="28"/>
          <w:szCs w:val="28"/>
          <w:lang w:val="en-US"/>
        </w:rPr>
        <w:t xml:space="preserve"> J. Hypertens.</w:t>
      </w:r>
      <w:r>
        <w:rPr>
          <w:sz w:val="28"/>
          <w:szCs w:val="28"/>
        </w:rPr>
        <w:t>–</w:t>
      </w:r>
      <w:r w:rsidRPr="003C6118">
        <w:rPr>
          <w:sz w:val="28"/>
          <w:szCs w:val="28"/>
        </w:rPr>
        <w:t>200</w:t>
      </w:r>
      <w:r w:rsidRPr="003C6118">
        <w:rPr>
          <w:sz w:val="28"/>
          <w:szCs w:val="28"/>
          <w:lang w:val="en-US"/>
        </w:rPr>
        <w:t>0</w:t>
      </w:r>
      <w:r>
        <w:rPr>
          <w:sz w:val="28"/>
          <w:szCs w:val="28"/>
        </w:rPr>
        <w:t>–</w:t>
      </w:r>
      <w:r w:rsidRPr="003C6118">
        <w:rPr>
          <w:sz w:val="28"/>
          <w:szCs w:val="28"/>
        </w:rPr>
        <w:t xml:space="preserve"> </w:t>
      </w:r>
      <w:r w:rsidRPr="003C6118">
        <w:rPr>
          <w:sz w:val="28"/>
          <w:szCs w:val="28"/>
          <w:lang w:val="en-US"/>
        </w:rPr>
        <w:t>Vol.13 (1 Pt 2).</w:t>
      </w:r>
      <w:r>
        <w:rPr>
          <w:sz w:val="28"/>
          <w:szCs w:val="28"/>
        </w:rPr>
        <w:t>–</w:t>
      </w:r>
      <w:r w:rsidRPr="003C6118">
        <w:rPr>
          <w:sz w:val="28"/>
          <w:szCs w:val="28"/>
          <w:lang w:val="en-US"/>
        </w:rPr>
        <w:t>P</w:t>
      </w:r>
      <w:r w:rsidRPr="003C6118">
        <w:rPr>
          <w:sz w:val="28"/>
          <w:szCs w:val="28"/>
        </w:rPr>
        <w:t>.</w:t>
      </w:r>
      <w:r w:rsidRPr="003C6118">
        <w:rPr>
          <w:sz w:val="28"/>
          <w:szCs w:val="28"/>
          <w:lang w:val="en-US"/>
        </w:rPr>
        <w:t>35</w:t>
      </w:r>
      <w:r>
        <w:rPr>
          <w:sz w:val="28"/>
          <w:szCs w:val="28"/>
        </w:rPr>
        <w:t>–</w:t>
      </w:r>
      <w:r w:rsidRPr="003C6118">
        <w:rPr>
          <w:sz w:val="28"/>
          <w:szCs w:val="28"/>
          <w:lang w:val="en-US"/>
        </w:rPr>
        <w:t>1</w:t>
      </w:r>
      <w:r w:rsidRPr="003C6118">
        <w:rPr>
          <w:sz w:val="28"/>
          <w:szCs w:val="28"/>
        </w:rPr>
        <w:t>0</w:t>
      </w:r>
      <w:r w:rsidRPr="003C6118">
        <w:rPr>
          <w:sz w:val="28"/>
          <w:szCs w:val="28"/>
          <w:lang w:val="en-US"/>
        </w:rPr>
        <w:t>5</w:t>
      </w:r>
      <w:r w:rsidRPr="003C6118">
        <w:rPr>
          <w:sz w:val="28"/>
          <w:szCs w:val="28"/>
        </w:rPr>
        <w:t>.</w:t>
      </w:r>
    </w:p>
    <w:p w:rsidR="00310DEE" w:rsidRPr="003C6118" w:rsidRDefault="00310DEE" w:rsidP="00FC50A8">
      <w:pPr>
        <w:pStyle w:val="a3"/>
        <w:numPr>
          <w:ilvl w:val="0"/>
          <w:numId w:val="21"/>
        </w:numPr>
        <w:tabs>
          <w:tab w:val="left" w:pos="993"/>
        </w:tabs>
        <w:spacing w:line="360" w:lineRule="auto"/>
        <w:ind w:left="0" w:right="-92" w:hanging="567"/>
        <w:jc w:val="both"/>
        <w:rPr>
          <w:sz w:val="28"/>
          <w:szCs w:val="28"/>
        </w:rPr>
      </w:pPr>
      <w:r w:rsidRPr="003C6118">
        <w:rPr>
          <w:sz w:val="28"/>
          <w:szCs w:val="28"/>
          <w:lang w:val="en-US"/>
        </w:rPr>
        <w:t>Kearney P.M., Whelton M., Reynolds K. et al. Global burden of</w:t>
      </w:r>
      <w:r w:rsidRPr="003C6118">
        <w:rPr>
          <w:sz w:val="28"/>
          <w:szCs w:val="28"/>
        </w:rPr>
        <w:t xml:space="preserve"> </w:t>
      </w:r>
      <w:r w:rsidRPr="003C6118">
        <w:rPr>
          <w:sz w:val="28"/>
          <w:szCs w:val="28"/>
          <w:lang w:val="en-US"/>
        </w:rPr>
        <w:t>hypertension: analysis of worldwide data. Lancet 2005, 365 (9455): 217</w:t>
      </w:r>
      <w:r>
        <w:rPr>
          <w:sz w:val="28"/>
          <w:szCs w:val="28"/>
          <w:lang w:val="en-US"/>
        </w:rPr>
        <w:t>–</w:t>
      </w:r>
      <w:r w:rsidRPr="003C6118">
        <w:rPr>
          <w:sz w:val="28"/>
          <w:szCs w:val="28"/>
          <w:lang w:val="en-US"/>
        </w:rPr>
        <w:t>23.</w:t>
      </w:r>
    </w:p>
    <w:p w:rsidR="00310DEE" w:rsidRPr="003C6118" w:rsidRDefault="00310DEE" w:rsidP="00FC50A8">
      <w:pPr>
        <w:pStyle w:val="a3"/>
        <w:numPr>
          <w:ilvl w:val="0"/>
          <w:numId w:val="21"/>
        </w:numPr>
        <w:tabs>
          <w:tab w:val="left" w:pos="993"/>
        </w:tabs>
        <w:spacing w:line="360" w:lineRule="auto"/>
        <w:ind w:left="0" w:right="-92" w:hanging="567"/>
        <w:jc w:val="both"/>
        <w:rPr>
          <w:sz w:val="28"/>
          <w:szCs w:val="28"/>
        </w:rPr>
      </w:pPr>
      <w:r w:rsidRPr="003C6118">
        <w:rPr>
          <w:sz w:val="28"/>
          <w:szCs w:val="28"/>
          <w:lang w:val="en-US"/>
        </w:rPr>
        <w:t>Lawes C.M., Vander Hoorn S., Rodgers A.</w:t>
      </w:r>
      <w:r w:rsidRPr="003C6118">
        <w:rPr>
          <w:sz w:val="28"/>
          <w:szCs w:val="28"/>
        </w:rPr>
        <w:t>;</w:t>
      </w:r>
      <w:r w:rsidRPr="003C6118">
        <w:rPr>
          <w:sz w:val="28"/>
          <w:szCs w:val="28"/>
          <w:lang w:val="en-US"/>
        </w:rPr>
        <w:t xml:space="preserve"> International Society of</w:t>
      </w:r>
      <w:r w:rsidRPr="003C6118">
        <w:rPr>
          <w:sz w:val="28"/>
          <w:szCs w:val="28"/>
        </w:rPr>
        <w:t xml:space="preserve"> </w:t>
      </w:r>
      <w:r w:rsidRPr="003C6118">
        <w:rPr>
          <w:sz w:val="28"/>
          <w:szCs w:val="28"/>
          <w:lang w:val="en-US"/>
        </w:rPr>
        <w:t>hypertension. Global burden of blood</w:t>
      </w:r>
      <w:r>
        <w:rPr>
          <w:sz w:val="28"/>
          <w:szCs w:val="28"/>
          <w:lang w:val="en-US"/>
        </w:rPr>
        <w:t>–</w:t>
      </w:r>
      <w:r w:rsidRPr="003C6118">
        <w:rPr>
          <w:sz w:val="28"/>
          <w:szCs w:val="28"/>
          <w:lang w:val="en-US"/>
        </w:rPr>
        <w:t>pressure</w:t>
      </w:r>
      <w:r>
        <w:rPr>
          <w:sz w:val="28"/>
          <w:szCs w:val="28"/>
          <w:lang w:val="en-US"/>
        </w:rPr>
        <w:t>–</w:t>
      </w:r>
      <w:r w:rsidRPr="003C6118">
        <w:rPr>
          <w:sz w:val="28"/>
          <w:szCs w:val="28"/>
          <w:lang w:val="en-US"/>
        </w:rPr>
        <w:t>related disease, 2001. Lancet</w:t>
      </w:r>
      <w:r w:rsidRPr="003C6118">
        <w:rPr>
          <w:sz w:val="28"/>
          <w:szCs w:val="28"/>
        </w:rPr>
        <w:t xml:space="preserve"> 2008; 371 (9623): 1513</w:t>
      </w:r>
      <w:r>
        <w:rPr>
          <w:sz w:val="28"/>
          <w:szCs w:val="28"/>
        </w:rPr>
        <w:t>–</w:t>
      </w:r>
      <w:r w:rsidRPr="003C6118">
        <w:rPr>
          <w:sz w:val="28"/>
          <w:szCs w:val="28"/>
        </w:rPr>
        <w:t>8.</w:t>
      </w:r>
    </w:p>
    <w:p w:rsidR="00310DEE" w:rsidRPr="008B44A3" w:rsidRDefault="00310DEE" w:rsidP="00FC50A8">
      <w:pPr>
        <w:numPr>
          <w:ilvl w:val="0"/>
          <w:numId w:val="21"/>
        </w:numPr>
        <w:tabs>
          <w:tab w:val="left" w:pos="993"/>
        </w:tabs>
        <w:spacing w:line="360" w:lineRule="auto"/>
        <w:ind w:left="0" w:right="-92" w:hanging="567"/>
        <w:jc w:val="both"/>
        <w:rPr>
          <w:sz w:val="28"/>
          <w:szCs w:val="28"/>
        </w:rPr>
      </w:pPr>
      <w:r w:rsidRPr="00C2667B">
        <w:rPr>
          <w:sz w:val="28"/>
          <w:szCs w:val="28"/>
          <w:lang w:val="en-US"/>
        </w:rPr>
        <w:t>Laragh</w:t>
      </w:r>
      <w:r w:rsidRPr="00C2667B">
        <w:rPr>
          <w:sz w:val="28"/>
          <w:szCs w:val="28"/>
        </w:rPr>
        <w:t xml:space="preserve"> </w:t>
      </w:r>
      <w:r w:rsidRPr="00C2667B">
        <w:rPr>
          <w:sz w:val="28"/>
          <w:szCs w:val="28"/>
          <w:lang w:val="en-US"/>
        </w:rPr>
        <w:t>J</w:t>
      </w:r>
      <w:r w:rsidRPr="00C2667B">
        <w:rPr>
          <w:sz w:val="28"/>
          <w:szCs w:val="28"/>
        </w:rPr>
        <w:t xml:space="preserve">. </w:t>
      </w:r>
      <w:r w:rsidRPr="00C2667B">
        <w:rPr>
          <w:sz w:val="28"/>
          <w:szCs w:val="28"/>
          <w:lang w:val="en-US"/>
        </w:rPr>
        <w:t>H</w:t>
      </w:r>
      <w:r w:rsidRPr="00C2667B">
        <w:rPr>
          <w:sz w:val="28"/>
          <w:szCs w:val="28"/>
        </w:rPr>
        <w:t xml:space="preserve">., </w:t>
      </w:r>
      <w:r w:rsidRPr="00C2667B">
        <w:rPr>
          <w:sz w:val="28"/>
          <w:szCs w:val="28"/>
          <w:lang w:val="en-US"/>
        </w:rPr>
        <w:t>Brenner</w:t>
      </w:r>
      <w:r w:rsidRPr="00C2667B">
        <w:rPr>
          <w:sz w:val="28"/>
          <w:szCs w:val="28"/>
        </w:rPr>
        <w:t xml:space="preserve"> </w:t>
      </w:r>
      <w:r w:rsidRPr="00C2667B">
        <w:rPr>
          <w:sz w:val="28"/>
          <w:szCs w:val="28"/>
          <w:lang w:val="en-US"/>
        </w:rPr>
        <w:t>B</w:t>
      </w:r>
      <w:r w:rsidRPr="00C2667B">
        <w:rPr>
          <w:sz w:val="28"/>
          <w:szCs w:val="28"/>
        </w:rPr>
        <w:t>.</w:t>
      </w:r>
      <w:r w:rsidRPr="00C2667B">
        <w:rPr>
          <w:sz w:val="28"/>
          <w:szCs w:val="28"/>
          <w:lang w:val="en-US"/>
        </w:rPr>
        <w:t>M</w:t>
      </w:r>
      <w:r w:rsidRPr="00C2667B">
        <w:rPr>
          <w:sz w:val="28"/>
          <w:szCs w:val="28"/>
        </w:rPr>
        <w:t xml:space="preserve">. </w:t>
      </w:r>
      <w:r w:rsidRPr="00C2667B">
        <w:rPr>
          <w:sz w:val="28"/>
          <w:szCs w:val="28"/>
          <w:lang w:val="en-US"/>
        </w:rPr>
        <w:t>Hypertension</w:t>
      </w:r>
      <w:r w:rsidRPr="00C2667B">
        <w:rPr>
          <w:sz w:val="28"/>
          <w:szCs w:val="28"/>
        </w:rPr>
        <w:t xml:space="preserve">. – </w:t>
      </w:r>
      <w:r w:rsidRPr="00C2667B">
        <w:rPr>
          <w:sz w:val="28"/>
          <w:szCs w:val="28"/>
          <w:lang w:val="en-US"/>
        </w:rPr>
        <w:t>NY</w:t>
      </w:r>
      <w:r w:rsidRPr="00C2667B">
        <w:rPr>
          <w:sz w:val="28"/>
          <w:szCs w:val="28"/>
        </w:rPr>
        <w:t xml:space="preserve">: </w:t>
      </w:r>
      <w:r w:rsidRPr="00C2667B">
        <w:rPr>
          <w:sz w:val="28"/>
          <w:szCs w:val="28"/>
          <w:lang w:val="en-US"/>
        </w:rPr>
        <w:t>Ravel</w:t>
      </w:r>
      <w:r w:rsidRPr="00C2667B">
        <w:rPr>
          <w:sz w:val="28"/>
          <w:szCs w:val="28"/>
        </w:rPr>
        <w:t xml:space="preserve"> </w:t>
      </w:r>
      <w:r w:rsidRPr="00C2667B">
        <w:rPr>
          <w:sz w:val="28"/>
          <w:szCs w:val="28"/>
          <w:lang w:val="en-US"/>
        </w:rPr>
        <w:t>Press</w:t>
      </w:r>
      <w:r>
        <w:rPr>
          <w:sz w:val="28"/>
          <w:szCs w:val="28"/>
        </w:rPr>
        <w:t xml:space="preserve">, 1995.–3219 </w:t>
      </w:r>
      <w:r w:rsidRPr="008B44A3">
        <w:rPr>
          <w:sz w:val="28"/>
          <w:szCs w:val="28"/>
          <w:lang w:val="en-US"/>
        </w:rPr>
        <w:t>p</w:t>
      </w:r>
      <w:r w:rsidRPr="008B44A3">
        <w:rPr>
          <w:sz w:val="28"/>
          <w:szCs w:val="28"/>
        </w:rPr>
        <w:t>.</w:t>
      </w:r>
    </w:p>
    <w:p w:rsidR="00310DEE" w:rsidRPr="008B44A3" w:rsidRDefault="00310DEE" w:rsidP="00FC50A8">
      <w:pPr>
        <w:numPr>
          <w:ilvl w:val="0"/>
          <w:numId w:val="21"/>
        </w:numPr>
        <w:tabs>
          <w:tab w:val="left" w:pos="993"/>
        </w:tabs>
        <w:autoSpaceDE w:val="0"/>
        <w:autoSpaceDN w:val="0"/>
        <w:adjustRightInd w:val="0"/>
        <w:spacing w:line="360" w:lineRule="auto"/>
        <w:ind w:left="0" w:right="-92" w:hanging="567"/>
        <w:jc w:val="both"/>
        <w:rPr>
          <w:sz w:val="28"/>
          <w:szCs w:val="28"/>
        </w:rPr>
      </w:pPr>
      <w:r w:rsidRPr="00C2667B">
        <w:rPr>
          <w:sz w:val="28"/>
          <w:szCs w:val="28"/>
          <w:lang w:val="en-US"/>
        </w:rPr>
        <w:lastRenderedPageBreak/>
        <w:t>Meyer R. E.</w:t>
      </w:r>
      <w:r>
        <w:rPr>
          <w:sz w:val="28"/>
          <w:szCs w:val="28"/>
        </w:rPr>
        <w:t xml:space="preserve">, </w:t>
      </w:r>
      <w:r w:rsidRPr="00BC0944">
        <w:rPr>
          <w:sz w:val="28"/>
          <w:szCs w:val="28"/>
          <w:lang w:val="en-US"/>
        </w:rPr>
        <w:t>Aldrich</w:t>
      </w:r>
      <w:r w:rsidRPr="00C2667B">
        <w:rPr>
          <w:sz w:val="28"/>
          <w:szCs w:val="28"/>
          <w:lang w:val="en-US"/>
        </w:rPr>
        <w:t xml:space="preserve"> </w:t>
      </w:r>
      <w:r w:rsidRPr="00BC0944">
        <w:rPr>
          <w:sz w:val="28"/>
          <w:szCs w:val="28"/>
        </w:rPr>
        <w:t>Т</w:t>
      </w:r>
      <w:r w:rsidRPr="00BC0944">
        <w:rPr>
          <w:sz w:val="28"/>
          <w:szCs w:val="28"/>
          <w:lang w:val="en-US"/>
        </w:rPr>
        <w:t>.</w:t>
      </w:r>
      <w:r w:rsidRPr="00BC0944">
        <w:rPr>
          <w:sz w:val="28"/>
          <w:szCs w:val="28"/>
        </w:rPr>
        <w:t>Е</w:t>
      </w:r>
      <w:r w:rsidRPr="00BC0944">
        <w:rPr>
          <w:sz w:val="28"/>
          <w:szCs w:val="28"/>
          <w:lang w:val="en-US"/>
        </w:rPr>
        <w:t>.,</w:t>
      </w:r>
      <w:r w:rsidRPr="00BC0944">
        <w:rPr>
          <w:sz w:val="28"/>
          <w:szCs w:val="28"/>
        </w:rPr>
        <w:t xml:space="preserve"> </w:t>
      </w:r>
      <w:r w:rsidRPr="00BC0944">
        <w:rPr>
          <w:sz w:val="28"/>
          <w:szCs w:val="28"/>
          <w:lang w:val="en-US"/>
        </w:rPr>
        <w:t>Easterly</w:t>
      </w:r>
      <w:r w:rsidRPr="00C2667B">
        <w:rPr>
          <w:sz w:val="28"/>
          <w:szCs w:val="28"/>
          <w:lang w:val="en-US"/>
        </w:rPr>
        <w:t xml:space="preserve"> </w:t>
      </w:r>
      <w:r w:rsidRPr="00BC0944">
        <w:rPr>
          <w:sz w:val="28"/>
          <w:szCs w:val="28"/>
          <w:lang w:val="en-US"/>
        </w:rPr>
        <w:t>C.E.</w:t>
      </w:r>
      <w:r>
        <w:rPr>
          <w:sz w:val="28"/>
          <w:szCs w:val="28"/>
        </w:rPr>
        <w:t xml:space="preserve"> </w:t>
      </w:r>
      <w:r w:rsidRPr="00C2667B">
        <w:rPr>
          <w:sz w:val="28"/>
          <w:szCs w:val="28"/>
          <w:lang w:val="en-US"/>
        </w:rPr>
        <w:t>Effects of nois</w:t>
      </w:r>
      <w:r>
        <w:rPr>
          <w:sz w:val="28"/>
          <w:szCs w:val="28"/>
          <w:lang w:val="en-US"/>
        </w:rPr>
        <w:t>e and</w:t>
      </w:r>
      <w:r>
        <w:rPr>
          <w:sz w:val="28"/>
          <w:szCs w:val="28"/>
        </w:rPr>
        <w:t xml:space="preserve"> </w:t>
      </w:r>
      <w:r w:rsidRPr="008B44A3">
        <w:rPr>
          <w:sz w:val="28"/>
          <w:szCs w:val="28"/>
          <w:lang w:val="en-US"/>
        </w:rPr>
        <w:t>electromagnetic</w:t>
      </w:r>
      <w:r w:rsidRPr="008B44A3">
        <w:rPr>
          <w:sz w:val="28"/>
          <w:szCs w:val="28"/>
        </w:rPr>
        <w:t xml:space="preserve"> </w:t>
      </w:r>
      <w:r w:rsidRPr="008B44A3">
        <w:rPr>
          <w:sz w:val="28"/>
          <w:szCs w:val="28"/>
          <w:lang w:val="en-US"/>
        </w:rPr>
        <w:t>fields on</w:t>
      </w:r>
      <w:r w:rsidRPr="008B44A3">
        <w:rPr>
          <w:sz w:val="28"/>
          <w:szCs w:val="28"/>
        </w:rPr>
        <w:t xml:space="preserve"> </w:t>
      </w:r>
      <w:r w:rsidRPr="008B44A3">
        <w:rPr>
          <w:sz w:val="28"/>
          <w:szCs w:val="28"/>
          <w:lang w:val="en-US"/>
        </w:rPr>
        <w:t>reproductive</w:t>
      </w:r>
      <w:r w:rsidRPr="008B44A3">
        <w:rPr>
          <w:sz w:val="28"/>
          <w:szCs w:val="28"/>
        </w:rPr>
        <w:t xml:space="preserve"> </w:t>
      </w:r>
      <w:r w:rsidRPr="008B44A3">
        <w:rPr>
          <w:sz w:val="28"/>
          <w:szCs w:val="28"/>
          <w:lang w:val="en-US"/>
        </w:rPr>
        <w:t xml:space="preserve">outcomes // Environm. Hlth. Perspectives. </w:t>
      </w:r>
      <w:r>
        <w:rPr>
          <w:sz w:val="28"/>
          <w:szCs w:val="28"/>
          <w:lang w:val="en-US"/>
        </w:rPr>
        <w:t>–</w:t>
      </w:r>
      <w:r w:rsidRPr="008B44A3">
        <w:rPr>
          <w:sz w:val="28"/>
          <w:szCs w:val="28"/>
          <w:lang w:val="en-US"/>
        </w:rPr>
        <w:t xml:space="preserve"> Vol. 81. </w:t>
      </w:r>
      <w:r>
        <w:rPr>
          <w:sz w:val="28"/>
          <w:szCs w:val="28"/>
          <w:lang w:val="en-US"/>
        </w:rPr>
        <w:t>–</w:t>
      </w:r>
      <w:r w:rsidRPr="008B44A3">
        <w:rPr>
          <w:sz w:val="28"/>
          <w:szCs w:val="28"/>
          <w:lang w:val="en-US"/>
        </w:rPr>
        <w:t xml:space="preserve"> P. 193</w:t>
      </w:r>
      <w:r>
        <w:rPr>
          <w:sz w:val="28"/>
          <w:szCs w:val="28"/>
          <w:lang w:val="en-US"/>
        </w:rPr>
        <w:t>–</w:t>
      </w:r>
      <w:r w:rsidRPr="008B44A3">
        <w:rPr>
          <w:sz w:val="28"/>
          <w:szCs w:val="28"/>
          <w:lang w:val="en-US"/>
        </w:rPr>
        <w:t>195</w:t>
      </w:r>
      <w:r w:rsidRPr="008B44A3">
        <w:rPr>
          <w:b/>
          <w:bCs/>
          <w:iCs/>
          <w:sz w:val="28"/>
          <w:szCs w:val="28"/>
          <w:lang w:val="en-US"/>
        </w:rPr>
        <w:t>.</w:t>
      </w:r>
    </w:p>
    <w:p w:rsidR="00310DEE" w:rsidRPr="003C6118" w:rsidRDefault="00310DEE" w:rsidP="00FC50A8">
      <w:pPr>
        <w:numPr>
          <w:ilvl w:val="0"/>
          <w:numId w:val="21"/>
        </w:numPr>
        <w:tabs>
          <w:tab w:val="left" w:pos="993"/>
        </w:tabs>
        <w:autoSpaceDE w:val="0"/>
        <w:autoSpaceDN w:val="0"/>
        <w:adjustRightInd w:val="0"/>
        <w:spacing w:line="360" w:lineRule="auto"/>
        <w:ind w:left="0" w:right="-92" w:hanging="567"/>
        <w:jc w:val="both"/>
        <w:rPr>
          <w:sz w:val="28"/>
          <w:szCs w:val="28"/>
        </w:rPr>
      </w:pPr>
      <w:r w:rsidRPr="003C6118">
        <w:rPr>
          <w:sz w:val="28"/>
          <w:szCs w:val="28"/>
          <w:lang w:val="en-US"/>
        </w:rPr>
        <w:t>Poulter N., Sanderson J., Thompson A. et al. Comparison of nifedipine</w:t>
      </w:r>
      <w:r w:rsidRPr="003C6118">
        <w:rPr>
          <w:sz w:val="28"/>
          <w:szCs w:val="28"/>
        </w:rPr>
        <w:t xml:space="preserve"> </w:t>
      </w:r>
      <w:r w:rsidRPr="003C6118">
        <w:rPr>
          <w:sz w:val="28"/>
          <w:szCs w:val="28"/>
          <w:lang w:val="en-US"/>
        </w:rPr>
        <w:t>and</w:t>
      </w:r>
      <w:r w:rsidRPr="003C6118">
        <w:rPr>
          <w:sz w:val="28"/>
          <w:szCs w:val="28"/>
        </w:rPr>
        <w:t xml:space="preserve"> </w:t>
      </w:r>
      <w:r w:rsidRPr="003C6118">
        <w:rPr>
          <w:sz w:val="28"/>
          <w:szCs w:val="28"/>
          <w:lang w:val="en-US"/>
        </w:rPr>
        <w:t>propranolol as second line agent for hypertension in black KIenyans // BMJ. – 1993. – Vol.306. – P.621</w:t>
      </w:r>
      <w:r>
        <w:rPr>
          <w:sz w:val="28"/>
          <w:szCs w:val="28"/>
          <w:lang w:val="en-US"/>
        </w:rPr>
        <w:t>–</w:t>
      </w:r>
      <w:r w:rsidRPr="003C6118">
        <w:rPr>
          <w:sz w:val="28"/>
          <w:szCs w:val="28"/>
          <w:lang w:val="en-US"/>
        </w:rPr>
        <w:t>622</w:t>
      </w:r>
      <w:r w:rsidRPr="003C6118">
        <w:rPr>
          <w:sz w:val="28"/>
          <w:szCs w:val="28"/>
        </w:rPr>
        <w:t>.</w:t>
      </w:r>
    </w:p>
    <w:p w:rsidR="00310DEE" w:rsidRPr="003C6118" w:rsidRDefault="00310DEE" w:rsidP="00FC50A8">
      <w:pPr>
        <w:pStyle w:val="a3"/>
        <w:numPr>
          <w:ilvl w:val="0"/>
          <w:numId w:val="21"/>
        </w:numPr>
        <w:tabs>
          <w:tab w:val="left" w:pos="993"/>
        </w:tabs>
        <w:spacing w:line="360" w:lineRule="auto"/>
        <w:ind w:left="0" w:right="-92" w:hanging="567"/>
        <w:jc w:val="both"/>
        <w:rPr>
          <w:sz w:val="28"/>
          <w:szCs w:val="28"/>
        </w:rPr>
      </w:pPr>
      <w:r w:rsidRPr="003C6118">
        <w:rPr>
          <w:sz w:val="28"/>
          <w:szCs w:val="28"/>
          <w:lang w:val="en-US"/>
        </w:rPr>
        <w:t>Protective Studies Collaboration. Body</w:t>
      </w:r>
      <w:r>
        <w:rPr>
          <w:sz w:val="28"/>
          <w:szCs w:val="28"/>
          <w:lang w:val="en-US"/>
        </w:rPr>
        <w:t>–</w:t>
      </w:r>
      <w:r w:rsidRPr="003C6118">
        <w:rPr>
          <w:sz w:val="28"/>
          <w:szCs w:val="28"/>
          <w:lang w:val="en-US"/>
        </w:rPr>
        <w:t>mass index and cause</w:t>
      </w:r>
      <w:r>
        <w:rPr>
          <w:sz w:val="28"/>
          <w:szCs w:val="28"/>
          <w:lang w:val="en-US"/>
        </w:rPr>
        <w:t>–</w:t>
      </w:r>
      <w:r w:rsidRPr="003C6118">
        <w:rPr>
          <w:sz w:val="28"/>
          <w:szCs w:val="28"/>
          <w:lang w:val="en-US"/>
        </w:rPr>
        <w:t>specific</w:t>
      </w:r>
      <w:r w:rsidRPr="003C6118">
        <w:rPr>
          <w:sz w:val="28"/>
          <w:szCs w:val="28"/>
        </w:rPr>
        <w:t xml:space="preserve"> </w:t>
      </w:r>
      <w:r w:rsidRPr="003C6118">
        <w:rPr>
          <w:sz w:val="28"/>
          <w:szCs w:val="28"/>
          <w:lang w:val="en-US"/>
        </w:rPr>
        <w:t>mortality in 900.000 adults: collaborative analyses of 57 prospective studies. Lancet 2009; 373: 1083</w:t>
      </w:r>
      <w:r>
        <w:rPr>
          <w:sz w:val="28"/>
          <w:szCs w:val="28"/>
          <w:lang w:val="en-US"/>
        </w:rPr>
        <w:t>–</w:t>
      </w:r>
      <w:r w:rsidRPr="003C6118">
        <w:rPr>
          <w:sz w:val="28"/>
          <w:szCs w:val="28"/>
          <w:lang w:val="en-US"/>
        </w:rPr>
        <w:t>96.</w:t>
      </w:r>
    </w:p>
    <w:p w:rsidR="00310DEE" w:rsidRPr="003C6118" w:rsidRDefault="00310DEE" w:rsidP="00FC50A8">
      <w:pPr>
        <w:numPr>
          <w:ilvl w:val="0"/>
          <w:numId w:val="21"/>
        </w:numPr>
        <w:tabs>
          <w:tab w:val="left" w:pos="993"/>
        </w:tabs>
        <w:autoSpaceDE w:val="0"/>
        <w:autoSpaceDN w:val="0"/>
        <w:adjustRightInd w:val="0"/>
        <w:spacing w:line="360" w:lineRule="auto"/>
        <w:ind w:left="0" w:right="-92" w:hanging="567"/>
        <w:jc w:val="both"/>
        <w:rPr>
          <w:sz w:val="28"/>
          <w:szCs w:val="28"/>
          <w:lang w:val="en-US"/>
        </w:rPr>
      </w:pPr>
      <w:r w:rsidRPr="003C6118">
        <w:rPr>
          <w:iCs/>
          <w:sz w:val="28"/>
          <w:szCs w:val="28"/>
          <w:lang w:val="en-US"/>
        </w:rPr>
        <w:t xml:space="preserve">Ramsay L. E. </w:t>
      </w:r>
      <w:r w:rsidRPr="003C6118">
        <w:rPr>
          <w:sz w:val="28"/>
          <w:szCs w:val="28"/>
          <w:lang w:val="en-US"/>
        </w:rPr>
        <w:t>The hypertension detection and follow up program. 17</w:t>
      </w:r>
      <w:r w:rsidRPr="003C6118">
        <w:rPr>
          <w:sz w:val="28"/>
          <w:szCs w:val="28"/>
        </w:rPr>
        <w:t xml:space="preserve"> </w:t>
      </w:r>
      <w:r w:rsidRPr="003C6118">
        <w:rPr>
          <w:sz w:val="28"/>
          <w:szCs w:val="28"/>
          <w:lang w:val="en-US"/>
        </w:rPr>
        <w:t>years on // JAMA.</w:t>
      </w:r>
      <w:r>
        <w:rPr>
          <w:sz w:val="28"/>
          <w:szCs w:val="28"/>
          <w:lang w:val="en-US"/>
        </w:rPr>
        <w:t>–</w:t>
      </w:r>
      <w:r w:rsidRPr="003C6118">
        <w:rPr>
          <w:sz w:val="28"/>
          <w:szCs w:val="28"/>
          <w:lang w:val="en-US"/>
        </w:rPr>
        <w:t xml:space="preserve"> 1997.</w:t>
      </w:r>
      <w:r>
        <w:rPr>
          <w:sz w:val="28"/>
          <w:szCs w:val="28"/>
          <w:lang w:val="en-US"/>
        </w:rPr>
        <w:t>–</w:t>
      </w:r>
      <w:r w:rsidRPr="003C6118">
        <w:rPr>
          <w:sz w:val="28"/>
          <w:szCs w:val="28"/>
          <w:lang w:val="en-US"/>
        </w:rPr>
        <w:t xml:space="preserve"> Vol. 277.</w:t>
      </w:r>
      <w:r>
        <w:rPr>
          <w:sz w:val="28"/>
          <w:szCs w:val="28"/>
          <w:lang w:val="en-US"/>
        </w:rPr>
        <w:t>–</w:t>
      </w:r>
      <w:r w:rsidRPr="003C6118">
        <w:rPr>
          <w:sz w:val="28"/>
          <w:szCs w:val="28"/>
          <w:lang w:val="en-US"/>
        </w:rPr>
        <w:t xml:space="preserve"> P. 167–170.</w:t>
      </w:r>
      <w:r w:rsidRPr="003C6118">
        <w:rPr>
          <w:sz w:val="28"/>
          <w:szCs w:val="28"/>
        </w:rPr>
        <w:t xml:space="preserve"> </w:t>
      </w:r>
    </w:p>
    <w:p w:rsidR="00310DEE" w:rsidRPr="003C6118" w:rsidRDefault="00310DEE" w:rsidP="00FC50A8">
      <w:pPr>
        <w:numPr>
          <w:ilvl w:val="0"/>
          <w:numId w:val="21"/>
        </w:numPr>
        <w:tabs>
          <w:tab w:val="left" w:pos="993"/>
        </w:tabs>
        <w:autoSpaceDE w:val="0"/>
        <w:autoSpaceDN w:val="0"/>
        <w:adjustRightInd w:val="0"/>
        <w:spacing w:line="360" w:lineRule="auto"/>
        <w:ind w:left="0" w:right="-92" w:hanging="567"/>
        <w:jc w:val="both"/>
        <w:rPr>
          <w:sz w:val="28"/>
          <w:szCs w:val="28"/>
        </w:rPr>
      </w:pPr>
      <w:r w:rsidRPr="003C6118">
        <w:rPr>
          <w:iCs/>
          <w:sz w:val="28"/>
          <w:szCs w:val="28"/>
          <w:lang w:val="en-US"/>
        </w:rPr>
        <w:t xml:space="preserve">Weinhall L. </w:t>
      </w:r>
      <w:r w:rsidRPr="003C6118">
        <w:rPr>
          <w:sz w:val="28"/>
          <w:szCs w:val="28"/>
          <w:lang w:val="en-US"/>
        </w:rPr>
        <w:t>Shifting the distribution of risk: results of a community</w:t>
      </w:r>
      <w:r w:rsidRPr="003C6118">
        <w:rPr>
          <w:sz w:val="28"/>
          <w:szCs w:val="28"/>
        </w:rPr>
        <w:t xml:space="preserve"> </w:t>
      </w:r>
      <w:r w:rsidRPr="003C6118">
        <w:rPr>
          <w:sz w:val="28"/>
          <w:szCs w:val="28"/>
          <w:lang w:val="en-US"/>
        </w:rPr>
        <w:t>intervention in a Swedish programme for the pre_of cardiovascular disease // H. Epidemiol. Comm. Health.</w:t>
      </w:r>
      <w:r>
        <w:rPr>
          <w:sz w:val="28"/>
          <w:szCs w:val="28"/>
          <w:lang w:val="en-US"/>
        </w:rPr>
        <w:t>–</w:t>
      </w:r>
      <w:r w:rsidRPr="003C6118">
        <w:rPr>
          <w:sz w:val="28"/>
          <w:szCs w:val="28"/>
          <w:lang w:val="en-US"/>
        </w:rPr>
        <w:t xml:space="preserve"> 1999.</w:t>
      </w:r>
      <w:r>
        <w:rPr>
          <w:sz w:val="28"/>
          <w:szCs w:val="28"/>
          <w:lang w:val="en-US"/>
        </w:rPr>
        <w:t>–</w:t>
      </w:r>
      <w:r w:rsidRPr="003C6118">
        <w:rPr>
          <w:sz w:val="28"/>
          <w:szCs w:val="28"/>
          <w:lang w:val="en-US"/>
        </w:rPr>
        <w:t xml:space="preserve"> Vol. 53.</w:t>
      </w:r>
      <w:r>
        <w:rPr>
          <w:sz w:val="28"/>
          <w:szCs w:val="28"/>
          <w:lang w:val="en-US"/>
        </w:rPr>
        <w:t>–</w:t>
      </w:r>
      <w:r w:rsidRPr="003C6118">
        <w:rPr>
          <w:sz w:val="28"/>
          <w:szCs w:val="28"/>
          <w:lang w:val="en-US"/>
        </w:rPr>
        <w:t xml:space="preserve"> P. 243–250.</w:t>
      </w:r>
    </w:p>
    <w:p w:rsidR="00310DEE" w:rsidRPr="008B44A3" w:rsidRDefault="00310DEE" w:rsidP="00FC50A8">
      <w:pPr>
        <w:pStyle w:val="a3"/>
        <w:numPr>
          <w:ilvl w:val="0"/>
          <w:numId w:val="21"/>
        </w:numPr>
        <w:tabs>
          <w:tab w:val="left" w:pos="993"/>
        </w:tabs>
        <w:autoSpaceDE w:val="0"/>
        <w:autoSpaceDN w:val="0"/>
        <w:adjustRightInd w:val="0"/>
        <w:spacing w:line="360" w:lineRule="auto"/>
        <w:ind w:left="0" w:right="-92" w:hanging="567"/>
        <w:jc w:val="both"/>
        <w:rPr>
          <w:rFonts w:cstheme="minorBidi"/>
          <w:sz w:val="28"/>
          <w:szCs w:val="28"/>
        </w:rPr>
      </w:pPr>
      <w:r w:rsidRPr="008B44A3">
        <w:rPr>
          <w:sz w:val="28"/>
          <w:szCs w:val="28"/>
        </w:rPr>
        <w:t xml:space="preserve">Голиков А.П. Некоторые итоги и перспективы развития неотложной кардиологии // Кардиол. </w:t>
      </w:r>
      <w:r>
        <w:rPr>
          <w:sz w:val="28"/>
          <w:szCs w:val="28"/>
        </w:rPr>
        <w:t>–</w:t>
      </w:r>
      <w:r w:rsidRPr="008B44A3">
        <w:rPr>
          <w:sz w:val="28"/>
          <w:szCs w:val="28"/>
        </w:rPr>
        <w:t xml:space="preserve"> 1998. </w:t>
      </w:r>
      <w:r>
        <w:rPr>
          <w:sz w:val="28"/>
          <w:szCs w:val="28"/>
        </w:rPr>
        <w:t>–</w:t>
      </w:r>
      <w:r w:rsidRPr="008B44A3">
        <w:rPr>
          <w:sz w:val="28"/>
          <w:szCs w:val="28"/>
        </w:rPr>
        <w:t xml:space="preserve">№ 12. </w:t>
      </w:r>
      <w:r>
        <w:rPr>
          <w:sz w:val="28"/>
          <w:szCs w:val="28"/>
        </w:rPr>
        <w:t>–</w:t>
      </w:r>
      <w:r w:rsidRPr="008B44A3">
        <w:rPr>
          <w:sz w:val="28"/>
          <w:szCs w:val="28"/>
        </w:rPr>
        <w:t xml:space="preserve"> С. 51</w:t>
      </w:r>
      <w:r>
        <w:rPr>
          <w:sz w:val="28"/>
          <w:szCs w:val="28"/>
        </w:rPr>
        <w:t>–</w:t>
      </w:r>
      <w:r w:rsidRPr="008B44A3">
        <w:rPr>
          <w:sz w:val="28"/>
          <w:szCs w:val="28"/>
        </w:rPr>
        <w:t>52.</w:t>
      </w:r>
    </w:p>
    <w:p w:rsidR="00310DEE" w:rsidRPr="008B44A3"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8B44A3">
        <w:rPr>
          <w:sz w:val="28"/>
          <w:szCs w:val="28"/>
        </w:rPr>
        <w:t xml:space="preserve">Горбась І.М. Ішемічна хвороба серця: епідеміологія і статистика // Здоров’я України. </w:t>
      </w:r>
      <w:r>
        <w:rPr>
          <w:sz w:val="28"/>
          <w:szCs w:val="28"/>
        </w:rPr>
        <w:t>–</w:t>
      </w:r>
      <w:r w:rsidRPr="008B44A3">
        <w:rPr>
          <w:sz w:val="28"/>
          <w:szCs w:val="28"/>
        </w:rPr>
        <w:t xml:space="preserve"> 2009. </w:t>
      </w:r>
      <w:r>
        <w:rPr>
          <w:sz w:val="28"/>
          <w:szCs w:val="28"/>
        </w:rPr>
        <w:t>–</w:t>
      </w:r>
      <w:r w:rsidRPr="008B44A3">
        <w:rPr>
          <w:sz w:val="28"/>
          <w:szCs w:val="28"/>
        </w:rPr>
        <w:t xml:space="preserve"> № 3/1. </w:t>
      </w:r>
      <w:r>
        <w:rPr>
          <w:sz w:val="28"/>
          <w:szCs w:val="28"/>
        </w:rPr>
        <w:t>–</w:t>
      </w:r>
      <w:r w:rsidRPr="008B44A3">
        <w:rPr>
          <w:sz w:val="28"/>
          <w:szCs w:val="28"/>
        </w:rPr>
        <w:t>С. 34</w:t>
      </w:r>
      <w:r>
        <w:rPr>
          <w:sz w:val="28"/>
          <w:szCs w:val="28"/>
        </w:rPr>
        <w:t>–</w:t>
      </w:r>
      <w:r w:rsidRPr="008B44A3">
        <w:rPr>
          <w:sz w:val="28"/>
          <w:szCs w:val="28"/>
        </w:rPr>
        <w:t>35.</w:t>
      </w:r>
    </w:p>
    <w:p w:rsidR="00310DEE" w:rsidRPr="008B44A3"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8B44A3">
        <w:rPr>
          <w:sz w:val="28"/>
          <w:szCs w:val="28"/>
        </w:rPr>
        <w:t xml:space="preserve">Горбась І.М. Фактори ризику серцево&amp;судинних захворювань: поширеність і контроль // Здоров’я України. </w:t>
      </w:r>
      <w:r>
        <w:rPr>
          <w:sz w:val="28"/>
          <w:szCs w:val="28"/>
        </w:rPr>
        <w:t>–</w:t>
      </w:r>
      <w:r w:rsidRPr="008B44A3">
        <w:rPr>
          <w:sz w:val="28"/>
          <w:szCs w:val="28"/>
        </w:rPr>
        <w:t xml:space="preserve">2007. </w:t>
      </w:r>
      <w:r>
        <w:rPr>
          <w:sz w:val="28"/>
          <w:szCs w:val="28"/>
        </w:rPr>
        <w:t>–</w:t>
      </w:r>
      <w:r w:rsidRPr="008B44A3">
        <w:rPr>
          <w:sz w:val="28"/>
          <w:szCs w:val="28"/>
        </w:rPr>
        <w:t xml:space="preserve"> № 21/1. </w:t>
      </w:r>
      <w:r>
        <w:rPr>
          <w:sz w:val="28"/>
          <w:szCs w:val="28"/>
        </w:rPr>
        <w:t>–</w:t>
      </w:r>
      <w:r w:rsidRPr="008B44A3">
        <w:rPr>
          <w:sz w:val="28"/>
          <w:szCs w:val="28"/>
        </w:rPr>
        <w:t xml:space="preserve"> С. 62</w:t>
      </w:r>
      <w:r>
        <w:rPr>
          <w:sz w:val="28"/>
          <w:szCs w:val="28"/>
        </w:rPr>
        <w:t>–</w:t>
      </w:r>
      <w:r w:rsidRPr="008B44A3">
        <w:rPr>
          <w:sz w:val="28"/>
          <w:szCs w:val="28"/>
        </w:rPr>
        <w:t>63.</w:t>
      </w:r>
    </w:p>
    <w:p w:rsidR="00310DEE" w:rsidRPr="008B44A3"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8B44A3">
        <w:rPr>
          <w:sz w:val="28"/>
          <w:szCs w:val="28"/>
        </w:rPr>
        <w:t>Ларкина Т.А. Клинические особенности ранних и поздних разрывов сердечно</w:t>
      </w:r>
      <w:r>
        <w:rPr>
          <w:sz w:val="28"/>
          <w:szCs w:val="28"/>
        </w:rPr>
        <w:t>й мышцы при инфаркте мио</w:t>
      </w:r>
      <w:r w:rsidRPr="008B44A3">
        <w:rPr>
          <w:sz w:val="28"/>
          <w:szCs w:val="28"/>
        </w:rPr>
        <w:t xml:space="preserve">карда // Осложнения инфаркта миокарда: Сб. науч. тр. Ленингр. НИИ скорой помощи. </w:t>
      </w:r>
      <w:r>
        <w:rPr>
          <w:sz w:val="28"/>
          <w:szCs w:val="28"/>
        </w:rPr>
        <w:t>–</w:t>
      </w:r>
      <w:r w:rsidRPr="008B44A3">
        <w:rPr>
          <w:sz w:val="28"/>
          <w:szCs w:val="28"/>
        </w:rPr>
        <w:t xml:space="preserve"> Л., 1986. </w:t>
      </w:r>
      <w:r>
        <w:rPr>
          <w:sz w:val="28"/>
          <w:szCs w:val="28"/>
        </w:rPr>
        <w:t>–</w:t>
      </w:r>
      <w:r w:rsidRPr="008B44A3">
        <w:rPr>
          <w:sz w:val="28"/>
          <w:szCs w:val="28"/>
        </w:rPr>
        <w:t xml:space="preserve"> С. 36</w:t>
      </w:r>
      <w:r>
        <w:rPr>
          <w:sz w:val="28"/>
          <w:szCs w:val="28"/>
        </w:rPr>
        <w:t>–</w:t>
      </w:r>
      <w:r w:rsidRPr="008B44A3">
        <w:rPr>
          <w:sz w:val="28"/>
          <w:szCs w:val="28"/>
        </w:rPr>
        <w:t>40.</w:t>
      </w:r>
    </w:p>
    <w:p w:rsidR="00310DEE" w:rsidRPr="008B44A3"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8B44A3">
        <w:rPr>
          <w:sz w:val="28"/>
          <w:szCs w:val="28"/>
        </w:rPr>
        <w:t>Трофимов Г.А., Андрашев В.И.</w:t>
      </w:r>
      <w:r>
        <w:rPr>
          <w:sz w:val="28"/>
          <w:szCs w:val="28"/>
        </w:rPr>
        <w:t xml:space="preserve"> Разрыв сердца в остром периоде </w:t>
      </w:r>
      <w:r w:rsidRPr="008B44A3">
        <w:rPr>
          <w:sz w:val="28"/>
          <w:szCs w:val="28"/>
        </w:rPr>
        <w:t>инфаркта</w:t>
      </w:r>
      <w:r>
        <w:rPr>
          <w:sz w:val="28"/>
          <w:szCs w:val="28"/>
        </w:rPr>
        <w:t xml:space="preserve"> миокарда, прогнозирование и пу</w:t>
      </w:r>
      <w:r w:rsidRPr="008B44A3">
        <w:rPr>
          <w:sz w:val="28"/>
          <w:szCs w:val="28"/>
        </w:rPr>
        <w:t>ти профилактики // Кл</w:t>
      </w:r>
      <w:r>
        <w:rPr>
          <w:sz w:val="28"/>
          <w:szCs w:val="28"/>
        </w:rPr>
        <w:t xml:space="preserve">ин. </w:t>
      </w:r>
      <w:r w:rsidRPr="008B44A3">
        <w:rPr>
          <w:sz w:val="28"/>
          <w:szCs w:val="28"/>
        </w:rPr>
        <w:t xml:space="preserve">мед. </w:t>
      </w:r>
      <w:r>
        <w:rPr>
          <w:sz w:val="28"/>
          <w:szCs w:val="28"/>
        </w:rPr>
        <w:t>–</w:t>
      </w:r>
      <w:r w:rsidRPr="008B44A3">
        <w:rPr>
          <w:sz w:val="28"/>
          <w:szCs w:val="28"/>
        </w:rPr>
        <w:t xml:space="preserve"> 1994. </w:t>
      </w:r>
      <w:r>
        <w:rPr>
          <w:sz w:val="28"/>
          <w:szCs w:val="28"/>
        </w:rPr>
        <w:t>–</w:t>
      </w:r>
      <w:r w:rsidRPr="008B44A3">
        <w:rPr>
          <w:sz w:val="28"/>
          <w:szCs w:val="28"/>
        </w:rPr>
        <w:t xml:space="preserve"> №6. </w:t>
      </w:r>
      <w:r>
        <w:rPr>
          <w:sz w:val="28"/>
          <w:szCs w:val="28"/>
        </w:rPr>
        <w:t>–</w:t>
      </w:r>
      <w:r w:rsidRPr="008B44A3">
        <w:rPr>
          <w:sz w:val="28"/>
          <w:szCs w:val="28"/>
        </w:rPr>
        <w:t xml:space="preserve"> С. 22</w:t>
      </w:r>
      <w:r>
        <w:rPr>
          <w:sz w:val="28"/>
          <w:szCs w:val="28"/>
        </w:rPr>
        <w:t>–</w:t>
      </w:r>
      <w:r w:rsidRPr="008B44A3">
        <w:rPr>
          <w:sz w:val="28"/>
          <w:szCs w:val="28"/>
        </w:rPr>
        <w:t>25.</w:t>
      </w:r>
    </w:p>
    <w:p w:rsidR="00310DEE"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8B44A3">
        <w:rPr>
          <w:sz w:val="28"/>
          <w:szCs w:val="28"/>
        </w:rPr>
        <w:t>Чхиквадз</w:t>
      </w:r>
      <w:r>
        <w:rPr>
          <w:sz w:val="28"/>
          <w:szCs w:val="28"/>
        </w:rPr>
        <w:t>е М., Голиков А.П., Шахина М.Ю. Клинико–</w:t>
      </w:r>
      <w:r w:rsidRPr="008B44A3">
        <w:rPr>
          <w:sz w:val="28"/>
          <w:szCs w:val="28"/>
        </w:rPr>
        <w:t>эхокардиографические особенности течения инфаркта</w:t>
      </w:r>
      <w:r>
        <w:rPr>
          <w:sz w:val="28"/>
          <w:szCs w:val="28"/>
        </w:rPr>
        <w:t xml:space="preserve"> </w:t>
      </w:r>
      <w:r w:rsidRPr="00654122">
        <w:rPr>
          <w:sz w:val="28"/>
          <w:szCs w:val="28"/>
        </w:rPr>
        <w:t xml:space="preserve">миокарда при разрыве сердца // Рос. мед. журн. </w:t>
      </w:r>
      <w:r>
        <w:rPr>
          <w:sz w:val="28"/>
          <w:szCs w:val="28"/>
        </w:rPr>
        <w:t>–</w:t>
      </w:r>
      <w:r w:rsidRPr="00654122">
        <w:rPr>
          <w:sz w:val="28"/>
          <w:szCs w:val="28"/>
        </w:rPr>
        <w:t xml:space="preserve"> 1992. </w:t>
      </w:r>
      <w:r>
        <w:rPr>
          <w:sz w:val="28"/>
          <w:szCs w:val="28"/>
        </w:rPr>
        <w:t>–</w:t>
      </w:r>
      <w:r w:rsidRPr="00654122">
        <w:rPr>
          <w:sz w:val="28"/>
          <w:szCs w:val="28"/>
        </w:rPr>
        <w:t xml:space="preserve"> № 4. </w:t>
      </w:r>
      <w:r>
        <w:rPr>
          <w:sz w:val="28"/>
          <w:szCs w:val="28"/>
        </w:rPr>
        <w:t>–</w:t>
      </w:r>
      <w:r w:rsidRPr="00654122">
        <w:rPr>
          <w:sz w:val="28"/>
          <w:szCs w:val="28"/>
        </w:rPr>
        <w:t xml:space="preserve"> С. 27</w:t>
      </w:r>
      <w:r>
        <w:rPr>
          <w:sz w:val="28"/>
          <w:szCs w:val="28"/>
        </w:rPr>
        <w:t>–</w:t>
      </w:r>
      <w:r w:rsidRPr="00654122">
        <w:rPr>
          <w:sz w:val="28"/>
          <w:szCs w:val="28"/>
        </w:rPr>
        <w:t>30.</w:t>
      </w:r>
    </w:p>
    <w:p w:rsidR="00310DEE" w:rsidRPr="00654122"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654122">
        <w:rPr>
          <w:sz w:val="28"/>
          <w:szCs w:val="28"/>
        </w:rPr>
        <w:lastRenderedPageBreak/>
        <w:t>Гаркави Л.Х. Неспецифические адаптационные реакции у больных с сердечно</w:t>
      </w:r>
      <w:r>
        <w:rPr>
          <w:sz w:val="28"/>
          <w:szCs w:val="28"/>
        </w:rPr>
        <w:t>–сосудистой патологией и ос</w:t>
      </w:r>
      <w:r w:rsidRPr="00654122">
        <w:rPr>
          <w:sz w:val="28"/>
          <w:szCs w:val="28"/>
        </w:rPr>
        <w:t>теохондрозом позвоночника на этапе реабилитации / Л.Х. Гаркави, О.В. Татков // Военно</w:t>
      </w:r>
      <w:r>
        <w:rPr>
          <w:sz w:val="28"/>
          <w:szCs w:val="28"/>
        </w:rPr>
        <w:t>–</w:t>
      </w:r>
      <w:r w:rsidRPr="00654122">
        <w:rPr>
          <w:sz w:val="28"/>
          <w:szCs w:val="28"/>
        </w:rPr>
        <w:t xml:space="preserve">медицинский журн. </w:t>
      </w:r>
      <w:r>
        <w:rPr>
          <w:sz w:val="28"/>
          <w:szCs w:val="28"/>
        </w:rPr>
        <w:t>–</w:t>
      </w:r>
      <w:r w:rsidRPr="00654122">
        <w:rPr>
          <w:sz w:val="28"/>
          <w:szCs w:val="28"/>
        </w:rPr>
        <w:t xml:space="preserve">2003. </w:t>
      </w:r>
      <w:r>
        <w:rPr>
          <w:sz w:val="28"/>
          <w:szCs w:val="28"/>
        </w:rPr>
        <w:t>–</w:t>
      </w:r>
      <w:r w:rsidRPr="00654122">
        <w:rPr>
          <w:sz w:val="28"/>
          <w:szCs w:val="28"/>
        </w:rPr>
        <w:t xml:space="preserve"> № 4. </w:t>
      </w:r>
      <w:r>
        <w:rPr>
          <w:sz w:val="28"/>
          <w:szCs w:val="28"/>
        </w:rPr>
        <w:t>–</w:t>
      </w:r>
      <w:r w:rsidRPr="00654122">
        <w:rPr>
          <w:sz w:val="28"/>
          <w:szCs w:val="28"/>
        </w:rPr>
        <w:t xml:space="preserve"> С. 36</w:t>
      </w:r>
      <w:r>
        <w:rPr>
          <w:sz w:val="28"/>
          <w:szCs w:val="28"/>
        </w:rPr>
        <w:t>–</w:t>
      </w:r>
      <w:r w:rsidRPr="00654122">
        <w:rPr>
          <w:sz w:val="28"/>
          <w:szCs w:val="28"/>
        </w:rPr>
        <w:t>42.</w:t>
      </w:r>
    </w:p>
    <w:p w:rsidR="00310DEE" w:rsidRPr="00654122"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654122">
        <w:rPr>
          <w:sz w:val="28"/>
          <w:szCs w:val="28"/>
        </w:rPr>
        <w:t>Ковальський П.П., Ковальчук М</w:t>
      </w:r>
      <w:r>
        <w:rPr>
          <w:sz w:val="28"/>
          <w:szCs w:val="28"/>
        </w:rPr>
        <w:t>.М., Ковальська Т.М. Звязок  між</w:t>
      </w:r>
      <w:r w:rsidRPr="00654122">
        <w:rPr>
          <w:sz w:val="28"/>
          <w:szCs w:val="28"/>
        </w:rPr>
        <w:t>варіабель</w:t>
      </w:r>
      <w:r>
        <w:rPr>
          <w:sz w:val="28"/>
          <w:szCs w:val="28"/>
        </w:rPr>
        <w:t>ністю серцевого ритму та величи</w:t>
      </w:r>
      <w:r w:rsidRPr="00654122">
        <w:rPr>
          <w:sz w:val="28"/>
          <w:szCs w:val="28"/>
        </w:rPr>
        <w:t>ною фракції викиду лівого шлуночка у хворих на г</w:t>
      </w:r>
      <w:r>
        <w:rPr>
          <w:sz w:val="28"/>
          <w:szCs w:val="28"/>
        </w:rPr>
        <w:t xml:space="preserve">іпертонічну хворобу // Медицина </w:t>
      </w:r>
      <w:r w:rsidRPr="00654122">
        <w:rPr>
          <w:sz w:val="28"/>
          <w:szCs w:val="28"/>
        </w:rPr>
        <w:t xml:space="preserve">транспорту України. </w:t>
      </w:r>
      <w:r>
        <w:rPr>
          <w:sz w:val="28"/>
          <w:szCs w:val="28"/>
        </w:rPr>
        <w:t>–</w:t>
      </w:r>
      <w:r w:rsidRPr="00654122">
        <w:rPr>
          <w:sz w:val="28"/>
          <w:szCs w:val="28"/>
        </w:rPr>
        <w:t xml:space="preserve"> 2009. </w:t>
      </w:r>
      <w:r>
        <w:rPr>
          <w:sz w:val="28"/>
          <w:szCs w:val="28"/>
        </w:rPr>
        <w:t>–</w:t>
      </w:r>
      <w:r w:rsidRPr="00654122">
        <w:rPr>
          <w:sz w:val="28"/>
          <w:szCs w:val="28"/>
        </w:rPr>
        <w:t xml:space="preserve">№ 4 (32). </w:t>
      </w:r>
      <w:r>
        <w:rPr>
          <w:sz w:val="28"/>
          <w:szCs w:val="28"/>
        </w:rPr>
        <w:t>–</w:t>
      </w:r>
      <w:r w:rsidRPr="00654122">
        <w:rPr>
          <w:sz w:val="28"/>
          <w:szCs w:val="28"/>
        </w:rPr>
        <w:t xml:space="preserve"> С. 52</w:t>
      </w:r>
      <w:r>
        <w:rPr>
          <w:sz w:val="28"/>
          <w:szCs w:val="28"/>
        </w:rPr>
        <w:t>–</w:t>
      </w:r>
      <w:r w:rsidRPr="00654122">
        <w:rPr>
          <w:sz w:val="28"/>
          <w:szCs w:val="28"/>
        </w:rPr>
        <w:t>55.</w:t>
      </w:r>
    </w:p>
    <w:p w:rsidR="00310DEE" w:rsidRPr="00654122"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654122">
        <w:rPr>
          <w:sz w:val="28"/>
          <w:szCs w:val="28"/>
        </w:rPr>
        <w:t>Ковальський П.П. Циркадні коливання показників варіабельності ритму серця у хворих на г</w:t>
      </w:r>
      <w:r>
        <w:rPr>
          <w:sz w:val="28"/>
          <w:szCs w:val="28"/>
        </w:rPr>
        <w:t>іпертонічну хво</w:t>
      </w:r>
      <w:r w:rsidRPr="00654122">
        <w:rPr>
          <w:sz w:val="28"/>
          <w:szCs w:val="28"/>
        </w:rPr>
        <w:t xml:space="preserve">робу // Медицина транспорту України. </w:t>
      </w:r>
      <w:r>
        <w:rPr>
          <w:sz w:val="28"/>
          <w:szCs w:val="28"/>
        </w:rPr>
        <w:t>–</w:t>
      </w:r>
      <w:r w:rsidRPr="00654122">
        <w:rPr>
          <w:sz w:val="28"/>
          <w:szCs w:val="28"/>
        </w:rPr>
        <w:t xml:space="preserve"> 2009. </w:t>
      </w:r>
      <w:r>
        <w:rPr>
          <w:sz w:val="28"/>
          <w:szCs w:val="28"/>
        </w:rPr>
        <w:t>–</w:t>
      </w:r>
      <w:r w:rsidRPr="00654122">
        <w:rPr>
          <w:sz w:val="28"/>
          <w:szCs w:val="28"/>
        </w:rPr>
        <w:t xml:space="preserve"> № 3 (19). </w:t>
      </w:r>
      <w:r>
        <w:rPr>
          <w:sz w:val="28"/>
          <w:szCs w:val="28"/>
        </w:rPr>
        <w:t>–</w:t>
      </w:r>
      <w:r w:rsidRPr="00654122">
        <w:rPr>
          <w:sz w:val="28"/>
          <w:szCs w:val="28"/>
        </w:rPr>
        <w:t xml:space="preserve"> С. 44</w:t>
      </w:r>
      <w:r>
        <w:rPr>
          <w:sz w:val="28"/>
          <w:szCs w:val="28"/>
        </w:rPr>
        <w:t>–</w:t>
      </w:r>
      <w:r w:rsidRPr="00654122">
        <w:rPr>
          <w:sz w:val="28"/>
          <w:szCs w:val="28"/>
        </w:rPr>
        <w:t>47.</w:t>
      </w:r>
    </w:p>
    <w:p w:rsidR="00310DEE" w:rsidRPr="00654122"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654122">
        <w:rPr>
          <w:sz w:val="28"/>
          <w:szCs w:val="28"/>
        </w:rPr>
        <w:t>Кутинська І.П. Вплив супутньої суглобової патології на зміни добового про</w:t>
      </w:r>
      <w:r>
        <w:rPr>
          <w:sz w:val="28"/>
          <w:szCs w:val="28"/>
        </w:rPr>
        <w:t>філю артеріального тиску у паці</w:t>
      </w:r>
      <w:r w:rsidRPr="00654122">
        <w:rPr>
          <w:sz w:val="28"/>
          <w:szCs w:val="28"/>
        </w:rPr>
        <w:t xml:space="preserve">єнтів з артеріальною гіпертензією // Укр. кард. журн. </w:t>
      </w:r>
      <w:r>
        <w:rPr>
          <w:sz w:val="28"/>
          <w:szCs w:val="28"/>
        </w:rPr>
        <w:t>–</w:t>
      </w:r>
      <w:r w:rsidRPr="00654122">
        <w:rPr>
          <w:sz w:val="28"/>
          <w:szCs w:val="28"/>
        </w:rPr>
        <w:t xml:space="preserve"> 2009. </w:t>
      </w:r>
      <w:r>
        <w:rPr>
          <w:sz w:val="28"/>
          <w:szCs w:val="28"/>
        </w:rPr>
        <w:t>–</w:t>
      </w:r>
      <w:r w:rsidRPr="00654122">
        <w:rPr>
          <w:sz w:val="28"/>
          <w:szCs w:val="28"/>
        </w:rPr>
        <w:t xml:space="preserve"> № 5. </w:t>
      </w:r>
      <w:r>
        <w:rPr>
          <w:sz w:val="28"/>
          <w:szCs w:val="28"/>
        </w:rPr>
        <w:t>–</w:t>
      </w:r>
      <w:r w:rsidRPr="00654122">
        <w:rPr>
          <w:sz w:val="28"/>
          <w:szCs w:val="28"/>
        </w:rPr>
        <w:t xml:space="preserve"> С. 52</w:t>
      </w:r>
      <w:r>
        <w:rPr>
          <w:sz w:val="28"/>
          <w:szCs w:val="28"/>
        </w:rPr>
        <w:t>–</w:t>
      </w:r>
      <w:r w:rsidRPr="00654122">
        <w:rPr>
          <w:sz w:val="28"/>
          <w:szCs w:val="28"/>
        </w:rPr>
        <w:t>55.</w:t>
      </w:r>
    </w:p>
    <w:p w:rsidR="00310DEE" w:rsidRPr="00654122"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654122">
        <w:rPr>
          <w:sz w:val="28"/>
          <w:szCs w:val="28"/>
        </w:rPr>
        <w:t xml:space="preserve">Макаров Л.М. Холтеровское мониторирование. </w:t>
      </w:r>
      <w:r>
        <w:rPr>
          <w:sz w:val="28"/>
          <w:szCs w:val="28"/>
        </w:rPr>
        <w:t>–</w:t>
      </w:r>
      <w:r w:rsidRPr="00654122">
        <w:rPr>
          <w:sz w:val="28"/>
          <w:szCs w:val="28"/>
        </w:rPr>
        <w:t xml:space="preserve"> М.: Медпрактика, 2000. </w:t>
      </w:r>
      <w:r>
        <w:rPr>
          <w:sz w:val="28"/>
          <w:szCs w:val="28"/>
        </w:rPr>
        <w:t>–</w:t>
      </w:r>
      <w:r w:rsidRPr="00654122">
        <w:rPr>
          <w:sz w:val="28"/>
          <w:szCs w:val="28"/>
        </w:rPr>
        <w:t xml:space="preserve"> 216 с.</w:t>
      </w:r>
    </w:p>
    <w:p w:rsidR="00310DEE" w:rsidRPr="00654122"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654122">
        <w:rPr>
          <w:sz w:val="28"/>
          <w:szCs w:val="28"/>
        </w:rPr>
        <w:t>Мустафина Ж.Г., Краморенко Ю.С., Кобцева В.Ю. Интегральные гематологи</w:t>
      </w:r>
      <w:r>
        <w:rPr>
          <w:sz w:val="28"/>
          <w:szCs w:val="28"/>
        </w:rPr>
        <w:t>ческие показатели в оценке имму</w:t>
      </w:r>
      <w:r w:rsidRPr="00654122">
        <w:rPr>
          <w:sz w:val="28"/>
          <w:szCs w:val="28"/>
        </w:rPr>
        <w:t xml:space="preserve">нологической реактивности у больных офтальмопатологией // Клин. лабор. диагност. </w:t>
      </w:r>
      <w:r>
        <w:rPr>
          <w:sz w:val="28"/>
          <w:szCs w:val="28"/>
        </w:rPr>
        <w:t>–</w:t>
      </w:r>
      <w:r w:rsidRPr="00654122">
        <w:rPr>
          <w:sz w:val="28"/>
          <w:szCs w:val="28"/>
        </w:rPr>
        <w:t xml:space="preserve"> 1999. </w:t>
      </w:r>
      <w:r>
        <w:rPr>
          <w:sz w:val="28"/>
          <w:szCs w:val="28"/>
        </w:rPr>
        <w:t>–</w:t>
      </w:r>
      <w:r w:rsidRPr="00654122">
        <w:rPr>
          <w:sz w:val="28"/>
          <w:szCs w:val="28"/>
        </w:rPr>
        <w:t xml:space="preserve"> № 5. </w:t>
      </w:r>
      <w:r>
        <w:rPr>
          <w:sz w:val="28"/>
          <w:szCs w:val="28"/>
        </w:rPr>
        <w:t>–</w:t>
      </w:r>
      <w:r w:rsidRPr="00654122">
        <w:rPr>
          <w:sz w:val="28"/>
          <w:szCs w:val="28"/>
        </w:rPr>
        <w:t xml:space="preserve"> С. 47</w:t>
      </w:r>
      <w:r>
        <w:rPr>
          <w:sz w:val="28"/>
          <w:szCs w:val="28"/>
        </w:rPr>
        <w:t>–</w:t>
      </w:r>
      <w:r w:rsidRPr="00654122">
        <w:rPr>
          <w:sz w:val="28"/>
          <w:szCs w:val="28"/>
        </w:rPr>
        <w:t>49.</w:t>
      </w:r>
    </w:p>
    <w:p w:rsidR="00310DEE" w:rsidRPr="00654122"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654122">
        <w:rPr>
          <w:sz w:val="28"/>
          <w:szCs w:val="28"/>
          <w:lang w:val="en-US"/>
        </w:rPr>
        <w:t xml:space="preserve">Johnson R.J. Unifying pathway for essential hypertension / R.J. Johnson, B. Rogrigner Ituzbe, D.H. Kang et al. //Amer. J. Hypertension. </w:t>
      </w:r>
      <w:r>
        <w:rPr>
          <w:sz w:val="28"/>
          <w:szCs w:val="28"/>
          <w:lang w:val="en-US"/>
        </w:rPr>
        <w:t>–</w:t>
      </w:r>
      <w:r w:rsidRPr="00654122">
        <w:rPr>
          <w:sz w:val="28"/>
          <w:szCs w:val="28"/>
          <w:lang w:val="en-US"/>
        </w:rPr>
        <w:t xml:space="preserve"> 2005. </w:t>
      </w:r>
      <w:r>
        <w:rPr>
          <w:sz w:val="28"/>
          <w:szCs w:val="28"/>
          <w:lang w:val="en-US"/>
        </w:rPr>
        <w:t>–</w:t>
      </w:r>
      <w:r w:rsidRPr="00654122">
        <w:rPr>
          <w:sz w:val="28"/>
          <w:szCs w:val="28"/>
          <w:lang w:val="en-US"/>
        </w:rPr>
        <w:t xml:space="preserve"> Vol. 18, N 3. </w:t>
      </w:r>
      <w:r>
        <w:rPr>
          <w:sz w:val="28"/>
          <w:szCs w:val="28"/>
          <w:lang w:val="en-US"/>
        </w:rPr>
        <w:t>–</w:t>
      </w:r>
      <w:r w:rsidRPr="00654122">
        <w:rPr>
          <w:sz w:val="28"/>
          <w:szCs w:val="28"/>
          <w:lang w:val="en-US"/>
        </w:rPr>
        <w:t xml:space="preserve"> P. 441</w:t>
      </w:r>
      <w:r>
        <w:rPr>
          <w:sz w:val="28"/>
          <w:szCs w:val="28"/>
          <w:lang w:val="en-US"/>
        </w:rPr>
        <w:t>–</w:t>
      </w:r>
      <w:r w:rsidRPr="00654122">
        <w:rPr>
          <w:sz w:val="28"/>
          <w:szCs w:val="28"/>
          <w:lang w:val="en-US"/>
        </w:rPr>
        <w:t>459.</w:t>
      </w:r>
    </w:p>
    <w:p w:rsidR="00310DEE" w:rsidRPr="00654122"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654122">
        <w:rPr>
          <w:sz w:val="28"/>
          <w:szCs w:val="28"/>
        </w:rPr>
        <w:t>Долженко М.Н., Волгина И.Н. Ингибиторы АПФ в лечении и профилактике кардиоваскулярной патологии:</w:t>
      </w:r>
      <w:r>
        <w:rPr>
          <w:sz w:val="28"/>
          <w:szCs w:val="28"/>
        </w:rPr>
        <w:t xml:space="preserve"> </w:t>
      </w:r>
      <w:r w:rsidRPr="00654122">
        <w:rPr>
          <w:sz w:val="28"/>
          <w:szCs w:val="28"/>
        </w:rPr>
        <w:t xml:space="preserve">потенциальные возможности рамиприла // Consilium medicum Ukraina. </w:t>
      </w:r>
      <w:r>
        <w:rPr>
          <w:sz w:val="28"/>
          <w:szCs w:val="28"/>
        </w:rPr>
        <w:t>–</w:t>
      </w:r>
      <w:r w:rsidRPr="00654122">
        <w:rPr>
          <w:sz w:val="28"/>
          <w:szCs w:val="28"/>
        </w:rPr>
        <w:t xml:space="preserve"> 2009. </w:t>
      </w:r>
      <w:r>
        <w:rPr>
          <w:sz w:val="28"/>
          <w:szCs w:val="28"/>
        </w:rPr>
        <w:t>–</w:t>
      </w:r>
      <w:r w:rsidRPr="00654122">
        <w:rPr>
          <w:sz w:val="28"/>
          <w:szCs w:val="28"/>
        </w:rPr>
        <w:t xml:space="preserve"> Т. 3, № 2. </w:t>
      </w:r>
      <w:r>
        <w:rPr>
          <w:sz w:val="28"/>
          <w:szCs w:val="28"/>
        </w:rPr>
        <w:t>–</w:t>
      </w:r>
      <w:r w:rsidRPr="00654122">
        <w:rPr>
          <w:sz w:val="28"/>
          <w:szCs w:val="28"/>
        </w:rPr>
        <w:t xml:space="preserve"> С. 12</w:t>
      </w:r>
      <w:r>
        <w:rPr>
          <w:sz w:val="28"/>
          <w:szCs w:val="28"/>
        </w:rPr>
        <w:t>–</w:t>
      </w:r>
      <w:r w:rsidRPr="00654122">
        <w:rPr>
          <w:sz w:val="28"/>
          <w:szCs w:val="28"/>
        </w:rPr>
        <w:t>15.</w:t>
      </w:r>
    </w:p>
    <w:p w:rsidR="00310DEE" w:rsidRPr="00654122"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654122">
        <w:rPr>
          <w:sz w:val="28"/>
          <w:szCs w:val="28"/>
        </w:rPr>
        <w:t>Звершхановський Ф.А., Доскоч Є.З., Гупало А.А. Структурно</w:t>
      </w:r>
      <w:r>
        <w:rPr>
          <w:sz w:val="28"/>
          <w:szCs w:val="28"/>
        </w:rPr>
        <w:t>–</w:t>
      </w:r>
      <w:r w:rsidRPr="00654122">
        <w:rPr>
          <w:sz w:val="28"/>
          <w:szCs w:val="28"/>
        </w:rPr>
        <w:t>функціональ</w:t>
      </w:r>
      <w:r>
        <w:rPr>
          <w:sz w:val="28"/>
          <w:szCs w:val="28"/>
        </w:rPr>
        <w:t>не ремоделювання міокарда у хво</w:t>
      </w:r>
      <w:r w:rsidRPr="00654122">
        <w:rPr>
          <w:sz w:val="28"/>
          <w:szCs w:val="28"/>
        </w:rPr>
        <w:t>рих на артеріальну гіпертензію як незалежний чинник ризику серцево</w:t>
      </w:r>
      <w:r>
        <w:rPr>
          <w:sz w:val="28"/>
          <w:szCs w:val="28"/>
        </w:rPr>
        <w:t>–</w:t>
      </w:r>
      <w:r w:rsidRPr="00654122">
        <w:rPr>
          <w:sz w:val="28"/>
          <w:szCs w:val="28"/>
        </w:rPr>
        <w:t>судинних ускладнень у малосимптомних</w:t>
      </w:r>
      <w:r>
        <w:rPr>
          <w:sz w:val="28"/>
          <w:szCs w:val="28"/>
        </w:rPr>
        <w:t xml:space="preserve"> </w:t>
      </w:r>
      <w:r w:rsidRPr="00654122">
        <w:rPr>
          <w:sz w:val="28"/>
          <w:szCs w:val="28"/>
        </w:rPr>
        <w:t xml:space="preserve">хворих // Медицина транспорту України. </w:t>
      </w:r>
      <w:r>
        <w:rPr>
          <w:sz w:val="28"/>
          <w:szCs w:val="28"/>
        </w:rPr>
        <w:t>–</w:t>
      </w:r>
      <w:r w:rsidRPr="00654122">
        <w:rPr>
          <w:sz w:val="28"/>
          <w:szCs w:val="28"/>
        </w:rPr>
        <w:t xml:space="preserve"> 2009. </w:t>
      </w:r>
      <w:r>
        <w:rPr>
          <w:sz w:val="28"/>
          <w:szCs w:val="28"/>
        </w:rPr>
        <w:t>–</w:t>
      </w:r>
      <w:r w:rsidRPr="00654122">
        <w:rPr>
          <w:sz w:val="28"/>
          <w:szCs w:val="28"/>
        </w:rPr>
        <w:t xml:space="preserve"> № 1 (29). </w:t>
      </w:r>
      <w:r>
        <w:rPr>
          <w:sz w:val="28"/>
          <w:szCs w:val="28"/>
        </w:rPr>
        <w:t>–</w:t>
      </w:r>
      <w:r w:rsidRPr="00654122">
        <w:rPr>
          <w:sz w:val="28"/>
          <w:szCs w:val="28"/>
        </w:rPr>
        <w:t xml:space="preserve"> С. 58</w:t>
      </w:r>
      <w:r>
        <w:rPr>
          <w:sz w:val="28"/>
          <w:szCs w:val="28"/>
        </w:rPr>
        <w:t>–</w:t>
      </w:r>
      <w:r w:rsidRPr="00654122">
        <w:rPr>
          <w:sz w:val="28"/>
          <w:szCs w:val="28"/>
        </w:rPr>
        <w:t>61.</w:t>
      </w:r>
    </w:p>
    <w:p w:rsidR="00310DEE" w:rsidRPr="00654122"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654122">
        <w:rPr>
          <w:sz w:val="28"/>
          <w:szCs w:val="28"/>
        </w:rPr>
        <w:lastRenderedPageBreak/>
        <w:t>Пересмотр Европейских рекомендаций по ведению артериальной гипертен</w:t>
      </w:r>
      <w:r>
        <w:rPr>
          <w:sz w:val="28"/>
          <w:szCs w:val="28"/>
        </w:rPr>
        <w:t>зии: документ рабочей группы Ев</w:t>
      </w:r>
      <w:r w:rsidRPr="00654122">
        <w:rPr>
          <w:sz w:val="28"/>
          <w:szCs w:val="28"/>
        </w:rPr>
        <w:t xml:space="preserve">ропейского общества гипертензии. </w:t>
      </w:r>
      <w:r>
        <w:rPr>
          <w:sz w:val="28"/>
          <w:szCs w:val="28"/>
        </w:rPr>
        <w:t>–</w:t>
      </w:r>
      <w:r w:rsidRPr="00654122">
        <w:rPr>
          <w:sz w:val="28"/>
          <w:szCs w:val="28"/>
        </w:rPr>
        <w:t xml:space="preserve"> 2010. </w:t>
      </w:r>
      <w:r>
        <w:rPr>
          <w:sz w:val="28"/>
          <w:szCs w:val="28"/>
        </w:rPr>
        <w:t>–</w:t>
      </w:r>
      <w:r w:rsidRPr="00654122">
        <w:rPr>
          <w:sz w:val="28"/>
          <w:szCs w:val="28"/>
        </w:rPr>
        <w:t xml:space="preserve"> 80 с.</w:t>
      </w:r>
    </w:p>
    <w:p w:rsidR="00310DEE" w:rsidRPr="00654122"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654122">
        <w:rPr>
          <w:sz w:val="28"/>
          <w:szCs w:val="28"/>
        </w:rPr>
        <w:t>Поливчак А., Хойновска</w:t>
      </w:r>
      <w:r>
        <w:rPr>
          <w:sz w:val="28"/>
          <w:szCs w:val="28"/>
        </w:rPr>
        <w:t>–</w:t>
      </w:r>
      <w:r w:rsidRPr="00654122">
        <w:rPr>
          <w:sz w:val="28"/>
          <w:szCs w:val="28"/>
        </w:rPr>
        <w:t xml:space="preserve">Езерска Ю. Полаприл </w:t>
      </w:r>
      <w:r>
        <w:rPr>
          <w:sz w:val="28"/>
          <w:szCs w:val="28"/>
        </w:rPr>
        <w:t>–</w:t>
      </w:r>
      <w:r w:rsidRPr="00654122">
        <w:rPr>
          <w:sz w:val="28"/>
          <w:szCs w:val="28"/>
        </w:rPr>
        <w:t xml:space="preserve"> проверенное средство и форма // Пробл. Мониторинговой</w:t>
      </w:r>
      <w:r>
        <w:rPr>
          <w:sz w:val="28"/>
          <w:szCs w:val="28"/>
        </w:rPr>
        <w:t xml:space="preserve"> </w:t>
      </w:r>
      <w:r w:rsidRPr="00654122">
        <w:rPr>
          <w:sz w:val="28"/>
          <w:szCs w:val="28"/>
        </w:rPr>
        <w:t xml:space="preserve">тер. </w:t>
      </w:r>
      <w:r>
        <w:rPr>
          <w:sz w:val="28"/>
          <w:szCs w:val="28"/>
        </w:rPr>
        <w:t>–</w:t>
      </w:r>
      <w:r w:rsidRPr="00654122">
        <w:rPr>
          <w:sz w:val="28"/>
          <w:szCs w:val="28"/>
        </w:rPr>
        <w:t xml:space="preserve"> 2007. </w:t>
      </w:r>
      <w:r>
        <w:rPr>
          <w:sz w:val="28"/>
          <w:szCs w:val="28"/>
        </w:rPr>
        <w:t>–</w:t>
      </w:r>
      <w:r w:rsidRPr="00654122">
        <w:rPr>
          <w:sz w:val="28"/>
          <w:szCs w:val="28"/>
        </w:rPr>
        <w:t xml:space="preserve"> Т. 18, № 2. </w:t>
      </w:r>
      <w:r>
        <w:rPr>
          <w:sz w:val="28"/>
          <w:szCs w:val="28"/>
        </w:rPr>
        <w:t>–</w:t>
      </w:r>
      <w:r w:rsidRPr="00654122">
        <w:rPr>
          <w:sz w:val="28"/>
          <w:szCs w:val="28"/>
        </w:rPr>
        <w:t xml:space="preserve"> 16 с.</w:t>
      </w:r>
    </w:p>
    <w:p w:rsidR="00310DEE" w:rsidRPr="00654122"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654122">
        <w:rPr>
          <w:sz w:val="28"/>
          <w:szCs w:val="28"/>
        </w:rPr>
        <w:t>Радченко Г.Д., Сіренко Ю.М., Марцовенко І.М. Досвід застосування препарат</w:t>
      </w:r>
      <w:r>
        <w:rPr>
          <w:sz w:val="28"/>
          <w:szCs w:val="28"/>
        </w:rPr>
        <w:t>у Бісостад у пацієнтів з артері</w:t>
      </w:r>
      <w:r w:rsidRPr="00654122">
        <w:rPr>
          <w:sz w:val="28"/>
          <w:szCs w:val="28"/>
        </w:rPr>
        <w:t xml:space="preserve">альною гіпертензією та ішемічною хворобою серця // Укр. мед. часопис. </w:t>
      </w:r>
      <w:r>
        <w:rPr>
          <w:sz w:val="28"/>
          <w:szCs w:val="28"/>
        </w:rPr>
        <w:t>–</w:t>
      </w:r>
      <w:r w:rsidRPr="00654122">
        <w:rPr>
          <w:sz w:val="28"/>
          <w:szCs w:val="28"/>
        </w:rPr>
        <w:t xml:space="preserve"> 2009. </w:t>
      </w:r>
      <w:r>
        <w:rPr>
          <w:sz w:val="28"/>
          <w:szCs w:val="28"/>
        </w:rPr>
        <w:t>–</w:t>
      </w:r>
      <w:r w:rsidRPr="00654122">
        <w:rPr>
          <w:sz w:val="28"/>
          <w:szCs w:val="28"/>
        </w:rPr>
        <w:t xml:space="preserve"> № 4 (72). </w:t>
      </w:r>
      <w:r>
        <w:rPr>
          <w:sz w:val="28"/>
          <w:szCs w:val="28"/>
        </w:rPr>
        <w:t>–</w:t>
      </w:r>
      <w:r w:rsidRPr="00654122">
        <w:rPr>
          <w:sz w:val="28"/>
          <w:szCs w:val="28"/>
        </w:rPr>
        <w:t xml:space="preserve"> С. 37</w:t>
      </w:r>
      <w:r>
        <w:rPr>
          <w:sz w:val="28"/>
          <w:szCs w:val="28"/>
        </w:rPr>
        <w:t>–</w:t>
      </w:r>
      <w:r w:rsidRPr="00654122">
        <w:rPr>
          <w:sz w:val="28"/>
          <w:szCs w:val="28"/>
        </w:rPr>
        <w:t>44.</w:t>
      </w:r>
    </w:p>
    <w:p w:rsidR="00310DEE" w:rsidRPr="00654122"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654122">
        <w:rPr>
          <w:sz w:val="28"/>
          <w:szCs w:val="28"/>
          <w:lang w:val="en-US"/>
        </w:rPr>
        <w:t>Arnold J.M.O., Yusuf S., Young J. et al. On behalf of the HOPE Investigators: Preven</w:t>
      </w:r>
      <w:r>
        <w:rPr>
          <w:sz w:val="28"/>
          <w:szCs w:val="28"/>
          <w:lang w:val="en-US"/>
        </w:rPr>
        <w:t>tion of Heart Failure in the He</w:t>
      </w:r>
      <w:r w:rsidRPr="00654122">
        <w:rPr>
          <w:sz w:val="28"/>
          <w:szCs w:val="28"/>
          <w:lang w:val="en-US"/>
        </w:rPr>
        <w:t xml:space="preserve">art Outcomes Prevention Evaluation (HOPE) Study // Circulation. </w:t>
      </w:r>
      <w:r>
        <w:rPr>
          <w:sz w:val="28"/>
          <w:szCs w:val="28"/>
          <w:lang w:val="en-US"/>
        </w:rPr>
        <w:t>–</w:t>
      </w:r>
      <w:r w:rsidRPr="00654122">
        <w:rPr>
          <w:sz w:val="28"/>
          <w:szCs w:val="28"/>
          <w:lang w:val="en-US"/>
        </w:rPr>
        <w:t xml:space="preserve"> 2003. </w:t>
      </w:r>
      <w:r>
        <w:rPr>
          <w:sz w:val="28"/>
          <w:szCs w:val="28"/>
          <w:lang w:val="en-US"/>
        </w:rPr>
        <w:t>–</w:t>
      </w:r>
      <w:r w:rsidRPr="00654122">
        <w:rPr>
          <w:sz w:val="28"/>
          <w:szCs w:val="28"/>
          <w:lang w:val="en-US"/>
        </w:rPr>
        <w:t xml:space="preserve"> Vol. 107. </w:t>
      </w:r>
      <w:r>
        <w:rPr>
          <w:sz w:val="28"/>
          <w:szCs w:val="28"/>
          <w:lang w:val="en-US"/>
        </w:rPr>
        <w:t>–</w:t>
      </w:r>
      <w:r w:rsidRPr="00654122">
        <w:rPr>
          <w:sz w:val="28"/>
          <w:szCs w:val="28"/>
          <w:lang w:val="en-US"/>
        </w:rPr>
        <w:t xml:space="preserve"> P. 1284</w:t>
      </w:r>
      <w:r>
        <w:rPr>
          <w:sz w:val="28"/>
          <w:szCs w:val="28"/>
          <w:lang w:val="en-US"/>
        </w:rPr>
        <w:t>–</w:t>
      </w:r>
      <w:r w:rsidRPr="00654122">
        <w:rPr>
          <w:sz w:val="28"/>
          <w:szCs w:val="28"/>
          <w:lang w:val="en-US"/>
        </w:rPr>
        <w:t>1290.</w:t>
      </w:r>
    </w:p>
    <w:p w:rsidR="00310DEE" w:rsidRPr="00654122"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654122">
        <w:rPr>
          <w:sz w:val="28"/>
          <w:szCs w:val="28"/>
          <w:lang w:val="en-US"/>
        </w:rPr>
        <w:t xml:space="preserve">Genau A., Devereux R.B., Roman M.J. Patterns of left ventricular hypertrophy and geometric remodeling in essential hypertensions // J. Am. Coll. Cardiol. </w:t>
      </w:r>
      <w:r>
        <w:rPr>
          <w:sz w:val="28"/>
          <w:szCs w:val="28"/>
          <w:lang w:val="en-US"/>
        </w:rPr>
        <w:t>–</w:t>
      </w:r>
      <w:r w:rsidRPr="00654122">
        <w:rPr>
          <w:sz w:val="28"/>
          <w:szCs w:val="28"/>
          <w:lang w:val="en-US"/>
        </w:rPr>
        <w:t xml:space="preserve"> 1992. </w:t>
      </w:r>
      <w:r>
        <w:rPr>
          <w:sz w:val="28"/>
          <w:szCs w:val="28"/>
          <w:lang w:val="en-US"/>
        </w:rPr>
        <w:t>–</w:t>
      </w:r>
      <w:r w:rsidRPr="00654122">
        <w:rPr>
          <w:sz w:val="28"/>
          <w:szCs w:val="28"/>
          <w:lang w:val="en-US"/>
        </w:rPr>
        <w:t xml:space="preserve"> Vol. 19. </w:t>
      </w:r>
      <w:r>
        <w:rPr>
          <w:sz w:val="28"/>
          <w:szCs w:val="28"/>
          <w:lang w:val="en-US"/>
        </w:rPr>
        <w:t>–</w:t>
      </w:r>
      <w:r w:rsidRPr="00654122">
        <w:rPr>
          <w:sz w:val="28"/>
          <w:szCs w:val="28"/>
          <w:lang w:val="en-US"/>
        </w:rPr>
        <w:t xml:space="preserve"> P. 1550</w:t>
      </w:r>
      <w:r>
        <w:rPr>
          <w:sz w:val="28"/>
          <w:szCs w:val="28"/>
          <w:lang w:val="en-US"/>
        </w:rPr>
        <w:t>–</w:t>
      </w:r>
      <w:r w:rsidRPr="00654122">
        <w:rPr>
          <w:sz w:val="28"/>
          <w:szCs w:val="28"/>
          <w:lang w:val="en-US"/>
        </w:rPr>
        <w:t>1558.</w:t>
      </w:r>
    </w:p>
    <w:p w:rsidR="00310DEE" w:rsidRPr="00654122"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654122">
        <w:rPr>
          <w:sz w:val="28"/>
          <w:szCs w:val="28"/>
          <w:lang w:val="en-US"/>
        </w:rPr>
        <w:t>Milani R.V., Lavie C.J., Mehra M.R. et al. Left ventricular geometry and survival in patients with normal left ventri</w:t>
      </w:r>
      <w:r>
        <w:rPr>
          <w:sz w:val="28"/>
          <w:szCs w:val="28"/>
          <w:lang w:val="en-US"/>
        </w:rPr>
        <w:t>cu</w:t>
      </w:r>
      <w:r w:rsidRPr="00654122">
        <w:rPr>
          <w:sz w:val="28"/>
          <w:szCs w:val="28"/>
          <w:lang w:val="en-US"/>
        </w:rPr>
        <w:t xml:space="preserve">lar ejection fraction // Am. J. cardiol. </w:t>
      </w:r>
      <w:r>
        <w:rPr>
          <w:sz w:val="28"/>
          <w:szCs w:val="28"/>
          <w:lang w:val="en-US"/>
        </w:rPr>
        <w:t>–</w:t>
      </w:r>
      <w:r w:rsidRPr="00654122">
        <w:rPr>
          <w:sz w:val="28"/>
          <w:szCs w:val="28"/>
          <w:lang w:val="en-US"/>
        </w:rPr>
        <w:t xml:space="preserve"> 2006. </w:t>
      </w:r>
      <w:r>
        <w:rPr>
          <w:sz w:val="28"/>
          <w:szCs w:val="28"/>
          <w:lang w:val="en-US"/>
        </w:rPr>
        <w:t>–</w:t>
      </w:r>
      <w:r w:rsidRPr="00654122">
        <w:rPr>
          <w:sz w:val="28"/>
          <w:szCs w:val="28"/>
          <w:lang w:val="en-US"/>
        </w:rPr>
        <w:t xml:space="preserve"> Vol. 97. </w:t>
      </w:r>
      <w:r>
        <w:rPr>
          <w:sz w:val="28"/>
          <w:szCs w:val="28"/>
          <w:lang w:val="en-US"/>
        </w:rPr>
        <w:t>–</w:t>
      </w:r>
      <w:r w:rsidRPr="00654122">
        <w:rPr>
          <w:sz w:val="28"/>
          <w:szCs w:val="28"/>
          <w:lang w:val="en-US"/>
        </w:rPr>
        <w:t xml:space="preserve"> P. 959</w:t>
      </w:r>
      <w:r>
        <w:rPr>
          <w:sz w:val="28"/>
          <w:szCs w:val="28"/>
          <w:lang w:val="en-US"/>
        </w:rPr>
        <w:t>–</w:t>
      </w:r>
      <w:r w:rsidRPr="00654122">
        <w:rPr>
          <w:sz w:val="28"/>
          <w:szCs w:val="28"/>
          <w:lang w:val="en-US"/>
        </w:rPr>
        <w:t>963.</w:t>
      </w:r>
    </w:p>
    <w:p w:rsidR="00310DEE" w:rsidRPr="00654122"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654122">
        <w:rPr>
          <w:sz w:val="28"/>
          <w:szCs w:val="28"/>
          <w:lang w:val="en-US"/>
        </w:rPr>
        <w:t xml:space="preserve">ONTARGET Investigators, Yusuf S., </w:t>
      </w:r>
      <w:r>
        <w:rPr>
          <w:sz w:val="28"/>
          <w:szCs w:val="28"/>
          <w:lang w:val="en-US"/>
        </w:rPr>
        <w:t>Teo K.K., Pogue J. et al. Telmi–</w:t>
      </w:r>
      <w:r w:rsidRPr="00654122">
        <w:rPr>
          <w:sz w:val="28"/>
          <w:szCs w:val="28"/>
          <w:lang w:val="en-US"/>
        </w:rPr>
        <w:t xml:space="preserve">sartan, ramipril, or both in patients at high risk for vascular events // N. Engl. J. Med. </w:t>
      </w:r>
      <w:r>
        <w:rPr>
          <w:sz w:val="28"/>
          <w:szCs w:val="28"/>
          <w:lang w:val="en-US"/>
        </w:rPr>
        <w:t>–</w:t>
      </w:r>
      <w:r w:rsidRPr="00654122">
        <w:rPr>
          <w:sz w:val="28"/>
          <w:szCs w:val="28"/>
          <w:lang w:val="en-US"/>
        </w:rPr>
        <w:t xml:space="preserve"> 2008. </w:t>
      </w:r>
      <w:r>
        <w:rPr>
          <w:sz w:val="28"/>
          <w:szCs w:val="28"/>
          <w:lang w:val="en-US"/>
        </w:rPr>
        <w:t>–</w:t>
      </w:r>
      <w:r w:rsidRPr="00654122">
        <w:rPr>
          <w:sz w:val="28"/>
          <w:szCs w:val="28"/>
          <w:lang w:val="en-US"/>
        </w:rPr>
        <w:t xml:space="preserve"> Vol. 358. </w:t>
      </w:r>
      <w:r>
        <w:rPr>
          <w:sz w:val="28"/>
          <w:szCs w:val="28"/>
          <w:lang w:val="en-US"/>
        </w:rPr>
        <w:t>–</w:t>
      </w:r>
      <w:r w:rsidRPr="00654122">
        <w:rPr>
          <w:sz w:val="28"/>
          <w:szCs w:val="28"/>
          <w:lang w:val="en-US"/>
        </w:rPr>
        <w:t xml:space="preserve"> P. 1547</w:t>
      </w:r>
      <w:r>
        <w:rPr>
          <w:sz w:val="28"/>
          <w:szCs w:val="28"/>
          <w:lang w:val="en-US"/>
        </w:rPr>
        <w:t>–</w:t>
      </w:r>
      <w:r w:rsidRPr="00654122">
        <w:rPr>
          <w:sz w:val="28"/>
          <w:szCs w:val="28"/>
          <w:lang w:val="en-US"/>
        </w:rPr>
        <w:t>1559.</w:t>
      </w:r>
    </w:p>
    <w:p w:rsidR="00310DEE" w:rsidRPr="00654122"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654122">
        <w:rPr>
          <w:sz w:val="28"/>
          <w:szCs w:val="28"/>
          <w:lang w:val="en-US"/>
        </w:rPr>
        <w:t>Yasuno S., Ueshima K., Oba K. et al. Clinical significance of left ventricular hypertr</w:t>
      </w:r>
      <w:r>
        <w:rPr>
          <w:sz w:val="28"/>
          <w:szCs w:val="28"/>
          <w:lang w:val="en-US"/>
        </w:rPr>
        <w:t>ophy and changes in left ventricular mass in high–</w:t>
      </w:r>
      <w:r w:rsidRPr="00654122">
        <w:rPr>
          <w:sz w:val="28"/>
          <w:szCs w:val="28"/>
          <w:lang w:val="en-US"/>
        </w:rPr>
        <w:t>risk hypertensive patients: a subanalysis of the Candesartan Antihypertensive Survival Evaluation in Japan</w:t>
      </w:r>
      <w:r>
        <w:rPr>
          <w:sz w:val="28"/>
          <w:szCs w:val="28"/>
          <w:lang w:val="en-US"/>
        </w:rPr>
        <w:t>–</w:t>
      </w:r>
      <w:r w:rsidRPr="00654122">
        <w:rPr>
          <w:sz w:val="28"/>
          <w:szCs w:val="28"/>
          <w:lang w:val="en-US"/>
        </w:rPr>
        <w:t xml:space="preserve">trial // J. Hypertens. </w:t>
      </w:r>
      <w:r>
        <w:rPr>
          <w:sz w:val="28"/>
          <w:szCs w:val="28"/>
          <w:lang w:val="en-US"/>
        </w:rPr>
        <w:t>–</w:t>
      </w:r>
      <w:r w:rsidRPr="00654122">
        <w:rPr>
          <w:sz w:val="28"/>
          <w:szCs w:val="28"/>
          <w:lang w:val="en-US"/>
        </w:rPr>
        <w:t xml:space="preserve"> 2009. </w:t>
      </w:r>
      <w:r>
        <w:rPr>
          <w:sz w:val="28"/>
          <w:szCs w:val="28"/>
          <w:lang w:val="en-US"/>
        </w:rPr>
        <w:t>–</w:t>
      </w:r>
      <w:r w:rsidRPr="00654122">
        <w:rPr>
          <w:sz w:val="28"/>
          <w:szCs w:val="28"/>
          <w:lang w:val="en-US"/>
        </w:rPr>
        <w:t xml:space="preserve"> Vol. 27. </w:t>
      </w:r>
      <w:r>
        <w:rPr>
          <w:sz w:val="28"/>
          <w:szCs w:val="28"/>
          <w:lang w:val="en-US"/>
        </w:rPr>
        <w:t>–</w:t>
      </w:r>
      <w:r w:rsidRPr="00654122">
        <w:rPr>
          <w:sz w:val="28"/>
          <w:szCs w:val="28"/>
          <w:lang w:val="en-US"/>
        </w:rPr>
        <w:t xml:space="preserve"> P. 1705</w:t>
      </w:r>
      <w:r>
        <w:rPr>
          <w:sz w:val="28"/>
          <w:szCs w:val="28"/>
          <w:lang w:val="en-US"/>
        </w:rPr>
        <w:t>–</w:t>
      </w:r>
      <w:r w:rsidRPr="00654122">
        <w:rPr>
          <w:sz w:val="28"/>
          <w:szCs w:val="28"/>
          <w:lang w:val="en-US"/>
        </w:rPr>
        <w:t>1712.</w:t>
      </w:r>
    </w:p>
    <w:p w:rsidR="00310DEE" w:rsidRPr="00654122"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654122">
        <w:rPr>
          <w:sz w:val="28"/>
          <w:szCs w:val="28"/>
          <w:lang w:val="en-US"/>
        </w:rPr>
        <w:t>Moller J. Work related stressful life events and the risk of myocardial infarction. Case</w:t>
      </w:r>
      <w:r>
        <w:rPr>
          <w:sz w:val="28"/>
          <w:szCs w:val="28"/>
          <w:lang w:val="en-US"/>
        </w:rPr>
        <w:t>–control and case–crossover anal</w:t>
      </w:r>
      <w:r w:rsidRPr="00654122">
        <w:rPr>
          <w:sz w:val="28"/>
          <w:szCs w:val="28"/>
          <w:lang w:val="en-US"/>
        </w:rPr>
        <w:t>yses within the Stockholm Heart epidemiology programme (SHEEP) / J. Moller, T. Theorell,</w:t>
      </w:r>
      <w:r>
        <w:rPr>
          <w:sz w:val="28"/>
          <w:szCs w:val="28"/>
          <w:lang w:val="en-US"/>
        </w:rPr>
        <w:t xml:space="preserve"> U. de Faire et al. // J. Epide</w:t>
      </w:r>
      <w:r w:rsidRPr="00654122">
        <w:rPr>
          <w:sz w:val="28"/>
          <w:szCs w:val="28"/>
          <w:lang w:val="en-US"/>
        </w:rPr>
        <w:t xml:space="preserve">miol. Community Health. </w:t>
      </w:r>
      <w:r>
        <w:rPr>
          <w:sz w:val="28"/>
          <w:szCs w:val="28"/>
          <w:lang w:val="en-US"/>
        </w:rPr>
        <w:t>–</w:t>
      </w:r>
      <w:r w:rsidRPr="00654122">
        <w:rPr>
          <w:sz w:val="28"/>
          <w:szCs w:val="28"/>
          <w:lang w:val="en-US"/>
        </w:rPr>
        <w:t xml:space="preserve"> 2005. </w:t>
      </w:r>
      <w:r>
        <w:rPr>
          <w:sz w:val="28"/>
          <w:szCs w:val="28"/>
          <w:lang w:val="en-US"/>
        </w:rPr>
        <w:t>–</w:t>
      </w:r>
      <w:r w:rsidRPr="00654122">
        <w:rPr>
          <w:sz w:val="28"/>
          <w:szCs w:val="28"/>
          <w:lang w:val="en-US"/>
        </w:rPr>
        <w:t xml:space="preserve"> Vol. 59, N 1. </w:t>
      </w:r>
      <w:r>
        <w:rPr>
          <w:sz w:val="28"/>
          <w:szCs w:val="28"/>
          <w:lang w:val="en-US"/>
        </w:rPr>
        <w:t>–</w:t>
      </w:r>
      <w:r w:rsidRPr="00654122">
        <w:rPr>
          <w:sz w:val="28"/>
          <w:szCs w:val="28"/>
          <w:lang w:val="en-US"/>
        </w:rPr>
        <w:t xml:space="preserve"> P. 23</w:t>
      </w:r>
      <w:r>
        <w:rPr>
          <w:sz w:val="28"/>
          <w:szCs w:val="28"/>
          <w:lang w:val="en-US"/>
        </w:rPr>
        <w:t>–</w:t>
      </w:r>
      <w:r w:rsidRPr="00654122">
        <w:rPr>
          <w:sz w:val="28"/>
          <w:szCs w:val="28"/>
          <w:lang w:val="en-US"/>
        </w:rPr>
        <w:t>30.</w:t>
      </w:r>
    </w:p>
    <w:p w:rsidR="00310DEE" w:rsidRPr="00D54BD0"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654122">
        <w:rPr>
          <w:sz w:val="28"/>
          <w:szCs w:val="28"/>
          <w:lang w:val="en-US"/>
        </w:rPr>
        <w:lastRenderedPageBreak/>
        <w:t>Schoder H. Effect of mental stress on myocardial blood flow and vasomotion in patients with coronary artery disease /</w:t>
      </w:r>
      <w:r w:rsidRPr="00D54BD0">
        <w:rPr>
          <w:sz w:val="28"/>
          <w:szCs w:val="28"/>
          <w:lang w:val="en-US"/>
        </w:rPr>
        <w:t xml:space="preserve">H. Schoder, D.H. Silverman, R. Compisi et al. // J. Nucl. Med. </w:t>
      </w:r>
      <w:r>
        <w:rPr>
          <w:sz w:val="28"/>
          <w:szCs w:val="28"/>
          <w:lang w:val="en-US"/>
        </w:rPr>
        <w:t>–</w:t>
      </w:r>
      <w:r w:rsidRPr="00D54BD0">
        <w:rPr>
          <w:sz w:val="28"/>
          <w:szCs w:val="28"/>
          <w:lang w:val="en-US"/>
        </w:rPr>
        <w:t xml:space="preserve"> 2000. </w:t>
      </w:r>
      <w:r>
        <w:rPr>
          <w:sz w:val="28"/>
          <w:szCs w:val="28"/>
          <w:lang w:val="en-US"/>
        </w:rPr>
        <w:t>–</w:t>
      </w:r>
      <w:r w:rsidRPr="00D54BD0">
        <w:rPr>
          <w:sz w:val="28"/>
          <w:szCs w:val="28"/>
          <w:lang w:val="en-US"/>
        </w:rPr>
        <w:t xml:space="preserve"> N 41 (1). </w:t>
      </w:r>
      <w:r>
        <w:rPr>
          <w:sz w:val="28"/>
          <w:szCs w:val="28"/>
          <w:lang w:val="en-US"/>
        </w:rPr>
        <w:t>–</w:t>
      </w:r>
      <w:r w:rsidRPr="00D54BD0">
        <w:rPr>
          <w:sz w:val="28"/>
          <w:szCs w:val="28"/>
          <w:lang w:val="en-US"/>
        </w:rPr>
        <w:t xml:space="preserve"> P. 11</w:t>
      </w:r>
      <w:r>
        <w:rPr>
          <w:sz w:val="28"/>
          <w:szCs w:val="28"/>
          <w:lang w:val="en-US"/>
        </w:rPr>
        <w:t>–</w:t>
      </w:r>
      <w:r w:rsidRPr="00D54BD0">
        <w:rPr>
          <w:sz w:val="28"/>
          <w:szCs w:val="28"/>
          <w:lang w:val="en-US"/>
        </w:rPr>
        <w:t>16.</w:t>
      </w:r>
    </w:p>
    <w:p w:rsidR="00310DEE" w:rsidRPr="00D54BD0"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D54BD0">
        <w:rPr>
          <w:sz w:val="28"/>
          <w:szCs w:val="28"/>
        </w:rPr>
        <w:t>Баевский Р.М., Кириллов О.И., Клецкин С.З. Математический анализ изменений сердечного ритма при</w:t>
      </w:r>
      <w:r>
        <w:rPr>
          <w:sz w:val="28"/>
          <w:szCs w:val="28"/>
        </w:rPr>
        <w:t xml:space="preserve"> </w:t>
      </w:r>
      <w:r w:rsidRPr="00D54BD0">
        <w:rPr>
          <w:sz w:val="28"/>
          <w:szCs w:val="28"/>
        </w:rPr>
        <w:t>стрессе. – М.: Наука, 1984. – 260 с.</w:t>
      </w:r>
    </w:p>
    <w:p w:rsidR="00310DEE" w:rsidRPr="00D54BD0"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D54BD0">
        <w:rPr>
          <w:sz w:val="28"/>
          <w:szCs w:val="28"/>
        </w:rPr>
        <w:t>Методика диагностики самооценки Ч.Д. Спилбергера, Ю.Л. Ханина // Пр</w:t>
      </w:r>
      <w:r>
        <w:rPr>
          <w:sz w:val="28"/>
          <w:szCs w:val="28"/>
        </w:rPr>
        <w:t>актическая психодиагностика. Ме</w:t>
      </w:r>
      <w:r w:rsidRPr="00D54BD0">
        <w:rPr>
          <w:sz w:val="28"/>
          <w:szCs w:val="28"/>
        </w:rPr>
        <w:t xml:space="preserve">тодики и тесты: </w:t>
      </w:r>
      <w:r>
        <w:rPr>
          <w:sz w:val="28"/>
          <w:szCs w:val="28"/>
        </w:rPr>
        <w:t xml:space="preserve">Учеб. </w:t>
      </w:r>
      <w:r w:rsidRPr="00D54BD0">
        <w:rPr>
          <w:sz w:val="28"/>
          <w:szCs w:val="28"/>
        </w:rPr>
        <w:t>пособие.– Самара: Бахрак, 1998. – С. 59–63.</w:t>
      </w:r>
    </w:p>
    <w:p w:rsidR="00310DEE"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D54BD0">
        <w:rPr>
          <w:sz w:val="28"/>
          <w:szCs w:val="28"/>
        </w:rPr>
        <w:t>Самосюк И.З., Лысенюк В.П. Акупунктура // Энциклопедия. – К.: Укр. энц</w:t>
      </w:r>
      <w:r>
        <w:rPr>
          <w:sz w:val="28"/>
          <w:szCs w:val="28"/>
        </w:rPr>
        <w:t>икл. им. М.П. Бажана; М.: «АСТ</w:t>
      </w:r>
      <w:r w:rsidRPr="00D54BD0">
        <w:rPr>
          <w:sz w:val="28"/>
          <w:szCs w:val="28"/>
        </w:rPr>
        <w:t>Пресс», 1994. – С. 324–330.</w:t>
      </w:r>
    </w:p>
    <w:p w:rsidR="00310DEE" w:rsidRPr="00D54BD0"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D54BD0">
        <w:rPr>
          <w:sz w:val="28"/>
          <w:szCs w:val="28"/>
        </w:rPr>
        <w:t>Яворський О.Г., Бевз О.В., Павлик І.О., Гаврилів З.Я. Зміна артеріального тис</w:t>
      </w:r>
      <w:r>
        <w:rPr>
          <w:sz w:val="28"/>
          <w:szCs w:val="28"/>
        </w:rPr>
        <w:t>ку в осіб різного віку під впли</w:t>
      </w:r>
      <w:r w:rsidRPr="00D54BD0">
        <w:rPr>
          <w:sz w:val="28"/>
          <w:szCs w:val="28"/>
        </w:rPr>
        <w:t>вом фізичного стресу // Медицина транспорту України. – 2005. – № 4 (16). – С. 9–13.</w:t>
      </w:r>
    </w:p>
    <w:p w:rsidR="00310DEE" w:rsidRPr="00D54BD0"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D54BD0">
        <w:rPr>
          <w:sz w:val="28"/>
          <w:szCs w:val="28"/>
          <w:lang w:val="en-US"/>
        </w:rPr>
        <w:t>Malik M. Heart rate variability. Standards of measurement, physiological interpretation, and clinical use // Eur. Heart J.– 1996.– Vol.17.– P. 1–31.</w:t>
      </w:r>
    </w:p>
    <w:p w:rsidR="00310DEE" w:rsidRPr="00D54BD0"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D54BD0">
        <w:rPr>
          <w:sz w:val="28"/>
          <w:szCs w:val="28"/>
        </w:rPr>
        <w:t xml:space="preserve">Коваль А.И. Прегипертензия </w:t>
      </w:r>
      <w:r>
        <w:rPr>
          <w:sz w:val="28"/>
          <w:szCs w:val="28"/>
        </w:rPr>
        <w:t>–</w:t>
      </w:r>
      <w:r w:rsidRPr="00D54BD0">
        <w:rPr>
          <w:sz w:val="28"/>
          <w:szCs w:val="28"/>
        </w:rPr>
        <w:t xml:space="preserve"> надо ли ее лечить и если да, то как? // Medicine review. – 2009. – № 3 (08). –С. 53–56.</w:t>
      </w:r>
    </w:p>
    <w:p w:rsidR="00310DEE" w:rsidRPr="00D54BD0"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D54BD0">
        <w:rPr>
          <w:sz w:val="28"/>
          <w:szCs w:val="28"/>
        </w:rPr>
        <w:t xml:space="preserve">Корзун А.И., Кирилова М.В. Сравнительная характеристика ингибиторов АПФ // Экология человека. </w:t>
      </w:r>
      <w:r>
        <w:rPr>
          <w:sz w:val="28"/>
          <w:szCs w:val="28"/>
        </w:rPr>
        <w:t>–</w:t>
      </w:r>
      <w:r w:rsidRPr="00D54BD0">
        <w:rPr>
          <w:sz w:val="28"/>
          <w:szCs w:val="28"/>
        </w:rPr>
        <w:t>2003. – № 2. – С. 16–32.</w:t>
      </w:r>
    </w:p>
    <w:p w:rsidR="00310DEE" w:rsidRPr="00D54BD0"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D54BD0">
        <w:rPr>
          <w:sz w:val="28"/>
          <w:szCs w:val="28"/>
        </w:rPr>
        <w:t>Сіренко Ю. М. Артеріальна гіпертензія (посібник для лікарів). – К.: Моріон, 2002. – 204 с.</w:t>
      </w:r>
    </w:p>
    <w:p w:rsidR="00310DEE" w:rsidRPr="00D54BD0"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D54BD0">
        <w:rPr>
          <w:sz w:val="28"/>
          <w:szCs w:val="28"/>
          <w:lang w:val="en-US"/>
        </w:rPr>
        <w:t xml:space="preserve">Cannon C.P. Can the polipill save the world from heart disease? // Lancet. – 2009. </w:t>
      </w:r>
      <w:r>
        <w:rPr>
          <w:sz w:val="28"/>
          <w:szCs w:val="28"/>
          <w:lang w:val="en-US"/>
        </w:rPr>
        <w:t>–</w:t>
      </w:r>
      <w:r w:rsidRPr="00D54BD0">
        <w:rPr>
          <w:sz w:val="28"/>
          <w:szCs w:val="28"/>
          <w:lang w:val="en-US"/>
        </w:rPr>
        <w:t xml:space="preserve"> Vol. 373 (9672). </w:t>
      </w:r>
      <w:r>
        <w:rPr>
          <w:sz w:val="28"/>
          <w:szCs w:val="28"/>
          <w:lang w:val="en-US"/>
        </w:rPr>
        <w:t>–</w:t>
      </w:r>
      <w:r w:rsidRPr="00D54BD0">
        <w:rPr>
          <w:sz w:val="28"/>
          <w:szCs w:val="28"/>
          <w:lang w:val="en-US"/>
        </w:rPr>
        <w:t xml:space="preserve"> P. 1313–1314.</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D54BD0">
        <w:rPr>
          <w:sz w:val="28"/>
          <w:szCs w:val="28"/>
          <w:lang w:val="en-US"/>
        </w:rPr>
        <w:t>Chobanian A.V., Bakris J.L., Block H.R. et al. Joint National Committee on Prevention, Defection, Evaluation, and Treatment of High Blood Pressure. National Heart, Lung and Blood Institute; National High Blood Pressure Education</w:t>
      </w:r>
      <w:r w:rsidRPr="00AD372B">
        <w:rPr>
          <w:sz w:val="28"/>
          <w:szCs w:val="28"/>
          <w:lang w:val="en-US"/>
        </w:rPr>
        <w:t xml:space="preserve"> Program Coordinating Committee. Seventh report of the Join National Committee on </w:t>
      </w:r>
      <w:r w:rsidRPr="00AD372B">
        <w:rPr>
          <w:sz w:val="28"/>
          <w:szCs w:val="28"/>
          <w:lang w:val="en-US"/>
        </w:rPr>
        <w:lastRenderedPageBreak/>
        <w:t xml:space="preserve">Prevention, Detection, Evaluation, and Treatment of High Blood Pressure // J. Hypertension. – 2003. </w:t>
      </w:r>
      <w:r>
        <w:rPr>
          <w:sz w:val="28"/>
          <w:szCs w:val="28"/>
          <w:lang w:val="en-US"/>
        </w:rPr>
        <w:t>–</w:t>
      </w:r>
      <w:r w:rsidRPr="00AD372B">
        <w:rPr>
          <w:sz w:val="28"/>
          <w:szCs w:val="28"/>
          <w:lang w:val="en-US"/>
        </w:rPr>
        <w:t xml:space="preserve"> Vol. 42. </w:t>
      </w:r>
      <w:r>
        <w:rPr>
          <w:sz w:val="28"/>
          <w:szCs w:val="28"/>
          <w:lang w:val="en-US"/>
        </w:rPr>
        <w:t>–</w:t>
      </w:r>
      <w:r w:rsidRPr="00AD372B">
        <w:rPr>
          <w:sz w:val="28"/>
          <w:szCs w:val="28"/>
          <w:lang w:val="en-US"/>
        </w:rPr>
        <w:t xml:space="preserve"> P. 1206–1252.</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AD372B">
        <w:rPr>
          <w:sz w:val="28"/>
          <w:szCs w:val="28"/>
          <w:lang w:val="en-US"/>
        </w:rPr>
        <w:t xml:space="preserve">Egan B.M., Nesbitt S.D., Julius S. Prehypertention: Should we be theating with pharmacologic therapy? // Adv. Cardiovase. Dis. </w:t>
      </w:r>
      <w:r>
        <w:rPr>
          <w:sz w:val="28"/>
          <w:szCs w:val="28"/>
          <w:lang w:val="en-US"/>
        </w:rPr>
        <w:t>–</w:t>
      </w:r>
      <w:r w:rsidRPr="00AD372B">
        <w:rPr>
          <w:sz w:val="28"/>
          <w:szCs w:val="28"/>
          <w:lang w:val="en-US"/>
        </w:rPr>
        <w:t xml:space="preserve"> 2008. – N2 (4). – P. 305–314.</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AD372B">
        <w:rPr>
          <w:sz w:val="28"/>
          <w:szCs w:val="28"/>
          <w:lang w:val="en-US"/>
        </w:rPr>
        <w:t xml:space="preserve">2003 European Society of Hypertension$European Society of Cardiology guidelines for management of arterial hypertension // J. Hypertension. – 2003. </w:t>
      </w:r>
      <w:r>
        <w:rPr>
          <w:sz w:val="28"/>
          <w:szCs w:val="28"/>
          <w:lang w:val="en-US"/>
        </w:rPr>
        <w:t>–</w:t>
      </w:r>
      <w:r w:rsidRPr="00AD372B">
        <w:rPr>
          <w:sz w:val="28"/>
          <w:szCs w:val="28"/>
          <w:lang w:val="en-US"/>
        </w:rPr>
        <w:t xml:space="preserve"> Vol. 21. </w:t>
      </w:r>
      <w:r>
        <w:rPr>
          <w:sz w:val="28"/>
          <w:szCs w:val="28"/>
          <w:lang w:val="en-US"/>
        </w:rPr>
        <w:t>–</w:t>
      </w:r>
      <w:r w:rsidRPr="00AD372B">
        <w:rPr>
          <w:sz w:val="28"/>
          <w:szCs w:val="28"/>
          <w:lang w:val="en-US"/>
        </w:rPr>
        <w:t xml:space="preserve"> P. 1011–1053.</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AD372B">
        <w:rPr>
          <w:sz w:val="28"/>
          <w:szCs w:val="28"/>
          <w:lang w:val="en-US"/>
        </w:rPr>
        <w:t xml:space="preserve">Julius S., Nesbitt S.D., Egan B.M. et al. Trial of Preventing Hypertension (TROPHY) Study Investigators. Feasibility of treating prehypertention with an angiotensin$receptor blocker // N. Engl. J. Med. </w:t>
      </w:r>
      <w:r>
        <w:rPr>
          <w:sz w:val="28"/>
          <w:szCs w:val="28"/>
          <w:lang w:val="en-US"/>
        </w:rPr>
        <w:t>–</w:t>
      </w:r>
      <w:r w:rsidRPr="00AD372B">
        <w:rPr>
          <w:sz w:val="28"/>
          <w:szCs w:val="28"/>
          <w:lang w:val="en-US"/>
        </w:rPr>
        <w:t xml:space="preserve"> 2006. – Vol. 354 (16). – P. 1685 – 1697.</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AD372B">
        <w:rPr>
          <w:sz w:val="28"/>
          <w:szCs w:val="28"/>
          <w:lang w:val="en-US"/>
        </w:rPr>
        <w:t>Marshall T. News of the polypill // BMJ. – 2008. – Vol. 337. – P. 2160.</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AD372B">
        <w:rPr>
          <w:sz w:val="28"/>
          <w:szCs w:val="28"/>
          <w:lang w:val="en-US"/>
        </w:rPr>
        <w:t>Nestbitt S.D. Treatment options for prehypertention // Curr. Opion. Nephrol. Hypertens. – 2007. – N16 (3). –P. 250–255.</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AD372B">
        <w:rPr>
          <w:sz w:val="28"/>
          <w:szCs w:val="28"/>
          <w:lang w:val="en-US"/>
        </w:rPr>
        <w:t>Sleight P., Pouleur H., Zannad F. Benefits, challenges and register ability of polypill // J. Eur. Heart. – 2006. – N27</w:t>
      </w:r>
      <w:r>
        <w:rPr>
          <w:sz w:val="28"/>
          <w:szCs w:val="28"/>
        </w:rPr>
        <w:t xml:space="preserve"> </w:t>
      </w:r>
      <w:r w:rsidRPr="00AD372B">
        <w:rPr>
          <w:sz w:val="28"/>
          <w:szCs w:val="28"/>
          <w:lang w:val="en-US"/>
        </w:rPr>
        <w:t>(14). – P. 1651–1656.</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AD372B">
        <w:rPr>
          <w:sz w:val="28"/>
          <w:szCs w:val="28"/>
          <w:lang w:val="en-US"/>
        </w:rPr>
        <w:t>Wald N.J., Law M.R. A strategy to reduce cardiovascular disease by more than 80% // BMJ. – 2003. – Vol. 326 (7404). –P. 1419.</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AD372B">
        <w:rPr>
          <w:sz w:val="28"/>
          <w:szCs w:val="28"/>
          <w:lang w:val="en-US"/>
        </w:rPr>
        <w:t xml:space="preserve">Watts J. What happened to the polypill? // BMJ. </w:t>
      </w:r>
      <w:r>
        <w:rPr>
          <w:sz w:val="28"/>
          <w:szCs w:val="28"/>
          <w:lang w:val="en-US"/>
        </w:rPr>
        <w:t>–</w:t>
      </w:r>
      <w:r w:rsidRPr="00AD372B">
        <w:rPr>
          <w:sz w:val="28"/>
          <w:szCs w:val="28"/>
          <w:lang w:val="en-US"/>
        </w:rPr>
        <w:t xml:space="preserve"> 2008. – Vol. 337. – P. 1822.</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AD372B">
        <w:rPr>
          <w:sz w:val="28"/>
          <w:szCs w:val="28"/>
          <w:lang w:val="en-US"/>
        </w:rPr>
        <w:t>Weber M. The ALLHAT Report: A case of information and misinformation // J. Clin. Hypertension. – 2003. –</w:t>
      </w:r>
      <w:r w:rsidRPr="00AD372B">
        <w:rPr>
          <w:sz w:val="28"/>
          <w:szCs w:val="28"/>
        </w:rPr>
        <w:t>Vol. 5. – P. 9–13.</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AD372B">
        <w:rPr>
          <w:sz w:val="28"/>
          <w:szCs w:val="28"/>
        </w:rPr>
        <w:t>Березин А.Е. Оценка глобального кардиоваскулярного риска. Преимущес</w:t>
      </w:r>
      <w:r>
        <w:rPr>
          <w:sz w:val="28"/>
          <w:szCs w:val="28"/>
        </w:rPr>
        <w:t>тва и ограничения мультифактори</w:t>
      </w:r>
      <w:r w:rsidRPr="00AD372B">
        <w:rPr>
          <w:sz w:val="28"/>
          <w:szCs w:val="28"/>
        </w:rPr>
        <w:t xml:space="preserve">ального подхода // Укр. мед. часопис. </w:t>
      </w:r>
      <w:r>
        <w:rPr>
          <w:sz w:val="28"/>
          <w:szCs w:val="28"/>
        </w:rPr>
        <w:t>–</w:t>
      </w:r>
      <w:r w:rsidRPr="00AD372B">
        <w:rPr>
          <w:sz w:val="28"/>
          <w:szCs w:val="28"/>
        </w:rPr>
        <w:t xml:space="preserve"> 2007. </w:t>
      </w:r>
      <w:r>
        <w:rPr>
          <w:sz w:val="28"/>
          <w:szCs w:val="28"/>
        </w:rPr>
        <w:t>–</w:t>
      </w:r>
      <w:r w:rsidRPr="00AD372B">
        <w:rPr>
          <w:sz w:val="28"/>
          <w:szCs w:val="28"/>
        </w:rPr>
        <w:t xml:space="preserve"> № 3. </w:t>
      </w:r>
      <w:r>
        <w:rPr>
          <w:sz w:val="28"/>
          <w:szCs w:val="28"/>
        </w:rPr>
        <w:t>–</w:t>
      </w:r>
      <w:r w:rsidRPr="00AD372B">
        <w:rPr>
          <w:sz w:val="28"/>
          <w:szCs w:val="28"/>
        </w:rPr>
        <w:t xml:space="preserve"> С. 37</w:t>
      </w:r>
      <w:r>
        <w:rPr>
          <w:sz w:val="28"/>
          <w:szCs w:val="28"/>
        </w:rPr>
        <w:t>–</w:t>
      </w:r>
      <w:r w:rsidRPr="00AD372B">
        <w:rPr>
          <w:sz w:val="28"/>
          <w:szCs w:val="28"/>
        </w:rPr>
        <w:t>44.</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AD372B">
        <w:rPr>
          <w:sz w:val="28"/>
          <w:szCs w:val="28"/>
        </w:rPr>
        <w:t>Кваша Е.А. Значимость факторов риска для смертности мужчин (проспективн</w:t>
      </w:r>
      <w:r>
        <w:rPr>
          <w:sz w:val="28"/>
          <w:szCs w:val="28"/>
        </w:rPr>
        <w:t>ое эпидемиологическое иссле</w:t>
      </w:r>
      <w:r w:rsidRPr="00AD372B">
        <w:rPr>
          <w:sz w:val="28"/>
          <w:szCs w:val="28"/>
        </w:rPr>
        <w:t xml:space="preserve">дование) // Укр. кардіол. журн. </w:t>
      </w:r>
      <w:r>
        <w:rPr>
          <w:sz w:val="28"/>
          <w:szCs w:val="28"/>
        </w:rPr>
        <w:t>–</w:t>
      </w:r>
      <w:r w:rsidRPr="00AD372B">
        <w:rPr>
          <w:sz w:val="28"/>
          <w:szCs w:val="28"/>
        </w:rPr>
        <w:t xml:space="preserve"> 2008. </w:t>
      </w:r>
      <w:r>
        <w:rPr>
          <w:sz w:val="28"/>
          <w:szCs w:val="28"/>
        </w:rPr>
        <w:t>–</w:t>
      </w:r>
      <w:r w:rsidRPr="00AD372B">
        <w:rPr>
          <w:sz w:val="28"/>
          <w:szCs w:val="28"/>
        </w:rPr>
        <w:t xml:space="preserve"> № 2. </w:t>
      </w:r>
      <w:r>
        <w:rPr>
          <w:sz w:val="28"/>
          <w:szCs w:val="28"/>
        </w:rPr>
        <w:t>–</w:t>
      </w:r>
      <w:r w:rsidRPr="00AD372B">
        <w:rPr>
          <w:sz w:val="28"/>
          <w:szCs w:val="28"/>
        </w:rPr>
        <w:t xml:space="preserve"> С. 83</w:t>
      </w:r>
      <w:r>
        <w:rPr>
          <w:sz w:val="28"/>
          <w:szCs w:val="28"/>
        </w:rPr>
        <w:t>–</w:t>
      </w:r>
      <w:r w:rsidRPr="00AD372B">
        <w:rPr>
          <w:sz w:val="28"/>
          <w:szCs w:val="28"/>
        </w:rPr>
        <w:t>88.</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AD372B">
        <w:rPr>
          <w:sz w:val="28"/>
          <w:szCs w:val="28"/>
        </w:rPr>
        <w:lastRenderedPageBreak/>
        <w:t>Хаустова О.О., Безпалько Ю.М. Метаболічний синдром Х: сучасний підхі</w:t>
      </w:r>
      <w:r>
        <w:rPr>
          <w:sz w:val="28"/>
          <w:szCs w:val="28"/>
        </w:rPr>
        <w:t>д до проблеми комплексного ліку</w:t>
      </w:r>
      <w:r w:rsidRPr="00AD372B">
        <w:rPr>
          <w:sz w:val="28"/>
          <w:szCs w:val="28"/>
        </w:rPr>
        <w:t xml:space="preserve">вання // Медицина транспорту України. </w:t>
      </w:r>
      <w:r>
        <w:rPr>
          <w:sz w:val="28"/>
          <w:szCs w:val="28"/>
        </w:rPr>
        <w:t>–</w:t>
      </w:r>
      <w:r w:rsidRPr="00AD372B">
        <w:rPr>
          <w:sz w:val="28"/>
          <w:szCs w:val="28"/>
        </w:rPr>
        <w:t xml:space="preserve"> 2006. </w:t>
      </w:r>
      <w:r>
        <w:rPr>
          <w:sz w:val="28"/>
          <w:szCs w:val="28"/>
        </w:rPr>
        <w:t>–</w:t>
      </w:r>
      <w:r w:rsidRPr="00AD372B">
        <w:rPr>
          <w:sz w:val="28"/>
          <w:szCs w:val="28"/>
        </w:rPr>
        <w:t xml:space="preserve"> №1. </w:t>
      </w:r>
      <w:r>
        <w:rPr>
          <w:sz w:val="28"/>
          <w:szCs w:val="28"/>
        </w:rPr>
        <w:t>–</w:t>
      </w:r>
      <w:r w:rsidRPr="00AD372B">
        <w:rPr>
          <w:sz w:val="28"/>
          <w:szCs w:val="28"/>
        </w:rPr>
        <w:t xml:space="preserve"> С. 76</w:t>
      </w:r>
      <w:r>
        <w:rPr>
          <w:sz w:val="28"/>
          <w:szCs w:val="28"/>
        </w:rPr>
        <w:t>–</w:t>
      </w:r>
      <w:r w:rsidRPr="00AD372B">
        <w:rPr>
          <w:sz w:val="28"/>
          <w:szCs w:val="28"/>
        </w:rPr>
        <w:t>80.</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AD372B">
        <w:rPr>
          <w:sz w:val="28"/>
          <w:szCs w:val="28"/>
          <w:lang w:val="en-US"/>
        </w:rPr>
        <w:t xml:space="preserve">Campbell N.R., Khan N.A., Grover S.A. Barriers and remaining questions on assessment of absolute cardiovascular risk as a starting point for interventions to reduce cardiovascular risk // J. Hypertension. </w:t>
      </w:r>
      <w:r>
        <w:rPr>
          <w:sz w:val="28"/>
          <w:szCs w:val="28"/>
          <w:lang w:val="en-US"/>
        </w:rPr>
        <w:t>–</w:t>
      </w:r>
      <w:r w:rsidRPr="00AD372B">
        <w:rPr>
          <w:sz w:val="28"/>
          <w:szCs w:val="28"/>
          <w:lang w:val="en-US"/>
        </w:rPr>
        <w:t xml:space="preserve"> 2006. </w:t>
      </w:r>
      <w:r>
        <w:rPr>
          <w:sz w:val="28"/>
          <w:szCs w:val="28"/>
          <w:lang w:val="en-US"/>
        </w:rPr>
        <w:t>–</w:t>
      </w:r>
      <w:r w:rsidRPr="00AD372B">
        <w:rPr>
          <w:sz w:val="28"/>
          <w:szCs w:val="28"/>
          <w:lang w:val="en-US"/>
        </w:rPr>
        <w:t xml:space="preserve"> Vol. 24, N 9. </w:t>
      </w:r>
      <w:r>
        <w:rPr>
          <w:sz w:val="28"/>
          <w:szCs w:val="28"/>
          <w:lang w:val="en-US"/>
        </w:rPr>
        <w:t>–</w:t>
      </w:r>
      <w:r w:rsidRPr="00AD372B">
        <w:rPr>
          <w:sz w:val="28"/>
          <w:szCs w:val="28"/>
          <w:lang w:val="en-US"/>
        </w:rPr>
        <w:t xml:space="preserve"> </w:t>
      </w:r>
      <w:r w:rsidRPr="00AD372B">
        <w:rPr>
          <w:sz w:val="28"/>
          <w:szCs w:val="28"/>
        </w:rPr>
        <w:t>Р</w:t>
      </w:r>
      <w:r w:rsidRPr="00AD372B">
        <w:rPr>
          <w:sz w:val="28"/>
          <w:szCs w:val="28"/>
          <w:lang w:val="en-US"/>
        </w:rPr>
        <w:t>. 1683</w:t>
      </w:r>
      <w:r>
        <w:rPr>
          <w:sz w:val="28"/>
          <w:szCs w:val="28"/>
          <w:lang w:val="en-US"/>
        </w:rPr>
        <w:t>–</w:t>
      </w:r>
      <w:r w:rsidRPr="00AD372B">
        <w:rPr>
          <w:sz w:val="28"/>
          <w:szCs w:val="28"/>
          <w:lang w:val="en-US"/>
        </w:rPr>
        <w:t>1685.</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AD372B">
        <w:rPr>
          <w:sz w:val="28"/>
          <w:szCs w:val="28"/>
        </w:rPr>
        <w:t>С</w:t>
      </w:r>
      <w:r w:rsidRPr="00AD372B">
        <w:rPr>
          <w:sz w:val="28"/>
          <w:szCs w:val="28"/>
          <w:lang w:val="en-US"/>
        </w:rPr>
        <w:t xml:space="preserve">onroy R.M., Pyorala K., Fitzgerald A.P., et al. Estimation of ten </w:t>
      </w:r>
      <w:r>
        <w:rPr>
          <w:sz w:val="28"/>
          <w:szCs w:val="28"/>
          <w:lang w:val="en-US"/>
        </w:rPr>
        <w:t>–</w:t>
      </w:r>
      <w:r w:rsidRPr="00AD372B">
        <w:rPr>
          <w:sz w:val="28"/>
          <w:szCs w:val="28"/>
          <w:lang w:val="en-US"/>
        </w:rPr>
        <w:t xml:space="preserve"> year risk of fatal</w:t>
      </w:r>
      <w:r>
        <w:rPr>
          <w:sz w:val="28"/>
          <w:szCs w:val="28"/>
          <w:lang w:val="en-US"/>
        </w:rPr>
        <w:t xml:space="preserve"> cardiovascular disease in Euro</w:t>
      </w:r>
      <w:r w:rsidRPr="00AD372B">
        <w:rPr>
          <w:sz w:val="28"/>
          <w:szCs w:val="28"/>
          <w:lang w:val="en-US"/>
        </w:rPr>
        <w:t xml:space="preserve">pe: the SCORE project // Eur. Heart J. </w:t>
      </w:r>
      <w:r>
        <w:rPr>
          <w:sz w:val="28"/>
          <w:szCs w:val="28"/>
          <w:lang w:val="en-US"/>
        </w:rPr>
        <w:t>–</w:t>
      </w:r>
      <w:r w:rsidRPr="00AD372B">
        <w:rPr>
          <w:sz w:val="28"/>
          <w:szCs w:val="28"/>
          <w:lang w:val="en-US"/>
        </w:rPr>
        <w:t xml:space="preserve"> 2003. </w:t>
      </w:r>
      <w:r>
        <w:rPr>
          <w:sz w:val="28"/>
          <w:szCs w:val="28"/>
          <w:lang w:val="en-US"/>
        </w:rPr>
        <w:t>–</w:t>
      </w:r>
      <w:r w:rsidRPr="00AD372B">
        <w:rPr>
          <w:sz w:val="28"/>
          <w:szCs w:val="28"/>
          <w:lang w:val="en-US"/>
        </w:rPr>
        <w:t xml:space="preserve"> Vol. 24, N 11. </w:t>
      </w:r>
      <w:r>
        <w:rPr>
          <w:sz w:val="28"/>
          <w:szCs w:val="28"/>
          <w:lang w:val="en-US"/>
        </w:rPr>
        <w:t>–</w:t>
      </w:r>
      <w:r w:rsidRPr="00AD372B">
        <w:rPr>
          <w:sz w:val="28"/>
          <w:szCs w:val="28"/>
          <w:lang w:val="en-US"/>
        </w:rPr>
        <w:t xml:space="preserve"> </w:t>
      </w:r>
      <w:r w:rsidRPr="00AD372B">
        <w:rPr>
          <w:sz w:val="28"/>
          <w:szCs w:val="28"/>
        </w:rPr>
        <w:t>Р</w:t>
      </w:r>
      <w:r w:rsidRPr="00AD372B">
        <w:rPr>
          <w:sz w:val="28"/>
          <w:szCs w:val="28"/>
          <w:lang w:val="en-US"/>
        </w:rPr>
        <w:t>. 987</w:t>
      </w:r>
      <w:r>
        <w:rPr>
          <w:sz w:val="28"/>
          <w:szCs w:val="28"/>
          <w:lang w:val="en-US"/>
        </w:rPr>
        <w:t>–</w:t>
      </w:r>
      <w:r w:rsidRPr="00AD372B">
        <w:rPr>
          <w:sz w:val="28"/>
          <w:szCs w:val="28"/>
          <w:lang w:val="en-US"/>
        </w:rPr>
        <w:t>1003.</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AD372B">
        <w:rPr>
          <w:sz w:val="28"/>
          <w:szCs w:val="28"/>
          <w:lang w:val="en-US"/>
        </w:rPr>
        <w:t>De Backer G., Ambrosioni E., Borch</w:t>
      </w:r>
      <w:r>
        <w:rPr>
          <w:sz w:val="28"/>
          <w:szCs w:val="28"/>
          <w:lang w:val="en-US"/>
        </w:rPr>
        <w:t>–</w:t>
      </w:r>
      <w:r w:rsidRPr="00AD372B">
        <w:rPr>
          <w:sz w:val="28"/>
          <w:szCs w:val="28"/>
          <w:lang w:val="en-US"/>
        </w:rPr>
        <w:t>Johnsen K. et al. European guidelines on cardiovascular disease prevention in clinical practice: third joint task force of European and other societies on cardiovascular dise</w:t>
      </w:r>
      <w:r>
        <w:rPr>
          <w:sz w:val="28"/>
          <w:szCs w:val="28"/>
          <w:lang w:val="en-US"/>
        </w:rPr>
        <w:t>ase prevention in clinical prac</w:t>
      </w:r>
      <w:r w:rsidRPr="00AD372B">
        <w:rPr>
          <w:sz w:val="28"/>
          <w:szCs w:val="28"/>
          <w:lang w:val="en-US"/>
        </w:rPr>
        <w:t xml:space="preserve">tice (constituted by representatives of eight societies and by invited experts) // Eur. J. Cardiovasc. Prev. Rehabil. </w:t>
      </w:r>
      <w:r>
        <w:rPr>
          <w:sz w:val="28"/>
          <w:szCs w:val="28"/>
          <w:lang w:val="en-US"/>
        </w:rPr>
        <w:t>–</w:t>
      </w:r>
      <w:r w:rsidRPr="00AD372B">
        <w:rPr>
          <w:sz w:val="28"/>
          <w:szCs w:val="28"/>
          <w:lang w:val="en-US"/>
        </w:rPr>
        <w:t xml:space="preserve"> 2003. </w:t>
      </w:r>
      <w:r>
        <w:rPr>
          <w:sz w:val="28"/>
          <w:szCs w:val="28"/>
          <w:lang w:val="en-US"/>
        </w:rPr>
        <w:t>–</w:t>
      </w:r>
      <w:r w:rsidRPr="00AD372B">
        <w:rPr>
          <w:sz w:val="28"/>
          <w:szCs w:val="28"/>
          <w:lang w:val="en-US"/>
        </w:rPr>
        <w:t xml:space="preserve">Vol. 10, N 4. </w:t>
      </w:r>
      <w:r>
        <w:rPr>
          <w:sz w:val="28"/>
          <w:szCs w:val="28"/>
          <w:lang w:val="en-US"/>
        </w:rPr>
        <w:t>–</w:t>
      </w:r>
      <w:r w:rsidRPr="00AD372B">
        <w:rPr>
          <w:sz w:val="28"/>
          <w:szCs w:val="28"/>
          <w:lang w:val="en-US"/>
        </w:rPr>
        <w:t xml:space="preserve"> S1</w:t>
      </w:r>
      <w:r>
        <w:rPr>
          <w:sz w:val="28"/>
          <w:szCs w:val="28"/>
          <w:lang w:val="en-US"/>
        </w:rPr>
        <w:t>–</w:t>
      </w:r>
      <w:r w:rsidRPr="00AD372B">
        <w:rPr>
          <w:sz w:val="28"/>
          <w:szCs w:val="28"/>
          <w:lang w:val="en-US"/>
        </w:rPr>
        <w:t>S10.</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AD372B">
        <w:rPr>
          <w:sz w:val="28"/>
          <w:szCs w:val="28"/>
          <w:lang w:val="en-US"/>
        </w:rPr>
        <w:t xml:space="preserve">Dzau V., Braunwald E. Resolved and unresolved issues in the prevention and treatment of coronary artery disease: a workshop consensus statemen // Am Heart J. </w:t>
      </w:r>
      <w:r>
        <w:rPr>
          <w:sz w:val="28"/>
          <w:szCs w:val="28"/>
          <w:lang w:val="en-US"/>
        </w:rPr>
        <w:t>–</w:t>
      </w:r>
      <w:r w:rsidRPr="00AD372B">
        <w:rPr>
          <w:sz w:val="28"/>
          <w:szCs w:val="28"/>
          <w:lang w:val="en-US"/>
        </w:rPr>
        <w:t xml:space="preserve"> 1991. </w:t>
      </w:r>
      <w:r>
        <w:rPr>
          <w:sz w:val="28"/>
          <w:szCs w:val="28"/>
          <w:lang w:val="en-US"/>
        </w:rPr>
        <w:t>–</w:t>
      </w:r>
      <w:r w:rsidRPr="00AD372B">
        <w:rPr>
          <w:sz w:val="28"/>
          <w:szCs w:val="28"/>
          <w:lang w:val="en-US"/>
        </w:rPr>
        <w:t xml:space="preserve"> Vol. 121 (4 Pt 1 ). </w:t>
      </w:r>
      <w:r>
        <w:rPr>
          <w:sz w:val="28"/>
          <w:szCs w:val="28"/>
          <w:lang w:val="en-US"/>
        </w:rPr>
        <w:t>–</w:t>
      </w:r>
      <w:r w:rsidRPr="00AD372B">
        <w:rPr>
          <w:sz w:val="28"/>
          <w:szCs w:val="28"/>
          <w:lang w:val="en-US"/>
        </w:rPr>
        <w:t xml:space="preserve"> </w:t>
      </w:r>
      <w:r w:rsidRPr="00AD372B">
        <w:rPr>
          <w:sz w:val="28"/>
          <w:szCs w:val="28"/>
        </w:rPr>
        <w:t>Р</w:t>
      </w:r>
      <w:r w:rsidRPr="00AD372B">
        <w:rPr>
          <w:sz w:val="28"/>
          <w:szCs w:val="28"/>
          <w:lang w:val="en-US"/>
        </w:rPr>
        <w:t>. 1244</w:t>
      </w:r>
      <w:r>
        <w:rPr>
          <w:sz w:val="28"/>
          <w:szCs w:val="28"/>
          <w:lang w:val="en-US"/>
        </w:rPr>
        <w:t>–</w:t>
      </w:r>
      <w:r w:rsidRPr="00AD372B">
        <w:rPr>
          <w:sz w:val="28"/>
          <w:szCs w:val="28"/>
          <w:lang w:val="en-US"/>
        </w:rPr>
        <w:t>1263.</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AD372B">
        <w:rPr>
          <w:sz w:val="28"/>
          <w:szCs w:val="28"/>
          <w:lang w:val="en-US"/>
        </w:rPr>
        <w:t xml:space="preserve">European guidelines on cardiovascular disease prevention in clinical practice: executive summary. Fourth Joint Task Force of the European Society of Cardiology and Other Societies on Cardiovascular Disease Prevention in Clinical Practice (Constituted by representatives of nine societies and by invited experts) // Eur. Heart J. </w:t>
      </w:r>
      <w:r>
        <w:rPr>
          <w:sz w:val="28"/>
          <w:szCs w:val="28"/>
          <w:lang w:val="en-US"/>
        </w:rPr>
        <w:t>–</w:t>
      </w:r>
      <w:r w:rsidRPr="00AD372B">
        <w:rPr>
          <w:sz w:val="28"/>
          <w:szCs w:val="28"/>
          <w:lang w:val="en-US"/>
        </w:rPr>
        <w:t xml:space="preserve"> 2007. </w:t>
      </w:r>
      <w:r>
        <w:rPr>
          <w:sz w:val="28"/>
          <w:szCs w:val="28"/>
          <w:lang w:val="en-US"/>
        </w:rPr>
        <w:t>–</w:t>
      </w:r>
      <w:r w:rsidRPr="00AD372B">
        <w:rPr>
          <w:sz w:val="28"/>
          <w:szCs w:val="28"/>
          <w:lang w:val="en-US"/>
        </w:rPr>
        <w:t xml:space="preserve"> Vol. 28. </w:t>
      </w:r>
      <w:r>
        <w:rPr>
          <w:sz w:val="28"/>
          <w:szCs w:val="28"/>
          <w:lang w:val="en-US"/>
        </w:rPr>
        <w:t>–</w:t>
      </w:r>
      <w:r w:rsidRPr="00AD372B">
        <w:rPr>
          <w:sz w:val="28"/>
          <w:szCs w:val="28"/>
          <w:lang w:val="en-US"/>
        </w:rPr>
        <w:t xml:space="preserve"> </w:t>
      </w:r>
      <w:r w:rsidRPr="00AD372B">
        <w:rPr>
          <w:sz w:val="28"/>
          <w:szCs w:val="28"/>
        </w:rPr>
        <w:t>Р</w:t>
      </w:r>
      <w:r w:rsidRPr="00AD372B">
        <w:rPr>
          <w:sz w:val="28"/>
          <w:szCs w:val="28"/>
          <w:lang w:val="en-US"/>
        </w:rPr>
        <w:t>. 2375</w:t>
      </w:r>
      <w:r>
        <w:rPr>
          <w:sz w:val="28"/>
          <w:szCs w:val="28"/>
          <w:lang w:val="en-US"/>
        </w:rPr>
        <w:t>–</w:t>
      </w:r>
      <w:r w:rsidRPr="00AD372B">
        <w:rPr>
          <w:sz w:val="28"/>
          <w:szCs w:val="28"/>
          <w:lang w:val="en-US"/>
        </w:rPr>
        <w:t>2414.</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AD372B">
        <w:rPr>
          <w:sz w:val="28"/>
          <w:szCs w:val="28"/>
          <w:lang w:val="en-US"/>
        </w:rPr>
        <w:t xml:space="preserve">Pyorala K., De Backer G., Graham I. et al. Prevention of coronary heart disease in </w:t>
      </w:r>
      <w:r>
        <w:rPr>
          <w:sz w:val="28"/>
          <w:szCs w:val="28"/>
          <w:lang w:val="en-US"/>
        </w:rPr>
        <w:t>clinical practice: recommendati</w:t>
      </w:r>
      <w:r w:rsidRPr="00AD372B">
        <w:rPr>
          <w:sz w:val="28"/>
          <w:szCs w:val="28"/>
          <w:lang w:val="en-US"/>
        </w:rPr>
        <w:t xml:space="preserve">ons of the Task Force of the European Society of Cardiology, European Atherosclerosis Society and European Society of Hypertension // Atherosclerosis. </w:t>
      </w:r>
      <w:r>
        <w:rPr>
          <w:sz w:val="28"/>
          <w:szCs w:val="28"/>
          <w:lang w:val="en-US"/>
        </w:rPr>
        <w:t>–</w:t>
      </w:r>
      <w:r w:rsidRPr="00AD372B">
        <w:rPr>
          <w:sz w:val="28"/>
          <w:szCs w:val="28"/>
          <w:lang w:val="en-US"/>
        </w:rPr>
        <w:t xml:space="preserve"> 1994. </w:t>
      </w:r>
      <w:r>
        <w:rPr>
          <w:sz w:val="28"/>
          <w:szCs w:val="28"/>
          <w:lang w:val="en-US"/>
        </w:rPr>
        <w:t>–</w:t>
      </w:r>
      <w:r w:rsidRPr="00AD372B">
        <w:rPr>
          <w:sz w:val="28"/>
          <w:szCs w:val="28"/>
          <w:lang w:val="en-US"/>
        </w:rPr>
        <w:t xml:space="preserve"> Vol. 110, N 2. </w:t>
      </w:r>
      <w:r>
        <w:rPr>
          <w:sz w:val="28"/>
          <w:szCs w:val="28"/>
          <w:lang w:val="en-US"/>
        </w:rPr>
        <w:t>–</w:t>
      </w:r>
      <w:r w:rsidRPr="00AD372B">
        <w:rPr>
          <w:sz w:val="28"/>
          <w:szCs w:val="28"/>
          <w:lang w:val="en-US"/>
        </w:rPr>
        <w:t xml:space="preserve"> </w:t>
      </w:r>
      <w:r w:rsidRPr="00AD372B">
        <w:rPr>
          <w:sz w:val="28"/>
          <w:szCs w:val="28"/>
        </w:rPr>
        <w:t>Р</w:t>
      </w:r>
      <w:r w:rsidRPr="00AD372B">
        <w:rPr>
          <w:sz w:val="28"/>
          <w:szCs w:val="28"/>
          <w:lang w:val="en-US"/>
        </w:rPr>
        <w:t>. 121</w:t>
      </w:r>
      <w:r>
        <w:rPr>
          <w:sz w:val="28"/>
          <w:szCs w:val="28"/>
          <w:lang w:val="en-US"/>
        </w:rPr>
        <w:t>–</w:t>
      </w:r>
      <w:r w:rsidRPr="00AD372B">
        <w:rPr>
          <w:sz w:val="28"/>
          <w:szCs w:val="28"/>
          <w:lang w:val="en-US"/>
        </w:rPr>
        <w:t>161.</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AD372B">
        <w:rPr>
          <w:sz w:val="28"/>
          <w:szCs w:val="28"/>
          <w:lang w:val="en-US"/>
        </w:rPr>
        <w:t xml:space="preserve">Wood D., De Backer G., Faergeman O. et al. Prevention of coronary heart disease in </w:t>
      </w:r>
      <w:r>
        <w:rPr>
          <w:sz w:val="28"/>
          <w:szCs w:val="28"/>
          <w:lang w:val="en-US"/>
        </w:rPr>
        <w:t>clinical practice. Recommendati</w:t>
      </w:r>
      <w:r w:rsidRPr="00AD372B">
        <w:rPr>
          <w:sz w:val="28"/>
          <w:szCs w:val="28"/>
          <w:lang w:val="en-US"/>
        </w:rPr>
        <w:t xml:space="preserve">ons of the Second Joint Task Force of the European </w:t>
      </w:r>
      <w:r w:rsidRPr="00AD372B">
        <w:rPr>
          <w:sz w:val="28"/>
          <w:szCs w:val="28"/>
          <w:lang w:val="en-US"/>
        </w:rPr>
        <w:lastRenderedPageBreak/>
        <w:t xml:space="preserve">and other Societies on coronary prevention // Eur. Heart J. </w:t>
      </w:r>
      <w:r>
        <w:rPr>
          <w:sz w:val="28"/>
          <w:szCs w:val="28"/>
          <w:lang w:val="en-US"/>
        </w:rPr>
        <w:t>–</w:t>
      </w:r>
      <w:r w:rsidRPr="00AD372B">
        <w:rPr>
          <w:sz w:val="28"/>
          <w:szCs w:val="28"/>
          <w:lang w:val="en-US"/>
        </w:rPr>
        <w:t xml:space="preserve"> 1998. </w:t>
      </w:r>
      <w:r>
        <w:rPr>
          <w:sz w:val="28"/>
          <w:szCs w:val="28"/>
          <w:lang w:val="en-US"/>
        </w:rPr>
        <w:t>–</w:t>
      </w:r>
      <w:r w:rsidRPr="00AD372B">
        <w:rPr>
          <w:sz w:val="28"/>
          <w:szCs w:val="28"/>
        </w:rPr>
        <w:t xml:space="preserve">Vol. 19, N 10. </w:t>
      </w:r>
      <w:r>
        <w:rPr>
          <w:sz w:val="28"/>
          <w:szCs w:val="28"/>
        </w:rPr>
        <w:t>–</w:t>
      </w:r>
      <w:r w:rsidRPr="00AD372B">
        <w:rPr>
          <w:sz w:val="28"/>
          <w:szCs w:val="28"/>
        </w:rPr>
        <w:t xml:space="preserve"> Р. 1434</w:t>
      </w:r>
      <w:r>
        <w:rPr>
          <w:sz w:val="28"/>
          <w:szCs w:val="28"/>
        </w:rPr>
        <w:t>–</w:t>
      </w:r>
      <w:r w:rsidRPr="00AD372B">
        <w:rPr>
          <w:sz w:val="28"/>
          <w:szCs w:val="28"/>
        </w:rPr>
        <w:t>1503.</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AD372B">
        <w:rPr>
          <w:sz w:val="28"/>
          <w:szCs w:val="28"/>
        </w:rPr>
        <w:t>Аметов А.С., Демидова Т.Ю., Целиковская А.Л. Ожирение и сердечно</w:t>
      </w:r>
      <w:r>
        <w:rPr>
          <w:sz w:val="28"/>
          <w:szCs w:val="28"/>
        </w:rPr>
        <w:t>–</w:t>
      </w:r>
      <w:r w:rsidRPr="00AD372B">
        <w:rPr>
          <w:sz w:val="28"/>
          <w:szCs w:val="28"/>
        </w:rPr>
        <w:t>сосудистые заболевания // Терапевт.арх. –2001. – № 8. – C. 66–69.</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AD372B">
        <w:rPr>
          <w:sz w:val="28"/>
          <w:szCs w:val="28"/>
        </w:rPr>
        <w:t>Горбась І.М. Фактори ризику серцево</w:t>
      </w:r>
      <w:r>
        <w:rPr>
          <w:sz w:val="28"/>
          <w:szCs w:val="28"/>
        </w:rPr>
        <w:t>–</w:t>
      </w:r>
      <w:r w:rsidRPr="00AD372B">
        <w:rPr>
          <w:sz w:val="28"/>
          <w:szCs w:val="28"/>
        </w:rPr>
        <w:t xml:space="preserve">судинних захворювань: поширеність і контроль // Здоров’я України. </w:t>
      </w:r>
      <w:r>
        <w:rPr>
          <w:sz w:val="28"/>
          <w:szCs w:val="28"/>
        </w:rPr>
        <w:t>–</w:t>
      </w:r>
      <w:r w:rsidRPr="00AD372B">
        <w:rPr>
          <w:sz w:val="28"/>
          <w:szCs w:val="28"/>
        </w:rPr>
        <w:t>2007. – № 21/1 (дод.).– C. 62–63.</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AD372B">
        <w:rPr>
          <w:sz w:val="28"/>
          <w:szCs w:val="28"/>
        </w:rPr>
        <w:t xml:space="preserve">Джемайло В.И., Гриненко Н.Г., Купраш О.В. и др. Ожирение </w:t>
      </w:r>
      <w:r>
        <w:rPr>
          <w:sz w:val="28"/>
          <w:szCs w:val="28"/>
        </w:rPr>
        <w:t>–</w:t>
      </w:r>
      <w:r w:rsidRPr="00AD372B">
        <w:rPr>
          <w:sz w:val="28"/>
          <w:szCs w:val="28"/>
        </w:rPr>
        <w:t xml:space="preserve"> актуальная проблема современности // Журн.практ. лікаря. </w:t>
      </w:r>
      <w:r>
        <w:rPr>
          <w:sz w:val="28"/>
          <w:szCs w:val="28"/>
        </w:rPr>
        <w:t>–</w:t>
      </w:r>
      <w:r w:rsidRPr="00AD372B">
        <w:rPr>
          <w:sz w:val="28"/>
          <w:szCs w:val="28"/>
        </w:rPr>
        <w:t xml:space="preserve"> 2007. – № 5–6. </w:t>
      </w:r>
      <w:r>
        <w:rPr>
          <w:sz w:val="28"/>
          <w:szCs w:val="28"/>
        </w:rPr>
        <w:t>–</w:t>
      </w:r>
      <w:r w:rsidRPr="00AD372B">
        <w:rPr>
          <w:sz w:val="28"/>
          <w:szCs w:val="28"/>
        </w:rPr>
        <w:t xml:space="preserve"> С. 53.</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AD372B">
        <w:rPr>
          <w:sz w:val="28"/>
          <w:szCs w:val="28"/>
        </w:rPr>
        <w:t>Дисліпідемія: діагностика, профілактика та лікування: Метод. рекомендації</w:t>
      </w:r>
      <w:r>
        <w:rPr>
          <w:sz w:val="28"/>
          <w:szCs w:val="28"/>
        </w:rPr>
        <w:t xml:space="preserve"> Українського наукового товарис</w:t>
      </w:r>
      <w:r w:rsidRPr="00AD372B">
        <w:rPr>
          <w:sz w:val="28"/>
          <w:szCs w:val="28"/>
        </w:rPr>
        <w:t>тва кардіологів.</w:t>
      </w:r>
    </w:p>
    <w:p w:rsidR="00310DEE" w:rsidRPr="00AD372B"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AD372B">
        <w:rPr>
          <w:sz w:val="28"/>
          <w:szCs w:val="28"/>
        </w:rPr>
        <w:t>Избыточная масса тела и ожирение // Therapia. Укр. мед. вісн . – 2008. – № 4. – C. 19–28.</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AD372B">
        <w:rPr>
          <w:sz w:val="28"/>
          <w:szCs w:val="28"/>
        </w:rPr>
        <w:t>Кваша Е.А. Распространенность избыточной массы тела и показатели смертности у мужчин в возрасте 40–59</w:t>
      </w:r>
      <w:r>
        <w:rPr>
          <w:sz w:val="28"/>
          <w:szCs w:val="28"/>
        </w:rPr>
        <w:t xml:space="preserve"> </w:t>
      </w:r>
      <w:r w:rsidRPr="00545D6F">
        <w:rPr>
          <w:sz w:val="28"/>
          <w:szCs w:val="28"/>
        </w:rPr>
        <w:t xml:space="preserve">лет, проживающих в г. Киеве (по данным проспективного обследования) // Укр. кардіол. журн. </w:t>
      </w:r>
      <w:r>
        <w:rPr>
          <w:sz w:val="28"/>
          <w:szCs w:val="28"/>
        </w:rPr>
        <w:t>–</w:t>
      </w:r>
      <w:r w:rsidRPr="00545D6F">
        <w:rPr>
          <w:sz w:val="28"/>
          <w:szCs w:val="28"/>
        </w:rPr>
        <w:t xml:space="preserve"> 2005. </w:t>
      </w:r>
      <w:r>
        <w:rPr>
          <w:sz w:val="28"/>
          <w:szCs w:val="28"/>
        </w:rPr>
        <w:t>–</w:t>
      </w:r>
      <w:r w:rsidRPr="00545D6F">
        <w:rPr>
          <w:sz w:val="28"/>
          <w:szCs w:val="28"/>
        </w:rPr>
        <w:t xml:space="preserve"> № 6. </w:t>
      </w:r>
      <w:r>
        <w:rPr>
          <w:sz w:val="28"/>
          <w:szCs w:val="28"/>
        </w:rPr>
        <w:t>–</w:t>
      </w:r>
      <w:r w:rsidRPr="00545D6F">
        <w:rPr>
          <w:sz w:val="28"/>
          <w:szCs w:val="28"/>
        </w:rPr>
        <w:t>C. 106–111.</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545D6F">
        <w:rPr>
          <w:sz w:val="28"/>
          <w:szCs w:val="28"/>
        </w:rPr>
        <w:t>Линник Н.П., Фоменко А.О., Линник М.І. Організація диспансерного нагляду за робітниками локомотивних</w:t>
      </w:r>
      <w:r>
        <w:rPr>
          <w:sz w:val="28"/>
          <w:szCs w:val="28"/>
        </w:rPr>
        <w:t xml:space="preserve"> </w:t>
      </w:r>
      <w:r w:rsidRPr="00545D6F">
        <w:rPr>
          <w:sz w:val="28"/>
          <w:szCs w:val="28"/>
        </w:rPr>
        <w:t xml:space="preserve">бригад з артеріальною гіпертензією // Медицина залізничного транспорту України. </w:t>
      </w:r>
      <w:r>
        <w:rPr>
          <w:sz w:val="28"/>
          <w:szCs w:val="28"/>
        </w:rPr>
        <w:t>–</w:t>
      </w:r>
      <w:r w:rsidRPr="00545D6F">
        <w:rPr>
          <w:sz w:val="28"/>
          <w:szCs w:val="28"/>
        </w:rPr>
        <w:t xml:space="preserve"> 2003. – № 3. </w:t>
      </w:r>
      <w:r>
        <w:rPr>
          <w:sz w:val="28"/>
          <w:szCs w:val="28"/>
        </w:rPr>
        <w:t>–</w:t>
      </w:r>
      <w:r w:rsidRPr="00545D6F">
        <w:rPr>
          <w:sz w:val="28"/>
          <w:szCs w:val="28"/>
        </w:rPr>
        <w:t xml:space="preserve"> С. 4–5.</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545D6F">
        <w:rPr>
          <w:sz w:val="28"/>
          <w:szCs w:val="28"/>
        </w:rPr>
        <w:t xml:space="preserve">Острогляд А.В. Індекс маси тіла як фактор ризику гастроезофагальної хвороби // Практична медицина. </w:t>
      </w:r>
      <w:r>
        <w:rPr>
          <w:sz w:val="28"/>
          <w:szCs w:val="28"/>
        </w:rPr>
        <w:t>–</w:t>
      </w:r>
      <w:r w:rsidRPr="00545D6F">
        <w:rPr>
          <w:sz w:val="28"/>
          <w:szCs w:val="28"/>
        </w:rPr>
        <w:t xml:space="preserve">2005. </w:t>
      </w:r>
      <w:r>
        <w:rPr>
          <w:sz w:val="28"/>
          <w:szCs w:val="28"/>
        </w:rPr>
        <w:t>–</w:t>
      </w:r>
      <w:r w:rsidRPr="00545D6F">
        <w:rPr>
          <w:sz w:val="28"/>
          <w:szCs w:val="28"/>
        </w:rPr>
        <w:t xml:space="preserve"> Т. 9, № 3. </w:t>
      </w:r>
      <w:r>
        <w:rPr>
          <w:sz w:val="28"/>
          <w:szCs w:val="28"/>
        </w:rPr>
        <w:t>–</w:t>
      </w:r>
      <w:r w:rsidRPr="00545D6F">
        <w:rPr>
          <w:sz w:val="28"/>
          <w:szCs w:val="28"/>
        </w:rPr>
        <w:t xml:space="preserve"> C. 17–20.</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545D6F">
        <w:rPr>
          <w:sz w:val="28"/>
          <w:szCs w:val="28"/>
        </w:rPr>
        <w:t>Старостина Е. Расстройства приема пищи: Клинико</w:t>
      </w:r>
      <w:r>
        <w:rPr>
          <w:sz w:val="28"/>
          <w:szCs w:val="28"/>
        </w:rPr>
        <w:t>–</w:t>
      </w:r>
      <w:r w:rsidRPr="00545D6F">
        <w:rPr>
          <w:sz w:val="28"/>
          <w:szCs w:val="28"/>
        </w:rPr>
        <w:t xml:space="preserve">эпидемиологические аспекты и связь с ожирением //Врач. – 2005. </w:t>
      </w:r>
      <w:r>
        <w:rPr>
          <w:sz w:val="28"/>
          <w:szCs w:val="28"/>
        </w:rPr>
        <w:t>–</w:t>
      </w:r>
      <w:r w:rsidRPr="00545D6F">
        <w:rPr>
          <w:sz w:val="28"/>
          <w:szCs w:val="28"/>
        </w:rPr>
        <w:t xml:space="preserve"> № 2. – С. 28–30.</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545D6F">
        <w:rPr>
          <w:sz w:val="28"/>
          <w:szCs w:val="28"/>
        </w:rPr>
        <w:t xml:space="preserve">Тертов В.В. Избыточный вес. Ожирение. </w:t>
      </w:r>
      <w:r>
        <w:rPr>
          <w:sz w:val="28"/>
          <w:szCs w:val="28"/>
        </w:rPr>
        <w:t>–</w:t>
      </w:r>
      <w:r w:rsidRPr="00545D6F">
        <w:rPr>
          <w:sz w:val="28"/>
          <w:szCs w:val="28"/>
        </w:rPr>
        <w:t xml:space="preserve"> М., 2001. – 54 с.</w:t>
      </w:r>
    </w:p>
    <w:p w:rsidR="00310DEE" w:rsidRPr="00984FDC" w:rsidRDefault="00310DEE" w:rsidP="00FC50A8">
      <w:pPr>
        <w:pStyle w:val="a3"/>
        <w:numPr>
          <w:ilvl w:val="0"/>
          <w:numId w:val="21"/>
        </w:numPr>
        <w:autoSpaceDE w:val="0"/>
        <w:autoSpaceDN w:val="0"/>
        <w:adjustRightInd w:val="0"/>
        <w:spacing w:line="360" w:lineRule="auto"/>
        <w:ind w:left="0" w:right="-92" w:hanging="567"/>
        <w:jc w:val="both"/>
        <w:rPr>
          <w:sz w:val="28"/>
          <w:szCs w:val="28"/>
        </w:rPr>
      </w:pPr>
      <w:r w:rsidRPr="00545D6F">
        <w:rPr>
          <w:sz w:val="28"/>
          <w:szCs w:val="28"/>
        </w:rPr>
        <w:t>Гайдаєв Ю.Ю., Корнацький В.М. Проблеми здоров’я та напрямки його покращення в сучасних умовах // Укр.</w:t>
      </w:r>
      <w:r w:rsidRPr="00984FDC">
        <w:rPr>
          <w:sz w:val="28"/>
          <w:szCs w:val="28"/>
        </w:rPr>
        <w:t>кардіол. журн. – 2007. – № 5. – С. 12–16.</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545D6F">
        <w:rPr>
          <w:sz w:val="28"/>
          <w:szCs w:val="28"/>
          <w:lang w:val="en-US"/>
        </w:rPr>
        <w:t xml:space="preserve">Umemoto S., TanakaM., Kawahara S. et al. Calcium antogonist reduces oxidative stress by upregulating </w:t>
      </w:r>
      <w:r>
        <w:rPr>
          <w:sz w:val="28"/>
          <w:szCs w:val="28"/>
          <w:lang w:val="en-US"/>
        </w:rPr>
        <w:t>Cu/Zn superoxide dismutase in stroke–</w:t>
      </w:r>
      <w:r w:rsidRPr="00545D6F">
        <w:rPr>
          <w:sz w:val="28"/>
          <w:szCs w:val="28"/>
          <w:lang w:val="en-US"/>
        </w:rPr>
        <w:t>prone spontaneonsly hypertensive rats // Hypertens. Res. – 2004. – Vol. 27. – P. 877–885.</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545D6F">
        <w:rPr>
          <w:sz w:val="28"/>
          <w:szCs w:val="28"/>
          <w:lang w:val="en-US"/>
        </w:rPr>
        <w:lastRenderedPageBreak/>
        <w:t>Adaikkappan M. et al. Evaluation of carotid atherosclerosis by B’Mode Ultrasonographic Study in hypertensive patients compared with normotensive patients // Ind. J. Radiol. Imag. – 2002. Vol. 3. – № 12. – P. 365–368.</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545D6F">
        <w:rPr>
          <w:sz w:val="28"/>
          <w:szCs w:val="28"/>
          <w:lang w:val="en-US"/>
        </w:rPr>
        <w:t xml:space="preserve">Benetos A., Laurent S., Hoeks A. et al. Arterial alterations with aging and high blood pressure. A noninvasive study of carotid and femoral arteries // Arteriosclerosis and Thrombosis. – 1993. </w:t>
      </w:r>
      <w:r>
        <w:rPr>
          <w:sz w:val="28"/>
          <w:szCs w:val="28"/>
          <w:lang w:val="en-US"/>
        </w:rPr>
        <w:t>–</w:t>
      </w:r>
      <w:r w:rsidRPr="00545D6F">
        <w:rPr>
          <w:sz w:val="28"/>
          <w:szCs w:val="28"/>
          <w:lang w:val="en-US"/>
        </w:rPr>
        <w:t xml:space="preserve"> Vol. 13. </w:t>
      </w:r>
      <w:r>
        <w:rPr>
          <w:sz w:val="28"/>
          <w:szCs w:val="28"/>
          <w:lang w:val="en-US"/>
        </w:rPr>
        <w:t>–</w:t>
      </w:r>
      <w:r w:rsidRPr="00545D6F">
        <w:rPr>
          <w:sz w:val="28"/>
          <w:szCs w:val="28"/>
          <w:lang w:val="en-US"/>
        </w:rPr>
        <w:t xml:space="preserve"> </w:t>
      </w:r>
      <w:r w:rsidRPr="00545D6F">
        <w:rPr>
          <w:sz w:val="28"/>
          <w:szCs w:val="28"/>
        </w:rPr>
        <w:t>Р</w:t>
      </w:r>
      <w:r w:rsidRPr="00545D6F">
        <w:rPr>
          <w:sz w:val="28"/>
          <w:szCs w:val="28"/>
          <w:lang w:val="en-US"/>
        </w:rPr>
        <w:t>. 90–97.</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545D6F">
        <w:rPr>
          <w:sz w:val="28"/>
          <w:szCs w:val="28"/>
          <w:lang w:val="en-US"/>
        </w:rPr>
        <w:t xml:space="preserve">Bortel V., Luc M. What does intima media thickness tell us? // Hypertension.– 2005. – № 23 (1). </w:t>
      </w:r>
      <w:r>
        <w:rPr>
          <w:sz w:val="28"/>
          <w:szCs w:val="28"/>
          <w:lang w:val="en-US"/>
        </w:rPr>
        <w:t>–</w:t>
      </w:r>
      <w:r w:rsidRPr="00545D6F">
        <w:rPr>
          <w:sz w:val="28"/>
          <w:szCs w:val="28"/>
          <w:lang w:val="en-US"/>
        </w:rPr>
        <w:t xml:space="preserve"> </w:t>
      </w:r>
      <w:r w:rsidRPr="00545D6F">
        <w:rPr>
          <w:sz w:val="28"/>
          <w:szCs w:val="28"/>
        </w:rPr>
        <w:t>Р</w:t>
      </w:r>
      <w:r w:rsidRPr="00545D6F">
        <w:rPr>
          <w:sz w:val="28"/>
          <w:szCs w:val="28"/>
          <w:lang w:val="en-US"/>
        </w:rPr>
        <w:t>. 37–39.</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545D6F">
        <w:rPr>
          <w:sz w:val="28"/>
          <w:szCs w:val="28"/>
          <w:lang w:val="en-US"/>
        </w:rPr>
        <w:t>Boutouyrie P., Laurent S., Benetos A. et al. Opposing effect of ageing on distal and p</w:t>
      </w:r>
      <w:r>
        <w:rPr>
          <w:sz w:val="28"/>
          <w:szCs w:val="28"/>
          <w:lang w:val="en-US"/>
        </w:rPr>
        <w:t>roximal large arteries in hyper</w:t>
      </w:r>
      <w:r w:rsidRPr="00545D6F">
        <w:rPr>
          <w:sz w:val="28"/>
          <w:szCs w:val="28"/>
          <w:lang w:val="en-US"/>
        </w:rPr>
        <w:t xml:space="preserve">tensives // Hypertension. – 1992. </w:t>
      </w:r>
      <w:r>
        <w:rPr>
          <w:sz w:val="28"/>
          <w:szCs w:val="28"/>
          <w:lang w:val="en-US"/>
        </w:rPr>
        <w:t>–</w:t>
      </w:r>
      <w:r w:rsidRPr="00545D6F">
        <w:rPr>
          <w:sz w:val="28"/>
          <w:szCs w:val="28"/>
          <w:lang w:val="en-US"/>
        </w:rPr>
        <w:t xml:space="preserve"> Vol. 10. – P. 87–91.</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545D6F">
        <w:rPr>
          <w:sz w:val="28"/>
          <w:szCs w:val="28"/>
          <w:lang w:val="en-US"/>
        </w:rPr>
        <w:t xml:space="preserve">Chironi G., Gariepy J., Denarie N. et al. Influence of hypertension on early carotid artery remodeling //Arteriosclerosis, Thrombosis, and Vascular Biology.– </w:t>
      </w:r>
      <w:r w:rsidRPr="00545D6F">
        <w:rPr>
          <w:sz w:val="28"/>
          <w:szCs w:val="28"/>
        </w:rPr>
        <w:t xml:space="preserve">2003. </w:t>
      </w:r>
      <w:r>
        <w:rPr>
          <w:sz w:val="28"/>
          <w:szCs w:val="28"/>
        </w:rPr>
        <w:t>–</w:t>
      </w:r>
      <w:r w:rsidRPr="00545D6F">
        <w:rPr>
          <w:sz w:val="28"/>
          <w:szCs w:val="28"/>
        </w:rPr>
        <w:t xml:space="preserve"> Vol. 23. </w:t>
      </w:r>
      <w:r>
        <w:rPr>
          <w:sz w:val="28"/>
          <w:szCs w:val="28"/>
        </w:rPr>
        <w:t>–</w:t>
      </w:r>
      <w:r w:rsidRPr="00545D6F">
        <w:rPr>
          <w:sz w:val="28"/>
          <w:szCs w:val="28"/>
        </w:rPr>
        <w:t xml:space="preserve"> Р. 1460.</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545D6F">
        <w:rPr>
          <w:sz w:val="28"/>
          <w:szCs w:val="28"/>
          <w:lang w:val="en-US"/>
        </w:rPr>
        <w:t>Cuspidi C., Ambrosioni E., Mancia G. et al. Role of echocardiography and carotid ultrasonography in stratifying risk in patients with essential hypertension: the Assessment of prognostic risk observational survey // J. Hypertens.– 2002. –№</w:t>
      </w:r>
      <w:r>
        <w:rPr>
          <w:sz w:val="28"/>
          <w:szCs w:val="28"/>
        </w:rPr>
        <w:t xml:space="preserve"> </w:t>
      </w:r>
      <w:r w:rsidRPr="00545D6F">
        <w:rPr>
          <w:sz w:val="28"/>
          <w:szCs w:val="28"/>
          <w:lang w:val="en-US"/>
        </w:rPr>
        <w:t xml:space="preserve">20. </w:t>
      </w:r>
      <w:r w:rsidRPr="00545D6F">
        <w:rPr>
          <w:sz w:val="28"/>
          <w:szCs w:val="28"/>
        </w:rPr>
        <w:t>– Р. 1307–1314.</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545D6F">
        <w:rPr>
          <w:sz w:val="28"/>
          <w:szCs w:val="28"/>
          <w:lang w:val="en-US"/>
        </w:rPr>
        <w:t>Ebrahim S., Papacosta O., Whincup P. Carotid plaque, intima media thickness, cardiov</w:t>
      </w:r>
      <w:r>
        <w:rPr>
          <w:sz w:val="28"/>
          <w:szCs w:val="28"/>
          <w:lang w:val="en-US"/>
        </w:rPr>
        <w:t>ascular risk factors, and preva</w:t>
      </w:r>
      <w:r w:rsidRPr="00545D6F">
        <w:rPr>
          <w:sz w:val="28"/>
          <w:szCs w:val="28"/>
          <w:lang w:val="en-US"/>
        </w:rPr>
        <w:t xml:space="preserve">lent cardiovascular disease in men and women // Stroke. </w:t>
      </w:r>
      <w:r>
        <w:rPr>
          <w:sz w:val="28"/>
          <w:szCs w:val="28"/>
          <w:lang w:val="en-US"/>
        </w:rPr>
        <w:t>–</w:t>
      </w:r>
      <w:r w:rsidRPr="00545D6F">
        <w:rPr>
          <w:sz w:val="28"/>
          <w:szCs w:val="28"/>
          <w:lang w:val="en-US"/>
        </w:rPr>
        <w:t xml:space="preserve"> 1999. </w:t>
      </w:r>
      <w:r>
        <w:rPr>
          <w:sz w:val="28"/>
          <w:szCs w:val="28"/>
          <w:lang w:val="en-US"/>
        </w:rPr>
        <w:t>–</w:t>
      </w:r>
      <w:r w:rsidRPr="00545D6F">
        <w:rPr>
          <w:sz w:val="28"/>
          <w:szCs w:val="28"/>
          <w:lang w:val="en-US"/>
        </w:rPr>
        <w:t xml:space="preserve"> Vol. 30. – </w:t>
      </w:r>
      <w:r w:rsidRPr="00545D6F">
        <w:rPr>
          <w:sz w:val="28"/>
          <w:szCs w:val="28"/>
        </w:rPr>
        <w:t>Р</w:t>
      </w:r>
      <w:r w:rsidRPr="00545D6F">
        <w:rPr>
          <w:sz w:val="28"/>
          <w:szCs w:val="28"/>
          <w:lang w:val="en-US"/>
        </w:rPr>
        <w:t>. 841–850.</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545D6F">
        <w:rPr>
          <w:sz w:val="28"/>
          <w:szCs w:val="28"/>
          <w:lang w:val="en-US"/>
        </w:rPr>
        <w:t xml:space="preserve">Gariepy J., Massonneau M., Levenson J. et al. Evidence for in vivo carotid and femoral wall thickening in human hypertension // Hypertension. – 1993. – № 22. – </w:t>
      </w:r>
      <w:r w:rsidRPr="00545D6F">
        <w:rPr>
          <w:sz w:val="28"/>
          <w:szCs w:val="28"/>
        </w:rPr>
        <w:t>Р</w:t>
      </w:r>
      <w:r w:rsidRPr="00545D6F">
        <w:rPr>
          <w:sz w:val="28"/>
          <w:szCs w:val="28"/>
          <w:lang w:val="en-US"/>
        </w:rPr>
        <w:t>. 111–118.</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545D6F">
        <w:rPr>
          <w:sz w:val="28"/>
          <w:szCs w:val="28"/>
          <w:lang w:val="en-US"/>
        </w:rPr>
        <w:t>Ghiadoni L., Taddei S., Virdis A. et al. Endothelial function and common carotid artery wall thickening in patients with essential hypertensio</w:t>
      </w:r>
      <w:r>
        <w:rPr>
          <w:sz w:val="28"/>
          <w:szCs w:val="28"/>
          <w:lang w:val="en-US"/>
        </w:rPr>
        <w:t>n</w:t>
      </w:r>
      <w:r w:rsidRPr="00545D6F">
        <w:rPr>
          <w:sz w:val="28"/>
          <w:szCs w:val="28"/>
          <w:lang w:val="en-US"/>
        </w:rPr>
        <w:t xml:space="preserve">// Hypertension.– 1998. – № 32. – </w:t>
      </w:r>
      <w:r w:rsidRPr="00545D6F">
        <w:rPr>
          <w:sz w:val="28"/>
          <w:szCs w:val="28"/>
        </w:rPr>
        <w:t>Р</w:t>
      </w:r>
      <w:r w:rsidRPr="00545D6F">
        <w:rPr>
          <w:sz w:val="28"/>
          <w:szCs w:val="28"/>
          <w:lang w:val="en-US"/>
        </w:rPr>
        <w:t>. 25–32.</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545D6F">
        <w:rPr>
          <w:sz w:val="28"/>
          <w:szCs w:val="28"/>
          <w:lang w:val="en-US"/>
        </w:rPr>
        <w:t xml:space="preserve">Glagov S., Weisenberg E., Zarins C. et al. Compensatory enlargement of human atherosclerotic coronary arteries //N. Engl. J. Med. – 1987. </w:t>
      </w:r>
      <w:r>
        <w:rPr>
          <w:sz w:val="28"/>
          <w:szCs w:val="28"/>
          <w:lang w:val="en-US"/>
        </w:rPr>
        <w:t>–</w:t>
      </w:r>
      <w:r w:rsidRPr="00545D6F">
        <w:rPr>
          <w:sz w:val="28"/>
          <w:szCs w:val="28"/>
          <w:lang w:val="en-US"/>
        </w:rPr>
        <w:t xml:space="preserve">Vol. 316. – </w:t>
      </w:r>
      <w:r w:rsidRPr="00545D6F">
        <w:rPr>
          <w:sz w:val="28"/>
          <w:szCs w:val="28"/>
        </w:rPr>
        <w:t>Р</w:t>
      </w:r>
      <w:r w:rsidRPr="00545D6F">
        <w:rPr>
          <w:sz w:val="28"/>
          <w:szCs w:val="28"/>
          <w:lang w:val="en-US"/>
        </w:rPr>
        <w:t>. 1371–1375.</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545D6F">
        <w:rPr>
          <w:sz w:val="28"/>
          <w:szCs w:val="28"/>
          <w:lang w:val="en-US"/>
        </w:rPr>
        <w:lastRenderedPageBreak/>
        <w:t xml:space="preserve">Grobbee D., Bots M. Carotid artery intima media thickness as an indicator of generalized atherosclerosis // J Int Med.– 1994. – № 236. – </w:t>
      </w:r>
      <w:r w:rsidRPr="00545D6F">
        <w:rPr>
          <w:sz w:val="28"/>
          <w:szCs w:val="28"/>
        </w:rPr>
        <w:t>Р</w:t>
      </w:r>
      <w:r w:rsidRPr="00545D6F">
        <w:rPr>
          <w:sz w:val="28"/>
          <w:szCs w:val="28"/>
          <w:lang w:val="en-US"/>
        </w:rPr>
        <w:t>. 567–573.</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545D6F">
        <w:rPr>
          <w:sz w:val="28"/>
          <w:szCs w:val="28"/>
          <w:lang w:val="en-US"/>
        </w:rPr>
        <w:t xml:space="preserve">Laurent S. Arterial wall hypertrophy and stiffness in essential hypertensive patients // Hypertension. </w:t>
      </w:r>
      <w:r>
        <w:rPr>
          <w:sz w:val="28"/>
          <w:szCs w:val="28"/>
          <w:lang w:val="en-US"/>
        </w:rPr>
        <w:t>–</w:t>
      </w:r>
      <w:r w:rsidRPr="00545D6F">
        <w:rPr>
          <w:sz w:val="28"/>
          <w:szCs w:val="28"/>
          <w:lang w:val="en-US"/>
        </w:rPr>
        <w:t xml:space="preserve"> 1995. </w:t>
      </w:r>
      <w:r>
        <w:rPr>
          <w:sz w:val="28"/>
          <w:szCs w:val="28"/>
          <w:lang w:val="en-US"/>
        </w:rPr>
        <w:t>–</w:t>
      </w:r>
      <w:r w:rsidRPr="00545D6F">
        <w:rPr>
          <w:sz w:val="28"/>
          <w:szCs w:val="28"/>
          <w:lang w:val="en-US"/>
        </w:rPr>
        <w:t xml:space="preserve"> Vol.26. </w:t>
      </w:r>
      <w:r>
        <w:rPr>
          <w:sz w:val="28"/>
          <w:szCs w:val="28"/>
          <w:lang w:val="en-US"/>
        </w:rPr>
        <w:t>–</w:t>
      </w:r>
      <w:r w:rsidRPr="00545D6F">
        <w:rPr>
          <w:sz w:val="28"/>
          <w:szCs w:val="28"/>
          <w:lang w:val="en-US"/>
        </w:rPr>
        <w:t xml:space="preserve"> </w:t>
      </w:r>
      <w:r w:rsidRPr="00545D6F">
        <w:rPr>
          <w:sz w:val="28"/>
          <w:szCs w:val="28"/>
        </w:rPr>
        <w:t>Р</w:t>
      </w:r>
      <w:r w:rsidRPr="00545D6F">
        <w:rPr>
          <w:sz w:val="28"/>
          <w:szCs w:val="28"/>
          <w:lang w:val="en-US"/>
        </w:rPr>
        <w:t>. 355–362.</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545D6F">
        <w:rPr>
          <w:sz w:val="28"/>
          <w:szCs w:val="28"/>
          <w:lang w:val="en-US"/>
        </w:rPr>
        <w:t xml:space="preserve">Lemne C. Carotid intima media thickness and plaque in borderline hypertension // Stroke. – 1995. </w:t>
      </w:r>
      <w:r>
        <w:rPr>
          <w:sz w:val="28"/>
          <w:szCs w:val="28"/>
          <w:lang w:val="en-US"/>
        </w:rPr>
        <w:t>–</w:t>
      </w:r>
      <w:r w:rsidRPr="00545D6F">
        <w:rPr>
          <w:sz w:val="28"/>
          <w:szCs w:val="28"/>
          <w:lang w:val="en-US"/>
        </w:rPr>
        <w:t xml:space="preserve"> Vol. 26. –P. 34–39.</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545D6F">
        <w:rPr>
          <w:sz w:val="28"/>
          <w:szCs w:val="28"/>
          <w:lang w:val="en-US"/>
        </w:rPr>
        <w:t xml:space="preserve">Pauletto P., Palatini P., Ros S. et al. Factors Underlying the increase in carotid intima media thickness in borderline hypertensives // Arteriosclerosis, Thrombosis, and Vascular Biology.–1999. </w:t>
      </w:r>
      <w:r>
        <w:rPr>
          <w:sz w:val="28"/>
          <w:szCs w:val="28"/>
          <w:lang w:val="en-US"/>
        </w:rPr>
        <w:t>–</w:t>
      </w:r>
      <w:r w:rsidRPr="00545D6F">
        <w:rPr>
          <w:sz w:val="28"/>
          <w:szCs w:val="28"/>
          <w:lang w:val="en-US"/>
        </w:rPr>
        <w:t xml:space="preserve"> Vol. 19.– </w:t>
      </w:r>
      <w:r w:rsidRPr="00545D6F">
        <w:rPr>
          <w:sz w:val="28"/>
          <w:szCs w:val="28"/>
        </w:rPr>
        <w:t>Р</w:t>
      </w:r>
      <w:r w:rsidRPr="00545D6F">
        <w:rPr>
          <w:sz w:val="28"/>
          <w:szCs w:val="28"/>
          <w:lang w:val="en-US"/>
        </w:rPr>
        <w:t>. 1231–1237.</w:t>
      </w:r>
    </w:p>
    <w:p w:rsidR="00310DEE" w:rsidRPr="00545D6F"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545D6F">
        <w:rPr>
          <w:sz w:val="28"/>
          <w:szCs w:val="28"/>
          <w:lang w:val="en-US"/>
        </w:rPr>
        <w:t xml:space="preserve">Pignoli P., Tremoli E., Poli A. et al. Intimal plus medial thickness of the arterial wall: a direct measurement with ultrasound imaging // Circulation. – 1986. </w:t>
      </w:r>
      <w:r>
        <w:rPr>
          <w:sz w:val="28"/>
          <w:szCs w:val="28"/>
          <w:lang w:val="en-US"/>
        </w:rPr>
        <w:t>–</w:t>
      </w:r>
      <w:r w:rsidRPr="00545D6F">
        <w:rPr>
          <w:sz w:val="28"/>
          <w:szCs w:val="28"/>
          <w:lang w:val="en-US"/>
        </w:rPr>
        <w:t xml:space="preserve"> Vol. 74. – </w:t>
      </w:r>
      <w:r w:rsidRPr="00545D6F">
        <w:rPr>
          <w:sz w:val="28"/>
          <w:szCs w:val="28"/>
        </w:rPr>
        <w:t>Р</w:t>
      </w:r>
      <w:r w:rsidRPr="00545D6F">
        <w:rPr>
          <w:sz w:val="28"/>
          <w:szCs w:val="28"/>
          <w:lang w:val="en-US"/>
        </w:rPr>
        <w:t>. 1399–1406.</w:t>
      </w:r>
    </w:p>
    <w:p w:rsidR="00310DEE" w:rsidRDefault="00310DEE" w:rsidP="00FC50A8">
      <w:pPr>
        <w:pStyle w:val="a3"/>
        <w:numPr>
          <w:ilvl w:val="0"/>
          <w:numId w:val="21"/>
        </w:numPr>
        <w:autoSpaceDE w:val="0"/>
        <w:autoSpaceDN w:val="0"/>
        <w:adjustRightInd w:val="0"/>
        <w:spacing w:line="360" w:lineRule="auto"/>
        <w:ind w:left="0" w:right="-92" w:hanging="567"/>
        <w:jc w:val="both"/>
        <w:rPr>
          <w:sz w:val="28"/>
          <w:szCs w:val="28"/>
          <w:lang w:val="en-US"/>
        </w:rPr>
      </w:pPr>
      <w:r w:rsidRPr="00545D6F">
        <w:rPr>
          <w:sz w:val="28"/>
          <w:szCs w:val="28"/>
          <w:lang w:val="en-US"/>
        </w:rPr>
        <w:t xml:space="preserve">Polak J., Kronmal R., Tell G. et al. Compensatory increase in common carotid artery </w:t>
      </w:r>
      <w:r>
        <w:rPr>
          <w:sz w:val="28"/>
          <w:szCs w:val="28"/>
          <w:lang w:val="en-US"/>
        </w:rPr>
        <w:t>diameter relation to blood pres</w:t>
      </w:r>
      <w:r w:rsidRPr="00545D6F">
        <w:rPr>
          <w:sz w:val="28"/>
          <w:szCs w:val="28"/>
          <w:lang w:val="en-US"/>
        </w:rPr>
        <w:t xml:space="preserve">sure and artery intima media thickness in older adults // Stroke. – 1996. </w:t>
      </w:r>
      <w:r>
        <w:rPr>
          <w:sz w:val="28"/>
          <w:szCs w:val="28"/>
          <w:lang w:val="en-US"/>
        </w:rPr>
        <w:t>–</w:t>
      </w:r>
      <w:r w:rsidRPr="00545D6F">
        <w:rPr>
          <w:sz w:val="28"/>
          <w:szCs w:val="28"/>
          <w:lang w:val="en-US"/>
        </w:rPr>
        <w:t xml:space="preserve"> Vol. 27. – </w:t>
      </w:r>
      <w:r w:rsidRPr="00545D6F">
        <w:rPr>
          <w:sz w:val="28"/>
          <w:szCs w:val="28"/>
        </w:rPr>
        <w:t>Р</w:t>
      </w:r>
      <w:r w:rsidRPr="00545D6F">
        <w:rPr>
          <w:sz w:val="28"/>
          <w:szCs w:val="28"/>
          <w:lang w:val="en-US"/>
        </w:rPr>
        <w:t>. 2012–2015.</w:t>
      </w:r>
    </w:p>
    <w:p w:rsidR="00310DEE" w:rsidRPr="005C5A42" w:rsidRDefault="00310DEE" w:rsidP="00FC50A8">
      <w:pPr>
        <w:pStyle w:val="a3"/>
        <w:numPr>
          <w:ilvl w:val="0"/>
          <w:numId w:val="21"/>
        </w:numPr>
        <w:autoSpaceDE w:val="0"/>
        <w:autoSpaceDN w:val="0"/>
        <w:adjustRightInd w:val="0"/>
        <w:spacing w:after="120" w:line="360" w:lineRule="auto"/>
        <w:ind w:left="0" w:right="-92" w:hanging="567"/>
        <w:jc w:val="both"/>
        <w:rPr>
          <w:sz w:val="28"/>
          <w:szCs w:val="28"/>
          <w:lang w:val="en-US"/>
        </w:rPr>
      </w:pPr>
      <w:r w:rsidRPr="005C5A42">
        <w:rPr>
          <w:sz w:val="28"/>
          <w:szCs w:val="28"/>
          <w:lang w:val="en-US"/>
        </w:rPr>
        <w:t xml:space="preserve">Littell, Ramon C., George A. Milliken, Walter W. Stroup, Russell D. Wolfinger, and Oliver Schabenberger. 2006. </w:t>
      </w:r>
      <w:r w:rsidRPr="005C5A42">
        <w:rPr>
          <w:iCs/>
          <w:sz w:val="28"/>
          <w:szCs w:val="28"/>
          <w:lang w:val="en-US"/>
        </w:rPr>
        <w:t>SAS® for Mixed Models, Second Edition</w:t>
      </w:r>
      <w:r w:rsidRPr="005C5A42">
        <w:rPr>
          <w:sz w:val="28"/>
          <w:szCs w:val="28"/>
          <w:lang w:val="en-US"/>
        </w:rPr>
        <w:t>. Cary, NC: SAS Institute Inc.</w:t>
      </w:r>
      <w:r w:rsidRPr="00EC38F1">
        <w:rPr>
          <w:sz w:val="28"/>
          <w:szCs w:val="28"/>
          <w:lang w:val="en-US"/>
        </w:rPr>
        <w:t xml:space="preserve"> </w:t>
      </w:r>
      <w:r w:rsidRPr="00EC38F1">
        <w:rPr>
          <w:iCs/>
          <w:sz w:val="28"/>
          <w:szCs w:val="28"/>
          <w:lang w:val="en-US"/>
        </w:rPr>
        <w:t>834p</w:t>
      </w:r>
      <w:r>
        <w:rPr>
          <w:iCs/>
          <w:sz w:val="28"/>
          <w:szCs w:val="28"/>
          <w:lang w:val="en-US"/>
        </w:rPr>
        <w:t>.</w:t>
      </w:r>
    </w:p>
    <w:p w:rsidR="00310DEE" w:rsidRPr="005C5A42" w:rsidRDefault="00310DEE" w:rsidP="00FC50A8">
      <w:pPr>
        <w:pStyle w:val="a3"/>
        <w:numPr>
          <w:ilvl w:val="0"/>
          <w:numId w:val="21"/>
        </w:numPr>
        <w:autoSpaceDE w:val="0"/>
        <w:autoSpaceDN w:val="0"/>
        <w:adjustRightInd w:val="0"/>
        <w:spacing w:after="120" w:line="360" w:lineRule="auto"/>
        <w:ind w:left="0" w:right="-92" w:hanging="567"/>
        <w:jc w:val="both"/>
        <w:rPr>
          <w:sz w:val="28"/>
          <w:szCs w:val="28"/>
          <w:lang w:val="en-US"/>
        </w:rPr>
      </w:pPr>
      <w:r w:rsidRPr="005C5A42">
        <w:rPr>
          <w:color w:val="000000"/>
          <w:kern w:val="36"/>
          <w:sz w:val="28"/>
          <w:szCs w:val="28"/>
          <w:lang w:val="en-US"/>
        </w:rPr>
        <w:t xml:space="preserve">Congdon P.D. Applied Bayesian Hierarchical Methods. </w:t>
      </w:r>
      <w:r w:rsidRPr="005C5A42">
        <w:rPr>
          <w:color w:val="000000"/>
          <w:sz w:val="28"/>
          <w:szCs w:val="28"/>
          <w:lang w:val="en-US"/>
        </w:rPr>
        <w:t>Chapman and Hall/CRC – 2010, 604 pages</w:t>
      </w:r>
    </w:p>
    <w:p w:rsidR="00310DEE" w:rsidRPr="005C5A42" w:rsidRDefault="00310DEE" w:rsidP="00FC50A8">
      <w:pPr>
        <w:pStyle w:val="a3"/>
        <w:numPr>
          <w:ilvl w:val="0"/>
          <w:numId w:val="21"/>
        </w:numPr>
        <w:autoSpaceDE w:val="0"/>
        <w:autoSpaceDN w:val="0"/>
        <w:adjustRightInd w:val="0"/>
        <w:spacing w:after="120" w:line="360" w:lineRule="auto"/>
        <w:ind w:left="0" w:right="-92" w:hanging="567"/>
        <w:jc w:val="both"/>
        <w:rPr>
          <w:sz w:val="28"/>
          <w:szCs w:val="28"/>
          <w:lang w:val="en-US"/>
        </w:rPr>
      </w:pPr>
      <w:r w:rsidRPr="005C5A42">
        <w:rPr>
          <w:sz w:val="28"/>
          <w:szCs w:val="28"/>
          <w:lang w:val="en-US"/>
        </w:rPr>
        <w:t xml:space="preserve">Smith GD, Hart C, Watt G </w:t>
      </w:r>
      <w:r w:rsidRPr="005C5A42">
        <w:rPr>
          <w:iCs/>
          <w:sz w:val="28"/>
          <w:szCs w:val="28"/>
          <w:lang w:val="en-US"/>
        </w:rPr>
        <w:t xml:space="preserve">et al. </w:t>
      </w:r>
      <w:r w:rsidRPr="005C5A42">
        <w:rPr>
          <w:sz w:val="28"/>
          <w:szCs w:val="28"/>
          <w:lang w:val="en-US"/>
        </w:rPr>
        <w:t xml:space="preserve">Individual social class, area based deprivation, cardiovascular disease risk factors, and mortality: the Renfrew and Paisley Study. </w:t>
      </w:r>
      <w:r w:rsidRPr="005C5A42">
        <w:rPr>
          <w:iCs/>
          <w:sz w:val="28"/>
          <w:szCs w:val="28"/>
          <w:lang w:val="en-US"/>
        </w:rPr>
        <w:t xml:space="preserve">J Epidemiol Community Health </w:t>
      </w:r>
      <w:r w:rsidRPr="005C5A42">
        <w:rPr>
          <w:sz w:val="28"/>
          <w:szCs w:val="28"/>
          <w:lang w:val="en-US"/>
        </w:rPr>
        <w:t xml:space="preserve">1998; </w:t>
      </w:r>
      <w:r w:rsidRPr="005C5A42">
        <w:rPr>
          <w:bCs/>
          <w:sz w:val="28"/>
          <w:szCs w:val="28"/>
          <w:lang w:val="en-US"/>
        </w:rPr>
        <w:t xml:space="preserve">52: </w:t>
      </w:r>
      <w:r w:rsidRPr="005C5A42">
        <w:rPr>
          <w:sz w:val="28"/>
          <w:szCs w:val="28"/>
          <w:lang w:val="en-US"/>
        </w:rPr>
        <w:t>399405.</w:t>
      </w:r>
    </w:p>
    <w:p w:rsidR="00310DEE" w:rsidRPr="005C5A42" w:rsidRDefault="00310DEE" w:rsidP="00FC50A8">
      <w:pPr>
        <w:pStyle w:val="a3"/>
        <w:numPr>
          <w:ilvl w:val="0"/>
          <w:numId w:val="21"/>
        </w:numPr>
        <w:autoSpaceDE w:val="0"/>
        <w:autoSpaceDN w:val="0"/>
        <w:adjustRightInd w:val="0"/>
        <w:spacing w:after="120" w:line="360" w:lineRule="auto"/>
        <w:ind w:left="0" w:right="-92" w:hanging="567"/>
        <w:jc w:val="both"/>
        <w:rPr>
          <w:sz w:val="28"/>
          <w:szCs w:val="28"/>
          <w:lang w:val="en-US"/>
        </w:rPr>
      </w:pPr>
      <w:r w:rsidRPr="005C5A42">
        <w:rPr>
          <w:sz w:val="28"/>
          <w:szCs w:val="28"/>
          <w:lang w:val="en-US"/>
        </w:rPr>
        <w:t xml:space="preserve">Hu, Z., J. Liebens and K. R. Rao. 2008. Linking stroke mortality with air pollution, income, and greenness in northwest Florida: an ecological geographical study. </w:t>
      </w:r>
      <w:r w:rsidRPr="005C5A42">
        <w:rPr>
          <w:iCs/>
          <w:sz w:val="28"/>
          <w:szCs w:val="28"/>
          <w:lang w:val="en-US"/>
        </w:rPr>
        <w:t>International Journal of Health Geographics</w:t>
      </w:r>
      <w:r w:rsidRPr="005C5A42">
        <w:rPr>
          <w:sz w:val="28"/>
          <w:szCs w:val="28"/>
          <w:lang w:val="en-US"/>
        </w:rPr>
        <w:t>, 7</w:t>
      </w:r>
      <w:r>
        <w:rPr>
          <w:sz w:val="28"/>
          <w:szCs w:val="28"/>
          <w:lang w:val="en-US"/>
        </w:rPr>
        <w:t>–</w:t>
      </w:r>
      <w:r w:rsidRPr="005C5A42">
        <w:rPr>
          <w:sz w:val="28"/>
          <w:szCs w:val="28"/>
          <w:lang w:val="en-US"/>
        </w:rPr>
        <w:t xml:space="preserve">20. </w:t>
      </w:r>
    </w:p>
    <w:p w:rsidR="00310DEE" w:rsidRPr="005C5A42" w:rsidRDefault="00310DEE" w:rsidP="00FC50A8">
      <w:pPr>
        <w:pStyle w:val="a3"/>
        <w:numPr>
          <w:ilvl w:val="0"/>
          <w:numId w:val="21"/>
        </w:numPr>
        <w:autoSpaceDE w:val="0"/>
        <w:autoSpaceDN w:val="0"/>
        <w:adjustRightInd w:val="0"/>
        <w:spacing w:after="120" w:line="360" w:lineRule="auto"/>
        <w:ind w:left="0" w:right="-92" w:hanging="567"/>
        <w:jc w:val="both"/>
        <w:rPr>
          <w:sz w:val="28"/>
          <w:szCs w:val="28"/>
          <w:lang w:val="en-US"/>
        </w:rPr>
      </w:pPr>
      <w:r w:rsidRPr="005C5A42">
        <w:rPr>
          <w:sz w:val="28"/>
          <w:szCs w:val="28"/>
          <w:lang w:val="en-US"/>
        </w:rPr>
        <w:lastRenderedPageBreak/>
        <w:t xml:space="preserve">Hu, Z. and K. R. Rao. 2009. Particulate air pollution and chronic ischemic heart disease in the eastern United States: a county level ecological study using satellite aerosol data. </w:t>
      </w:r>
      <w:r w:rsidRPr="005C5A42">
        <w:rPr>
          <w:iCs/>
          <w:sz w:val="28"/>
          <w:szCs w:val="28"/>
          <w:lang w:val="en-US"/>
        </w:rPr>
        <w:t>Environmental Health</w:t>
      </w:r>
      <w:r w:rsidRPr="005C5A42">
        <w:rPr>
          <w:sz w:val="28"/>
          <w:szCs w:val="28"/>
          <w:lang w:val="en-US"/>
        </w:rPr>
        <w:t>, 8:26.</w:t>
      </w:r>
    </w:p>
    <w:p w:rsidR="00310DEE" w:rsidRPr="005C5A42" w:rsidRDefault="00310DEE" w:rsidP="00FC50A8">
      <w:pPr>
        <w:pStyle w:val="a3"/>
        <w:numPr>
          <w:ilvl w:val="0"/>
          <w:numId w:val="21"/>
        </w:numPr>
        <w:spacing w:after="120" w:line="360" w:lineRule="auto"/>
        <w:ind w:left="0" w:right="-92" w:hanging="567"/>
        <w:jc w:val="both"/>
        <w:rPr>
          <w:sz w:val="28"/>
          <w:szCs w:val="28"/>
          <w:lang w:val="en"/>
        </w:rPr>
      </w:pPr>
      <w:r w:rsidRPr="005C5A42">
        <w:rPr>
          <w:sz w:val="28"/>
          <w:szCs w:val="28"/>
          <w:lang w:val="en"/>
        </w:rPr>
        <w:t>A. van der Linde, K.</w:t>
      </w:r>
      <w:r>
        <w:rPr>
          <w:sz w:val="28"/>
          <w:szCs w:val="28"/>
          <w:lang w:val="en"/>
        </w:rPr>
        <w:t>–</w:t>
      </w:r>
      <w:r w:rsidRPr="005C5A42">
        <w:rPr>
          <w:sz w:val="28"/>
          <w:szCs w:val="28"/>
          <w:lang w:val="en"/>
        </w:rPr>
        <w:t>H. Witzko and K.</w:t>
      </w:r>
      <w:r>
        <w:rPr>
          <w:sz w:val="28"/>
          <w:szCs w:val="28"/>
          <w:lang w:val="en"/>
        </w:rPr>
        <w:t>–</w:t>
      </w:r>
      <w:r w:rsidRPr="005C5A42">
        <w:rPr>
          <w:sz w:val="28"/>
          <w:szCs w:val="28"/>
          <w:lang w:val="en"/>
        </w:rPr>
        <w:t>H. Jockel. Spatial</w:t>
      </w:r>
      <w:r>
        <w:rPr>
          <w:sz w:val="28"/>
          <w:szCs w:val="28"/>
          <w:lang w:val="en"/>
        </w:rPr>
        <w:t>–</w:t>
      </w:r>
      <w:r w:rsidRPr="005C5A42">
        <w:rPr>
          <w:sz w:val="28"/>
          <w:szCs w:val="28"/>
          <w:lang w:val="en"/>
        </w:rPr>
        <w:t xml:space="preserve">Temporal Analysis of Mortality Using Splines </w:t>
      </w:r>
      <w:r w:rsidRPr="005C5A42">
        <w:rPr>
          <w:rStyle w:val="HTML"/>
          <w:sz w:val="28"/>
          <w:szCs w:val="28"/>
          <w:lang w:val="en"/>
        </w:rPr>
        <w:t xml:space="preserve">Biometrics </w:t>
      </w:r>
      <w:r w:rsidRPr="005C5A42">
        <w:rPr>
          <w:sz w:val="28"/>
          <w:szCs w:val="28"/>
          <w:lang w:val="en"/>
        </w:rPr>
        <w:t>Vol. 51, No. 4 (Dec., 1995), pp. 1352</w:t>
      </w:r>
      <w:r>
        <w:rPr>
          <w:sz w:val="28"/>
          <w:szCs w:val="28"/>
          <w:lang w:val="en"/>
        </w:rPr>
        <w:t>–</w:t>
      </w:r>
      <w:r w:rsidRPr="005C5A42">
        <w:rPr>
          <w:sz w:val="28"/>
          <w:szCs w:val="28"/>
          <w:lang w:val="en"/>
        </w:rPr>
        <w:t>1360</w:t>
      </w:r>
    </w:p>
    <w:p w:rsidR="00310DEE" w:rsidRPr="005C5A42" w:rsidRDefault="00310DEE" w:rsidP="00FC50A8">
      <w:pPr>
        <w:pStyle w:val="a3"/>
        <w:numPr>
          <w:ilvl w:val="0"/>
          <w:numId w:val="21"/>
        </w:numPr>
        <w:autoSpaceDE w:val="0"/>
        <w:autoSpaceDN w:val="0"/>
        <w:adjustRightInd w:val="0"/>
        <w:spacing w:after="120" w:line="360" w:lineRule="auto"/>
        <w:ind w:left="0" w:right="-92" w:hanging="567"/>
        <w:jc w:val="both"/>
        <w:rPr>
          <w:sz w:val="28"/>
          <w:szCs w:val="28"/>
          <w:lang w:val="en"/>
        </w:rPr>
      </w:pPr>
      <w:r w:rsidRPr="005C5A42">
        <w:rPr>
          <w:sz w:val="28"/>
          <w:szCs w:val="28"/>
          <w:lang w:val="en"/>
        </w:rPr>
        <w:t xml:space="preserve">Danaei G., Finucane M. M., Lin J. K., Singh G. M., Paciorek C. J., Cowan M. J., Farzadfar F., Stevens G. A., Lim S. S., Riley L. M. and Ezzati M. (2011). </w:t>
      </w:r>
      <w:r w:rsidRPr="005C5A42">
        <w:rPr>
          <w:rStyle w:val="ref-title"/>
          <w:sz w:val="28"/>
          <w:szCs w:val="28"/>
          <w:lang w:val="en"/>
        </w:rPr>
        <w:t>National, regional, and global trends in systolic blood pressure since 1980: systematic analysis of health examination surveys and epidemiological studies with 786 country</w:t>
      </w:r>
      <w:r>
        <w:rPr>
          <w:rStyle w:val="ref-title"/>
          <w:sz w:val="28"/>
          <w:szCs w:val="28"/>
          <w:lang w:val="en"/>
        </w:rPr>
        <w:t>–</w:t>
      </w:r>
      <w:r w:rsidRPr="005C5A42">
        <w:rPr>
          <w:rStyle w:val="ref-title"/>
          <w:sz w:val="28"/>
          <w:szCs w:val="28"/>
          <w:lang w:val="en"/>
        </w:rPr>
        <w:t>years and 54 million participants</w:t>
      </w:r>
      <w:r w:rsidRPr="005C5A42">
        <w:rPr>
          <w:sz w:val="28"/>
          <w:szCs w:val="28"/>
          <w:lang w:val="en"/>
        </w:rPr>
        <w:t xml:space="preserve">. </w:t>
      </w:r>
      <w:r w:rsidRPr="005C5A42">
        <w:rPr>
          <w:rStyle w:val="ref-journal"/>
          <w:sz w:val="28"/>
          <w:szCs w:val="28"/>
          <w:lang w:val="en"/>
        </w:rPr>
        <w:t>Lancet</w:t>
      </w:r>
      <w:r w:rsidRPr="005C5A42">
        <w:rPr>
          <w:sz w:val="28"/>
          <w:szCs w:val="28"/>
          <w:lang w:val="en"/>
        </w:rPr>
        <w:t xml:space="preserve"> </w:t>
      </w:r>
      <w:r w:rsidRPr="005C5A42">
        <w:rPr>
          <w:rStyle w:val="ref-vol"/>
          <w:szCs w:val="28"/>
          <w:lang w:val="en"/>
        </w:rPr>
        <w:t>6736</w:t>
      </w:r>
      <w:r w:rsidRPr="005C5A42">
        <w:rPr>
          <w:sz w:val="28"/>
          <w:szCs w:val="28"/>
          <w:lang w:val="en"/>
        </w:rPr>
        <w:t>, 62036–62033.</w:t>
      </w:r>
    </w:p>
    <w:p w:rsidR="00310DEE" w:rsidRPr="005C5A42" w:rsidRDefault="00C57EED" w:rsidP="00FC50A8">
      <w:pPr>
        <w:pStyle w:val="a3"/>
        <w:numPr>
          <w:ilvl w:val="0"/>
          <w:numId w:val="21"/>
        </w:numPr>
        <w:spacing w:after="120" w:line="360" w:lineRule="auto"/>
        <w:ind w:left="0" w:right="-92" w:hanging="567"/>
        <w:jc w:val="both"/>
        <w:rPr>
          <w:sz w:val="28"/>
          <w:szCs w:val="28"/>
          <w:lang w:val="en"/>
        </w:rPr>
      </w:pPr>
      <w:hyperlink r:id="rId192" w:history="1">
        <w:r w:rsidR="00310DEE" w:rsidRPr="005C5A42">
          <w:rPr>
            <w:bCs/>
            <w:color w:val="333333"/>
            <w:sz w:val="28"/>
            <w:szCs w:val="28"/>
            <w:lang w:val="en"/>
          </w:rPr>
          <w:t>Murray M Finkelstein</w:t>
        </w:r>
      </w:hyperlink>
      <w:r w:rsidR="00310DEE" w:rsidRPr="005C5A42">
        <w:rPr>
          <w:bCs/>
          <w:color w:val="333333"/>
          <w:sz w:val="28"/>
          <w:szCs w:val="28"/>
          <w:lang w:val="en"/>
        </w:rPr>
        <w:t xml:space="preserve">, </w:t>
      </w:r>
      <w:hyperlink r:id="rId193" w:history="1">
        <w:r w:rsidR="00310DEE" w:rsidRPr="005C5A42">
          <w:rPr>
            <w:bCs/>
            <w:color w:val="333333"/>
            <w:sz w:val="28"/>
            <w:szCs w:val="28"/>
            <w:lang w:val="en"/>
          </w:rPr>
          <w:t>Michael Jerrett</w:t>
        </w:r>
      </w:hyperlink>
      <w:r w:rsidR="00310DEE" w:rsidRPr="005C5A42">
        <w:rPr>
          <w:bCs/>
          <w:color w:val="333333"/>
          <w:sz w:val="28"/>
          <w:szCs w:val="28"/>
          <w:lang w:val="en"/>
        </w:rPr>
        <w:t xml:space="preserve">, </w:t>
      </w:r>
      <w:hyperlink r:id="rId194" w:history="1">
        <w:r w:rsidR="00310DEE" w:rsidRPr="005C5A42">
          <w:rPr>
            <w:bCs/>
            <w:color w:val="333333"/>
            <w:sz w:val="28"/>
            <w:szCs w:val="28"/>
            <w:lang w:val="en"/>
          </w:rPr>
          <w:t>Malcolm R Sears</w:t>
        </w:r>
      </w:hyperlink>
      <w:r w:rsidR="00310DEE" w:rsidRPr="005C5A42">
        <w:rPr>
          <w:bCs/>
          <w:color w:val="333333"/>
          <w:sz w:val="28"/>
          <w:szCs w:val="28"/>
          <w:lang w:val="en"/>
        </w:rPr>
        <w:t xml:space="preserve">. </w:t>
      </w:r>
      <w:r w:rsidR="00310DEE" w:rsidRPr="005C5A42">
        <w:rPr>
          <w:bCs/>
          <w:color w:val="333333"/>
          <w:kern w:val="36"/>
          <w:sz w:val="28"/>
          <w:szCs w:val="28"/>
          <w:lang w:val="en"/>
        </w:rPr>
        <w:t xml:space="preserve">Environmental inequality and circulatory disease mortality gradients. </w:t>
      </w:r>
      <w:r w:rsidR="00310DEE" w:rsidRPr="005C5A42">
        <w:rPr>
          <w:iCs/>
          <w:color w:val="333300"/>
          <w:sz w:val="28"/>
          <w:szCs w:val="28"/>
          <w:lang w:val="en"/>
        </w:rPr>
        <w:t xml:space="preserve">J Epidemiol Community Health </w:t>
      </w:r>
      <w:r w:rsidR="00310DEE" w:rsidRPr="005C5A42">
        <w:rPr>
          <w:rStyle w:val="slug-pub-date3"/>
          <w:color w:val="333300"/>
          <w:sz w:val="28"/>
          <w:szCs w:val="28"/>
          <w:lang w:val="en"/>
        </w:rPr>
        <w:t>2005</w:t>
      </w:r>
      <w:r w:rsidR="00310DEE" w:rsidRPr="005C5A42">
        <w:rPr>
          <w:rStyle w:val="slug-pub-date3"/>
          <w:b/>
          <w:color w:val="333300"/>
          <w:sz w:val="28"/>
          <w:szCs w:val="28"/>
          <w:lang w:val="en"/>
        </w:rPr>
        <w:t xml:space="preserve">; </w:t>
      </w:r>
      <w:r w:rsidR="00310DEE" w:rsidRPr="005C5A42">
        <w:rPr>
          <w:rStyle w:val="slug-vol"/>
          <w:color w:val="333300"/>
          <w:sz w:val="28"/>
          <w:szCs w:val="28"/>
          <w:lang w:val="en"/>
        </w:rPr>
        <w:t>59</w:t>
      </w:r>
      <w:r w:rsidR="00310DEE" w:rsidRPr="005C5A42">
        <w:rPr>
          <w:rStyle w:val="cit-sep1"/>
          <w:b/>
          <w:color w:val="333300"/>
          <w:sz w:val="28"/>
          <w:szCs w:val="28"/>
          <w:lang w:val="en"/>
        </w:rPr>
        <w:t>:</w:t>
      </w:r>
      <w:r w:rsidR="00310DEE" w:rsidRPr="005C5A42">
        <w:rPr>
          <w:rStyle w:val="slug-pages3"/>
          <w:color w:val="333300"/>
          <w:sz w:val="28"/>
          <w:szCs w:val="28"/>
          <w:lang w:val="en"/>
        </w:rPr>
        <w:t>481</w:t>
      </w:r>
      <w:r w:rsidR="00310DEE">
        <w:rPr>
          <w:rStyle w:val="slug-pages3"/>
          <w:color w:val="333300"/>
          <w:sz w:val="28"/>
          <w:szCs w:val="28"/>
          <w:lang w:val="en"/>
        </w:rPr>
        <w:t>–</w:t>
      </w:r>
      <w:r w:rsidR="00310DEE" w:rsidRPr="005C5A42">
        <w:rPr>
          <w:rStyle w:val="slug-pages3"/>
          <w:color w:val="333300"/>
          <w:sz w:val="28"/>
          <w:szCs w:val="28"/>
          <w:lang w:val="en"/>
        </w:rPr>
        <w:t xml:space="preserve">487 </w:t>
      </w:r>
      <w:r w:rsidR="00310DEE" w:rsidRPr="005C5A42">
        <w:rPr>
          <w:rStyle w:val="slug-doi2"/>
          <w:color w:val="333300"/>
          <w:sz w:val="28"/>
          <w:szCs w:val="28"/>
          <w:lang w:val="en"/>
        </w:rPr>
        <w:t>doi:10.1136/jech.2004.026203</w:t>
      </w:r>
    </w:p>
    <w:p w:rsidR="00310DEE" w:rsidRPr="005C5A42" w:rsidRDefault="00310DEE" w:rsidP="00FC50A8">
      <w:pPr>
        <w:pStyle w:val="a3"/>
        <w:numPr>
          <w:ilvl w:val="0"/>
          <w:numId w:val="21"/>
        </w:numPr>
        <w:spacing w:after="120" w:line="360" w:lineRule="auto"/>
        <w:ind w:left="0" w:right="-92" w:hanging="567"/>
        <w:jc w:val="both"/>
        <w:textAlignment w:val="top"/>
        <w:rPr>
          <w:color w:val="222222"/>
          <w:sz w:val="28"/>
          <w:szCs w:val="28"/>
          <w:lang w:val="en"/>
        </w:rPr>
      </w:pPr>
      <w:r w:rsidRPr="005C5A42">
        <w:rPr>
          <w:bCs/>
          <w:iCs/>
          <w:color w:val="222222"/>
          <w:sz w:val="28"/>
          <w:szCs w:val="28"/>
          <w:lang w:val="en"/>
        </w:rPr>
        <w:t>Kolegard SM</w:t>
      </w:r>
      <w:r w:rsidRPr="005C5A42">
        <w:rPr>
          <w:iCs/>
          <w:color w:val="222222"/>
          <w:sz w:val="28"/>
          <w:szCs w:val="28"/>
          <w:lang w:val="en"/>
        </w:rPr>
        <w:t xml:space="preserve">, Diderichsen F, Reuterwall C, et al. Socioeconomic context in area of living and risk of myocardial infarction: results from Stockholm heart epidemiology program (SHEEP). J Epidemiol Community Health 2002; </w:t>
      </w:r>
      <w:r w:rsidRPr="005C5A42">
        <w:rPr>
          <w:bCs/>
          <w:iCs/>
          <w:color w:val="222222"/>
          <w:sz w:val="28"/>
          <w:szCs w:val="28"/>
          <w:lang w:val="en"/>
        </w:rPr>
        <w:t>56</w:t>
      </w:r>
      <w:r w:rsidRPr="005C5A42">
        <w:rPr>
          <w:iCs/>
          <w:color w:val="222222"/>
          <w:sz w:val="28"/>
          <w:szCs w:val="28"/>
          <w:lang w:val="en"/>
        </w:rPr>
        <w:t>:29–35.</w:t>
      </w:r>
    </w:p>
    <w:p w:rsidR="00310DEE" w:rsidRPr="005C5A42" w:rsidRDefault="00310DEE" w:rsidP="00FC50A8">
      <w:pPr>
        <w:pStyle w:val="a3"/>
        <w:numPr>
          <w:ilvl w:val="0"/>
          <w:numId w:val="21"/>
        </w:numPr>
        <w:spacing w:after="120" w:line="360" w:lineRule="auto"/>
        <w:ind w:left="0" w:right="-92" w:hanging="567"/>
        <w:jc w:val="both"/>
        <w:textAlignment w:val="top"/>
        <w:rPr>
          <w:color w:val="222222"/>
          <w:sz w:val="28"/>
          <w:szCs w:val="28"/>
          <w:lang w:val="en"/>
        </w:rPr>
      </w:pPr>
      <w:r w:rsidRPr="005C5A42">
        <w:rPr>
          <w:bCs/>
          <w:iCs/>
          <w:color w:val="222222"/>
          <w:sz w:val="28"/>
          <w:szCs w:val="28"/>
          <w:lang w:val="en"/>
        </w:rPr>
        <w:t>Sundquist K</w:t>
      </w:r>
      <w:r w:rsidRPr="005C5A42">
        <w:rPr>
          <w:iCs/>
          <w:color w:val="222222"/>
          <w:sz w:val="28"/>
          <w:szCs w:val="28"/>
          <w:lang w:val="en"/>
        </w:rPr>
        <w:t>, Winkleby M, Ahlen H, et al. Neighborhood socioeconomic environment and incidence of coronary heart disease: a follow</w:t>
      </w:r>
      <w:r>
        <w:rPr>
          <w:iCs/>
          <w:color w:val="222222"/>
          <w:sz w:val="28"/>
          <w:szCs w:val="28"/>
          <w:lang w:val="en"/>
        </w:rPr>
        <w:t>–</w:t>
      </w:r>
      <w:r w:rsidRPr="005C5A42">
        <w:rPr>
          <w:iCs/>
          <w:color w:val="222222"/>
          <w:sz w:val="28"/>
          <w:szCs w:val="28"/>
          <w:lang w:val="en"/>
        </w:rPr>
        <w:t xml:space="preserve">up study of 25,319 women and men in Sweden. Am J Epidemiol 2004; </w:t>
      </w:r>
      <w:r w:rsidRPr="005C5A42">
        <w:rPr>
          <w:bCs/>
          <w:iCs/>
          <w:color w:val="222222"/>
          <w:sz w:val="28"/>
          <w:szCs w:val="28"/>
          <w:lang w:val="en"/>
        </w:rPr>
        <w:t>159</w:t>
      </w:r>
      <w:r w:rsidRPr="005C5A42">
        <w:rPr>
          <w:iCs/>
          <w:color w:val="222222"/>
          <w:sz w:val="28"/>
          <w:szCs w:val="28"/>
          <w:lang w:val="en"/>
        </w:rPr>
        <w:t>:655–62</w:t>
      </w:r>
    </w:p>
    <w:p w:rsidR="00310DEE" w:rsidRPr="005C5A42" w:rsidRDefault="00310DEE" w:rsidP="00FC50A8">
      <w:pPr>
        <w:pStyle w:val="a3"/>
        <w:numPr>
          <w:ilvl w:val="0"/>
          <w:numId w:val="21"/>
        </w:numPr>
        <w:spacing w:after="120" w:line="360" w:lineRule="auto"/>
        <w:ind w:left="0" w:right="-92" w:hanging="567"/>
        <w:jc w:val="both"/>
        <w:textAlignment w:val="top"/>
        <w:rPr>
          <w:color w:val="222222"/>
          <w:sz w:val="28"/>
          <w:szCs w:val="28"/>
          <w:lang w:val="en"/>
        </w:rPr>
      </w:pPr>
      <w:r w:rsidRPr="005C5A42">
        <w:rPr>
          <w:bCs/>
          <w:iCs/>
          <w:color w:val="222222"/>
          <w:sz w:val="28"/>
          <w:szCs w:val="28"/>
          <w:lang w:val="en"/>
        </w:rPr>
        <w:t>Diez Roux AV</w:t>
      </w:r>
      <w:r w:rsidRPr="005C5A42">
        <w:rPr>
          <w:iCs/>
          <w:color w:val="222222"/>
          <w:sz w:val="28"/>
          <w:szCs w:val="28"/>
          <w:lang w:val="en"/>
        </w:rPr>
        <w:t xml:space="preserve">. Residential environments and cardiovascular risk. J Urban Health2003; </w:t>
      </w:r>
      <w:r w:rsidRPr="005C5A42">
        <w:rPr>
          <w:bCs/>
          <w:iCs/>
          <w:color w:val="222222"/>
          <w:sz w:val="28"/>
          <w:szCs w:val="28"/>
          <w:lang w:val="en"/>
        </w:rPr>
        <w:t>80</w:t>
      </w:r>
      <w:r w:rsidRPr="005C5A42">
        <w:rPr>
          <w:iCs/>
          <w:color w:val="222222"/>
          <w:sz w:val="28"/>
          <w:szCs w:val="28"/>
          <w:lang w:val="en"/>
        </w:rPr>
        <w:t>:569–89.</w:t>
      </w:r>
    </w:p>
    <w:p w:rsidR="00310DEE" w:rsidRPr="005C5A42" w:rsidRDefault="00310DEE" w:rsidP="00FC50A8">
      <w:pPr>
        <w:pStyle w:val="a3"/>
        <w:numPr>
          <w:ilvl w:val="0"/>
          <w:numId w:val="21"/>
        </w:numPr>
        <w:autoSpaceDE w:val="0"/>
        <w:autoSpaceDN w:val="0"/>
        <w:adjustRightInd w:val="0"/>
        <w:spacing w:after="120" w:line="360" w:lineRule="auto"/>
        <w:ind w:left="0" w:right="-92" w:hanging="567"/>
        <w:jc w:val="both"/>
        <w:rPr>
          <w:sz w:val="28"/>
          <w:szCs w:val="28"/>
          <w:lang w:val="en-US"/>
        </w:rPr>
      </w:pPr>
      <w:r w:rsidRPr="005C5A42">
        <w:rPr>
          <w:sz w:val="28"/>
          <w:szCs w:val="28"/>
          <w:lang w:val="en-US"/>
        </w:rPr>
        <w:t>Piel FB, Patil AP, Howes RE, Nyangiri OA, Gething PW, Dewi M, Temperley WH, Williams TN, Weatherall DJ, Hay SI. Global epidemiology of sickle haemoglobin in neonates: a contemporary geostatistical model</w:t>
      </w:r>
      <w:r>
        <w:rPr>
          <w:sz w:val="28"/>
          <w:szCs w:val="28"/>
          <w:lang w:val="en-US"/>
        </w:rPr>
        <w:t>–</w:t>
      </w:r>
      <w:r w:rsidRPr="005C5A42">
        <w:rPr>
          <w:sz w:val="28"/>
          <w:szCs w:val="28"/>
          <w:lang w:val="en-US"/>
        </w:rPr>
        <w:t xml:space="preserve">based map and population estimates. Lancet 2013; </w:t>
      </w:r>
      <w:r w:rsidRPr="005C5A42">
        <w:rPr>
          <w:rStyle w:val="af5"/>
          <w:sz w:val="28"/>
          <w:szCs w:val="28"/>
          <w:lang w:val="en-US"/>
        </w:rPr>
        <w:t>381</w:t>
      </w:r>
      <w:r w:rsidRPr="005C5A42">
        <w:rPr>
          <w:b/>
          <w:sz w:val="28"/>
          <w:szCs w:val="28"/>
          <w:lang w:val="en-US"/>
        </w:rPr>
        <w:t>:</w:t>
      </w:r>
      <w:r w:rsidRPr="005C5A42">
        <w:rPr>
          <w:sz w:val="28"/>
          <w:szCs w:val="28"/>
          <w:lang w:val="en-US"/>
        </w:rPr>
        <w:t xml:space="preserve"> 142</w:t>
      </w:r>
      <w:r>
        <w:rPr>
          <w:sz w:val="28"/>
          <w:szCs w:val="28"/>
          <w:lang w:val="en-US"/>
        </w:rPr>
        <w:t>–</w:t>
      </w:r>
      <w:r w:rsidRPr="005C5A42">
        <w:rPr>
          <w:sz w:val="28"/>
          <w:szCs w:val="28"/>
          <w:lang w:val="en-US"/>
        </w:rPr>
        <w:t>51.</w:t>
      </w:r>
    </w:p>
    <w:p w:rsidR="00310DEE" w:rsidRDefault="00310DEE" w:rsidP="00FC50A8">
      <w:pPr>
        <w:pStyle w:val="dis"/>
        <w:numPr>
          <w:ilvl w:val="0"/>
          <w:numId w:val="21"/>
        </w:numPr>
        <w:spacing w:line="360" w:lineRule="auto"/>
        <w:ind w:left="0" w:right="-92" w:hanging="567"/>
        <w:rPr>
          <w:iCs/>
        </w:rPr>
      </w:pPr>
      <w:r w:rsidRPr="00310DEE">
        <w:rPr>
          <w:iCs/>
          <w:lang w:val="en-US"/>
        </w:rPr>
        <w:t xml:space="preserve">Fu, W. J. 2000. "Ridge Estimator in Singular Design with Application to Age-Period-Cohort Analysis of Disease Rates." </w:t>
      </w:r>
      <w:r w:rsidRPr="00632E8F">
        <w:rPr>
          <w:iCs/>
        </w:rPr>
        <w:t>Communications in Statistics--Theory and Method 29:263-278.</w:t>
      </w:r>
    </w:p>
    <w:p w:rsidR="00310DEE" w:rsidRDefault="00310DEE" w:rsidP="00FC50A8">
      <w:pPr>
        <w:pStyle w:val="dis"/>
        <w:numPr>
          <w:ilvl w:val="0"/>
          <w:numId w:val="21"/>
        </w:numPr>
        <w:spacing w:line="360" w:lineRule="auto"/>
        <w:ind w:left="0" w:right="-92" w:hanging="567"/>
        <w:rPr>
          <w:iCs/>
        </w:rPr>
      </w:pPr>
      <w:r w:rsidRPr="00310DEE">
        <w:rPr>
          <w:iCs/>
          <w:lang w:val="en-US"/>
        </w:rPr>
        <w:lastRenderedPageBreak/>
        <w:t xml:space="preserve">Yang Yang, Kenneth C. Land. Age-period-cohort analysis of repeated cross-section surveys: fixed or random effects? </w:t>
      </w:r>
      <w:r w:rsidRPr="00632E8F">
        <w:rPr>
          <w:iCs/>
        </w:rPr>
        <w:t>Sociological Methods and Research 2006 (35): 77-121.</w:t>
      </w:r>
    </w:p>
    <w:p w:rsidR="00310DEE" w:rsidRPr="00310DEE" w:rsidRDefault="00310DEE" w:rsidP="00FC50A8">
      <w:pPr>
        <w:pStyle w:val="dis"/>
        <w:numPr>
          <w:ilvl w:val="0"/>
          <w:numId w:val="21"/>
        </w:numPr>
        <w:spacing w:line="360" w:lineRule="auto"/>
        <w:ind w:left="0" w:right="-92" w:hanging="567"/>
        <w:rPr>
          <w:iCs/>
          <w:lang w:val="en-US"/>
        </w:rPr>
      </w:pPr>
      <w:r w:rsidRPr="00310DEE">
        <w:rPr>
          <w:iCs/>
          <w:lang w:val="en-US"/>
        </w:rPr>
        <w:t>Hsu, J. C. (1996), Multiple Comparisons. Theory and Methods, London: Chapman &amp; Hall. 211p</w:t>
      </w:r>
    </w:p>
    <w:p w:rsidR="00310DEE" w:rsidRPr="00EC38F1" w:rsidRDefault="00310DEE" w:rsidP="00FC50A8">
      <w:pPr>
        <w:pStyle w:val="dis"/>
        <w:numPr>
          <w:ilvl w:val="0"/>
          <w:numId w:val="21"/>
        </w:numPr>
        <w:spacing w:line="360" w:lineRule="auto"/>
        <w:ind w:left="0" w:right="-92" w:hanging="567"/>
        <w:rPr>
          <w:iCs/>
        </w:rPr>
      </w:pPr>
      <w:r w:rsidRPr="003A10A0">
        <w:rPr>
          <w:lang w:val="uk-UA"/>
        </w:rPr>
        <w:t xml:space="preserve">Носуліч Т.М. </w:t>
      </w:r>
      <w:r w:rsidRPr="003A10A0">
        <w:rPr>
          <w:szCs w:val="18"/>
          <w:lang w:val="uk-UA"/>
        </w:rPr>
        <w:t>Формування ринку медичних послуг на регіональному рівні (організаційно-економічний аспект)</w:t>
      </w:r>
      <w:r w:rsidRPr="003A10A0">
        <w:rPr>
          <w:szCs w:val="18"/>
        </w:rPr>
        <w:t xml:space="preserve">: Автореф.... дис. </w:t>
      </w:r>
      <w:r w:rsidRPr="003A10A0">
        <w:rPr>
          <w:szCs w:val="18"/>
          <w:lang w:val="uk-UA"/>
        </w:rPr>
        <w:t>кан</w:t>
      </w:r>
      <w:r w:rsidRPr="003A10A0">
        <w:rPr>
          <w:szCs w:val="18"/>
        </w:rPr>
        <w:t>д</w:t>
      </w:r>
      <w:r w:rsidRPr="003A10A0">
        <w:rPr>
          <w:szCs w:val="18"/>
          <w:lang w:val="uk-UA"/>
        </w:rPr>
        <w:t>.</w:t>
      </w:r>
      <w:r w:rsidRPr="003A10A0">
        <w:rPr>
          <w:szCs w:val="18"/>
        </w:rPr>
        <w:t xml:space="preserve"> мед. наук. - К., 200</w:t>
      </w:r>
      <w:r w:rsidRPr="003A10A0">
        <w:rPr>
          <w:szCs w:val="18"/>
          <w:lang w:val="uk-UA"/>
        </w:rPr>
        <w:t>8</w:t>
      </w:r>
      <w:r w:rsidRPr="003A10A0">
        <w:rPr>
          <w:szCs w:val="18"/>
        </w:rPr>
        <w:t>. - 2</w:t>
      </w:r>
      <w:r w:rsidRPr="003A10A0">
        <w:rPr>
          <w:szCs w:val="18"/>
          <w:lang w:val="uk-UA"/>
        </w:rPr>
        <w:t>1</w:t>
      </w:r>
      <w:r w:rsidRPr="003A10A0">
        <w:rPr>
          <w:szCs w:val="18"/>
        </w:rPr>
        <w:t xml:space="preserve"> с</w:t>
      </w:r>
      <w:r w:rsidRPr="003A10A0">
        <w:rPr>
          <w:szCs w:val="18"/>
          <w:lang w:val="uk-UA"/>
        </w:rPr>
        <w:t>.</w:t>
      </w:r>
    </w:p>
    <w:p w:rsidR="00310DEE" w:rsidRDefault="00310DEE" w:rsidP="00FC50A8">
      <w:pPr>
        <w:pStyle w:val="dis"/>
        <w:numPr>
          <w:ilvl w:val="0"/>
          <w:numId w:val="21"/>
        </w:numPr>
        <w:spacing w:line="360" w:lineRule="auto"/>
        <w:ind w:left="0" w:right="-92" w:hanging="567"/>
        <w:rPr>
          <w:iCs/>
        </w:rPr>
      </w:pPr>
      <w:r w:rsidRPr="00023CD7">
        <w:rPr>
          <w:lang w:val="uk-UA"/>
        </w:rPr>
        <w:t>Коркушко</w:t>
      </w:r>
      <w:r w:rsidRPr="00023CD7">
        <w:t xml:space="preserve"> </w:t>
      </w:r>
      <w:r w:rsidRPr="00023CD7">
        <w:rPr>
          <w:lang w:val="uk-UA"/>
        </w:rPr>
        <w:t xml:space="preserve">О.В. </w:t>
      </w:r>
      <w:r w:rsidRPr="00023CD7">
        <w:t>Возрастные изменения сердечно-сосудистой системы при старении. ГУ "Институт геронтологии АМН Украины", г. Киев.</w:t>
      </w:r>
      <w:r w:rsidRPr="00023CD7">
        <w:rPr>
          <w:lang w:val="uk-UA"/>
        </w:rPr>
        <w:t xml:space="preserve"> </w:t>
      </w:r>
      <w:r>
        <w:rPr>
          <w:lang w:val="uk-UA"/>
        </w:rPr>
        <w:t>–</w:t>
      </w:r>
      <w:r w:rsidRPr="00593D7D">
        <w:rPr>
          <w:lang w:val="uk-UA"/>
        </w:rPr>
        <w:t xml:space="preserve"> </w:t>
      </w:r>
      <w:r w:rsidRPr="00593D7D">
        <w:rPr>
          <w:lang w:val="uk-UA" w:eastAsia="uk-UA"/>
        </w:rPr>
        <w:t>Режим доступу :</w:t>
      </w:r>
      <w:r w:rsidRPr="009D07DC">
        <w:rPr>
          <w:lang w:eastAsia="uk-UA"/>
        </w:rPr>
        <w:t xml:space="preserve"> </w:t>
      </w:r>
      <w:hyperlink r:id="rId195" w:history="1">
        <w:r w:rsidRPr="009C0E7C">
          <w:rPr>
            <w:rStyle w:val="ab"/>
            <w:rFonts w:eastAsiaTheme="majorEastAsia"/>
            <w:lang w:val="uk-UA"/>
          </w:rPr>
          <w:t>http://www.eurolab.ua/encyclopedia/565/44027</w:t>
        </w:r>
      </w:hyperlink>
    </w:p>
    <w:p w:rsidR="00310DEE" w:rsidRPr="009D07DC" w:rsidRDefault="00310DEE" w:rsidP="00FC50A8">
      <w:pPr>
        <w:pStyle w:val="dis"/>
        <w:numPr>
          <w:ilvl w:val="0"/>
          <w:numId w:val="21"/>
        </w:numPr>
        <w:spacing w:line="360" w:lineRule="auto"/>
        <w:ind w:left="0" w:right="-92" w:hanging="567"/>
        <w:rPr>
          <w:iCs/>
        </w:rPr>
      </w:pPr>
      <w:r w:rsidRPr="009D07DC">
        <w:t>В. Бандер, В. Буняк, З. Ватаманюк та ін. Доходи та заощадження в перехідній економіці України/ за ред. С. Панчишина та М. Савлука. – Львів : ЛНУ імені Івана Франка, 2003. – 406 с.</w:t>
      </w:r>
    </w:p>
    <w:p w:rsidR="00310DEE" w:rsidRPr="00D6208A" w:rsidRDefault="00310DEE" w:rsidP="00FC50A8">
      <w:pPr>
        <w:pStyle w:val="dis"/>
        <w:numPr>
          <w:ilvl w:val="0"/>
          <w:numId w:val="21"/>
        </w:numPr>
        <w:spacing w:line="360" w:lineRule="auto"/>
        <w:ind w:left="0" w:right="-92" w:hanging="567"/>
      </w:pPr>
      <w:r w:rsidRPr="00D6208A">
        <w:rPr>
          <w:lang w:val="uk-UA"/>
        </w:rPr>
        <w:t>Статистичний щорічник Вінниччини за 2010 рік. Держкомстат України / За заг.ред. С. Ігнатова, - Вінниця; Головне управління статистики у Вінницькій області, 2011. – 619 с.</w:t>
      </w:r>
    </w:p>
    <w:p w:rsidR="00310DEE" w:rsidRDefault="00310DEE" w:rsidP="00FC50A8">
      <w:pPr>
        <w:pStyle w:val="dis"/>
        <w:numPr>
          <w:ilvl w:val="0"/>
          <w:numId w:val="21"/>
        </w:numPr>
        <w:spacing w:line="360" w:lineRule="auto"/>
        <w:ind w:left="0" w:right="-92" w:hanging="567"/>
      </w:pPr>
      <w:r w:rsidRPr="00D6208A">
        <w:rPr>
          <w:rFonts w:eastAsia="Calibri"/>
        </w:rPr>
        <w:t xml:space="preserve">Д’яченко Т.В. </w:t>
      </w:r>
      <w:r w:rsidRPr="00D6208A">
        <w:rPr>
          <w:rFonts w:eastAsia="Calibri"/>
          <w:lang w:val="uk-UA"/>
        </w:rPr>
        <w:t>С</w:t>
      </w:r>
      <w:r w:rsidRPr="00D6208A">
        <w:rPr>
          <w:rFonts w:eastAsia="Calibri"/>
        </w:rPr>
        <w:t xml:space="preserve">тан вивчення проблеми підготовки фахівців-реабілітологів в освітньому просторі </w:t>
      </w:r>
      <w:r w:rsidRPr="00D6208A">
        <w:rPr>
          <w:rFonts w:eastAsia="Calibri"/>
          <w:lang w:val="uk-UA"/>
        </w:rPr>
        <w:t>У</w:t>
      </w:r>
      <w:r w:rsidRPr="00D6208A">
        <w:rPr>
          <w:rFonts w:eastAsia="Calibri"/>
        </w:rPr>
        <w:t>країни.</w:t>
      </w:r>
      <w:r w:rsidRPr="00D6208A">
        <w:rPr>
          <w:lang w:val="uk-UA"/>
        </w:rPr>
        <w:t xml:space="preserve"> </w:t>
      </w:r>
      <w:r>
        <w:rPr>
          <w:lang w:val="uk-UA"/>
        </w:rPr>
        <w:t>–</w:t>
      </w:r>
      <w:r w:rsidRPr="00593D7D">
        <w:rPr>
          <w:lang w:val="uk-UA"/>
        </w:rPr>
        <w:t xml:space="preserve"> </w:t>
      </w:r>
      <w:r w:rsidRPr="00593D7D">
        <w:rPr>
          <w:lang w:val="uk-UA" w:eastAsia="uk-UA"/>
        </w:rPr>
        <w:t>Режим доступу :</w:t>
      </w:r>
      <w:r w:rsidRPr="00D6208A">
        <w:rPr>
          <w:rFonts w:eastAsia="Calibri"/>
        </w:rPr>
        <w:t xml:space="preserve"> </w:t>
      </w:r>
      <w:hyperlink r:id="rId196" w:history="1">
        <w:r w:rsidRPr="009C0E7C">
          <w:rPr>
            <w:rStyle w:val="ab"/>
            <w:rFonts w:eastAsia="Calibri"/>
            <w:lang w:val="uk-UA"/>
          </w:rPr>
          <w:t>http://www.nbuv.gov.ua/portal/Soc_Gum/PPMB/texts/2007-10/07dtvesu.pdf</w:t>
        </w:r>
      </w:hyperlink>
    </w:p>
    <w:p w:rsidR="00310DEE" w:rsidRDefault="00310DEE" w:rsidP="00FC50A8">
      <w:pPr>
        <w:pStyle w:val="dis"/>
        <w:numPr>
          <w:ilvl w:val="0"/>
          <w:numId w:val="21"/>
        </w:numPr>
        <w:spacing w:line="360" w:lineRule="auto"/>
        <w:ind w:left="0" w:right="-92" w:hanging="567"/>
      </w:pPr>
      <w:r w:rsidRPr="00D6208A">
        <w:rPr>
          <w:rFonts w:eastAsia="Calibri"/>
        </w:rPr>
        <w:t>Пересадин Н.А., Дьяченко Т.В. Реабилитология. - Луганск: Знание, 2004. - 480с</w:t>
      </w:r>
    </w:p>
    <w:p w:rsidR="00310DEE" w:rsidRPr="00D6208A" w:rsidRDefault="00310DEE" w:rsidP="00FC50A8">
      <w:pPr>
        <w:pStyle w:val="dis"/>
        <w:numPr>
          <w:ilvl w:val="0"/>
          <w:numId w:val="21"/>
        </w:numPr>
        <w:spacing w:line="360" w:lineRule="auto"/>
        <w:ind w:left="0" w:right="-92" w:hanging="567"/>
      </w:pPr>
      <w:r w:rsidRPr="00D6208A">
        <w:t xml:space="preserve">Ціборовський О.М. Демографічні зміни та динаміка стану здоров’я населення в незалежній </w:t>
      </w:r>
      <w:r w:rsidRPr="00D6208A">
        <w:rPr>
          <w:lang w:val="uk-UA"/>
        </w:rPr>
        <w:t>У</w:t>
      </w:r>
      <w:r w:rsidRPr="00D6208A">
        <w:t xml:space="preserve">країні (історико-медичне дослідження). </w:t>
      </w:r>
      <w:r w:rsidRPr="00D6208A">
        <w:rPr>
          <w:lang w:val="uk-UA"/>
        </w:rPr>
        <w:t>2009</w:t>
      </w:r>
      <w:r w:rsidRPr="00D6208A">
        <w:t xml:space="preserve"> </w:t>
      </w:r>
      <w:hyperlink r:id="rId197" w:history="1">
        <w:r w:rsidRPr="00D6208A">
          <w:rPr>
            <w:rFonts w:eastAsia="Calibri"/>
          </w:rPr>
          <w:t>www</w:t>
        </w:r>
        <w:r w:rsidRPr="00D6208A">
          <w:rPr>
            <w:rFonts w:eastAsia="Calibri"/>
            <w:lang w:val="uk-UA"/>
          </w:rPr>
          <w:t>.</w:t>
        </w:r>
        <w:r w:rsidRPr="00D6208A">
          <w:rPr>
            <w:rFonts w:eastAsia="Calibri"/>
          </w:rPr>
          <w:t>u</w:t>
        </w:r>
        <w:r w:rsidRPr="00D6208A">
          <w:rPr>
            <w:rFonts w:eastAsia="Calibri"/>
            <w:lang w:val="uk-UA"/>
          </w:rPr>
          <w:t>iph.</w:t>
        </w:r>
        <w:r w:rsidRPr="00D6208A">
          <w:rPr>
            <w:rFonts w:eastAsia="Calibri"/>
          </w:rPr>
          <w:t>kiev</w:t>
        </w:r>
        <w:r w:rsidRPr="00D6208A">
          <w:rPr>
            <w:rFonts w:eastAsia="Calibri"/>
            <w:lang w:val="uk-UA"/>
          </w:rPr>
          <w:t>.</w:t>
        </w:r>
        <w:r w:rsidRPr="00D6208A">
          <w:rPr>
            <w:rFonts w:eastAsia="Calibri"/>
          </w:rPr>
          <w:t>ua</w:t>
        </w:r>
        <w:r w:rsidRPr="00D6208A">
          <w:rPr>
            <w:rFonts w:eastAsia="Calibri"/>
            <w:lang w:val="uk-UA"/>
          </w:rPr>
          <w:t>/</w:t>
        </w:r>
        <w:r w:rsidRPr="00D6208A">
          <w:rPr>
            <w:rFonts w:eastAsia="Calibri"/>
          </w:rPr>
          <w:t>uploads</w:t>
        </w:r>
        <w:r w:rsidRPr="00D6208A">
          <w:rPr>
            <w:rFonts w:eastAsia="Calibri"/>
            <w:lang w:val="uk-UA"/>
          </w:rPr>
          <w:t>/</w:t>
        </w:r>
        <w:r w:rsidRPr="00D6208A">
          <w:rPr>
            <w:rFonts w:eastAsia="Calibri"/>
          </w:rPr>
          <w:t>docs</w:t>
        </w:r>
        <w:r w:rsidRPr="00D6208A">
          <w:rPr>
            <w:rFonts w:eastAsia="Calibri"/>
            <w:lang w:val="uk-UA"/>
          </w:rPr>
          <w:t>/ndr_tsiborovsky_2009.</w:t>
        </w:r>
        <w:r w:rsidRPr="00D6208A">
          <w:rPr>
            <w:rFonts w:eastAsia="Calibri"/>
          </w:rPr>
          <w:t>doc</w:t>
        </w:r>
      </w:hyperlink>
    </w:p>
    <w:p w:rsidR="00310DEE" w:rsidRDefault="00310DEE" w:rsidP="00FC50A8">
      <w:pPr>
        <w:pStyle w:val="dis"/>
        <w:numPr>
          <w:ilvl w:val="0"/>
          <w:numId w:val="21"/>
        </w:numPr>
        <w:spacing w:line="360" w:lineRule="auto"/>
        <w:ind w:left="0" w:right="-92" w:hanging="567"/>
      </w:pPr>
      <w:r w:rsidRPr="00D6208A">
        <w:t>Паламарчук</w:t>
      </w:r>
      <w:r w:rsidRPr="005E7146">
        <w:t xml:space="preserve"> </w:t>
      </w:r>
      <w:r w:rsidRPr="00D6208A">
        <w:t>М</w:t>
      </w:r>
      <w:r w:rsidRPr="005E7146">
        <w:t>.</w:t>
      </w:r>
      <w:r w:rsidRPr="00D6208A">
        <w:t>М</w:t>
      </w:r>
      <w:r w:rsidRPr="005E7146">
        <w:t xml:space="preserve">., </w:t>
      </w:r>
      <w:r w:rsidRPr="00D6208A">
        <w:t>Паламарчук</w:t>
      </w:r>
      <w:r w:rsidRPr="005E7146">
        <w:t xml:space="preserve"> </w:t>
      </w:r>
      <w:r w:rsidRPr="00D6208A">
        <w:t>О</w:t>
      </w:r>
      <w:r w:rsidRPr="005E7146">
        <w:t>.</w:t>
      </w:r>
      <w:r w:rsidRPr="00D6208A">
        <w:t>М</w:t>
      </w:r>
      <w:r w:rsidRPr="005E7146">
        <w:t xml:space="preserve">. </w:t>
      </w:r>
      <w:r w:rsidRPr="00D6208A">
        <w:t>Економічна</w:t>
      </w:r>
      <w:r w:rsidRPr="005E7146">
        <w:t xml:space="preserve"> </w:t>
      </w:r>
      <w:r w:rsidRPr="00D6208A">
        <w:t>і</w:t>
      </w:r>
      <w:r w:rsidRPr="005E7146">
        <w:t xml:space="preserve"> </w:t>
      </w:r>
      <w:r w:rsidRPr="00D6208A">
        <w:t>соціальна</w:t>
      </w:r>
      <w:r w:rsidRPr="005E7146">
        <w:t xml:space="preserve"> </w:t>
      </w:r>
      <w:r w:rsidRPr="00D6208A">
        <w:t>географія</w:t>
      </w:r>
      <w:r w:rsidRPr="005E7146">
        <w:t xml:space="preserve"> </w:t>
      </w:r>
      <w:r w:rsidRPr="00D6208A">
        <w:t>України</w:t>
      </w:r>
      <w:r w:rsidRPr="005E7146">
        <w:t xml:space="preserve"> </w:t>
      </w:r>
      <w:r w:rsidRPr="00D6208A">
        <w:t>з</w:t>
      </w:r>
      <w:r w:rsidRPr="005E7146">
        <w:t xml:space="preserve"> </w:t>
      </w:r>
      <w:r w:rsidRPr="00D6208A">
        <w:t>основами</w:t>
      </w:r>
      <w:r w:rsidRPr="005E7146">
        <w:t xml:space="preserve"> </w:t>
      </w:r>
      <w:r w:rsidRPr="00D6208A">
        <w:t>теорії</w:t>
      </w:r>
      <w:r w:rsidRPr="005E7146">
        <w:t xml:space="preserve">: </w:t>
      </w:r>
      <w:r w:rsidRPr="00D6208A">
        <w:t>Посібник</w:t>
      </w:r>
      <w:r w:rsidRPr="005E7146">
        <w:t xml:space="preserve"> </w:t>
      </w:r>
      <w:r w:rsidRPr="00D6208A">
        <w:t>для</w:t>
      </w:r>
      <w:r w:rsidRPr="005E7146">
        <w:t xml:space="preserve"> </w:t>
      </w:r>
      <w:r w:rsidRPr="00D6208A">
        <w:t>викладачів</w:t>
      </w:r>
      <w:r w:rsidRPr="005E7146">
        <w:t xml:space="preserve"> </w:t>
      </w:r>
      <w:r w:rsidRPr="00D6208A">
        <w:t>економічних</w:t>
      </w:r>
      <w:r w:rsidRPr="005E7146">
        <w:t xml:space="preserve"> </w:t>
      </w:r>
      <w:r w:rsidRPr="00D6208A">
        <w:t>і</w:t>
      </w:r>
      <w:r w:rsidRPr="005E7146">
        <w:t xml:space="preserve"> </w:t>
      </w:r>
      <w:r w:rsidRPr="00D6208A">
        <w:t>географічних</w:t>
      </w:r>
      <w:r w:rsidRPr="005E7146">
        <w:t xml:space="preserve"> </w:t>
      </w:r>
      <w:r w:rsidRPr="00D6208A">
        <w:t>факультетів</w:t>
      </w:r>
      <w:r w:rsidRPr="005E7146">
        <w:t xml:space="preserve"> </w:t>
      </w:r>
      <w:r w:rsidRPr="00D6208A">
        <w:t>вузів</w:t>
      </w:r>
      <w:r w:rsidRPr="005E7146">
        <w:t xml:space="preserve">, </w:t>
      </w:r>
      <w:r w:rsidRPr="00D6208A">
        <w:t>наукових</w:t>
      </w:r>
      <w:r w:rsidRPr="005E7146">
        <w:t xml:space="preserve"> </w:t>
      </w:r>
      <w:r w:rsidRPr="00D6208A">
        <w:t>працівників</w:t>
      </w:r>
      <w:r w:rsidRPr="005E7146">
        <w:t xml:space="preserve">, </w:t>
      </w:r>
      <w:r w:rsidRPr="00D6208A">
        <w:t>аспірантів</w:t>
      </w:r>
      <w:r w:rsidRPr="005E7146">
        <w:t xml:space="preserve"> /</w:t>
      </w:r>
      <w:r w:rsidRPr="00D6208A">
        <w:t>М</w:t>
      </w:r>
      <w:r w:rsidRPr="005E7146">
        <w:t>.</w:t>
      </w:r>
      <w:r w:rsidRPr="00D6208A">
        <w:t>М</w:t>
      </w:r>
      <w:r w:rsidRPr="005E7146">
        <w:t xml:space="preserve">. </w:t>
      </w:r>
      <w:r w:rsidRPr="00D6208A">
        <w:t>Паламарчук</w:t>
      </w:r>
      <w:r w:rsidRPr="005E7146">
        <w:t xml:space="preserve">, </w:t>
      </w:r>
      <w:r w:rsidRPr="00D6208A">
        <w:t>О</w:t>
      </w:r>
      <w:r w:rsidRPr="005E7146">
        <w:t xml:space="preserve">. </w:t>
      </w:r>
      <w:r w:rsidRPr="00D6208A">
        <w:t>М</w:t>
      </w:r>
      <w:r w:rsidRPr="005E7146">
        <w:t xml:space="preserve">. </w:t>
      </w:r>
      <w:r w:rsidRPr="00D6208A">
        <w:t>Паламарчук</w:t>
      </w:r>
      <w:r w:rsidRPr="005E7146">
        <w:t xml:space="preserve"> — </w:t>
      </w:r>
      <w:r w:rsidRPr="00D6208A">
        <w:t>К</w:t>
      </w:r>
      <w:r w:rsidRPr="005E7146">
        <w:t xml:space="preserve"> </w:t>
      </w:r>
      <w:r w:rsidRPr="00D6208A">
        <w:t>Знання</w:t>
      </w:r>
      <w:r w:rsidRPr="005E7146">
        <w:t xml:space="preserve"> 1998. — 416 </w:t>
      </w:r>
      <w:r w:rsidRPr="00D6208A">
        <w:t>с</w:t>
      </w:r>
      <w:r w:rsidRPr="005E7146">
        <w:t>.</w:t>
      </w:r>
    </w:p>
    <w:p w:rsidR="00310DEE" w:rsidRDefault="00C57EED" w:rsidP="00FC50A8">
      <w:pPr>
        <w:pStyle w:val="dis"/>
        <w:numPr>
          <w:ilvl w:val="0"/>
          <w:numId w:val="21"/>
        </w:numPr>
        <w:spacing w:line="360" w:lineRule="auto"/>
        <w:ind w:left="0" w:right="-92" w:hanging="567"/>
      </w:pPr>
      <w:hyperlink r:id="rId198" w:history="1">
        <w:r w:rsidR="00310DEE" w:rsidRPr="005E7146">
          <w:rPr>
            <w:lang w:val="uk-UA"/>
          </w:rPr>
          <w:t>Казак С. С</w:t>
        </w:r>
      </w:hyperlink>
      <w:r w:rsidR="00310DEE" w:rsidRPr="005E7146">
        <w:rPr>
          <w:lang w:val="uk-UA"/>
        </w:rPr>
        <w:t xml:space="preserve">. </w:t>
      </w:r>
      <w:r w:rsidR="00310DEE" w:rsidRPr="005E7146">
        <w:rPr>
          <w:bCs/>
          <w:kern w:val="36"/>
          <w:lang w:val="uk-UA"/>
        </w:rPr>
        <w:t>Сучасні аспекти дитячої та підліткової кардіології</w:t>
      </w:r>
      <w:r w:rsidR="00310DEE" w:rsidRPr="005E7146">
        <w:rPr>
          <w:lang w:val="uk-UA"/>
        </w:rPr>
        <w:t xml:space="preserve"> // Український медичний часопис. </w:t>
      </w:r>
      <w:hyperlink r:id="rId199" w:tooltip="Оглавление номера" w:history="1">
        <w:r w:rsidR="00310DEE" w:rsidRPr="005E7146">
          <w:rPr>
            <w:lang w:val="uk-UA"/>
          </w:rPr>
          <w:t xml:space="preserve">№5(37) </w:t>
        </w:r>
        <w:r w:rsidR="00310DEE" w:rsidRPr="00FA4833">
          <w:t>IX</w:t>
        </w:r>
        <w:r w:rsidR="00310DEE" w:rsidRPr="005E7146">
          <w:rPr>
            <w:lang w:val="uk-UA"/>
          </w:rPr>
          <w:t xml:space="preserve"> - </w:t>
        </w:r>
        <w:r w:rsidR="00310DEE" w:rsidRPr="00FA4833">
          <w:t>X</w:t>
        </w:r>
        <w:r w:rsidR="00310DEE" w:rsidRPr="005E7146">
          <w:rPr>
            <w:lang w:val="uk-UA"/>
          </w:rPr>
          <w:t xml:space="preserve"> 2003. – С.41-44.</w:t>
        </w:r>
      </w:hyperlink>
    </w:p>
    <w:p w:rsidR="00310DEE" w:rsidRDefault="00C57EED" w:rsidP="00FC50A8">
      <w:pPr>
        <w:pStyle w:val="dis"/>
        <w:numPr>
          <w:ilvl w:val="0"/>
          <w:numId w:val="21"/>
        </w:numPr>
        <w:spacing w:line="360" w:lineRule="auto"/>
        <w:ind w:left="0" w:right="-92" w:hanging="567"/>
      </w:pPr>
      <w:hyperlink w:history="1">
        <w:r w:rsidR="00310DEE" w:rsidRPr="005E7146">
          <w:rPr>
            <w:rStyle w:val="ab"/>
            <w:rFonts w:eastAsia="Arial Unicode MS"/>
            <w:color w:val="000000" w:themeColor="text1"/>
          </w:rPr>
          <w:t>Урядовий портал</w:t>
        </w:r>
      </w:hyperlink>
      <w:r w:rsidR="00310DEE" w:rsidRPr="005E7146">
        <w:rPr>
          <w:color w:val="000000" w:themeColor="text1"/>
        </w:rPr>
        <w:t xml:space="preserve"> </w:t>
      </w:r>
      <w:r w:rsidR="00310DEE" w:rsidRPr="005E7146">
        <w:rPr>
          <w:color w:val="000000" w:themeColor="text1"/>
          <w:lang w:val="uk-UA"/>
        </w:rPr>
        <w:t>«А</w:t>
      </w:r>
      <w:hyperlink r:id="rId200" w:history="1">
        <w:r w:rsidR="00310DEE" w:rsidRPr="005E7146">
          <w:rPr>
            <w:rStyle w:val="ab"/>
            <w:rFonts w:eastAsia="Arial Unicode MS"/>
            <w:color w:val="000000" w:themeColor="text1"/>
          </w:rPr>
          <w:t>рхів новин</w:t>
        </w:r>
      </w:hyperlink>
      <w:r w:rsidR="00310DEE" w:rsidRPr="005E7146">
        <w:rPr>
          <w:color w:val="000000" w:themeColor="text1"/>
        </w:rPr>
        <w:t xml:space="preserve">» </w:t>
      </w:r>
      <w:hyperlink r:id="rId201" w:history="1">
        <w:r w:rsidR="00310DEE" w:rsidRPr="005E7146">
          <w:rPr>
            <w:rStyle w:val="ab"/>
            <w:rFonts w:eastAsia="Arial Unicode MS"/>
            <w:color w:val="000000" w:themeColor="text1"/>
          </w:rPr>
          <w:t>Новини центральних ОВВ (архів 02.2010 - 10.2002)</w:t>
        </w:r>
      </w:hyperlink>
      <w:r w:rsidR="00310DEE" w:rsidRPr="005E7146">
        <w:rPr>
          <w:color w:val="000000" w:themeColor="text1"/>
          <w:lang w:val="uk-UA"/>
        </w:rPr>
        <w:t>.</w:t>
      </w:r>
      <w:r w:rsidR="00310DEE" w:rsidRPr="005E7146">
        <w:rPr>
          <w:color w:val="000000" w:themeColor="text1"/>
        </w:rPr>
        <w:t xml:space="preserve"> </w:t>
      </w:r>
      <w:hyperlink r:id="rId202" w:history="1">
        <w:r w:rsidR="00310DEE" w:rsidRPr="005E7146">
          <w:rPr>
            <w:rStyle w:val="ab"/>
            <w:rFonts w:eastAsia="Arial Unicode MS"/>
            <w:color w:val="000000" w:themeColor="text1"/>
          </w:rPr>
          <w:t>Стан здоров'я призовників з кожним роком погіршується</w:t>
        </w:r>
      </w:hyperlink>
      <w:r w:rsidR="00310DEE" w:rsidRPr="005E7146">
        <w:rPr>
          <w:color w:val="000000" w:themeColor="text1"/>
          <w:lang w:val="uk-UA"/>
        </w:rPr>
        <w:t>.</w:t>
      </w:r>
      <w:r w:rsidR="00310DEE" w:rsidRPr="005E7146">
        <w:rPr>
          <w:lang w:val="uk-UA"/>
        </w:rPr>
        <w:t xml:space="preserve"> </w:t>
      </w:r>
      <w:r w:rsidR="00310DEE" w:rsidRPr="005E7146">
        <w:rPr>
          <w:rFonts w:eastAsia="Arial Unicode MS"/>
        </w:rPr>
        <w:t>http://www.kmu.gov.ua/control/publish/article?art_id= 73324559</w:t>
      </w:r>
      <w:r w:rsidR="00310DEE" w:rsidRPr="005E7146">
        <w:rPr>
          <w:lang w:val="uk-UA"/>
        </w:rPr>
        <w:t>).</w:t>
      </w:r>
    </w:p>
    <w:p w:rsidR="00310DEE" w:rsidRPr="00310DEE" w:rsidRDefault="00310DEE" w:rsidP="00FC50A8">
      <w:pPr>
        <w:pStyle w:val="dis"/>
        <w:numPr>
          <w:ilvl w:val="0"/>
          <w:numId w:val="21"/>
        </w:numPr>
        <w:spacing w:line="360" w:lineRule="auto"/>
        <w:ind w:left="0" w:right="-92" w:hanging="567"/>
        <w:rPr>
          <w:lang w:val="en-US"/>
        </w:rPr>
      </w:pPr>
      <w:r w:rsidRPr="00310DEE">
        <w:rPr>
          <w:lang w:val="en-US"/>
        </w:rPr>
        <w:t xml:space="preserve">Dunnett, C. W. (1980), "Pairwise Multiple Comparisons in the Homogeneous Variance, Unequal Sample Size Case," </w:t>
      </w:r>
      <w:r w:rsidRPr="00310DEE">
        <w:rPr>
          <w:rStyle w:val="af0"/>
          <w:rFonts w:eastAsiaTheme="minorEastAsia"/>
          <w:lang w:val="en-US"/>
        </w:rPr>
        <w:t>Journal of the American Statistical Association</w:t>
      </w:r>
      <w:r w:rsidRPr="00310DEE">
        <w:rPr>
          <w:lang w:val="en-US"/>
        </w:rPr>
        <w:t>, 75, 789 - 795.</w:t>
      </w:r>
    </w:p>
    <w:p w:rsidR="00310DEE" w:rsidRPr="00310DEE" w:rsidRDefault="00310DEE" w:rsidP="00FC50A8">
      <w:pPr>
        <w:pStyle w:val="dis"/>
        <w:numPr>
          <w:ilvl w:val="0"/>
          <w:numId w:val="21"/>
        </w:numPr>
        <w:spacing w:line="360" w:lineRule="auto"/>
        <w:ind w:left="0" w:right="-92" w:hanging="567"/>
        <w:rPr>
          <w:lang w:val="en-US"/>
        </w:rPr>
      </w:pPr>
      <w:r w:rsidRPr="00310DEE">
        <w:rPr>
          <w:lang w:val="en-US"/>
        </w:rPr>
        <w:t xml:space="preserve">Hayter, A. J. (1989), "Pairwise Comparisons of Generally Correlated Means," </w:t>
      </w:r>
      <w:r w:rsidRPr="00310DEE">
        <w:rPr>
          <w:rStyle w:val="af0"/>
          <w:rFonts w:eastAsiaTheme="minorEastAsia"/>
          <w:lang w:val="en-US"/>
        </w:rPr>
        <w:t>Journal of the American Statistical Association</w:t>
      </w:r>
      <w:r w:rsidRPr="00310DEE">
        <w:rPr>
          <w:lang w:val="en-US"/>
        </w:rPr>
        <w:t>, 84, 208 - 213.</w:t>
      </w:r>
    </w:p>
    <w:p w:rsidR="00310DEE" w:rsidRPr="00450DB5" w:rsidRDefault="00310DEE" w:rsidP="00FC50A8">
      <w:pPr>
        <w:pStyle w:val="dis"/>
        <w:numPr>
          <w:ilvl w:val="0"/>
          <w:numId w:val="21"/>
        </w:numPr>
        <w:spacing w:line="360" w:lineRule="auto"/>
        <w:ind w:left="0" w:right="-92" w:hanging="567"/>
      </w:pPr>
      <w:r w:rsidRPr="00310DEE">
        <w:rPr>
          <w:lang w:val="en-US"/>
        </w:rPr>
        <w:t xml:space="preserve">Keselman, H. J., J. Algina, R. K. Kowalchuk, and R. D. Wolfinger. 1999b. “Analysis of Repeated Measurements: A Comparison of Mixed-Model Satterthwaite F Tests and a Nonpooled Adjusted Degrees of Freedom Multivariate Test.” </w:t>
      </w:r>
      <w:r w:rsidRPr="00B6587C">
        <w:rPr>
          <w:i/>
          <w:iCs/>
        </w:rPr>
        <w:t xml:space="preserve">Communications in Statistics: Theory and Methods </w:t>
      </w:r>
      <w:r w:rsidRPr="00B6587C">
        <w:t>28(12): 2967–2999.</w:t>
      </w:r>
    </w:p>
    <w:p w:rsidR="00310DEE" w:rsidRPr="00310DEE" w:rsidRDefault="00310DEE" w:rsidP="00FC50A8">
      <w:pPr>
        <w:pStyle w:val="dis"/>
        <w:numPr>
          <w:ilvl w:val="0"/>
          <w:numId w:val="21"/>
        </w:numPr>
        <w:spacing w:line="360" w:lineRule="auto"/>
        <w:ind w:left="0" w:right="-92" w:hanging="567"/>
        <w:rPr>
          <w:lang w:val="en-US"/>
        </w:rPr>
      </w:pPr>
      <w:r w:rsidRPr="00310DEE">
        <w:rPr>
          <w:rFonts w:eastAsia="Calibri"/>
          <w:lang w:val="en-US"/>
        </w:rPr>
        <w:t xml:space="preserve">Birim Ö. </w:t>
      </w:r>
      <w:r w:rsidRPr="00310DEE">
        <w:rPr>
          <w:rFonts w:eastAsia="Calibri"/>
          <w:bCs/>
          <w:lang w:val="en-US"/>
        </w:rPr>
        <w:t>Validation of the Charlson comorbidity index in patients with operated primary non-small cell lung cancer. /</w:t>
      </w:r>
      <w:r w:rsidRPr="00310DEE">
        <w:rPr>
          <w:rFonts w:eastAsia="Calibri"/>
          <w:lang w:val="en-US"/>
        </w:rPr>
        <w:t xml:space="preserve"> Ö. Birim, A.P.W.M. Maat, A.P. Kappetein, J.P. van Meerbeeck, et.al.//</w:t>
      </w:r>
      <w:r w:rsidRPr="00310DEE">
        <w:rPr>
          <w:rFonts w:eastAsia="Calibri"/>
          <w:bCs/>
          <w:lang w:val="en-US"/>
        </w:rPr>
        <w:t xml:space="preserve"> </w:t>
      </w:r>
      <w:r w:rsidRPr="00310DEE">
        <w:rPr>
          <w:rFonts w:eastAsia="Calibri"/>
          <w:iCs/>
          <w:lang w:val="en-US"/>
        </w:rPr>
        <w:t xml:space="preserve">Eur J Cardiothorac Surg </w:t>
      </w:r>
      <w:r w:rsidRPr="00310DEE">
        <w:rPr>
          <w:rFonts w:eastAsia="Calibri"/>
          <w:lang w:val="en-US"/>
        </w:rPr>
        <w:t>2003;23:30-34</w:t>
      </w:r>
    </w:p>
    <w:p w:rsidR="00310DEE" w:rsidRPr="006E6301" w:rsidRDefault="00310DEE" w:rsidP="00FC50A8">
      <w:pPr>
        <w:pStyle w:val="dis"/>
        <w:numPr>
          <w:ilvl w:val="0"/>
          <w:numId w:val="21"/>
        </w:numPr>
        <w:spacing w:line="360" w:lineRule="auto"/>
        <w:ind w:left="0" w:right="-92" w:hanging="567"/>
      </w:pPr>
      <w:r w:rsidRPr="00310DEE">
        <w:rPr>
          <w:rFonts w:eastAsia="Calibri"/>
          <w:color w:val="231F20"/>
          <w:lang w:val="en-US"/>
        </w:rPr>
        <w:t xml:space="preserve">Verbrugge LM. Severty, timing, and structure of disability. / LM Verbrugge, L-S Yang, L Juarez // Soz.- </w:t>
      </w:r>
      <w:r w:rsidRPr="006E6301">
        <w:rPr>
          <w:rFonts w:eastAsia="Calibri"/>
          <w:color w:val="231F20"/>
        </w:rPr>
        <w:t>Präventivmed. 2004; 49: 110–121</w:t>
      </w:r>
    </w:p>
    <w:p w:rsidR="00310DEE" w:rsidRPr="00636728" w:rsidRDefault="00310DEE" w:rsidP="00FC50A8">
      <w:pPr>
        <w:pStyle w:val="dis"/>
        <w:numPr>
          <w:ilvl w:val="0"/>
          <w:numId w:val="21"/>
        </w:numPr>
        <w:spacing w:line="360" w:lineRule="auto"/>
        <w:ind w:left="0" w:right="-92" w:hanging="567"/>
        <w:rPr>
          <w:lang w:val="uk-UA"/>
        </w:rPr>
      </w:pPr>
      <w:r w:rsidRPr="00310DEE">
        <w:rPr>
          <w:rFonts w:eastAsia="Calibri"/>
          <w:lang w:val="en-US"/>
        </w:rPr>
        <w:t>Brandi J. Witt. Cardiac Rehabilitation After Myocardial Infarction in the Community/ J. Witt Brandi, Steven J. Jacobsen, Susan A. Weston</w:t>
      </w:r>
      <w:r w:rsidRPr="00636728">
        <w:rPr>
          <w:rFonts w:eastAsia="Calibri"/>
          <w:lang w:val="uk-UA"/>
        </w:rPr>
        <w:t xml:space="preserve"> </w:t>
      </w:r>
      <w:r w:rsidRPr="00310DEE">
        <w:rPr>
          <w:rFonts w:eastAsia="Calibri"/>
          <w:lang w:val="en-US"/>
        </w:rPr>
        <w:t xml:space="preserve">et al //Journal of the American College of Cardiology. </w:t>
      </w:r>
      <w:r w:rsidRPr="00636728">
        <w:rPr>
          <w:rFonts w:eastAsia="Calibri"/>
        </w:rPr>
        <w:t>Vol. 44, No. 5, 2004 988-96.</w:t>
      </w:r>
    </w:p>
    <w:p w:rsidR="00310DEE" w:rsidRPr="00636728" w:rsidRDefault="00310DEE" w:rsidP="00FC50A8">
      <w:pPr>
        <w:pStyle w:val="dis"/>
        <w:numPr>
          <w:ilvl w:val="0"/>
          <w:numId w:val="21"/>
        </w:numPr>
        <w:spacing w:line="360" w:lineRule="auto"/>
        <w:ind w:left="0" w:right="-92" w:hanging="567"/>
        <w:rPr>
          <w:lang w:val="uk-UA"/>
        </w:rPr>
      </w:pPr>
      <w:r w:rsidRPr="00310DEE">
        <w:rPr>
          <w:lang w:val="en-US"/>
        </w:rPr>
        <w:t>Aalen</w:t>
      </w:r>
      <w:r w:rsidRPr="00636728">
        <w:rPr>
          <w:lang w:val="uk-UA"/>
        </w:rPr>
        <w:t xml:space="preserve">, </w:t>
      </w:r>
      <w:r w:rsidRPr="00310DEE">
        <w:rPr>
          <w:lang w:val="en-US"/>
        </w:rPr>
        <w:t>O</w:t>
      </w:r>
      <w:r w:rsidRPr="00636728">
        <w:rPr>
          <w:lang w:val="uk-UA"/>
        </w:rPr>
        <w:t>.</w:t>
      </w:r>
      <w:r w:rsidRPr="00310DEE">
        <w:rPr>
          <w:lang w:val="en-US"/>
        </w:rPr>
        <w:t>O. Survival</w:t>
      </w:r>
      <w:r w:rsidRPr="00636728">
        <w:rPr>
          <w:lang w:val="uk-UA"/>
        </w:rPr>
        <w:t xml:space="preserve"> </w:t>
      </w:r>
      <w:r w:rsidRPr="00310DEE">
        <w:rPr>
          <w:lang w:val="en-US"/>
        </w:rPr>
        <w:t>and</w:t>
      </w:r>
      <w:r w:rsidRPr="00636728">
        <w:rPr>
          <w:lang w:val="uk-UA"/>
        </w:rPr>
        <w:t xml:space="preserve"> </w:t>
      </w:r>
      <w:r w:rsidRPr="00310DEE">
        <w:rPr>
          <w:lang w:val="en-US"/>
        </w:rPr>
        <w:t>Event</w:t>
      </w:r>
      <w:r w:rsidRPr="00636728">
        <w:rPr>
          <w:lang w:val="uk-UA"/>
        </w:rPr>
        <w:t xml:space="preserve"> </w:t>
      </w:r>
      <w:r w:rsidRPr="00310DEE">
        <w:rPr>
          <w:lang w:val="en-US"/>
        </w:rPr>
        <w:t>History</w:t>
      </w:r>
      <w:r w:rsidRPr="00636728">
        <w:rPr>
          <w:lang w:val="uk-UA"/>
        </w:rPr>
        <w:t xml:space="preserve"> </w:t>
      </w:r>
      <w:r w:rsidRPr="00310DEE">
        <w:rPr>
          <w:lang w:val="en-US"/>
        </w:rPr>
        <w:t>Analysis: A Process Point of View. / O</w:t>
      </w:r>
      <w:r w:rsidRPr="00636728">
        <w:rPr>
          <w:lang w:val="uk-UA"/>
        </w:rPr>
        <w:t>.</w:t>
      </w:r>
      <w:r w:rsidRPr="00310DEE">
        <w:rPr>
          <w:lang w:val="en-US"/>
        </w:rPr>
        <w:t>O</w:t>
      </w:r>
      <w:r w:rsidRPr="00636728">
        <w:rPr>
          <w:lang w:val="uk-UA"/>
        </w:rPr>
        <w:t xml:space="preserve">. </w:t>
      </w:r>
      <w:r w:rsidRPr="00310DEE">
        <w:rPr>
          <w:lang w:val="en-US"/>
        </w:rPr>
        <w:t>Aalen</w:t>
      </w:r>
      <w:r w:rsidRPr="00636728">
        <w:rPr>
          <w:lang w:val="uk-UA"/>
        </w:rPr>
        <w:t xml:space="preserve">, </w:t>
      </w:r>
      <w:r w:rsidRPr="00310DEE">
        <w:rPr>
          <w:lang w:val="en-US"/>
        </w:rPr>
        <w:t>O. Borgan</w:t>
      </w:r>
      <w:r w:rsidRPr="00636728">
        <w:rPr>
          <w:lang w:val="uk-UA"/>
        </w:rPr>
        <w:t xml:space="preserve">, </w:t>
      </w:r>
      <w:r w:rsidRPr="00310DEE">
        <w:rPr>
          <w:lang w:val="en-US"/>
        </w:rPr>
        <w:t>H</w:t>
      </w:r>
      <w:r w:rsidRPr="00636728">
        <w:rPr>
          <w:lang w:val="uk-UA"/>
        </w:rPr>
        <w:t>.</w:t>
      </w:r>
      <w:r w:rsidRPr="00310DEE">
        <w:rPr>
          <w:lang w:val="en-US"/>
        </w:rPr>
        <w:t>K</w:t>
      </w:r>
      <w:r w:rsidRPr="00636728">
        <w:rPr>
          <w:lang w:val="uk-UA"/>
        </w:rPr>
        <w:t xml:space="preserve">. </w:t>
      </w:r>
      <w:r w:rsidRPr="00310DEE">
        <w:rPr>
          <w:lang w:val="en-US"/>
        </w:rPr>
        <w:t>Gjessing /</w:t>
      </w:r>
      <w:r w:rsidRPr="00636728">
        <w:rPr>
          <w:lang w:val="uk-UA"/>
        </w:rPr>
        <w:t xml:space="preserve"> </w:t>
      </w:r>
      <w:r w:rsidRPr="00310DEE">
        <w:rPr>
          <w:lang w:val="en-US"/>
        </w:rPr>
        <w:t>Springer, Berlin – 2008, 432p.</w:t>
      </w:r>
    </w:p>
    <w:p w:rsidR="00310DEE" w:rsidRPr="00636728" w:rsidRDefault="00310DEE" w:rsidP="00FC50A8">
      <w:pPr>
        <w:pStyle w:val="dis"/>
        <w:numPr>
          <w:ilvl w:val="0"/>
          <w:numId w:val="21"/>
        </w:numPr>
        <w:spacing w:line="360" w:lineRule="auto"/>
        <w:ind w:left="0" w:right="-92" w:hanging="567"/>
        <w:rPr>
          <w:lang w:val="uk-UA"/>
        </w:rPr>
      </w:pPr>
      <w:r w:rsidRPr="00310DEE">
        <w:rPr>
          <w:lang w:val="en-US"/>
        </w:rPr>
        <w:t>Wang, S.T., Klein, J.P., and Moeschberger,</w:t>
      </w:r>
      <w:r w:rsidRPr="00636728">
        <w:rPr>
          <w:lang w:val="uk-UA"/>
        </w:rPr>
        <w:t xml:space="preserve"> </w:t>
      </w:r>
      <w:r w:rsidRPr="00310DEE">
        <w:rPr>
          <w:lang w:val="en-US"/>
        </w:rPr>
        <w:t xml:space="preserve">M.L. (1995). Semi-parametric estimation of covariate effects using the positive stable frailty model. </w:t>
      </w:r>
      <w:r w:rsidRPr="00636728">
        <w:t>Applied Stochastic Models and Data Analysis 11, 121-133.</w:t>
      </w:r>
    </w:p>
    <w:p w:rsidR="00310DEE" w:rsidRPr="00D45937" w:rsidRDefault="00310DEE" w:rsidP="00FC50A8">
      <w:pPr>
        <w:pStyle w:val="dis"/>
        <w:numPr>
          <w:ilvl w:val="0"/>
          <w:numId w:val="21"/>
        </w:numPr>
        <w:spacing w:line="360" w:lineRule="auto"/>
        <w:ind w:left="0" w:right="-92" w:hanging="567"/>
        <w:rPr>
          <w:lang w:val="uk-UA"/>
        </w:rPr>
      </w:pPr>
      <w:r w:rsidRPr="00310DEE">
        <w:rPr>
          <w:rFonts w:eastAsia="Calibri"/>
          <w:lang w:val="en-US"/>
        </w:rPr>
        <w:lastRenderedPageBreak/>
        <w:t xml:space="preserve">Tunstall-Pedoe H, Vanuzzo D, Hobbs M, Mahonen M, Cepaitis Z, Kuulasmaa K, et al. Estimation of contribution of changes in coronary care to improving survival, event rates, and coronary heart disease mortality across the WHO MONICA project populations. </w:t>
      </w:r>
      <w:r w:rsidRPr="00636728">
        <w:rPr>
          <w:rFonts w:eastAsia="Calibri"/>
        </w:rPr>
        <w:t>Lancet 2000;355:688-700.</w:t>
      </w:r>
    </w:p>
    <w:p w:rsidR="00310DEE" w:rsidRPr="00E21E07" w:rsidRDefault="00310DEE" w:rsidP="00FC50A8">
      <w:pPr>
        <w:pStyle w:val="dis"/>
        <w:numPr>
          <w:ilvl w:val="0"/>
          <w:numId w:val="21"/>
        </w:numPr>
        <w:spacing w:line="360" w:lineRule="auto"/>
        <w:ind w:left="0" w:right="-92" w:hanging="567"/>
        <w:rPr>
          <w:lang w:val="uk-UA"/>
        </w:rPr>
      </w:pPr>
      <w:r w:rsidRPr="00310DEE">
        <w:rPr>
          <w:lang w:val="en-US"/>
        </w:rPr>
        <w:t xml:space="preserve">Kuulasmaa K. Estimation of contribution of changes in classic risk factors to trends in coronary-event rates across the WHO MONICA Project populations. / K. Kuulasmaa, H. Tunstall-Pedoe, A. Dobson, et al. // </w:t>
      </w:r>
      <w:r w:rsidRPr="00310DEE">
        <w:rPr>
          <w:i/>
          <w:iCs/>
          <w:lang w:val="en-US"/>
        </w:rPr>
        <w:t>Lancet</w:t>
      </w:r>
      <w:r w:rsidRPr="00310DEE">
        <w:rPr>
          <w:lang w:val="en-US"/>
        </w:rPr>
        <w:t xml:space="preserve">. </w:t>
      </w:r>
      <w:r w:rsidRPr="00D45937">
        <w:t>2000;355:675– 687.</w:t>
      </w:r>
    </w:p>
    <w:p w:rsidR="00310DEE" w:rsidRPr="00841BD5" w:rsidRDefault="00310DEE" w:rsidP="00FC50A8">
      <w:pPr>
        <w:pStyle w:val="dis"/>
        <w:numPr>
          <w:ilvl w:val="0"/>
          <w:numId w:val="21"/>
        </w:numPr>
        <w:spacing w:line="360" w:lineRule="auto"/>
        <w:ind w:left="0" w:right="-92" w:hanging="567"/>
        <w:rPr>
          <w:lang w:val="uk-UA"/>
        </w:rPr>
      </w:pPr>
      <w:r w:rsidRPr="00310DEE">
        <w:rPr>
          <w:lang w:val="en-US"/>
        </w:rPr>
        <w:t>Gibson C.M. Early and Long-Term Clinical Outcomes Associated With Reinfarction Following Fibrinolytic Administration in the Thrombolysis In Myocardial Infarction Trials/ C. Michael Gibson. Juhana Karha, Sabina A. Murphy, et.al // Journal of the American College of Cardiology Vol. 42, No. 1, 2003, p.7-16</w:t>
      </w:r>
    </w:p>
    <w:p w:rsidR="00310DEE" w:rsidRPr="002274F8" w:rsidRDefault="00310DEE" w:rsidP="00FC50A8">
      <w:pPr>
        <w:pStyle w:val="dis"/>
        <w:numPr>
          <w:ilvl w:val="0"/>
          <w:numId w:val="21"/>
        </w:numPr>
        <w:spacing w:line="360" w:lineRule="auto"/>
        <w:ind w:left="0" w:right="-92" w:hanging="567"/>
        <w:rPr>
          <w:lang w:val="uk-UA"/>
        </w:rPr>
      </w:pPr>
      <w:r w:rsidRPr="00310DEE">
        <w:rPr>
          <w:lang w:val="en-US"/>
        </w:rPr>
        <w:t xml:space="preserve">Hudson MP, Granger CB, Topol EJ, et al. Early reinfarction after fibrinolysis: experience from the Global Utilization of Streptokinase and Tissue plasminogen activator (alteplase) for Occluded coronary arteries (GUSTO I) and Global Use of Strategies To Open occluded coronary arteries (GUSTO III) trials. </w:t>
      </w:r>
      <w:r w:rsidRPr="00841BD5">
        <w:t>Circulation 2001;104:1229–35.</w:t>
      </w:r>
    </w:p>
    <w:p w:rsidR="00310DEE" w:rsidRPr="002274F8" w:rsidRDefault="00310DEE" w:rsidP="00FC50A8">
      <w:pPr>
        <w:pStyle w:val="dis"/>
        <w:numPr>
          <w:ilvl w:val="0"/>
          <w:numId w:val="21"/>
        </w:numPr>
        <w:spacing w:line="360" w:lineRule="auto"/>
        <w:ind w:left="0" w:right="-92" w:hanging="567"/>
        <w:rPr>
          <w:lang w:val="uk-UA"/>
        </w:rPr>
      </w:pPr>
      <w:r w:rsidRPr="00310DEE">
        <w:rPr>
          <w:lang w:val="en-US"/>
        </w:rPr>
        <w:t xml:space="preserve">Ross AM, Coyne KS, Reiner JS, et al. A randomized trial comparing primary angioplasty with a strategy of short-acting thrombolysis and immediate planned rescue angioplasty in acute myocardial infarction: the PACT trial. </w:t>
      </w:r>
      <w:r w:rsidRPr="002274F8">
        <w:t>J Am Coll Cardiol 1999;34:1954–62.</w:t>
      </w:r>
    </w:p>
    <w:p w:rsidR="00310DEE" w:rsidRPr="002274F8" w:rsidRDefault="00310DEE" w:rsidP="00FC50A8">
      <w:pPr>
        <w:pStyle w:val="dis"/>
        <w:numPr>
          <w:ilvl w:val="0"/>
          <w:numId w:val="21"/>
        </w:numPr>
        <w:spacing w:line="360" w:lineRule="auto"/>
        <w:ind w:left="0" w:right="-92" w:hanging="567"/>
        <w:rPr>
          <w:lang w:val="uk-UA"/>
        </w:rPr>
      </w:pPr>
      <w:r w:rsidRPr="00310DEE">
        <w:rPr>
          <w:lang w:val="en-US"/>
        </w:rPr>
        <w:t>Schweiger MJ. Early coronary intervention following pharmacologic therapy for acute myocardial infarction (the combined TIMI 10B-TIMI 14 experience)./ MJ Schweiger, CP Cannon, SA Murphy, et al. // Am J Cardiol 2001;88:831–6.</w:t>
      </w:r>
    </w:p>
    <w:p w:rsidR="00310DEE" w:rsidRPr="00145F05" w:rsidRDefault="00310DEE" w:rsidP="00FC50A8">
      <w:pPr>
        <w:pStyle w:val="dis"/>
        <w:numPr>
          <w:ilvl w:val="0"/>
          <w:numId w:val="21"/>
        </w:numPr>
        <w:spacing w:line="360" w:lineRule="auto"/>
        <w:ind w:left="0" w:right="-92" w:hanging="567"/>
        <w:rPr>
          <w:lang w:val="uk-UA"/>
        </w:rPr>
      </w:pPr>
      <w:r w:rsidRPr="00310DEE">
        <w:rPr>
          <w:lang w:val="en-US"/>
        </w:rPr>
        <w:t xml:space="preserve">Gibson CM, Cannon CP, Murphy SA, et al. Relationship of the TIMI myocardial perfusion grades, flow grades, frame count, and percutaneous coronary intervention to long-term outcomes after thrombolytic administration in acute myocardial infarction. </w:t>
      </w:r>
      <w:r w:rsidRPr="006279F2">
        <w:rPr>
          <w:lang w:val="en-US"/>
        </w:rPr>
        <w:t>Circulation 2002;105:1909–13.</w:t>
      </w:r>
    </w:p>
    <w:p w:rsidR="00310DEE" w:rsidRPr="00F15E27" w:rsidRDefault="00310DEE" w:rsidP="00FC50A8">
      <w:pPr>
        <w:pStyle w:val="dis"/>
        <w:numPr>
          <w:ilvl w:val="0"/>
          <w:numId w:val="21"/>
        </w:numPr>
        <w:spacing w:line="360" w:lineRule="auto"/>
        <w:ind w:left="0" w:right="-92" w:hanging="567"/>
        <w:rPr>
          <w:lang w:val="uk-UA"/>
        </w:rPr>
      </w:pPr>
      <w:r w:rsidRPr="00310DEE">
        <w:rPr>
          <w:lang w:val="en-US"/>
        </w:rPr>
        <w:lastRenderedPageBreak/>
        <w:t>Tom Briffa. Long term survival after evidence based treatment of acute myocardial infarction and revascularisation: follow-up of population based Perth MONICA cohort, 1984-2005. / Tom Briffa, S Hickling, M Knuiman, et al. // BMJ 2009; 338: b36 doi:10.1136/bmj.b36</w:t>
      </w:r>
    </w:p>
    <w:p w:rsidR="006279F2" w:rsidRDefault="00310DEE" w:rsidP="006279F2">
      <w:pPr>
        <w:pStyle w:val="dis"/>
        <w:numPr>
          <w:ilvl w:val="0"/>
          <w:numId w:val="21"/>
        </w:numPr>
        <w:spacing w:line="360" w:lineRule="auto"/>
        <w:ind w:left="0" w:right="-92" w:hanging="567"/>
        <w:rPr>
          <w:lang w:val="en-US"/>
        </w:rPr>
      </w:pPr>
      <w:r w:rsidRPr="00310DEE">
        <w:rPr>
          <w:lang w:val="en-US"/>
        </w:rPr>
        <w:t xml:space="preserve">Wilhelmsen L. Secular changes in cardiovascular risk factors and attack rate of myocardial infarction among men aged 50 in Gothenburg, Sweden. Accurate prediction using risk models./ L Wilhelmsen, L Welin, K Svardsudd, H Wedel, H Eriksson, PO Hansson, A Rosengren // </w:t>
      </w:r>
      <w:r w:rsidRPr="00310DEE">
        <w:rPr>
          <w:i/>
          <w:iCs/>
          <w:lang w:val="en-US"/>
        </w:rPr>
        <w:t>J Intern Med</w:t>
      </w:r>
      <w:r w:rsidRPr="00310DEE">
        <w:rPr>
          <w:lang w:val="en-US"/>
        </w:rPr>
        <w:t>. 2008;263: 636–643.</w:t>
      </w:r>
    </w:p>
    <w:p w:rsidR="006279F2" w:rsidRDefault="006279F2">
      <w:pPr>
        <w:spacing w:after="200" w:line="276" w:lineRule="auto"/>
        <w:rPr>
          <w:lang w:val="en-US"/>
        </w:rPr>
      </w:pPr>
      <w:r>
        <w:rPr>
          <w:lang w:val="en-US"/>
        </w:rPr>
        <w:br w:type="page"/>
      </w:r>
    </w:p>
    <w:p w:rsidR="00993BC3" w:rsidRPr="00436A30" w:rsidRDefault="00993BC3" w:rsidP="00993BC3">
      <w:pPr>
        <w:pageBreakBefore/>
        <w:spacing w:line="360" w:lineRule="auto"/>
        <w:jc w:val="center"/>
        <w:rPr>
          <w:sz w:val="28"/>
          <w:szCs w:val="28"/>
        </w:rPr>
      </w:pPr>
      <w:r w:rsidRPr="00436A30">
        <w:rPr>
          <w:sz w:val="28"/>
          <w:szCs w:val="28"/>
        </w:rPr>
        <w:lastRenderedPageBreak/>
        <w:t>Додаток</w:t>
      </w:r>
      <w:r>
        <w:rPr>
          <w:sz w:val="28"/>
          <w:szCs w:val="28"/>
        </w:rPr>
        <w:t xml:space="preserve"> А</w:t>
      </w:r>
    </w:p>
    <w:p w:rsidR="00993BC3" w:rsidRDefault="00993BC3" w:rsidP="00DA3C01">
      <w:pPr>
        <w:widowControl w:val="0"/>
        <w:ind w:left="57" w:right="57" w:firstLine="284"/>
        <w:jc w:val="center"/>
        <w:rPr>
          <w:b/>
          <w:caps/>
          <w:sz w:val="28"/>
          <w:szCs w:val="28"/>
        </w:rPr>
      </w:pPr>
    </w:p>
    <w:p w:rsidR="00DA3C01" w:rsidRPr="00D8780A" w:rsidRDefault="00DA3C01" w:rsidP="00DA3C01">
      <w:pPr>
        <w:widowControl w:val="0"/>
        <w:ind w:left="57" w:right="57" w:firstLine="284"/>
        <w:jc w:val="center"/>
        <w:rPr>
          <w:b/>
          <w:caps/>
          <w:sz w:val="28"/>
          <w:szCs w:val="28"/>
        </w:rPr>
      </w:pPr>
      <w:r w:rsidRPr="00D8780A">
        <w:rPr>
          <w:b/>
          <w:caps/>
          <w:sz w:val="28"/>
          <w:szCs w:val="28"/>
        </w:rPr>
        <w:t>Список опублікованих праць за темою дисертації</w:t>
      </w:r>
    </w:p>
    <w:p w:rsidR="00DA3C01" w:rsidRPr="00377B3C" w:rsidRDefault="00DA3C01" w:rsidP="00DA3C01">
      <w:pPr>
        <w:pStyle w:val="dis"/>
        <w:rPr>
          <w:i/>
          <w:lang w:val="uk-UA"/>
        </w:rPr>
      </w:pPr>
      <w:r w:rsidRPr="00377B3C">
        <w:rPr>
          <w:i/>
          <w:lang w:val="uk-UA"/>
        </w:rPr>
        <w:t>Наукові монографії:</w:t>
      </w:r>
    </w:p>
    <w:p w:rsidR="00DA3C01" w:rsidRPr="00377B3C" w:rsidRDefault="00DA3C01" w:rsidP="00DA3C01">
      <w:pPr>
        <w:pStyle w:val="dis"/>
        <w:tabs>
          <w:tab w:val="left" w:pos="0"/>
        </w:tabs>
        <w:spacing w:line="360" w:lineRule="auto"/>
        <w:rPr>
          <w:lang w:val="uk-UA"/>
        </w:rPr>
      </w:pPr>
      <w:r w:rsidRPr="00377B3C">
        <w:rPr>
          <w:rStyle w:val="ab"/>
          <w:color w:val="auto"/>
          <w:u w:val="none"/>
          <w:lang w:val="uk-UA"/>
        </w:rPr>
        <w:t>1. Клименюк В. П</w:t>
      </w:r>
      <w:r w:rsidRPr="00377B3C">
        <w:rPr>
          <w:lang w:val="uk-UA"/>
        </w:rPr>
        <w:t xml:space="preserve">. Аналіз медико-соціальних механізмів інвалідизації внаслідок серцево-судинних захворювань за історичними </w:t>
      </w:r>
      <w:r w:rsidRPr="00377B3C">
        <w:rPr>
          <w:color w:val="000000" w:themeColor="text1"/>
          <w:lang w:val="uk-UA"/>
        </w:rPr>
        <w:t>когортами /</w:t>
      </w:r>
      <w:r w:rsidRPr="00377B3C">
        <w:rPr>
          <w:color w:val="FF0000"/>
          <w:lang w:val="uk-UA"/>
        </w:rPr>
        <w:t xml:space="preserve"> </w:t>
      </w:r>
      <w:r w:rsidRPr="00377B3C">
        <w:rPr>
          <w:lang w:val="uk-UA"/>
        </w:rPr>
        <w:t>В.П. Клименюк</w:t>
      </w:r>
      <w:r w:rsidRPr="00377B3C">
        <w:rPr>
          <w:color w:val="FF0000"/>
          <w:lang w:val="uk-UA"/>
        </w:rPr>
        <w:t xml:space="preserve">, </w:t>
      </w:r>
      <w:r w:rsidRPr="00377B3C">
        <w:rPr>
          <w:color w:val="000000" w:themeColor="text1"/>
          <w:lang w:val="uk-UA"/>
        </w:rPr>
        <w:t>Житомир: “Видавництво Євенок”, 2014.</w:t>
      </w:r>
      <w:r w:rsidRPr="00377B3C">
        <w:rPr>
          <w:color w:val="000000" w:themeColor="text1"/>
        </w:rPr>
        <w:t> </w:t>
      </w:r>
      <w:r w:rsidRPr="00377B3C">
        <w:rPr>
          <w:color w:val="000000" w:themeColor="text1"/>
          <w:lang w:val="uk-UA"/>
        </w:rPr>
        <w:t>- 237 с.</w:t>
      </w:r>
    </w:p>
    <w:p w:rsidR="00DA3C01" w:rsidRPr="00377B3C" w:rsidRDefault="00DA3C01" w:rsidP="00DA3C01">
      <w:pPr>
        <w:pStyle w:val="dis"/>
        <w:tabs>
          <w:tab w:val="left" w:pos="0"/>
        </w:tabs>
        <w:spacing w:line="360" w:lineRule="auto"/>
        <w:rPr>
          <w:i/>
        </w:rPr>
      </w:pPr>
      <w:r w:rsidRPr="00377B3C">
        <w:rPr>
          <w:i/>
        </w:rPr>
        <w:t>Наукові праці, в яких опубліковані основні результати дисертації:</w:t>
      </w:r>
    </w:p>
    <w:p w:rsidR="00DA3C01" w:rsidRPr="00377B3C" w:rsidRDefault="00DA3C01" w:rsidP="00DA3C01">
      <w:pPr>
        <w:pStyle w:val="dis"/>
        <w:numPr>
          <w:ilvl w:val="0"/>
          <w:numId w:val="30"/>
        </w:numPr>
        <w:tabs>
          <w:tab w:val="left" w:pos="0"/>
          <w:tab w:val="left" w:pos="567"/>
          <w:tab w:val="left" w:pos="1134"/>
        </w:tabs>
        <w:autoSpaceDE/>
        <w:autoSpaceDN/>
        <w:adjustRightInd/>
        <w:spacing w:line="360" w:lineRule="auto"/>
      </w:pPr>
      <w:r w:rsidRPr="00377B3C">
        <w:rPr>
          <w:rStyle w:val="ab"/>
          <w:color w:val="auto"/>
          <w:u w:val="none"/>
          <w:lang w:val="uk-UA"/>
        </w:rPr>
        <w:t xml:space="preserve">Клименюк В. П. Провідні фактори формування рівнів захворюваності сільських мешканців / Клименюк В.П. //Україна, здоров’я нації. </w:t>
      </w:r>
      <w:r w:rsidRPr="00377B3C">
        <w:t>- №1(5) 2008. – С. 23-32.</w:t>
      </w:r>
    </w:p>
    <w:p w:rsidR="00DA3C01" w:rsidRPr="00377B3C" w:rsidRDefault="00DA3C01" w:rsidP="00DA3C01">
      <w:pPr>
        <w:pStyle w:val="dis"/>
        <w:numPr>
          <w:ilvl w:val="0"/>
          <w:numId w:val="30"/>
        </w:numPr>
        <w:tabs>
          <w:tab w:val="left" w:pos="0"/>
          <w:tab w:val="left" w:pos="567"/>
          <w:tab w:val="left" w:pos="1134"/>
        </w:tabs>
        <w:autoSpaceDE/>
        <w:autoSpaceDN/>
        <w:adjustRightInd/>
        <w:spacing w:line="360" w:lineRule="auto"/>
        <w:ind w:left="0" w:firstLine="709"/>
      </w:pPr>
      <w:r w:rsidRPr="00377B3C">
        <w:t>Клименюк В.П. Аналіз інвалідизації внаслідок серцево-судинних хвороб за АРС конструкцією на основі стріп-спліт-плот дизайну / В.П. Клименюк, О.О.Галаченко, О.М.Очередько, І.Ю. Андрієвський // Східноєвропейський журнал громадського здоров’я. - №2-3 (18-19) 2012. – С. 155-163. [Д</w:t>
      </w:r>
      <w:r w:rsidRPr="00377B3C">
        <w:rPr>
          <w:bCs/>
        </w:rPr>
        <w:t>исертанту належить організація збору матеріалу, його систематизація]</w:t>
      </w:r>
      <w:r w:rsidRPr="00377B3C">
        <w:t>.</w:t>
      </w:r>
    </w:p>
    <w:p w:rsidR="00DA3C01" w:rsidRPr="00377B3C" w:rsidRDefault="00DA3C01" w:rsidP="00DA3C01">
      <w:pPr>
        <w:pStyle w:val="dis"/>
        <w:numPr>
          <w:ilvl w:val="0"/>
          <w:numId w:val="30"/>
        </w:numPr>
        <w:tabs>
          <w:tab w:val="left" w:pos="0"/>
          <w:tab w:val="left" w:pos="567"/>
          <w:tab w:val="left" w:pos="1134"/>
        </w:tabs>
        <w:autoSpaceDE/>
        <w:autoSpaceDN/>
        <w:adjustRightInd/>
        <w:spacing w:line="360" w:lineRule="auto"/>
        <w:ind w:left="0" w:firstLine="709"/>
      </w:pPr>
      <w:r w:rsidRPr="00377B3C">
        <w:t>Клименюк В.П. АРС-декомпозиція рівнів інвалідизації внаслідок ІХС за когортами, віком та роками дослідження / В.П. Клименюк, О.О.Галаченко, О.М.Очередько, І.Ю. Андрієвський // Україна. Здоров’я нації. - № 4(24) 2012. – С.48-56. [Д</w:t>
      </w:r>
      <w:r w:rsidRPr="00377B3C">
        <w:rPr>
          <w:bCs/>
        </w:rPr>
        <w:t>исертанту належить організація збору матеріалу, його систематизація]</w:t>
      </w:r>
      <w:r w:rsidRPr="00377B3C">
        <w:t>.</w:t>
      </w:r>
    </w:p>
    <w:p w:rsidR="00DA3C01" w:rsidRPr="00377B3C" w:rsidRDefault="00DA3C01" w:rsidP="00DA3C01">
      <w:pPr>
        <w:pStyle w:val="dis"/>
        <w:numPr>
          <w:ilvl w:val="0"/>
          <w:numId w:val="30"/>
        </w:numPr>
        <w:tabs>
          <w:tab w:val="left" w:pos="0"/>
          <w:tab w:val="left" w:pos="1134"/>
          <w:tab w:val="left" w:pos="1418"/>
        </w:tabs>
        <w:autoSpaceDE/>
        <w:autoSpaceDN/>
        <w:adjustRightInd/>
        <w:spacing w:line="360" w:lineRule="auto"/>
        <w:ind w:left="0" w:firstLine="567"/>
      </w:pPr>
      <w:r w:rsidRPr="00377B3C">
        <w:t>Клименюк В.П. Вивчення динаміки інвалідизації внаслідок ІХС з використанням АРС-декомпозиції на основі історичних когорт / В.П. Клименюк //Вісник соціальної гігієни та організації охорони здоров’я України. - № 3(53) 2012. – С.11-16.</w:t>
      </w:r>
    </w:p>
    <w:p w:rsidR="00DA3C01" w:rsidRPr="00377B3C" w:rsidRDefault="00DA3C01" w:rsidP="00DA3C01">
      <w:pPr>
        <w:pStyle w:val="dis"/>
        <w:numPr>
          <w:ilvl w:val="0"/>
          <w:numId w:val="30"/>
        </w:numPr>
        <w:tabs>
          <w:tab w:val="left" w:pos="0"/>
          <w:tab w:val="left" w:pos="1134"/>
          <w:tab w:val="left" w:pos="1418"/>
        </w:tabs>
        <w:autoSpaceDE/>
        <w:autoSpaceDN/>
        <w:adjustRightInd/>
        <w:spacing w:line="360" w:lineRule="auto"/>
        <w:ind w:left="0" w:firstLine="567"/>
        <w:rPr>
          <w:rStyle w:val="ab"/>
          <w:color w:val="auto"/>
          <w:u w:val="none"/>
          <w:lang w:val="uk-UA"/>
        </w:rPr>
      </w:pPr>
      <w:r w:rsidRPr="00377B3C">
        <w:rPr>
          <w:rStyle w:val="ab"/>
          <w:color w:val="auto"/>
          <w:u w:val="none"/>
          <w:lang w:val="uk-UA"/>
        </w:rPr>
        <w:t>Клименюк В.П. В</w:t>
      </w:r>
      <w:r w:rsidRPr="00377B3C">
        <w:t>ивчення ризиків інвалідизації внаслідок серцево-судинних захворювань за ієрархічною мікст-моделлю</w:t>
      </w:r>
      <w:r w:rsidRPr="00377B3C">
        <w:rPr>
          <w:rStyle w:val="ab"/>
          <w:color w:val="auto"/>
          <w:u w:val="none"/>
          <w:lang w:val="uk-UA"/>
        </w:rPr>
        <w:t xml:space="preserve"> / </w:t>
      </w:r>
      <w:r w:rsidRPr="00377B3C">
        <w:t xml:space="preserve">В.П. Клименюк </w:t>
      </w:r>
      <w:r w:rsidRPr="00377B3C">
        <w:rPr>
          <w:rStyle w:val="ab"/>
          <w:color w:val="auto"/>
          <w:u w:val="none"/>
          <w:lang w:val="uk-UA"/>
        </w:rPr>
        <w:t xml:space="preserve">// </w:t>
      </w:r>
      <w:r w:rsidRPr="00377B3C">
        <w:rPr>
          <w:rStyle w:val="ab"/>
          <w:color w:val="auto"/>
          <w:u w:val="none"/>
          <w:lang w:val="uk-UA"/>
        </w:rPr>
        <w:lastRenderedPageBreak/>
        <w:t>Науковий вісник національного медичного університету імені О.О. Богомольця. - №1(40) 2013. – С.29-34.</w:t>
      </w:r>
    </w:p>
    <w:p w:rsidR="00DA3C01" w:rsidRPr="00377B3C" w:rsidRDefault="00DA3C01" w:rsidP="00DA3C01">
      <w:pPr>
        <w:pStyle w:val="dis"/>
        <w:numPr>
          <w:ilvl w:val="0"/>
          <w:numId w:val="30"/>
        </w:numPr>
        <w:tabs>
          <w:tab w:val="left" w:pos="0"/>
          <w:tab w:val="left" w:pos="1134"/>
          <w:tab w:val="left" w:pos="1418"/>
        </w:tabs>
        <w:autoSpaceDE/>
        <w:autoSpaceDN/>
        <w:adjustRightInd/>
        <w:spacing w:line="360" w:lineRule="auto"/>
        <w:ind w:left="0" w:firstLine="567"/>
      </w:pPr>
      <w:r w:rsidRPr="00377B3C">
        <w:rPr>
          <w:lang w:val="uk-UA"/>
        </w:rPr>
        <w:t xml:space="preserve">Клименюк В.П. Дослідження історичних трендів рівнів інвалідизації внаслідок інсультів з використанням АРС-декомпозиції. </w:t>
      </w:r>
      <w:r w:rsidRPr="00377B3C">
        <w:rPr>
          <w:rStyle w:val="ab"/>
          <w:color w:val="auto"/>
          <w:u w:val="none"/>
          <w:lang w:val="uk-UA"/>
        </w:rPr>
        <w:t>/</w:t>
      </w:r>
      <w:r w:rsidRPr="00377B3C">
        <w:rPr>
          <w:lang w:val="uk-UA"/>
        </w:rPr>
        <w:t xml:space="preserve">В.П. Клименюк // Східноєвропейський журнал громадського здоров’я. - 2013р.- </w:t>
      </w:r>
      <w:r w:rsidRPr="00377B3C">
        <w:t>№1 (21) 2013. – С.63-71.</w:t>
      </w:r>
    </w:p>
    <w:p w:rsidR="00DA3C01" w:rsidRPr="00377B3C" w:rsidRDefault="00DA3C01" w:rsidP="00DA3C01">
      <w:pPr>
        <w:pStyle w:val="dis"/>
        <w:numPr>
          <w:ilvl w:val="0"/>
          <w:numId w:val="30"/>
        </w:numPr>
        <w:tabs>
          <w:tab w:val="left" w:pos="0"/>
          <w:tab w:val="left" w:pos="1134"/>
          <w:tab w:val="left" w:pos="1418"/>
        </w:tabs>
        <w:autoSpaceDE/>
        <w:autoSpaceDN/>
        <w:adjustRightInd/>
        <w:spacing w:line="360" w:lineRule="auto"/>
        <w:ind w:left="0" w:firstLine="567"/>
        <w:rPr>
          <w:lang w:val="uk-UA"/>
        </w:rPr>
      </w:pPr>
      <w:r w:rsidRPr="00377B3C">
        <w:rPr>
          <w:rStyle w:val="ab"/>
          <w:color w:val="auto"/>
          <w:u w:val="none"/>
          <w:lang w:val="en-US"/>
        </w:rPr>
        <w:t>Klimenyk</w:t>
      </w:r>
      <w:r w:rsidRPr="00377B3C">
        <w:rPr>
          <w:rStyle w:val="ab"/>
          <w:color w:val="auto"/>
          <w:u w:val="none"/>
          <w:lang w:val="uk-UA"/>
        </w:rPr>
        <w:t xml:space="preserve"> </w:t>
      </w:r>
      <w:r w:rsidRPr="00377B3C">
        <w:rPr>
          <w:rStyle w:val="ab"/>
          <w:color w:val="auto"/>
          <w:u w:val="none"/>
          <w:lang w:val="en-US"/>
        </w:rPr>
        <w:t>V</w:t>
      </w:r>
      <w:r w:rsidRPr="00377B3C">
        <w:rPr>
          <w:rStyle w:val="ab"/>
          <w:color w:val="auto"/>
          <w:u w:val="none"/>
          <w:lang w:val="uk-UA"/>
        </w:rPr>
        <w:t>.</w:t>
      </w:r>
      <w:r w:rsidRPr="00377B3C">
        <w:rPr>
          <w:rStyle w:val="ab"/>
          <w:color w:val="auto"/>
          <w:u w:val="none"/>
          <w:lang w:val="en-US"/>
        </w:rPr>
        <w:t>P</w:t>
      </w:r>
      <w:r w:rsidRPr="00377B3C">
        <w:rPr>
          <w:rStyle w:val="ab"/>
          <w:color w:val="auto"/>
          <w:u w:val="none"/>
          <w:lang w:val="uk-UA"/>
        </w:rPr>
        <w:t>.</w:t>
      </w:r>
      <w:r w:rsidRPr="00377B3C">
        <w:rPr>
          <w:rStyle w:val="ab"/>
          <w:color w:val="auto"/>
          <w:u w:val="none"/>
          <w:lang w:val="en-US"/>
        </w:rPr>
        <w:t xml:space="preserve"> </w:t>
      </w:r>
      <w:r w:rsidRPr="00377B3C">
        <w:rPr>
          <w:lang w:val="en-US"/>
        </w:rPr>
        <w:t>Using semivariogram to model geographical distribution of health events (example of cardiovascular diseases disability rates in Zhytomyrska oblast, Ukraine)</w:t>
      </w:r>
      <w:r w:rsidRPr="00377B3C">
        <w:rPr>
          <w:lang w:val="uk-UA"/>
        </w:rPr>
        <w:t xml:space="preserve">/ </w:t>
      </w:r>
      <w:r w:rsidRPr="00377B3C">
        <w:rPr>
          <w:rStyle w:val="ab"/>
          <w:color w:val="auto"/>
          <w:u w:val="none"/>
          <w:lang w:val="en-US"/>
        </w:rPr>
        <w:t>V</w:t>
      </w:r>
      <w:r w:rsidRPr="00377B3C">
        <w:rPr>
          <w:rStyle w:val="ab"/>
          <w:color w:val="auto"/>
          <w:u w:val="none"/>
          <w:lang w:val="uk-UA"/>
        </w:rPr>
        <w:t>.</w:t>
      </w:r>
      <w:r w:rsidRPr="00377B3C">
        <w:rPr>
          <w:rStyle w:val="ab"/>
          <w:color w:val="auto"/>
          <w:u w:val="none"/>
          <w:lang w:val="en-US"/>
        </w:rPr>
        <w:t>P</w:t>
      </w:r>
      <w:r w:rsidRPr="00377B3C">
        <w:rPr>
          <w:rStyle w:val="ab"/>
          <w:color w:val="auto"/>
          <w:u w:val="none"/>
          <w:lang w:val="uk-UA"/>
        </w:rPr>
        <w:t xml:space="preserve">. </w:t>
      </w:r>
      <w:r w:rsidRPr="00377B3C">
        <w:rPr>
          <w:rStyle w:val="ab"/>
          <w:color w:val="auto"/>
          <w:u w:val="none"/>
          <w:lang w:val="en-US"/>
        </w:rPr>
        <w:t>Klimenyk</w:t>
      </w:r>
      <w:r w:rsidRPr="00377B3C">
        <w:rPr>
          <w:rStyle w:val="ab"/>
          <w:color w:val="auto"/>
          <w:u w:val="none"/>
          <w:lang w:val="uk-UA"/>
        </w:rPr>
        <w:t xml:space="preserve">, </w:t>
      </w:r>
      <w:r w:rsidRPr="00377B3C">
        <w:rPr>
          <w:rStyle w:val="ab"/>
          <w:color w:val="auto"/>
          <w:u w:val="none"/>
          <w:lang w:val="en-US"/>
        </w:rPr>
        <w:t>O</w:t>
      </w:r>
      <w:r w:rsidRPr="00377B3C">
        <w:rPr>
          <w:rStyle w:val="ab"/>
          <w:color w:val="auto"/>
          <w:u w:val="none"/>
          <w:lang w:val="uk-UA"/>
        </w:rPr>
        <w:t>.</w:t>
      </w:r>
      <w:r w:rsidRPr="00377B3C">
        <w:rPr>
          <w:rStyle w:val="ab"/>
          <w:color w:val="auto"/>
          <w:u w:val="none"/>
          <w:lang w:val="en-US"/>
        </w:rPr>
        <w:t>M</w:t>
      </w:r>
      <w:r w:rsidRPr="00377B3C">
        <w:rPr>
          <w:rStyle w:val="ab"/>
          <w:color w:val="auto"/>
          <w:u w:val="none"/>
          <w:lang w:val="uk-UA"/>
        </w:rPr>
        <w:t xml:space="preserve">. </w:t>
      </w:r>
      <w:r w:rsidRPr="00377B3C">
        <w:rPr>
          <w:rStyle w:val="ab"/>
          <w:color w:val="auto"/>
          <w:u w:val="none"/>
          <w:lang w:val="en-US"/>
        </w:rPr>
        <w:t>Ocheredko</w:t>
      </w:r>
      <w:r w:rsidRPr="00377B3C">
        <w:rPr>
          <w:rStyle w:val="ab"/>
          <w:color w:val="auto"/>
          <w:u w:val="none"/>
          <w:lang w:val="uk-UA"/>
        </w:rPr>
        <w:t xml:space="preserve"> </w:t>
      </w:r>
      <w:r w:rsidRPr="00377B3C">
        <w:rPr>
          <w:lang w:val="uk-UA"/>
        </w:rPr>
        <w:t>//Медицина сьогодні і завтра. - № 4(61) 2013. – С.147-153. [Д</w:t>
      </w:r>
      <w:r w:rsidRPr="00377B3C">
        <w:rPr>
          <w:bCs/>
          <w:lang w:val="uk-UA"/>
        </w:rPr>
        <w:t>исертанту належить організація збору матеріалу, його систематизація, побудова семиваріограми та висновки]</w:t>
      </w:r>
      <w:r w:rsidRPr="00377B3C">
        <w:rPr>
          <w:lang w:val="uk-UA"/>
        </w:rPr>
        <w:t>.</w:t>
      </w:r>
    </w:p>
    <w:p w:rsidR="00DA3C01" w:rsidRPr="00377B3C" w:rsidRDefault="00DA3C01" w:rsidP="00DA3C01">
      <w:pPr>
        <w:pStyle w:val="dis"/>
        <w:numPr>
          <w:ilvl w:val="0"/>
          <w:numId w:val="30"/>
        </w:numPr>
        <w:tabs>
          <w:tab w:val="left" w:pos="0"/>
          <w:tab w:val="left" w:pos="1134"/>
          <w:tab w:val="left" w:pos="1418"/>
        </w:tabs>
        <w:autoSpaceDE/>
        <w:autoSpaceDN/>
        <w:adjustRightInd/>
        <w:spacing w:line="360" w:lineRule="auto"/>
        <w:ind w:left="0" w:firstLine="567"/>
      </w:pPr>
      <w:r w:rsidRPr="00377B3C">
        <w:rPr>
          <w:rStyle w:val="ab"/>
          <w:color w:val="auto"/>
          <w:u w:val="none"/>
          <w:lang w:val="uk-UA"/>
        </w:rPr>
        <w:t xml:space="preserve">Клименюк В.П. </w:t>
      </w:r>
      <w:r w:rsidRPr="00377B3C">
        <w:rPr>
          <w:lang w:val="uk-UA"/>
        </w:rPr>
        <w:t xml:space="preserve">Геостатистичний аналіз впливу медико-соціального середовища на географічний розподіл ризиків інвалідизації внаслідок ХСК на території Житомирської області </w:t>
      </w:r>
      <w:r w:rsidRPr="00377B3C">
        <w:rPr>
          <w:rStyle w:val="ab"/>
          <w:color w:val="auto"/>
          <w:u w:val="none"/>
          <w:lang w:val="uk-UA"/>
        </w:rPr>
        <w:t xml:space="preserve">/ </w:t>
      </w:r>
      <w:r w:rsidRPr="00377B3C">
        <w:rPr>
          <w:lang w:val="uk-UA"/>
        </w:rPr>
        <w:t xml:space="preserve">В.П. Клименюк // Вісник соціальної гігієни та організації охорони здоров’я України. </w:t>
      </w:r>
      <w:r w:rsidRPr="00377B3C">
        <w:t>2013 №4(58) с.77-83.</w:t>
      </w:r>
    </w:p>
    <w:p w:rsidR="00DA3C01" w:rsidRPr="00377B3C" w:rsidRDefault="00DA3C01" w:rsidP="00DA3C01">
      <w:pPr>
        <w:pStyle w:val="dis"/>
        <w:numPr>
          <w:ilvl w:val="0"/>
          <w:numId w:val="30"/>
        </w:numPr>
        <w:tabs>
          <w:tab w:val="left" w:pos="0"/>
          <w:tab w:val="left" w:pos="567"/>
          <w:tab w:val="left" w:pos="851"/>
          <w:tab w:val="left" w:pos="1134"/>
        </w:tabs>
        <w:autoSpaceDE/>
        <w:autoSpaceDN/>
        <w:adjustRightInd/>
        <w:spacing w:line="360" w:lineRule="auto"/>
        <w:ind w:left="0" w:firstLine="567"/>
        <w:rPr>
          <w:lang w:val="uk-UA"/>
        </w:rPr>
      </w:pPr>
      <w:r w:rsidRPr="00377B3C">
        <w:rPr>
          <w:rStyle w:val="ab"/>
          <w:color w:val="auto"/>
          <w:u w:val="none"/>
        </w:rPr>
        <w:t>Klimenyk</w:t>
      </w:r>
      <w:r w:rsidRPr="00377B3C">
        <w:rPr>
          <w:rStyle w:val="ab"/>
          <w:color w:val="auto"/>
          <w:u w:val="none"/>
          <w:lang w:val="uk-UA"/>
        </w:rPr>
        <w:t xml:space="preserve"> </w:t>
      </w:r>
      <w:r w:rsidRPr="00377B3C">
        <w:rPr>
          <w:rStyle w:val="ab"/>
          <w:color w:val="auto"/>
          <w:u w:val="none"/>
        </w:rPr>
        <w:t>V</w:t>
      </w:r>
      <w:r w:rsidRPr="00377B3C">
        <w:rPr>
          <w:rStyle w:val="ab"/>
          <w:color w:val="auto"/>
          <w:u w:val="none"/>
          <w:lang w:val="uk-UA"/>
        </w:rPr>
        <w:t>.</w:t>
      </w:r>
      <w:r w:rsidRPr="00377B3C">
        <w:rPr>
          <w:rStyle w:val="ab"/>
          <w:color w:val="auto"/>
          <w:u w:val="none"/>
        </w:rPr>
        <w:t>P</w:t>
      </w:r>
      <w:r w:rsidRPr="00377B3C">
        <w:rPr>
          <w:rStyle w:val="ab"/>
          <w:color w:val="auto"/>
          <w:u w:val="none"/>
          <w:lang w:val="uk-UA"/>
        </w:rPr>
        <w:t xml:space="preserve">. </w:t>
      </w:r>
      <w:r w:rsidRPr="00377B3C">
        <w:t>Geostatistical</w:t>
      </w:r>
      <w:r w:rsidRPr="00377B3C">
        <w:rPr>
          <w:lang w:val="uk-UA"/>
        </w:rPr>
        <w:t xml:space="preserve"> </w:t>
      </w:r>
      <w:r w:rsidRPr="00377B3C">
        <w:t>modelling</w:t>
      </w:r>
      <w:r w:rsidRPr="00377B3C">
        <w:rPr>
          <w:lang w:val="uk-UA"/>
        </w:rPr>
        <w:t xml:space="preserve"> </w:t>
      </w:r>
      <w:r w:rsidRPr="00377B3C">
        <w:t>of</w:t>
      </w:r>
      <w:r w:rsidRPr="00377B3C">
        <w:rPr>
          <w:lang w:val="uk-UA"/>
        </w:rPr>
        <w:t xml:space="preserve"> </w:t>
      </w:r>
      <w:r w:rsidRPr="00377B3C">
        <w:t>cardiovascular</w:t>
      </w:r>
      <w:r w:rsidRPr="00377B3C">
        <w:rPr>
          <w:lang w:val="uk-UA"/>
        </w:rPr>
        <w:t xml:space="preserve"> </w:t>
      </w:r>
      <w:r w:rsidRPr="00377B3C">
        <w:t>diseases</w:t>
      </w:r>
      <w:r w:rsidRPr="00377B3C">
        <w:rPr>
          <w:lang w:val="uk-UA"/>
        </w:rPr>
        <w:t xml:space="preserve"> </w:t>
      </w:r>
      <w:r w:rsidRPr="00377B3C">
        <w:t>disability</w:t>
      </w:r>
      <w:r w:rsidRPr="00377B3C">
        <w:rPr>
          <w:lang w:val="uk-UA"/>
        </w:rPr>
        <w:t xml:space="preserve"> </w:t>
      </w:r>
      <w:r w:rsidRPr="00377B3C">
        <w:t>rates</w:t>
      </w:r>
      <w:r w:rsidRPr="00377B3C">
        <w:rPr>
          <w:lang w:val="uk-UA"/>
        </w:rPr>
        <w:t xml:space="preserve"> </w:t>
      </w:r>
      <w:r w:rsidRPr="00377B3C">
        <w:t>in</w:t>
      </w:r>
      <w:r w:rsidRPr="00377B3C">
        <w:rPr>
          <w:lang w:val="uk-UA"/>
        </w:rPr>
        <w:t xml:space="preserve"> </w:t>
      </w:r>
      <w:r w:rsidRPr="00377B3C">
        <w:t>Zhytomyrska</w:t>
      </w:r>
      <w:r w:rsidRPr="00377B3C">
        <w:rPr>
          <w:lang w:val="uk-UA"/>
        </w:rPr>
        <w:t xml:space="preserve"> </w:t>
      </w:r>
      <w:r w:rsidRPr="00377B3C">
        <w:t>oblast</w:t>
      </w:r>
      <w:r w:rsidRPr="00377B3C">
        <w:rPr>
          <w:lang w:val="uk-UA"/>
        </w:rPr>
        <w:t xml:space="preserve">, </w:t>
      </w:r>
      <w:r w:rsidRPr="00377B3C">
        <w:t>Ukraine</w:t>
      </w:r>
      <w:r w:rsidRPr="00377B3C">
        <w:rPr>
          <w:lang w:val="uk-UA"/>
        </w:rPr>
        <w:t xml:space="preserve"> /</w:t>
      </w:r>
      <w:r w:rsidRPr="00377B3C">
        <w:rPr>
          <w:rStyle w:val="ab"/>
          <w:color w:val="auto"/>
          <w:u w:val="none"/>
          <w:lang w:val="uk-UA"/>
        </w:rPr>
        <w:t xml:space="preserve"> </w:t>
      </w:r>
      <w:r w:rsidRPr="00377B3C">
        <w:rPr>
          <w:rStyle w:val="ab"/>
          <w:color w:val="auto"/>
          <w:u w:val="none"/>
        </w:rPr>
        <w:t>V</w:t>
      </w:r>
      <w:r w:rsidRPr="00377B3C">
        <w:rPr>
          <w:rStyle w:val="ab"/>
          <w:color w:val="auto"/>
          <w:u w:val="none"/>
          <w:lang w:val="uk-UA"/>
        </w:rPr>
        <w:t>.</w:t>
      </w:r>
      <w:r w:rsidRPr="00377B3C">
        <w:rPr>
          <w:rStyle w:val="ab"/>
          <w:color w:val="auto"/>
          <w:u w:val="none"/>
        </w:rPr>
        <w:t>P</w:t>
      </w:r>
      <w:r w:rsidRPr="00377B3C">
        <w:rPr>
          <w:rStyle w:val="ab"/>
          <w:color w:val="auto"/>
          <w:u w:val="none"/>
          <w:lang w:val="uk-UA"/>
        </w:rPr>
        <w:t xml:space="preserve">. </w:t>
      </w:r>
      <w:r w:rsidRPr="00377B3C">
        <w:rPr>
          <w:rStyle w:val="ab"/>
          <w:color w:val="auto"/>
          <w:u w:val="none"/>
        </w:rPr>
        <w:t>Klimenyk</w:t>
      </w:r>
      <w:r w:rsidRPr="00377B3C">
        <w:rPr>
          <w:rStyle w:val="ab"/>
          <w:color w:val="auto"/>
          <w:u w:val="none"/>
          <w:lang w:val="uk-UA"/>
        </w:rPr>
        <w:t xml:space="preserve">, </w:t>
      </w:r>
      <w:r w:rsidRPr="00377B3C">
        <w:rPr>
          <w:rStyle w:val="ab"/>
          <w:color w:val="auto"/>
          <w:u w:val="none"/>
        </w:rPr>
        <w:t>O</w:t>
      </w:r>
      <w:r w:rsidRPr="00377B3C">
        <w:rPr>
          <w:rStyle w:val="ab"/>
          <w:color w:val="auto"/>
          <w:u w:val="none"/>
          <w:lang w:val="uk-UA"/>
        </w:rPr>
        <w:t>.</w:t>
      </w:r>
      <w:r w:rsidRPr="00377B3C">
        <w:rPr>
          <w:rStyle w:val="ab"/>
          <w:color w:val="auto"/>
          <w:u w:val="none"/>
        </w:rPr>
        <w:t>M</w:t>
      </w:r>
      <w:r w:rsidRPr="00377B3C">
        <w:rPr>
          <w:rStyle w:val="ab"/>
          <w:color w:val="auto"/>
          <w:u w:val="none"/>
          <w:lang w:val="uk-UA"/>
        </w:rPr>
        <w:t xml:space="preserve">. </w:t>
      </w:r>
      <w:r w:rsidRPr="00377B3C">
        <w:rPr>
          <w:rStyle w:val="ab"/>
          <w:color w:val="auto"/>
          <w:u w:val="none"/>
        </w:rPr>
        <w:t>Ocheredko</w:t>
      </w:r>
      <w:r w:rsidRPr="00377B3C">
        <w:rPr>
          <w:rStyle w:val="ab"/>
          <w:color w:val="auto"/>
          <w:u w:val="none"/>
          <w:lang w:val="uk-UA"/>
        </w:rPr>
        <w:t xml:space="preserve">, </w:t>
      </w:r>
      <w:r w:rsidRPr="00377B3C">
        <w:rPr>
          <w:rStyle w:val="ab"/>
          <w:color w:val="auto"/>
          <w:u w:val="none"/>
        </w:rPr>
        <w:t>O</w:t>
      </w:r>
      <w:r w:rsidRPr="00377B3C">
        <w:rPr>
          <w:rStyle w:val="ab"/>
          <w:color w:val="auto"/>
          <w:u w:val="none"/>
          <w:lang w:val="uk-UA"/>
        </w:rPr>
        <w:t>.</w:t>
      </w:r>
      <w:r w:rsidRPr="00377B3C">
        <w:rPr>
          <w:rStyle w:val="ab"/>
          <w:color w:val="auto"/>
          <w:u w:val="none"/>
        </w:rPr>
        <w:t>V</w:t>
      </w:r>
      <w:r w:rsidRPr="00377B3C">
        <w:rPr>
          <w:rStyle w:val="ab"/>
          <w:color w:val="auto"/>
          <w:u w:val="none"/>
          <w:lang w:val="uk-UA"/>
        </w:rPr>
        <w:t xml:space="preserve">. </w:t>
      </w:r>
      <w:r w:rsidRPr="00377B3C">
        <w:rPr>
          <w:rStyle w:val="ab"/>
          <w:color w:val="auto"/>
          <w:u w:val="none"/>
        </w:rPr>
        <w:t>Galiulina</w:t>
      </w:r>
      <w:r w:rsidRPr="00377B3C">
        <w:rPr>
          <w:rStyle w:val="ab"/>
          <w:color w:val="auto"/>
          <w:u w:val="none"/>
          <w:lang w:val="uk-UA"/>
        </w:rPr>
        <w:t xml:space="preserve"> </w:t>
      </w:r>
      <w:r w:rsidRPr="00377B3C">
        <w:rPr>
          <w:lang w:val="uk-UA"/>
        </w:rPr>
        <w:t>//Медицинская наука и образование Урала №3 2013 с.139-143. [Д</w:t>
      </w:r>
      <w:r w:rsidRPr="00377B3C">
        <w:rPr>
          <w:bCs/>
          <w:lang w:val="uk-UA"/>
        </w:rPr>
        <w:t>исертанту належить організація збору матеріалу, його систематизація та обгрунтування геостатистичної моделі]</w:t>
      </w:r>
      <w:r w:rsidRPr="00377B3C">
        <w:rPr>
          <w:lang w:val="uk-UA"/>
        </w:rPr>
        <w:t xml:space="preserve">. </w:t>
      </w:r>
    </w:p>
    <w:p w:rsidR="00DA3C01" w:rsidRPr="00377B3C" w:rsidRDefault="00DA3C01" w:rsidP="00DA3C01">
      <w:pPr>
        <w:pStyle w:val="dis"/>
        <w:numPr>
          <w:ilvl w:val="0"/>
          <w:numId w:val="30"/>
        </w:numPr>
        <w:tabs>
          <w:tab w:val="left" w:pos="0"/>
          <w:tab w:val="left" w:pos="567"/>
          <w:tab w:val="left" w:pos="851"/>
          <w:tab w:val="left" w:pos="1134"/>
        </w:tabs>
        <w:autoSpaceDE/>
        <w:autoSpaceDN/>
        <w:adjustRightInd/>
        <w:spacing w:line="360" w:lineRule="auto"/>
        <w:ind w:left="0" w:firstLine="567"/>
      </w:pPr>
      <w:r w:rsidRPr="00377B3C">
        <w:rPr>
          <w:rStyle w:val="ab"/>
          <w:color w:val="auto"/>
          <w:u w:val="none"/>
          <w:lang w:val="uk-UA"/>
        </w:rPr>
        <w:t xml:space="preserve">Клименюк В. П. </w:t>
      </w:r>
      <w:r w:rsidRPr="00377B3C">
        <w:rPr>
          <w:lang w:val="uk-UA"/>
        </w:rPr>
        <w:t>Аналіз модифікації 6-річної виживаності інвалідів внаслідок гострого інфаркту міокарда та інсульту клінічними факторами на основі моделі пропорційного ризику Кокса /</w:t>
      </w:r>
      <w:r w:rsidRPr="00377B3C">
        <w:rPr>
          <w:rStyle w:val="ab"/>
          <w:color w:val="auto"/>
          <w:u w:val="none"/>
          <w:lang w:val="uk-UA"/>
        </w:rPr>
        <w:t xml:space="preserve"> В. П. Клименюк, О. М. Очередько </w:t>
      </w:r>
      <w:r w:rsidRPr="00377B3C">
        <w:rPr>
          <w:lang w:val="uk-UA"/>
        </w:rPr>
        <w:t>//</w:t>
      </w:r>
      <w:r w:rsidRPr="00377B3C">
        <w:rPr>
          <w:rFonts w:eastAsia="TimesNewRomanPS-BoldMT"/>
          <w:bCs/>
          <w:lang w:val="uk-UA"/>
        </w:rPr>
        <w:t>Буковинський медичний вісник</w:t>
      </w:r>
      <w:r w:rsidRPr="00377B3C">
        <w:rPr>
          <w:lang w:val="uk-UA"/>
        </w:rPr>
        <w:t xml:space="preserve">. – Т.18, № 3(71) 2014. – С.175-181. . </w:t>
      </w:r>
      <w:r w:rsidRPr="00377B3C">
        <w:t>[Д</w:t>
      </w:r>
      <w:r w:rsidRPr="00377B3C">
        <w:rPr>
          <w:bCs/>
        </w:rPr>
        <w:t>исертанту належить організація збору матеріалу, його систематизація, обгрунтування РН оцінщика]</w:t>
      </w:r>
      <w:r w:rsidRPr="00377B3C">
        <w:t>.</w:t>
      </w:r>
    </w:p>
    <w:p w:rsidR="00DA3C01" w:rsidRPr="00377B3C" w:rsidRDefault="00DA3C01" w:rsidP="00DA3C01">
      <w:pPr>
        <w:pStyle w:val="dis"/>
        <w:numPr>
          <w:ilvl w:val="0"/>
          <w:numId w:val="30"/>
        </w:numPr>
        <w:tabs>
          <w:tab w:val="left" w:pos="0"/>
          <w:tab w:val="left" w:pos="567"/>
          <w:tab w:val="left" w:pos="851"/>
          <w:tab w:val="left" w:pos="1134"/>
        </w:tabs>
        <w:autoSpaceDE/>
        <w:autoSpaceDN/>
        <w:adjustRightInd/>
        <w:spacing w:line="360" w:lineRule="auto"/>
        <w:ind w:left="0" w:firstLine="567"/>
      </w:pPr>
      <w:r w:rsidRPr="00377B3C">
        <w:rPr>
          <w:rStyle w:val="ab"/>
          <w:color w:val="auto"/>
          <w:u w:val="none"/>
          <w:lang w:val="uk-UA"/>
        </w:rPr>
        <w:t xml:space="preserve">Клименюк В. П. </w:t>
      </w:r>
      <w:r w:rsidRPr="00377B3C">
        <w:t xml:space="preserve">Аналіз модифікації 6-річної виживаності інвалідів внаслідок гострого інфаркту міокарда та інсульту </w:t>
      </w:r>
      <w:r w:rsidRPr="00377B3C">
        <w:rPr>
          <w:bCs/>
        </w:rPr>
        <w:t xml:space="preserve">інваріантними факторами </w:t>
      </w:r>
      <w:r w:rsidRPr="00377B3C">
        <w:rPr>
          <w:bCs/>
        </w:rPr>
        <w:lastRenderedPageBreak/>
        <w:t xml:space="preserve">способу життя та анамнезу </w:t>
      </w:r>
      <w:r w:rsidRPr="00377B3C">
        <w:t>на основі моделі Кокса /</w:t>
      </w:r>
      <w:r w:rsidRPr="00377B3C">
        <w:rPr>
          <w:rStyle w:val="ab"/>
          <w:color w:val="auto"/>
          <w:u w:val="none"/>
          <w:lang w:val="uk-UA"/>
        </w:rPr>
        <w:t xml:space="preserve"> В. П. Клименюк </w:t>
      </w:r>
      <w:r w:rsidRPr="00377B3C">
        <w:t>//Вісник проблем біології і медицини. – Т.1(110), № 3 2014. – С.157-163.</w:t>
      </w:r>
    </w:p>
    <w:p w:rsidR="00DA3C01" w:rsidRPr="00377B3C" w:rsidRDefault="00DA3C01" w:rsidP="00DA3C01">
      <w:pPr>
        <w:pStyle w:val="dis"/>
        <w:numPr>
          <w:ilvl w:val="0"/>
          <w:numId w:val="30"/>
        </w:numPr>
        <w:tabs>
          <w:tab w:val="left" w:pos="0"/>
          <w:tab w:val="left" w:pos="567"/>
          <w:tab w:val="left" w:pos="851"/>
          <w:tab w:val="left" w:pos="1134"/>
        </w:tabs>
        <w:autoSpaceDE/>
        <w:autoSpaceDN/>
        <w:adjustRightInd/>
        <w:spacing w:line="360" w:lineRule="auto"/>
        <w:ind w:left="0" w:firstLine="567"/>
      </w:pPr>
      <w:r w:rsidRPr="00377B3C">
        <w:rPr>
          <w:rStyle w:val="ab"/>
          <w:color w:val="auto"/>
          <w:u w:val="none"/>
          <w:lang w:val="uk-UA"/>
        </w:rPr>
        <w:t xml:space="preserve">Клименюк В. П. </w:t>
      </w:r>
      <w:r w:rsidRPr="00377B3C">
        <w:t xml:space="preserve">Вивчення ефектів </w:t>
      </w:r>
      <w:r w:rsidRPr="00377B3C">
        <w:rPr>
          <w:bCs/>
        </w:rPr>
        <w:t xml:space="preserve">медикаментозної терапії та стану пацієнта на момент виписування із стаціонару на </w:t>
      </w:r>
      <w:r w:rsidRPr="00377B3C">
        <w:t xml:space="preserve">6-річну виживаність </w:t>
      </w:r>
      <w:r w:rsidRPr="00377B3C">
        <w:rPr>
          <w:bCs/>
        </w:rPr>
        <w:t xml:space="preserve">при </w:t>
      </w:r>
      <w:r w:rsidRPr="00377B3C">
        <w:t>гострому інфаркту міокарду та інсульту</w:t>
      </w:r>
      <w:r w:rsidRPr="00377B3C">
        <w:rPr>
          <w:b/>
        </w:rPr>
        <w:t xml:space="preserve"> </w:t>
      </w:r>
      <w:r w:rsidRPr="00377B3C">
        <w:t>/</w:t>
      </w:r>
      <w:r w:rsidRPr="00377B3C">
        <w:rPr>
          <w:rStyle w:val="ab"/>
          <w:color w:val="auto"/>
          <w:u w:val="none"/>
          <w:lang w:val="uk-UA"/>
        </w:rPr>
        <w:t xml:space="preserve"> В. П. Клименюк </w:t>
      </w:r>
      <w:r w:rsidRPr="00377B3C">
        <w:rPr>
          <w:b/>
        </w:rPr>
        <w:t xml:space="preserve">// </w:t>
      </w:r>
      <w:r w:rsidRPr="00377B3C">
        <w:t>Українські медичні вісті.Т.11, №80-83 2014. – С.474-478.</w:t>
      </w:r>
    </w:p>
    <w:p w:rsidR="00DA3C01" w:rsidRPr="00377B3C" w:rsidRDefault="00DA3C01" w:rsidP="00DA3C01">
      <w:pPr>
        <w:pStyle w:val="dis"/>
        <w:numPr>
          <w:ilvl w:val="0"/>
          <w:numId w:val="30"/>
        </w:numPr>
        <w:tabs>
          <w:tab w:val="left" w:pos="0"/>
          <w:tab w:val="left" w:pos="567"/>
          <w:tab w:val="left" w:pos="851"/>
          <w:tab w:val="left" w:pos="1134"/>
        </w:tabs>
        <w:autoSpaceDE/>
        <w:autoSpaceDN/>
        <w:adjustRightInd/>
        <w:spacing w:line="360" w:lineRule="auto"/>
        <w:ind w:left="0" w:firstLine="567"/>
      </w:pPr>
      <w:r w:rsidRPr="00377B3C">
        <w:rPr>
          <w:rStyle w:val="ab"/>
          <w:color w:val="auto"/>
          <w:u w:val="none"/>
          <w:lang w:val="uk-UA"/>
        </w:rPr>
        <w:t>Клименюк В. П.</w:t>
      </w:r>
      <w:r w:rsidRPr="00377B3C">
        <w:t xml:space="preserve"> Аналіз впливу факторів визрівання когорт за народженням на географічний розподіл ризиків інвалідизації внаслідок серцево-судинних захворювань /</w:t>
      </w:r>
      <w:r w:rsidRPr="00377B3C">
        <w:rPr>
          <w:rStyle w:val="ab"/>
          <w:color w:val="auto"/>
          <w:u w:val="none"/>
          <w:lang w:val="uk-UA"/>
        </w:rPr>
        <w:t xml:space="preserve"> В. П. Клименюк, О. М. Очередько </w:t>
      </w:r>
      <w:r w:rsidRPr="00377B3C">
        <w:t>//Буковинський медичний вісник. – Т.18, № 2(70) 2014. – С. 132-139. [Д</w:t>
      </w:r>
      <w:r w:rsidRPr="00377B3C">
        <w:rPr>
          <w:bCs/>
        </w:rPr>
        <w:t>исертанту належить організація збору матеріалу, його систематизація та обгрунтування геостатистичної моделі]</w:t>
      </w:r>
      <w:r w:rsidRPr="00377B3C">
        <w:t>.</w:t>
      </w:r>
    </w:p>
    <w:p w:rsidR="00DA3C01" w:rsidRPr="00377B3C" w:rsidRDefault="00DA3C01" w:rsidP="00DA3C01">
      <w:pPr>
        <w:pStyle w:val="dis"/>
        <w:numPr>
          <w:ilvl w:val="0"/>
          <w:numId w:val="30"/>
        </w:numPr>
        <w:tabs>
          <w:tab w:val="left" w:pos="0"/>
          <w:tab w:val="left" w:pos="567"/>
          <w:tab w:val="left" w:pos="851"/>
          <w:tab w:val="left" w:pos="1134"/>
        </w:tabs>
        <w:autoSpaceDE/>
        <w:autoSpaceDN/>
        <w:adjustRightInd/>
        <w:spacing w:line="360" w:lineRule="auto"/>
        <w:ind w:left="0" w:firstLine="567"/>
      </w:pPr>
      <w:r w:rsidRPr="00377B3C">
        <w:t>Клименюк В.П. Аналіз впливу АРС-факторів на географічний розподіл ризиків інвалідизації внаслідок серцево-судинних захворювань. /</w:t>
      </w:r>
      <w:r w:rsidRPr="00377B3C">
        <w:rPr>
          <w:rStyle w:val="ab"/>
          <w:color w:val="auto"/>
          <w:u w:val="none"/>
          <w:lang w:val="uk-UA"/>
        </w:rPr>
        <w:t>В.П. Клименюк, О.М. Очередько</w:t>
      </w:r>
      <w:r w:rsidRPr="00377B3C">
        <w:t xml:space="preserve"> //Вісник соціальної гігієни та організації охорони здоров’я України. - № 2(60) 2014. – С.105-112. [Д</w:t>
      </w:r>
      <w:r w:rsidRPr="00377B3C">
        <w:rPr>
          <w:bCs/>
        </w:rPr>
        <w:t>исертанту належить організація збору матеріалу, його систематизація та обгрунтування геостатистичної моделі]</w:t>
      </w:r>
      <w:r w:rsidRPr="00377B3C">
        <w:t>.</w:t>
      </w:r>
    </w:p>
    <w:p w:rsidR="00DA3C01" w:rsidRPr="00377B3C" w:rsidRDefault="00DA3C01" w:rsidP="00DA3C01">
      <w:pPr>
        <w:pStyle w:val="dis"/>
        <w:numPr>
          <w:ilvl w:val="0"/>
          <w:numId w:val="30"/>
        </w:numPr>
        <w:tabs>
          <w:tab w:val="left" w:pos="0"/>
          <w:tab w:val="left" w:pos="567"/>
          <w:tab w:val="left" w:pos="851"/>
          <w:tab w:val="left" w:pos="1134"/>
        </w:tabs>
        <w:autoSpaceDE/>
        <w:autoSpaceDN/>
        <w:adjustRightInd/>
        <w:spacing w:line="360" w:lineRule="auto"/>
        <w:ind w:left="0" w:firstLine="567"/>
      </w:pPr>
      <w:r w:rsidRPr="00377B3C">
        <w:t>Клименюк В.П. Аналіз факторів інвалідизації внаслідок серцево-судинних захворювань на основі історичних когорт. /</w:t>
      </w:r>
      <w:r w:rsidRPr="00377B3C">
        <w:rPr>
          <w:rStyle w:val="ab"/>
          <w:color w:val="auto"/>
          <w:u w:val="none"/>
          <w:lang w:val="uk-UA"/>
        </w:rPr>
        <w:t>В.П. Клименюк</w:t>
      </w:r>
      <w:r w:rsidRPr="00377B3C">
        <w:t xml:space="preserve"> // Україна. Здоров’я нації. - №2 (30) 2014. - С. 66-74</w:t>
      </w:r>
    </w:p>
    <w:p w:rsidR="00DA3C01" w:rsidRPr="00377B3C" w:rsidRDefault="00DA3C01" w:rsidP="00DA3C01">
      <w:pPr>
        <w:pStyle w:val="dis"/>
        <w:numPr>
          <w:ilvl w:val="0"/>
          <w:numId w:val="30"/>
        </w:numPr>
        <w:tabs>
          <w:tab w:val="left" w:pos="0"/>
          <w:tab w:val="left" w:pos="567"/>
          <w:tab w:val="left" w:pos="851"/>
          <w:tab w:val="left" w:pos="1134"/>
        </w:tabs>
        <w:autoSpaceDE/>
        <w:autoSpaceDN/>
        <w:adjustRightInd/>
        <w:spacing w:line="360" w:lineRule="auto"/>
        <w:ind w:left="0" w:firstLine="567"/>
      </w:pPr>
      <w:r w:rsidRPr="00377B3C">
        <w:t xml:space="preserve">Клименюк В.П. Ефективність впровадження елементів моделі медичного обслуговування пацієнтів з гострим інфарктом міокарда в процесі медичної реформи у Вінницькій області/ </w:t>
      </w:r>
      <w:r w:rsidRPr="00377B3C">
        <w:rPr>
          <w:rStyle w:val="ab"/>
          <w:color w:val="auto"/>
          <w:u w:val="none"/>
          <w:lang w:val="uk-UA"/>
        </w:rPr>
        <w:t xml:space="preserve">В.П. Клименюк, О.М. Очередько </w:t>
      </w:r>
      <w:r w:rsidRPr="00377B3C">
        <w:t>//Вісник проблем біології і медицини. - № 4 (113) 2014. – С.328-334 [Д</w:t>
      </w:r>
      <w:r w:rsidRPr="00377B3C">
        <w:rPr>
          <w:bCs/>
        </w:rPr>
        <w:t>исертанту належить організація збору матеріалу, його систематизація та висновки]</w:t>
      </w:r>
    </w:p>
    <w:p w:rsidR="00DA3C01" w:rsidRPr="00377B3C" w:rsidRDefault="00DA3C01" w:rsidP="00DA3C01">
      <w:pPr>
        <w:pStyle w:val="dis"/>
        <w:numPr>
          <w:ilvl w:val="0"/>
          <w:numId w:val="30"/>
        </w:numPr>
        <w:tabs>
          <w:tab w:val="left" w:pos="0"/>
          <w:tab w:val="left" w:pos="567"/>
          <w:tab w:val="left" w:pos="851"/>
          <w:tab w:val="left" w:pos="1134"/>
        </w:tabs>
        <w:autoSpaceDE/>
        <w:autoSpaceDN/>
        <w:adjustRightInd/>
        <w:spacing w:line="360" w:lineRule="auto"/>
        <w:ind w:left="0" w:firstLine="567"/>
        <w:rPr>
          <w:lang w:val="uk-UA"/>
        </w:rPr>
      </w:pPr>
      <w:r w:rsidRPr="00377B3C">
        <w:rPr>
          <w:lang w:val="en-US"/>
        </w:rPr>
        <w:t>Klimenyk Volodimir The positive stable frailty model application to assess</w:t>
      </w:r>
      <w:r w:rsidRPr="00377B3C">
        <w:rPr>
          <w:lang w:val="uk-UA"/>
        </w:rPr>
        <w:t xml:space="preserve"> </w:t>
      </w:r>
      <w:r w:rsidRPr="00377B3C">
        <w:rPr>
          <w:lang w:val="en-US"/>
        </w:rPr>
        <w:t>survival effect of health care reform on patients with</w:t>
      </w:r>
      <w:r w:rsidRPr="00377B3C">
        <w:rPr>
          <w:lang w:val="uk-UA"/>
        </w:rPr>
        <w:t xml:space="preserve"> </w:t>
      </w:r>
      <w:r w:rsidRPr="00377B3C">
        <w:rPr>
          <w:lang w:val="en-US"/>
        </w:rPr>
        <w:t xml:space="preserve">acute myocardial </w:t>
      </w:r>
      <w:r w:rsidRPr="00377B3C">
        <w:rPr>
          <w:lang w:val="en-US"/>
        </w:rPr>
        <w:lastRenderedPageBreak/>
        <w:t>infarction</w:t>
      </w:r>
      <w:r w:rsidRPr="00377B3C">
        <w:rPr>
          <w:lang w:val="uk-UA"/>
        </w:rPr>
        <w:t>./</w:t>
      </w:r>
      <w:r w:rsidRPr="00377B3C">
        <w:rPr>
          <w:lang w:val="en-US"/>
        </w:rPr>
        <w:t>Oleksandr Ocheredko</w:t>
      </w:r>
      <w:r w:rsidRPr="00377B3C">
        <w:rPr>
          <w:lang w:val="uk-UA"/>
        </w:rPr>
        <w:t xml:space="preserve">, </w:t>
      </w:r>
      <w:r w:rsidRPr="00377B3C">
        <w:rPr>
          <w:lang w:val="en-US"/>
        </w:rPr>
        <w:t>Volodimir Klimenyk</w:t>
      </w:r>
      <w:r w:rsidRPr="00377B3C">
        <w:rPr>
          <w:lang w:val="uk-UA"/>
        </w:rPr>
        <w:t xml:space="preserve"> //</w:t>
      </w:r>
      <w:r w:rsidRPr="00377B3C">
        <w:rPr>
          <w:lang w:val="en-US"/>
        </w:rPr>
        <w:t>The</w:t>
      </w:r>
      <w:r w:rsidRPr="00377B3C">
        <w:rPr>
          <w:lang w:val="uk-UA"/>
        </w:rPr>
        <w:t xml:space="preserve"> </w:t>
      </w:r>
      <w:r w:rsidRPr="00377B3C">
        <w:rPr>
          <w:lang w:val="en-US"/>
        </w:rPr>
        <w:t>Pharma</w:t>
      </w:r>
      <w:r w:rsidRPr="00377B3C">
        <w:rPr>
          <w:lang w:val="uk-UA"/>
        </w:rPr>
        <w:t xml:space="preserve"> </w:t>
      </w:r>
      <w:r w:rsidRPr="00377B3C">
        <w:rPr>
          <w:lang w:val="en-US"/>
        </w:rPr>
        <w:t>Innovation</w:t>
      </w:r>
      <w:r w:rsidRPr="00377B3C">
        <w:rPr>
          <w:lang w:val="uk-UA"/>
        </w:rPr>
        <w:t xml:space="preserve"> </w:t>
      </w:r>
      <w:r w:rsidRPr="00377B3C">
        <w:rPr>
          <w:lang w:val="en-US"/>
        </w:rPr>
        <w:t>Journal</w:t>
      </w:r>
      <w:r w:rsidRPr="00377B3C">
        <w:rPr>
          <w:lang w:val="uk-UA"/>
        </w:rPr>
        <w:t xml:space="preserve"> 2014; 3(8): 67-72 (</w:t>
      </w:r>
      <w:r w:rsidRPr="00377B3C">
        <w:rPr>
          <w:lang w:val="en-US"/>
        </w:rPr>
        <w:t>India</w:t>
      </w:r>
      <w:r w:rsidRPr="00377B3C">
        <w:rPr>
          <w:lang w:val="uk-UA"/>
        </w:rPr>
        <w:t>)</w:t>
      </w:r>
      <w:r w:rsidRPr="00377B3C">
        <w:rPr>
          <w:lang w:val="en-US"/>
        </w:rPr>
        <w:t>.</w:t>
      </w:r>
      <w:r w:rsidRPr="00377B3C">
        <w:rPr>
          <w:lang w:val="uk-UA"/>
        </w:rPr>
        <w:t xml:space="preserve"> [Д</w:t>
      </w:r>
      <w:r w:rsidRPr="00377B3C">
        <w:rPr>
          <w:bCs/>
          <w:lang w:val="uk-UA"/>
        </w:rPr>
        <w:t>исертанту належить збір матеріалу та обгрунтування висновків]</w:t>
      </w:r>
      <w:r w:rsidRPr="00377B3C">
        <w:rPr>
          <w:lang w:val="uk-UA"/>
        </w:rPr>
        <w:t>.</w:t>
      </w:r>
    </w:p>
    <w:p w:rsidR="00DA3C01" w:rsidRPr="00377B3C" w:rsidRDefault="00DA3C01" w:rsidP="00DA3C01">
      <w:pPr>
        <w:pStyle w:val="dis"/>
        <w:numPr>
          <w:ilvl w:val="0"/>
          <w:numId w:val="30"/>
        </w:numPr>
        <w:tabs>
          <w:tab w:val="left" w:pos="0"/>
          <w:tab w:val="left" w:pos="567"/>
          <w:tab w:val="left" w:pos="851"/>
          <w:tab w:val="left" w:pos="1134"/>
        </w:tabs>
        <w:autoSpaceDE/>
        <w:autoSpaceDN/>
        <w:adjustRightInd/>
        <w:spacing w:line="360" w:lineRule="auto"/>
        <w:ind w:left="0" w:firstLine="567"/>
        <w:rPr>
          <w:lang w:val="uk-UA"/>
        </w:rPr>
      </w:pPr>
      <w:r w:rsidRPr="00377B3C">
        <w:rPr>
          <w:lang w:val="uk-UA"/>
        </w:rPr>
        <w:t>Клименюк В.П. Вивчення вікових ризиків інвалідизації внаслідок серцево-судинних захворювань за ієрархічною моделлю</w:t>
      </w:r>
      <w:r w:rsidRPr="00377B3C">
        <w:rPr>
          <w:rStyle w:val="ab"/>
          <w:color w:val="auto"/>
          <w:u w:val="none"/>
          <w:lang w:val="uk-UA"/>
        </w:rPr>
        <w:t xml:space="preserve"> з рандомізованими ефектами. /О.М.Очередько, В.П.Клименюк //</w:t>
      </w:r>
      <w:r w:rsidRPr="00377B3C">
        <w:rPr>
          <w:lang w:val="uk-UA"/>
        </w:rPr>
        <w:t>Медицина сьогодні і завтра. - №4(62) 2014. - С. 78-83[Д</w:t>
      </w:r>
      <w:r w:rsidRPr="00377B3C">
        <w:rPr>
          <w:bCs/>
          <w:lang w:val="uk-UA"/>
        </w:rPr>
        <w:t>исертанту належить організація збору матеріалу та обгрунтування моделі]</w:t>
      </w:r>
      <w:r w:rsidRPr="00377B3C">
        <w:rPr>
          <w:lang w:val="uk-UA"/>
        </w:rPr>
        <w:t>.</w:t>
      </w:r>
    </w:p>
    <w:p w:rsidR="00DA3C01" w:rsidRPr="00377B3C" w:rsidRDefault="00DA3C01" w:rsidP="00DA3C01">
      <w:pPr>
        <w:pStyle w:val="dis"/>
        <w:numPr>
          <w:ilvl w:val="0"/>
          <w:numId w:val="30"/>
        </w:numPr>
        <w:tabs>
          <w:tab w:val="left" w:pos="0"/>
          <w:tab w:val="left" w:pos="567"/>
          <w:tab w:val="left" w:pos="851"/>
          <w:tab w:val="left" w:pos="1134"/>
        </w:tabs>
        <w:autoSpaceDE/>
        <w:autoSpaceDN/>
        <w:adjustRightInd/>
        <w:spacing w:line="360" w:lineRule="auto"/>
        <w:ind w:left="0" w:firstLine="567"/>
      </w:pPr>
      <w:r w:rsidRPr="00377B3C">
        <w:rPr>
          <w:rStyle w:val="ab"/>
          <w:color w:val="auto"/>
          <w:u w:val="none"/>
          <w:lang w:val="uk-UA"/>
        </w:rPr>
        <w:t xml:space="preserve">Клименюк В.П. Когортний аналіз трендів інвалідизації внаслідок інсультів за ієрархічною АРС мікст-моделлю/ В.П. Клименюк //Україна, здоров’я нації. </w:t>
      </w:r>
      <w:r w:rsidRPr="00377B3C">
        <w:t>- №4(32) 2014. – С. 31-36.</w:t>
      </w:r>
    </w:p>
    <w:p w:rsidR="00DA3C01" w:rsidRPr="00377B3C" w:rsidRDefault="00DA3C01" w:rsidP="00DA3C01">
      <w:pPr>
        <w:pStyle w:val="dis"/>
        <w:numPr>
          <w:ilvl w:val="0"/>
          <w:numId w:val="30"/>
        </w:numPr>
        <w:tabs>
          <w:tab w:val="left" w:pos="0"/>
          <w:tab w:val="left" w:pos="567"/>
          <w:tab w:val="left" w:pos="851"/>
          <w:tab w:val="left" w:pos="1134"/>
        </w:tabs>
        <w:autoSpaceDE/>
        <w:autoSpaceDN/>
        <w:adjustRightInd/>
        <w:spacing w:line="360" w:lineRule="auto"/>
        <w:ind w:left="0" w:firstLine="567"/>
        <w:rPr>
          <w:lang w:val="uk-UA"/>
        </w:rPr>
      </w:pPr>
      <w:r w:rsidRPr="00377B3C">
        <w:rPr>
          <w:rStyle w:val="ab"/>
          <w:color w:val="auto"/>
          <w:u w:val="none"/>
        </w:rPr>
        <w:t>Klimenyk</w:t>
      </w:r>
      <w:r w:rsidRPr="00377B3C">
        <w:rPr>
          <w:rStyle w:val="ab"/>
          <w:color w:val="auto"/>
          <w:u w:val="none"/>
          <w:lang w:val="uk-UA"/>
        </w:rPr>
        <w:t xml:space="preserve"> </w:t>
      </w:r>
      <w:r w:rsidRPr="00377B3C">
        <w:rPr>
          <w:rStyle w:val="ab"/>
          <w:color w:val="auto"/>
          <w:u w:val="none"/>
        </w:rPr>
        <w:t>V</w:t>
      </w:r>
      <w:r w:rsidRPr="00377B3C">
        <w:rPr>
          <w:rStyle w:val="ab"/>
          <w:color w:val="auto"/>
          <w:u w:val="none"/>
          <w:lang w:val="uk-UA"/>
        </w:rPr>
        <w:t>.</w:t>
      </w:r>
      <w:r w:rsidRPr="00377B3C">
        <w:rPr>
          <w:rStyle w:val="ab"/>
          <w:color w:val="auto"/>
          <w:u w:val="none"/>
        </w:rPr>
        <w:t>P</w:t>
      </w:r>
      <w:r w:rsidRPr="00377B3C">
        <w:rPr>
          <w:rStyle w:val="ab"/>
          <w:color w:val="auto"/>
          <w:u w:val="none"/>
          <w:lang w:val="uk-UA"/>
        </w:rPr>
        <w:t xml:space="preserve">. </w:t>
      </w:r>
      <w:r w:rsidRPr="00377B3C">
        <w:t>Geostatistical</w:t>
      </w:r>
      <w:r w:rsidRPr="00377B3C">
        <w:rPr>
          <w:lang w:val="uk-UA"/>
        </w:rPr>
        <w:t xml:space="preserve"> </w:t>
      </w:r>
      <w:r w:rsidRPr="00377B3C">
        <w:t>modelling</w:t>
      </w:r>
      <w:r w:rsidRPr="00377B3C">
        <w:rPr>
          <w:lang w:val="uk-UA"/>
        </w:rPr>
        <w:t xml:space="preserve"> </w:t>
      </w:r>
      <w:r w:rsidRPr="00377B3C">
        <w:t>of</w:t>
      </w:r>
      <w:r w:rsidRPr="00377B3C">
        <w:rPr>
          <w:lang w:val="uk-UA"/>
        </w:rPr>
        <w:t xml:space="preserve"> </w:t>
      </w:r>
      <w:r w:rsidRPr="00377B3C">
        <w:t>demographical</w:t>
      </w:r>
      <w:r w:rsidRPr="00377B3C">
        <w:rPr>
          <w:lang w:val="uk-UA"/>
        </w:rPr>
        <w:t xml:space="preserve"> </w:t>
      </w:r>
      <w:r w:rsidRPr="00377B3C">
        <w:t>input</w:t>
      </w:r>
      <w:r w:rsidRPr="00377B3C">
        <w:rPr>
          <w:lang w:val="uk-UA"/>
        </w:rPr>
        <w:t xml:space="preserve"> </w:t>
      </w:r>
      <w:r w:rsidRPr="00377B3C">
        <w:t>into</w:t>
      </w:r>
      <w:r w:rsidRPr="00377B3C">
        <w:rPr>
          <w:lang w:val="uk-UA"/>
        </w:rPr>
        <w:t xml:space="preserve"> </w:t>
      </w:r>
      <w:r w:rsidRPr="00377B3C">
        <w:t>cardiovascular</w:t>
      </w:r>
      <w:r w:rsidRPr="00377B3C">
        <w:rPr>
          <w:lang w:val="uk-UA"/>
        </w:rPr>
        <w:t xml:space="preserve"> </w:t>
      </w:r>
      <w:r w:rsidRPr="00377B3C">
        <w:t>diseases</w:t>
      </w:r>
      <w:r w:rsidRPr="00377B3C">
        <w:rPr>
          <w:lang w:val="uk-UA"/>
        </w:rPr>
        <w:t xml:space="preserve"> </w:t>
      </w:r>
      <w:r w:rsidRPr="00377B3C">
        <w:t>related</w:t>
      </w:r>
      <w:r w:rsidRPr="00377B3C">
        <w:rPr>
          <w:lang w:val="uk-UA"/>
        </w:rPr>
        <w:t xml:space="preserve"> </w:t>
      </w:r>
      <w:r w:rsidRPr="00377B3C">
        <w:t>disability</w:t>
      </w:r>
      <w:r w:rsidRPr="00377B3C">
        <w:rPr>
          <w:lang w:val="uk-UA"/>
        </w:rPr>
        <w:t xml:space="preserve"> </w:t>
      </w:r>
      <w:r w:rsidRPr="00377B3C">
        <w:t>rates</w:t>
      </w:r>
      <w:r w:rsidRPr="00377B3C">
        <w:rPr>
          <w:lang w:val="uk-UA"/>
        </w:rPr>
        <w:t xml:space="preserve"> </w:t>
      </w:r>
      <w:r w:rsidRPr="00377B3C">
        <w:t>in</w:t>
      </w:r>
      <w:r w:rsidRPr="00377B3C">
        <w:rPr>
          <w:lang w:val="uk-UA"/>
        </w:rPr>
        <w:t xml:space="preserve"> </w:t>
      </w:r>
      <w:r w:rsidRPr="00377B3C">
        <w:t>Zhytomyrska</w:t>
      </w:r>
      <w:r w:rsidRPr="00377B3C">
        <w:rPr>
          <w:lang w:val="uk-UA"/>
        </w:rPr>
        <w:t xml:space="preserve"> </w:t>
      </w:r>
      <w:r w:rsidRPr="00377B3C">
        <w:t>oblast</w:t>
      </w:r>
      <w:r w:rsidRPr="00377B3C">
        <w:rPr>
          <w:lang w:val="uk-UA"/>
        </w:rPr>
        <w:t xml:space="preserve">, </w:t>
      </w:r>
      <w:r w:rsidRPr="00377B3C">
        <w:t>Ukraine</w:t>
      </w:r>
      <w:r w:rsidRPr="00377B3C">
        <w:rPr>
          <w:lang w:val="uk-UA"/>
        </w:rPr>
        <w:t xml:space="preserve"> /</w:t>
      </w:r>
      <w:r w:rsidRPr="00377B3C">
        <w:rPr>
          <w:rStyle w:val="ab"/>
          <w:color w:val="auto"/>
          <w:u w:val="none"/>
          <w:lang w:val="uk-UA"/>
        </w:rPr>
        <w:t xml:space="preserve"> </w:t>
      </w:r>
      <w:r w:rsidRPr="00377B3C">
        <w:rPr>
          <w:rStyle w:val="ab"/>
          <w:color w:val="auto"/>
          <w:u w:val="none"/>
        </w:rPr>
        <w:t>V</w:t>
      </w:r>
      <w:r w:rsidRPr="00377B3C">
        <w:rPr>
          <w:rStyle w:val="ab"/>
          <w:color w:val="auto"/>
          <w:u w:val="none"/>
          <w:lang w:val="uk-UA"/>
        </w:rPr>
        <w:t>.</w:t>
      </w:r>
      <w:r w:rsidRPr="00377B3C">
        <w:rPr>
          <w:rStyle w:val="ab"/>
          <w:color w:val="auto"/>
          <w:u w:val="none"/>
        </w:rPr>
        <w:t>P</w:t>
      </w:r>
      <w:r w:rsidRPr="00377B3C">
        <w:rPr>
          <w:rStyle w:val="ab"/>
          <w:color w:val="auto"/>
          <w:u w:val="none"/>
          <w:lang w:val="uk-UA"/>
        </w:rPr>
        <w:t xml:space="preserve">. </w:t>
      </w:r>
      <w:r w:rsidRPr="00377B3C">
        <w:rPr>
          <w:rStyle w:val="ab"/>
          <w:color w:val="auto"/>
          <w:u w:val="none"/>
        </w:rPr>
        <w:t>Klimenyk</w:t>
      </w:r>
      <w:r w:rsidRPr="00377B3C">
        <w:rPr>
          <w:rStyle w:val="ab"/>
          <w:color w:val="auto"/>
          <w:u w:val="none"/>
          <w:lang w:val="uk-UA"/>
        </w:rPr>
        <w:t xml:space="preserve">, </w:t>
      </w:r>
      <w:r w:rsidRPr="00377B3C">
        <w:rPr>
          <w:rStyle w:val="ab"/>
          <w:color w:val="auto"/>
          <w:u w:val="none"/>
        </w:rPr>
        <w:t>O</w:t>
      </w:r>
      <w:r w:rsidRPr="00377B3C">
        <w:rPr>
          <w:rStyle w:val="ab"/>
          <w:color w:val="auto"/>
          <w:u w:val="none"/>
          <w:lang w:val="uk-UA"/>
        </w:rPr>
        <w:t>.</w:t>
      </w:r>
      <w:r w:rsidRPr="00377B3C">
        <w:rPr>
          <w:rStyle w:val="ab"/>
          <w:color w:val="auto"/>
          <w:u w:val="none"/>
        </w:rPr>
        <w:t>M</w:t>
      </w:r>
      <w:r w:rsidRPr="00377B3C">
        <w:rPr>
          <w:rStyle w:val="ab"/>
          <w:color w:val="auto"/>
          <w:u w:val="none"/>
          <w:lang w:val="uk-UA"/>
        </w:rPr>
        <w:t xml:space="preserve">. </w:t>
      </w:r>
      <w:r w:rsidRPr="00377B3C">
        <w:rPr>
          <w:rStyle w:val="ab"/>
          <w:color w:val="auto"/>
          <w:u w:val="none"/>
        </w:rPr>
        <w:t>Ocheredko</w:t>
      </w:r>
      <w:r w:rsidRPr="00377B3C">
        <w:rPr>
          <w:rStyle w:val="ab"/>
          <w:color w:val="auto"/>
          <w:u w:val="none"/>
          <w:lang w:val="uk-UA"/>
        </w:rPr>
        <w:t xml:space="preserve"> </w:t>
      </w:r>
      <w:r w:rsidRPr="00377B3C">
        <w:rPr>
          <w:lang w:val="uk-UA"/>
        </w:rPr>
        <w:t>// Вісник соціальної гігієни та організації охорони здоров’я України. 2014 №3(61) с.51-58. [Д</w:t>
      </w:r>
      <w:r w:rsidRPr="00377B3C">
        <w:rPr>
          <w:bCs/>
          <w:lang w:val="uk-UA"/>
        </w:rPr>
        <w:t>исертанту належить організація збору матеріалу, його систематизація та формулювання функції правдоподібності пошуку параметрів моделі]</w:t>
      </w:r>
      <w:r w:rsidRPr="00377B3C">
        <w:rPr>
          <w:lang w:val="uk-UA"/>
        </w:rPr>
        <w:t>.</w:t>
      </w:r>
    </w:p>
    <w:p w:rsidR="00DA3C01" w:rsidRPr="00377B3C" w:rsidRDefault="00DA3C01" w:rsidP="00DA3C01">
      <w:pPr>
        <w:pStyle w:val="dis"/>
        <w:numPr>
          <w:ilvl w:val="0"/>
          <w:numId w:val="30"/>
        </w:numPr>
        <w:tabs>
          <w:tab w:val="left" w:pos="0"/>
          <w:tab w:val="left" w:pos="567"/>
          <w:tab w:val="left" w:pos="851"/>
          <w:tab w:val="left" w:pos="1134"/>
        </w:tabs>
        <w:autoSpaceDE/>
        <w:autoSpaceDN/>
        <w:adjustRightInd/>
        <w:spacing w:line="360" w:lineRule="auto"/>
        <w:ind w:left="0" w:firstLine="567"/>
        <w:rPr>
          <w:lang w:val="uk-UA"/>
        </w:rPr>
      </w:pPr>
      <w:r w:rsidRPr="00377B3C">
        <w:rPr>
          <w:lang w:val="uk-UA"/>
        </w:rPr>
        <w:t xml:space="preserve">Клименюк В.П. Аналіз просторових кореляцій ризиків інвалідизації внаслідок серцево-судинних захворювань, обумовлених природним середовищем, на території Житомирської області </w:t>
      </w:r>
      <w:r w:rsidRPr="00377B3C">
        <w:rPr>
          <w:rStyle w:val="ab"/>
          <w:color w:val="auto"/>
          <w:u w:val="none"/>
          <w:lang w:val="uk-UA"/>
        </w:rPr>
        <w:t>/ В.П.Клименюк, О.М.Очередько //</w:t>
      </w:r>
      <w:r w:rsidRPr="00377B3C">
        <w:rPr>
          <w:lang w:val="uk-UA"/>
        </w:rPr>
        <w:t xml:space="preserve"> Актуальні проблеми клінічної та профілактичної медицини. – 2014. - Т. 2-3. – С.23-31 [Д</w:t>
      </w:r>
      <w:r w:rsidRPr="00377B3C">
        <w:rPr>
          <w:bCs/>
          <w:lang w:val="uk-UA"/>
        </w:rPr>
        <w:t>исертанту належить належить організація збору матеріалу та концептуалізація моделі]</w:t>
      </w:r>
      <w:r w:rsidRPr="00377B3C">
        <w:rPr>
          <w:lang w:val="uk-UA"/>
        </w:rPr>
        <w:t>.</w:t>
      </w:r>
    </w:p>
    <w:p w:rsidR="00DA3C01" w:rsidRPr="00377B3C" w:rsidRDefault="00DA3C01" w:rsidP="00DA3C01">
      <w:pPr>
        <w:pStyle w:val="dis"/>
        <w:numPr>
          <w:ilvl w:val="0"/>
          <w:numId w:val="30"/>
        </w:numPr>
        <w:tabs>
          <w:tab w:val="left" w:pos="0"/>
          <w:tab w:val="left" w:pos="567"/>
          <w:tab w:val="left" w:pos="851"/>
          <w:tab w:val="left" w:pos="1134"/>
        </w:tabs>
        <w:autoSpaceDE/>
        <w:autoSpaceDN/>
        <w:adjustRightInd/>
        <w:spacing w:line="360" w:lineRule="auto"/>
        <w:ind w:left="0" w:firstLine="567"/>
      </w:pPr>
      <w:r w:rsidRPr="00377B3C">
        <w:rPr>
          <w:rStyle w:val="ab"/>
          <w:color w:val="auto"/>
          <w:u w:val="none"/>
          <w:lang w:val="uk-UA"/>
        </w:rPr>
        <w:t xml:space="preserve">Клименюк В.П. </w:t>
      </w:r>
      <w:r w:rsidRPr="00377B3C">
        <w:rPr>
          <w:lang w:val="uk-UA"/>
        </w:rPr>
        <w:t xml:space="preserve">Когортний аналіз трендів інвалідизації внаслідок ішемічної хвороби серця за ієрархічною </w:t>
      </w:r>
      <w:r w:rsidRPr="00377B3C">
        <w:t>АРС мікст-моделлю</w:t>
      </w:r>
      <w:r w:rsidRPr="00377B3C">
        <w:rPr>
          <w:rStyle w:val="ab"/>
          <w:color w:val="auto"/>
          <w:u w:val="none"/>
          <w:lang w:val="uk-UA"/>
        </w:rPr>
        <w:t xml:space="preserve">/ В.П. Клименюк //Вісник проблем біології і медицини. </w:t>
      </w:r>
      <w:r w:rsidRPr="00377B3C">
        <w:t>. – 2014. – Т.3(115). - №4. – С. 299-304.</w:t>
      </w:r>
    </w:p>
    <w:p w:rsidR="00DA3C01" w:rsidRPr="00377B3C" w:rsidRDefault="00DA3C01" w:rsidP="00DA3C01">
      <w:pPr>
        <w:pStyle w:val="dis"/>
        <w:numPr>
          <w:ilvl w:val="0"/>
          <w:numId w:val="30"/>
        </w:numPr>
        <w:tabs>
          <w:tab w:val="left" w:pos="0"/>
          <w:tab w:val="left" w:pos="567"/>
          <w:tab w:val="left" w:pos="851"/>
          <w:tab w:val="left" w:pos="1134"/>
        </w:tabs>
        <w:autoSpaceDE/>
        <w:autoSpaceDN/>
        <w:adjustRightInd/>
        <w:spacing w:line="360" w:lineRule="auto"/>
        <w:ind w:left="0" w:firstLine="567"/>
        <w:rPr>
          <w:lang w:val="uk-UA"/>
        </w:rPr>
      </w:pPr>
      <w:r w:rsidRPr="00377B3C">
        <w:rPr>
          <w:lang w:val="uk-UA"/>
        </w:rPr>
        <w:t xml:space="preserve">Клименюк В.П. </w:t>
      </w:r>
      <w:r w:rsidRPr="00377B3C">
        <w:t xml:space="preserve">Удосконалення медичного обслуговування пацієнтів з гострим коронарним синдромом як складової медичної реформи у Вінницькій </w:t>
      </w:r>
      <w:r w:rsidRPr="00377B3C">
        <w:lastRenderedPageBreak/>
        <w:t>області</w:t>
      </w:r>
      <w:r w:rsidRPr="00377B3C">
        <w:rPr>
          <w:b/>
        </w:rPr>
        <w:t xml:space="preserve"> </w:t>
      </w:r>
      <w:r w:rsidRPr="00377B3C">
        <w:rPr>
          <w:lang w:val="uk-UA"/>
        </w:rPr>
        <w:t xml:space="preserve"> </w:t>
      </w:r>
      <w:r w:rsidRPr="00377B3C">
        <w:rPr>
          <w:rStyle w:val="ab"/>
          <w:color w:val="auto"/>
          <w:u w:val="none"/>
          <w:lang w:val="uk-UA"/>
        </w:rPr>
        <w:t xml:space="preserve">/ В.П.Клименюк, </w:t>
      </w:r>
      <w:r w:rsidRPr="00377B3C">
        <w:rPr>
          <w:iCs/>
          <w:lang w:val="uk-UA"/>
        </w:rPr>
        <w:t xml:space="preserve">О.М. Очередько, Г.С. Черешнюк, А.А. Ахмедова </w:t>
      </w:r>
      <w:r w:rsidRPr="00377B3C">
        <w:rPr>
          <w:rStyle w:val="ab"/>
          <w:color w:val="auto"/>
          <w:u w:val="none"/>
          <w:lang w:val="uk-UA"/>
        </w:rPr>
        <w:t>//</w:t>
      </w:r>
      <w:r w:rsidRPr="00377B3C">
        <w:rPr>
          <w:lang w:val="uk-UA"/>
        </w:rPr>
        <w:t xml:space="preserve"> </w:t>
      </w:r>
      <w:r w:rsidRPr="00377B3C">
        <w:t>У</w:t>
      </w:r>
      <w:r w:rsidRPr="00377B3C">
        <w:rPr>
          <w:iCs/>
        </w:rPr>
        <w:t>країна. Здоров’я нації.</w:t>
      </w:r>
      <w:r w:rsidRPr="00377B3C">
        <w:rPr>
          <w:lang w:val="uk-UA"/>
        </w:rPr>
        <w:t xml:space="preserve"> – 2017. - № 3(44). – С.127-132[Дисертанту належить </w:t>
      </w:r>
      <w:r w:rsidRPr="00377B3C">
        <w:rPr>
          <w:bCs/>
          <w:lang w:val="uk-UA"/>
        </w:rPr>
        <w:t>організація збору матеріалу, його систематизація та впровадження в процесі реформи у Житомирській області</w:t>
      </w:r>
      <w:r w:rsidRPr="00377B3C">
        <w:rPr>
          <w:lang w:val="uk-UA"/>
        </w:rPr>
        <w:t>].</w:t>
      </w:r>
    </w:p>
    <w:p w:rsidR="00DA3C01" w:rsidRPr="00377B3C" w:rsidRDefault="00DA3C01" w:rsidP="00DA3C01">
      <w:pPr>
        <w:pStyle w:val="dis"/>
        <w:tabs>
          <w:tab w:val="left" w:pos="0"/>
          <w:tab w:val="left" w:pos="851"/>
        </w:tabs>
        <w:spacing w:line="360" w:lineRule="auto"/>
        <w:rPr>
          <w:i/>
        </w:rPr>
      </w:pPr>
      <w:r w:rsidRPr="00377B3C">
        <w:rPr>
          <w:i/>
        </w:rPr>
        <w:t>Опубліковані праці апробаційного характеру</w:t>
      </w:r>
    </w:p>
    <w:p w:rsidR="00DA3C01" w:rsidRPr="00377B3C" w:rsidRDefault="00DA3C01" w:rsidP="00DA3C01">
      <w:pPr>
        <w:pStyle w:val="dis"/>
        <w:numPr>
          <w:ilvl w:val="0"/>
          <w:numId w:val="30"/>
        </w:numPr>
        <w:tabs>
          <w:tab w:val="left" w:pos="0"/>
          <w:tab w:val="left" w:pos="851"/>
          <w:tab w:val="left" w:pos="993"/>
        </w:tabs>
        <w:autoSpaceDE/>
        <w:autoSpaceDN/>
        <w:adjustRightInd/>
        <w:spacing w:line="360" w:lineRule="auto"/>
        <w:ind w:left="0" w:firstLine="567"/>
        <w:rPr>
          <w:rStyle w:val="ab"/>
          <w:u w:val="none"/>
          <w:lang w:val="uk-UA"/>
        </w:rPr>
      </w:pPr>
      <w:r w:rsidRPr="00377B3C">
        <w:rPr>
          <w:rStyle w:val="ab"/>
          <w:color w:val="000000" w:themeColor="text1"/>
          <w:u w:val="none"/>
          <w:lang w:val="en-US"/>
        </w:rPr>
        <w:t>Klimenyk</w:t>
      </w:r>
      <w:r w:rsidRPr="00377B3C">
        <w:rPr>
          <w:rStyle w:val="ab"/>
          <w:color w:val="000000" w:themeColor="text1"/>
          <w:u w:val="none"/>
          <w:lang w:val="uk-UA"/>
        </w:rPr>
        <w:t xml:space="preserve"> </w:t>
      </w:r>
      <w:r w:rsidRPr="00377B3C">
        <w:rPr>
          <w:rStyle w:val="ab"/>
          <w:color w:val="000000" w:themeColor="text1"/>
          <w:u w:val="none"/>
          <w:lang w:val="en-US"/>
        </w:rPr>
        <w:t>V</w:t>
      </w:r>
      <w:r w:rsidRPr="00377B3C">
        <w:rPr>
          <w:rStyle w:val="ab"/>
          <w:color w:val="000000" w:themeColor="text1"/>
          <w:u w:val="none"/>
          <w:lang w:val="uk-UA"/>
        </w:rPr>
        <w:t>.</w:t>
      </w:r>
      <w:r w:rsidRPr="00377B3C">
        <w:rPr>
          <w:rStyle w:val="ab"/>
          <w:color w:val="000000" w:themeColor="text1"/>
          <w:u w:val="none"/>
          <w:lang w:val="en-US"/>
        </w:rPr>
        <w:t>P</w:t>
      </w:r>
      <w:r w:rsidRPr="00377B3C">
        <w:rPr>
          <w:rStyle w:val="ab"/>
          <w:color w:val="000000" w:themeColor="text1"/>
          <w:u w:val="none"/>
          <w:lang w:val="uk-UA"/>
        </w:rPr>
        <w:t xml:space="preserve">. </w:t>
      </w:r>
      <w:r w:rsidRPr="00377B3C">
        <w:rPr>
          <w:lang w:val="en-US"/>
        </w:rPr>
        <w:t xml:space="preserve">Assessment of lagged survival effects of medical events in disabled persons due to acute myocardial infarction and stroke by Cox model. </w:t>
      </w:r>
      <w:r w:rsidRPr="00377B3C">
        <w:rPr>
          <w:rStyle w:val="ab"/>
          <w:color w:val="000000" w:themeColor="text1"/>
          <w:u w:val="none"/>
          <w:lang w:val="en-US"/>
        </w:rPr>
        <w:t>V</w:t>
      </w:r>
      <w:r w:rsidRPr="00377B3C">
        <w:rPr>
          <w:rStyle w:val="ab"/>
          <w:color w:val="000000" w:themeColor="text1"/>
          <w:u w:val="none"/>
          <w:lang w:val="uk-UA"/>
        </w:rPr>
        <w:t>.</w:t>
      </w:r>
      <w:r w:rsidRPr="00377B3C">
        <w:rPr>
          <w:rStyle w:val="ab"/>
          <w:color w:val="000000" w:themeColor="text1"/>
          <w:u w:val="none"/>
          <w:lang w:val="en-US"/>
        </w:rPr>
        <w:t>P</w:t>
      </w:r>
      <w:r w:rsidRPr="00377B3C">
        <w:rPr>
          <w:rStyle w:val="ab"/>
          <w:color w:val="000000" w:themeColor="text1"/>
          <w:u w:val="none"/>
          <w:lang w:val="uk-UA"/>
        </w:rPr>
        <w:t xml:space="preserve">. </w:t>
      </w:r>
      <w:r w:rsidRPr="00377B3C">
        <w:rPr>
          <w:rStyle w:val="ab"/>
          <w:color w:val="000000" w:themeColor="text1"/>
          <w:u w:val="none"/>
          <w:lang w:val="en-US"/>
        </w:rPr>
        <w:t>Klimenyk //The Fourth International Conference on Biology and Medical Sciences. – №1. - 2015. –P.198-203.</w:t>
      </w:r>
    </w:p>
    <w:p w:rsidR="00DA3C01" w:rsidRPr="00377B3C" w:rsidRDefault="00DA3C01" w:rsidP="00DA3C01">
      <w:pPr>
        <w:pStyle w:val="dis"/>
        <w:numPr>
          <w:ilvl w:val="0"/>
          <w:numId w:val="30"/>
        </w:numPr>
        <w:tabs>
          <w:tab w:val="left" w:pos="0"/>
          <w:tab w:val="left" w:pos="851"/>
          <w:tab w:val="left" w:pos="993"/>
        </w:tabs>
        <w:autoSpaceDE/>
        <w:autoSpaceDN/>
        <w:adjustRightInd/>
        <w:spacing w:line="360" w:lineRule="auto"/>
        <w:ind w:left="0" w:firstLine="567"/>
      </w:pPr>
      <w:r w:rsidRPr="00E26610">
        <w:rPr>
          <w:lang w:val="uk-UA"/>
        </w:rPr>
        <w:t>Клименюк В.П. Вивчення вікових ризиків інвалідизації внаслідок серцево-судинних захворювань за ієрархічною моделлю</w:t>
      </w:r>
      <w:r w:rsidRPr="00377B3C">
        <w:rPr>
          <w:rStyle w:val="ab"/>
          <w:color w:val="000000" w:themeColor="text1"/>
          <w:u w:val="none"/>
          <w:lang w:val="uk-UA"/>
        </w:rPr>
        <w:t xml:space="preserve"> з рандомізованими ефектами /О.М.Очередько, В.П.Клименюк. </w:t>
      </w:r>
      <w:r w:rsidRPr="00E26610">
        <w:rPr>
          <w:lang w:val="uk-UA"/>
        </w:rPr>
        <w:t xml:space="preserve">/Матер. наук.-практ. конф. </w:t>
      </w:r>
      <w:r w:rsidRPr="00377B3C">
        <w:t>«Здоров’я населення, актуальні проблеми та перспективи розвитку системи охорони здоров’я», 31 жовтня-1листопада, 2013р., Харків, С. 161-162. [Д</w:t>
      </w:r>
      <w:r w:rsidRPr="00377B3C">
        <w:rPr>
          <w:bCs/>
        </w:rPr>
        <w:t>исертанту належить організація збору матеріалу, його систематизація та аналіз мікст-моделі]</w:t>
      </w:r>
      <w:r w:rsidRPr="00377B3C">
        <w:t>.</w:t>
      </w:r>
    </w:p>
    <w:p w:rsidR="00DA3C01" w:rsidRPr="00377B3C" w:rsidRDefault="00DA3C01" w:rsidP="00DA3C01">
      <w:pPr>
        <w:pStyle w:val="dis"/>
        <w:numPr>
          <w:ilvl w:val="0"/>
          <w:numId w:val="30"/>
        </w:numPr>
        <w:tabs>
          <w:tab w:val="left" w:pos="0"/>
          <w:tab w:val="left" w:pos="851"/>
          <w:tab w:val="left" w:pos="993"/>
        </w:tabs>
        <w:autoSpaceDE/>
        <w:autoSpaceDN/>
        <w:adjustRightInd/>
        <w:spacing w:line="360" w:lineRule="auto"/>
        <w:ind w:left="0" w:firstLine="567"/>
      </w:pPr>
      <w:r w:rsidRPr="00377B3C">
        <w:t xml:space="preserve">Клименюк В.П. </w:t>
      </w:r>
      <w:r w:rsidRPr="00377B3C">
        <w:rPr>
          <w:rStyle w:val="ab"/>
          <w:color w:val="000000" w:themeColor="text1"/>
          <w:u w:val="none"/>
          <w:lang w:val="uk-UA"/>
        </w:rPr>
        <w:t>О</w:t>
      </w:r>
      <w:r w:rsidRPr="00377B3C">
        <w:t xml:space="preserve">бгрунтування удосконалення системи управління регіональними процесами інвалідизації населення </w:t>
      </w:r>
      <w:r w:rsidRPr="00377B3C">
        <w:rPr>
          <w:rStyle w:val="ab"/>
          <w:color w:val="000000" w:themeColor="text1"/>
          <w:u w:val="none"/>
          <w:lang w:val="uk-UA"/>
        </w:rPr>
        <w:t xml:space="preserve">/О.М.Очередько, В.П.Клименюк. </w:t>
      </w:r>
      <w:r w:rsidRPr="00377B3C">
        <w:t>/Матер. Всеукр. наук.-практ. конф. з міжнар. уч. «Актуальні проблеми та перспективи розвитку публічного управління», 25 жовтня, 2013р., Одеса, С. 277-278. [Д</w:t>
      </w:r>
      <w:r w:rsidRPr="00377B3C">
        <w:rPr>
          <w:bCs/>
        </w:rPr>
        <w:t>исертанту належить систематизація експериментального матеріалу, а також аналіз та викладення зарубіжного досвіду]</w:t>
      </w:r>
      <w:r w:rsidRPr="00377B3C">
        <w:t>.</w:t>
      </w:r>
    </w:p>
    <w:p w:rsidR="00DA3C01" w:rsidRPr="00377B3C" w:rsidRDefault="00DA3C01" w:rsidP="00DA3C01">
      <w:pPr>
        <w:pStyle w:val="dis"/>
        <w:numPr>
          <w:ilvl w:val="0"/>
          <w:numId w:val="30"/>
        </w:numPr>
        <w:tabs>
          <w:tab w:val="left" w:pos="0"/>
          <w:tab w:val="left" w:pos="851"/>
          <w:tab w:val="left" w:pos="993"/>
        </w:tabs>
        <w:autoSpaceDE/>
        <w:autoSpaceDN/>
        <w:adjustRightInd/>
        <w:spacing w:line="360" w:lineRule="auto"/>
        <w:ind w:left="0" w:firstLine="567"/>
      </w:pPr>
      <w:r w:rsidRPr="00377B3C">
        <w:t>Клименюк В.П. Новий дизайн вивчення інвалідизації внаслідок серцево-судинних захворювань /</w:t>
      </w:r>
      <w:r w:rsidRPr="00377B3C">
        <w:rPr>
          <w:rStyle w:val="ab"/>
          <w:color w:val="000000" w:themeColor="text1"/>
          <w:u w:val="none"/>
          <w:lang w:val="uk-UA"/>
        </w:rPr>
        <w:t xml:space="preserve"> О.М.Очередько, В.П.Клименюк. </w:t>
      </w:r>
      <w:r w:rsidRPr="00377B3C">
        <w:t>/ Матер.XII з’їзду ФУЛТ, 5-7 вересня, 2013р., Київ, С. 325-326. [Д</w:t>
      </w:r>
      <w:r w:rsidRPr="00377B3C">
        <w:rPr>
          <w:bCs/>
        </w:rPr>
        <w:t>исертанту належить обгрунтування та організація дизайну, його реалізація в мікст моделі через рандомізовані ефекти з гіперпараметрами]</w:t>
      </w:r>
      <w:r w:rsidRPr="00377B3C">
        <w:t>.</w:t>
      </w:r>
    </w:p>
    <w:p w:rsidR="00DA3C01" w:rsidRPr="00377B3C" w:rsidRDefault="00DA3C01" w:rsidP="00DA3C01">
      <w:pPr>
        <w:pStyle w:val="dis"/>
        <w:numPr>
          <w:ilvl w:val="0"/>
          <w:numId w:val="30"/>
        </w:numPr>
        <w:tabs>
          <w:tab w:val="left" w:pos="0"/>
          <w:tab w:val="left" w:pos="851"/>
          <w:tab w:val="left" w:pos="993"/>
        </w:tabs>
        <w:autoSpaceDE/>
        <w:autoSpaceDN/>
        <w:adjustRightInd/>
        <w:spacing w:line="360" w:lineRule="auto"/>
        <w:ind w:left="0" w:firstLine="567"/>
      </w:pPr>
      <w:r w:rsidRPr="00377B3C">
        <w:rPr>
          <w:lang w:val="uk-UA"/>
        </w:rPr>
        <w:lastRenderedPageBreak/>
        <w:t>Клименюк В.П. Дизайн з рандомізованими ефектами для вивчення медичних популяційних явищ на прикладі інвалідизації внаслідок серцево-судинних захворювань /</w:t>
      </w:r>
      <w:r w:rsidRPr="00377B3C">
        <w:rPr>
          <w:rStyle w:val="ab"/>
          <w:color w:val="000000" w:themeColor="text1"/>
          <w:u w:val="none"/>
          <w:lang w:val="uk-UA"/>
        </w:rPr>
        <w:t>В.П.Клименюк</w:t>
      </w:r>
      <w:r w:rsidRPr="00377B3C">
        <w:rPr>
          <w:lang w:val="uk-UA"/>
        </w:rPr>
        <w:t xml:space="preserve">/ Матер. </w:t>
      </w:r>
      <w:r w:rsidRPr="00377B3C">
        <w:t>Міжнар. наук.-практ. конф. «Напрямки реалізації Європейської стратегії здоров’я 2020 в Україні», 9-10 травня, 2014р., Полтава, С. 45-46. [Дисертантом проведено збір та аналіз матеріалів, підготовлена доповідь].</w:t>
      </w:r>
    </w:p>
    <w:p w:rsidR="00DA3C01" w:rsidRPr="00377B3C" w:rsidRDefault="00DA3C01" w:rsidP="00DA3C01">
      <w:pPr>
        <w:pStyle w:val="dis"/>
        <w:numPr>
          <w:ilvl w:val="0"/>
          <w:numId w:val="30"/>
        </w:numPr>
        <w:tabs>
          <w:tab w:val="left" w:pos="0"/>
          <w:tab w:val="left" w:pos="851"/>
          <w:tab w:val="left" w:pos="993"/>
        </w:tabs>
        <w:autoSpaceDE/>
        <w:autoSpaceDN/>
        <w:adjustRightInd/>
        <w:spacing w:line="360" w:lineRule="auto"/>
        <w:ind w:left="0" w:firstLine="567"/>
        <w:rPr>
          <w:color w:val="auto"/>
        </w:rPr>
      </w:pPr>
      <w:r w:rsidRPr="00377B3C">
        <w:t>Клименюк В.П. Впровадження елементів моделі організації медичного обслуговування пацієнтів з гострим інфарктом міокарду у Вінницькій області /</w:t>
      </w:r>
      <w:r w:rsidRPr="00377B3C">
        <w:rPr>
          <w:rStyle w:val="ab"/>
          <w:color w:val="000000" w:themeColor="text1"/>
          <w:u w:val="none"/>
          <w:lang w:val="uk-UA"/>
        </w:rPr>
        <w:t xml:space="preserve"> В.П.Клименюк, О.М.Очередько</w:t>
      </w:r>
      <w:r w:rsidRPr="00377B3C">
        <w:t>/ Матер. Міжнар. наук.-практ. конф. до Всесвітнього Дня Здоров’я, 6-7 квітня, 2017р., Київ, С. 102-104</w:t>
      </w:r>
      <w:r w:rsidRPr="00377B3C">
        <w:rPr>
          <w:color w:val="auto"/>
        </w:rPr>
        <w:t>. [Д</w:t>
      </w:r>
      <w:r w:rsidRPr="00377B3C">
        <w:rPr>
          <w:bCs/>
          <w:color w:val="auto"/>
        </w:rPr>
        <w:t>исертанту належить обгрунтування програми реформ ЕМД в частині маршрутизації пацієнта з ГКС, вивчення ефективності впровадження запропонованих елементів системи]</w:t>
      </w:r>
      <w:r w:rsidRPr="00377B3C">
        <w:rPr>
          <w:color w:val="auto"/>
        </w:rPr>
        <w:t xml:space="preserve">. </w:t>
      </w:r>
    </w:p>
    <w:p w:rsidR="00DA3C01" w:rsidRPr="00377B3C" w:rsidRDefault="00DA3C01" w:rsidP="00DA3C01">
      <w:pPr>
        <w:pStyle w:val="a3"/>
        <w:numPr>
          <w:ilvl w:val="0"/>
          <w:numId w:val="30"/>
        </w:numPr>
        <w:tabs>
          <w:tab w:val="left" w:pos="0"/>
          <w:tab w:val="left" w:pos="993"/>
        </w:tabs>
        <w:spacing w:line="360" w:lineRule="auto"/>
        <w:ind w:left="0" w:firstLine="567"/>
        <w:jc w:val="both"/>
        <w:rPr>
          <w:sz w:val="28"/>
          <w:szCs w:val="28"/>
        </w:rPr>
      </w:pPr>
      <w:r w:rsidRPr="00377B3C">
        <w:rPr>
          <w:sz w:val="28"/>
          <w:szCs w:val="28"/>
        </w:rPr>
        <w:t>Клименюк</w:t>
      </w:r>
      <w:r w:rsidRPr="00377B3C">
        <w:rPr>
          <w:sz w:val="28"/>
          <w:szCs w:val="28"/>
          <w:lang w:val="ru-RU"/>
        </w:rPr>
        <w:t xml:space="preserve"> </w:t>
      </w:r>
      <w:r w:rsidRPr="00377B3C">
        <w:rPr>
          <w:sz w:val="28"/>
          <w:szCs w:val="28"/>
        </w:rPr>
        <w:t>В</w:t>
      </w:r>
      <w:r w:rsidRPr="00377B3C">
        <w:rPr>
          <w:sz w:val="28"/>
          <w:szCs w:val="28"/>
          <w:lang w:val="ru-RU"/>
        </w:rPr>
        <w:t>.</w:t>
      </w:r>
      <w:r w:rsidRPr="00377B3C">
        <w:rPr>
          <w:sz w:val="28"/>
          <w:szCs w:val="28"/>
        </w:rPr>
        <w:t>П</w:t>
      </w:r>
      <w:r w:rsidRPr="00377B3C">
        <w:rPr>
          <w:sz w:val="28"/>
          <w:szCs w:val="28"/>
          <w:lang w:val="ru-RU"/>
        </w:rPr>
        <w:t xml:space="preserve">. </w:t>
      </w:r>
      <w:r w:rsidRPr="00377B3C">
        <w:rPr>
          <w:sz w:val="28"/>
          <w:szCs w:val="28"/>
        </w:rPr>
        <w:t>Обгрунтування медико-соціальних стратегій за фрейлті моделями (на прикладі профілактики інвалідизації внаслідок серцево-судинної системи)</w:t>
      </w:r>
      <w:r w:rsidRPr="00377B3C">
        <w:rPr>
          <w:sz w:val="28"/>
          <w:szCs w:val="28"/>
          <w:lang w:val="ru-RU"/>
        </w:rPr>
        <w:t xml:space="preserve"> /</w:t>
      </w:r>
      <w:r w:rsidRPr="00377B3C">
        <w:rPr>
          <w:rStyle w:val="ab"/>
          <w:color w:val="000000" w:themeColor="text1"/>
          <w:sz w:val="28"/>
          <w:szCs w:val="28"/>
          <w:u w:val="none"/>
        </w:rPr>
        <w:t xml:space="preserve"> В.П.Клименюк, О.М.Очередько</w:t>
      </w:r>
      <w:r w:rsidRPr="00377B3C">
        <w:rPr>
          <w:sz w:val="28"/>
          <w:szCs w:val="28"/>
          <w:lang w:val="ru-RU"/>
        </w:rPr>
        <w:t>/</w:t>
      </w:r>
      <w:r w:rsidRPr="00377B3C">
        <w:rPr>
          <w:sz w:val="28"/>
          <w:szCs w:val="28"/>
        </w:rPr>
        <w:t>Метод</w:t>
      </w:r>
      <w:r w:rsidRPr="00377B3C">
        <w:rPr>
          <w:sz w:val="28"/>
          <w:szCs w:val="28"/>
          <w:lang w:val="ru-RU"/>
        </w:rPr>
        <w:t xml:space="preserve">. </w:t>
      </w:r>
      <w:r w:rsidRPr="00377B3C">
        <w:rPr>
          <w:sz w:val="28"/>
          <w:szCs w:val="28"/>
        </w:rPr>
        <w:t xml:space="preserve">Рек., К.-2014, №82, 24с. </w:t>
      </w:r>
    </w:p>
    <w:p w:rsidR="00DA3C01" w:rsidRDefault="00DA3C01" w:rsidP="00DA3C01">
      <w:pPr>
        <w:pStyle w:val="a3"/>
        <w:widowControl w:val="0"/>
        <w:numPr>
          <w:ilvl w:val="0"/>
          <w:numId w:val="30"/>
        </w:numPr>
        <w:tabs>
          <w:tab w:val="left" w:pos="0"/>
          <w:tab w:val="left" w:pos="993"/>
        </w:tabs>
        <w:spacing w:line="360" w:lineRule="auto"/>
        <w:ind w:left="0" w:firstLine="567"/>
        <w:rPr>
          <w:sz w:val="28"/>
          <w:szCs w:val="28"/>
        </w:rPr>
      </w:pPr>
      <w:r w:rsidRPr="00DA3C01">
        <w:rPr>
          <w:sz w:val="28"/>
          <w:szCs w:val="28"/>
        </w:rPr>
        <w:t>Клименюк В.П. Методологія геостатистичного моделювання медичних подій (на прикладі інвалідизації внаслідок серцево-судинної системи) області /</w:t>
      </w:r>
      <w:r w:rsidRPr="00DA3C01">
        <w:rPr>
          <w:rStyle w:val="ab"/>
          <w:color w:val="000000" w:themeColor="text1"/>
          <w:sz w:val="28"/>
          <w:szCs w:val="28"/>
          <w:u w:val="none"/>
        </w:rPr>
        <w:t xml:space="preserve"> В.П.Клименюк, О.М.Очередько</w:t>
      </w:r>
      <w:r w:rsidRPr="00DA3C01">
        <w:rPr>
          <w:sz w:val="28"/>
          <w:szCs w:val="28"/>
        </w:rPr>
        <w:t>/Метод. Рек., К.-2014, №83, 32с.</w:t>
      </w:r>
    </w:p>
    <w:p w:rsidR="00DA3C01" w:rsidRPr="00E26610" w:rsidRDefault="00DA3C01" w:rsidP="00DA3C01">
      <w:pPr>
        <w:pStyle w:val="a3"/>
        <w:widowControl w:val="0"/>
        <w:numPr>
          <w:ilvl w:val="0"/>
          <w:numId w:val="27"/>
        </w:numPr>
        <w:tabs>
          <w:tab w:val="left" w:pos="851"/>
          <w:tab w:val="left" w:pos="993"/>
        </w:tabs>
        <w:spacing w:line="360" w:lineRule="auto"/>
        <w:ind w:left="0" w:firstLine="567"/>
        <w:jc w:val="both"/>
        <w:rPr>
          <w:sz w:val="28"/>
          <w:szCs w:val="28"/>
        </w:rPr>
      </w:pPr>
      <w:r w:rsidRPr="00DA3C01">
        <w:rPr>
          <w:sz w:val="28"/>
          <w:szCs w:val="28"/>
        </w:rPr>
        <w:t>Клименюк В.П. Методологія вивчення ризиків інвалідизації внаслідок захворювань серцево-судинної системи за ієрархічною мікст-моделлю на основі  дизайну вік-період</w:t>
      </w:r>
      <w:r w:rsidRPr="00E26610">
        <w:rPr>
          <w:sz w:val="28"/>
          <w:szCs w:val="28"/>
        </w:rPr>
        <w:t>-когорта/</w:t>
      </w:r>
      <w:r w:rsidRPr="00E26610">
        <w:rPr>
          <w:rStyle w:val="ab"/>
          <w:color w:val="000000" w:themeColor="text1"/>
          <w:sz w:val="28"/>
          <w:szCs w:val="28"/>
          <w:u w:val="none"/>
        </w:rPr>
        <w:t xml:space="preserve"> В.П.Клименюк, О.М.Очередько</w:t>
      </w:r>
      <w:r w:rsidRPr="00E26610">
        <w:rPr>
          <w:sz w:val="28"/>
          <w:szCs w:val="28"/>
        </w:rPr>
        <w:t>/ Метод. Рек., К.-2014, №84, 30с.</w:t>
      </w:r>
    </w:p>
    <w:p w:rsidR="00DA3C01" w:rsidRPr="00DA3C01" w:rsidRDefault="00DA3C01" w:rsidP="00DA3C01">
      <w:pPr>
        <w:widowControl w:val="0"/>
        <w:tabs>
          <w:tab w:val="left" w:pos="0"/>
          <w:tab w:val="left" w:pos="993"/>
        </w:tabs>
        <w:spacing w:line="360" w:lineRule="auto"/>
        <w:rPr>
          <w:sz w:val="28"/>
          <w:szCs w:val="28"/>
        </w:rPr>
      </w:pPr>
    </w:p>
    <w:p w:rsidR="006279F2" w:rsidRPr="00436A30" w:rsidRDefault="006279F2" w:rsidP="00DA3C01">
      <w:pPr>
        <w:pageBreakBefore/>
        <w:spacing w:line="360" w:lineRule="auto"/>
        <w:jc w:val="center"/>
        <w:rPr>
          <w:sz w:val="28"/>
          <w:szCs w:val="28"/>
        </w:rPr>
      </w:pPr>
      <w:r w:rsidRPr="00436A30">
        <w:rPr>
          <w:sz w:val="28"/>
          <w:szCs w:val="28"/>
        </w:rPr>
        <w:lastRenderedPageBreak/>
        <w:t>Додаток</w:t>
      </w:r>
      <w:r>
        <w:rPr>
          <w:sz w:val="28"/>
          <w:szCs w:val="28"/>
        </w:rPr>
        <w:t xml:space="preserve"> </w:t>
      </w:r>
      <w:r w:rsidR="00167994">
        <w:rPr>
          <w:sz w:val="28"/>
          <w:szCs w:val="28"/>
        </w:rPr>
        <w:t>Б</w:t>
      </w:r>
    </w:p>
    <w:p w:rsidR="006279F2" w:rsidRPr="00DF30FF" w:rsidRDefault="006279F2" w:rsidP="006279F2">
      <w:pPr>
        <w:spacing w:line="360" w:lineRule="auto"/>
        <w:jc w:val="center"/>
        <w:rPr>
          <w:sz w:val="28"/>
          <w:szCs w:val="28"/>
        </w:rPr>
      </w:pPr>
      <w:r w:rsidRPr="00DF30FF">
        <w:rPr>
          <w:sz w:val="28"/>
          <w:szCs w:val="28"/>
        </w:rPr>
        <w:t>Статистичні програми спостереження</w:t>
      </w:r>
    </w:p>
    <w:p w:rsidR="006279F2" w:rsidRPr="00B240B4" w:rsidRDefault="006279F2" w:rsidP="006279F2">
      <w:pPr>
        <w:spacing w:line="360" w:lineRule="auto"/>
        <w:rPr>
          <w:b/>
          <w:sz w:val="28"/>
          <w:szCs w:val="28"/>
        </w:rPr>
      </w:pPr>
    </w:p>
    <w:p w:rsidR="006279F2" w:rsidRPr="00C51C8C" w:rsidRDefault="006279F2" w:rsidP="006279F2">
      <w:pPr>
        <w:rPr>
          <w:sz w:val="28"/>
          <w:szCs w:val="28"/>
        </w:rPr>
      </w:pPr>
      <w:r w:rsidRPr="00FA1F78">
        <w:rPr>
          <w:b/>
          <w:sz w:val="40"/>
          <w:szCs w:val="40"/>
        </w:rPr>
        <w:t>А</w:t>
      </w:r>
      <w:r>
        <w:rPr>
          <w:sz w:val="28"/>
          <w:szCs w:val="28"/>
        </w:rPr>
        <w:t xml:space="preserve"> </w:t>
      </w:r>
      <w:r w:rsidRPr="00FA1F78">
        <w:rPr>
          <w:b/>
          <w:sz w:val="28"/>
          <w:szCs w:val="28"/>
        </w:rPr>
        <w:t xml:space="preserve">Статистична карта  вивчення первинної інвалідності внаслідок </w:t>
      </w:r>
      <w:r w:rsidR="00406438">
        <w:rPr>
          <w:b/>
          <w:sz w:val="28"/>
          <w:szCs w:val="28"/>
        </w:rPr>
        <w:t>ХСК</w:t>
      </w:r>
      <w:r w:rsidRPr="00FA1F78">
        <w:rPr>
          <w:b/>
          <w:sz w:val="28"/>
          <w:szCs w:val="28"/>
        </w:rPr>
        <w:t xml:space="preserve"> ___________________району Житомирської області за 2008</w:t>
      </w:r>
    </w:p>
    <w:p w:rsidR="006279F2" w:rsidRDefault="006279F2" w:rsidP="006279F2"/>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53"/>
        <w:gridCol w:w="1651"/>
        <w:gridCol w:w="1467"/>
        <w:gridCol w:w="1834"/>
        <w:gridCol w:w="1650"/>
        <w:gridCol w:w="1650"/>
      </w:tblGrid>
      <w:tr w:rsidR="006279F2" w:rsidRPr="00FA1F78" w:rsidTr="009D1DC7">
        <w:trPr>
          <w:tblHeader/>
        </w:trPr>
        <w:tc>
          <w:tcPr>
            <w:tcW w:w="834" w:type="pct"/>
            <w:shd w:val="clear" w:color="auto" w:fill="auto"/>
          </w:tcPr>
          <w:p w:rsidR="006279F2" w:rsidRPr="00FA1F78" w:rsidRDefault="006279F2" w:rsidP="009D1DC7">
            <w:pPr>
              <w:jc w:val="center"/>
            </w:pPr>
            <w:r w:rsidRPr="00FA1F78">
              <w:t>№Акту освідчення</w:t>
            </w:r>
          </w:p>
        </w:tc>
        <w:tc>
          <w:tcPr>
            <w:tcW w:w="833" w:type="pct"/>
            <w:shd w:val="clear" w:color="auto" w:fill="auto"/>
          </w:tcPr>
          <w:p w:rsidR="006279F2" w:rsidRPr="00FA1F78" w:rsidRDefault="006279F2" w:rsidP="009D1DC7">
            <w:pPr>
              <w:jc w:val="center"/>
            </w:pPr>
            <w:r w:rsidRPr="00FA1F78">
              <w:t>Вік</w:t>
            </w:r>
          </w:p>
        </w:tc>
        <w:tc>
          <w:tcPr>
            <w:tcW w:w="740" w:type="pct"/>
            <w:shd w:val="clear" w:color="auto" w:fill="auto"/>
          </w:tcPr>
          <w:p w:rsidR="006279F2" w:rsidRDefault="006279F2" w:rsidP="009D1DC7">
            <w:pPr>
              <w:jc w:val="center"/>
            </w:pPr>
            <w:r>
              <w:t>Стать</w:t>
            </w:r>
          </w:p>
          <w:p w:rsidR="006279F2" w:rsidRPr="00340087" w:rsidRDefault="006279F2" w:rsidP="009D1DC7">
            <w:pPr>
              <w:jc w:val="center"/>
            </w:pPr>
            <w:r>
              <w:t>ч/ж</w:t>
            </w:r>
          </w:p>
        </w:tc>
        <w:tc>
          <w:tcPr>
            <w:tcW w:w="926" w:type="pct"/>
            <w:shd w:val="clear" w:color="auto" w:fill="auto"/>
          </w:tcPr>
          <w:p w:rsidR="006279F2" w:rsidRPr="00FA1F78" w:rsidRDefault="006279F2" w:rsidP="009D1DC7">
            <w:pPr>
              <w:jc w:val="center"/>
            </w:pPr>
            <w:r w:rsidRPr="00FA1F78">
              <w:t>місто/</w:t>
            </w:r>
          </w:p>
          <w:p w:rsidR="006279F2" w:rsidRPr="00FA1F78" w:rsidRDefault="006279F2" w:rsidP="009D1DC7">
            <w:pPr>
              <w:jc w:val="center"/>
            </w:pPr>
            <w:r w:rsidRPr="00FA1F78">
              <w:t>село</w:t>
            </w:r>
          </w:p>
        </w:tc>
        <w:tc>
          <w:tcPr>
            <w:tcW w:w="833" w:type="pct"/>
            <w:shd w:val="clear" w:color="auto" w:fill="auto"/>
          </w:tcPr>
          <w:p w:rsidR="006279F2" w:rsidRPr="00FA1F78" w:rsidRDefault="006279F2" w:rsidP="009D1DC7">
            <w:pPr>
              <w:jc w:val="center"/>
            </w:pPr>
            <w:r w:rsidRPr="00FA1F78">
              <w:t>Діагноз</w:t>
            </w:r>
          </w:p>
        </w:tc>
        <w:tc>
          <w:tcPr>
            <w:tcW w:w="833" w:type="pct"/>
            <w:shd w:val="clear" w:color="auto" w:fill="auto"/>
          </w:tcPr>
          <w:p w:rsidR="006279F2" w:rsidRPr="00FA1F78" w:rsidRDefault="006279F2" w:rsidP="009D1DC7">
            <w:pPr>
              <w:jc w:val="center"/>
            </w:pPr>
            <w:r w:rsidRPr="00FA1F78">
              <w:t>Група інвалідності</w:t>
            </w:r>
          </w:p>
        </w:tc>
      </w:tr>
      <w:tr w:rsidR="006279F2" w:rsidRPr="00FA1F78" w:rsidTr="009D1DC7">
        <w:trPr>
          <w:tblHeader/>
        </w:trPr>
        <w:tc>
          <w:tcPr>
            <w:tcW w:w="834" w:type="pct"/>
            <w:shd w:val="clear" w:color="auto" w:fill="auto"/>
          </w:tcPr>
          <w:p w:rsidR="006279F2" w:rsidRPr="00FA1F78" w:rsidRDefault="006279F2" w:rsidP="009D1DC7">
            <w:pPr>
              <w:jc w:val="center"/>
            </w:pPr>
            <w:r w:rsidRPr="00FA1F78">
              <w:t>№</w:t>
            </w:r>
          </w:p>
        </w:tc>
        <w:tc>
          <w:tcPr>
            <w:tcW w:w="833" w:type="pct"/>
            <w:shd w:val="clear" w:color="auto" w:fill="auto"/>
          </w:tcPr>
          <w:p w:rsidR="006279F2" w:rsidRPr="00FA1F78" w:rsidRDefault="006279F2" w:rsidP="009D1DC7">
            <w:pPr>
              <w:jc w:val="center"/>
            </w:pPr>
            <w:r w:rsidRPr="00FA1F78">
              <w:t>роки</w:t>
            </w:r>
          </w:p>
        </w:tc>
        <w:tc>
          <w:tcPr>
            <w:tcW w:w="740" w:type="pct"/>
            <w:shd w:val="clear" w:color="auto" w:fill="auto"/>
          </w:tcPr>
          <w:p w:rsidR="006279F2" w:rsidRPr="00FA1F78" w:rsidRDefault="006279F2" w:rsidP="009D1DC7">
            <w:pPr>
              <w:jc w:val="center"/>
            </w:pPr>
            <w:r w:rsidRPr="00FA1F78">
              <w:t>1-ч, 2-ж</w:t>
            </w:r>
          </w:p>
        </w:tc>
        <w:tc>
          <w:tcPr>
            <w:tcW w:w="926" w:type="pct"/>
            <w:shd w:val="clear" w:color="auto" w:fill="auto"/>
          </w:tcPr>
          <w:p w:rsidR="006279F2" w:rsidRPr="00FA1F78" w:rsidRDefault="006279F2" w:rsidP="009D1DC7">
            <w:pPr>
              <w:jc w:val="center"/>
            </w:pPr>
            <w:r w:rsidRPr="00FA1F78">
              <w:t>1-місто, 2-село</w:t>
            </w:r>
          </w:p>
        </w:tc>
        <w:tc>
          <w:tcPr>
            <w:tcW w:w="833" w:type="pct"/>
            <w:shd w:val="clear" w:color="auto" w:fill="auto"/>
          </w:tcPr>
          <w:p w:rsidR="006279F2" w:rsidRPr="00FA1F78" w:rsidRDefault="006279F2" w:rsidP="009D1DC7">
            <w:pPr>
              <w:jc w:val="center"/>
            </w:pPr>
            <w:r w:rsidRPr="00FA1F78">
              <w:t>Код*</w:t>
            </w:r>
          </w:p>
        </w:tc>
        <w:tc>
          <w:tcPr>
            <w:tcW w:w="833" w:type="pct"/>
            <w:shd w:val="clear" w:color="auto" w:fill="auto"/>
          </w:tcPr>
          <w:p w:rsidR="006279F2" w:rsidRPr="00FA1F78" w:rsidRDefault="006279F2" w:rsidP="009D1DC7">
            <w:pPr>
              <w:jc w:val="center"/>
            </w:pPr>
            <w:r w:rsidRPr="00FA1F78">
              <w:t>1, 2, 3</w:t>
            </w:r>
          </w:p>
        </w:tc>
      </w:tr>
      <w:tr w:rsidR="006279F2" w:rsidRPr="00FA1F78" w:rsidTr="009D1DC7">
        <w:tc>
          <w:tcPr>
            <w:tcW w:w="834" w:type="pct"/>
            <w:shd w:val="clear" w:color="auto" w:fill="auto"/>
          </w:tcPr>
          <w:p w:rsidR="006279F2" w:rsidRPr="00FA1F78" w:rsidRDefault="006279F2" w:rsidP="009D1DC7"/>
        </w:tc>
        <w:tc>
          <w:tcPr>
            <w:tcW w:w="833" w:type="pct"/>
            <w:shd w:val="clear" w:color="auto" w:fill="auto"/>
          </w:tcPr>
          <w:p w:rsidR="006279F2" w:rsidRPr="00FA1F78" w:rsidRDefault="006279F2" w:rsidP="009D1DC7"/>
        </w:tc>
        <w:tc>
          <w:tcPr>
            <w:tcW w:w="740" w:type="pct"/>
            <w:shd w:val="clear" w:color="auto" w:fill="auto"/>
          </w:tcPr>
          <w:p w:rsidR="006279F2" w:rsidRPr="00FA1F78" w:rsidRDefault="006279F2" w:rsidP="009D1DC7"/>
        </w:tc>
        <w:tc>
          <w:tcPr>
            <w:tcW w:w="926" w:type="pct"/>
            <w:shd w:val="clear" w:color="auto" w:fill="auto"/>
          </w:tcPr>
          <w:p w:rsidR="006279F2" w:rsidRPr="00FA1F78" w:rsidRDefault="006279F2" w:rsidP="009D1DC7"/>
        </w:tc>
        <w:tc>
          <w:tcPr>
            <w:tcW w:w="833" w:type="pct"/>
            <w:shd w:val="clear" w:color="auto" w:fill="auto"/>
          </w:tcPr>
          <w:p w:rsidR="006279F2" w:rsidRPr="00FA1F78" w:rsidRDefault="006279F2" w:rsidP="009D1DC7"/>
        </w:tc>
        <w:tc>
          <w:tcPr>
            <w:tcW w:w="833" w:type="pct"/>
            <w:shd w:val="clear" w:color="auto" w:fill="auto"/>
          </w:tcPr>
          <w:p w:rsidR="006279F2" w:rsidRPr="00FA1F78" w:rsidRDefault="006279F2" w:rsidP="009D1DC7"/>
        </w:tc>
      </w:tr>
    </w:tbl>
    <w:p w:rsidR="006279F2" w:rsidRDefault="006279F2" w:rsidP="006279F2"/>
    <w:p w:rsidR="006279F2" w:rsidRPr="00C51C8C" w:rsidRDefault="006279F2" w:rsidP="006279F2">
      <w:pPr>
        <w:rPr>
          <w:sz w:val="28"/>
          <w:szCs w:val="28"/>
        </w:rPr>
      </w:pPr>
      <w:r w:rsidRPr="00C51C8C">
        <w:rPr>
          <w:sz w:val="28"/>
          <w:szCs w:val="28"/>
        </w:rPr>
        <w:t>*Коди діагнозів</w:t>
      </w:r>
      <w:r>
        <w:rPr>
          <w:sz w:val="28"/>
          <w:szCs w:val="28"/>
        </w:rPr>
        <w:t xml:space="preserve"> (шифр за МКХ-10)</w:t>
      </w:r>
    </w:p>
    <w:p w:rsidR="006279F2" w:rsidRPr="00D83935" w:rsidRDefault="006279F2" w:rsidP="006279F2">
      <w:pPr>
        <w:suppressAutoHyphens/>
        <w:autoSpaceDE w:val="0"/>
        <w:autoSpaceDN w:val="0"/>
        <w:adjustRightInd w:val="0"/>
        <w:spacing w:before="222"/>
        <w:ind w:left="108"/>
      </w:pPr>
      <w:r w:rsidRPr="00D83935">
        <w:t>1. Ішемічна хвороба серця (І20-І25)</w:t>
      </w:r>
    </w:p>
    <w:p w:rsidR="006279F2" w:rsidRPr="00D83935" w:rsidRDefault="006279F2" w:rsidP="006279F2">
      <w:pPr>
        <w:suppressAutoHyphens/>
        <w:autoSpaceDE w:val="0"/>
        <w:autoSpaceDN w:val="0"/>
        <w:adjustRightInd w:val="0"/>
        <w:ind w:left="110"/>
      </w:pPr>
      <w:r w:rsidRPr="00D83935">
        <w:t>2. Цереброваскулярні хвороби (І60-І69)</w:t>
      </w:r>
    </w:p>
    <w:p w:rsidR="006279F2" w:rsidRPr="00D83935" w:rsidRDefault="006279F2" w:rsidP="006279F2">
      <w:pPr>
        <w:suppressAutoHyphens/>
        <w:autoSpaceDE w:val="0"/>
        <w:autoSpaceDN w:val="0"/>
        <w:adjustRightInd w:val="0"/>
        <w:ind w:left="110"/>
      </w:pPr>
      <w:r w:rsidRPr="00D83935">
        <w:t>3. Артеріальна гіпертонія (І10-І15)</w:t>
      </w:r>
    </w:p>
    <w:p w:rsidR="006279F2" w:rsidRPr="00D83935" w:rsidRDefault="006279F2" w:rsidP="006279F2">
      <w:pPr>
        <w:suppressAutoHyphens/>
        <w:autoSpaceDE w:val="0"/>
        <w:autoSpaceDN w:val="0"/>
        <w:adjustRightInd w:val="0"/>
        <w:ind w:left="110"/>
      </w:pPr>
      <w:r w:rsidRPr="00D83935">
        <w:t>4. Ревматичні хвороби серця (І00-І02, І05-І09)</w:t>
      </w:r>
    </w:p>
    <w:p w:rsidR="006279F2" w:rsidRDefault="006279F2" w:rsidP="006279F2">
      <w:pPr>
        <w:suppressAutoHyphens/>
        <w:autoSpaceDE w:val="0"/>
        <w:autoSpaceDN w:val="0"/>
        <w:adjustRightInd w:val="0"/>
        <w:ind w:left="110"/>
      </w:pPr>
      <w:r w:rsidRPr="00D83935">
        <w:t>5. Інше серцево-судинне захворювання (І26-І28, І30-І52, І70-І79, І80-І89, І95-І99)</w:t>
      </w:r>
    </w:p>
    <w:p w:rsidR="006279F2" w:rsidRDefault="006279F2" w:rsidP="006279F2">
      <w:pPr>
        <w:suppressAutoHyphens/>
        <w:autoSpaceDE w:val="0"/>
        <w:autoSpaceDN w:val="0"/>
        <w:adjustRightInd w:val="0"/>
        <w:ind w:left="110"/>
      </w:pPr>
    </w:p>
    <w:p w:rsidR="006279F2" w:rsidRDefault="006279F2" w:rsidP="006279F2">
      <w:pPr>
        <w:suppressAutoHyphens/>
        <w:autoSpaceDE w:val="0"/>
        <w:autoSpaceDN w:val="0"/>
        <w:adjustRightInd w:val="0"/>
        <w:ind w:left="110"/>
      </w:pPr>
    </w:p>
    <w:p w:rsidR="006279F2" w:rsidRDefault="006279F2" w:rsidP="006279F2">
      <w:pPr>
        <w:rPr>
          <w:sz w:val="28"/>
        </w:rPr>
      </w:pPr>
      <w:r w:rsidRPr="00FA1F78">
        <w:rPr>
          <w:b/>
          <w:sz w:val="40"/>
          <w:szCs w:val="40"/>
        </w:rPr>
        <w:t>Б</w:t>
      </w:r>
      <w:r>
        <w:rPr>
          <w:sz w:val="28"/>
        </w:rPr>
        <w:t xml:space="preserve"> </w:t>
      </w:r>
      <w:r w:rsidRPr="00FA1F78">
        <w:rPr>
          <w:b/>
          <w:sz w:val="28"/>
        </w:rPr>
        <w:t>Карта вивчення медико-соціального профілю__________________ району Житомирської області №_____</w:t>
      </w:r>
    </w:p>
    <w:p w:rsidR="006279F2" w:rsidRDefault="006279F2" w:rsidP="006279F2">
      <w:pPr>
        <w:rPr>
          <w:sz w:val="28"/>
        </w:rPr>
      </w:pPr>
    </w:p>
    <w:p w:rsidR="006279F2" w:rsidRDefault="006279F2" w:rsidP="006279F2">
      <w:pPr>
        <w:numPr>
          <w:ilvl w:val="0"/>
          <w:numId w:val="25"/>
        </w:numPr>
        <w:rPr>
          <w:sz w:val="28"/>
        </w:rPr>
      </w:pPr>
      <w:r>
        <w:rPr>
          <w:sz w:val="28"/>
        </w:rPr>
        <w:t>Кількість населення в районі ___________(чол.)</w:t>
      </w:r>
    </w:p>
    <w:p w:rsidR="006279F2" w:rsidRDefault="006279F2" w:rsidP="006279F2">
      <w:pPr>
        <w:numPr>
          <w:ilvl w:val="0"/>
          <w:numId w:val="25"/>
        </w:numPr>
        <w:rPr>
          <w:sz w:val="28"/>
        </w:rPr>
      </w:pPr>
      <w:r>
        <w:rPr>
          <w:sz w:val="28"/>
        </w:rPr>
        <w:t>% сільського населення______</w:t>
      </w:r>
    </w:p>
    <w:p w:rsidR="006279F2" w:rsidRDefault="006279F2" w:rsidP="006279F2">
      <w:pPr>
        <w:numPr>
          <w:ilvl w:val="0"/>
          <w:numId w:val="25"/>
        </w:numPr>
        <w:rPr>
          <w:sz w:val="28"/>
        </w:rPr>
      </w:pPr>
      <w:r>
        <w:rPr>
          <w:sz w:val="28"/>
        </w:rPr>
        <w:t>% безробітних _________</w:t>
      </w:r>
    </w:p>
    <w:p w:rsidR="006279F2" w:rsidRDefault="006279F2" w:rsidP="006279F2">
      <w:pPr>
        <w:numPr>
          <w:ilvl w:val="0"/>
          <w:numId w:val="25"/>
        </w:numPr>
        <w:rPr>
          <w:sz w:val="28"/>
        </w:rPr>
      </w:pPr>
      <w:r>
        <w:rPr>
          <w:sz w:val="28"/>
        </w:rPr>
        <w:t>щільність проживання в сільській місцевості (кількість селян на км</w:t>
      </w:r>
      <w:r>
        <w:rPr>
          <w:sz w:val="28"/>
          <w:vertAlign w:val="superscript"/>
        </w:rPr>
        <w:t>2</w:t>
      </w:r>
      <w:r>
        <w:rPr>
          <w:sz w:val="28"/>
        </w:rPr>
        <w:t>)_____</w:t>
      </w:r>
    </w:p>
    <w:p w:rsidR="006279F2" w:rsidRDefault="006279F2" w:rsidP="006279F2">
      <w:pPr>
        <w:numPr>
          <w:ilvl w:val="0"/>
          <w:numId w:val="25"/>
        </w:numPr>
        <w:rPr>
          <w:sz w:val="28"/>
        </w:rPr>
      </w:pPr>
      <w:r>
        <w:rPr>
          <w:sz w:val="28"/>
        </w:rPr>
        <w:t>% сільського населення з вищою освітою______</w:t>
      </w:r>
    </w:p>
    <w:p w:rsidR="006279F2" w:rsidRDefault="006279F2" w:rsidP="006279F2">
      <w:pPr>
        <w:numPr>
          <w:ilvl w:val="0"/>
          <w:numId w:val="25"/>
        </w:numPr>
        <w:rPr>
          <w:sz w:val="28"/>
        </w:rPr>
      </w:pPr>
      <w:r>
        <w:rPr>
          <w:sz w:val="28"/>
        </w:rPr>
        <w:t>% працездатного сільського населення______</w:t>
      </w:r>
    </w:p>
    <w:p w:rsidR="006279F2" w:rsidRDefault="006279F2" w:rsidP="006279F2">
      <w:pPr>
        <w:numPr>
          <w:ilvl w:val="0"/>
          <w:numId w:val="25"/>
        </w:numPr>
        <w:rPr>
          <w:sz w:val="28"/>
        </w:rPr>
      </w:pPr>
      <w:r>
        <w:rPr>
          <w:sz w:val="28"/>
        </w:rPr>
        <w:t>% осіб пенсійного віку серед сільського населення ______</w:t>
      </w:r>
    </w:p>
    <w:p w:rsidR="006279F2" w:rsidRPr="000F3854" w:rsidRDefault="006279F2" w:rsidP="006279F2">
      <w:pPr>
        <w:numPr>
          <w:ilvl w:val="0"/>
          <w:numId w:val="25"/>
        </w:numPr>
        <w:rPr>
          <w:rFonts w:ascii="Calibri" w:hAnsi="Calibri"/>
          <w:sz w:val="22"/>
          <w:szCs w:val="22"/>
        </w:rPr>
      </w:pPr>
      <w:r w:rsidRPr="000F3854">
        <w:rPr>
          <w:sz w:val="28"/>
        </w:rPr>
        <w:t xml:space="preserve">% сільських сімей </w:t>
      </w:r>
      <w:r w:rsidRPr="000F3854">
        <w:rPr>
          <w:sz w:val="28"/>
          <w:szCs w:val="28"/>
        </w:rPr>
        <w:t>з середньодушовим місячним доходом до 300 грн</w:t>
      </w:r>
      <w:r w:rsidRPr="000F3854">
        <w:rPr>
          <w:sz w:val="28"/>
        </w:rPr>
        <w:t>____</w:t>
      </w:r>
    </w:p>
    <w:p w:rsidR="006279F2" w:rsidRDefault="006279F2" w:rsidP="006279F2">
      <w:pPr>
        <w:numPr>
          <w:ilvl w:val="0"/>
          <w:numId w:val="25"/>
        </w:numPr>
        <w:rPr>
          <w:sz w:val="28"/>
        </w:rPr>
      </w:pPr>
      <w:r>
        <w:rPr>
          <w:sz w:val="27"/>
        </w:rPr>
        <w:t>Забезпеченість лікарями сільського населення (кількість лікарів сільських лікарських дільниць на 10 тис. селян) + стоматологи + зубні лікарі</w:t>
      </w:r>
      <w:r>
        <w:rPr>
          <w:sz w:val="28"/>
        </w:rPr>
        <w:t xml:space="preserve"> ______</w:t>
      </w:r>
    </w:p>
    <w:p w:rsidR="006279F2" w:rsidRDefault="006279F2" w:rsidP="006279F2">
      <w:pPr>
        <w:numPr>
          <w:ilvl w:val="0"/>
          <w:numId w:val="25"/>
        </w:numPr>
        <w:rPr>
          <w:sz w:val="28"/>
        </w:rPr>
      </w:pPr>
      <w:r>
        <w:rPr>
          <w:sz w:val="28"/>
        </w:rPr>
        <w:t>Забезпеченість середнім медичним персоналом сільського населення (сер.мед.перс. сільських лікарських дільниць на 10 тис. селян) ______</w:t>
      </w:r>
    </w:p>
    <w:p w:rsidR="006279F2" w:rsidRDefault="006279F2" w:rsidP="006279F2">
      <w:pPr>
        <w:numPr>
          <w:ilvl w:val="0"/>
          <w:numId w:val="25"/>
        </w:numPr>
        <w:rPr>
          <w:sz w:val="28"/>
        </w:rPr>
      </w:pPr>
      <w:r>
        <w:rPr>
          <w:sz w:val="28"/>
        </w:rPr>
        <w:t>Забезпеченість цілодобовими ліжками (кількість ліжок мед закладів району на 10 тис. селян) _______</w:t>
      </w:r>
    </w:p>
    <w:p w:rsidR="006279F2" w:rsidRPr="00167994" w:rsidRDefault="006279F2" w:rsidP="006279F2">
      <w:pPr>
        <w:pStyle w:val="1"/>
        <w:keepLines w:val="0"/>
        <w:numPr>
          <w:ilvl w:val="0"/>
          <w:numId w:val="25"/>
        </w:numPr>
        <w:spacing w:before="0"/>
        <w:rPr>
          <w:rFonts w:ascii="Times New Roman" w:hAnsi="Times New Roman" w:cs="Times New Roman"/>
          <w:color w:val="000000" w:themeColor="text1"/>
          <w:sz w:val="28"/>
          <w:szCs w:val="28"/>
        </w:rPr>
      </w:pPr>
      <w:r w:rsidRPr="00167994">
        <w:rPr>
          <w:rFonts w:ascii="Times New Roman" w:hAnsi="Times New Roman" w:cs="Times New Roman"/>
          <w:color w:val="000000" w:themeColor="text1"/>
          <w:sz w:val="28"/>
          <w:szCs w:val="28"/>
        </w:rPr>
        <w:t xml:space="preserve">Смертність сільського населення________(‰) </w:t>
      </w:r>
    </w:p>
    <w:p w:rsidR="006279F2" w:rsidRDefault="006279F2" w:rsidP="006279F2">
      <w:pPr>
        <w:numPr>
          <w:ilvl w:val="0"/>
          <w:numId w:val="25"/>
        </w:numPr>
        <w:rPr>
          <w:sz w:val="28"/>
        </w:rPr>
      </w:pPr>
      <w:r>
        <w:rPr>
          <w:sz w:val="28"/>
        </w:rPr>
        <w:t>% ускладнень вагітності у сільських жінок ________(%)</w:t>
      </w:r>
    </w:p>
    <w:p w:rsidR="006279F2" w:rsidRDefault="006279F2" w:rsidP="006279F2">
      <w:pPr>
        <w:numPr>
          <w:ilvl w:val="0"/>
          <w:numId w:val="25"/>
        </w:numPr>
        <w:rPr>
          <w:sz w:val="28"/>
        </w:rPr>
      </w:pPr>
      <w:r>
        <w:rPr>
          <w:sz w:val="28"/>
        </w:rPr>
        <w:t>Народжуваність серед сільського населення ________(‰)</w:t>
      </w:r>
    </w:p>
    <w:p w:rsidR="006279F2" w:rsidRDefault="006279F2" w:rsidP="006279F2">
      <w:pPr>
        <w:numPr>
          <w:ilvl w:val="0"/>
          <w:numId w:val="25"/>
        </w:numPr>
        <w:rPr>
          <w:sz w:val="28"/>
        </w:rPr>
      </w:pPr>
      <w:r>
        <w:rPr>
          <w:sz w:val="28"/>
        </w:rPr>
        <w:t>Рівень госпіталізації сільських мешканців_________(%)</w:t>
      </w:r>
    </w:p>
    <w:p w:rsidR="006279F2" w:rsidRDefault="006279F2" w:rsidP="006279F2">
      <w:pPr>
        <w:numPr>
          <w:ilvl w:val="0"/>
          <w:numId w:val="25"/>
        </w:numPr>
        <w:rPr>
          <w:sz w:val="28"/>
        </w:rPr>
      </w:pPr>
      <w:r>
        <w:rPr>
          <w:sz w:val="28"/>
        </w:rPr>
        <w:lastRenderedPageBreak/>
        <w:t>Рівень госпіталізації за екстреними показами_________(%)</w:t>
      </w:r>
    </w:p>
    <w:p w:rsidR="006279F2" w:rsidRDefault="006279F2" w:rsidP="006279F2">
      <w:pPr>
        <w:numPr>
          <w:ilvl w:val="0"/>
          <w:numId w:val="25"/>
        </w:numPr>
        <w:rPr>
          <w:sz w:val="28"/>
        </w:rPr>
      </w:pPr>
      <w:r>
        <w:rPr>
          <w:sz w:val="28"/>
        </w:rPr>
        <w:t>Річна частота викликів ШМД на 100 сільських мешканців району</w:t>
      </w:r>
    </w:p>
    <w:p w:rsidR="006279F2" w:rsidRDefault="006279F2" w:rsidP="006279F2">
      <w:pPr>
        <w:numPr>
          <w:ilvl w:val="0"/>
          <w:numId w:val="25"/>
        </w:numPr>
        <w:rPr>
          <w:sz w:val="28"/>
        </w:rPr>
      </w:pPr>
      <w:r>
        <w:rPr>
          <w:sz w:val="28"/>
        </w:rPr>
        <w:t xml:space="preserve">Поширеність активного туберкульозу серед сільського населення_______(на 10 тис. селян) </w:t>
      </w:r>
    </w:p>
    <w:p w:rsidR="006279F2" w:rsidRDefault="006279F2" w:rsidP="006279F2">
      <w:pPr>
        <w:numPr>
          <w:ilvl w:val="0"/>
          <w:numId w:val="25"/>
        </w:numPr>
        <w:rPr>
          <w:sz w:val="28"/>
        </w:rPr>
      </w:pPr>
      <w:r>
        <w:rPr>
          <w:sz w:val="28"/>
        </w:rPr>
        <w:t xml:space="preserve">Поширеність онкологічних захворювань серед сільського населення_______(на тисячу населення) </w:t>
      </w:r>
    </w:p>
    <w:p w:rsidR="006279F2" w:rsidRDefault="006279F2" w:rsidP="006279F2">
      <w:pPr>
        <w:pStyle w:val="a4"/>
        <w:numPr>
          <w:ilvl w:val="0"/>
          <w:numId w:val="25"/>
        </w:numPr>
        <w:overflowPunct/>
        <w:autoSpaceDE/>
        <w:autoSpaceDN/>
        <w:adjustRightInd/>
        <w:spacing w:line="240" w:lineRule="auto"/>
        <w:ind w:right="0"/>
        <w:jc w:val="left"/>
        <w:textAlignment w:val="auto"/>
      </w:pPr>
      <w:r>
        <w:t>Кількість звернень на 1 сільського мешканця в амбулаторно-профілактичні заклади першого рівня_______</w:t>
      </w:r>
    </w:p>
    <w:p w:rsidR="006279F2" w:rsidRDefault="006279F2" w:rsidP="006279F2">
      <w:pPr>
        <w:numPr>
          <w:ilvl w:val="0"/>
          <w:numId w:val="25"/>
        </w:numPr>
        <w:rPr>
          <w:sz w:val="28"/>
        </w:rPr>
      </w:pPr>
      <w:r>
        <w:rPr>
          <w:sz w:val="28"/>
        </w:rPr>
        <w:t>Кількість звернень на 1</w:t>
      </w:r>
      <w:r>
        <w:t xml:space="preserve"> </w:t>
      </w:r>
      <w:r>
        <w:rPr>
          <w:sz w:val="28"/>
        </w:rPr>
        <w:t>сільського мешканця в амбулаторно-профілактичні заклади другого рівня</w:t>
      </w:r>
      <w:r>
        <w:t>_______</w:t>
      </w:r>
    </w:p>
    <w:p w:rsidR="006279F2" w:rsidRDefault="006279F2" w:rsidP="006279F2">
      <w:pPr>
        <w:numPr>
          <w:ilvl w:val="0"/>
          <w:numId w:val="25"/>
        </w:numPr>
        <w:jc w:val="both"/>
        <w:rPr>
          <w:sz w:val="28"/>
          <w:szCs w:val="28"/>
        </w:rPr>
      </w:pPr>
      <w:r>
        <w:rPr>
          <w:sz w:val="28"/>
          <w:szCs w:val="28"/>
        </w:rPr>
        <w:t xml:space="preserve">Кількість </w:t>
      </w:r>
      <w:r w:rsidRPr="004F4650">
        <w:rPr>
          <w:sz w:val="28"/>
          <w:szCs w:val="28"/>
        </w:rPr>
        <w:t xml:space="preserve">незайнятих лікарських посад по </w:t>
      </w:r>
      <w:r>
        <w:rPr>
          <w:sz w:val="28"/>
          <w:szCs w:val="28"/>
        </w:rPr>
        <w:t>району_____, зайнятих_____</w:t>
      </w:r>
    </w:p>
    <w:p w:rsidR="006279F2" w:rsidRPr="004F4650" w:rsidRDefault="006279F2" w:rsidP="006279F2">
      <w:pPr>
        <w:numPr>
          <w:ilvl w:val="0"/>
          <w:numId w:val="25"/>
        </w:numPr>
        <w:jc w:val="both"/>
        <w:rPr>
          <w:sz w:val="28"/>
          <w:szCs w:val="28"/>
        </w:rPr>
      </w:pPr>
      <w:r w:rsidRPr="004F4650">
        <w:rPr>
          <w:sz w:val="28"/>
          <w:szCs w:val="28"/>
        </w:rPr>
        <w:t>Кількість спеціальностей мед. обслуговування з одним лікарем-спеціалістом</w:t>
      </w:r>
      <w:r>
        <w:rPr>
          <w:sz w:val="28"/>
          <w:szCs w:val="28"/>
        </w:rPr>
        <w:t>________</w:t>
      </w:r>
    </w:p>
    <w:p w:rsidR="006279F2" w:rsidRDefault="006279F2" w:rsidP="006279F2">
      <w:pPr>
        <w:numPr>
          <w:ilvl w:val="0"/>
          <w:numId w:val="25"/>
        </w:numPr>
        <w:jc w:val="both"/>
        <w:rPr>
          <w:sz w:val="28"/>
          <w:szCs w:val="28"/>
        </w:rPr>
      </w:pPr>
      <w:r w:rsidRPr="004F4650">
        <w:rPr>
          <w:sz w:val="28"/>
          <w:szCs w:val="28"/>
        </w:rPr>
        <w:t>Кількість спеціальностей мед. обслуговування  не забезпечених лікарем-спеціалістом</w:t>
      </w:r>
      <w:r>
        <w:rPr>
          <w:sz w:val="28"/>
          <w:szCs w:val="28"/>
        </w:rPr>
        <w:t>________</w:t>
      </w:r>
    </w:p>
    <w:p w:rsidR="006279F2" w:rsidRPr="004F4650" w:rsidRDefault="006279F2" w:rsidP="006279F2">
      <w:pPr>
        <w:numPr>
          <w:ilvl w:val="0"/>
          <w:numId w:val="25"/>
        </w:numPr>
        <w:jc w:val="both"/>
        <w:rPr>
          <w:sz w:val="28"/>
          <w:szCs w:val="28"/>
        </w:rPr>
      </w:pPr>
      <w:r>
        <w:rPr>
          <w:sz w:val="28"/>
          <w:szCs w:val="28"/>
        </w:rPr>
        <w:t>% лікарів з вищою категорією по району</w:t>
      </w:r>
    </w:p>
    <w:p w:rsidR="006279F2" w:rsidRDefault="006279F2" w:rsidP="006279F2">
      <w:pPr>
        <w:rPr>
          <w:sz w:val="28"/>
        </w:rPr>
      </w:pPr>
    </w:p>
    <w:p w:rsidR="006279F2" w:rsidRDefault="006279F2" w:rsidP="006279F2">
      <w:pPr>
        <w:pStyle w:val="2"/>
        <w:rPr>
          <w:rFonts w:ascii="Times New Roman" w:hAnsi="Times New Roman" w:cs="Times New Roman"/>
          <w:b w:val="0"/>
          <w:i/>
          <w:color w:val="000000" w:themeColor="text1"/>
          <w:sz w:val="28"/>
          <w:szCs w:val="28"/>
        </w:rPr>
      </w:pPr>
      <w:r w:rsidRPr="00167994">
        <w:rPr>
          <w:rFonts w:ascii="Times New Roman" w:hAnsi="Times New Roman" w:cs="Times New Roman"/>
          <w:b w:val="0"/>
          <w:i/>
          <w:color w:val="000000" w:themeColor="text1"/>
          <w:sz w:val="28"/>
          <w:szCs w:val="28"/>
        </w:rPr>
        <w:t>Правила розрахунку деяких показників</w:t>
      </w:r>
    </w:p>
    <w:p w:rsidR="00167994" w:rsidRPr="00167994" w:rsidRDefault="00167994" w:rsidP="00167994"/>
    <w:p w:rsidR="006279F2" w:rsidRDefault="006279F2" w:rsidP="006279F2">
      <w:pPr>
        <w:rPr>
          <w:sz w:val="28"/>
        </w:rPr>
      </w:pPr>
      <w:r>
        <w:rPr>
          <w:sz w:val="28"/>
        </w:rPr>
        <w:t>% сільського населення = кількість сільського населення*100/кількість мешканців району</w:t>
      </w:r>
    </w:p>
    <w:p w:rsidR="006279F2" w:rsidRDefault="006279F2" w:rsidP="006279F2">
      <w:pPr>
        <w:rPr>
          <w:sz w:val="28"/>
        </w:rPr>
      </w:pPr>
      <w:r>
        <w:rPr>
          <w:sz w:val="28"/>
        </w:rPr>
        <w:t>щільність проживання в сільській місцевості = кількість сільського населення району/площа району</w:t>
      </w:r>
    </w:p>
    <w:p w:rsidR="006279F2" w:rsidRDefault="006279F2" w:rsidP="006279F2">
      <w:pPr>
        <w:rPr>
          <w:sz w:val="28"/>
        </w:rPr>
      </w:pPr>
      <w:r>
        <w:rPr>
          <w:sz w:val="28"/>
        </w:rPr>
        <w:t>% дітей серед сільського населення (0-14 років) = кількість сільських дітей в районі*100/ кількість сільського населення району</w:t>
      </w:r>
    </w:p>
    <w:p w:rsidR="006279F2" w:rsidRDefault="006279F2" w:rsidP="006279F2">
      <w:pPr>
        <w:rPr>
          <w:sz w:val="28"/>
        </w:rPr>
      </w:pPr>
      <w:r>
        <w:rPr>
          <w:sz w:val="28"/>
        </w:rPr>
        <w:t>% ускладнень вагітності у сільських жінок = кількість вагітностей з ускладненнями серед сільських жінок*100/ кількість вагітностей серед сільських жінок</w:t>
      </w:r>
    </w:p>
    <w:p w:rsidR="006279F2" w:rsidRDefault="006279F2" w:rsidP="006279F2">
      <w:pPr>
        <w:rPr>
          <w:sz w:val="28"/>
        </w:rPr>
      </w:pPr>
      <w:r>
        <w:rPr>
          <w:sz w:val="28"/>
        </w:rPr>
        <w:t>Рівень загальної інвалідності сільського населення = кількість інвалідів*1000/кількість сільського населення</w:t>
      </w:r>
    </w:p>
    <w:p w:rsidR="006279F2" w:rsidRDefault="006279F2" w:rsidP="006279F2">
      <w:pPr>
        <w:rPr>
          <w:sz w:val="28"/>
        </w:rPr>
      </w:pPr>
      <w:r>
        <w:rPr>
          <w:sz w:val="28"/>
        </w:rPr>
        <w:t>Рівень госпіталізації сільських мешканців = кількість госпіталізованих за рік*100/кількість сільського населення</w:t>
      </w:r>
    </w:p>
    <w:p w:rsidR="006279F2" w:rsidRDefault="006279F2" w:rsidP="006279F2">
      <w:pPr>
        <w:rPr>
          <w:sz w:val="28"/>
        </w:rPr>
      </w:pPr>
      <w:r>
        <w:rPr>
          <w:sz w:val="28"/>
        </w:rPr>
        <w:t>Рівень госпіталізації за екстреними показами = кількість госпіталізованих за екстреними показами за рік*100/кількість сільського населення</w:t>
      </w:r>
    </w:p>
    <w:p w:rsidR="006279F2" w:rsidRDefault="006279F2" w:rsidP="006279F2">
      <w:pPr>
        <w:rPr>
          <w:sz w:val="28"/>
        </w:rPr>
      </w:pPr>
      <w:r>
        <w:rPr>
          <w:sz w:val="28"/>
        </w:rPr>
        <w:t>Рівень диспансеризації = кількість осіб, що перебувають на диспансерному обліку*1000/ кількість сільського населення</w:t>
      </w:r>
    </w:p>
    <w:p w:rsidR="006279F2" w:rsidRDefault="006279F2" w:rsidP="006279F2">
      <w:pPr>
        <w:suppressAutoHyphens/>
        <w:autoSpaceDE w:val="0"/>
        <w:autoSpaceDN w:val="0"/>
        <w:adjustRightInd w:val="0"/>
        <w:ind w:left="110"/>
      </w:pPr>
    </w:p>
    <w:p w:rsidR="006279F2" w:rsidRDefault="006279F2" w:rsidP="006279F2">
      <w:pPr>
        <w:suppressAutoHyphens/>
        <w:autoSpaceDE w:val="0"/>
        <w:autoSpaceDN w:val="0"/>
        <w:adjustRightInd w:val="0"/>
        <w:ind w:left="110"/>
      </w:pPr>
    </w:p>
    <w:p w:rsidR="00167994" w:rsidRDefault="00167994" w:rsidP="006279F2">
      <w:pPr>
        <w:suppressAutoHyphens/>
        <w:autoSpaceDE w:val="0"/>
        <w:autoSpaceDN w:val="0"/>
        <w:adjustRightInd w:val="0"/>
        <w:ind w:left="110"/>
      </w:pPr>
    </w:p>
    <w:p w:rsidR="00167994" w:rsidRDefault="00167994" w:rsidP="006279F2">
      <w:pPr>
        <w:suppressAutoHyphens/>
        <w:autoSpaceDE w:val="0"/>
        <w:autoSpaceDN w:val="0"/>
        <w:adjustRightInd w:val="0"/>
        <w:ind w:left="110"/>
      </w:pPr>
    </w:p>
    <w:p w:rsidR="006279F2" w:rsidRDefault="006279F2" w:rsidP="006279F2">
      <w:pPr>
        <w:suppressAutoHyphens/>
        <w:autoSpaceDE w:val="0"/>
        <w:autoSpaceDN w:val="0"/>
        <w:adjustRightInd w:val="0"/>
        <w:ind w:left="110"/>
      </w:pPr>
    </w:p>
    <w:p w:rsidR="006279F2" w:rsidRPr="004E23BA" w:rsidRDefault="006279F2" w:rsidP="006279F2">
      <w:pPr>
        <w:rPr>
          <w:bCs/>
          <w:sz w:val="28"/>
          <w:szCs w:val="28"/>
        </w:rPr>
      </w:pPr>
      <w:r w:rsidRPr="005D1A4E">
        <w:rPr>
          <w:b/>
          <w:bCs/>
          <w:sz w:val="40"/>
          <w:szCs w:val="40"/>
        </w:rPr>
        <w:lastRenderedPageBreak/>
        <w:t>В</w:t>
      </w:r>
      <w:r>
        <w:rPr>
          <w:bCs/>
          <w:sz w:val="28"/>
          <w:szCs w:val="28"/>
        </w:rPr>
        <w:t xml:space="preserve"> </w:t>
      </w:r>
      <w:r w:rsidRPr="005D1A4E">
        <w:rPr>
          <w:b/>
          <w:bCs/>
          <w:sz w:val="28"/>
          <w:szCs w:val="28"/>
        </w:rPr>
        <w:t>Карта проспективного вивчення наслідків інвалідності</w:t>
      </w:r>
    </w:p>
    <w:p w:rsidR="006279F2" w:rsidRPr="004E23BA" w:rsidRDefault="006279F2" w:rsidP="006279F2">
      <w:pPr>
        <w:rPr>
          <w:bCs/>
          <w:sz w:val="28"/>
          <w:szCs w:val="28"/>
        </w:rPr>
      </w:pPr>
    </w:p>
    <w:p w:rsidR="006279F2" w:rsidRPr="004E23BA" w:rsidRDefault="006279F2" w:rsidP="006279F2">
      <w:pPr>
        <w:rPr>
          <w:bCs/>
          <w:sz w:val="28"/>
          <w:szCs w:val="28"/>
        </w:rPr>
      </w:pPr>
      <w:r w:rsidRPr="004E23BA">
        <w:rPr>
          <w:bCs/>
          <w:sz w:val="28"/>
          <w:szCs w:val="28"/>
        </w:rPr>
        <w:t>№ Акту освідчення на МСЕК|амбулаторної карти________</w:t>
      </w:r>
    </w:p>
    <w:p w:rsidR="006279F2" w:rsidRPr="004E23BA" w:rsidRDefault="006279F2" w:rsidP="006279F2">
      <w:pPr>
        <w:rPr>
          <w:bCs/>
          <w:sz w:val="28"/>
          <w:szCs w:val="28"/>
        </w:rPr>
      </w:pPr>
      <w:r w:rsidRPr="004E23BA">
        <w:rPr>
          <w:bCs/>
          <w:sz w:val="28"/>
          <w:szCs w:val="28"/>
        </w:rPr>
        <w:t>Місце проживання (село/місто)</w:t>
      </w:r>
    </w:p>
    <w:p w:rsidR="006279F2" w:rsidRPr="004E23BA" w:rsidRDefault="006279F2" w:rsidP="006279F2">
      <w:pPr>
        <w:rPr>
          <w:bCs/>
          <w:sz w:val="28"/>
          <w:szCs w:val="28"/>
        </w:rPr>
      </w:pPr>
      <w:r w:rsidRPr="004E23BA">
        <w:rPr>
          <w:bCs/>
          <w:sz w:val="28"/>
          <w:szCs w:val="28"/>
        </w:rPr>
        <w:t>Район Житомирської області_________________________________</w:t>
      </w:r>
    </w:p>
    <w:p w:rsidR="006279F2" w:rsidRPr="004E23BA" w:rsidRDefault="006279F2" w:rsidP="006279F2">
      <w:pPr>
        <w:rPr>
          <w:bCs/>
          <w:sz w:val="28"/>
          <w:szCs w:val="28"/>
        </w:rPr>
      </w:pPr>
      <w:r w:rsidRPr="004E23BA">
        <w:rPr>
          <w:bCs/>
          <w:sz w:val="28"/>
          <w:szCs w:val="28"/>
        </w:rPr>
        <w:t>Вік_______________(років)</w:t>
      </w:r>
    </w:p>
    <w:p w:rsidR="006279F2" w:rsidRPr="004E23BA" w:rsidRDefault="006279F2" w:rsidP="006279F2">
      <w:pPr>
        <w:rPr>
          <w:bCs/>
          <w:sz w:val="28"/>
          <w:szCs w:val="28"/>
        </w:rPr>
      </w:pPr>
      <w:r w:rsidRPr="004E23BA">
        <w:rPr>
          <w:bCs/>
          <w:sz w:val="28"/>
          <w:szCs w:val="28"/>
        </w:rPr>
        <w:t>Стать Ч/Ж</w:t>
      </w:r>
    </w:p>
    <w:p w:rsidR="006279F2" w:rsidRPr="004E23BA" w:rsidRDefault="006279F2" w:rsidP="006279F2">
      <w:pPr>
        <w:rPr>
          <w:bCs/>
          <w:sz w:val="28"/>
          <w:szCs w:val="28"/>
        </w:rPr>
      </w:pPr>
      <w:r w:rsidRPr="004E23BA">
        <w:rPr>
          <w:bCs/>
          <w:sz w:val="28"/>
          <w:szCs w:val="28"/>
        </w:rPr>
        <w:t>Професія_________________________________________________</w:t>
      </w:r>
    </w:p>
    <w:p w:rsidR="006279F2" w:rsidRPr="004E23BA" w:rsidRDefault="006279F2" w:rsidP="006279F2">
      <w:pPr>
        <w:rPr>
          <w:bCs/>
          <w:sz w:val="28"/>
          <w:szCs w:val="28"/>
        </w:rPr>
      </w:pPr>
      <w:r w:rsidRPr="004E23BA">
        <w:rPr>
          <w:bCs/>
          <w:sz w:val="28"/>
          <w:szCs w:val="28"/>
        </w:rPr>
        <w:t>Шкідливі звички Паління / Алкоголізм / Наркоманія / Ожиріння</w:t>
      </w:r>
    </w:p>
    <w:p w:rsidR="006279F2" w:rsidRPr="004E23BA" w:rsidRDefault="006279F2" w:rsidP="006279F2">
      <w:pPr>
        <w:rPr>
          <w:bCs/>
          <w:sz w:val="28"/>
          <w:szCs w:val="28"/>
        </w:rPr>
      </w:pPr>
      <w:r w:rsidRPr="004E23BA">
        <w:rPr>
          <w:bCs/>
          <w:sz w:val="28"/>
          <w:szCs w:val="28"/>
        </w:rPr>
        <w:t>Рік останньої госпіталізації перед встановленням групи інвалідності___</w:t>
      </w:r>
    </w:p>
    <w:p w:rsidR="006279F2" w:rsidRPr="004E23BA" w:rsidRDefault="006279F2" w:rsidP="006279F2">
      <w:pPr>
        <w:rPr>
          <w:sz w:val="28"/>
          <w:szCs w:val="28"/>
        </w:rPr>
      </w:pPr>
      <w:r w:rsidRPr="004E23BA">
        <w:rPr>
          <w:sz w:val="28"/>
          <w:szCs w:val="28"/>
        </w:rPr>
        <w:t>Важкість стану на момент госпіталізації: дуже важкий/важкий/середній</w:t>
      </w:r>
    </w:p>
    <w:p w:rsidR="006279F2" w:rsidRPr="004E23BA" w:rsidRDefault="006279F2" w:rsidP="006279F2">
      <w:pPr>
        <w:rPr>
          <w:bCs/>
          <w:sz w:val="28"/>
          <w:szCs w:val="28"/>
        </w:rPr>
      </w:pPr>
      <w:r w:rsidRPr="004E23BA">
        <w:rPr>
          <w:bCs/>
          <w:sz w:val="28"/>
          <w:szCs w:val="28"/>
        </w:rPr>
        <w:t>Час від виникнення критичного стану до госпіталізації _________годин</w:t>
      </w:r>
    </w:p>
    <w:p w:rsidR="006279F2" w:rsidRPr="004E23BA" w:rsidRDefault="006279F2" w:rsidP="006279F2">
      <w:pPr>
        <w:rPr>
          <w:bCs/>
          <w:sz w:val="28"/>
          <w:szCs w:val="28"/>
        </w:rPr>
      </w:pPr>
      <w:r w:rsidRPr="004E23BA">
        <w:rPr>
          <w:bCs/>
          <w:sz w:val="28"/>
          <w:szCs w:val="28"/>
        </w:rPr>
        <w:t>Зупинка серця</w:t>
      </w:r>
      <w:r w:rsidRPr="004E23BA">
        <w:rPr>
          <w:bCs/>
          <w:sz w:val="28"/>
          <w:szCs w:val="28"/>
        </w:rPr>
        <w:tab/>
        <w:t xml:space="preserve">Так/Ні  </w:t>
      </w:r>
      <w:r w:rsidRPr="004E23BA">
        <w:rPr>
          <w:bCs/>
          <w:sz w:val="28"/>
          <w:szCs w:val="28"/>
        </w:rPr>
        <w:tab/>
      </w:r>
      <w:r w:rsidRPr="004E23BA">
        <w:rPr>
          <w:bCs/>
          <w:sz w:val="28"/>
          <w:szCs w:val="28"/>
        </w:rPr>
        <w:tab/>
        <w:t>Зупинка серця в анамнезі</w:t>
      </w:r>
      <w:r w:rsidRPr="004E23BA">
        <w:rPr>
          <w:bCs/>
          <w:sz w:val="28"/>
          <w:szCs w:val="28"/>
        </w:rPr>
        <w:tab/>
        <w:t xml:space="preserve">Так/Ні </w:t>
      </w:r>
    </w:p>
    <w:p w:rsidR="006279F2" w:rsidRPr="004E23BA" w:rsidRDefault="006279F2" w:rsidP="006279F2">
      <w:pPr>
        <w:rPr>
          <w:bCs/>
          <w:sz w:val="28"/>
          <w:szCs w:val="28"/>
        </w:rPr>
      </w:pPr>
    </w:p>
    <w:p w:rsidR="006279F2" w:rsidRPr="004E23BA" w:rsidRDefault="006279F2" w:rsidP="006279F2">
      <w:pPr>
        <w:rPr>
          <w:bCs/>
          <w:sz w:val="28"/>
          <w:szCs w:val="28"/>
          <w:u w:val="single"/>
        </w:rPr>
      </w:pPr>
      <w:r w:rsidRPr="004E23BA">
        <w:rPr>
          <w:bCs/>
          <w:sz w:val="28"/>
          <w:szCs w:val="28"/>
          <w:u w:val="single"/>
        </w:rPr>
        <w:t>Діагноз:</w:t>
      </w:r>
    </w:p>
    <w:p w:rsidR="006279F2" w:rsidRPr="004E23BA" w:rsidRDefault="006279F2" w:rsidP="006279F2">
      <w:pPr>
        <w:rPr>
          <w:bCs/>
          <w:sz w:val="28"/>
          <w:szCs w:val="28"/>
        </w:rPr>
      </w:pPr>
      <w:r w:rsidRPr="004E23BA">
        <w:rPr>
          <w:bCs/>
          <w:sz w:val="28"/>
          <w:szCs w:val="28"/>
        </w:rPr>
        <w:t>Гострий інфаркт міокарда (встановлений до 28 днів)</w:t>
      </w:r>
    </w:p>
    <w:p w:rsidR="006279F2" w:rsidRPr="004E23BA" w:rsidRDefault="006279F2" w:rsidP="006279F2">
      <w:pPr>
        <w:rPr>
          <w:bCs/>
          <w:sz w:val="28"/>
          <w:szCs w:val="28"/>
        </w:rPr>
      </w:pPr>
      <w:r w:rsidRPr="004E23BA">
        <w:rPr>
          <w:bCs/>
          <w:sz w:val="28"/>
          <w:szCs w:val="28"/>
        </w:rPr>
        <w:t>Повторний інфаркт міокарда (після 28 днів від початку)</w:t>
      </w:r>
    </w:p>
    <w:p w:rsidR="006279F2" w:rsidRPr="004E23BA" w:rsidRDefault="006279F2" w:rsidP="006279F2">
      <w:pPr>
        <w:rPr>
          <w:bCs/>
          <w:sz w:val="28"/>
          <w:szCs w:val="28"/>
        </w:rPr>
      </w:pPr>
      <w:r w:rsidRPr="004E23BA">
        <w:rPr>
          <w:bCs/>
          <w:sz w:val="28"/>
          <w:szCs w:val="28"/>
        </w:rPr>
        <w:t>Ускладнення гострого інфаркту міокарда (</w:t>
      </w:r>
      <w:r w:rsidRPr="004E23BA">
        <w:rPr>
          <w:bCs/>
        </w:rPr>
        <w:t>гемоперикард, дефект перетинки, розрив стінки, сухож. хорди, тромбози передсердя, шлуночка</w:t>
      </w:r>
      <w:r w:rsidRPr="004E23BA">
        <w:rPr>
          <w:bCs/>
          <w:sz w:val="28"/>
          <w:szCs w:val="28"/>
        </w:rPr>
        <w:t>)</w:t>
      </w:r>
    </w:p>
    <w:p w:rsidR="006279F2" w:rsidRPr="004E23BA" w:rsidRDefault="006279F2" w:rsidP="006279F2">
      <w:pPr>
        <w:rPr>
          <w:bCs/>
          <w:sz w:val="28"/>
          <w:szCs w:val="28"/>
        </w:rPr>
      </w:pPr>
      <w:r w:rsidRPr="004E23BA">
        <w:rPr>
          <w:bCs/>
          <w:sz w:val="28"/>
          <w:szCs w:val="28"/>
        </w:rPr>
        <w:t>Субарахноїдальний крововилив</w:t>
      </w:r>
    </w:p>
    <w:p w:rsidR="006279F2" w:rsidRPr="004E23BA" w:rsidRDefault="006279F2" w:rsidP="006279F2">
      <w:pPr>
        <w:rPr>
          <w:bCs/>
          <w:sz w:val="28"/>
          <w:szCs w:val="28"/>
        </w:rPr>
      </w:pPr>
      <w:r w:rsidRPr="004E23BA">
        <w:rPr>
          <w:bCs/>
          <w:sz w:val="28"/>
          <w:szCs w:val="28"/>
        </w:rPr>
        <w:t>Внутрішньомозковий крововилив</w:t>
      </w:r>
    </w:p>
    <w:p w:rsidR="006279F2" w:rsidRPr="004E23BA" w:rsidRDefault="006279F2" w:rsidP="006279F2">
      <w:pPr>
        <w:rPr>
          <w:bCs/>
          <w:sz w:val="28"/>
          <w:szCs w:val="28"/>
        </w:rPr>
      </w:pPr>
      <w:r w:rsidRPr="004E23BA">
        <w:rPr>
          <w:bCs/>
          <w:sz w:val="28"/>
          <w:szCs w:val="28"/>
        </w:rPr>
        <w:t>Інфаркт головного мозку</w:t>
      </w:r>
    </w:p>
    <w:p w:rsidR="006279F2" w:rsidRPr="004E23BA" w:rsidRDefault="006279F2" w:rsidP="006279F2">
      <w:pPr>
        <w:rPr>
          <w:bCs/>
          <w:sz w:val="28"/>
          <w:szCs w:val="28"/>
        </w:rPr>
      </w:pPr>
    </w:p>
    <w:p w:rsidR="006279F2" w:rsidRPr="004E23BA" w:rsidRDefault="006279F2" w:rsidP="006279F2">
      <w:pPr>
        <w:rPr>
          <w:bCs/>
          <w:sz w:val="28"/>
          <w:szCs w:val="28"/>
        </w:rPr>
      </w:pPr>
      <w:r w:rsidRPr="004E23BA">
        <w:rPr>
          <w:bCs/>
          <w:sz w:val="28"/>
          <w:szCs w:val="28"/>
        </w:rPr>
        <w:t>Діагноз поставлено вперше в житті: Так/Ні</w:t>
      </w:r>
    </w:p>
    <w:p w:rsidR="006279F2" w:rsidRPr="004E23BA" w:rsidRDefault="006279F2" w:rsidP="006279F2">
      <w:pPr>
        <w:rPr>
          <w:bCs/>
          <w:sz w:val="28"/>
          <w:szCs w:val="28"/>
        </w:rPr>
      </w:pPr>
      <w:r w:rsidRPr="004E23BA">
        <w:rPr>
          <w:bCs/>
          <w:sz w:val="28"/>
          <w:szCs w:val="28"/>
        </w:rPr>
        <w:t>Якщо ні, скільки років живе з діагнозом ___________ років</w:t>
      </w:r>
    </w:p>
    <w:p w:rsidR="006279F2" w:rsidRPr="004E23BA" w:rsidRDefault="006279F2" w:rsidP="006279F2">
      <w:pPr>
        <w:rPr>
          <w:bCs/>
          <w:sz w:val="28"/>
          <w:szCs w:val="28"/>
        </w:rPr>
      </w:pPr>
    </w:p>
    <w:p w:rsidR="006279F2" w:rsidRPr="004E23BA" w:rsidRDefault="006279F2" w:rsidP="006279F2">
      <w:pPr>
        <w:rPr>
          <w:bCs/>
          <w:sz w:val="28"/>
          <w:szCs w:val="28"/>
          <w:u w:val="single"/>
        </w:rPr>
      </w:pPr>
      <w:r w:rsidRPr="004E23BA">
        <w:rPr>
          <w:bCs/>
          <w:sz w:val="28"/>
          <w:szCs w:val="28"/>
          <w:u w:val="single"/>
        </w:rPr>
        <w:t>Супутні захворювання:</w:t>
      </w:r>
    </w:p>
    <w:p w:rsidR="006279F2" w:rsidRPr="004E23BA" w:rsidRDefault="006279F2" w:rsidP="006279F2">
      <w:pPr>
        <w:rPr>
          <w:bCs/>
        </w:rPr>
      </w:pPr>
      <w:r w:rsidRPr="004E23BA">
        <w:rPr>
          <w:bCs/>
        </w:rPr>
        <w:t>Хронічне захворювання легень</w:t>
      </w:r>
      <w:r w:rsidRPr="004E23BA">
        <w:rPr>
          <w:bCs/>
        </w:rPr>
        <w:tab/>
      </w:r>
      <w:r w:rsidRPr="004E23BA">
        <w:rPr>
          <w:bCs/>
        </w:rPr>
        <w:tab/>
      </w:r>
      <w:r w:rsidRPr="004E23BA">
        <w:rPr>
          <w:bCs/>
        </w:rPr>
        <w:tab/>
        <w:t>Виразкова хвороба</w:t>
      </w:r>
    </w:p>
    <w:p w:rsidR="006279F2" w:rsidRPr="004E23BA" w:rsidRDefault="006279F2" w:rsidP="006279F2">
      <w:pPr>
        <w:rPr>
          <w:bCs/>
        </w:rPr>
      </w:pPr>
      <w:r w:rsidRPr="004E23BA">
        <w:rPr>
          <w:bCs/>
        </w:rPr>
        <w:t>Хвороба периферійних судин</w:t>
      </w:r>
      <w:r w:rsidRPr="004E23BA">
        <w:rPr>
          <w:bCs/>
        </w:rPr>
        <w:tab/>
      </w:r>
      <w:r w:rsidRPr="004E23BA">
        <w:rPr>
          <w:bCs/>
        </w:rPr>
        <w:tab/>
      </w:r>
      <w:r w:rsidRPr="004E23BA">
        <w:rPr>
          <w:bCs/>
        </w:rPr>
        <w:tab/>
        <w:t>Неважке захворювання печінки</w:t>
      </w:r>
    </w:p>
    <w:p w:rsidR="006279F2" w:rsidRPr="004E23BA" w:rsidRDefault="006279F2" w:rsidP="006279F2">
      <w:pPr>
        <w:rPr>
          <w:bCs/>
        </w:rPr>
      </w:pPr>
      <w:r w:rsidRPr="004E23BA">
        <w:rPr>
          <w:bCs/>
        </w:rPr>
        <w:t>Цереброваскулярне захворювання</w:t>
      </w:r>
      <w:r w:rsidRPr="004E23BA">
        <w:rPr>
          <w:bCs/>
        </w:rPr>
        <w:tab/>
      </w:r>
      <w:r w:rsidRPr="004E23BA">
        <w:rPr>
          <w:bCs/>
        </w:rPr>
        <w:tab/>
        <w:t xml:space="preserve">Хвороба сполучної тканини </w:t>
      </w:r>
    </w:p>
    <w:p w:rsidR="006279F2" w:rsidRPr="004E23BA" w:rsidRDefault="006279F2" w:rsidP="006279F2">
      <w:pPr>
        <w:rPr>
          <w:bCs/>
        </w:rPr>
      </w:pPr>
      <w:r w:rsidRPr="004E23BA">
        <w:rPr>
          <w:bCs/>
        </w:rPr>
        <w:t>Діабет</w:t>
      </w:r>
      <w:r w:rsidRPr="004E23BA">
        <w:rPr>
          <w:bCs/>
        </w:rPr>
        <w:tab/>
      </w:r>
      <w:r w:rsidRPr="004E23BA">
        <w:rPr>
          <w:bCs/>
        </w:rPr>
        <w:tab/>
      </w:r>
      <w:r w:rsidRPr="004E23BA">
        <w:rPr>
          <w:bCs/>
        </w:rPr>
        <w:tab/>
      </w:r>
      <w:r w:rsidRPr="004E23BA">
        <w:rPr>
          <w:bCs/>
        </w:rPr>
        <w:tab/>
      </w:r>
      <w:r w:rsidRPr="004E23BA">
        <w:rPr>
          <w:bCs/>
        </w:rPr>
        <w:tab/>
      </w:r>
      <w:r w:rsidRPr="004E23BA">
        <w:rPr>
          <w:bCs/>
        </w:rPr>
        <w:tab/>
        <w:t>Деменція</w:t>
      </w:r>
    </w:p>
    <w:p w:rsidR="006279F2" w:rsidRPr="004E23BA" w:rsidRDefault="006279F2" w:rsidP="006279F2">
      <w:pPr>
        <w:rPr>
          <w:bCs/>
        </w:rPr>
      </w:pPr>
      <w:r w:rsidRPr="004E23BA">
        <w:rPr>
          <w:bCs/>
        </w:rPr>
        <w:t>Систолічний тиск більше 160, АГ ІІ і ІІІ ступеню</w:t>
      </w:r>
    </w:p>
    <w:p w:rsidR="006279F2" w:rsidRPr="004E23BA" w:rsidRDefault="006279F2" w:rsidP="006279F2">
      <w:pPr>
        <w:rPr>
          <w:bCs/>
        </w:rPr>
      </w:pPr>
    </w:p>
    <w:p w:rsidR="006279F2" w:rsidRPr="004E23BA" w:rsidRDefault="006279F2" w:rsidP="006279F2">
      <w:pPr>
        <w:rPr>
          <w:bCs/>
        </w:rPr>
      </w:pPr>
      <w:r w:rsidRPr="004E23BA">
        <w:rPr>
          <w:bCs/>
        </w:rPr>
        <w:t>Геміплегія</w:t>
      </w:r>
    </w:p>
    <w:p w:rsidR="006279F2" w:rsidRPr="004E23BA" w:rsidRDefault="006279F2" w:rsidP="006279F2">
      <w:pPr>
        <w:rPr>
          <w:bCs/>
        </w:rPr>
      </w:pPr>
      <w:r w:rsidRPr="004E23BA">
        <w:rPr>
          <w:bCs/>
        </w:rPr>
        <w:t>Середня та важка хвороба нирок</w:t>
      </w:r>
      <w:r w:rsidRPr="004E23BA">
        <w:rPr>
          <w:bCs/>
        </w:rPr>
        <w:tab/>
      </w:r>
      <w:r w:rsidRPr="004E23BA">
        <w:rPr>
          <w:bCs/>
        </w:rPr>
        <w:tab/>
        <w:t>Діабет з враженням органів</w:t>
      </w:r>
    </w:p>
    <w:p w:rsidR="006279F2" w:rsidRPr="004E23BA" w:rsidRDefault="006279F2" w:rsidP="006279F2">
      <w:pPr>
        <w:rPr>
          <w:bCs/>
        </w:rPr>
      </w:pPr>
      <w:r w:rsidRPr="004E23BA">
        <w:rPr>
          <w:bCs/>
        </w:rPr>
        <w:t>Лейкемія</w:t>
      </w:r>
      <w:r w:rsidRPr="004E23BA">
        <w:rPr>
          <w:bCs/>
        </w:rPr>
        <w:tab/>
      </w:r>
      <w:r w:rsidRPr="004E23BA">
        <w:rPr>
          <w:bCs/>
        </w:rPr>
        <w:tab/>
      </w:r>
      <w:r w:rsidRPr="004E23BA">
        <w:rPr>
          <w:bCs/>
        </w:rPr>
        <w:tab/>
      </w:r>
      <w:r w:rsidRPr="004E23BA">
        <w:rPr>
          <w:bCs/>
        </w:rPr>
        <w:tab/>
      </w:r>
      <w:r w:rsidRPr="004E23BA">
        <w:rPr>
          <w:bCs/>
        </w:rPr>
        <w:tab/>
      </w:r>
      <w:r w:rsidRPr="004E23BA">
        <w:rPr>
          <w:bCs/>
        </w:rPr>
        <w:tab/>
        <w:t>Лімфома</w:t>
      </w:r>
    </w:p>
    <w:p w:rsidR="006279F2" w:rsidRPr="004E23BA" w:rsidRDefault="006279F2" w:rsidP="006279F2">
      <w:pPr>
        <w:rPr>
          <w:bCs/>
        </w:rPr>
      </w:pPr>
      <w:r w:rsidRPr="004E23BA">
        <w:rPr>
          <w:bCs/>
        </w:rPr>
        <w:t>Пухлина без метастазів за останні 5 років до моменту виникнення ІМ</w:t>
      </w:r>
    </w:p>
    <w:p w:rsidR="006279F2" w:rsidRPr="004E23BA" w:rsidRDefault="006279F2" w:rsidP="006279F2">
      <w:pPr>
        <w:rPr>
          <w:bCs/>
        </w:rPr>
      </w:pPr>
    </w:p>
    <w:p w:rsidR="006279F2" w:rsidRPr="004E23BA" w:rsidRDefault="006279F2" w:rsidP="006279F2">
      <w:pPr>
        <w:rPr>
          <w:bCs/>
        </w:rPr>
      </w:pPr>
      <w:r w:rsidRPr="004E23BA">
        <w:rPr>
          <w:bCs/>
        </w:rPr>
        <w:t>Середня та важка хвороба печінки</w:t>
      </w:r>
    </w:p>
    <w:p w:rsidR="006279F2" w:rsidRPr="004E23BA" w:rsidRDefault="006279F2" w:rsidP="006279F2">
      <w:pPr>
        <w:rPr>
          <w:bCs/>
        </w:rPr>
      </w:pPr>
    </w:p>
    <w:p w:rsidR="006279F2" w:rsidRPr="004E23BA" w:rsidRDefault="006279F2" w:rsidP="006279F2">
      <w:pPr>
        <w:rPr>
          <w:bCs/>
        </w:rPr>
      </w:pPr>
      <w:r w:rsidRPr="004E23BA">
        <w:rPr>
          <w:bCs/>
        </w:rPr>
        <w:t>Злоякісна пухлина з метастазами за останні 5 років до моменту виникнення ІМ</w:t>
      </w:r>
    </w:p>
    <w:p w:rsidR="006279F2" w:rsidRPr="004E23BA" w:rsidRDefault="006279F2" w:rsidP="006279F2">
      <w:pPr>
        <w:rPr>
          <w:bCs/>
        </w:rPr>
      </w:pPr>
      <w:r w:rsidRPr="004E23BA">
        <w:rPr>
          <w:bCs/>
        </w:rPr>
        <w:t>СНІД</w:t>
      </w:r>
    </w:p>
    <w:p w:rsidR="006279F2" w:rsidRPr="004E23BA" w:rsidRDefault="006279F2" w:rsidP="006279F2">
      <w:pPr>
        <w:rPr>
          <w:bCs/>
          <w:sz w:val="28"/>
          <w:szCs w:val="28"/>
        </w:rPr>
      </w:pPr>
    </w:p>
    <w:p w:rsidR="006279F2" w:rsidRPr="004E23BA" w:rsidRDefault="006279F2" w:rsidP="006279F2">
      <w:pPr>
        <w:rPr>
          <w:sz w:val="28"/>
          <w:szCs w:val="28"/>
          <w:u w:val="single"/>
        </w:rPr>
      </w:pPr>
      <w:r w:rsidRPr="004E23BA">
        <w:rPr>
          <w:sz w:val="28"/>
          <w:szCs w:val="28"/>
          <w:u w:val="single"/>
        </w:rPr>
        <w:lastRenderedPageBreak/>
        <w:t>Медикаментозна терапія під час стаціонарного лікування:</w:t>
      </w:r>
    </w:p>
    <w:p w:rsidR="006279F2" w:rsidRPr="004E23BA" w:rsidRDefault="006279F2" w:rsidP="006279F2">
      <w:r w:rsidRPr="004E23BA">
        <w:t>Аспірин</w:t>
      </w:r>
    </w:p>
    <w:p w:rsidR="006279F2" w:rsidRPr="004E23BA" w:rsidRDefault="006279F2" w:rsidP="006279F2">
      <w:r w:rsidRPr="004E23BA">
        <w:t>Клопідогрель</w:t>
      </w:r>
    </w:p>
    <w:p w:rsidR="006279F2" w:rsidRPr="004E23BA" w:rsidRDefault="006279F2" w:rsidP="006279F2">
      <w:r w:rsidRPr="004E23BA">
        <w:t xml:space="preserve">Нефракціонований гепарин </w:t>
      </w:r>
    </w:p>
    <w:p w:rsidR="006279F2" w:rsidRPr="004E23BA" w:rsidRDefault="006279F2" w:rsidP="006279F2">
      <w:r w:rsidRPr="004E23BA">
        <w:t xml:space="preserve">Блокатори </w:t>
      </w:r>
      <w:r w:rsidRPr="004E23BA">
        <w:sym w:font="Symbol" w:char="F062"/>
      </w:r>
      <w:r w:rsidRPr="004E23BA">
        <w:t>-рецепторів ______________(препарат)</w:t>
      </w:r>
    </w:p>
    <w:p w:rsidR="006279F2" w:rsidRPr="004E23BA" w:rsidRDefault="006279F2" w:rsidP="006279F2">
      <w:r w:rsidRPr="004E23BA">
        <w:t>Статини___________________________(препарат)</w:t>
      </w:r>
    </w:p>
    <w:p w:rsidR="006279F2" w:rsidRPr="004E23BA" w:rsidRDefault="006279F2" w:rsidP="006279F2">
      <w:r w:rsidRPr="004E23BA">
        <w:t>Інгібітори АПФ______________________(препарат)</w:t>
      </w:r>
    </w:p>
    <w:p w:rsidR="006279F2" w:rsidRPr="004E23BA" w:rsidRDefault="006279F2" w:rsidP="006279F2">
      <w:pPr>
        <w:rPr>
          <w:sz w:val="28"/>
          <w:szCs w:val="28"/>
        </w:rPr>
      </w:pPr>
      <w:r w:rsidRPr="004E23BA">
        <w:rPr>
          <w:sz w:val="28"/>
          <w:szCs w:val="28"/>
        </w:rPr>
        <w:t>Інші препарати ______________________________________________</w:t>
      </w:r>
    </w:p>
    <w:p w:rsidR="006279F2" w:rsidRPr="004E23BA" w:rsidRDefault="006279F2" w:rsidP="006279F2">
      <w:pPr>
        <w:ind w:left="708" w:hanging="708"/>
        <w:rPr>
          <w:sz w:val="28"/>
          <w:szCs w:val="28"/>
        </w:rPr>
      </w:pPr>
      <w:r w:rsidRPr="004E23BA">
        <w:rPr>
          <w:sz w:val="28"/>
          <w:szCs w:val="28"/>
        </w:rPr>
        <w:t>Реперфузія до 1 доби після виникнення критичного стану</w:t>
      </w:r>
      <w:r w:rsidRPr="004E23BA">
        <w:rPr>
          <w:bCs/>
          <w:sz w:val="28"/>
          <w:szCs w:val="28"/>
        </w:rPr>
        <w:t>: Так/Ні</w:t>
      </w:r>
      <w:r w:rsidRPr="004E23BA">
        <w:rPr>
          <w:sz w:val="28"/>
          <w:szCs w:val="28"/>
        </w:rPr>
        <w:t xml:space="preserve"> </w:t>
      </w:r>
    </w:p>
    <w:p w:rsidR="006279F2" w:rsidRPr="004E23BA" w:rsidRDefault="006279F2" w:rsidP="006279F2">
      <w:pPr>
        <w:ind w:left="708" w:hanging="708"/>
        <w:rPr>
          <w:sz w:val="28"/>
          <w:szCs w:val="28"/>
          <w:u w:val="single"/>
        </w:rPr>
      </w:pPr>
    </w:p>
    <w:p w:rsidR="006279F2" w:rsidRPr="004E23BA" w:rsidRDefault="006279F2" w:rsidP="006279F2">
      <w:pPr>
        <w:ind w:left="708" w:hanging="708"/>
        <w:rPr>
          <w:sz w:val="28"/>
          <w:szCs w:val="28"/>
          <w:u w:val="single"/>
        </w:rPr>
      </w:pPr>
      <w:r w:rsidRPr="004E23BA">
        <w:rPr>
          <w:sz w:val="28"/>
          <w:szCs w:val="28"/>
          <w:u w:val="single"/>
        </w:rPr>
        <w:t>Критерії якості лікування:</w:t>
      </w:r>
    </w:p>
    <w:p w:rsidR="006279F2" w:rsidRPr="004E23BA" w:rsidRDefault="006279F2" w:rsidP="006279F2">
      <w:pPr>
        <w:rPr>
          <w:sz w:val="28"/>
          <w:szCs w:val="28"/>
        </w:rPr>
      </w:pPr>
      <w:r w:rsidRPr="004E23BA">
        <w:rPr>
          <w:sz w:val="28"/>
          <w:szCs w:val="28"/>
        </w:rPr>
        <w:t>Наявні клінічні ознаки ішемії міокарда</w:t>
      </w:r>
      <w:r w:rsidRPr="004E23BA">
        <w:rPr>
          <w:sz w:val="28"/>
          <w:szCs w:val="28"/>
        </w:rPr>
        <w:tab/>
        <w:t xml:space="preserve"> / серцевої недостатності / підвищеного тиску при виписці</w:t>
      </w:r>
      <w:r w:rsidRPr="004E23BA">
        <w:rPr>
          <w:sz w:val="28"/>
          <w:szCs w:val="28"/>
        </w:rPr>
        <w:tab/>
        <w:t>Так/Ні</w:t>
      </w:r>
    </w:p>
    <w:p w:rsidR="006279F2" w:rsidRPr="004E23BA" w:rsidRDefault="006279F2" w:rsidP="006279F2">
      <w:pPr>
        <w:rPr>
          <w:sz w:val="28"/>
          <w:szCs w:val="28"/>
        </w:rPr>
      </w:pPr>
      <w:r w:rsidRPr="004E23BA">
        <w:rPr>
          <w:sz w:val="28"/>
          <w:szCs w:val="28"/>
        </w:rPr>
        <w:t>Рівень холестерину ______ммоль/л</w:t>
      </w:r>
    </w:p>
    <w:p w:rsidR="006279F2" w:rsidRPr="004E23BA" w:rsidRDefault="006279F2" w:rsidP="006279F2">
      <w:pPr>
        <w:rPr>
          <w:sz w:val="28"/>
          <w:szCs w:val="28"/>
        </w:rPr>
      </w:pPr>
      <w:r w:rsidRPr="004E23BA">
        <w:rPr>
          <w:sz w:val="28"/>
          <w:szCs w:val="28"/>
        </w:rPr>
        <w:t>ЄхоКГ: Фракція викиду (ФВ) ____%</w:t>
      </w:r>
    </w:p>
    <w:p w:rsidR="006279F2" w:rsidRPr="004E23BA" w:rsidRDefault="006279F2" w:rsidP="006279F2">
      <w:pPr>
        <w:rPr>
          <w:sz w:val="28"/>
          <w:szCs w:val="28"/>
        </w:rPr>
      </w:pPr>
      <w:r w:rsidRPr="004E23BA">
        <w:rPr>
          <w:sz w:val="28"/>
          <w:szCs w:val="28"/>
        </w:rPr>
        <w:t>Тривалість перебування у стаціонарі (днів)____________________</w:t>
      </w:r>
    </w:p>
    <w:p w:rsidR="006279F2" w:rsidRPr="004E23BA" w:rsidRDefault="006279F2" w:rsidP="006279F2">
      <w:pPr>
        <w:rPr>
          <w:sz w:val="28"/>
          <w:szCs w:val="28"/>
        </w:rPr>
      </w:pPr>
      <w:r w:rsidRPr="004E23BA">
        <w:rPr>
          <w:sz w:val="28"/>
          <w:szCs w:val="28"/>
        </w:rPr>
        <w:t>Ускладнення в ході лікування _______________________________</w:t>
      </w:r>
    </w:p>
    <w:p w:rsidR="006279F2" w:rsidRPr="004E23BA" w:rsidRDefault="006279F2" w:rsidP="006279F2">
      <w:pPr>
        <w:rPr>
          <w:sz w:val="28"/>
          <w:szCs w:val="28"/>
        </w:rPr>
      </w:pPr>
      <w:r w:rsidRPr="004E23BA">
        <w:rPr>
          <w:sz w:val="28"/>
          <w:szCs w:val="28"/>
        </w:rPr>
        <w:t>Реабілітація після стаціонарного лікування (днів)_______________</w:t>
      </w:r>
    </w:p>
    <w:p w:rsidR="006279F2" w:rsidRPr="004E23BA" w:rsidRDefault="006279F2" w:rsidP="006279F2">
      <w:pPr>
        <w:rPr>
          <w:sz w:val="28"/>
          <w:szCs w:val="28"/>
        </w:rPr>
      </w:pPr>
      <w:r w:rsidRPr="004E23BA">
        <w:rPr>
          <w:sz w:val="28"/>
          <w:szCs w:val="28"/>
        </w:rPr>
        <w:t>Санаторно-курортне лікування (днів)_________________________</w:t>
      </w:r>
    </w:p>
    <w:p w:rsidR="006279F2" w:rsidRPr="004E23BA" w:rsidRDefault="006279F2" w:rsidP="006279F2">
      <w:pPr>
        <w:rPr>
          <w:sz w:val="28"/>
          <w:szCs w:val="28"/>
        </w:rPr>
      </w:pPr>
      <w:r w:rsidRPr="004E23BA">
        <w:rPr>
          <w:sz w:val="28"/>
          <w:szCs w:val="28"/>
        </w:rPr>
        <w:t>Рік встановлення інвалідності _________  група________________</w:t>
      </w:r>
    </w:p>
    <w:p w:rsidR="006279F2" w:rsidRPr="004E23BA" w:rsidRDefault="006279F2" w:rsidP="006279F2">
      <w:pPr>
        <w:rPr>
          <w:sz w:val="28"/>
          <w:szCs w:val="28"/>
        </w:rPr>
      </w:pPr>
      <w:r w:rsidRPr="004E23BA">
        <w:rPr>
          <w:sz w:val="28"/>
          <w:szCs w:val="28"/>
        </w:rPr>
        <w:t>Обмеження самообслуговування: прийняття душу, ванної / одягання / вставання з ліжка, крісла / пересування в межах квартири / користування туалетом / прийом їжі</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0"/>
        <w:gridCol w:w="1276"/>
        <w:gridCol w:w="1275"/>
        <w:gridCol w:w="993"/>
        <w:gridCol w:w="1134"/>
        <w:gridCol w:w="1134"/>
        <w:gridCol w:w="1099"/>
        <w:gridCol w:w="35"/>
      </w:tblGrid>
      <w:tr w:rsidR="006279F2" w:rsidRPr="004E23BA" w:rsidTr="009D1DC7">
        <w:trPr>
          <w:gridAfter w:val="1"/>
          <w:wAfter w:w="35" w:type="dxa"/>
        </w:trPr>
        <w:tc>
          <w:tcPr>
            <w:tcW w:w="2660" w:type="dxa"/>
            <w:vMerge w:val="restart"/>
            <w:vAlign w:val="center"/>
          </w:tcPr>
          <w:p w:rsidR="006279F2" w:rsidRPr="004E23BA" w:rsidRDefault="006279F2" w:rsidP="009D1DC7">
            <w:pPr>
              <w:jc w:val="center"/>
              <w:rPr>
                <w:sz w:val="28"/>
                <w:szCs w:val="28"/>
              </w:rPr>
            </w:pPr>
            <w:r w:rsidRPr="004E23BA">
              <w:rPr>
                <w:sz w:val="28"/>
                <w:szCs w:val="28"/>
              </w:rPr>
              <w:t>Події</w:t>
            </w:r>
          </w:p>
        </w:tc>
        <w:tc>
          <w:tcPr>
            <w:tcW w:w="6911" w:type="dxa"/>
            <w:gridSpan w:val="6"/>
          </w:tcPr>
          <w:p w:rsidR="006279F2" w:rsidRPr="004E23BA" w:rsidRDefault="006279F2" w:rsidP="009D1DC7">
            <w:pPr>
              <w:jc w:val="center"/>
            </w:pPr>
            <w:r w:rsidRPr="004E23BA">
              <w:t>Роки після встановлення групи інвалідності</w:t>
            </w:r>
          </w:p>
        </w:tc>
      </w:tr>
      <w:tr w:rsidR="006279F2" w:rsidRPr="004E23BA" w:rsidTr="009D1DC7">
        <w:tc>
          <w:tcPr>
            <w:tcW w:w="2660" w:type="dxa"/>
            <w:vMerge/>
          </w:tcPr>
          <w:p w:rsidR="006279F2" w:rsidRPr="004E23BA" w:rsidRDefault="006279F2" w:rsidP="009D1DC7"/>
        </w:tc>
        <w:tc>
          <w:tcPr>
            <w:tcW w:w="1276" w:type="dxa"/>
          </w:tcPr>
          <w:p w:rsidR="006279F2" w:rsidRPr="004E23BA" w:rsidRDefault="006279F2" w:rsidP="009D1DC7">
            <w:pPr>
              <w:jc w:val="center"/>
            </w:pPr>
            <w:r w:rsidRPr="004E23BA">
              <w:t>0</w:t>
            </w:r>
          </w:p>
        </w:tc>
        <w:tc>
          <w:tcPr>
            <w:tcW w:w="1275" w:type="dxa"/>
          </w:tcPr>
          <w:p w:rsidR="006279F2" w:rsidRPr="004E23BA" w:rsidRDefault="006279F2" w:rsidP="009D1DC7">
            <w:pPr>
              <w:jc w:val="center"/>
            </w:pPr>
            <w:r w:rsidRPr="004E23BA">
              <w:t>1</w:t>
            </w:r>
          </w:p>
        </w:tc>
        <w:tc>
          <w:tcPr>
            <w:tcW w:w="993" w:type="dxa"/>
          </w:tcPr>
          <w:p w:rsidR="006279F2" w:rsidRPr="004E23BA" w:rsidRDefault="006279F2" w:rsidP="009D1DC7">
            <w:pPr>
              <w:jc w:val="center"/>
            </w:pPr>
            <w:r w:rsidRPr="004E23BA">
              <w:t>2</w:t>
            </w:r>
          </w:p>
        </w:tc>
        <w:tc>
          <w:tcPr>
            <w:tcW w:w="1134" w:type="dxa"/>
          </w:tcPr>
          <w:p w:rsidR="006279F2" w:rsidRPr="004E23BA" w:rsidRDefault="006279F2" w:rsidP="009D1DC7">
            <w:pPr>
              <w:jc w:val="center"/>
            </w:pPr>
            <w:r w:rsidRPr="004E23BA">
              <w:t>3</w:t>
            </w:r>
          </w:p>
        </w:tc>
        <w:tc>
          <w:tcPr>
            <w:tcW w:w="1134" w:type="dxa"/>
          </w:tcPr>
          <w:p w:rsidR="006279F2" w:rsidRPr="004E23BA" w:rsidRDefault="006279F2" w:rsidP="009D1DC7">
            <w:pPr>
              <w:jc w:val="center"/>
            </w:pPr>
            <w:r w:rsidRPr="004E23BA">
              <w:t>4</w:t>
            </w:r>
          </w:p>
        </w:tc>
        <w:tc>
          <w:tcPr>
            <w:tcW w:w="1134" w:type="dxa"/>
            <w:gridSpan w:val="2"/>
          </w:tcPr>
          <w:p w:rsidR="006279F2" w:rsidRPr="004E23BA" w:rsidRDefault="006279F2" w:rsidP="009D1DC7">
            <w:pPr>
              <w:jc w:val="center"/>
            </w:pPr>
            <w:r w:rsidRPr="004E23BA">
              <w:t>5</w:t>
            </w:r>
          </w:p>
        </w:tc>
      </w:tr>
      <w:tr w:rsidR="006279F2" w:rsidRPr="004E23BA" w:rsidTr="009D1DC7">
        <w:tc>
          <w:tcPr>
            <w:tcW w:w="2660" w:type="dxa"/>
          </w:tcPr>
          <w:p w:rsidR="006279F2" w:rsidRPr="004E23BA" w:rsidRDefault="006279F2" w:rsidP="009D1DC7">
            <w:r w:rsidRPr="004E23BA">
              <w:t xml:space="preserve">N Викликів ШД з приводу </w:t>
            </w:r>
            <w:r w:rsidR="00406438">
              <w:t>ХСК</w:t>
            </w:r>
          </w:p>
        </w:tc>
        <w:tc>
          <w:tcPr>
            <w:tcW w:w="1276" w:type="dxa"/>
          </w:tcPr>
          <w:p w:rsidR="006279F2" w:rsidRPr="004E23BA" w:rsidRDefault="006279F2" w:rsidP="009D1DC7"/>
        </w:tc>
        <w:tc>
          <w:tcPr>
            <w:tcW w:w="1275" w:type="dxa"/>
          </w:tcPr>
          <w:p w:rsidR="006279F2" w:rsidRPr="004E23BA" w:rsidRDefault="006279F2" w:rsidP="009D1DC7"/>
        </w:tc>
        <w:tc>
          <w:tcPr>
            <w:tcW w:w="993" w:type="dxa"/>
          </w:tcPr>
          <w:p w:rsidR="006279F2" w:rsidRPr="004E23BA" w:rsidRDefault="006279F2" w:rsidP="009D1DC7"/>
        </w:tc>
        <w:tc>
          <w:tcPr>
            <w:tcW w:w="1134" w:type="dxa"/>
          </w:tcPr>
          <w:p w:rsidR="006279F2" w:rsidRPr="004E23BA" w:rsidRDefault="006279F2" w:rsidP="009D1DC7"/>
        </w:tc>
        <w:tc>
          <w:tcPr>
            <w:tcW w:w="1134" w:type="dxa"/>
          </w:tcPr>
          <w:p w:rsidR="006279F2" w:rsidRPr="004E23BA" w:rsidRDefault="006279F2" w:rsidP="009D1DC7"/>
        </w:tc>
        <w:tc>
          <w:tcPr>
            <w:tcW w:w="1134" w:type="dxa"/>
            <w:gridSpan w:val="2"/>
          </w:tcPr>
          <w:p w:rsidR="006279F2" w:rsidRPr="004E23BA" w:rsidRDefault="006279F2" w:rsidP="009D1DC7"/>
        </w:tc>
      </w:tr>
      <w:tr w:rsidR="006279F2" w:rsidRPr="004E23BA" w:rsidTr="009D1DC7">
        <w:tc>
          <w:tcPr>
            <w:tcW w:w="2660" w:type="dxa"/>
          </w:tcPr>
          <w:p w:rsidR="006279F2" w:rsidRPr="004E23BA" w:rsidRDefault="006279F2" w:rsidP="009D1DC7">
            <w:r w:rsidRPr="004E23BA">
              <w:t>Планова госпіталізація (днів)</w:t>
            </w:r>
          </w:p>
        </w:tc>
        <w:tc>
          <w:tcPr>
            <w:tcW w:w="1276" w:type="dxa"/>
          </w:tcPr>
          <w:p w:rsidR="006279F2" w:rsidRPr="004E23BA" w:rsidRDefault="006279F2" w:rsidP="009D1DC7"/>
        </w:tc>
        <w:tc>
          <w:tcPr>
            <w:tcW w:w="1275" w:type="dxa"/>
          </w:tcPr>
          <w:p w:rsidR="006279F2" w:rsidRPr="004E23BA" w:rsidRDefault="006279F2" w:rsidP="009D1DC7"/>
        </w:tc>
        <w:tc>
          <w:tcPr>
            <w:tcW w:w="993" w:type="dxa"/>
          </w:tcPr>
          <w:p w:rsidR="006279F2" w:rsidRPr="004E23BA" w:rsidRDefault="006279F2" w:rsidP="009D1DC7"/>
        </w:tc>
        <w:tc>
          <w:tcPr>
            <w:tcW w:w="1134" w:type="dxa"/>
          </w:tcPr>
          <w:p w:rsidR="006279F2" w:rsidRPr="004E23BA" w:rsidRDefault="006279F2" w:rsidP="009D1DC7"/>
        </w:tc>
        <w:tc>
          <w:tcPr>
            <w:tcW w:w="1134" w:type="dxa"/>
          </w:tcPr>
          <w:p w:rsidR="006279F2" w:rsidRPr="004E23BA" w:rsidRDefault="006279F2" w:rsidP="009D1DC7"/>
        </w:tc>
        <w:tc>
          <w:tcPr>
            <w:tcW w:w="1134" w:type="dxa"/>
            <w:gridSpan w:val="2"/>
          </w:tcPr>
          <w:p w:rsidR="006279F2" w:rsidRPr="004E23BA" w:rsidRDefault="006279F2" w:rsidP="009D1DC7"/>
        </w:tc>
      </w:tr>
      <w:tr w:rsidR="006279F2" w:rsidRPr="004E23BA" w:rsidTr="009D1DC7">
        <w:tc>
          <w:tcPr>
            <w:tcW w:w="2660" w:type="dxa"/>
          </w:tcPr>
          <w:p w:rsidR="006279F2" w:rsidRPr="004E23BA" w:rsidRDefault="006279F2" w:rsidP="009D1DC7">
            <w:r w:rsidRPr="004E23BA">
              <w:t>Екстрена госпіталізація (днів)</w:t>
            </w:r>
          </w:p>
        </w:tc>
        <w:tc>
          <w:tcPr>
            <w:tcW w:w="1276" w:type="dxa"/>
          </w:tcPr>
          <w:p w:rsidR="006279F2" w:rsidRPr="004E23BA" w:rsidRDefault="006279F2" w:rsidP="009D1DC7"/>
        </w:tc>
        <w:tc>
          <w:tcPr>
            <w:tcW w:w="1275" w:type="dxa"/>
          </w:tcPr>
          <w:p w:rsidR="006279F2" w:rsidRPr="004E23BA" w:rsidRDefault="006279F2" w:rsidP="009D1DC7"/>
        </w:tc>
        <w:tc>
          <w:tcPr>
            <w:tcW w:w="993" w:type="dxa"/>
          </w:tcPr>
          <w:p w:rsidR="006279F2" w:rsidRPr="004E23BA" w:rsidRDefault="006279F2" w:rsidP="009D1DC7"/>
        </w:tc>
        <w:tc>
          <w:tcPr>
            <w:tcW w:w="1134" w:type="dxa"/>
          </w:tcPr>
          <w:p w:rsidR="006279F2" w:rsidRPr="004E23BA" w:rsidRDefault="006279F2" w:rsidP="009D1DC7"/>
        </w:tc>
        <w:tc>
          <w:tcPr>
            <w:tcW w:w="1134" w:type="dxa"/>
          </w:tcPr>
          <w:p w:rsidR="006279F2" w:rsidRPr="004E23BA" w:rsidRDefault="006279F2" w:rsidP="009D1DC7"/>
        </w:tc>
        <w:tc>
          <w:tcPr>
            <w:tcW w:w="1134" w:type="dxa"/>
            <w:gridSpan w:val="2"/>
          </w:tcPr>
          <w:p w:rsidR="006279F2" w:rsidRPr="004E23BA" w:rsidRDefault="006279F2" w:rsidP="009D1DC7"/>
        </w:tc>
      </w:tr>
      <w:tr w:rsidR="006279F2" w:rsidRPr="004E23BA" w:rsidTr="009D1DC7">
        <w:tc>
          <w:tcPr>
            <w:tcW w:w="2660" w:type="dxa"/>
          </w:tcPr>
          <w:p w:rsidR="006279F2" w:rsidRPr="004E23BA" w:rsidRDefault="006279F2" w:rsidP="009D1DC7">
            <w:r w:rsidRPr="004E23BA">
              <w:t>Реабілітація після стац. лікування (днів)</w:t>
            </w:r>
          </w:p>
        </w:tc>
        <w:tc>
          <w:tcPr>
            <w:tcW w:w="1276" w:type="dxa"/>
          </w:tcPr>
          <w:p w:rsidR="006279F2" w:rsidRPr="004E23BA" w:rsidRDefault="006279F2" w:rsidP="009D1DC7"/>
        </w:tc>
        <w:tc>
          <w:tcPr>
            <w:tcW w:w="1275" w:type="dxa"/>
          </w:tcPr>
          <w:p w:rsidR="006279F2" w:rsidRPr="004E23BA" w:rsidRDefault="006279F2" w:rsidP="009D1DC7"/>
        </w:tc>
        <w:tc>
          <w:tcPr>
            <w:tcW w:w="993" w:type="dxa"/>
          </w:tcPr>
          <w:p w:rsidR="006279F2" w:rsidRPr="004E23BA" w:rsidRDefault="006279F2" w:rsidP="009D1DC7"/>
        </w:tc>
        <w:tc>
          <w:tcPr>
            <w:tcW w:w="1134" w:type="dxa"/>
          </w:tcPr>
          <w:p w:rsidR="006279F2" w:rsidRPr="004E23BA" w:rsidRDefault="006279F2" w:rsidP="009D1DC7"/>
        </w:tc>
        <w:tc>
          <w:tcPr>
            <w:tcW w:w="1134" w:type="dxa"/>
          </w:tcPr>
          <w:p w:rsidR="006279F2" w:rsidRPr="004E23BA" w:rsidRDefault="006279F2" w:rsidP="009D1DC7"/>
        </w:tc>
        <w:tc>
          <w:tcPr>
            <w:tcW w:w="1134" w:type="dxa"/>
            <w:gridSpan w:val="2"/>
          </w:tcPr>
          <w:p w:rsidR="006279F2" w:rsidRPr="004E23BA" w:rsidRDefault="006279F2" w:rsidP="009D1DC7"/>
        </w:tc>
      </w:tr>
      <w:tr w:rsidR="006279F2" w:rsidRPr="004E23BA" w:rsidTr="009D1DC7">
        <w:tc>
          <w:tcPr>
            <w:tcW w:w="2660" w:type="dxa"/>
          </w:tcPr>
          <w:p w:rsidR="006279F2" w:rsidRPr="004E23BA" w:rsidRDefault="006279F2" w:rsidP="009D1DC7">
            <w:r w:rsidRPr="004E23BA">
              <w:t>Сан-курортне лікування (днів)</w:t>
            </w:r>
          </w:p>
        </w:tc>
        <w:tc>
          <w:tcPr>
            <w:tcW w:w="1276" w:type="dxa"/>
          </w:tcPr>
          <w:p w:rsidR="006279F2" w:rsidRPr="004E23BA" w:rsidRDefault="006279F2" w:rsidP="009D1DC7"/>
        </w:tc>
        <w:tc>
          <w:tcPr>
            <w:tcW w:w="1275" w:type="dxa"/>
          </w:tcPr>
          <w:p w:rsidR="006279F2" w:rsidRPr="004E23BA" w:rsidRDefault="006279F2" w:rsidP="009D1DC7"/>
        </w:tc>
        <w:tc>
          <w:tcPr>
            <w:tcW w:w="993" w:type="dxa"/>
          </w:tcPr>
          <w:p w:rsidR="006279F2" w:rsidRPr="004E23BA" w:rsidRDefault="006279F2" w:rsidP="009D1DC7"/>
        </w:tc>
        <w:tc>
          <w:tcPr>
            <w:tcW w:w="1134" w:type="dxa"/>
          </w:tcPr>
          <w:p w:rsidR="006279F2" w:rsidRPr="004E23BA" w:rsidRDefault="006279F2" w:rsidP="009D1DC7"/>
        </w:tc>
        <w:tc>
          <w:tcPr>
            <w:tcW w:w="1134" w:type="dxa"/>
          </w:tcPr>
          <w:p w:rsidR="006279F2" w:rsidRPr="004E23BA" w:rsidRDefault="006279F2" w:rsidP="009D1DC7"/>
        </w:tc>
        <w:tc>
          <w:tcPr>
            <w:tcW w:w="1134" w:type="dxa"/>
            <w:gridSpan w:val="2"/>
          </w:tcPr>
          <w:p w:rsidR="006279F2" w:rsidRPr="004E23BA" w:rsidRDefault="006279F2" w:rsidP="009D1DC7"/>
        </w:tc>
      </w:tr>
      <w:tr w:rsidR="006279F2" w:rsidRPr="004E23BA" w:rsidTr="009D1DC7">
        <w:tc>
          <w:tcPr>
            <w:tcW w:w="2660" w:type="dxa"/>
          </w:tcPr>
          <w:p w:rsidR="006279F2" w:rsidRPr="004E23BA" w:rsidRDefault="006279F2" w:rsidP="009D1DC7">
            <w:r w:rsidRPr="004E23BA">
              <w:t xml:space="preserve">Реанімаційні </w:t>
            </w:r>
          </w:p>
          <w:p w:rsidR="006279F2" w:rsidRPr="004E23BA" w:rsidRDefault="006279F2" w:rsidP="009D1DC7">
            <w:r w:rsidRPr="004E23BA">
              <w:t>заходи</w:t>
            </w:r>
          </w:p>
        </w:tc>
        <w:tc>
          <w:tcPr>
            <w:tcW w:w="1276" w:type="dxa"/>
          </w:tcPr>
          <w:p w:rsidR="006279F2" w:rsidRPr="004E23BA" w:rsidRDefault="006279F2" w:rsidP="009D1DC7"/>
        </w:tc>
        <w:tc>
          <w:tcPr>
            <w:tcW w:w="1275" w:type="dxa"/>
          </w:tcPr>
          <w:p w:rsidR="006279F2" w:rsidRPr="004E23BA" w:rsidRDefault="006279F2" w:rsidP="009D1DC7"/>
        </w:tc>
        <w:tc>
          <w:tcPr>
            <w:tcW w:w="993" w:type="dxa"/>
          </w:tcPr>
          <w:p w:rsidR="006279F2" w:rsidRPr="004E23BA" w:rsidRDefault="006279F2" w:rsidP="009D1DC7"/>
        </w:tc>
        <w:tc>
          <w:tcPr>
            <w:tcW w:w="1134" w:type="dxa"/>
          </w:tcPr>
          <w:p w:rsidR="006279F2" w:rsidRPr="004E23BA" w:rsidRDefault="006279F2" w:rsidP="009D1DC7"/>
        </w:tc>
        <w:tc>
          <w:tcPr>
            <w:tcW w:w="1134" w:type="dxa"/>
          </w:tcPr>
          <w:p w:rsidR="006279F2" w:rsidRPr="004E23BA" w:rsidRDefault="006279F2" w:rsidP="009D1DC7"/>
        </w:tc>
        <w:tc>
          <w:tcPr>
            <w:tcW w:w="1134" w:type="dxa"/>
            <w:gridSpan w:val="2"/>
          </w:tcPr>
          <w:p w:rsidR="006279F2" w:rsidRPr="004E23BA" w:rsidRDefault="006279F2" w:rsidP="009D1DC7"/>
        </w:tc>
      </w:tr>
      <w:tr w:rsidR="006279F2" w:rsidRPr="004E23BA" w:rsidTr="009D1DC7">
        <w:tc>
          <w:tcPr>
            <w:tcW w:w="2660" w:type="dxa"/>
          </w:tcPr>
          <w:p w:rsidR="006279F2" w:rsidRPr="004E23BA" w:rsidRDefault="006279F2" w:rsidP="009D1DC7">
            <w:r w:rsidRPr="004E23BA">
              <w:t>Оперативні втручання*</w:t>
            </w:r>
          </w:p>
        </w:tc>
        <w:tc>
          <w:tcPr>
            <w:tcW w:w="1276" w:type="dxa"/>
          </w:tcPr>
          <w:p w:rsidR="006279F2" w:rsidRPr="004E23BA" w:rsidRDefault="006279F2" w:rsidP="009D1DC7"/>
        </w:tc>
        <w:tc>
          <w:tcPr>
            <w:tcW w:w="1275" w:type="dxa"/>
          </w:tcPr>
          <w:p w:rsidR="006279F2" w:rsidRPr="004E23BA" w:rsidRDefault="006279F2" w:rsidP="009D1DC7"/>
        </w:tc>
        <w:tc>
          <w:tcPr>
            <w:tcW w:w="993" w:type="dxa"/>
          </w:tcPr>
          <w:p w:rsidR="006279F2" w:rsidRPr="004E23BA" w:rsidRDefault="006279F2" w:rsidP="009D1DC7"/>
        </w:tc>
        <w:tc>
          <w:tcPr>
            <w:tcW w:w="1134" w:type="dxa"/>
          </w:tcPr>
          <w:p w:rsidR="006279F2" w:rsidRPr="004E23BA" w:rsidRDefault="006279F2" w:rsidP="009D1DC7"/>
        </w:tc>
        <w:tc>
          <w:tcPr>
            <w:tcW w:w="1134" w:type="dxa"/>
          </w:tcPr>
          <w:p w:rsidR="006279F2" w:rsidRPr="004E23BA" w:rsidRDefault="006279F2" w:rsidP="009D1DC7"/>
        </w:tc>
        <w:tc>
          <w:tcPr>
            <w:tcW w:w="1134" w:type="dxa"/>
            <w:gridSpan w:val="2"/>
          </w:tcPr>
          <w:p w:rsidR="006279F2" w:rsidRPr="004E23BA" w:rsidRDefault="006279F2" w:rsidP="009D1DC7"/>
        </w:tc>
      </w:tr>
      <w:tr w:rsidR="006279F2" w:rsidRPr="004E23BA" w:rsidTr="009D1DC7">
        <w:tc>
          <w:tcPr>
            <w:tcW w:w="2660" w:type="dxa"/>
          </w:tcPr>
          <w:p w:rsidR="006279F2" w:rsidRPr="004E23BA" w:rsidRDefault="006279F2" w:rsidP="009D1DC7">
            <w:r w:rsidRPr="004E23BA">
              <w:t>Зміна</w:t>
            </w:r>
          </w:p>
          <w:p w:rsidR="006279F2" w:rsidRPr="004E23BA" w:rsidRDefault="006279F2" w:rsidP="009D1DC7">
            <w:r w:rsidRPr="004E23BA">
              <w:t>групи</w:t>
            </w:r>
          </w:p>
        </w:tc>
        <w:tc>
          <w:tcPr>
            <w:tcW w:w="1276" w:type="dxa"/>
          </w:tcPr>
          <w:p w:rsidR="006279F2" w:rsidRPr="004E23BA" w:rsidRDefault="006279F2" w:rsidP="009D1DC7"/>
        </w:tc>
        <w:tc>
          <w:tcPr>
            <w:tcW w:w="1275" w:type="dxa"/>
          </w:tcPr>
          <w:p w:rsidR="006279F2" w:rsidRPr="004E23BA" w:rsidRDefault="006279F2" w:rsidP="009D1DC7"/>
        </w:tc>
        <w:tc>
          <w:tcPr>
            <w:tcW w:w="993" w:type="dxa"/>
          </w:tcPr>
          <w:p w:rsidR="006279F2" w:rsidRPr="004E23BA" w:rsidRDefault="006279F2" w:rsidP="009D1DC7"/>
        </w:tc>
        <w:tc>
          <w:tcPr>
            <w:tcW w:w="1134" w:type="dxa"/>
          </w:tcPr>
          <w:p w:rsidR="006279F2" w:rsidRPr="004E23BA" w:rsidRDefault="006279F2" w:rsidP="009D1DC7"/>
        </w:tc>
        <w:tc>
          <w:tcPr>
            <w:tcW w:w="1134" w:type="dxa"/>
          </w:tcPr>
          <w:p w:rsidR="006279F2" w:rsidRPr="004E23BA" w:rsidRDefault="006279F2" w:rsidP="009D1DC7"/>
        </w:tc>
        <w:tc>
          <w:tcPr>
            <w:tcW w:w="1134" w:type="dxa"/>
            <w:gridSpan w:val="2"/>
          </w:tcPr>
          <w:p w:rsidR="006279F2" w:rsidRPr="004E23BA" w:rsidRDefault="006279F2" w:rsidP="009D1DC7"/>
        </w:tc>
      </w:tr>
      <w:tr w:rsidR="006279F2" w:rsidRPr="004E23BA" w:rsidTr="009D1DC7">
        <w:tc>
          <w:tcPr>
            <w:tcW w:w="2660" w:type="dxa"/>
          </w:tcPr>
          <w:p w:rsidR="006279F2" w:rsidRPr="004E23BA" w:rsidRDefault="006279F2" w:rsidP="009D1DC7">
            <w:r w:rsidRPr="004E23BA">
              <w:t xml:space="preserve">Помер від </w:t>
            </w:r>
          </w:p>
          <w:p w:rsidR="006279F2" w:rsidRPr="004E23BA" w:rsidRDefault="00406438" w:rsidP="009D1DC7">
            <w:r>
              <w:t>ХСК</w:t>
            </w:r>
          </w:p>
        </w:tc>
        <w:tc>
          <w:tcPr>
            <w:tcW w:w="1276" w:type="dxa"/>
          </w:tcPr>
          <w:p w:rsidR="006279F2" w:rsidRPr="004E23BA" w:rsidRDefault="006279F2" w:rsidP="009D1DC7"/>
        </w:tc>
        <w:tc>
          <w:tcPr>
            <w:tcW w:w="1275" w:type="dxa"/>
          </w:tcPr>
          <w:p w:rsidR="006279F2" w:rsidRPr="004E23BA" w:rsidRDefault="006279F2" w:rsidP="009D1DC7"/>
        </w:tc>
        <w:tc>
          <w:tcPr>
            <w:tcW w:w="993" w:type="dxa"/>
          </w:tcPr>
          <w:p w:rsidR="006279F2" w:rsidRPr="004E23BA" w:rsidRDefault="006279F2" w:rsidP="009D1DC7"/>
        </w:tc>
        <w:tc>
          <w:tcPr>
            <w:tcW w:w="1134" w:type="dxa"/>
          </w:tcPr>
          <w:p w:rsidR="006279F2" w:rsidRPr="004E23BA" w:rsidRDefault="006279F2" w:rsidP="009D1DC7"/>
        </w:tc>
        <w:tc>
          <w:tcPr>
            <w:tcW w:w="1134" w:type="dxa"/>
          </w:tcPr>
          <w:p w:rsidR="006279F2" w:rsidRPr="004E23BA" w:rsidRDefault="006279F2" w:rsidP="009D1DC7"/>
        </w:tc>
        <w:tc>
          <w:tcPr>
            <w:tcW w:w="1134" w:type="dxa"/>
            <w:gridSpan w:val="2"/>
          </w:tcPr>
          <w:p w:rsidR="006279F2" w:rsidRPr="004E23BA" w:rsidRDefault="006279F2" w:rsidP="009D1DC7"/>
        </w:tc>
      </w:tr>
      <w:tr w:rsidR="006279F2" w:rsidRPr="004E23BA" w:rsidTr="009D1DC7">
        <w:tc>
          <w:tcPr>
            <w:tcW w:w="2660" w:type="dxa"/>
            <w:tcBorders>
              <w:bottom w:val="single" w:sz="4" w:space="0" w:color="auto"/>
            </w:tcBorders>
          </w:tcPr>
          <w:p w:rsidR="006279F2" w:rsidRPr="004E23BA" w:rsidRDefault="006279F2" w:rsidP="009D1DC7">
            <w:r w:rsidRPr="004E23BA">
              <w:t>Помер від</w:t>
            </w:r>
          </w:p>
          <w:p w:rsidR="006279F2" w:rsidRPr="004E23BA" w:rsidRDefault="006279F2" w:rsidP="009D1DC7">
            <w:r w:rsidRPr="004E23BA">
              <w:t>іншої причини</w:t>
            </w:r>
          </w:p>
        </w:tc>
        <w:tc>
          <w:tcPr>
            <w:tcW w:w="1276" w:type="dxa"/>
            <w:tcBorders>
              <w:bottom w:val="single" w:sz="4" w:space="0" w:color="auto"/>
            </w:tcBorders>
          </w:tcPr>
          <w:p w:rsidR="006279F2" w:rsidRPr="004E23BA" w:rsidRDefault="006279F2" w:rsidP="009D1DC7"/>
        </w:tc>
        <w:tc>
          <w:tcPr>
            <w:tcW w:w="1275" w:type="dxa"/>
            <w:tcBorders>
              <w:bottom w:val="single" w:sz="4" w:space="0" w:color="auto"/>
            </w:tcBorders>
          </w:tcPr>
          <w:p w:rsidR="006279F2" w:rsidRPr="004E23BA" w:rsidRDefault="006279F2" w:rsidP="009D1DC7"/>
        </w:tc>
        <w:tc>
          <w:tcPr>
            <w:tcW w:w="993" w:type="dxa"/>
            <w:tcBorders>
              <w:bottom w:val="single" w:sz="4" w:space="0" w:color="auto"/>
            </w:tcBorders>
          </w:tcPr>
          <w:p w:rsidR="006279F2" w:rsidRPr="004E23BA" w:rsidRDefault="006279F2" w:rsidP="009D1DC7"/>
        </w:tc>
        <w:tc>
          <w:tcPr>
            <w:tcW w:w="1134" w:type="dxa"/>
            <w:tcBorders>
              <w:bottom w:val="single" w:sz="4" w:space="0" w:color="auto"/>
            </w:tcBorders>
          </w:tcPr>
          <w:p w:rsidR="006279F2" w:rsidRPr="004E23BA" w:rsidRDefault="006279F2" w:rsidP="009D1DC7"/>
        </w:tc>
        <w:tc>
          <w:tcPr>
            <w:tcW w:w="1134" w:type="dxa"/>
            <w:tcBorders>
              <w:bottom w:val="single" w:sz="4" w:space="0" w:color="auto"/>
            </w:tcBorders>
          </w:tcPr>
          <w:p w:rsidR="006279F2" w:rsidRPr="004E23BA" w:rsidRDefault="006279F2" w:rsidP="009D1DC7"/>
        </w:tc>
        <w:tc>
          <w:tcPr>
            <w:tcW w:w="1134" w:type="dxa"/>
            <w:gridSpan w:val="2"/>
            <w:tcBorders>
              <w:bottom w:val="single" w:sz="4" w:space="0" w:color="auto"/>
            </w:tcBorders>
          </w:tcPr>
          <w:p w:rsidR="006279F2" w:rsidRPr="004E23BA" w:rsidRDefault="006279F2" w:rsidP="009D1DC7"/>
        </w:tc>
      </w:tr>
      <w:tr w:rsidR="006279F2" w:rsidRPr="004E23BA" w:rsidTr="009D1DC7">
        <w:tc>
          <w:tcPr>
            <w:tcW w:w="9606" w:type="dxa"/>
            <w:gridSpan w:val="8"/>
            <w:tcBorders>
              <w:left w:val="nil"/>
              <w:bottom w:val="nil"/>
              <w:right w:val="nil"/>
            </w:tcBorders>
          </w:tcPr>
          <w:p w:rsidR="006279F2" w:rsidRPr="004E23BA" w:rsidRDefault="006279F2" w:rsidP="009D1DC7">
            <w:r w:rsidRPr="004E23BA">
              <w:t xml:space="preserve">* </w:t>
            </w:r>
            <w:r w:rsidRPr="004E23BA">
              <w:rPr>
                <w:b/>
              </w:rPr>
              <w:t>К</w:t>
            </w:r>
            <w:r w:rsidRPr="004E23BA">
              <w:t xml:space="preserve"> (Коронарографія); </w:t>
            </w:r>
            <w:r w:rsidRPr="004E23BA">
              <w:rPr>
                <w:b/>
              </w:rPr>
              <w:t>С</w:t>
            </w:r>
            <w:r w:rsidRPr="004E23BA">
              <w:t xml:space="preserve"> (Стентування); </w:t>
            </w:r>
            <w:r w:rsidRPr="004E23BA">
              <w:rPr>
                <w:b/>
              </w:rPr>
              <w:t>АКШТ</w:t>
            </w:r>
            <w:r w:rsidRPr="004E23BA">
              <w:t xml:space="preserve"> (аорто-коронарне шунтування)</w:t>
            </w:r>
          </w:p>
        </w:tc>
      </w:tr>
    </w:tbl>
    <w:p w:rsidR="006279F2" w:rsidRDefault="006279F2" w:rsidP="006279F2">
      <w:pPr>
        <w:rPr>
          <w:bCs/>
          <w:sz w:val="28"/>
          <w:szCs w:val="28"/>
        </w:rPr>
      </w:pPr>
      <w:r w:rsidRPr="005D1A4E">
        <w:rPr>
          <w:b/>
          <w:bCs/>
          <w:sz w:val="40"/>
          <w:szCs w:val="40"/>
        </w:rPr>
        <w:lastRenderedPageBreak/>
        <w:t>Д</w:t>
      </w:r>
      <w:r>
        <w:rPr>
          <w:bCs/>
          <w:sz w:val="28"/>
          <w:szCs w:val="28"/>
        </w:rPr>
        <w:t xml:space="preserve"> </w:t>
      </w:r>
      <w:r w:rsidRPr="005D1A4E">
        <w:rPr>
          <w:b/>
          <w:bCs/>
          <w:sz w:val="28"/>
          <w:szCs w:val="28"/>
        </w:rPr>
        <w:t>Статистична карта вивчення виживаності інваліда внаслідок ІМ</w:t>
      </w:r>
    </w:p>
    <w:p w:rsidR="006279F2" w:rsidRPr="00F3402B" w:rsidRDefault="006279F2" w:rsidP="006279F2">
      <w:pPr>
        <w:rPr>
          <w:bCs/>
          <w:sz w:val="28"/>
          <w:szCs w:val="28"/>
        </w:rPr>
      </w:pPr>
      <w:r w:rsidRPr="00F3402B">
        <w:rPr>
          <w:bCs/>
          <w:sz w:val="28"/>
          <w:szCs w:val="28"/>
        </w:rPr>
        <w:t>ФІО</w:t>
      </w:r>
    </w:p>
    <w:p w:rsidR="006279F2" w:rsidRPr="00F3402B" w:rsidRDefault="006279F2" w:rsidP="006279F2">
      <w:pPr>
        <w:rPr>
          <w:bCs/>
          <w:sz w:val="28"/>
          <w:szCs w:val="28"/>
        </w:rPr>
      </w:pPr>
      <w:r w:rsidRPr="00F3402B">
        <w:rPr>
          <w:bCs/>
          <w:sz w:val="28"/>
          <w:szCs w:val="28"/>
        </w:rPr>
        <w:t>Місце проживання (село/місто)</w:t>
      </w:r>
    </w:p>
    <w:p w:rsidR="006279F2" w:rsidRPr="00F3402B" w:rsidRDefault="006279F2" w:rsidP="006279F2">
      <w:pPr>
        <w:rPr>
          <w:bCs/>
          <w:sz w:val="28"/>
          <w:szCs w:val="28"/>
        </w:rPr>
      </w:pPr>
      <w:r w:rsidRPr="00F3402B">
        <w:rPr>
          <w:bCs/>
          <w:sz w:val="28"/>
          <w:szCs w:val="28"/>
        </w:rPr>
        <w:t>Вік</w:t>
      </w:r>
    </w:p>
    <w:p w:rsidR="006279F2" w:rsidRPr="00F3402B" w:rsidRDefault="006279F2" w:rsidP="006279F2">
      <w:pPr>
        <w:rPr>
          <w:bCs/>
          <w:sz w:val="28"/>
          <w:szCs w:val="28"/>
        </w:rPr>
      </w:pPr>
      <w:r w:rsidRPr="00F3402B">
        <w:rPr>
          <w:bCs/>
          <w:sz w:val="28"/>
          <w:szCs w:val="28"/>
        </w:rPr>
        <w:t>Стать</w:t>
      </w:r>
    </w:p>
    <w:p w:rsidR="006279F2" w:rsidRPr="00F3402B" w:rsidRDefault="006279F2" w:rsidP="006279F2">
      <w:pPr>
        <w:rPr>
          <w:bCs/>
          <w:sz w:val="28"/>
          <w:szCs w:val="28"/>
        </w:rPr>
      </w:pPr>
      <w:r w:rsidRPr="00F3402B">
        <w:rPr>
          <w:bCs/>
          <w:sz w:val="28"/>
          <w:szCs w:val="28"/>
        </w:rPr>
        <w:t>Рік виникнення ІМ (госпіталізації)</w:t>
      </w:r>
    </w:p>
    <w:p w:rsidR="006279F2" w:rsidRPr="00F3402B" w:rsidRDefault="006279F2" w:rsidP="006279F2">
      <w:pPr>
        <w:rPr>
          <w:sz w:val="28"/>
          <w:szCs w:val="28"/>
        </w:rPr>
      </w:pPr>
      <w:r w:rsidRPr="00F3402B">
        <w:rPr>
          <w:sz w:val="28"/>
          <w:szCs w:val="28"/>
        </w:rPr>
        <w:t>Важкість стану на момент госпіталізації: дуже важкий/важкий/середній</w:t>
      </w:r>
    </w:p>
    <w:p w:rsidR="006279F2" w:rsidRPr="00F3402B" w:rsidRDefault="006279F2" w:rsidP="006279F2">
      <w:pPr>
        <w:rPr>
          <w:bCs/>
          <w:sz w:val="28"/>
          <w:szCs w:val="28"/>
        </w:rPr>
      </w:pPr>
      <w:r w:rsidRPr="00F3402B">
        <w:rPr>
          <w:bCs/>
          <w:sz w:val="28"/>
          <w:szCs w:val="28"/>
        </w:rPr>
        <w:t>Час від виникнення ІМ до госпіталізації  ____годин</w:t>
      </w:r>
    </w:p>
    <w:p w:rsidR="006279F2" w:rsidRPr="00F3402B" w:rsidRDefault="006279F2" w:rsidP="006279F2">
      <w:pPr>
        <w:rPr>
          <w:bCs/>
          <w:sz w:val="28"/>
          <w:szCs w:val="28"/>
        </w:rPr>
      </w:pPr>
      <w:r w:rsidRPr="002B7B8D">
        <w:rPr>
          <w:bCs/>
          <w:sz w:val="28"/>
          <w:szCs w:val="28"/>
        </w:rPr>
        <w:t>Зупинка серця</w:t>
      </w:r>
      <w:r w:rsidRPr="002B7B8D">
        <w:rPr>
          <w:bCs/>
          <w:sz w:val="28"/>
          <w:szCs w:val="28"/>
        </w:rPr>
        <w:tab/>
        <w:t>Так/Ні</w:t>
      </w:r>
    </w:p>
    <w:p w:rsidR="006279F2" w:rsidRDefault="006279F2" w:rsidP="006279F2">
      <w:pPr>
        <w:rPr>
          <w:bCs/>
          <w:sz w:val="28"/>
          <w:szCs w:val="28"/>
        </w:rPr>
      </w:pPr>
      <w:r>
        <w:rPr>
          <w:bCs/>
          <w:sz w:val="28"/>
          <w:szCs w:val="28"/>
        </w:rPr>
        <w:t>Фракція викиду лівого шлуночка ______ %</w:t>
      </w:r>
    </w:p>
    <w:p w:rsidR="006279F2" w:rsidRDefault="006279F2" w:rsidP="006279F2">
      <w:pPr>
        <w:rPr>
          <w:bCs/>
          <w:sz w:val="28"/>
          <w:szCs w:val="28"/>
        </w:rPr>
      </w:pPr>
      <w:r>
        <w:rPr>
          <w:bCs/>
          <w:sz w:val="28"/>
          <w:szCs w:val="28"/>
        </w:rPr>
        <w:t>Артеріальний тиск при госпіталізації _________мм.рт.ст.</w:t>
      </w:r>
    </w:p>
    <w:p w:rsidR="006279F2" w:rsidRDefault="006279F2" w:rsidP="006279F2">
      <w:pPr>
        <w:rPr>
          <w:bCs/>
          <w:sz w:val="28"/>
          <w:szCs w:val="28"/>
        </w:rPr>
      </w:pPr>
    </w:p>
    <w:p w:rsidR="006279F2" w:rsidRPr="00F3402B" w:rsidRDefault="006279F2" w:rsidP="006279F2">
      <w:pPr>
        <w:rPr>
          <w:bCs/>
          <w:sz w:val="28"/>
          <w:szCs w:val="28"/>
        </w:rPr>
      </w:pPr>
    </w:p>
    <w:p w:rsidR="006279F2" w:rsidRPr="00F3402B" w:rsidRDefault="006279F2" w:rsidP="006279F2">
      <w:pPr>
        <w:rPr>
          <w:bCs/>
          <w:sz w:val="28"/>
          <w:szCs w:val="28"/>
          <w:u w:val="single"/>
        </w:rPr>
      </w:pPr>
      <w:r w:rsidRPr="00F3402B">
        <w:rPr>
          <w:bCs/>
          <w:sz w:val="28"/>
          <w:szCs w:val="28"/>
          <w:u w:val="single"/>
        </w:rPr>
        <w:t>Діагноз:</w:t>
      </w:r>
    </w:p>
    <w:p w:rsidR="006279F2" w:rsidRPr="00F3402B" w:rsidRDefault="006279F2" w:rsidP="006279F2">
      <w:pPr>
        <w:rPr>
          <w:bCs/>
          <w:sz w:val="28"/>
          <w:szCs w:val="28"/>
        </w:rPr>
      </w:pPr>
      <w:r w:rsidRPr="00F3402B">
        <w:rPr>
          <w:bCs/>
          <w:sz w:val="28"/>
          <w:szCs w:val="28"/>
        </w:rPr>
        <w:t>Гострий ІМ з наявністю патологічного зубця Q (рубрика І21.0-І21.3 за МКХ-10)</w:t>
      </w:r>
    </w:p>
    <w:p w:rsidR="006279F2" w:rsidRPr="00F3402B" w:rsidRDefault="006279F2" w:rsidP="006279F2">
      <w:pPr>
        <w:rPr>
          <w:bCs/>
          <w:sz w:val="28"/>
          <w:szCs w:val="28"/>
        </w:rPr>
      </w:pPr>
      <w:r w:rsidRPr="00F3402B">
        <w:rPr>
          <w:bCs/>
          <w:sz w:val="28"/>
          <w:szCs w:val="28"/>
        </w:rPr>
        <w:t>Гострий ІМ без патологічного зубця Q (рубрика І21.4 за МКХ-10)</w:t>
      </w:r>
    </w:p>
    <w:p w:rsidR="006279F2" w:rsidRPr="00F3402B" w:rsidRDefault="006279F2" w:rsidP="006279F2">
      <w:pPr>
        <w:rPr>
          <w:bCs/>
          <w:sz w:val="28"/>
          <w:szCs w:val="28"/>
        </w:rPr>
      </w:pPr>
      <w:r w:rsidRPr="00F3402B">
        <w:rPr>
          <w:bCs/>
          <w:sz w:val="28"/>
          <w:szCs w:val="28"/>
        </w:rPr>
        <w:t>Гострий ІМ (невизначений, рубрика І21.9 за МКХ-10)</w:t>
      </w:r>
    </w:p>
    <w:p w:rsidR="006279F2" w:rsidRPr="00F3402B" w:rsidRDefault="006279F2" w:rsidP="006279F2">
      <w:pPr>
        <w:rPr>
          <w:bCs/>
          <w:sz w:val="28"/>
          <w:szCs w:val="28"/>
        </w:rPr>
      </w:pPr>
      <w:r w:rsidRPr="00F3402B">
        <w:rPr>
          <w:bCs/>
          <w:sz w:val="28"/>
          <w:szCs w:val="28"/>
        </w:rPr>
        <w:t>Рецидивуючий ІМ (від 3 до 28 діб, рубрика І22 за МКХ-10)</w:t>
      </w:r>
    </w:p>
    <w:p w:rsidR="006279F2" w:rsidRPr="00F3402B" w:rsidRDefault="006279F2" w:rsidP="006279F2">
      <w:pPr>
        <w:rPr>
          <w:bCs/>
          <w:sz w:val="28"/>
          <w:szCs w:val="28"/>
        </w:rPr>
      </w:pPr>
      <w:r w:rsidRPr="00F3402B">
        <w:rPr>
          <w:bCs/>
          <w:sz w:val="28"/>
          <w:szCs w:val="28"/>
        </w:rPr>
        <w:t>Повторний ІМ (після 28 діб, рубрика І22 за МКХ-10)</w:t>
      </w:r>
    </w:p>
    <w:p w:rsidR="006279F2" w:rsidRPr="00F3402B" w:rsidRDefault="006279F2" w:rsidP="006279F2">
      <w:pPr>
        <w:rPr>
          <w:bCs/>
          <w:sz w:val="28"/>
          <w:szCs w:val="28"/>
        </w:rPr>
      </w:pPr>
    </w:p>
    <w:p w:rsidR="006279F2" w:rsidRPr="00F3402B" w:rsidRDefault="006279F2" w:rsidP="006279F2">
      <w:pPr>
        <w:rPr>
          <w:bCs/>
          <w:sz w:val="28"/>
          <w:szCs w:val="28"/>
          <w:u w:val="single"/>
        </w:rPr>
      </w:pPr>
      <w:r w:rsidRPr="00F3402B">
        <w:rPr>
          <w:bCs/>
          <w:sz w:val="28"/>
          <w:szCs w:val="28"/>
          <w:u w:val="single"/>
        </w:rPr>
        <w:t>Ускладнення гострого ІМ:</w:t>
      </w:r>
    </w:p>
    <w:p w:rsidR="006279F2" w:rsidRPr="001C0C27" w:rsidRDefault="006279F2" w:rsidP="006279F2">
      <w:pPr>
        <w:rPr>
          <w:bCs/>
        </w:rPr>
      </w:pPr>
      <w:r w:rsidRPr="001C0C27">
        <w:rPr>
          <w:bCs/>
        </w:rPr>
        <w:t>ГСН (I-IV класи за Killip, рубрика І50.1 за МКХ-10)________клас</w:t>
      </w:r>
    </w:p>
    <w:p w:rsidR="006279F2" w:rsidRPr="001C0C27" w:rsidRDefault="006279F2" w:rsidP="006279F2">
      <w:pPr>
        <w:rPr>
          <w:bCs/>
        </w:rPr>
      </w:pPr>
      <w:r w:rsidRPr="001C0C27">
        <w:rPr>
          <w:bCs/>
        </w:rPr>
        <w:t>Порушення серцевого ритму та провідності (рубрики І44-І49 за МКХ-10)</w:t>
      </w:r>
    </w:p>
    <w:p w:rsidR="006279F2" w:rsidRPr="001C0C27" w:rsidRDefault="006279F2" w:rsidP="006279F2">
      <w:pPr>
        <w:rPr>
          <w:bCs/>
        </w:rPr>
      </w:pPr>
      <w:r w:rsidRPr="001C0C27">
        <w:rPr>
          <w:bCs/>
        </w:rPr>
        <w:t>Розрив серця зовнішній (із гемо перикардом - рубрика І23.3) і внутрішній (дефект міжпредсердної перегородки - рубрика І23.1; дефект міжшлуночкової перегородки - рубрика І23.2; розрив сухожильної хорди - рубрика І23.4; розрив папілярного м’яза - рубрика І23.5)</w:t>
      </w:r>
    </w:p>
    <w:p w:rsidR="006279F2" w:rsidRPr="001C0C27" w:rsidRDefault="006279F2" w:rsidP="006279F2">
      <w:pPr>
        <w:rPr>
          <w:bCs/>
        </w:rPr>
      </w:pPr>
      <w:r w:rsidRPr="001C0C27">
        <w:rPr>
          <w:bCs/>
        </w:rPr>
        <w:t>Тромбоемболії різної локалізації (рубрика І23.8)</w:t>
      </w:r>
    </w:p>
    <w:p w:rsidR="006279F2" w:rsidRPr="001C0C27" w:rsidRDefault="006279F2" w:rsidP="006279F2">
      <w:pPr>
        <w:rPr>
          <w:bCs/>
        </w:rPr>
      </w:pPr>
      <w:r w:rsidRPr="001C0C27">
        <w:rPr>
          <w:bCs/>
        </w:rPr>
        <w:t>Тромбоутворення в порожнинах серця (рубрика І23.6)</w:t>
      </w:r>
    </w:p>
    <w:p w:rsidR="006279F2" w:rsidRPr="001C0C27" w:rsidRDefault="006279F2" w:rsidP="006279F2">
      <w:pPr>
        <w:rPr>
          <w:bCs/>
        </w:rPr>
      </w:pPr>
      <w:r w:rsidRPr="001C0C27">
        <w:rPr>
          <w:bCs/>
        </w:rPr>
        <w:t>Гостра аневризма серця (рубрика І23.8)</w:t>
      </w:r>
    </w:p>
    <w:p w:rsidR="006279F2" w:rsidRPr="001C0C27" w:rsidRDefault="006279F2" w:rsidP="006279F2">
      <w:pPr>
        <w:rPr>
          <w:bCs/>
        </w:rPr>
      </w:pPr>
      <w:r w:rsidRPr="001C0C27">
        <w:rPr>
          <w:bCs/>
        </w:rPr>
        <w:t>Синдром Дресслера (рубрика І24.1)</w:t>
      </w:r>
    </w:p>
    <w:p w:rsidR="006279F2" w:rsidRPr="001C0C27" w:rsidRDefault="006279F2" w:rsidP="006279F2">
      <w:pPr>
        <w:rPr>
          <w:bCs/>
        </w:rPr>
      </w:pPr>
      <w:r w:rsidRPr="001C0C27">
        <w:rPr>
          <w:bCs/>
        </w:rPr>
        <w:t>Епістенокардитичний перикардит</w:t>
      </w:r>
    </w:p>
    <w:p w:rsidR="006279F2" w:rsidRPr="001C0C27" w:rsidRDefault="006279F2" w:rsidP="006279F2">
      <w:pPr>
        <w:rPr>
          <w:bCs/>
        </w:rPr>
      </w:pPr>
      <w:r w:rsidRPr="001C0C27">
        <w:rPr>
          <w:bCs/>
        </w:rPr>
        <w:t>Постінфарктна стенокардія (від 72 годин до 28 діб - рубрика І20.0)</w:t>
      </w:r>
    </w:p>
    <w:p w:rsidR="006279F2" w:rsidRPr="00F3402B" w:rsidRDefault="006279F2" w:rsidP="006279F2">
      <w:pPr>
        <w:rPr>
          <w:bCs/>
          <w:sz w:val="28"/>
          <w:szCs w:val="28"/>
        </w:rPr>
      </w:pPr>
    </w:p>
    <w:p w:rsidR="006279F2" w:rsidRDefault="006279F2" w:rsidP="006279F2">
      <w:pPr>
        <w:rPr>
          <w:bCs/>
          <w:sz w:val="28"/>
          <w:szCs w:val="28"/>
        </w:rPr>
      </w:pPr>
      <w:r>
        <w:rPr>
          <w:bCs/>
          <w:sz w:val="28"/>
          <w:szCs w:val="28"/>
        </w:rPr>
        <w:t>Тромболітична терапія ______Так/Ні</w:t>
      </w:r>
    </w:p>
    <w:p w:rsidR="006279F2" w:rsidRDefault="006279F2" w:rsidP="006279F2">
      <w:pPr>
        <w:rPr>
          <w:bCs/>
          <w:sz w:val="28"/>
          <w:szCs w:val="28"/>
        </w:rPr>
      </w:pPr>
      <w:r w:rsidRPr="00F3402B">
        <w:rPr>
          <w:bCs/>
          <w:sz w:val="28"/>
          <w:szCs w:val="28"/>
        </w:rPr>
        <w:t>Стентування</w:t>
      </w:r>
      <w:r>
        <w:rPr>
          <w:bCs/>
          <w:sz w:val="28"/>
          <w:szCs w:val="28"/>
        </w:rPr>
        <w:tab/>
      </w:r>
      <w:r>
        <w:rPr>
          <w:bCs/>
          <w:sz w:val="28"/>
          <w:szCs w:val="28"/>
        </w:rPr>
        <w:tab/>
        <w:t>______Так/Ні</w:t>
      </w:r>
    </w:p>
    <w:p w:rsidR="006279F2" w:rsidRDefault="006279F2" w:rsidP="006279F2">
      <w:pPr>
        <w:rPr>
          <w:bCs/>
          <w:sz w:val="28"/>
          <w:szCs w:val="28"/>
        </w:rPr>
      </w:pPr>
      <w:r>
        <w:rPr>
          <w:bCs/>
          <w:sz w:val="28"/>
          <w:szCs w:val="28"/>
        </w:rPr>
        <w:t>Коронарографія</w:t>
      </w:r>
      <w:r>
        <w:rPr>
          <w:bCs/>
          <w:sz w:val="28"/>
          <w:szCs w:val="28"/>
        </w:rPr>
        <w:tab/>
      </w:r>
      <w:r>
        <w:rPr>
          <w:bCs/>
          <w:sz w:val="28"/>
          <w:szCs w:val="28"/>
        </w:rPr>
        <w:tab/>
        <w:t>______Так/Ні</w:t>
      </w:r>
    </w:p>
    <w:p w:rsidR="006279F2" w:rsidRPr="00F3402B" w:rsidRDefault="006279F2" w:rsidP="006279F2">
      <w:pPr>
        <w:rPr>
          <w:bCs/>
          <w:sz w:val="28"/>
          <w:szCs w:val="28"/>
        </w:rPr>
      </w:pPr>
    </w:p>
    <w:p w:rsidR="006279F2" w:rsidRPr="00F3402B" w:rsidRDefault="006279F2" w:rsidP="006279F2">
      <w:pPr>
        <w:rPr>
          <w:bCs/>
          <w:sz w:val="28"/>
          <w:szCs w:val="28"/>
          <w:u w:val="single"/>
        </w:rPr>
      </w:pPr>
      <w:r w:rsidRPr="00F3402B">
        <w:rPr>
          <w:bCs/>
          <w:sz w:val="28"/>
          <w:szCs w:val="28"/>
          <w:u w:val="single"/>
        </w:rPr>
        <w:t>Супутні захворювання:</w:t>
      </w:r>
    </w:p>
    <w:p w:rsidR="006279F2" w:rsidRPr="001C0C27" w:rsidRDefault="006279F2" w:rsidP="006279F2">
      <w:pPr>
        <w:rPr>
          <w:bCs/>
        </w:rPr>
      </w:pPr>
      <w:r w:rsidRPr="001C0C27">
        <w:rPr>
          <w:bCs/>
        </w:rPr>
        <w:t>Хронічне захворювання легень</w:t>
      </w:r>
      <w:r w:rsidRPr="001C0C27">
        <w:rPr>
          <w:bCs/>
        </w:rPr>
        <w:tab/>
      </w:r>
      <w:r w:rsidRPr="001C0C27">
        <w:rPr>
          <w:bCs/>
        </w:rPr>
        <w:tab/>
      </w:r>
      <w:r w:rsidRPr="007B7C21">
        <w:rPr>
          <w:bCs/>
        </w:rPr>
        <w:tab/>
      </w:r>
      <w:r w:rsidRPr="001C0C27">
        <w:rPr>
          <w:bCs/>
        </w:rPr>
        <w:t>Виразкова хвороба</w:t>
      </w:r>
    </w:p>
    <w:p w:rsidR="006279F2" w:rsidRPr="001C0C27" w:rsidRDefault="006279F2" w:rsidP="006279F2">
      <w:pPr>
        <w:rPr>
          <w:bCs/>
        </w:rPr>
      </w:pPr>
      <w:r w:rsidRPr="001C0C27">
        <w:rPr>
          <w:bCs/>
        </w:rPr>
        <w:t>Хвороба периферійних судин</w:t>
      </w:r>
      <w:r w:rsidRPr="001C0C27">
        <w:rPr>
          <w:bCs/>
        </w:rPr>
        <w:tab/>
      </w:r>
      <w:r w:rsidRPr="001C0C27">
        <w:rPr>
          <w:bCs/>
        </w:rPr>
        <w:tab/>
      </w:r>
      <w:r w:rsidRPr="007B7C21">
        <w:rPr>
          <w:bCs/>
        </w:rPr>
        <w:tab/>
      </w:r>
      <w:r w:rsidRPr="001C0C27">
        <w:rPr>
          <w:bCs/>
        </w:rPr>
        <w:t>Неважке захворювання печінки</w:t>
      </w:r>
    </w:p>
    <w:p w:rsidR="006279F2" w:rsidRPr="001C0C27" w:rsidRDefault="006279F2" w:rsidP="006279F2">
      <w:pPr>
        <w:rPr>
          <w:bCs/>
        </w:rPr>
      </w:pPr>
      <w:r w:rsidRPr="001C0C27">
        <w:rPr>
          <w:bCs/>
        </w:rPr>
        <w:t>Цереброваскулярне захворювання</w:t>
      </w:r>
      <w:r w:rsidRPr="001C0C27">
        <w:rPr>
          <w:bCs/>
        </w:rPr>
        <w:tab/>
      </w:r>
      <w:r w:rsidRPr="001C0C27">
        <w:rPr>
          <w:bCs/>
        </w:rPr>
        <w:tab/>
        <w:t xml:space="preserve">Хвороба сполучної тканини </w:t>
      </w:r>
    </w:p>
    <w:p w:rsidR="006279F2" w:rsidRPr="001C0C27" w:rsidRDefault="006279F2" w:rsidP="006279F2">
      <w:pPr>
        <w:rPr>
          <w:bCs/>
        </w:rPr>
      </w:pPr>
      <w:r w:rsidRPr="001C0C27">
        <w:rPr>
          <w:bCs/>
        </w:rPr>
        <w:t>Діабет</w:t>
      </w:r>
      <w:r w:rsidRPr="001C0C27">
        <w:rPr>
          <w:bCs/>
        </w:rPr>
        <w:tab/>
      </w:r>
      <w:r w:rsidRPr="001C0C27">
        <w:rPr>
          <w:bCs/>
        </w:rPr>
        <w:tab/>
      </w:r>
      <w:r w:rsidRPr="001C0C27">
        <w:rPr>
          <w:bCs/>
        </w:rPr>
        <w:tab/>
      </w:r>
      <w:r w:rsidRPr="001C0C27">
        <w:rPr>
          <w:bCs/>
        </w:rPr>
        <w:tab/>
      </w:r>
      <w:r w:rsidRPr="001C0C27">
        <w:rPr>
          <w:bCs/>
        </w:rPr>
        <w:tab/>
      </w:r>
      <w:r w:rsidRPr="001C0C27">
        <w:rPr>
          <w:bCs/>
        </w:rPr>
        <w:tab/>
        <w:t>Деменція</w:t>
      </w:r>
    </w:p>
    <w:p w:rsidR="006279F2" w:rsidRPr="001C0C27" w:rsidRDefault="006279F2" w:rsidP="006279F2">
      <w:pPr>
        <w:rPr>
          <w:bCs/>
        </w:rPr>
      </w:pPr>
      <w:r w:rsidRPr="001C0C27">
        <w:rPr>
          <w:bCs/>
        </w:rPr>
        <w:t>Систолічний тиск більше 160, АГ ІІ і ІІІ ступеню</w:t>
      </w:r>
    </w:p>
    <w:p w:rsidR="006279F2" w:rsidRPr="001C0C27" w:rsidRDefault="006279F2" w:rsidP="006279F2">
      <w:pPr>
        <w:rPr>
          <w:bCs/>
        </w:rPr>
      </w:pPr>
    </w:p>
    <w:p w:rsidR="006279F2" w:rsidRPr="001C0C27" w:rsidRDefault="006279F2" w:rsidP="006279F2">
      <w:pPr>
        <w:rPr>
          <w:bCs/>
        </w:rPr>
      </w:pPr>
      <w:r w:rsidRPr="001C0C27">
        <w:rPr>
          <w:bCs/>
        </w:rPr>
        <w:lastRenderedPageBreak/>
        <w:t>Геміплегія</w:t>
      </w:r>
    </w:p>
    <w:p w:rsidR="006279F2" w:rsidRPr="001C0C27" w:rsidRDefault="006279F2" w:rsidP="006279F2">
      <w:pPr>
        <w:rPr>
          <w:bCs/>
        </w:rPr>
      </w:pPr>
      <w:r w:rsidRPr="001C0C27">
        <w:rPr>
          <w:bCs/>
        </w:rPr>
        <w:t>Середня та важка хвороба нирок</w:t>
      </w:r>
      <w:r w:rsidRPr="001C0C27">
        <w:rPr>
          <w:bCs/>
        </w:rPr>
        <w:tab/>
      </w:r>
      <w:r w:rsidRPr="001C0C27">
        <w:rPr>
          <w:bCs/>
        </w:rPr>
        <w:tab/>
        <w:t>Діабет з враженням органів</w:t>
      </w:r>
    </w:p>
    <w:p w:rsidR="006279F2" w:rsidRPr="001C0C27" w:rsidRDefault="006279F2" w:rsidP="006279F2">
      <w:pPr>
        <w:rPr>
          <w:bCs/>
        </w:rPr>
      </w:pPr>
      <w:r w:rsidRPr="001C0C27">
        <w:rPr>
          <w:bCs/>
        </w:rPr>
        <w:t>Лейкемія</w:t>
      </w:r>
      <w:r w:rsidRPr="001C0C27">
        <w:rPr>
          <w:bCs/>
        </w:rPr>
        <w:tab/>
      </w:r>
      <w:r w:rsidRPr="001C0C27">
        <w:rPr>
          <w:bCs/>
        </w:rPr>
        <w:tab/>
      </w:r>
      <w:r w:rsidRPr="001C0C27">
        <w:rPr>
          <w:bCs/>
        </w:rPr>
        <w:tab/>
      </w:r>
      <w:r w:rsidRPr="001C0C27">
        <w:rPr>
          <w:bCs/>
        </w:rPr>
        <w:tab/>
      </w:r>
      <w:r w:rsidRPr="001C0C27">
        <w:rPr>
          <w:bCs/>
        </w:rPr>
        <w:tab/>
      </w:r>
      <w:r w:rsidRPr="001C0C27">
        <w:rPr>
          <w:bCs/>
        </w:rPr>
        <w:tab/>
        <w:t>Лімфома</w:t>
      </w:r>
    </w:p>
    <w:p w:rsidR="006279F2" w:rsidRPr="001C0C27" w:rsidRDefault="006279F2" w:rsidP="006279F2">
      <w:pPr>
        <w:rPr>
          <w:bCs/>
        </w:rPr>
      </w:pPr>
      <w:r w:rsidRPr="001C0C27">
        <w:rPr>
          <w:bCs/>
        </w:rPr>
        <w:t>Пухлина без метастазів за останні 5 років до моменту виникнення ІМ</w:t>
      </w:r>
    </w:p>
    <w:p w:rsidR="006279F2" w:rsidRDefault="006279F2" w:rsidP="006279F2">
      <w:pPr>
        <w:rPr>
          <w:bCs/>
        </w:rPr>
      </w:pPr>
    </w:p>
    <w:p w:rsidR="006279F2" w:rsidRPr="001C0C27" w:rsidRDefault="006279F2" w:rsidP="006279F2">
      <w:pPr>
        <w:rPr>
          <w:bCs/>
        </w:rPr>
      </w:pPr>
    </w:p>
    <w:p w:rsidR="006279F2" w:rsidRPr="001C0C27" w:rsidRDefault="006279F2" w:rsidP="006279F2">
      <w:pPr>
        <w:rPr>
          <w:bCs/>
        </w:rPr>
      </w:pPr>
      <w:r w:rsidRPr="001C0C27">
        <w:rPr>
          <w:bCs/>
        </w:rPr>
        <w:t>Середня та важка хвороба печінки</w:t>
      </w:r>
    </w:p>
    <w:p w:rsidR="006279F2" w:rsidRPr="001C0C27" w:rsidRDefault="006279F2" w:rsidP="006279F2">
      <w:pPr>
        <w:rPr>
          <w:bCs/>
        </w:rPr>
      </w:pPr>
      <w:r w:rsidRPr="001C0C27">
        <w:rPr>
          <w:bCs/>
        </w:rPr>
        <w:t>Злоякісна пухлина з метастазами за останні 5 років до моменту виникнення ІМ</w:t>
      </w:r>
    </w:p>
    <w:p w:rsidR="006279F2" w:rsidRPr="001C0C27" w:rsidRDefault="006279F2" w:rsidP="006279F2">
      <w:pPr>
        <w:rPr>
          <w:bCs/>
        </w:rPr>
      </w:pPr>
      <w:r w:rsidRPr="001C0C27">
        <w:rPr>
          <w:bCs/>
        </w:rPr>
        <w:t>СНІД</w:t>
      </w:r>
    </w:p>
    <w:p w:rsidR="006279F2" w:rsidRDefault="006279F2" w:rsidP="006279F2">
      <w:pPr>
        <w:rPr>
          <w:bCs/>
          <w:sz w:val="28"/>
          <w:szCs w:val="28"/>
        </w:rPr>
      </w:pPr>
    </w:p>
    <w:p w:rsidR="006279F2" w:rsidRDefault="006279F2" w:rsidP="006279F2">
      <w:pPr>
        <w:rPr>
          <w:bCs/>
          <w:sz w:val="28"/>
          <w:szCs w:val="28"/>
        </w:rPr>
      </w:pPr>
      <w:r>
        <w:rPr>
          <w:bCs/>
          <w:sz w:val="28"/>
          <w:szCs w:val="28"/>
        </w:rPr>
        <w:t>Дати реабілітації в спеціалізованих клінічних закладах: ___</w:t>
      </w:r>
      <w:r w:rsidRPr="00F3402B">
        <w:rPr>
          <w:bCs/>
          <w:sz w:val="28"/>
          <w:szCs w:val="28"/>
        </w:rPr>
        <w:t>_____/</w:t>
      </w:r>
      <w:r>
        <w:rPr>
          <w:bCs/>
          <w:sz w:val="28"/>
          <w:szCs w:val="28"/>
        </w:rPr>
        <w:t>________</w:t>
      </w:r>
      <w:r w:rsidRPr="00F3402B">
        <w:rPr>
          <w:bCs/>
          <w:sz w:val="28"/>
          <w:szCs w:val="28"/>
        </w:rPr>
        <w:t>_/</w:t>
      </w:r>
      <w:r>
        <w:rPr>
          <w:bCs/>
          <w:sz w:val="28"/>
          <w:szCs w:val="28"/>
        </w:rPr>
        <w:t>____</w:t>
      </w:r>
      <w:r w:rsidRPr="00F3402B">
        <w:rPr>
          <w:bCs/>
          <w:sz w:val="28"/>
          <w:szCs w:val="28"/>
        </w:rPr>
        <w:t>__(число/місяць/рік)</w:t>
      </w:r>
    </w:p>
    <w:p w:rsidR="006279F2" w:rsidRDefault="006279F2" w:rsidP="006279F2">
      <w:pPr>
        <w:rPr>
          <w:bCs/>
          <w:sz w:val="28"/>
          <w:szCs w:val="28"/>
        </w:rPr>
      </w:pPr>
      <w:r>
        <w:rPr>
          <w:bCs/>
          <w:sz w:val="28"/>
          <w:szCs w:val="28"/>
        </w:rPr>
        <w:t>___</w:t>
      </w:r>
      <w:r w:rsidRPr="00F3402B">
        <w:rPr>
          <w:bCs/>
          <w:sz w:val="28"/>
          <w:szCs w:val="28"/>
        </w:rPr>
        <w:t>_____/</w:t>
      </w:r>
      <w:r>
        <w:rPr>
          <w:bCs/>
          <w:sz w:val="28"/>
          <w:szCs w:val="28"/>
        </w:rPr>
        <w:t>________</w:t>
      </w:r>
      <w:r w:rsidRPr="00F3402B">
        <w:rPr>
          <w:bCs/>
          <w:sz w:val="28"/>
          <w:szCs w:val="28"/>
        </w:rPr>
        <w:t>_/</w:t>
      </w:r>
      <w:r>
        <w:rPr>
          <w:bCs/>
          <w:sz w:val="28"/>
          <w:szCs w:val="28"/>
        </w:rPr>
        <w:t>____</w:t>
      </w:r>
      <w:r w:rsidRPr="00F3402B">
        <w:rPr>
          <w:bCs/>
          <w:sz w:val="28"/>
          <w:szCs w:val="28"/>
        </w:rPr>
        <w:t>__(число/місяць/рік)</w:t>
      </w:r>
    </w:p>
    <w:p w:rsidR="006279F2" w:rsidRDefault="006279F2" w:rsidP="006279F2">
      <w:pPr>
        <w:rPr>
          <w:bCs/>
          <w:sz w:val="28"/>
          <w:szCs w:val="28"/>
        </w:rPr>
      </w:pPr>
      <w:r>
        <w:rPr>
          <w:bCs/>
          <w:sz w:val="28"/>
          <w:szCs w:val="28"/>
        </w:rPr>
        <w:t>___</w:t>
      </w:r>
      <w:r w:rsidRPr="00F3402B">
        <w:rPr>
          <w:bCs/>
          <w:sz w:val="28"/>
          <w:szCs w:val="28"/>
        </w:rPr>
        <w:t>_____/</w:t>
      </w:r>
      <w:r>
        <w:rPr>
          <w:bCs/>
          <w:sz w:val="28"/>
          <w:szCs w:val="28"/>
        </w:rPr>
        <w:t>________</w:t>
      </w:r>
      <w:r w:rsidRPr="00F3402B">
        <w:rPr>
          <w:bCs/>
          <w:sz w:val="28"/>
          <w:szCs w:val="28"/>
        </w:rPr>
        <w:t>_/</w:t>
      </w:r>
      <w:r>
        <w:rPr>
          <w:bCs/>
          <w:sz w:val="28"/>
          <w:szCs w:val="28"/>
        </w:rPr>
        <w:t>____</w:t>
      </w:r>
      <w:r w:rsidRPr="00F3402B">
        <w:rPr>
          <w:bCs/>
          <w:sz w:val="28"/>
          <w:szCs w:val="28"/>
        </w:rPr>
        <w:t>__(число/місяць/рік)</w:t>
      </w:r>
    </w:p>
    <w:p w:rsidR="006279F2" w:rsidRDefault="006279F2" w:rsidP="006279F2">
      <w:pPr>
        <w:rPr>
          <w:bCs/>
          <w:sz w:val="28"/>
          <w:szCs w:val="28"/>
        </w:rPr>
      </w:pPr>
      <w:r>
        <w:rPr>
          <w:bCs/>
          <w:sz w:val="28"/>
          <w:szCs w:val="28"/>
        </w:rPr>
        <w:t>___</w:t>
      </w:r>
      <w:r w:rsidRPr="00F3402B">
        <w:rPr>
          <w:bCs/>
          <w:sz w:val="28"/>
          <w:szCs w:val="28"/>
        </w:rPr>
        <w:t>_____/</w:t>
      </w:r>
      <w:r>
        <w:rPr>
          <w:bCs/>
          <w:sz w:val="28"/>
          <w:szCs w:val="28"/>
        </w:rPr>
        <w:t>________</w:t>
      </w:r>
      <w:r w:rsidRPr="00F3402B">
        <w:rPr>
          <w:bCs/>
          <w:sz w:val="28"/>
          <w:szCs w:val="28"/>
        </w:rPr>
        <w:t>_/</w:t>
      </w:r>
      <w:r>
        <w:rPr>
          <w:bCs/>
          <w:sz w:val="28"/>
          <w:szCs w:val="28"/>
        </w:rPr>
        <w:t>____</w:t>
      </w:r>
      <w:r w:rsidRPr="00F3402B">
        <w:rPr>
          <w:bCs/>
          <w:sz w:val="28"/>
          <w:szCs w:val="28"/>
        </w:rPr>
        <w:t>__(число/місяць/рік)</w:t>
      </w:r>
    </w:p>
    <w:p w:rsidR="006279F2" w:rsidRDefault="006279F2" w:rsidP="006279F2">
      <w:pPr>
        <w:rPr>
          <w:bCs/>
          <w:sz w:val="28"/>
          <w:szCs w:val="28"/>
        </w:rPr>
      </w:pPr>
    </w:p>
    <w:p w:rsidR="006279F2" w:rsidRPr="00F3402B" w:rsidRDefault="006279F2" w:rsidP="006279F2">
      <w:pPr>
        <w:rPr>
          <w:bCs/>
          <w:sz w:val="28"/>
          <w:szCs w:val="28"/>
        </w:rPr>
      </w:pPr>
      <w:r>
        <w:rPr>
          <w:bCs/>
          <w:sz w:val="28"/>
          <w:szCs w:val="28"/>
        </w:rPr>
        <w:t>Дати реабілітації в санаторно-курортних закладах:</w:t>
      </w:r>
    </w:p>
    <w:p w:rsidR="006279F2" w:rsidRDefault="006279F2" w:rsidP="006279F2">
      <w:pPr>
        <w:rPr>
          <w:bCs/>
          <w:sz w:val="28"/>
          <w:szCs w:val="28"/>
        </w:rPr>
      </w:pPr>
      <w:r>
        <w:rPr>
          <w:bCs/>
          <w:sz w:val="28"/>
          <w:szCs w:val="28"/>
        </w:rPr>
        <w:t>___</w:t>
      </w:r>
      <w:r w:rsidRPr="00F3402B">
        <w:rPr>
          <w:bCs/>
          <w:sz w:val="28"/>
          <w:szCs w:val="28"/>
        </w:rPr>
        <w:t>_____/</w:t>
      </w:r>
      <w:r>
        <w:rPr>
          <w:bCs/>
          <w:sz w:val="28"/>
          <w:szCs w:val="28"/>
        </w:rPr>
        <w:t>________</w:t>
      </w:r>
      <w:r w:rsidRPr="00F3402B">
        <w:rPr>
          <w:bCs/>
          <w:sz w:val="28"/>
          <w:szCs w:val="28"/>
        </w:rPr>
        <w:t>_/</w:t>
      </w:r>
      <w:r>
        <w:rPr>
          <w:bCs/>
          <w:sz w:val="28"/>
          <w:szCs w:val="28"/>
        </w:rPr>
        <w:t>____</w:t>
      </w:r>
      <w:r w:rsidRPr="00F3402B">
        <w:rPr>
          <w:bCs/>
          <w:sz w:val="28"/>
          <w:szCs w:val="28"/>
        </w:rPr>
        <w:t>__(число/місяць/рік)</w:t>
      </w:r>
    </w:p>
    <w:p w:rsidR="006279F2" w:rsidRDefault="006279F2" w:rsidP="006279F2">
      <w:pPr>
        <w:rPr>
          <w:bCs/>
          <w:sz w:val="28"/>
          <w:szCs w:val="28"/>
        </w:rPr>
      </w:pPr>
      <w:r>
        <w:rPr>
          <w:bCs/>
          <w:sz w:val="28"/>
          <w:szCs w:val="28"/>
        </w:rPr>
        <w:t>___</w:t>
      </w:r>
      <w:r w:rsidRPr="00F3402B">
        <w:rPr>
          <w:bCs/>
          <w:sz w:val="28"/>
          <w:szCs w:val="28"/>
        </w:rPr>
        <w:t>_____/</w:t>
      </w:r>
      <w:r>
        <w:rPr>
          <w:bCs/>
          <w:sz w:val="28"/>
          <w:szCs w:val="28"/>
        </w:rPr>
        <w:t>________</w:t>
      </w:r>
      <w:r w:rsidRPr="00F3402B">
        <w:rPr>
          <w:bCs/>
          <w:sz w:val="28"/>
          <w:szCs w:val="28"/>
        </w:rPr>
        <w:t>_/</w:t>
      </w:r>
      <w:r>
        <w:rPr>
          <w:bCs/>
          <w:sz w:val="28"/>
          <w:szCs w:val="28"/>
        </w:rPr>
        <w:t>____</w:t>
      </w:r>
      <w:r w:rsidRPr="00F3402B">
        <w:rPr>
          <w:bCs/>
          <w:sz w:val="28"/>
          <w:szCs w:val="28"/>
        </w:rPr>
        <w:t>__(число/місяць/рік)</w:t>
      </w:r>
    </w:p>
    <w:p w:rsidR="006279F2" w:rsidRDefault="006279F2" w:rsidP="006279F2">
      <w:pPr>
        <w:rPr>
          <w:bCs/>
          <w:sz w:val="28"/>
          <w:szCs w:val="28"/>
        </w:rPr>
      </w:pPr>
      <w:r>
        <w:rPr>
          <w:bCs/>
          <w:sz w:val="28"/>
          <w:szCs w:val="28"/>
        </w:rPr>
        <w:t>___</w:t>
      </w:r>
      <w:r w:rsidRPr="00F3402B">
        <w:rPr>
          <w:bCs/>
          <w:sz w:val="28"/>
          <w:szCs w:val="28"/>
        </w:rPr>
        <w:t>_____/</w:t>
      </w:r>
      <w:r>
        <w:rPr>
          <w:bCs/>
          <w:sz w:val="28"/>
          <w:szCs w:val="28"/>
        </w:rPr>
        <w:t>________</w:t>
      </w:r>
      <w:r w:rsidRPr="00F3402B">
        <w:rPr>
          <w:bCs/>
          <w:sz w:val="28"/>
          <w:szCs w:val="28"/>
        </w:rPr>
        <w:t>_/</w:t>
      </w:r>
      <w:r>
        <w:rPr>
          <w:bCs/>
          <w:sz w:val="28"/>
          <w:szCs w:val="28"/>
        </w:rPr>
        <w:t>____</w:t>
      </w:r>
      <w:r w:rsidRPr="00F3402B">
        <w:rPr>
          <w:bCs/>
          <w:sz w:val="28"/>
          <w:szCs w:val="28"/>
        </w:rPr>
        <w:t>__(число/місяць/рік)</w:t>
      </w:r>
    </w:p>
    <w:p w:rsidR="006279F2" w:rsidRDefault="006279F2" w:rsidP="006279F2">
      <w:pPr>
        <w:rPr>
          <w:bCs/>
          <w:sz w:val="28"/>
          <w:szCs w:val="28"/>
        </w:rPr>
      </w:pPr>
      <w:r>
        <w:rPr>
          <w:bCs/>
          <w:sz w:val="28"/>
          <w:szCs w:val="28"/>
        </w:rPr>
        <w:t>___</w:t>
      </w:r>
      <w:r w:rsidRPr="00F3402B">
        <w:rPr>
          <w:bCs/>
          <w:sz w:val="28"/>
          <w:szCs w:val="28"/>
        </w:rPr>
        <w:t>_____/</w:t>
      </w:r>
      <w:r>
        <w:rPr>
          <w:bCs/>
          <w:sz w:val="28"/>
          <w:szCs w:val="28"/>
        </w:rPr>
        <w:t>________</w:t>
      </w:r>
      <w:r w:rsidRPr="00F3402B">
        <w:rPr>
          <w:bCs/>
          <w:sz w:val="28"/>
          <w:szCs w:val="28"/>
        </w:rPr>
        <w:t>_/</w:t>
      </w:r>
      <w:r>
        <w:rPr>
          <w:bCs/>
          <w:sz w:val="28"/>
          <w:szCs w:val="28"/>
        </w:rPr>
        <w:t>____</w:t>
      </w:r>
      <w:r w:rsidRPr="00F3402B">
        <w:rPr>
          <w:bCs/>
          <w:sz w:val="28"/>
          <w:szCs w:val="28"/>
        </w:rPr>
        <w:t>__(число/місяць/рік)</w:t>
      </w:r>
    </w:p>
    <w:p w:rsidR="006279F2" w:rsidRDefault="006279F2" w:rsidP="006279F2">
      <w:pPr>
        <w:rPr>
          <w:bCs/>
          <w:sz w:val="28"/>
          <w:szCs w:val="28"/>
        </w:rPr>
      </w:pPr>
    </w:p>
    <w:p w:rsidR="006279F2" w:rsidRPr="00F3402B" w:rsidRDefault="006279F2" w:rsidP="006279F2">
      <w:pPr>
        <w:rPr>
          <w:bCs/>
          <w:sz w:val="28"/>
          <w:szCs w:val="28"/>
        </w:rPr>
      </w:pPr>
      <w:r w:rsidRPr="00F3402B">
        <w:rPr>
          <w:bCs/>
          <w:sz w:val="28"/>
          <w:szCs w:val="28"/>
        </w:rPr>
        <w:t>Дата смерті_____/_____________/______________(число/місяць/рік)</w:t>
      </w:r>
    </w:p>
    <w:p w:rsidR="006279F2" w:rsidRPr="00F3402B" w:rsidRDefault="006279F2" w:rsidP="006279F2">
      <w:pPr>
        <w:rPr>
          <w:bCs/>
          <w:sz w:val="28"/>
          <w:szCs w:val="28"/>
        </w:rPr>
      </w:pPr>
      <w:r w:rsidRPr="00F3402B">
        <w:rPr>
          <w:bCs/>
          <w:sz w:val="28"/>
          <w:szCs w:val="28"/>
        </w:rPr>
        <w:t>П/а Діагноз</w:t>
      </w:r>
      <w:r>
        <w:rPr>
          <w:bCs/>
          <w:sz w:val="28"/>
          <w:szCs w:val="28"/>
        </w:rPr>
        <w:t xml:space="preserve">  </w:t>
      </w:r>
      <w:r w:rsidRPr="00F3402B">
        <w:rPr>
          <w:bCs/>
          <w:sz w:val="28"/>
          <w:szCs w:val="28"/>
        </w:rPr>
        <w:t>_______________________________________________________</w:t>
      </w:r>
    </w:p>
    <w:p w:rsidR="006279F2" w:rsidRPr="00F3402B" w:rsidRDefault="006279F2" w:rsidP="006279F2">
      <w:pPr>
        <w:rPr>
          <w:bCs/>
          <w:sz w:val="28"/>
          <w:szCs w:val="28"/>
        </w:rPr>
      </w:pPr>
      <w:r w:rsidRPr="00F3402B">
        <w:rPr>
          <w:bCs/>
          <w:sz w:val="28"/>
          <w:szCs w:val="28"/>
        </w:rPr>
        <w:t>__________________________________________________________________</w:t>
      </w:r>
    </w:p>
    <w:p w:rsidR="009D1DC7" w:rsidRDefault="006279F2" w:rsidP="009D1DC7">
      <w:pPr>
        <w:suppressAutoHyphens/>
        <w:autoSpaceDE w:val="0"/>
        <w:autoSpaceDN w:val="0"/>
        <w:adjustRightInd w:val="0"/>
        <w:ind w:left="110"/>
        <w:rPr>
          <w:bCs/>
          <w:sz w:val="28"/>
          <w:szCs w:val="28"/>
        </w:rPr>
      </w:pPr>
      <w:r w:rsidRPr="00F3402B">
        <w:rPr>
          <w:bCs/>
          <w:sz w:val="28"/>
          <w:szCs w:val="28"/>
        </w:rPr>
        <w:t>__________________________________________________________________</w:t>
      </w:r>
    </w:p>
    <w:p w:rsidR="009D1DC7" w:rsidRDefault="009D1DC7">
      <w:pPr>
        <w:spacing w:after="200" w:line="276" w:lineRule="auto"/>
        <w:rPr>
          <w:bCs/>
          <w:sz w:val="28"/>
          <w:szCs w:val="28"/>
        </w:rPr>
      </w:pPr>
      <w:r>
        <w:rPr>
          <w:bCs/>
          <w:sz w:val="28"/>
          <w:szCs w:val="28"/>
        </w:rPr>
        <w:br w:type="page"/>
      </w:r>
    </w:p>
    <w:p w:rsidR="006C665A" w:rsidRDefault="006C665A" w:rsidP="009D1DC7">
      <w:pPr>
        <w:ind w:left="1416" w:firstLine="708"/>
        <w:jc w:val="center"/>
        <w:rPr>
          <w:sz w:val="28"/>
          <w:szCs w:val="28"/>
        </w:rPr>
        <w:sectPr w:rsidR="006C665A">
          <w:headerReference w:type="even" r:id="rId203"/>
          <w:headerReference w:type="default" r:id="rId204"/>
          <w:headerReference w:type="first" r:id="rId205"/>
          <w:pgSz w:w="12240" w:h="15840"/>
          <w:pgMar w:top="1134" w:right="850" w:bottom="1134" w:left="1701" w:header="720" w:footer="720" w:gutter="0"/>
          <w:cols w:space="720"/>
          <w:noEndnote/>
          <w:titlePg/>
        </w:sectPr>
      </w:pPr>
    </w:p>
    <w:p w:rsidR="006C665A" w:rsidRPr="00B00165" w:rsidRDefault="006C665A" w:rsidP="006C665A">
      <w:pPr>
        <w:ind w:left="1416" w:firstLine="708"/>
        <w:jc w:val="center"/>
        <w:rPr>
          <w:sz w:val="28"/>
          <w:szCs w:val="28"/>
          <w:lang w:val="ru-RU"/>
        </w:rPr>
      </w:pPr>
      <w:r w:rsidRPr="00436A30">
        <w:rPr>
          <w:sz w:val="28"/>
          <w:szCs w:val="28"/>
        </w:rPr>
        <w:lastRenderedPageBreak/>
        <w:t>Додаток</w:t>
      </w:r>
      <w:r>
        <w:rPr>
          <w:sz w:val="28"/>
          <w:szCs w:val="28"/>
        </w:rPr>
        <w:t xml:space="preserve"> </w:t>
      </w:r>
      <w:r w:rsidR="00167994">
        <w:rPr>
          <w:sz w:val="28"/>
          <w:szCs w:val="28"/>
        </w:rPr>
        <w:t>В</w:t>
      </w:r>
    </w:p>
    <w:p w:rsidR="006C665A" w:rsidRPr="00436A30" w:rsidRDefault="006C665A" w:rsidP="006C665A">
      <w:pPr>
        <w:ind w:left="1416" w:firstLine="708"/>
        <w:jc w:val="center"/>
        <w:rPr>
          <w:sz w:val="28"/>
          <w:szCs w:val="28"/>
        </w:rPr>
      </w:pPr>
      <w:r w:rsidRPr="00436A30">
        <w:rPr>
          <w:sz w:val="28"/>
          <w:szCs w:val="28"/>
        </w:rPr>
        <w:t>Розподіл районів дослідження за важливими медико-соціальними індикаторами</w:t>
      </w:r>
    </w:p>
    <w:tbl>
      <w:tblPr>
        <w:tblW w:w="15550" w:type="dxa"/>
        <w:tblInd w:w="-479" w:type="dxa"/>
        <w:tblLook w:val="04A0" w:firstRow="1" w:lastRow="0" w:firstColumn="1" w:lastColumn="0" w:noHBand="0" w:noVBand="1"/>
      </w:tblPr>
      <w:tblGrid>
        <w:gridCol w:w="2113"/>
        <w:gridCol w:w="1212"/>
        <w:gridCol w:w="960"/>
        <w:gridCol w:w="1124"/>
        <w:gridCol w:w="960"/>
        <w:gridCol w:w="991"/>
        <w:gridCol w:w="1137"/>
        <w:gridCol w:w="1054"/>
        <w:gridCol w:w="960"/>
        <w:gridCol w:w="960"/>
        <w:gridCol w:w="960"/>
        <w:gridCol w:w="1080"/>
        <w:gridCol w:w="1038"/>
        <w:gridCol w:w="1001"/>
      </w:tblGrid>
      <w:tr w:rsidR="006C665A" w:rsidRPr="006258D2" w:rsidTr="00B00165">
        <w:trPr>
          <w:trHeight w:val="300"/>
        </w:trPr>
        <w:tc>
          <w:tcPr>
            <w:tcW w:w="2113" w:type="dxa"/>
            <w:tcBorders>
              <w:top w:val="nil"/>
              <w:left w:val="nil"/>
              <w:bottom w:val="nil"/>
              <w:right w:val="nil"/>
            </w:tcBorders>
            <w:shd w:val="clear" w:color="auto" w:fill="auto"/>
            <w:noWrap/>
            <w:vAlign w:val="center"/>
            <w:hideMark/>
          </w:tcPr>
          <w:p w:rsidR="006C665A" w:rsidRPr="00AB3BB4" w:rsidRDefault="006C665A" w:rsidP="00FB482E">
            <w:pPr>
              <w:jc w:val="center"/>
              <w:rPr>
                <w:color w:val="000000"/>
                <w:sz w:val="22"/>
                <w:szCs w:val="22"/>
              </w:rPr>
            </w:pPr>
            <w:r w:rsidRPr="006258D2">
              <w:rPr>
                <w:color w:val="000000"/>
                <w:sz w:val="22"/>
                <w:szCs w:val="22"/>
              </w:rPr>
              <w:t>Район</w:t>
            </w:r>
          </w:p>
        </w:tc>
        <w:tc>
          <w:tcPr>
            <w:tcW w:w="1212" w:type="dxa"/>
            <w:tcBorders>
              <w:top w:val="nil"/>
              <w:left w:val="nil"/>
              <w:bottom w:val="nil"/>
              <w:right w:val="nil"/>
            </w:tcBorders>
            <w:shd w:val="clear" w:color="auto" w:fill="auto"/>
            <w:noWrap/>
            <w:vAlign w:val="center"/>
            <w:hideMark/>
          </w:tcPr>
          <w:p w:rsidR="006C665A" w:rsidRPr="00AB3BB4" w:rsidRDefault="006C665A" w:rsidP="00FB482E">
            <w:pPr>
              <w:jc w:val="center"/>
              <w:rPr>
                <w:color w:val="000000"/>
                <w:sz w:val="22"/>
                <w:szCs w:val="22"/>
              </w:rPr>
            </w:pPr>
            <w:r w:rsidRPr="006258D2">
              <w:rPr>
                <w:color w:val="000000"/>
                <w:sz w:val="22"/>
                <w:szCs w:val="22"/>
              </w:rPr>
              <w:t>Населення</w:t>
            </w:r>
          </w:p>
        </w:tc>
        <w:tc>
          <w:tcPr>
            <w:tcW w:w="960" w:type="dxa"/>
            <w:tcBorders>
              <w:top w:val="nil"/>
              <w:left w:val="nil"/>
              <w:bottom w:val="nil"/>
              <w:right w:val="nil"/>
            </w:tcBorders>
            <w:shd w:val="clear" w:color="auto" w:fill="auto"/>
            <w:noWrap/>
            <w:vAlign w:val="center"/>
            <w:hideMark/>
          </w:tcPr>
          <w:p w:rsidR="006C665A" w:rsidRPr="00AB3BB4" w:rsidRDefault="006C665A" w:rsidP="00FB482E">
            <w:pPr>
              <w:jc w:val="center"/>
              <w:rPr>
                <w:color w:val="000000"/>
                <w:sz w:val="22"/>
                <w:szCs w:val="22"/>
              </w:rPr>
            </w:pPr>
            <w:r>
              <w:rPr>
                <w:color w:val="000000"/>
                <w:sz w:val="22"/>
                <w:szCs w:val="22"/>
              </w:rPr>
              <w:t>%сіль-ського</w:t>
            </w:r>
          </w:p>
        </w:tc>
        <w:tc>
          <w:tcPr>
            <w:tcW w:w="1124" w:type="dxa"/>
            <w:tcBorders>
              <w:top w:val="nil"/>
              <w:left w:val="nil"/>
              <w:bottom w:val="nil"/>
              <w:right w:val="nil"/>
            </w:tcBorders>
            <w:shd w:val="clear" w:color="auto" w:fill="auto"/>
            <w:noWrap/>
            <w:vAlign w:val="center"/>
            <w:hideMark/>
          </w:tcPr>
          <w:p w:rsidR="006C665A" w:rsidRPr="00AB3BB4" w:rsidRDefault="006C665A" w:rsidP="00FB482E">
            <w:pPr>
              <w:jc w:val="center"/>
              <w:rPr>
                <w:color w:val="000000"/>
                <w:sz w:val="22"/>
                <w:szCs w:val="22"/>
              </w:rPr>
            </w:pPr>
            <w:r>
              <w:rPr>
                <w:color w:val="000000"/>
                <w:sz w:val="22"/>
                <w:szCs w:val="22"/>
              </w:rPr>
              <w:t>%безро-бітних</w:t>
            </w:r>
          </w:p>
        </w:tc>
        <w:tc>
          <w:tcPr>
            <w:tcW w:w="960" w:type="dxa"/>
            <w:tcBorders>
              <w:top w:val="nil"/>
              <w:left w:val="nil"/>
              <w:bottom w:val="nil"/>
              <w:right w:val="nil"/>
            </w:tcBorders>
            <w:shd w:val="clear" w:color="auto" w:fill="auto"/>
            <w:noWrap/>
            <w:vAlign w:val="center"/>
            <w:hideMark/>
          </w:tcPr>
          <w:p w:rsidR="006C665A" w:rsidRPr="00AB3BB4" w:rsidRDefault="006C665A" w:rsidP="00FB482E">
            <w:pPr>
              <w:jc w:val="center"/>
              <w:rPr>
                <w:color w:val="000000"/>
                <w:sz w:val="22"/>
                <w:szCs w:val="22"/>
              </w:rPr>
            </w:pPr>
            <w:r>
              <w:rPr>
                <w:color w:val="000000"/>
                <w:sz w:val="22"/>
                <w:szCs w:val="22"/>
              </w:rPr>
              <w:t>Щіль-ність</w:t>
            </w:r>
          </w:p>
        </w:tc>
        <w:tc>
          <w:tcPr>
            <w:tcW w:w="991" w:type="dxa"/>
            <w:tcBorders>
              <w:top w:val="nil"/>
              <w:left w:val="nil"/>
              <w:bottom w:val="nil"/>
              <w:right w:val="nil"/>
            </w:tcBorders>
            <w:shd w:val="clear" w:color="auto" w:fill="auto"/>
            <w:noWrap/>
            <w:vAlign w:val="center"/>
            <w:hideMark/>
          </w:tcPr>
          <w:p w:rsidR="006C665A" w:rsidRDefault="006C665A" w:rsidP="00FB482E">
            <w:pPr>
              <w:jc w:val="center"/>
              <w:rPr>
                <w:color w:val="000000"/>
                <w:sz w:val="22"/>
                <w:szCs w:val="22"/>
              </w:rPr>
            </w:pPr>
            <w:r>
              <w:rPr>
                <w:color w:val="000000"/>
                <w:sz w:val="22"/>
                <w:szCs w:val="22"/>
              </w:rPr>
              <w:t>%вищ.</w:t>
            </w:r>
          </w:p>
          <w:p w:rsidR="006C665A" w:rsidRPr="00AB3BB4" w:rsidRDefault="006C665A" w:rsidP="00FB482E">
            <w:pPr>
              <w:jc w:val="center"/>
              <w:rPr>
                <w:color w:val="000000"/>
                <w:sz w:val="22"/>
                <w:szCs w:val="22"/>
              </w:rPr>
            </w:pPr>
            <w:r>
              <w:rPr>
                <w:color w:val="000000"/>
                <w:sz w:val="22"/>
                <w:szCs w:val="22"/>
              </w:rPr>
              <w:t>освіти</w:t>
            </w:r>
          </w:p>
        </w:tc>
        <w:tc>
          <w:tcPr>
            <w:tcW w:w="1137" w:type="dxa"/>
            <w:tcBorders>
              <w:top w:val="nil"/>
              <w:left w:val="nil"/>
              <w:bottom w:val="nil"/>
              <w:right w:val="nil"/>
            </w:tcBorders>
            <w:shd w:val="clear" w:color="auto" w:fill="auto"/>
            <w:noWrap/>
            <w:vAlign w:val="center"/>
            <w:hideMark/>
          </w:tcPr>
          <w:p w:rsidR="006C665A" w:rsidRPr="00AB3BB4" w:rsidRDefault="006C665A" w:rsidP="00FB482E">
            <w:pPr>
              <w:jc w:val="center"/>
              <w:rPr>
                <w:color w:val="000000"/>
                <w:sz w:val="22"/>
                <w:szCs w:val="22"/>
              </w:rPr>
            </w:pPr>
            <w:r>
              <w:rPr>
                <w:color w:val="000000"/>
                <w:sz w:val="22"/>
                <w:szCs w:val="22"/>
              </w:rPr>
              <w:t>%праце-здатних</w:t>
            </w:r>
          </w:p>
        </w:tc>
        <w:tc>
          <w:tcPr>
            <w:tcW w:w="1054" w:type="dxa"/>
            <w:tcBorders>
              <w:top w:val="nil"/>
              <w:left w:val="nil"/>
              <w:bottom w:val="nil"/>
              <w:right w:val="nil"/>
            </w:tcBorders>
            <w:shd w:val="clear" w:color="auto" w:fill="auto"/>
            <w:noWrap/>
            <w:vAlign w:val="center"/>
            <w:hideMark/>
          </w:tcPr>
          <w:p w:rsidR="006C665A" w:rsidRPr="00AB3BB4" w:rsidRDefault="006C665A" w:rsidP="00FB482E">
            <w:pPr>
              <w:jc w:val="center"/>
              <w:rPr>
                <w:color w:val="000000"/>
                <w:sz w:val="22"/>
                <w:szCs w:val="22"/>
              </w:rPr>
            </w:pPr>
            <w:r>
              <w:rPr>
                <w:color w:val="000000"/>
                <w:sz w:val="22"/>
                <w:szCs w:val="22"/>
              </w:rPr>
              <w:t xml:space="preserve">% пенс. </w:t>
            </w:r>
            <w:r w:rsidRPr="00797671">
              <w:rPr>
                <w:color w:val="000000"/>
                <w:sz w:val="22"/>
                <w:szCs w:val="22"/>
              </w:rPr>
              <w:t>в</w:t>
            </w:r>
            <w:r>
              <w:rPr>
                <w:color w:val="000000"/>
                <w:sz w:val="22"/>
                <w:szCs w:val="22"/>
              </w:rPr>
              <w:t>іку</w:t>
            </w:r>
          </w:p>
        </w:tc>
        <w:tc>
          <w:tcPr>
            <w:tcW w:w="960" w:type="dxa"/>
            <w:tcBorders>
              <w:top w:val="nil"/>
              <w:left w:val="nil"/>
              <w:bottom w:val="nil"/>
              <w:right w:val="nil"/>
            </w:tcBorders>
            <w:shd w:val="clear" w:color="auto" w:fill="auto"/>
            <w:noWrap/>
            <w:vAlign w:val="center"/>
            <w:hideMark/>
          </w:tcPr>
          <w:p w:rsidR="006C665A" w:rsidRPr="00AB3BB4" w:rsidRDefault="006C665A" w:rsidP="00FB482E">
            <w:pPr>
              <w:jc w:val="center"/>
              <w:rPr>
                <w:color w:val="000000"/>
                <w:sz w:val="22"/>
                <w:szCs w:val="22"/>
              </w:rPr>
            </w:pPr>
            <w:r>
              <w:rPr>
                <w:color w:val="000000"/>
                <w:sz w:val="22"/>
                <w:szCs w:val="22"/>
              </w:rPr>
              <w:t>% бід-них</w:t>
            </w:r>
            <w:r w:rsidRPr="00797671">
              <w:rPr>
                <w:b/>
                <w:color w:val="000000"/>
                <w:sz w:val="22"/>
                <w:szCs w:val="22"/>
                <w:vertAlign w:val="superscript"/>
              </w:rPr>
              <w:t>1</w:t>
            </w:r>
          </w:p>
        </w:tc>
        <w:tc>
          <w:tcPr>
            <w:tcW w:w="960" w:type="dxa"/>
            <w:tcBorders>
              <w:top w:val="nil"/>
              <w:left w:val="nil"/>
              <w:bottom w:val="nil"/>
              <w:right w:val="nil"/>
            </w:tcBorders>
            <w:shd w:val="clear" w:color="auto" w:fill="auto"/>
            <w:noWrap/>
            <w:vAlign w:val="center"/>
            <w:hideMark/>
          </w:tcPr>
          <w:p w:rsidR="006C665A" w:rsidRPr="00AB3BB4" w:rsidRDefault="006C665A" w:rsidP="00FB482E">
            <w:pPr>
              <w:jc w:val="center"/>
              <w:rPr>
                <w:color w:val="000000"/>
                <w:sz w:val="22"/>
                <w:szCs w:val="22"/>
              </w:rPr>
            </w:pPr>
            <w:r>
              <w:rPr>
                <w:color w:val="000000"/>
                <w:sz w:val="22"/>
                <w:szCs w:val="22"/>
              </w:rPr>
              <w:t>Забезп. лікар.</w:t>
            </w:r>
            <w:r w:rsidRPr="00797671">
              <w:rPr>
                <w:b/>
                <w:color w:val="000000"/>
                <w:sz w:val="22"/>
                <w:szCs w:val="22"/>
                <w:vertAlign w:val="superscript"/>
              </w:rPr>
              <w:t>2</w:t>
            </w:r>
          </w:p>
        </w:tc>
        <w:tc>
          <w:tcPr>
            <w:tcW w:w="960" w:type="dxa"/>
            <w:tcBorders>
              <w:top w:val="nil"/>
              <w:left w:val="nil"/>
              <w:bottom w:val="nil"/>
              <w:right w:val="nil"/>
            </w:tcBorders>
            <w:shd w:val="clear" w:color="auto" w:fill="auto"/>
            <w:noWrap/>
            <w:vAlign w:val="center"/>
            <w:hideMark/>
          </w:tcPr>
          <w:p w:rsidR="006C665A" w:rsidRPr="00AB3BB4" w:rsidRDefault="006C665A" w:rsidP="00FB482E">
            <w:pPr>
              <w:jc w:val="center"/>
              <w:rPr>
                <w:color w:val="000000"/>
                <w:sz w:val="22"/>
                <w:szCs w:val="22"/>
              </w:rPr>
            </w:pPr>
            <w:r>
              <w:rPr>
                <w:color w:val="000000"/>
                <w:sz w:val="22"/>
                <w:szCs w:val="22"/>
              </w:rPr>
              <w:t>Забезп. СМП</w:t>
            </w:r>
          </w:p>
        </w:tc>
        <w:tc>
          <w:tcPr>
            <w:tcW w:w="1080" w:type="dxa"/>
            <w:tcBorders>
              <w:top w:val="nil"/>
              <w:left w:val="nil"/>
              <w:bottom w:val="nil"/>
              <w:right w:val="nil"/>
            </w:tcBorders>
            <w:shd w:val="clear" w:color="auto" w:fill="auto"/>
            <w:noWrap/>
            <w:vAlign w:val="center"/>
            <w:hideMark/>
          </w:tcPr>
          <w:p w:rsidR="006C665A" w:rsidRPr="00AB3BB4" w:rsidRDefault="006C665A" w:rsidP="00FB482E">
            <w:pPr>
              <w:jc w:val="center"/>
              <w:rPr>
                <w:color w:val="000000"/>
                <w:sz w:val="22"/>
                <w:szCs w:val="22"/>
              </w:rPr>
            </w:pPr>
            <w:r>
              <w:rPr>
                <w:color w:val="000000"/>
                <w:sz w:val="22"/>
                <w:szCs w:val="22"/>
              </w:rPr>
              <w:t>Забезп. ліжками</w:t>
            </w:r>
          </w:p>
        </w:tc>
        <w:tc>
          <w:tcPr>
            <w:tcW w:w="1038" w:type="dxa"/>
            <w:tcBorders>
              <w:top w:val="nil"/>
              <w:left w:val="nil"/>
              <w:bottom w:val="nil"/>
              <w:right w:val="nil"/>
            </w:tcBorders>
            <w:shd w:val="clear" w:color="auto" w:fill="auto"/>
            <w:noWrap/>
            <w:vAlign w:val="center"/>
            <w:hideMark/>
          </w:tcPr>
          <w:p w:rsidR="006C665A" w:rsidRPr="00AB3BB4" w:rsidRDefault="006C665A" w:rsidP="00FB482E">
            <w:pPr>
              <w:jc w:val="center"/>
              <w:rPr>
                <w:color w:val="000000"/>
                <w:sz w:val="22"/>
                <w:szCs w:val="22"/>
              </w:rPr>
            </w:pPr>
            <w:r>
              <w:rPr>
                <w:color w:val="000000"/>
                <w:sz w:val="22"/>
                <w:szCs w:val="22"/>
              </w:rPr>
              <w:t>Смерт-ність</w:t>
            </w:r>
            <w:r w:rsidRPr="00797671">
              <w:rPr>
                <w:b/>
                <w:color w:val="000000"/>
                <w:sz w:val="22"/>
                <w:szCs w:val="22"/>
                <w:vertAlign w:val="superscript"/>
              </w:rPr>
              <w:t>3</w:t>
            </w:r>
          </w:p>
        </w:tc>
        <w:tc>
          <w:tcPr>
            <w:tcW w:w="1001" w:type="dxa"/>
            <w:tcBorders>
              <w:top w:val="nil"/>
              <w:left w:val="nil"/>
              <w:bottom w:val="nil"/>
              <w:right w:val="nil"/>
            </w:tcBorders>
            <w:shd w:val="clear" w:color="auto" w:fill="auto"/>
            <w:noWrap/>
            <w:vAlign w:val="center"/>
            <w:hideMark/>
          </w:tcPr>
          <w:p w:rsidR="006C665A" w:rsidRPr="00AB3BB4" w:rsidRDefault="006C665A" w:rsidP="00FB482E">
            <w:pPr>
              <w:jc w:val="center"/>
              <w:rPr>
                <w:color w:val="000000"/>
                <w:sz w:val="22"/>
                <w:szCs w:val="22"/>
              </w:rPr>
            </w:pPr>
            <w:r>
              <w:rPr>
                <w:color w:val="000000"/>
                <w:sz w:val="22"/>
                <w:szCs w:val="22"/>
              </w:rPr>
              <w:t>народж-уваність</w:t>
            </w:r>
          </w:p>
        </w:tc>
      </w:tr>
      <w:tr w:rsidR="006C665A" w:rsidRPr="006258D2" w:rsidTr="00B00165">
        <w:trPr>
          <w:trHeight w:val="300"/>
        </w:trPr>
        <w:tc>
          <w:tcPr>
            <w:tcW w:w="2113" w:type="dxa"/>
            <w:tcBorders>
              <w:top w:val="nil"/>
              <w:left w:val="nil"/>
              <w:bottom w:val="nil"/>
              <w:right w:val="nil"/>
            </w:tcBorders>
            <w:shd w:val="clear" w:color="auto" w:fill="auto"/>
            <w:noWrap/>
            <w:vAlign w:val="bottom"/>
            <w:hideMark/>
          </w:tcPr>
          <w:p w:rsidR="006C665A" w:rsidRPr="00AB3BB4" w:rsidRDefault="006C665A" w:rsidP="00FB482E">
            <w:pPr>
              <w:rPr>
                <w:color w:val="FF0000"/>
                <w:sz w:val="22"/>
                <w:szCs w:val="22"/>
              </w:rPr>
            </w:pPr>
            <w:r w:rsidRPr="00AB3BB4">
              <w:rPr>
                <w:color w:val="FF0000"/>
                <w:sz w:val="22"/>
                <w:szCs w:val="22"/>
              </w:rPr>
              <w:t>Андрушівський</w:t>
            </w:r>
          </w:p>
        </w:tc>
        <w:tc>
          <w:tcPr>
            <w:tcW w:w="1212" w:type="dxa"/>
            <w:tcBorders>
              <w:top w:val="nil"/>
              <w:left w:val="nil"/>
              <w:bottom w:val="nil"/>
              <w:right w:val="nil"/>
            </w:tcBorders>
            <w:shd w:val="clear" w:color="auto" w:fill="auto"/>
            <w:noWrap/>
            <w:vAlign w:val="bottom"/>
            <w:hideMark/>
          </w:tcPr>
          <w:p w:rsidR="006C665A" w:rsidRPr="00AB3BB4" w:rsidRDefault="006C665A" w:rsidP="00FB482E">
            <w:pPr>
              <w:jc w:val="right"/>
              <w:rPr>
                <w:color w:val="000000"/>
                <w:sz w:val="22"/>
                <w:szCs w:val="22"/>
              </w:rPr>
            </w:pPr>
            <w:r w:rsidRPr="00AB3BB4">
              <w:rPr>
                <w:color w:val="000000"/>
                <w:sz w:val="22"/>
                <w:szCs w:val="22"/>
              </w:rPr>
              <w:t>36553</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color w:val="FF0000"/>
                <w:sz w:val="22"/>
                <w:szCs w:val="22"/>
              </w:rPr>
            </w:pPr>
            <w:r w:rsidRPr="00AB3BB4">
              <w:rPr>
                <w:color w:val="FF0000"/>
                <w:sz w:val="22"/>
                <w:szCs w:val="22"/>
              </w:rPr>
              <w:t>69,2</w:t>
            </w:r>
          </w:p>
        </w:tc>
        <w:tc>
          <w:tcPr>
            <w:tcW w:w="1124" w:type="dxa"/>
            <w:tcBorders>
              <w:top w:val="nil"/>
              <w:left w:val="nil"/>
              <w:bottom w:val="nil"/>
              <w:right w:val="nil"/>
            </w:tcBorders>
            <w:shd w:val="clear" w:color="auto" w:fill="auto"/>
            <w:noWrap/>
            <w:vAlign w:val="bottom"/>
            <w:hideMark/>
          </w:tcPr>
          <w:p w:rsidR="006C665A" w:rsidRPr="00AB3BB4" w:rsidRDefault="006C665A" w:rsidP="00FB482E">
            <w:pPr>
              <w:jc w:val="right"/>
              <w:rPr>
                <w:color w:val="000000"/>
                <w:sz w:val="22"/>
                <w:szCs w:val="22"/>
              </w:rPr>
            </w:pPr>
            <w:r w:rsidRPr="00AB3BB4">
              <w:rPr>
                <w:color w:val="000000"/>
                <w:sz w:val="22"/>
                <w:szCs w:val="22"/>
              </w:rPr>
              <w:t>7,8</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color w:val="FF0000"/>
                <w:sz w:val="22"/>
                <w:szCs w:val="22"/>
              </w:rPr>
            </w:pPr>
            <w:r w:rsidRPr="00AB3BB4">
              <w:rPr>
                <w:color w:val="FF0000"/>
                <w:sz w:val="22"/>
                <w:szCs w:val="22"/>
              </w:rPr>
              <w:t>38,2</w:t>
            </w:r>
          </w:p>
        </w:tc>
        <w:tc>
          <w:tcPr>
            <w:tcW w:w="991" w:type="dxa"/>
            <w:tcBorders>
              <w:top w:val="nil"/>
              <w:left w:val="nil"/>
              <w:bottom w:val="nil"/>
              <w:right w:val="nil"/>
            </w:tcBorders>
            <w:shd w:val="clear" w:color="auto" w:fill="auto"/>
            <w:noWrap/>
            <w:vAlign w:val="bottom"/>
            <w:hideMark/>
          </w:tcPr>
          <w:p w:rsidR="006C665A" w:rsidRPr="00AB3BB4" w:rsidRDefault="006C665A" w:rsidP="00FB482E">
            <w:pPr>
              <w:jc w:val="right"/>
              <w:rPr>
                <w:color w:val="FF0000"/>
                <w:sz w:val="22"/>
                <w:szCs w:val="22"/>
              </w:rPr>
            </w:pPr>
            <w:r w:rsidRPr="00AB3BB4">
              <w:rPr>
                <w:color w:val="FF0000"/>
                <w:sz w:val="22"/>
                <w:szCs w:val="22"/>
              </w:rPr>
              <w:t>12,3</w:t>
            </w:r>
          </w:p>
        </w:tc>
        <w:tc>
          <w:tcPr>
            <w:tcW w:w="1137" w:type="dxa"/>
            <w:tcBorders>
              <w:top w:val="nil"/>
              <w:left w:val="nil"/>
              <w:bottom w:val="nil"/>
              <w:right w:val="nil"/>
            </w:tcBorders>
            <w:shd w:val="clear" w:color="auto" w:fill="auto"/>
            <w:noWrap/>
            <w:vAlign w:val="bottom"/>
            <w:hideMark/>
          </w:tcPr>
          <w:p w:rsidR="006C665A" w:rsidRPr="00AB3BB4" w:rsidRDefault="006C665A" w:rsidP="00FB482E">
            <w:pPr>
              <w:jc w:val="right"/>
              <w:rPr>
                <w:color w:val="000000"/>
                <w:sz w:val="22"/>
                <w:szCs w:val="22"/>
              </w:rPr>
            </w:pPr>
            <w:r w:rsidRPr="00AB3BB4">
              <w:rPr>
                <w:color w:val="000000"/>
                <w:sz w:val="22"/>
                <w:szCs w:val="22"/>
              </w:rPr>
              <w:t>52,9</w:t>
            </w:r>
          </w:p>
        </w:tc>
        <w:tc>
          <w:tcPr>
            <w:tcW w:w="1054" w:type="dxa"/>
            <w:tcBorders>
              <w:top w:val="nil"/>
              <w:left w:val="nil"/>
              <w:bottom w:val="nil"/>
              <w:right w:val="nil"/>
            </w:tcBorders>
            <w:shd w:val="clear" w:color="auto" w:fill="auto"/>
            <w:noWrap/>
            <w:vAlign w:val="bottom"/>
            <w:hideMark/>
          </w:tcPr>
          <w:p w:rsidR="006C665A" w:rsidRPr="00AB3BB4" w:rsidRDefault="006C665A" w:rsidP="00FB482E">
            <w:pPr>
              <w:jc w:val="right"/>
              <w:rPr>
                <w:color w:val="000000"/>
                <w:sz w:val="22"/>
                <w:szCs w:val="22"/>
              </w:rPr>
            </w:pPr>
            <w:r w:rsidRPr="00AB3BB4">
              <w:rPr>
                <w:color w:val="000000"/>
                <w:sz w:val="22"/>
                <w:szCs w:val="22"/>
              </w:rPr>
              <w:t>26,2</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color w:val="000000"/>
                <w:sz w:val="22"/>
                <w:szCs w:val="22"/>
              </w:rPr>
            </w:pPr>
            <w:r w:rsidRPr="00AB3BB4">
              <w:rPr>
                <w:color w:val="000000"/>
                <w:sz w:val="22"/>
                <w:szCs w:val="22"/>
              </w:rPr>
              <w:t>4,70</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color w:val="FF0000"/>
                <w:sz w:val="22"/>
                <w:szCs w:val="22"/>
              </w:rPr>
            </w:pPr>
            <w:r w:rsidRPr="00AB3BB4">
              <w:rPr>
                <w:color w:val="FF0000"/>
                <w:sz w:val="22"/>
                <w:szCs w:val="22"/>
              </w:rPr>
              <w:t>6,4</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color w:val="FF0000"/>
                <w:sz w:val="22"/>
                <w:szCs w:val="22"/>
              </w:rPr>
            </w:pPr>
            <w:r w:rsidRPr="00AB3BB4">
              <w:rPr>
                <w:color w:val="FF0000"/>
                <w:sz w:val="22"/>
                <w:szCs w:val="22"/>
              </w:rPr>
              <w:t>29,3</w:t>
            </w:r>
          </w:p>
        </w:tc>
        <w:tc>
          <w:tcPr>
            <w:tcW w:w="1080" w:type="dxa"/>
            <w:tcBorders>
              <w:top w:val="nil"/>
              <w:left w:val="nil"/>
              <w:bottom w:val="nil"/>
              <w:right w:val="nil"/>
            </w:tcBorders>
            <w:shd w:val="clear" w:color="auto" w:fill="auto"/>
            <w:noWrap/>
            <w:vAlign w:val="bottom"/>
            <w:hideMark/>
          </w:tcPr>
          <w:p w:rsidR="006C665A" w:rsidRPr="00AB3BB4" w:rsidRDefault="006C665A" w:rsidP="00FB482E">
            <w:pPr>
              <w:jc w:val="right"/>
              <w:rPr>
                <w:color w:val="FF0000"/>
                <w:sz w:val="22"/>
                <w:szCs w:val="22"/>
              </w:rPr>
            </w:pPr>
            <w:r w:rsidRPr="00AB3BB4">
              <w:rPr>
                <w:color w:val="FF0000"/>
                <w:sz w:val="22"/>
                <w:szCs w:val="22"/>
              </w:rPr>
              <w:t>72,2</w:t>
            </w:r>
          </w:p>
        </w:tc>
        <w:tc>
          <w:tcPr>
            <w:tcW w:w="1038" w:type="dxa"/>
            <w:tcBorders>
              <w:top w:val="nil"/>
              <w:left w:val="nil"/>
              <w:bottom w:val="nil"/>
              <w:right w:val="nil"/>
            </w:tcBorders>
            <w:shd w:val="clear" w:color="auto" w:fill="auto"/>
            <w:noWrap/>
            <w:vAlign w:val="bottom"/>
            <w:hideMark/>
          </w:tcPr>
          <w:p w:rsidR="006C665A" w:rsidRPr="00AB3BB4" w:rsidRDefault="006C665A" w:rsidP="00FB482E">
            <w:pPr>
              <w:jc w:val="right"/>
              <w:rPr>
                <w:color w:val="FF0000"/>
                <w:sz w:val="22"/>
                <w:szCs w:val="22"/>
              </w:rPr>
            </w:pPr>
            <w:r w:rsidRPr="00AB3BB4">
              <w:rPr>
                <w:color w:val="FF0000"/>
                <w:sz w:val="22"/>
                <w:szCs w:val="22"/>
              </w:rPr>
              <w:t>21,3</w:t>
            </w:r>
          </w:p>
        </w:tc>
        <w:tc>
          <w:tcPr>
            <w:tcW w:w="1001" w:type="dxa"/>
            <w:tcBorders>
              <w:top w:val="nil"/>
              <w:left w:val="nil"/>
              <w:bottom w:val="nil"/>
              <w:right w:val="nil"/>
            </w:tcBorders>
            <w:shd w:val="clear" w:color="auto" w:fill="auto"/>
            <w:noWrap/>
            <w:vAlign w:val="bottom"/>
            <w:hideMark/>
          </w:tcPr>
          <w:p w:rsidR="006C665A" w:rsidRPr="00AB3BB4" w:rsidRDefault="006C665A" w:rsidP="00FB482E">
            <w:pPr>
              <w:jc w:val="right"/>
              <w:rPr>
                <w:color w:val="FF0000"/>
                <w:sz w:val="22"/>
                <w:szCs w:val="22"/>
              </w:rPr>
            </w:pPr>
            <w:r w:rsidRPr="00AB3BB4">
              <w:rPr>
                <w:color w:val="FF0000"/>
                <w:sz w:val="22"/>
                <w:szCs w:val="22"/>
              </w:rPr>
              <w:t>10,4</w:t>
            </w:r>
          </w:p>
        </w:tc>
      </w:tr>
      <w:tr w:rsidR="006C665A" w:rsidRPr="006258D2" w:rsidTr="00B00165">
        <w:trPr>
          <w:trHeight w:val="300"/>
        </w:trPr>
        <w:tc>
          <w:tcPr>
            <w:tcW w:w="2113" w:type="dxa"/>
            <w:tcBorders>
              <w:top w:val="nil"/>
              <w:left w:val="nil"/>
              <w:right w:val="nil"/>
            </w:tcBorders>
            <w:shd w:val="clear" w:color="auto" w:fill="auto"/>
            <w:noWrap/>
            <w:vAlign w:val="bottom"/>
            <w:hideMark/>
          </w:tcPr>
          <w:p w:rsidR="006C665A" w:rsidRPr="00AB3BB4" w:rsidRDefault="006C665A" w:rsidP="00FB482E">
            <w:pPr>
              <w:rPr>
                <w:sz w:val="22"/>
                <w:szCs w:val="22"/>
              </w:rPr>
            </w:pPr>
            <w:r w:rsidRPr="00AB3BB4">
              <w:rPr>
                <w:sz w:val="22"/>
                <w:szCs w:val="22"/>
              </w:rPr>
              <w:t>Баранівський</w:t>
            </w:r>
          </w:p>
        </w:tc>
        <w:tc>
          <w:tcPr>
            <w:tcW w:w="1212"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43589</w:t>
            </w:r>
          </w:p>
        </w:tc>
        <w:tc>
          <w:tcPr>
            <w:tcW w:w="960"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38,9</w:t>
            </w:r>
          </w:p>
        </w:tc>
        <w:tc>
          <w:tcPr>
            <w:tcW w:w="1124"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3,9</w:t>
            </w:r>
          </w:p>
        </w:tc>
        <w:tc>
          <w:tcPr>
            <w:tcW w:w="960"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17,0</w:t>
            </w:r>
          </w:p>
        </w:tc>
        <w:tc>
          <w:tcPr>
            <w:tcW w:w="991"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7,8</w:t>
            </w:r>
          </w:p>
        </w:tc>
        <w:tc>
          <w:tcPr>
            <w:tcW w:w="1137"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51,4</w:t>
            </w:r>
          </w:p>
        </w:tc>
        <w:tc>
          <w:tcPr>
            <w:tcW w:w="1054"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29,4</w:t>
            </w:r>
          </w:p>
        </w:tc>
        <w:tc>
          <w:tcPr>
            <w:tcW w:w="960"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4,13</w:t>
            </w:r>
          </w:p>
        </w:tc>
        <w:tc>
          <w:tcPr>
            <w:tcW w:w="960" w:type="dxa"/>
            <w:tcBorders>
              <w:top w:val="nil"/>
              <w:left w:val="nil"/>
              <w:right w:val="nil"/>
            </w:tcBorders>
            <w:shd w:val="clear" w:color="auto" w:fill="auto"/>
            <w:noWrap/>
            <w:vAlign w:val="bottom"/>
            <w:hideMark/>
          </w:tcPr>
          <w:p w:rsidR="006C665A" w:rsidRPr="00AB3BB4" w:rsidRDefault="006C665A" w:rsidP="00FB482E">
            <w:pPr>
              <w:jc w:val="right"/>
              <w:rPr>
                <w:color w:val="FF0000"/>
                <w:sz w:val="22"/>
                <w:szCs w:val="22"/>
              </w:rPr>
            </w:pPr>
            <w:r w:rsidRPr="00AB3BB4">
              <w:rPr>
                <w:color w:val="FF0000"/>
                <w:sz w:val="22"/>
                <w:szCs w:val="22"/>
              </w:rPr>
              <w:t>4,1</w:t>
            </w:r>
          </w:p>
        </w:tc>
        <w:tc>
          <w:tcPr>
            <w:tcW w:w="960"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47,3</w:t>
            </w:r>
          </w:p>
        </w:tc>
        <w:tc>
          <w:tcPr>
            <w:tcW w:w="1080"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114,9</w:t>
            </w:r>
          </w:p>
        </w:tc>
        <w:tc>
          <w:tcPr>
            <w:tcW w:w="1038"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23,0</w:t>
            </w:r>
          </w:p>
        </w:tc>
        <w:tc>
          <w:tcPr>
            <w:tcW w:w="1001" w:type="dxa"/>
            <w:tcBorders>
              <w:top w:val="nil"/>
              <w:left w:val="nil"/>
              <w:right w:val="nil"/>
            </w:tcBorders>
            <w:shd w:val="clear" w:color="auto" w:fill="auto"/>
            <w:noWrap/>
            <w:vAlign w:val="bottom"/>
            <w:hideMark/>
          </w:tcPr>
          <w:p w:rsidR="006C665A" w:rsidRPr="00AB3BB4" w:rsidRDefault="006C665A" w:rsidP="00FB482E">
            <w:pPr>
              <w:jc w:val="right"/>
              <w:rPr>
                <w:sz w:val="22"/>
                <w:szCs w:val="22"/>
                <w:lang w:val="en-US"/>
              </w:rPr>
            </w:pPr>
            <w:r w:rsidRPr="00AB3BB4">
              <w:rPr>
                <w:sz w:val="22"/>
                <w:szCs w:val="22"/>
              </w:rPr>
              <w:t>10</w:t>
            </w:r>
            <w:r>
              <w:rPr>
                <w:sz w:val="22"/>
                <w:szCs w:val="22"/>
                <w:lang w:val="en-US"/>
              </w:rPr>
              <w:t>,0</w:t>
            </w:r>
          </w:p>
        </w:tc>
      </w:tr>
      <w:tr w:rsidR="006C665A" w:rsidRPr="009917E6" w:rsidTr="00B00165">
        <w:trPr>
          <w:trHeight w:val="300"/>
        </w:trPr>
        <w:tc>
          <w:tcPr>
            <w:tcW w:w="2113" w:type="dxa"/>
            <w:tcBorders>
              <w:top w:val="nil"/>
              <w:left w:val="nil"/>
              <w:bottom w:val="nil"/>
              <w:right w:val="nil"/>
            </w:tcBorders>
            <w:shd w:val="clear" w:color="000000" w:fill="FFFFFF" w:themeFill="background1"/>
            <w:noWrap/>
            <w:vAlign w:val="bottom"/>
            <w:hideMark/>
          </w:tcPr>
          <w:p w:rsidR="006C665A" w:rsidRPr="009917E6" w:rsidRDefault="006C665A" w:rsidP="00FB482E">
            <w:pPr>
              <w:rPr>
                <w:sz w:val="22"/>
                <w:szCs w:val="22"/>
              </w:rPr>
            </w:pPr>
            <w:r w:rsidRPr="009917E6">
              <w:rPr>
                <w:sz w:val="22"/>
                <w:szCs w:val="22"/>
              </w:rPr>
              <w:t>Бердичівський</w:t>
            </w:r>
          </w:p>
        </w:tc>
        <w:tc>
          <w:tcPr>
            <w:tcW w:w="1212" w:type="dxa"/>
            <w:tcBorders>
              <w:top w:val="nil"/>
              <w:left w:val="nil"/>
              <w:bottom w:val="nil"/>
              <w:right w:val="nil"/>
            </w:tcBorders>
            <w:shd w:val="clear" w:color="000000" w:fill="FFFFFF" w:themeFill="background1"/>
            <w:noWrap/>
            <w:vAlign w:val="bottom"/>
            <w:hideMark/>
          </w:tcPr>
          <w:p w:rsidR="006C665A" w:rsidRPr="009917E6" w:rsidRDefault="006C665A" w:rsidP="00FB482E">
            <w:pPr>
              <w:jc w:val="right"/>
              <w:rPr>
                <w:sz w:val="22"/>
                <w:szCs w:val="22"/>
              </w:rPr>
            </w:pPr>
            <w:r w:rsidRPr="009917E6">
              <w:rPr>
                <w:sz w:val="22"/>
                <w:szCs w:val="22"/>
              </w:rPr>
              <w:t>31193</w:t>
            </w:r>
          </w:p>
        </w:tc>
        <w:tc>
          <w:tcPr>
            <w:tcW w:w="960" w:type="dxa"/>
            <w:tcBorders>
              <w:top w:val="nil"/>
              <w:left w:val="nil"/>
              <w:bottom w:val="nil"/>
              <w:right w:val="nil"/>
            </w:tcBorders>
            <w:shd w:val="clear" w:color="000000" w:fill="FFFFFF" w:themeFill="background1"/>
            <w:noWrap/>
            <w:vAlign w:val="bottom"/>
            <w:hideMark/>
          </w:tcPr>
          <w:p w:rsidR="006C665A" w:rsidRPr="009917E6" w:rsidRDefault="006C665A" w:rsidP="00FB482E">
            <w:pPr>
              <w:jc w:val="right"/>
              <w:rPr>
                <w:sz w:val="22"/>
                <w:szCs w:val="22"/>
              </w:rPr>
            </w:pPr>
            <w:r w:rsidRPr="009917E6">
              <w:rPr>
                <w:sz w:val="22"/>
                <w:szCs w:val="22"/>
              </w:rPr>
              <w:t>85,8</w:t>
            </w:r>
          </w:p>
        </w:tc>
        <w:tc>
          <w:tcPr>
            <w:tcW w:w="1124" w:type="dxa"/>
            <w:tcBorders>
              <w:top w:val="nil"/>
              <w:left w:val="nil"/>
              <w:bottom w:val="nil"/>
              <w:right w:val="nil"/>
            </w:tcBorders>
            <w:shd w:val="clear" w:color="000000" w:fill="FFFFFF" w:themeFill="background1"/>
            <w:noWrap/>
            <w:vAlign w:val="bottom"/>
            <w:hideMark/>
          </w:tcPr>
          <w:p w:rsidR="006C665A" w:rsidRPr="009917E6" w:rsidRDefault="006C665A" w:rsidP="00FB482E">
            <w:pPr>
              <w:jc w:val="right"/>
              <w:rPr>
                <w:sz w:val="22"/>
                <w:szCs w:val="22"/>
              </w:rPr>
            </w:pPr>
            <w:r w:rsidRPr="009917E6">
              <w:rPr>
                <w:sz w:val="22"/>
                <w:szCs w:val="22"/>
              </w:rPr>
              <w:t>4,9</w:t>
            </w:r>
          </w:p>
        </w:tc>
        <w:tc>
          <w:tcPr>
            <w:tcW w:w="960" w:type="dxa"/>
            <w:tcBorders>
              <w:top w:val="nil"/>
              <w:left w:val="nil"/>
              <w:bottom w:val="nil"/>
              <w:right w:val="nil"/>
            </w:tcBorders>
            <w:shd w:val="clear" w:color="000000" w:fill="FFFFFF" w:themeFill="background1"/>
            <w:noWrap/>
            <w:vAlign w:val="bottom"/>
            <w:hideMark/>
          </w:tcPr>
          <w:p w:rsidR="006C665A" w:rsidRPr="009917E6" w:rsidRDefault="006C665A" w:rsidP="00FB482E">
            <w:pPr>
              <w:jc w:val="right"/>
              <w:rPr>
                <w:sz w:val="22"/>
                <w:szCs w:val="22"/>
              </w:rPr>
            </w:pPr>
            <w:r w:rsidRPr="009917E6">
              <w:rPr>
                <w:sz w:val="22"/>
                <w:szCs w:val="22"/>
              </w:rPr>
              <w:t>30,9</w:t>
            </w:r>
          </w:p>
        </w:tc>
        <w:tc>
          <w:tcPr>
            <w:tcW w:w="991" w:type="dxa"/>
            <w:tcBorders>
              <w:top w:val="nil"/>
              <w:left w:val="nil"/>
              <w:bottom w:val="nil"/>
              <w:right w:val="nil"/>
            </w:tcBorders>
            <w:shd w:val="clear" w:color="000000" w:fill="FFFFFF" w:themeFill="background1"/>
            <w:noWrap/>
            <w:vAlign w:val="bottom"/>
            <w:hideMark/>
          </w:tcPr>
          <w:p w:rsidR="006C665A" w:rsidRPr="009917E6" w:rsidRDefault="006C665A" w:rsidP="00FB482E">
            <w:pPr>
              <w:jc w:val="right"/>
              <w:rPr>
                <w:sz w:val="22"/>
                <w:szCs w:val="22"/>
              </w:rPr>
            </w:pPr>
            <w:r w:rsidRPr="009917E6">
              <w:rPr>
                <w:sz w:val="22"/>
                <w:szCs w:val="22"/>
              </w:rPr>
              <w:t>9,0</w:t>
            </w:r>
          </w:p>
        </w:tc>
        <w:tc>
          <w:tcPr>
            <w:tcW w:w="1137" w:type="dxa"/>
            <w:tcBorders>
              <w:top w:val="nil"/>
              <w:left w:val="nil"/>
              <w:bottom w:val="nil"/>
              <w:right w:val="nil"/>
            </w:tcBorders>
            <w:shd w:val="clear" w:color="000000" w:fill="FFFFFF" w:themeFill="background1"/>
            <w:noWrap/>
            <w:vAlign w:val="bottom"/>
            <w:hideMark/>
          </w:tcPr>
          <w:p w:rsidR="006C665A" w:rsidRPr="009917E6" w:rsidRDefault="006C665A" w:rsidP="00FB482E">
            <w:pPr>
              <w:jc w:val="right"/>
              <w:rPr>
                <w:sz w:val="22"/>
                <w:szCs w:val="22"/>
              </w:rPr>
            </w:pPr>
            <w:r w:rsidRPr="009917E6">
              <w:rPr>
                <w:sz w:val="22"/>
                <w:szCs w:val="22"/>
              </w:rPr>
              <w:t>52,9</w:t>
            </w:r>
          </w:p>
        </w:tc>
        <w:tc>
          <w:tcPr>
            <w:tcW w:w="1054" w:type="dxa"/>
            <w:tcBorders>
              <w:top w:val="nil"/>
              <w:left w:val="nil"/>
              <w:bottom w:val="nil"/>
              <w:right w:val="nil"/>
            </w:tcBorders>
            <w:shd w:val="clear" w:color="000000" w:fill="FFFFFF" w:themeFill="background1"/>
            <w:noWrap/>
            <w:vAlign w:val="bottom"/>
            <w:hideMark/>
          </w:tcPr>
          <w:p w:rsidR="006C665A" w:rsidRPr="009917E6" w:rsidRDefault="006C665A" w:rsidP="00FB482E">
            <w:pPr>
              <w:jc w:val="right"/>
              <w:rPr>
                <w:sz w:val="22"/>
                <w:szCs w:val="22"/>
              </w:rPr>
            </w:pPr>
            <w:r w:rsidRPr="009917E6">
              <w:rPr>
                <w:sz w:val="22"/>
                <w:szCs w:val="22"/>
              </w:rPr>
              <w:t>30,0</w:t>
            </w:r>
          </w:p>
        </w:tc>
        <w:tc>
          <w:tcPr>
            <w:tcW w:w="960" w:type="dxa"/>
            <w:tcBorders>
              <w:top w:val="nil"/>
              <w:left w:val="nil"/>
              <w:bottom w:val="nil"/>
              <w:right w:val="nil"/>
            </w:tcBorders>
            <w:shd w:val="clear" w:color="000000" w:fill="FFFFFF" w:themeFill="background1"/>
            <w:noWrap/>
            <w:vAlign w:val="bottom"/>
            <w:hideMark/>
          </w:tcPr>
          <w:p w:rsidR="006C665A" w:rsidRPr="009917E6" w:rsidRDefault="006C665A" w:rsidP="00FB482E">
            <w:pPr>
              <w:jc w:val="right"/>
              <w:rPr>
                <w:sz w:val="22"/>
                <w:szCs w:val="22"/>
              </w:rPr>
            </w:pPr>
            <w:r w:rsidRPr="009917E6">
              <w:rPr>
                <w:sz w:val="22"/>
                <w:szCs w:val="22"/>
              </w:rPr>
              <w:t>2,80</w:t>
            </w:r>
          </w:p>
        </w:tc>
        <w:tc>
          <w:tcPr>
            <w:tcW w:w="960" w:type="dxa"/>
            <w:tcBorders>
              <w:top w:val="nil"/>
              <w:left w:val="nil"/>
              <w:bottom w:val="nil"/>
              <w:right w:val="nil"/>
            </w:tcBorders>
            <w:shd w:val="clear" w:color="000000" w:fill="FFFFFF" w:themeFill="background1"/>
            <w:noWrap/>
            <w:vAlign w:val="bottom"/>
            <w:hideMark/>
          </w:tcPr>
          <w:p w:rsidR="006C665A" w:rsidRPr="009917E6" w:rsidRDefault="006C665A" w:rsidP="00FB482E">
            <w:pPr>
              <w:jc w:val="right"/>
              <w:rPr>
                <w:sz w:val="22"/>
                <w:szCs w:val="22"/>
              </w:rPr>
            </w:pPr>
            <w:r w:rsidRPr="009917E6">
              <w:rPr>
                <w:sz w:val="22"/>
                <w:szCs w:val="22"/>
              </w:rPr>
              <w:t>8,6</w:t>
            </w:r>
          </w:p>
        </w:tc>
        <w:tc>
          <w:tcPr>
            <w:tcW w:w="960" w:type="dxa"/>
            <w:tcBorders>
              <w:top w:val="nil"/>
              <w:left w:val="nil"/>
              <w:bottom w:val="nil"/>
              <w:right w:val="nil"/>
            </w:tcBorders>
            <w:shd w:val="clear" w:color="000000" w:fill="FFFFFF" w:themeFill="background1"/>
            <w:noWrap/>
            <w:vAlign w:val="bottom"/>
            <w:hideMark/>
          </w:tcPr>
          <w:p w:rsidR="006C665A" w:rsidRPr="009917E6" w:rsidRDefault="006C665A" w:rsidP="00FB482E">
            <w:pPr>
              <w:jc w:val="right"/>
              <w:rPr>
                <w:sz w:val="22"/>
                <w:szCs w:val="22"/>
              </w:rPr>
            </w:pPr>
            <w:r w:rsidRPr="009917E6">
              <w:rPr>
                <w:sz w:val="22"/>
                <w:szCs w:val="22"/>
              </w:rPr>
              <w:t>42,2</w:t>
            </w:r>
          </w:p>
        </w:tc>
        <w:tc>
          <w:tcPr>
            <w:tcW w:w="1080" w:type="dxa"/>
            <w:tcBorders>
              <w:top w:val="nil"/>
              <w:left w:val="nil"/>
              <w:bottom w:val="nil"/>
              <w:right w:val="nil"/>
            </w:tcBorders>
            <w:shd w:val="clear" w:color="000000" w:fill="FFFFFF" w:themeFill="background1"/>
            <w:noWrap/>
            <w:vAlign w:val="bottom"/>
            <w:hideMark/>
          </w:tcPr>
          <w:p w:rsidR="006C665A" w:rsidRPr="009917E6" w:rsidRDefault="006C665A" w:rsidP="00FB482E">
            <w:pPr>
              <w:jc w:val="right"/>
              <w:rPr>
                <w:sz w:val="22"/>
                <w:szCs w:val="22"/>
              </w:rPr>
            </w:pPr>
            <w:r w:rsidRPr="009917E6">
              <w:rPr>
                <w:sz w:val="22"/>
                <w:szCs w:val="22"/>
              </w:rPr>
              <w:t>54,5</w:t>
            </w:r>
          </w:p>
        </w:tc>
        <w:tc>
          <w:tcPr>
            <w:tcW w:w="1038" w:type="dxa"/>
            <w:tcBorders>
              <w:top w:val="nil"/>
              <w:left w:val="nil"/>
              <w:bottom w:val="nil"/>
              <w:right w:val="nil"/>
            </w:tcBorders>
            <w:shd w:val="clear" w:color="000000" w:fill="FFFFFF" w:themeFill="background1"/>
            <w:noWrap/>
            <w:vAlign w:val="bottom"/>
            <w:hideMark/>
          </w:tcPr>
          <w:p w:rsidR="006C665A" w:rsidRPr="009917E6" w:rsidRDefault="006C665A" w:rsidP="00FB482E">
            <w:pPr>
              <w:jc w:val="right"/>
              <w:rPr>
                <w:sz w:val="22"/>
                <w:szCs w:val="22"/>
              </w:rPr>
            </w:pPr>
            <w:r w:rsidRPr="009917E6">
              <w:rPr>
                <w:sz w:val="22"/>
                <w:szCs w:val="22"/>
              </w:rPr>
              <w:t>23,8</w:t>
            </w:r>
          </w:p>
        </w:tc>
        <w:tc>
          <w:tcPr>
            <w:tcW w:w="1001" w:type="dxa"/>
            <w:tcBorders>
              <w:top w:val="nil"/>
              <w:left w:val="nil"/>
              <w:bottom w:val="nil"/>
              <w:right w:val="nil"/>
            </w:tcBorders>
            <w:shd w:val="clear" w:color="000000" w:fill="FFFFFF" w:themeFill="background1"/>
            <w:noWrap/>
            <w:vAlign w:val="bottom"/>
            <w:hideMark/>
          </w:tcPr>
          <w:p w:rsidR="006C665A" w:rsidRPr="009917E6" w:rsidRDefault="006C665A" w:rsidP="00FB482E">
            <w:pPr>
              <w:jc w:val="right"/>
              <w:rPr>
                <w:sz w:val="22"/>
                <w:szCs w:val="22"/>
              </w:rPr>
            </w:pPr>
            <w:r w:rsidRPr="009917E6">
              <w:rPr>
                <w:sz w:val="22"/>
                <w:szCs w:val="22"/>
              </w:rPr>
              <w:t>10,9</w:t>
            </w:r>
          </w:p>
        </w:tc>
      </w:tr>
      <w:tr w:rsidR="006C665A" w:rsidRPr="006258D2" w:rsidTr="00B00165">
        <w:trPr>
          <w:trHeight w:val="300"/>
        </w:trPr>
        <w:tc>
          <w:tcPr>
            <w:tcW w:w="2113" w:type="dxa"/>
            <w:tcBorders>
              <w:top w:val="nil"/>
              <w:left w:val="nil"/>
              <w:bottom w:val="nil"/>
              <w:right w:val="nil"/>
            </w:tcBorders>
            <w:shd w:val="clear" w:color="auto" w:fill="auto"/>
            <w:noWrap/>
            <w:vAlign w:val="bottom"/>
            <w:hideMark/>
          </w:tcPr>
          <w:p w:rsidR="006C665A" w:rsidRPr="00AB3BB4" w:rsidRDefault="006C665A" w:rsidP="00FB482E">
            <w:pPr>
              <w:rPr>
                <w:sz w:val="22"/>
                <w:szCs w:val="22"/>
              </w:rPr>
            </w:pPr>
            <w:r w:rsidRPr="00AB3BB4">
              <w:rPr>
                <w:sz w:val="22"/>
                <w:szCs w:val="22"/>
              </w:rPr>
              <w:t>Брусилівський</w:t>
            </w:r>
          </w:p>
        </w:tc>
        <w:tc>
          <w:tcPr>
            <w:tcW w:w="1212"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16077</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68,7</w:t>
            </w:r>
          </w:p>
        </w:tc>
        <w:tc>
          <w:tcPr>
            <w:tcW w:w="112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4,0</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26,0</w:t>
            </w:r>
          </w:p>
        </w:tc>
        <w:tc>
          <w:tcPr>
            <w:tcW w:w="99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14,0</w:t>
            </w:r>
          </w:p>
        </w:tc>
        <w:tc>
          <w:tcPr>
            <w:tcW w:w="1137"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64,0</w:t>
            </w:r>
          </w:p>
        </w:tc>
        <w:tc>
          <w:tcPr>
            <w:tcW w:w="105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28,0</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2,70</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6,3</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26,2</w:t>
            </w:r>
          </w:p>
        </w:tc>
        <w:tc>
          <w:tcPr>
            <w:tcW w:w="108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62,2</w:t>
            </w:r>
          </w:p>
        </w:tc>
        <w:tc>
          <w:tcPr>
            <w:tcW w:w="1038"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23,6</w:t>
            </w:r>
          </w:p>
        </w:tc>
        <w:tc>
          <w:tcPr>
            <w:tcW w:w="100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9,6</w:t>
            </w:r>
          </w:p>
        </w:tc>
      </w:tr>
      <w:tr w:rsidR="006C665A" w:rsidRPr="006258D2" w:rsidTr="00B00165">
        <w:trPr>
          <w:trHeight w:val="300"/>
        </w:trPr>
        <w:tc>
          <w:tcPr>
            <w:tcW w:w="2113" w:type="dxa"/>
            <w:tcBorders>
              <w:top w:val="nil"/>
              <w:left w:val="nil"/>
              <w:bottom w:val="nil"/>
              <w:right w:val="nil"/>
            </w:tcBorders>
            <w:shd w:val="clear" w:color="000000" w:fill="E6B9B8"/>
            <w:noWrap/>
            <w:vAlign w:val="bottom"/>
            <w:hideMark/>
          </w:tcPr>
          <w:p w:rsidR="006C665A" w:rsidRPr="00AB3BB4" w:rsidRDefault="006C665A" w:rsidP="00FB482E">
            <w:pPr>
              <w:rPr>
                <w:sz w:val="22"/>
                <w:szCs w:val="22"/>
              </w:rPr>
            </w:pPr>
            <w:r w:rsidRPr="00AB3BB4">
              <w:rPr>
                <w:sz w:val="22"/>
                <w:szCs w:val="22"/>
              </w:rPr>
              <w:t>В</w:t>
            </w:r>
            <w:r>
              <w:rPr>
                <w:sz w:val="22"/>
                <w:szCs w:val="22"/>
              </w:rPr>
              <w:t>ол</w:t>
            </w:r>
            <w:r w:rsidRPr="00AB3BB4">
              <w:rPr>
                <w:sz w:val="22"/>
                <w:szCs w:val="22"/>
              </w:rPr>
              <w:t>.-Волинський</w:t>
            </w:r>
          </w:p>
        </w:tc>
        <w:tc>
          <w:tcPr>
            <w:tcW w:w="1212"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36500</w:t>
            </w:r>
          </w:p>
        </w:tc>
        <w:tc>
          <w:tcPr>
            <w:tcW w:w="960"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54,9</w:t>
            </w:r>
          </w:p>
        </w:tc>
        <w:tc>
          <w:tcPr>
            <w:tcW w:w="1124" w:type="dxa"/>
            <w:tcBorders>
              <w:top w:val="nil"/>
              <w:left w:val="nil"/>
              <w:bottom w:val="nil"/>
              <w:right w:val="nil"/>
            </w:tcBorders>
            <w:shd w:val="clear" w:color="000000" w:fill="E6B9B8"/>
            <w:noWrap/>
            <w:vAlign w:val="bottom"/>
            <w:hideMark/>
          </w:tcPr>
          <w:p w:rsidR="006C665A" w:rsidRPr="00AB3BB4" w:rsidRDefault="006C665A" w:rsidP="00FB482E">
            <w:pPr>
              <w:jc w:val="right"/>
              <w:rPr>
                <w:color w:val="FF0000"/>
                <w:sz w:val="22"/>
                <w:szCs w:val="22"/>
              </w:rPr>
            </w:pPr>
            <w:r>
              <w:rPr>
                <w:color w:val="FF0000"/>
                <w:sz w:val="22"/>
                <w:szCs w:val="22"/>
              </w:rPr>
              <w:t>5</w:t>
            </w:r>
            <w:r w:rsidRPr="00AB3BB4">
              <w:rPr>
                <w:color w:val="FF0000"/>
                <w:sz w:val="22"/>
                <w:szCs w:val="22"/>
              </w:rPr>
              <w:t>,4</w:t>
            </w:r>
          </w:p>
        </w:tc>
        <w:tc>
          <w:tcPr>
            <w:tcW w:w="960" w:type="dxa"/>
            <w:tcBorders>
              <w:top w:val="nil"/>
              <w:left w:val="nil"/>
              <w:bottom w:val="nil"/>
              <w:right w:val="nil"/>
            </w:tcBorders>
            <w:shd w:val="clear" w:color="000000" w:fill="E6B9B8"/>
            <w:noWrap/>
            <w:vAlign w:val="bottom"/>
            <w:hideMark/>
          </w:tcPr>
          <w:p w:rsidR="006C665A" w:rsidRPr="00AB3BB4" w:rsidRDefault="006C665A" w:rsidP="00FB482E">
            <w:pPr>
              <w:jc w:val="right"/>
              <w:rPr>
                <w:color w:val="FF0000"/>
                <w:sz w:val="22"/>
                <w:szCs w:val="22"/>
              </w:rPr>
            </w:pPr>
            <w:r w:rsidRPr="00AB3BB4">
              <w:rPr>
                <w:color w:val="FF0000"/>
                <w:sz w:val="22"/>
                <w:szCs w:val="22"/>
              </w:rPr>
              <w:t>14,2</w:t>
            </w:r>
          </w:p>
        </w:tc>
        <w:tc>
          <w:tcPr>
            <w:tcW w:w="991"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14,7</w:t>
            </w:r>
          </w:p>
        </w:tc>
        <w:tc>
          <w:tcPr>
            <w:tcW w:w="1137"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56,4</w:t>
            </w:r>
          </w:p>
        </w:tc>
        <w:tc>
          <w:tcPr>
            <w:tcW w:w="1054"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21,4</w:t>
            </w:r>
          </w:p>
        </w:tc>
        <w:tc>
          <w:tcPr>
            <w:tcW w:w="960"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8,00</w:t>
            </w:r>
          </w:p>
        </w:tc>
        <w:tc>
          <w:tcPr>
            <w:tcW w:w="960"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Pr>
                <w:sz w:val="22"/>
                <w:szCs w:val="22"/>
              </w:rPr>
              <w:t>2</w:t>
            </w:r>
            <w:r w:rsidRPr="00AB3BB4">
              <w:rPr>
                <w:sz w:val="22"/>
                <w:szCs w:val="22"/>
              </w:rPr>
              <w:t>,9</w:t>
            </w:r>
          </w:p>
        </w:tc>
        <w:tc>
          <w:tcPr>
            <w:tcW w:w="960"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8,4</w:t>
            </w:r>
          </w:p>
        </w:tc>
        <w:tc>
          <w:tcPr>
            <w:tcW w:w="1080"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84,7</w:t>
            </w:r>
          </w:p>
        </w:tc>
        <w:tc>
          <w:tcPr>
            <w:tcW w:w="1038"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23,8</w:t>
            </w:r>
          </w:p>
        </w:tc>
        <w:tc>
          <w:tcPr>
            <w:tcW w:w="1001"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10,5</w:t>
            </w:r>
          </w:p>
        </w:tc>
      </w:tr>
      <w:tr w:rsidR="006C665A" w:rsidRPr="006258D2" w:rsidTr="00B00165">
        <w:trPr>
          <w:trHeight w:val="300"/>
        </w:trPr>
        <w:tc>
          <w:tcPr>
            <w:tcW w:w="2113" w:type="dxa"/>
            <w:tcBorders>
              <w:top w:val="nil"/>
              <w:left w:val="nil"/>
              <w:bottom w:val="nil"/>
              <w:right w:val="nil"/>
            </w:tcBorders>
            <w:shd w:val="clear" w:color="auto" w:fill="auto"/>
            <w:noWrap/>
            <w:vAlign w:val="bottom"/>
            <w:hideMark/>
          </w:tcPr>
          <w:p w:rsidR="006C665A" w:rsidRPr="00AB3BB4" w:rsidRDefault="006C665A" w:rsidP="00FB482E">
            <w:pPr>
              <w:rPr>
                <w:sz w:val="22"/>
                <w:szCs w:val="22"/>
              </w:rPr>
            </w:pPr>
            <w:r w:rsidRPr="00AB3BB4">
              <w:rPr>
                <w:sz w:val="22"/>
                <w:szCs w:val="22"/>
              </w:rPr>
              <w:t>Ємільчинський</w:t>
            </w:r>
          </w:p>
        </w:tc>
        <w:tc>
          <w:tcPr>
            <w:tcW w:w="1212"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36449</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78,2</w:t>
            </w:r>
          </w:p>
        </w:tc>
        <w:tc>
          <w:tcPr>
            <w:tcW w:w="112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4,8</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13,5</w:t>
            </w:r>
          </w:p>
        </w:tc>
        <w:tc>
          <w:tcPr>
            <w:tcW w:w="99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3,4</w:t>
            </w:r>
          </w:p>
        </w:tc>
        <w:tc>
          <w:tcPr>
            <w:tcW w:w="1137"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59,1</w:t>
            </w:r>
          </w:p>
        </w:tc>
        <w:tc>
          <w:tcPr>
            <w:tcW w:w="105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26,6</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5,60</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5,9</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19,3</w:t>
            </w:r>
          </w:p>
        </w:tc>
        <w:tc>
          <w:tcPr>
            <w:tcW w:w="108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59,9</w:t>
            </w:r>
          </w:p>
        </w:tc>
        <w:tc>
          <w:tcPr>
            <w:tcW w:w="1038"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20,7</w:t>
            </w:r>
          </w:p>
        </w:tc>
        <w:tc>
          <w:tcPr>
            <w:tcW w:w="100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13,8</w:t>
            </w:r>
          </w:p>
        </w:tc>
      </w:tr>
      <w:tr w:rsidR="006C665A" w:rsidRPr="006258D2" w:rsidTr="00B00165">
        <w:trPr>
          <w:trHeight w:val="300"/>
        </w:trPr>
        <w:tc>
          <w:tcPr>
            <w:tcW w:w="2113" w:type="dxa"/>
            <w:tcBorders>
              <w:top w:val="nil"/>
              <w:left w:val="nil"/>
              <w:bottom w:val="nil"/>
              <w:right w:val="nil"/>
            </w:tcBorders>
            <w:shd w:val="clear" w:color="auto" w:fill="auto"/>
            <w:noWrap/>
            <w:vAlign w:val="bottom"/>
            <w:hideMark/>
          </w:tcPr>
          <w:p w:rsidR="006C665A" w:rsidRPr="00AB3BB4" w:rsidRDefault="006C665A" w:rsidP="00FB482E">
            <w:pPr>
              <w:rPr>
                <w:sz w:val="22"/>
                <w:szCs w:val="22"/>
              </w:rPr>
            </w:pPr>
            <w:r w:rsidRPr="00AB3BB4">
              <w:rPr>
                <w:sz w:val="22"/>
                <w:szCs w:val="22"/>
              </w:rPr>
              <w:t>Житомирський</w:t>
            </w:r>
          </w:p>
        </w:tc>
        <w:tc>
          <w:tcPr>
            <w:tcW w:w="1212"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67685</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82,1</w:t>
            </w:r>
          </w:p>
        </w:tc>
        <w:tc>
          <w:tcPr>
            <w:tcW w:w="112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1,0</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38,6</w:t>
            </w:r>
          </w:p>
        </w:tc>
        <w:tc>
          <w:tcPr>
            <w:tcW w:w="991" w:type="dxa"/>
            <w:tcBorders>
              <w:top w:val="nil"/>
              <w:left w:val="nil"/>
              <w:bottom w:val="nil"/>
              <w:right w:val="nil"/>
            </w:tcBorders>
            <w:shd w:val="clear" w:color="auto" w:fill="auto"/>
            <w:noWrap/>
            <w:vAlign w:val="bottom"/>
            <w:hideMark/>
          </w:tcPr>
          <w:p w:rsidR="006C665A" w:rsidRPr="00AB3BB4" w:rsidRDefault="006C665A" w:rsidP="00FB482E">
            <w:pPr>
              <w:jc w:val="right"/>
              <w:rPr>
                <w:color w:val="FF0000"/>
                <w:sz w:val="22"/>
                <w:szCs w:val="22"/>
              </w:rPr>
            </w:pPr>
            <w:r w:rsidRPr="00AB3BB4">
              <w:rPr>
                <w:color w:val="FF0000"/>
                <w:sz w:val="22"/>
                <w:szCs w:val="22"/>
              </w:rPr>
              <w:t>21,2</w:t>
            </w:r>
          </w:p>
        </w:tc>
        <w:tc>
          <w:tcPr>
            <w:tcW w:w="1137"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58,3</w:t>
            </w:r>
          </w:p>
        </w:tc>
        <w:tc>
          <w:tcPr>
            <w:tcW w:w="105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25,4</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6,30</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4,6</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19,5</w:t>
            </w:r>
          </w:p>
        </w:tc>
        <w:tc>
          <w:tcPr>
            <w:tcW w:w="108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36,9</w:t>
            </w:r>
          </w:p>
        </w:tc>
        <w:tc>
          <w:tcPr>
            <w:tcW w:w="1038"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18,7</w:t>
            </w:r>
          </w:p>
        </w:tc>
        <w:tc>
          <w:tcPr>
            <w:tcW w:w="100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10,8</w:t>
            </w:r>
          </w:p>
        </w:tc>
      </w:tr>
      <w:tr w:rsidR="006C665A" w:rsidRPr="006258D2" w:rsidTr="00B00165">
        <w:trPr>
          <w:trHeight w:val="300"/>
        </w:trPr>
        <w:tc>
          <w:tcPr>
            <w:tcW w:w="2113" w:type="dxa"/>
            <w:tcBorders>
              <w:top w:val="nil"/>
              <w:left w:val="nil"/>
              <w:bottom w:val="nil"/>
              <w:right w:val="nil"/>
            </w:tcBorders>
            <w:shd w:val="clear" w:color="000000" w:fill="E6B9B8"/>
            <w:noWrap/>
            <w:vAlign w:val="bottom"/>
            <w:hideMark/>
          </w:tcPr>
          <w:p w:rsidR="006C665A" w:rsidRPr="00AB3BB4" w:rsidRDefault="006C665A" w:rsidP="00FB482E">
            <w:pPr>
              <w:rPr>
                <w:sz w:val="22"/>
                <w:szCs w:val="22"/>
              </w:rPr>
            </w:pPr>
            <w:r w:rsidRPr="00AB3BB4">
              <w:rPr>
                <w:sz w:val="22"/>
                <w:szCs w:val="22"/>
              </w:rPr>
              <w:t>Коростенський</w:t>
            </w:r>
          </w:p>
        </w:tc>
        <w:tc>
          <w:tcPr>
            <w:tcW w:w="1212"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30027</w:t>
            </w:r>
          </w:p>
        </w:tc>
        <w:tc>
          <w:tcPr>
            <w:tcW w:w="960" w:type="dxa"/>
            <w:tcBorders>
              <w:top w:val="nil"/>
              <w:left w:val="nil"/>
              <w:bottom w:val="nil"/>
              <w:right w:val="nil"/>
            </w:tcBorders>
            <w:shd w:val="clear" w:color="000000" w:fill="E6B9B8"/>
            <w:noWrap/>
            <w:vAlign w:val="bottom"/>
            <w:hideMark/>
          </w:tcPr>
          <w:p w:rsidR="006C665A" w:rsidRPr="00AB3BB4" w:rsidRDefault="006C665A" w:rsidP="00FB482E">
            <w:pPr>
              <w:jc w:val="right"/>
              <w:rPr>
                <w:color w:val="FF0000"/>
                <w:sz w:val="22"/>
                <w:szCs w:val="22"/>
              </w:rPr>
            </w:pPr>
            <w:r w:rsidRPr="00AB3BB4">
              <w:rPr>
                <w:color w:val="FF0000"/>
                <w:sz w:val="22"/>
                <w:szCs w:val="22"/>
              </w:rPr>
              <w:t>60,1</w:t>
            </w:r>
          </w:p>
        </w:tc>
        <w:tc>
          <w:tcPr>
            <w:tcW w:w="1124"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4,6</w:t>
            </w:r>
          </w:p>
        </w:tc>
        <w:tc>
          <w:tcPr>
            <w:tcW w:w="960"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17,0</w:t>
            </w:r>
          </w:p>
        </w:tc>
        <w:tc>
          <w:tcPr>
            <w:tcW w:w="991"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9,9</w:t>
            </w:r>
          </w:p>
        </w:tc>
        <w:tc>
          <w:tcPr>
            <w:tcW w:w="1137"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40,4</w:t>
            </w:r>
          </w:p>
        </w:tc>
        <w:tc>
          <w:tcPr>
            <w:tcW w:w="1054"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40,5</w:t>
            </w:r>
          </w:p>
        </w:tc>
        <w:tc>
          <w:tcPr>
            <w:tcW w:w="960" w:type="dxa"/>
            <w:tcBorders>
              <w:top w:val="nil"/>
              <w:left w:val="nil"/>
              <w:bottom w:val="nil"/>
              <w:right w:val="nil"/>
            </w:tcBorders>
            <w:shd w:val="clear" w:color="000000" w:fill="E6B9B8"/>
            <w:noWrap/>
            <w:vAlign w:val="bottom"/>
            <w:hideMark/>
          </w:tcPr>
          <w:p w:rsidR="006C665A" w:rsidRPr="00AB3BB4" w:rsidRDefault="006C665A" w:rsidP="00FB482E">
            <w:pPr>
              <w:jc w:val="right"/>
              <w:rPr>
                <w:color w:val="FF0000"/>
                <w:sz w:val="22"/>
                <w:szCs w:val="22"/>
              </w:rPr>
            </w:pPr>
            <w:r w:rsidRPr="00AB3BB4">
              <w:rPr>
                <w:color w:val="FF0000"/>
                <w:sz w:val="22"/>
                <w:szCs w:val="22"/>
              </w:rPr>
              <w:t>5,82</w:t>
            </w:r>
          </w:p>
        </w:tc>
        <w:tc>
          <w:tcPr>
            <w:tcW w:w="960"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7,3</w:t>
            </w:r>
          </w:p>
        </w:tc>
        <w:tc>
          <w:tcPr>
            <w:tcW w:w="960"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34,6</w:t>
            </w:r>
          </w:p>
        </w:tc>
        <w:tc>
          <w:tcPr>
            <w:tcW w:w="1080"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30,0</w:t>
            </w:r>
          </w:p>
        </w:tc>
        <w:tc>
          <w:tcPr>
            <w:tcW w:w="1038"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27,0</w:t>
            </w:r>
          </w:p>
        </w:tc>
        <w:tc>
          <w:tcPr>
            <w:tcW w:w="1001"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10,9</w:t>
            </w:r>
          </w:p>
        </w:tc>
      </w:tr>
      <w:tr w:rsidR="006C665A" w:rsidRPr="006258D2" w:rsidTr="00B00165">
        <w:trPr>
          <w:trHeight w:val="300"/>
        </w:trPr>
        <w:tc>
          <w:tcPr>
            <w:tcW w:w="2113" w:type="dxa"/>
            <w:tcBorders>
              <w:top w:val="nil"/>
              <w:left w:val="nil"/>
              <w:bottom w:val="nil"/>
              <w:right w:val="nil"/>
            </w:tcBorders>
            <w:shd w:val="clear" w:color="auto" w:fill="auto"/>
            <w:noWrap/>
            <w:vAlign w:val="bottom"/>
            <w:hideMark/>
          </w:tcPr>
          <w:p w:rsidR="006C665A" w:rsidRPr="00AB3BB4" w:rsidRDefault="006C665A" w:rsidP="00FB482E">
            <w:pPr>
              <w:rPr>
                <w:sz w:val="22"/>
                <w:szCs w:val="22"/>
              </w:rPr>
            </w:pPr>
            <w:r w:rsidRPr="00AB3BB4">
              <w:rPr>
                <w:sz w:val="22"/>
                <w:szCs w:val="22"/>
              </w:rPr>
              <w:t>Коростишівський</w:t>
            </w:r>
          </w:p>
        </w:tc>
        <w:tc>
          <w:tcPr>
            <w:tcW w:w="1212"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41047</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37,8</w:t>
            </w:r>
          </w:p>
        </w:tc>
        <w:tc>
          <w:tcPr>
            <w:tcW w:w="112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2,6</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15,9</w:t>
            </w:r>
          </w:p>
        </w:tc>
        <w:tc>
          <w:tcPr>
            <w:tcW w:w="99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3,3</w:t>
            </w:r>
          </w:p>
        </w:tc>
        <w:tc>
          <w:tcPr>
            <w:tcW w:w="1137"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46,2</w:t>
            </w:r>
          </w:p>
        </w:tc>
        <w:tc>
          <w:tcPr>
            <w:tcW w:w="105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35,6</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3,70</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9,5</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31,6</w:t>
            </w:r>
          </w:p>
        </w:tc>
        <w:tc>
          <w:tcPr>
            <w:tcW w:w="108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55,2</w:t>
            </w:r>
          </w:p>
        </w:tc>
        <w:tc>
          <w:tcPr>
            <w:tcW w:w="1038"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25,7</w:t>
            </w:r>
          </w:p>
        </w:tc>
        <w:tc>
          <w:tcPr>
            <w:tcW w:w="100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9,</w:t>
            </w:r>
            <w:r>
              <w:rPr>
                <w:sz w:val="22"/>
                <w:szCs w:val="22"/>
                <w:lang w:val="en-US"/>
              </w:rPr>
              <w:t>1</w:t>
            </w:r>
          </w:p>
        </w:tc>
      </w:tr>
      <w:tr w:rsidR="006C665A" w:rsidRPr="006258D2" w:rsidTr="00B00165">
        <w:trPr>
          <w:trHeight w:val="300"/>
        </w:trPr>
        <w:tc>
          <w:tcPr>
            <w:tcW w:w="2113" w:type="dxa"/>
            <w:tcBorders>
              <w:top w:val="nil"/>
              <w:left w:val="nil"/>
              <w:bottom w:val="nil"/>
              <w:right w:val="nil"/>
            </w:tcBorders>
            <w:shd w:val="clear" w:color="auto" w:fill="auto"/>
            <w:noWrap/>
            <w:vAlign w:val="bottom"/>
            <w:hideMark/>
          </w:tcPr>
          <w:p w:rsidR="006C665A" w:rsidRPr="00AB3BB4" w:rsidRDefault="006C665A" w:rsidP="00FB482E">
            <w:pPr>
              <w:rPr>
                <w:sz w:val="22"/>
                <w:szCs w:val="22"/>
              </w:rPr>
            </w:pPr>
            <w:r w:rsidRPr="00AB3BB4">
              <w:rPr>
                <w:sz w:val="22"/>
                <w:szCs w:val="22"/>
              </w:rPr>
              <w:t>Лугинський</w:t>
            </w:r>
          </w:p>
        </w:tc>
        <w:tc>
          <w:tcPr>
            <w:tcW w:w="1212"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18149</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71,7</w:t>
            </w:r>
          </w:p>
        </w:tc>
        <w:tc>
          <w:tcPr>
            <w:tcW w:w="1124" w:type="dxa"/>
            <w:tcBorders>
              <w:top w:val="nil"/>
              <w:left w:val="nil"/>
              <w:bottom w:val="nil"/>
              <w:right w:val="nil"/>
            </w:tcBorders>
            <w:shd w:val="clear" w:color="auto" w:fill="auto"/>
            <w:noWrap/>
            <w:vAlign w:val="bottom"/>
            <w:hideMark/>
          </w:tcPr>
          <w:p w:rsidR="006C665A" w:rsidRPr="00AB3BB4" w:rsidRDefault="006C665A" w:rsidP="00FB482E">
            <w:pPr>
              <w:jc w:val="right"/>
              <w:rPr>
                <w:color w:val="FF0000"/>
                <w:sz w:val="22"/>
                <w:szCs w:val="22"/>
              </w:rPr>
            </w:pPr>
            <w:r w:rsidRPr="00AB3BB4">
              <w:rPr>
                <w:color w:val="FF0000"/>
                <w:sz w:val="22"/>
                <w:szCs w:val="22"/>
              </w:rPr>
              <w:t>3,2</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13,1</w:t>
            </w:r>
          </w:p>
        </w:tc>
        <w:tc>
          <w:tcPr>
            <w:tcW w:w="991" w:type="dxa"/>
            <w:tcBorders>
              <w:top w:val="nil"/>
              <w:left w:val="nil"/>
              <w:bottom w:val="nil"/>
              <w:right w:val="nil"/>
            </w:tcBorders>
            <w:shd w:val="clear" w:color="auto" w:fill="auto"/>
            <w:noWrap/>
            <w:vAlign w:val="bottom"/>
            <w:hideMark/>
          </w:tcPr>
          <w:p w:rsidR="006C665A" w:rsidRPr="00AB3BB4" w:rsidRDefault="006C665A" w:rsidP="00FB482E">
            <w:pPr>
              <w:jc w:val="right"/>
              <w:rPr>
                <w:color w:val="FF0000"/>
                <w:sz w:val="22"/>
                <w:szCs w:val="22"/>
              </w:rPr>
            </w:pPr>
            <w:r w:rsidRPr="00AB3BB4">
              <w:rPr>
                <w:color w:val="FF0000"/>
                <w:sz w:val="22"/>
                <w:szCs w:val="22"/>
              </w:rPr>
              <w:t>10,1</w:t>
            </w:r>
          </w:p>
        </w:tc>
        <w:tc>
          <w:tcPr>
            <w:tcW w:w="1137"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33,8</w:t>
            </w:r>
          </w:p>
        </w:tc>
        <w:tc>
          <w:tcPr>
            <w:tcW w:w="105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25,3</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Pr>
                <w:sz w:val="22"/>
                <w:szCs w:val="22"/>
              </w:rPr>
              <w:t>3</w:t>
            </w:r>
            <w:r w:rsidRPr="00AB3BB4">
              <w:rPr>
                <w:sz w:val="22"/>
                <w:szCs w:val="22"/>
              </w:rPr>
              <w:t>,30</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5,8</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40,3</w:t>
            </w:r>
          </w:p>
        </w:tc>
        <w:tc>
          <w:tcPr>
            <w:tcW w:w="108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84,5</w:t>
            </w:r>
          </w:p>
        </w:tc>
        <w:tc>
          <w:tcPr>
            <w:tcW w:w="1038"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23,5</w:t>
            </w:r>
          </w:p>
        </w:tc>
        <w:tc>
          <w:tcPr>
            <w:tcW w:w="100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8,8</w:t>
            </w:r>
          </w:p>
        </w:tc>
      </w:tr>
      <w:tr w:rsidR="006C665A" w:rsidRPr="006258D2" w:rsidTr="00B00165">
        <w:trPr>
          <w:trHeight w:val="300"/>
        </w:trPr>
        <w:tc>
          <w:tcPr>
            <w:tcW w:w="2113" w:type="dxa"/>
            <w:tcBorders>
              <w:top w:val="nil"/>
              <w:left w:val="nil"/>
              <w:right w:val="nil"/>
            </w:tcBorders>
            <w:shd w:val="clear" w:color="auto" w:fill="auto"/>
            <w:noWrap/>
            <w:vAlign w:val="bottom"/>
            <w:hideMark/>
          </w:tcPr>
          <w:p w:rsidR="006C665A" w:rsidRPr="00AB3BB4" w:rsidRDefault="006C665A" w:rsidP="00FB482E">
            <w:pPr>
              <w:rPr>
                <w:sz w:val="22"/>
                <w:szCs w:val="22"/>
              </w:rPr>
            </w:pPr>
            <w:r w:rsidRPr="00AB3BB4">
              <w:rPr>
                <w:sz w:val="22"/>
                <w:szCs w:val="22"/>
              </w:rPr>
              <w:t>Любарський</w:t>
            </w:r>
          </w:p>
        </w:tc>
        <w:tc>
          <w:tcPr>
            <w:tcW w:w="1212"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29188</w:t>
            </w:r>
          </w:p>
        </w:tc>
        <w:tc>
          <w:tcPr>
            <w:tcW w:w="960"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92,0</w:t>
            </w:r>
          </w:p>
        </w:tc>
        <w:tc>
          <w:tcPr>
            <w:tcW w:w="1124"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9,3</w:t>
            </w:r>
          </w:p>
        </w:tc>
        <w:tc>
          <w:tcPr>
            <w:tcW w:w="960"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35,5</w:t>
            </w:r>
          </w:p>
        </w:tc>
        <w:tc>
          <w:tcPr>
            <w:tcW w:w="991"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9,7</w:t>
            </w:r>
          </w:p>
        </w:tc>
        <w:tc>
          <w:tcPr>
            <w:tcW w:w="1137"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54,7</w:t>
            </w:r>
          </w:p>
        </w:tc>
        <w:tc>
          <w:tcPr>
            <w:tcW w:w="1054"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26,4</w:t>
            </w:r>
          </w:p>
        </w:tc>
        <w:tc>
          <w:tcPr>
            <w:tcW w:w="960"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3,20</w:t>
            </w:r>
          </w:p>
        </w:tc>
        <w:tc>
          <w:tcPr>
            <w:tcW w:w="960"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3,3</w:t>
            </w:r>
          </w:p>
        </w:tc>
        <w:tc>
          <w:tcPr>
            <w:tcW w:w="960"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25,7</w:t>
            </w:r>
          </w:p>
        </w:tc>
        <w:tc>
          <w:tcPr>
            <w:tcW w:w="1080"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54,0</w:t>
            </w:r>
          </w:p>
        </w:tc>
        <w:tc>
          <w:tcPr>
            <w:tcW w:w="1038" w:type="dxa"/>
            <w:tcBorders>
              <w:top w:val="nil"/>
              <w:left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17,8</w:t>
            </w:r>
          </w:p>
        </w:tc>
        <w:tc>
          <w:tcPr>
            <w:tcW w:w="1001" w:type="dxa"/>
            <w:tcBorders>
              <w:top w:val="nil"/>
              <w:left w:val="nil"/>
              <w:right w:val="nil"/>
            </w:tcBorders>
            <w:shd w:val="clear" w:color="auto" w:fill="auto"/>
            <w:noWrap/>
            <w:vAlign w:val="bottom"/>
            <w:hideMark/>
          </w:tcPr>
          <w:p w:rsidR="006C665A" w:rsidRPr="00AB3BB4" w:rsidRDefault="006C665A" w:rsidP="00FB482E">
            <w:pPr>
              <w:jc w:val="right"/>
              <w:rPr>
                <w:sz w:val="22"/>
                <w:szCs w:val="22"/>
                <w:lang w:val="en-US"/>
              </w:rPr>
            </w:pPr>
            <w:r w:rsidRPr="00AB3BB4">
              <w:rPr>
                <w:sz w:val="22"/>
                <w:szCs w:val="22"/>
              </w:rPr>
              <w:t>11</w:t>
            </w:r>
            <w:r>
              <w:rPr>
                <w:sz w:val="22"/>
                <w:szCs w:val="22"/>
                <w:lang w:val="en-US"/>
              </w:rPr>
              <w:t>,0</w:t>
            </w:r>
          </w:p>
        </w:tc>
      </w:tr>
      <w:tr w:rsidR="006C665A" w:rsidRPr="006258D2" w:rsidTr="00B00165">
        <w:trPr>
          <w:trHeight w:val="300"/>
        </w:trPr>
        <w:tc>
          <w:tcPr>
            <w:tcW w:w="2113" w:type="dxa"/>
            <w:tcBorders>
              <w:top w:val="nil"/>
              <w:left w:val="nil"/>
              <w:right w:val="nil"/>
            </w:tcBorders>
            <w:shd w:val="clear" w:color="auto" w:fill="FFFF00"/>
            <w:noWrap/>
            <w:vAlign w:val="bottom"/>
            <w:hideMark/>
          </w:tcPr>
          <w:p w:rsidR="006C665A" w:rsidRPr="00AB3BB4" w:rsidRDefault="006C665A" w:rsidP="00FB482E">
            <w:pPr>
              <w:rPr>
                <w:color w:val="FF0000"/>
                <w:sz w:val="22"/>
                <w:szCs w:val="22"/>
              </w:rPr>
            </w:pPr>
            <w:r w:rsidRPr="00AB3BB4">
              <w:rPr>
                <w:color w:val="FF0000"/>
                <w:sz w:val="22"/>
                <w:szCs w:val="22"/>
              </w:rPr>
              <w:t>Малинський</w:t>
            </w:r>
          </w:p>
        </w:tc>
        <w:tc>
          <w:tcPr>
            <w:tcW w:w="1212" w:type="dxa"/>
            <w:tcBorders>
              <w:top w:val="nil"/>
              <w:left w:val="nil"/>
              <w:right w:val="nil"/>
            </w:tcBorders>
            <w:shd w:val="clear" w:color="auto" w:fill="FFFF00"/>
            <w:noWrap/>
            <w:vAlign w:val="bottom"/>
            <w:hideMark/>
          </w:tcPr>
          <w:p w:rsidR="006C665A" w:rsidRPr="00AB3BB4" w:rsidRDefault="006C665A" w:rsidP="00FB482E">
            <w:pPr>
              <w:jc w:val="right"/>
              <w:rPr>
                <w:color w:val="000000"/>
                <w:sz w:val="22"/>
                <w:szCs w:val="22"/>
              </w:rPr>
            </w:pPr>
            <w:r w:rsidRPr="00AB3BB4">
              <w:rPr>
                <w:color w:val="000000"/>
                <w:sz w:val="22"/>
                <w:szCs w:val="22"/>
              </w:rPr>
              <w:t>48635</w:t>
            </w:r>
          </w:p>
        </w:tc>
        <w:tc>
          <w:tcPr>
            <w:tcW w:w="960" w:type="dxa"/>
            <w:tcBorders>
              <w:top w:val="nil"/>
              <w:left w:val="nil"/>
              <w:right w:val="nil"/>
            </w:tcBorders>
            <w:shd w:val="clear" w:color="auto" w:fill="FFFF00"/>
            <w:noWrap/>
            <w:vAlign w:val="bottom"/>
            <w:hideMark/>
          </w:tcPr>
          <w:p w:rsidR="006C665A" w:rsidRPr="00AB3BB4" w:rsidRDefault="006C665A" w:rsidP="00FB482E">
            <w:pPr>
              <w:jc w:val="right"/>
              <w:rPr>
                <w:color w:val="000000"/>
                <w:sz w:val="22"/>
                <w:szCs w:val="22"/>
              </w:rPr>
            </w:pPr>
            <w:r w:rsidRPr="00AB3BB4">
              <w:rPr>
                <w:color w:val="000000"/>
                <w:sz w:val="22"/>
                <w:szCs w:val="22"/>
              </w:rPr>
              <w:t>36,3</w:t>
            </w:r>
          </w:p>
        </w:tc>
        <w:tc>
          <w:tcPr>
            <w:tcW w:w="1124" w:type="dxa"/>
            <w:tcBorders>
              <w:top w:val="nil"/>
              <w:left w:val="nil"/>
              <w:right w:val="nil"/>
            </w:tcBorders>
            <w:shd w:val="clear" w:color="auto" w:fill="FFFF00"/>
            <w:noWrap/>
            <w:vAlign w:val="bottom"/>
            <w:hideMark/>
          </w:tcPr>
          <w:p w:rsidR="006C665A" w:rsidRPr="009917E6" w:rsidRDefault="006C665A" w:rsidP="00FB482E">
            <w:pPr>
              <w:jc w:val="right"/>
              <w:rPr>
                <w:color w:val="FF0000"/>
                <w:sz w:val="22"/>
                <w:szCs w:val="22"/>
              </w:rPr>
            </w:pPr>
            <w:r>
              <w:rPr>
                <w:color w:val="FF0000"/>
                <w:sz w:val="22"/>
                <w:szCs w:val="22"/>
              </w:rPr>
              <w:t>7</w:t>
            </w:r>
            <w:r w:rsidRPr="00AB3BB4">
              <w:rPr>
                <w:color w:val="FF0000"/>
                <w:sz w:val="22"/>
                <w:szCs w:val="22"/>
              </w:rPr>
              <w:t>,</w:t>
            </w:r>
            <w:r>
              <w:rPr>
                <w:color w:val="FF0000"/>
                <w:sz w:val="22"/>
                <w:szCs w:val="22"/>
              </w:rPr>
              <w:t>3</w:t>
            </w:r>
          </w:p>
        </w:tc>
        <w:tc>
          <w:tcPr>
            <w:tcW w:w="960" w:type="dxa"/>
            <w:tcBorders>
              <w:top w:val="nil"/>
              <w:left w:val="nil"/>
              <w:right w:val="nil"/>
            </w:tcBorders>
            <w:shd w:val="clear" w:color="auto" w:fill="FFFF00"/>
            <w:noWrap/>
            <w:vAlign w:val="bottom"/>
            <w:hideMark/>
          </w:tcPr>
          <w:p w:rsidR="006C665A" w:rsidRPr="00AB3BB4" w:rsidRDefault="006C665A" w:rsidP="00FB482E">
            <w:pPr>
              <w:jc w:val="right"/>
              <w:rPr>
                <w:color w:val="000000"/>
                <w:sz w:val="22"/>
                <w:szCs w:val="22"/>
              </w:rPr>
            </w:pPr>
            <w:r w:rsidRPr="00AB3BB4">
              <w:rPr>
                <w:color w:val="000000"/>
                <w:sz w:val="22"/>
                <w:szCs w:val="22"/>
              </w:rPr>
              <w:t>11,9</w:t>
            </w:r>
          </w:p>
        </w:tc>
        <w:tc>
          <w:tcPr>
            <w:tcW w:w="991" w:type="dxa"/>
            <w:tcBorders>
              <w:top w:val="nil"/>
              <w:left w:val="nil"/>
              <w:right w:val="nil"/>
            </w:tcBorders>
            <w:shd w:val="clear" w:color="auto" w:fill="FFFF00"/>
            <w:noWrap/>
            <w:vAlign w:val="bottom"/>
            <w:hideMark/>
          </w:tcPr>
          <w:p w:rsidR="006C665A" w:rsidRPr="00AB3BB4" w:rsidRDefault="006C665A" w:rsidP="00FB482E">
            <w:pPr>
              <w:jc w:val="right"/>
              <w:rPr>
                <w:color w:val="000000"/>
                <w:sz w:val="22"/>
                <w:szCs w:val="22"/>
              </w:rPr>
            </w:pPr>
            <w:r w:rsidRPr="00AB3BB4">
              <w:rPr>
                <w:color w:val="000000"/>
                <w:sz w:val="22"/>
                <w:szCs w:val="22"/>
              </w:rPr>
              <w:t>8,1</w:t>
            </w:r>
          </w:p>
        </w:tc>
        <w:tc>
          <w:tcPr>
            <w:tcW w:w="1137" w:type="dxa"/>
            <w:tcBorders>
              <w:top w:val="nil"/>
              <w:left w:val="nil"/>
              <w:right w:val="nil"/>
            </w:tcBorders>
            <w:shd w:val="clear" w:color="auto" w:fill="FFFF00"/>
            <w:noWrap/>
            <w:vAlign w:val="bottom"/>
            <w:hideMark/>
          </w:tcPr>
          <w:p w:rsidR="006C665A" w:rsidRPr="00AB3BB4" w:rsidRDefault="006C665A" w:rsidP="00FB482E">
            <w:pPr>
              <w:jc w:val="right"/>
              <w:rPr>
                <w:color w:val="000000"/>
                <w:sz w:val="22"/>
                <w:szCs w:val="22"/>
              </w:rPr>
            </w:pPr>
            <w:r w:rsidRPr="00AB3BB4">
              <w:rPr>
                <w:color w:val="000000"/>
                <w:sz w:val="22"/>
                <w:szCs w:val="22"/>
              </w:rPr>
              <w:t>32,7</w:t>
            </w:r>
          </w:p>
        </w:tc>
        <w:tc>
          <w:tcPr>
            <w:tcW w:w="1054" w:type="dxa"/>
            <w:tcBorders>
              <w:top w:val="nil"/>
              <w:left w:val="nil"/>
              <w:right w:val="nil"/>
            </w:tcBorders>
            <w:shd w:val="clear" w:color="auto" w:fill="FFFF00"/>
            <w:noWrap/>
            <w:vAlign w:val="bottom"/>
            <w:hideMark/>
          </w:tcPr>
          <w:p w:rsidR="006C665A" w:rsidRPr="00AB3BB4" w:rsidRDefault="006C665A" w:rsidP="00FB482E">
            <w:pPr>
              <w:jc w:val="right"/>
              <w:rPr>
                <w:color w:val="000000"/>
                <w:sz w:val="22"/>
                <w:szCs w:val="22"/>
              </w:rPr>
            </w:pPr>
            <w:r w:rsidRPr="00AB3BB4">
              <w:rPr>
                <w:color w:val="000000"/>
                <w:sz w:val="22"/>
                <w:szCs w:val="22"/>
              </w:rPr>
              <w:t>50,3</w:t>
            </w:r>
          </w:p>
        </w:tc>
        <w:tc>
          <w:tcPr>
            <w:tcW w:w="960" w:type="dxa"/>
            <w:tcBorders>
              <w:top w:val="nil"/>
              <w:left w:val="nil"/>
              <w:right w:val="nil"/>
            </w:tcBorders>
            <w:shd w:val="clear" w:color="auto" w:fill="FFFF00"/>
            <w:noWrap/>
            <w:vAlign w:val="bottom"/>
            <w:hideMark/>
          </w:tcPr>
          <w:p w:rsidR="006C665A" w:rsidRPr="00AB3BB4" w:rsidRDefault="006C665A" w:rsidP="00FB482E">
            <w:pPr>
              <w:jc w:val="right"/>
              <w:rPr>
                <w:color w:val="FF0000"/>
                <w:sz w:val="22"/>
                <w:szCs w:val="22"/>
              </w:rPr>
            </w:pPr>
            <w:r w:rsidRPr="00AB3BB4">
              <w:rPr>
                <w:color w:val="FF0000"/>
                <w:sz w:val="22"/>
                <w:szCs w:val="22"/>
              </w:rPr>
              <w:t>3,50</w:t>
            </w:r>
          </w:p>
        </w:tc>
        <w:tc>
          <w:tcPr>
            <w:tcW w:w="960" w:type="dxa"/>
            <w:tcBorders>
              <w:top w:val="nil"/>
              <w:left w:val="nil"/>
              <w:right w:val="nil"/>
            </w:tcBorders>
            <w:shd w:val="clear" w:color="auto" w:fill="FFFF00"/>
            <w:noWrap/>
            <w:vAlign w:val="bottom"/>
            <w:hideMark/>
          </w:tcPr>
          <w:p w:rsidR="006C665A" w:rsidRPr="00AB3BB4" w:rsidRDefault="006C665A" w:rsidP="00FB482E">
            <w:pPr>
              <w:jc w:val="right"/>
              <w:rPr>
                <w:color w:val="000000"/>
                <w:sz w:val="22"/>
                <w:szCs w:val="22"/>
              </w:rPr>
            </w:pPr>
            <w:r w:rsidRPr="00AB3BB4">
              <w:rPr>
                <w:color w:val="000000"/>
                <w:sz w:val="22"/>
                <w:szCs w:val="22"/>
              </w:rPr>
              <w:t>7,9</w:t>
            </w:r>
          </w:p>
        </w:tc>
        <w:tc>
          <w:tcPr>
            <w:tcW w:w="960" w:type="dxa"/>
            <w:tcBorders>
              <w:top w:val="nil"/>
              <w:left w:val="nil"/>
              <w:right w:val="nil"/>
            </w:tcBorders>
            <w:shd w:val="clear" w:color="auto" w:fill="FFFF00"/>
            <w:noWrap/>
            <w:vAlign w:val="bottom"/>
            <w:hideMark/>
          </w:tcPr>
          <w:p w:rsidR="006C665A" w:rsidRPr="00AB3BB4" w:rsidRDefault="006C665A" w:rsidP="00FB482E">
            <w:pPr>
              <w:jc w:val="right"/>
              <w:rPr>
                <w:color w:val="000000"/>
                <w:sz w:val="22"/>
                <w:szCs w:val="22"/>
              </w:rPr>
            </w:pPr>
            <w:r w:rsidRPr="00AB3BB4">
              <w:rPr>
                <w:color w:val="000000"/>
                <w:sz w:val="22"/>
                <w:szCs w:val="22"/>
              </w:rPr>
              <w:t>40,2</w:t>
            </w:r>
          </w:p>
        </w:tc>
        <w:tc>
          <w:tcPr>
            <w:tcW w:w="1080" w:type="dxa"/>
            <w:tcBorders>
              <w:top w:val="nil"/>
              <w:left w:val="nil"/>
              <w:right w:val="nil"/>
            </w:tcBorders>
            <w:shd w:val="clear" w:color="auto" w:fill="FFFF00"/>
            <w:noWrap/>
            <w:vAlign w:val="bottom"/>
            <w:hideMark/>
          </w:tcPr>
          <w:p w:rsidR="006C665A" w:rsidRPr="00AB3BB4" w:rsidRDefault="006C665A" w:rsidP="00FB482E">
            <w:pPr>
              <w:jc w:val="right"/>
              <w:rPr>
                <w:color w:val="000000"/>
                <w:sz w:val="22"/>
                <w:szCs w:val="22"/>
              </w:rPr>
            </w:pPr>
            <w:r w:rsidRPr="00AB3BB4">
              <w:rPr>
                <w:color w:val="000000"/>
                <w:sz w:val="22"/>
                <w:szCs w:val="22"/>
              </w:rPr>
              <w:t>119,5</w:t>
            </w:r>
          </w:p>
        </w:tc>
        <w:tc>
          <w:tcPr>
            <w:tcW w:w="1038" w:type="dxa"/>
            <w:tcBorders>
              <w:top w:val="nil"/>
              <w:left w:val="nil"/>
              <w:right w:val="nil"/>
            </w:tcBorders>
            <w:shd w:val="clear" w:color="auto" w:fill="FFFF00"/>
            <w:noWrap/>
            <w:vAlign w:val="bottom"/>
            <w:hideMark/>
          </w:tcPr>
          <w:p w:rsidR="006C665A" w:rsidRPr="00AB3BB4" w:rsidRDefault="006C665A" w:rsidP="00FB482E">
            <w:pPr>
              <w:jc w:val="right"/>
              <w:rPr>
                <w:color w:val="000000"/>
                <w:sz w:val="22"/>
                <w:szCs w:val="22"/>
              </w:rPr>
            </w:pPr>
            <w:r w:rsidRPr="00AB3BB4">
              <w:rPr>
                <w:color w:val="000000"/>
                <w:sz w:val="22"/>
                <w:szCs w:val="22"/>
              </w:rPr>
              <w:t>27,5</w:t>
            </w:r>
          </w:p>
        </w:tc>
        <w:tc>
          <w:tcPr>
            <w:tcW w:w="1001" w:type="dxa"/>
            <w:tcBorders>
              <w:top w:val="nil"/>
              <w:left w:val="nil"/>
              <w:right w:val="nil"/>
            </w:tcBorders>
            <w:shd w:val="clear" w:color="auto" w:fill="FFFF00"/>
            <w:noWrap/>
            <w:vAlign w:val="bottom"/>
            <w:hideMark/>
          </w:tcPr>
          <w:p w:rsidR="006C665A" w:rsidRPr="00AB3BB4" w:rsidRDefault="006C665A" w:rsidP="00FB482E">
            <w:pPr>
              <w:jc w:val="right"/>
              <w:rPr>
                <w:color w:val="000000"/>
                <w:sz w:val="22"/>
                <w:szCs w:val="22"/>
              </w:rPr>
            </w:pPr>
            <w:r w:rsidRPr="00AB3BB4">
              <w:rPr>
                <w:color w:val="000000"/>
                <w:sz w:val="22"/>
                <w:szCs w:val="22"/>
              </w:rPr>
              <w:t>8,5</w:t>
            </w:r>
          </w:p>
        </w:tc>
      </w:tr>
      <w:tr w:rsidR="006C665A" w:rsidRPr="006258D2" w:rsidTr="00B00165">
        <w:trPr>
          <w:trHeight w:val="300"/>
        </w:trPr>
        <w:tc>
          <w:tcPr>
            <w:tcW w:w="2113" w:type="dxa"/>
            <w:tcBorders>
              <w:top w:val="nil"/>
              <w:left w:val="nil"/>
              <w:right w:val="nil"/>
            </w:tcBorders>
            <w:shd w:val="clear" w:color="auto" w:fill="FFFF00"/>
            <w:noWrap/>
            <w:vAlign w:val="bottom"/>
            <w:hideMark/>
          </w:tcPr>
          <w:p w:rsidR="006C665A" w:rsidRPr="00AB3BB4" w:rsidRDefault="006C665A" w:rsidP="00FB482E">
            <w:pPr>
              <w:rPr>
                <w:sz w:val="22"/>
                <w:szCs w:val="22"/>
              </w:rPr>
            </w:pPr>
            <w:r w:rsidRPr="00AB3BB4">
              <w:rPr>
                <w:sz w:val="22"/>
                <w:szCs w:val="22"/>
              </w:rPr>
              <w:t>Народицький</w:t>
            </w:r>
          </w:p>
        </w:tc>
        <w:tc>
          <w:tcPr>
            <w:tcW w:w="1212" w:type="dxa"/>
            <w:tcBorders>
              <w:top w:val="nil"/>
              <w:left w:val="nil"/>
              <w:right w:val="nil"/>
            </w:tcBorders>
            <w:shd w:val="clear" w:color="auto" w:fill="FFFF00"/>
            <w:noWrap/>
            <w:vAlign w:val="bottom"/>
            <w:hideMark/>
          </w:tcPr>
          <w:p w:rsidR="006C665A" w:rsidRPr="00AB3BB4" w:rsidRDefault="006C665A" w:rsidP="00FB482E">
            <w:pPr>
              <w:jc w:val="right"/>
              <w:rPr>
                <w:sz w:val="22"/>
                <w:szCs w:val="22"/>
              </w:rPr>
            </w:pPr>
            <w:r w:rsidRPr="00AB3BB4">
              <w:rPr>
                <w:sz w:val="22"/>
                <w:szCs w:val="22"/>
              </w:rPr>
              <w:t>9610</w:t>
            </w:r>
          </w:p>
        </w:tc>
        <w:tc>
          <w:tcPr>
            <w:tcW w:w="960" w:type="dxa"/>
            <w:tcBorders>
              <w:top w:val="nil"/>
              <w:left w:val="nil"/>
              <w:right w:val="nil"/>
            </w:tcBorders>
            <w:shd w:val="clear" w:color="auto" w:fill="FFFF00"/>
            <w:noWrap/>
            <w:vAlign w:val="bottom"/>
            <w:hideMark/>
          </w:tcPr>
          <w:p w:rsidR="006C665A" w:rsidRPr="00AB3BB4" w:rsidRDefault="006C665A" w:rsidP="00FB482E">
            <w:pPr>
              <w:jc w:val="right"/>
              <w:rPr>
                <w:sz w:val="22"/>
                <w:szCs w:val="22"/>
              </w:rPr>
            </w:pPr>
            <w:r w:rsidRPr="00AB3BB4">
              <w:rPr>
                <w:sz w:val="22"/>
                <w:szCs w:val="22"/>
              </w:rPr>
              <w:t>73,5</w:t>
            </w:r>
          </w:p>
        </w:tc>
        <w:tc>
          <w:tcPr>
            <w:tcW w:w="1124" w:type="dxa"/>
            <w:tcBorders>
              <w:top w:val="nil"/>
              <w:left w:val="nil"/>
              <w:right w:val="nil"/>
            </w:tcBorders>
            <w:shd w:val="clear" w:color="auto" w:fill="FFFF00"/>
            <w:noWrap/>
            <w:vAlign w:val="bottom"/>
            <w:hideMark/>
          </w:tcPr>
          <w:p w:rsidR="006C665A" w:rsidRPr="00AB3BB4" w:rsidRDefault="006C665A" w:rsidP="00FB482E">
            <w:pPr>
              <w:jc w:val="right"/>
              <w:rPr>
                <w:sz w:val="22"/>
                <w:szCs w:val="22"/>
              </w:rPr>
            </w:pPr>
            <w:r w:rsidRPr="00AB3BB4">
              <w:rPr>
                <w:sz w:val="22"/>
                <w:szCs w:val="22"/>
              </w:rPr>
              <w:t>3,9</w:t>
            </w:r>
          </w:p>
        </w:tc>
        <w:tc>
          <w:tcPr>
            <w:tcW w:w="960" w:type="dxa"/>
            <w:tcBorders>
              <w:top w:val="nil"/>
              <w:left w:val="nil"/>
              <w:right w:val="nil"/>
            </w:tcBorders>
            <w:shd w:val="clear" w:color="auto" w:fill="FFFF00"/>
            <w:noWrap/>
            <w:vAlign w:val="bottom"/>
            <w:hideMark/>
          </w:tcPr>
          <w:p w:rsidR="006C665A" w:rsidRPr="00AB3BB4" w:rsidRDefault="006C665A" w:rsidP="00FB482E">
            <w:pPr>
              <w:jc w:val="right"/>
              <w:rPr>
                <w:sz w:val="22"/>
                <w:szCs w:val="22"/>
              </w:rPr>
            </w:pPr>
            <w:r w:rsidRPr="00AB3BB4">
              <w:rPr>
                <w:sz w:val="22"/>
                <w:szCs w:val="22"/>
              </w:rPr>
              <w:t>4,5</w:t>
            </w:r>
          </w:p>
        </w:tc>
        <w:tc>
          <w:tcPr>
            <w:tcW w:w="991" w:type="dxa"/>
            <w:tcBorders>
              <w:top w:val="nil"/>
              <w:left w:val="nil"/>
              <w:right w:val="nil"/>
            </w:tcBorders>
            <w:shd w:val="clear" w:color="auto" w:fill="FFFF00"/>
            <w:noWrap/>
            <w:vAlign w:val="bottom"/>
            <w:hideMark/>
          </w:tcPr>
          <w:p w:rsidR="006C665A" w:rsidRPr="00AB3BB4" w:rsidRDefault="006C665A" w:rsidP="00FB482E">
            <w:pPr>
              <w:jc w:val="right"/>
              <w:rPr>
                <w:sz w:val="22"/>
                <w:szCs w:val="22"/>
              </w:rPr>
            </w:pPr>
            <w:r w:rsidRPr="00AB3BB4">
              <w:rPr>
                <w:sz w:val="22"/>
                <w:szCs w:val="22"/>
              </w:rPr>
              <w:t>22,3</w:t>
            </w:r>
          </w:p>
        </w:tc>
        <w:tc>
          <w:tcPr>
            <w:tcW w:w="1137" w:type="dxa"/>
            <w:tcBorders>
              <w:top w:val="nil"/>
              <w:left w:val="nil"/>
              <w:right w:val="nil"/>
            </w:tcBorders>
            <w:shd w:val="clear" w:color="auto" w:fill="FFFF00"/>
            <w:noWrap/>
            <w:vAlign w:val="bottom"/>
            <w:hideMark/>
          </w:tcPr>
          <w:p w:rsidR="006C665A" w:rsidRPr="00AB3BB4" w:rsidRDefault="006C665A" w:rsidP="00FB482E">
            <w:pPr>
              <w:jc w:val="right"/>
              <w:rPr>
                <w:sz w:val="22"/>
                <w:szCs w:val="22"/>
              </w:rPr>
            </w:pPr>
            <w:r w:rsidRPr="00AB3BB4">
              <w:rPr>
                <w:sz w:val="22"/>
                <w:szCs w:val="22"/>
              </w:rPr>
              <w:t>39,3</w:t>
            </w:r>
          </w:p>
        </w:tc>
        <w:tc>
          <w:tcPr>
            <w:tcW w:w="1054" w:type="dxa"/>
            <w:tcBorders>
              <w:top w:val="nil"/>
              <w:left w:val="nil"/>
              <w:right w:val="nil"/>
            </w:tcBorders>
            <w:shd w:val="clear" w:color="auto" w:fill="FFFF00"/>
            <w:noWrap/>
            <w:vAlign w:val="bottom"/>
            <w:hideMark/>
          </w:tcPr>
          <w:p w:rsidR="006C665A" w:rsidRPr="00AB3BB4" w:rsidRDefault="006C665A" w:rsidP="00FB482E">
            <w:pPr>
              <w:jc w:val="right"/>
              <w:rPr>
                <w:sz w:val="22"/>
                <w:szCs w:val="22"/>
              </w:rPr>
            </w:pPr>
            <w:r w:rsidRPr="00AB3BB4">
              <w:rPr>
                <w:sz w:val="22"/>
                <w:szCs w:val="22"/>
              </w:rPr>
              <w:t>36,6</w:t>
            </w:r>
          </w:p>
        </w:tc>
        <w:tc>
          <w:tcPr>
            <w:tcW w:w="960" w:type="dxa"/>
            <w:tcBorders>
              <w:top w:val="nil"/>
              <w:left w:val="nil"/>
              <w:right w:val="nil"/>
            </w:tcBorders>
            <w:shd w:val="clear" w:color="auto" w:fill="FFFF00"/>
            <w:noWrap/>
            <w:vAlign w:val="bottom"/>
            <w:hideMark/>
          </w:tcPr>
          <w:p w:rsidR="006C665A" w:rsidRPr="00AB3BB4" w:rsidRDefault="006C665A" w:rsidP="00FB482E">
            <w:pPr>
              <w:jc w:val="right"/>
              <w:rPr>
                <w:sz w:val="22"/>
                <w:szCs w:val="22"/>
              </w:rPr>
            </w:pPr>
            <w:r w:rsidRPr="00AB3BB4">
              <w:rPr>
                <w:sz w:val="22"/>
                <w:szCs w:val="22"/>
              </w:rPr>
              <w:t>2,30</w:t>
            </w:r>
          </w:p>
        </w:tc>
        <w:tc>
          <w:tcPr>
            <w:tcW w:w="960" w:type="dxa"/>
            <w:tcBorders>
              <w:top w:val="nil"/>
              <w:left w:val="nil"/>
              <w:right w:val="nil"/>
            </w:tcBorders>
            <w:shd w:val="clear" w:color="auto" w:fill="FFFF00"/>
            <w:noWrap/>
            <w:vAlign w:val="bottom"/>
            <w:hideMark/>
          </w:tcPr>
          <w:p w:rsidR="006C665A" w:rsidRPr="00AB3BB4" w:rsidRDefault="006C665A" w:rsidP="00FB482E">
            <w:pPr>
              <w:jc w:val="right"/>
              <w:rPr>
                <w:sz w:val="22"/>
                <w:szCs w:val="22"/>
              </w:rPr>
            </w:pPr>
            <w:r w:rsidRPr="00AB3BB4">
              <w:rPr>
                <w:sz w:val="22"/>
                <w:szCs w:val="22"/>
              </w:rPr>
              <w:t>11,3</w:t>
            </w:r>
          </w:p>
        </w:tc>
        <w:tc>
          <w:tcPr>
            <w:tcW w:w="960" w:type="dxa"/>
            <w:tcBorders>
              <w:top w:val="nil"/>
              <w:left w:val="nil"/>
              <w:right w:val="nil"/>
            </w:tcBorders>
            <w:shd w:val="clear" w:color="auto" w:fill="FFFF00"/>
            <w:noWrap/>
            <w:vAlign w:val="bottom"/>
            <w:hideMark/>
          </w:tcPr>
          <w:p w:rsidR="006C665A" w:rsidRPr="00AB3BB4" w:rsidRDefault="006C665A" w:rsidP="00FB482E">
            <w:pPr>
              <w:jc w:val="right"/>
              <w:rPr>
                <w:sz w:val="22"/>
                <w:szCs w:val="22"/>
              </w:rPr>
            </w:pPr>
            <w:r w:rsidRPr="00AB3BB4">
              <w:rPr>
                <w:sz w:val="22"/>
                <w:szCs w:val="22"/>
              </w:rPr>
              <w:t>31,8</w:t>
            </w:r>
          </w:p>
        </w:tc>
        <w:tc>
          <w:tcPr>
            <w:tcW w:w="1080" w:type="dxa"/>
            <w:tcBorders>
              <w:top w:val="nil"/>
              <w:left w:val="nil"/>
              <w:right w:val="nil"/>
            </w:tcBorders>
            <w:shd w:val="clear" w:color="auto" w:fill="FFFF00"/>
            <w:noWrap/>
            <w:vAlign w:val="bottom"/>
            <w:hideMark/>
          </w:tcPr>
          <w:p w:rsidR="006C665A" w:rsidRPr="00AB3BB4" w:rsidRDefault="006C665A" w:rsidP="00FB482E">
            <w:pPr>
              <w:jc w:val="right"/>
              <w:rPr>
                <w:sz w:val="22"/>
                <w:szCs w:val="22"/>
              </w:rPr>
            </w:pPr>
            <w:r w:rsidRPr="00AB3BB4">
              <w:rPr>
                <w:sz w:val="22"/>
                <w:szCs w:val="22"/>
              </w:rPr>
              <w:t>106,1</w:t>
            </w:r>
          </w:p>
        </w:tc>
        <w:tc>
          <w:tcPr>
            <w:tcW w:w="1038" w:type="dxa"/>
            <w:tcBorders>
              <w:top w:val="nil"/>
              <w:left w:val="nil"/>
              <w:right w:val="nil"/>
            </w:tcBorders>
            <w:shd w:val="clear" w:color="auto" w:fill="FFFF00"/>
            <w:noWrap/>
            <w:vAlign w:val="bottom"/>
            <w:hideMark/>
          </w:tcPr>
          <w:p w:rsidR="006C665A" w:rsidRPr="00AB3BB4" w:rsidRDefault="006C665A" w:rsidP="00FB482E">
            <w:pPr>
              <w:jc w:val="right"/>
              <w:rPr>
                <w:sz w:val="22"/>
                <w:szCs w:val="22"/>
              </w:rPr>
            </w:pPr>
            <w:r w:rsidRPr="00AB3BB4">
              <w:rPr>
                <w:sz w:val="22"/>
                <w:szCs w:val="22"/>
              </w:rPr>
              <w:t>25,9</w:t>
            </w:r>
          </w:p>
        </w:tc>
        <w:tc>
          <w:tcPr>
            <w:tcW w:w="1001" w:type="dxa"/>
            <w:tcBorders>
              <w:top w:val="nil"/>
              <w:left w:val="nil"/>
              <w:right w:val="nil"/>
            </w:tcBorders>
            <w:shd w:val="clear" w:color="auto" w:fill="FFFF00"/>
            <w:noWrap/>
            <w:vAlign w:val="bottom"/>
            <w:hideMark/>
          </w:tcPr>
          <w:p w:rsidR="006C665A" w:rsidRPr="00AB3BB4" w:rsidRDefault="006C665A" w:rsidP="00FB482E">
            <w:pPr>
              <w:jc w:val="right"/>
              <w:rPr>
                <w:sz w:val="22"/>
                <w:szCs w:val="22"/>
              </w:rPr>
            </w:pPr>
            <w:r w:rsidRPr="00AB3BB4">
              <w:rPr>
                <w:sz w:val="22"/>
                <w:szCs w:val="22"/>
              </w:rPr>
              <w:t>8,6</w:t>
            </w:r>
          </w:p>
        </w:tc>
      </w:tr>
      <w:tr w:rsidR="006C665A" w:rsidRPr="006258D2" w:rsidTr="00B00165">
        <w:trPr>
          <w:trHeight w:val="300"/>
        </w:trPr>
        <w:tc>
          <w:tcPr>
            <w:tcW w:w="2113" w:type="dxa"/>
            <w:tcBorders>
              <w:top w:val="nil"/>
              <w:left w:val="nil"/>
              <w:bottom w:val="nil"/>
              <w:right w:val="nil"/>
            </w:tcBorders>
            <w:shd w:val="clear" w:color="000000" w:fill="FFFFFF" w:themeFill="background1"/>
            <w:noWrap/>
            <w:vAlign w:val="bottom"/>
            <w:hideMark/>
          </w:tcPr>
          <w:p w:rsidR="006C665A" w:rsidRPr="00AB3BB4" w:rsidRDefault="006C665A" w:rsidP="00FB482E">
            <w:pPr>
              <w:rPr>
                <w:sz w:val="22"/>
                <w:szCs w:val="22"/>
              </w:rPr>
            </w:pPr>
            <w:r w:rsidRPr="00AB3BB4">
              <w:rPr>
                <w:sz w:val="22"/>
                <w:szCs w:val="22"/>
              </w:rPr>
              <w:t>Нов</w:t>
            </w:r>
            <w:r>
              <w:rPr>
                <w:sz w:val="22"/>
                <w:szCs w:val="22"/>
              </w:rPr>
              <w:t>.</w:t>
            </w:r>
            <w:r w:rsidRPr="00AB3BB4">
              <w:rPr>
                <w:sz w:val="22"/>
                <w:szCs w:val="22"/>
              </w:rPr>
              <w:t>-Волинський</w:t>
            </w:r>
          </w:p>
        </w:tc>
        <w:tc>
          <w:tcPr>
            <w:tcW w:w="1212" w:type="dxa"/>
            <w:tcBorders>
              <w:top w:val="nil"/>
              <w:left w:val="nil"/>
              <w:bottom w:val="nil"/>
              <w:right w:val="nil"/>
            </w:tcBorders>
            <w:shd w:val="clear" w:color="000000" w:fill="FFFFFF" w:themeFill="background1"/>
            <w:noWrap/>
            <w:vAlign w:val="bottom"/>
            <w:hideMark/>
          </w:tcPr>
          <w:p w:rsidR="006C665A" w:rsidRPr="00AB3BB4" w:rsidRDefault="006C665A" w:rsidP="00FB482E">
            <w:pPr>
              <w:jc w:val="right"/>
              <w:rPr>
                <w:sz w:val="22"/>
                <w:szCs w:val="22"/>
              </w:rPr>
            </w:pPr>
            <w:r w:rsidRPr="00AB3BB4">
              <w:rPr>
                <w:sz w:val="22"/>
                <w:szCs w:val="22"/>
              </w:rPr>
              <w:t>105700</w:t>
            </w:r>
          </w:p>
        </w:tc>
        <w:tc>
          <w:tcPr>
            <w:tcW w:w="960" w:type="dxa"/>
            <w:tcBorders>
              <w:top w:val="nil"/>
              <w:left w:val="nil"/>
              <w:bottom w:val="nil"/>
              <w:right w:val="nil"/>
            </w:tcBorders>
            <w:shd w:val="clear" w:color="000000" w:fill="FFFFFF" w:themeFill="background1"/>
            <w:noWrap/>
            <w:vAlign w:val="bottom"/>
            <w:hideMark/>
          </w:tcPr>
          <w:p w:rsidR="006C665A" w:rsidRPr="00AB3BB4" w:rsidRDefault="006C665A" w:rsidP="00FB482E">
            <w:pPr>
              <w:jc w:val="right"/>
              <w:rPr>
                <w:sz w:val="22"/>
                <w:szCs w:val="22"/>
              </w:rPr>
            </w:pPr>
            <w:r w:rsidRPr="00AB3BB4">
              <w:rPr>
                <w:sz w:val="22"/>
                <w:szCs w:val="22"/>
              </w:rPr>
              <w:t>41,3</w:t>
            </w:r>
          </w:p>
        </w:tc>
        <w:tc>
          <w:tcPr>
            <w:tcW w:w="1124" w:type="dxa"/>
            <w:tcBorders>
              <w:top w:val="nil"/>
              <w:left w:val="nil"/>
              <w:bottom w:val="nil"/>
              <w:right w:val="nil"/>
            </w:tcBorders>
            <w:shd w:val="clear" w:color="000000" w:fill="FFFFFF" w:themeFill="background1"/>
            <w:noWrap/>
            <w:vAlign w:val="bottom"/>
            <w:hideMark/>
          </w:tcPr>
          <w:p w:rsidR="006C665A" w:rsidRPr="009917E6" w:rsidRDefault="006C665A" w:rsidP="00FB482E">
            <w:pPr>
              <w:jc w:val="right"/>
              <w:rPr>
                <w:sz w:val="22"/>
                <w:szCs w:val="22"/>
              </w:rPr>
            </w:pPr>
            <w:r>
              <w:rPr>
                <w:sz w:val="22"/>
                <w:szCs w:val="22"/>
              </w:rPr>
              <w:t>5</w:t>
            </w:r>
            <w:r w:rsidRPr="00AB3BB4">
              <w:rPr>
                <w:sz w:val="22"/>
                <w:szCs w:val="22"/>
              </w:rPr>
              <w:t>,</w:t>
            </w:r>
            <w:r>
              <w:rPr>
                <w:sz w:val="22"/>
                <w:szCs w:val="22"/>
              </w:rPr>
              <w:t>4</w:t>
            </w:r>
          </w:p>
        </w:tc>
        <w:tc>
          <w:tcPr>
            <w:tcW w:w="960" w:type="dxa"/>
            <w:tcBorders>
              <w:top w:val="nil"/>
              <w:left w:val="nil"/>
              <w:bottom w:val="nil"/>
              <w:right w:val="nil"/>
            </w:tcBorders>
            <w:shd w:val="clear" w:color="000000" w:fill="FFFFFF" w:themeFill="background1"/>
            <w:noWrap/>
            <w:vAlign w:val="bottom"/>
            <w:hideMark/>
          </w:tcPr>
          <w:p w:rsidR="006C665A" w:rsidRPr="00AB3BB4" w:rsidRDefault="006C665A" w:rsidP="00FB482E">
            <w:pPr>
              <w:jc w:val="right"/>
              <w:rPr>
                <w:sz w:val="22"/>
                <w:szCs w:val="22"/>
              </w:rPr>
            </w:pPr>
            <w:r w:rsidRPr="00AB3BB4">
              <w:rPr>
                <w:sz w:val="22"/>
                <w:szCs w:val="22"/>
              </w:rPr>
              <w:t>23,4</w:t>
            </w:r>
          </w:p>
        </w:tc>
        <w:tc>
          <w:tcPr>
            <w:tcW w:w="991" w:type="dxa"/>
            <w:tcBorders>
              <w:top w:val="nil"/>
              <w:left w:val="nil"/>
              <w:bottom w:val="nil"/>
              <w:right w:val="nil"/>
            </w:tcBorders>
            <w:shd w:val="clear" w:color="000000" w:fill="FFFFFF" w:themeFill="background1"/>
            <w:noWrap/>
            <w:vAlign w:val="bottom"/>
            <w:hideMark/>
          </w:tcPr>
          <w:p w:rsidR="006C665A" w:rsidRPr="00AB3BB4" w:rsidRDefault="006C665A" w:rsidP="00FB482E">
            <w:pPr>
              <w:jc w:val="right"/>
              <w:rPr>
                <w:sz w:val="22"/>
                <w:szCs w:val="22"/>
              </w:rPr>
            </w:pPr>
            <w:r w:rsidRPr="00AB3BB4">
              <w:rPr>
                <w:sz w:val="22"/>
                <w:szCs w:val="22"/>
              </w:rPr>
              <w:t>4,9</w:t>
            </w:r>
          </w:p>
        </w:tc>
        <w:tc>
          <w:tcPr>
            <w:tcW w:w="1137" w:type="dxa"/>
            <w:tcBorders>
              <w:top w:val="nil"/>
              <w:left w:val="nil"/>
              <w:bottom w:val="nil"/>
              <w:right w:val="nil"/>
            </w:tcBorders>
            <w:shd w:val="clear" w:color="000000" w:fill="FFFFFF" w:themeFill="background1"/>
            <w:noWrap/>
            <w:vAlign w:val="bottom"/>
            <w:hideMark/>
          </w:tcPr>
          <w:p w:rsidR="006C665A" w:rsidRPr="00AB3BB4" w:rsidRDefault="006C665A" w:rsidP="00FB482E">
            <w:pPr>
              <w:jc w:val="right"/>
              <w:rPr>
                <w:sz w:val="22"/>
                <w:szCs w:val="22"/>
              </w:rPr>
            </w:pPr>
            <w:r w:rsidRPr="00AB3BB4">
              <w:rPr>
                <w:sz w:val="22"/>
                <w:szCs w:val="22"/>
              </w:rPr>
              <w:t>45,6</w:t>
            </w:r>
          </w:p>
        </w:tc>
        <w:tc>
          <w:tcPr>
            <w:tcW w:w="1054" w:type="dxa"/>
            <w:tcBorders>
              <w:top w:val="nil"/>
              <w:left w:val="nil"/>
              <w:bottom w:val="nil"/>
              <w:right w:val="nil"/>
            </w:tcBorders>
            <w:shd w:val="clear" w:color="000000" w:fill="FFFFFF" w:themeFill="background1"/>
            <w:noWrap/>
            <w:vAlign w:val="bottom"/>
            <w:hideMark/>
          </w:tcPr>
          <w:p w:rsidR="006C665A" w:rsidRPr="00AB3BB4" w:rsidRDefault="006C665A" w:rsidP="00FB482E">
            <w:pPr>
              <w:jc w:val="right"/>
              <w:rPr>
                <w:sz w:val="22"/>
                <w:szCs w:val="22"/>
              </w:rPr>
            </w:pPr>
            <w:r w:rsidRPr="00AB3BB4">
              <w:rPr>
                <w:sz w:val="22"/>
                <w:szCs w:val="22"/>
              </w:rPr>
              <w:t>25,8</w:t>
            </w:r>
          </w:p>
        </w:tc>
        <w:tc>
          <w:tcPr>
            <w:tcW w:w="960" w:type="dxa"/>
            <w:tcBorders>
              <w:top w:val="nil"/>
              <w:left w:val="nil"/>
              <w:bottom w:val="nil"/>
              <w:right w:val="nil"/>
            </w:tcBorders>
            <w:shd w:val="clear" w:color="000000" w:fill="FFFFFF" w:themeFill="background1"/>
            <w:noWrap/>
            <w:vAlign w:val="bottom"/>
            <w:hideMark/>
          </w:tcPr>
          <w:p w:rsidR="006C665A" w:rsidRPr="00AB3BB4" w:rsidRDefault="006C665A" w:rsidP="00FB482E">
            <w:pPr>
              <w:jc w:val="right"/>
              <w:rPr>
                <w:sz w:val="22"/>
                <w:szCs w:val="22"/>
              </w:rPr>
            </w:pPr>
            <w:r w:rsidRPr="00AB3BB4">
              <w:rPr>
                <w:sz w:val="22"/>
                <w:szCs w:val="22"/>
              </w:rPr>
              <w:t>2,12</w:t>
            </w:r>
          </w:p>
        </w:tc>
        <w:tc>
          <w:tcPr>
            <w:tcW w:w="960" w:type="dxa"/>
            <w:tcBorders>
              <w:top w:val="nil"/>
              <w:left w:val="nil"/>
              <w:bottom w:val="nil"/>
              <w:right w:val="nil"/>
            </w:tcBorders>
            <w:shd w:val="clear" w:color="000000" w:fill="FFFFFF" w:themeFill="background1"/>
            <w:noWrap/>
            <w:vAlign w:val="bottom"/>
            <w:hideMark/>
          </w:tcPr>
          <w:p w:rsidR="006C665A" w:rsidRPr="00AB3BB4" w:rsidRDefault="006C665A" w:rsidP="00FB482E">
            <w:pPr>
              <w:jc w:val="right"/>
              <w:rPr>
                <w:sz w:val="22"/>
                <w:szCs w:val="22"/>
              </w:rPr>
            </w:pPr>
            <w:r w:rsidRPr="00AB3BB4">
              <w:rPr>
                <w:sz w:val="22"/>
                <w:szCs w:val="22"/>
              </w:rPr>
              <w:t>6,3</w:t>
            </w:r>
          </w:p>
        </w:tc>
        <w:tc>
          <w:tcPr>
            <w:tcW w:w="960" w:type="dxa"/>
            <w:tcBorders>
              <w:top w:val="nil"/>
              <w:left w:val="nil"/>
              <w:bottom w:val="nil"/>
              <w:right w:val="nil"/>
            </w:tcBorders>
            <w:shd w:val="clear" w:color="000000" w:fill="FFFFFF" w:themeFill="background1"/>
            <w:noWrap/>
            <w:vAlign w:val="bottom"/>
            <w:hideMark/>
          </w:tcPr>
          <w:p w:rsidR="006C665A" w:rsidRPr="00AB3BB4" w:rsidRDefault="006C665A" w:rsidP="00FB482E">
            <w:pPr>
              <w:jc w:val="right"/>
              <w:rPr>
                <w:sz w:val="22"/>
                <w:szCs w:val="22"/>
                <w:lang w:val="en-US"/>
              </w:rPr>
            </w:pPr>
            <w:r w:rsidRPr="00AB3BB4">
              <w:rPr>
                <w:sz w:val="22"/>
                <w:szCs w:val="22"/>
              </w:rPr>
              <w:t>45</w:t>
            </w:r>
            <w:r>
              <w:rPr>
                <w:sz w:val="22"/>
                <w:szCs w:val="22"/>
                <w:lang w:val="en-US"/>
              </w:rPr>
              <w:t>,0</w:t>
            </w:r>
          </w:p>
        </w:tc>
        <w:tc>
          <w:tcPr>
            <w:tcW w:w="1080" w:type="dxa"/>
            <w:tcBorders>
              <w:top w:val="nil"/>
              <w:left w:val="nil"/>
              <w:bottom w:val="nil"/>
              <w:right w:val="nil"/>
            </w:tcBorders>
            <w:shd w:val="clear" w:color="000000" w:fill="FFFFFF" w:themeFill="background1"/>
            <w:noWrap/>
            <w:vAlign w:val="bottom"/>
            <w:hideMark/>
          </w:tcPr>
          <w:p w:rsidR="006C665A" w:rsidRPr="00AB3BB4" w:rsidRDefault="006C665A" w:rsidP="00FB482E">
            <w:pPr>
              <w:jc w:val="right"/>
              <w:rPr>
                <w:sz w:val="22"/>
                <w:szCs w:val="22"/>
              </w:rPr>
            </w:pPr>
            <w:r w:rsidRPr="00AB3BB4">
              <w:rPr>
                <w:sz w:val="22"/>
                <w:szCs w:val="22"/>
              </w:rPr>
              <w:t>36,7</w:t>
            </w:r>
          </w:p>
        </w:tc>
        <w:tc>
          <w:tcPr>
            <w:tcW w:w="1038" w:type="dxa"/>
            <w:tcBorders>
              <w:top w:val="nil"/>
              <w:left w:val="nil"/>
              <w:bottom w:val="nil"/>
              <w:right w:val="nil"/>
            </w:tcBorders>
            <w:shd w:val="clear" w:color="000000" w:fill="FFFFFF" w:themeFill="background1"/>
            <w:noWrap/>
            <w:vAlign w:val="bottom"/>
            <w:hideMark/>
          </w:tcPr>
          <w:p w:rsidR="006C665A" w:rsidRPr="00AB3BB4" w:rsidRDefault="006C665A" w:rsidP="00FB482E">
            <w:pPr>
              <w:jc w:val="right"/>
              <w:rPr>
                <w:sz w:val="22"/>
                <w:szCs w:val="22"/>
              </w:rPr>
            </w:pPr>
            <w:r w:rsidRPr="00AB3BB4">
              <w:rPr>
                <w:sz w:val="22"/>
                <w:szCs w:val="22"/>
              </w:rPr>
              <w:t>21,4</w:t>
            </w:r>
          </w:p>
        </w:tc>
        <w:tc>
          <w:tcPr>
            <w:tcW w:w="1001" w:type="dxa"/>
            <w:tcBorders>
              <w:top w:val="nil"/>
              <w:left w:val="nil"/>
              <w:bottom w:val="nil"/>
              <w:right w:val="nil"/>
            </w:tcBorders>
            <w:shd w:val="clear" w:color="000000" w:fill="FFFFFF" w:themeFill="background1"/>
            <w:noWrap/>
            <w:vAlign w:val="bottom"/>
            <w:hideMark/>
          </w:tcPr>
          <w:p w:rsidR="006C665A" w:rsidRPr="00AB3BB4" w:rsidRDefault="006C665A" w:rsidP="00FB482E">
            <w:pPr>
              <w:jc w:val="right"/>
              <w:rPr>
                <w:sz w:val="22"/>
                <w:szCs w:val="22"/>
              </w:rPr>
            </w:pPr>
            <w:r w:rsidRPr="00AB3BB4">
              <w:rPr>
                <w:sz w:val="22"/>
                <w:szCs w:val="22"/>
              </w:rPr>
              <w:t>12,3</w:t>
            </w:r>
          </w:p>
        </w:tc>
      </w:tr>
      <w:tr w:rsidR="006C665A" w:rsidRPr="006258D2" w:rsidTr="00B00165">
        <w:trPr>
          <w:trHeight w:val="300"/>
        </w:trPr>
        <w:tc>
          <w:tcPr>
            <w:tcW w:w="2113" w:type="dxa"/>
            <w:tcBorders>
              <w:top w:val="nil"/>
              <w:left w:val="nil"/>
              <w:bottom w:val="nil"/>
              <w:right w:val="nil"/>
            </w:tcBorders>
            <w:shd w:val="clear" w:color="000000" w:fill="FFFF00"/>
            <w:noWrap/>
            <w:vAlign w:val="bottom"/>
            <w:hideMark/>
          </w:tcPr>
          <w:p w:rsidR="006C665A" w:rsidRPr="00AB3BB4" w:rsidRDefault="006C665A" w:rsidP="00FB482E">
            <w:pPr>
              <w:rPr>
                <w:color w:val="FF0000"/>
                <w:sz w:val="22"/>
                <w:szCs w:val="22"/>
              </w:rPr>
            </w:pPr>
            <w:r w:rsidRPr="00AB3BB4">
              <w:rPr>
                <w:color w:val="FF0000"/>
                <w:sz w:val="22"/>
                <w:szCs w:val="22"/>
              </w:rPr>
              <w:t>Овруцький</w:t>
            </w:r>
          </w:p>
        </w:tc>
        <w:tc>
          <w:tcPr>
            <w:tcW w:w="1212" w:type="dxa"/>
            <w:tcBorders>
              <w:top w:val="nil"/>
              <w:left w:val="nil"/>
              <w:bottom w:val="nil"/>
              <w:right w:val="nil"/>
            </w:tcBorders>
            <w:shd w:val="clear" w:color="000000" w:fill="FFFF00"/>
            <w:noWrap/>
            <w:vAlign w:val="bottom"/>
            <w:hideMark/>
          </w:tcPr>
          <w:p w:rsidR="006C665A" w:rsidRPr="00AB3BB4" w:rsidRDefault="006C665A" w:rsidP="00FB482E">
            <w:pPr>
              <w:jc w:val="right"/>
              <w:rPr>
                <w:color w:val="000000"/>
                <w:sz w:val="22"/>
                <w:szCs w:val="22"/>
              </w:rPr>
            </w:pPr>
            <w:r w:rsidRPr="00AB3BB4">
              <w:rPr>
                <w:color w:val="000000"/>
                <w:sz w:val="22"/>
                <w:szCs w:val="22"/>
              </w:rPr>
              <w:t>62241</w:t>
            </w:r>
          </w:p>
        </w:tc>
        <w:tc>
          <w:tcPr>
            <w:tcW w:w="960" w:type="dxa"/>
            <w:tcBorders>
              <w:top w:val="nil"/>
              <w:left w:val="nil"/>
              <w:bottom w:val="nil"/>
              <w:right w:val="nil"/>
            </w:tcBorders>
            <w:shd w:val="clear" w:color="000000" w:fill="FFFF00"/>
            <w:noWrap/>
            <w:vAlign w:val="bottom"/>
            <w:hideMark/>
          </w:tcPr>
          <w:p w:rsidR="006C665A" w:rsidRPr="00AB3BB4" w:rsidRDefault="006C665A" w:rsidP="00FB482E">
            <w:pPr>
              <w:jc w:val="right"/>
              <w:rPr>
                <w:color w:val="000000"/>
                <w:sz w:val="22"/>
                <w:szCs w:val="22"/>
              </w:rPr>
            </w:pPr>
            <w:r w:rsidRPr="00AB3BB4">
              <w:rPr>
                <w:color w:val="000000"/>
                <w:sz w:val="22"/>
                <w:szCs w:val="22"/>
              </w:rPr>
              <w:t>69,1</w:t>
            </w:r>
          </w:p>
        </w:tc>
        <w:tc>
          <w:tcPr>
            <w:tcW w:w="1124" w:type="dxa"/>
            <w:tcBorders>
              <w:top w:val="nil"/>
              <w:left w:val="nil"/>
              <w:bottom w:val="nil"/>
              <w:right w:val="nil"/>
            </w:tcBorders>
            <w:shd w:val="clear" w:color="000000" w:fill="FFFF00"/>
            <w:noWrap/>
            <w:vAlign w:val="bottom"/>
            <w:hideMark/>
          </w:tcPr>
          <w:p w:rsidR="006C665A" w:rsidRPr="00AB3BB4" w:rsidRDefault="006C665A" w:rsidP="00FB482E">
            <w:pPr>
              <w:jc w:val="right"/>
              <w:rPr>
                <w:color w:val="000000"/>
                <w:sz w:val="22"/>
                <w:szCs w:val="22"/>
              </w:rPr>
            </w:pPr>
            <w:r w:rsidRPr="00AB3BB4">
              <w:rPr>
                <w:color w:val="000000"/>
                <w:sz w:val="22"/>
                <w:szCs w:val="22"/>
              </w:rPr>
              <w:t>3,6</w:t>
            </w:r>
          </w:p>
        </w:tc>
        <w:tc>
          <w:tcPr>
            <w:tcW w:w="960" w:type="dxa"/>
            <w:tcBorders>
              <w:top w:val="nil"/>
              <w:left w:val="nil"/>
              <w:bottom w:val="nil"/>
              <w:right w:val="nil"/>
            </w:tcBorders>
            <w:shd w:val="clear" w:color="000000" w:fill="FFFF00"/>
            <w:noWrap/>
            <w:vAlign w:val="bottom"/>
            <w:hideMark/>
          </w:tcPr>
          <w:p w:rsidR="006C665A" w:rsidRPr="00AB3BB4" w:rsidRDefault="006C665A" w:rsidP="00FB482E">
            <w:pPr>
              <w:jc w:val="right"/>
              <w:rPr>
                <w:color w:val="000000"/>
                <w:sz w:val="22"/>
                <w:szCs w:val="22"/>
              </w:rPr>
            </w:pPr>
            <w:r w:rsidRPr="00AB3BB4">
              <w:rPr>
                <w:color w:val="000000"/>
                <w:sz w:val="22"/>
                <w:szCs w:val="22"/>
              </w:rPr>
              <w:t>13,4</w:t>
            </w:r>
          </w:p>
        </w:tc>
        <w:tc>
          <w:tcPr>
            <w:tcW w:w="991" w:type="dxa"/>
            <w:tcBorders>
              <w:top w:val="nil"/>
              <w:left w:val="nil"/>
              <w:bottom w:val="nil"/>
              <w:right w:val="nil"/>
            </w:tcBorders>
            <w:shd w:val="clear" w:color="000000" w:fill="FFFF00"/>
            <w:noWrap/>
            <w:vAlign w:val="bottom"/>
            <w:hideMark/>
          </w:tcPr>
          <w:p w:rsidR="006C665A" w:rsidRPr="00AB3BB4" w:rsidRDefault="006C665A" w:rsidP="00FB482E">
            <w:pPr>
              <w:jc w:val="right"/>
              <w:rPr>
                <w:color w:val="000000"/>
                <w:sz w:val="22"/>
                <w:szCs w:val="22"/>
              </w:rPr>
            </w:pPr>
            <w:r w:rsidRPr="00AB3BB4">
              <w:rPr>
                <w:color w:val="000000"/>
                <w:sz w:val="22"/>
                <w:szCs w:val="22"/>
              </w:rPr>
              <w:t>3,1</w:t>
            </w:r>
          </w:p>
        </w:tc>
        <w:tc>
          <w:tcPr>
            <w:tcW w:w="1137" w:type="dxa"/>
            <w:tcBorders>
              <w:top w:val="nil"/>
              <w:left w:val="nil"/>
              <w:bottom w:val="nil"/>
              <w:right w:val="nil"/>
            </w:tcBorders>
            <w:shd w:val="clear" w:color="000000" w:fill="FFFF00"/>
            <w:noWrap/>
            <w:vAlign w:val="bottom"/>
            <w:hideMark/>
          </w:tcPr>
          <w:p w:rsidR="006C665A" w:rsidRPr="00AB3BB4" w:rsidRDefault="006C665A" w:rsidP="00FB482E">
            <w:pPr>
              <w:jc w:val="right"/>
              <w:rPr>
                <w:color w:val="FF0000"/>
                <w:sz w:val="22"/>
                <w:szCs w:val="22"/>
              </w:rPr>
            </w:pPr>
            <w:r w:rsidRPr="00AB3BB4">
              <w:rPr>
                <w:color w:val="FF0000"/>
                <w:sz w:val="22"/>
                <w:szCs w:val="22"/>
              </w:rPr>
              <w:t>64,9</w:t>
            </w:r>
          </w:p>
        </w:tc>
        <w:tc>
          <w:tcPr>
            <w:tcW w:w="1054" w:type="dxa"/>
            <w:tcBorders>
              <w:top w:val="nil"/>
              <w:left w:val="nil"/>
              <w:bottom w:val="nil"/>
              <w:right w:val="nil"/>
            </w:tcBorders>
            <w:shd w:val="clear" w:color="000000" w:fill="FFFF00"/>
            <w:noWrap/>
            <w:vAlign w:val="bottom"/>
            <w:hideMark/>
          </w:tcPr>
          <w:p w:rsidR="006C665A" w:rsidRPr="00AB3BB4" w:rsidRDefault="006C665A" w:rsidP="00FB482E">
            <w:pPr>
              <w:jc w:val="right"/>
              <w:rPr>
                <w:color w:val="FF0000"/>
                <w:sz w:val="22"/>
                <w:szCs w:val="22"/>
              </w:rPr>
            </w:pPr>
            <w:r w:rsidRPr="00AB3BB4">
              <w:rPr>
                <w:color w:val="FF0000"/>
                <w:sz w:val="22"/>
                <w:szCs w:val="22"/>
              </w:rPr>
              <w:t>32,8</w:t>
            </w:r>
          </w:p>
        </w:tc>
        <w:tc>
          <w:tcPr>
            <w:tcW w:w="960" w:type="dxa"/>
            <w:tcBorders>
              <w:top w:val="nil"/>
              <w:left w:val="nil"/>
              <w:bottom w:val="nil"/>
              <w:right w:val="nil"/>
            </w:tcBorders>
            <w:shd w:val="clear" w:color="000000" w:fill="FFFF00"/>
            <w:noWrap/>
            <w:vAlign w:val="bottom"/>
            <w:hideMark/>
          </w:tcPr>
          <w:p w:rsidR="006C665A" w:rsidRPr="00AB3BB4" w:rsidRDefault="006C665A" w:rsidP="00FB482E">
            <w:pPr>
              <w:jc w:val="right"/>
              <w:rPr>
                <w:color w:val="000000"/>
                <w:sz w:val="22"/>
                <w:szCs w:val="22"/>
              </w:rPr>
            </w:pPr>
            <w:r w:rsidRPr="00AB3BB4">
              <w:rPr>
                <w:color w:val="000000"/>
                <w:sz w:val="22"/>
                <w:szCs w:val="22"/>
              </w:rPr>
              <w:t>3,56</w:t>
            </w:r>
          </w:p>
        </w:tc>
        <w:tc>
          <w:tcPr>
            <w:tcW w:w="960" w:type="dxa"/>
            <w:tcBorders>
              <w:top w:val="nil"/>
              <w:left w:val="nil"/>
              <w:bottom w:val="nil"/>
              <w:right w:val="nil"/>
            </w:tcBorders>
            <w:shd w:val="clear" w:color="000000" w:fill="FFFF00"/>
            <w:noWrap/>
            <w:vAlign w:val="bottom"/>
            <w:hideMark/>
          </w:tcPr>
          <w:p w:rsidR="006C665A" w:rsidRPr="00AB3BB4" w:rsidRDefault="006C665A" w:rsidP="00FB482E">
            <w:pPr>
              <w:jc w:val="right"/>
              <w:rPr>
                <w:color w:val="000000"/>
                <w:sz w:val="22"/>
                <w:szCs w:val="22"/>
              </w:rPr>
            </w:pPr>
            <w:r w:rsidRPr="00AB3BB4">
              <w:rPr>
                <w:color w:val="000000"/>
                <w:sz w:val="22"/>
                <w:szCs w:val="22"/>
              </w:rPr>
              <w:t>5,6</w:t>
            </w:r>
          </w:p>
        </w:tc>
        <w:tc>
          <w:tcPr>
            <w:tcW w:w="960" w:type="dxa"/>
            <w:tcBorders>
              <w:top w:val="nil"/>
              <w:left w:val="nil"/>
              <w:bottom w:val="nil"/>
              <w:right w:val="nil"/>
            </w:tcBorders>
            <w:shd w:val="clear" w:color="000000" w:fill="FFFF00"/>
            <w:noWrap/>
            <w:vAlign w:val="bottom"/>
            <w:hideMark/>
          </w:tcPr>
          <w:p w:rsidR="006C665A" w:rsidRPr="00AB3BB4" w:rsidRDefault="006C665A" w:rsidP="00FB482E">
            <w:pPr>
              <w:jc w:val="right"/>
              <w:rPr>
                <w:color w:val="000000"/>
                <w:sz w:val="22"/>
                <w:szCs w:val="22"/>
              </w:rPr>
            </w:pPr>
            <w:r w:rsidRPr="00AB3BB4">
              <w:rPr>
                <w:color w:val="000000"/>
                <w:sz w:val="22"/>
                <w:szCs w:val="22"/>
              </w:rPr>
              <w:t>18,8</w:t>
            </w:r>
          </w:p>
        </w:tc>
        <w:tc>
          <w:tcPr>
            <w:tcW w:w="1080" w:type="dxa"/>
            <w:tcBorders>
              <w:top w:val="nil"/>
              <w:left w:val="nil"/>
              <w:bottom w:val="nil"/>
              <w:right w:val="nil"/>
            </w:tcBorders>
            <w:shd w:val="clear" w:color="000000" w:fill="FFFF00"/>
            <w:noWrap/>
            <w:vAlign w:val="bottom"/>
            <w:hideMark/>
          </w:tcPr>
          <w:p w:rsidR="006C665A" w:rsidRPr="00AB3BB4" w:rsidRDefault="006C665A" w:rsidP="00FB482E">
            <w:pPr>
              <w:jc w:val="right"/>
              <w:rPr>
                <w:color w:val="000000"/>
                <w:sz w:val="22"/>
                <w:szCs w:val="22"/>
              </w:rPr>
            </w:pPr>
            <w:r w:rsidRPr="00AB3BB4">
              <w:rPr>
                <w:color w:val="000000"/>
                <w:sz w:val="22"/>
                <w:szCs w:val="22"/>
              </w:rPr>
              <w:t>86,0</w:t>
            </w:r>
          </w:p>
        </w:tc>
        <w:tc>
          <w:tcPr>
            <w:tcW w:w="1038" w:type="dxa"/>
            <w:tcBorders>
              <w:top w:val="nil"/>
              <w:left w:val="nil"/>
              <w:bottom w:val="nil"/>
              <w:right w:val="nil"/>
            </w:tcBorders>
            <w:shd w:val="clear" w:color="000000" w:fill="FFFF00"/>
            <w:noWrap/>
            <w:vAlign w:val="bottom"/>
            <w:hideMark/>
          </w:tcPr>
          <w:p w:rsidR="006C665A" w:rsidRPr="00AB3BB4" w:rsidRDefault="006C665A" w:rsidP="00FB482E">
            <w:pPr>
              <w:jc w:val="right"/>
              <w:rPr>
                <w:color w:val="000000"/>
                <w:sz w:val="22"/>
                <w:szCs w:val="22"/>
              </w:rPr>
            </w:pPr>
            <w:r w:rsidRPr="00AB3BB4">
              <w:rPr>
                <w:color w:val="000000"/>
                <w:sz w:val="22"/>
                <w:szCs w:val="22"/>
              </w:rPr>
              <w:t>24,1</w:t>
            </w:r>
          </w:p>
        </w:tc>
        <w:tc>
          <w:tcPr>
            <w:tcW w:w="1001" w:type="dxa"/>
            <w:tcBorders>
              <w:top w:val="nil"/>
              <w:left w:val="nil"/>
              <w:bottom w:val="nil"/>
              <w:right w:val="nil"/>
            </w:tcBorders>
            <w:shd w:val="clear" w:color="000000" w:fill="FFFF00"/>
            <w:noWrap/>
            <w:vAlign w:val="bottom"/>
            <w:hideMark/>
          </w:tcPr>
          <w:p w:rsidR="006C665A" w:rsidRPr="00AB3BB4" w:rsidRDefault="006C665A" w:rsidP="00FB482E">
            <w:pPr>
              <w:jc w:val="right"/>
              <w:rPr>
                <w:color w:val="000000"/>
                <w:sz w:val="22"/>
                <w:szCs w:val="22"/>
                <w:lang w:val="en-US"/>
              </w:rPr>
            </w:pPr>
            <w:r w:rsidRPr="00AB3BB4">
              <w:rPr>
                <w:color w:val="000000"/>
                <w:sz w:val="22"/>
                <w:szCs w:val="22"/>
              </w:rPr>
              <w:t>9</w:t>
            </w:r>
            <w:r>
              <w:rPr>
                <w:color w:val="000000"/>
                <w:sz w:val="22"/>
                <w:szCs w:val="22"/>
                <w:lang w:val="en-US"/>
              </w:rPr>
              <w:t>,0</w:t>
            </w:r>
          </w:p>
        </w:tc>
      </w:tr>
      <w:tr w:rsidR="006C665A" w:rsidRPr="006258D2" w:rsidTr="00B00165">
        <w:trPr>
          <w:trHeight w:val="300"/>
        </w:trPr>
        <w:tc>
          <w:tcPr>
            <w:tcW w:w="2113" w:type="dxa"/>
            <w:tcBorders>
              <w:top w:val="nil"/>
              <w:left w:val="nil"/>
              <w:bottom w:val="nil"/>
              <w:right w:val="nil"/>
            </w:tcBorders>
            <w:shd w:val="clear" w:color="auto" w:fill="auto"/>
            <w:noWrap/>
            <w:vAlign w:val="bottom"/>
            <w:hideMark/>
          </w:tcPr>
          <w:p w:rsidR="006C665A" w:rsidRPr="00AB3BB4" w:rsidRDefault="006C665A" w:rsidP="00FB482E">
            <w:pPr>
              <w:rPr>
                <w:sz w:val="22"/>
                <w:szCs w:val="22"/>
              </w:rPr>
            </w:pPr>
            <w:r w:rsidRPr="00AB3BB4">
              <w:rPr>
                <w:sz w:val="22"/>
                <w:szCs w:val="22"/>
              </w:rPr>
              <w:t>Олевський</w:t>
            </w:r>
          </w:p>
        </w:tc>
        <w:tc>
          <w:tcPr>
            <w:tcW w:w="1212"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42305</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63,9</w:t>
            </w:r>
          </w:p>
        </w:tc>
        <w:tc>
          <w:tcPr>
            <w:tcW w:w="112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7,0</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12,3</w:t>
            </w:r>
          </w:p>
        </w:tc>
        <w:tc>
          <w:tcPr>
            <w:tcW w:w="99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6,6</w:t>
            </w:r>
          </w:p>
        </w:tc>
        <w:tc>
          <w:tcPr>
            <w:tcW w:w="1137"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56,3</w:t>
            </w:r>
          </w:p>
        </w:tc>
        <w:tc>
          <w:tcPr>
            <w:tcW w:w="105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21,5</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5,33</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5,9</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41,8</w:t>
            </w:r>
          </w:p>
        </w:tc>
        <w:tc>
          <w:tcPr>
            <w:tcW w:w="108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58,7</w:t>
            </w:r>
          </w:p>
        </w:tc>
        <w:tc>
          <w:tcPr>
            <w:tcW w:w="1038"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19,1</w:t>
            </w:r>
          </w:p>
        </w:tc>
        <w:tc>
          <w:tcPr>
            <w:tcW w:w="100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16,1</w:t>
            </w:r>
          </w:p>
        </w:tc>
      </w:tr>
      <w:tr w:rsidR="006C665A" w:rsidRPr="006258D2" w:rsidTr="00B00165">
        <w:trPr>
          <w:trHeight w:val="300"/>
        </w:trPr>
        <w:tc>
          <w:tcPr>
            <w:tcW w:w="2113" w:type="dxa"/>
            <w:tcBorders>
              <w:top w:val="nil"/>
              <w:left w:val="nil"/>
              <w:bottom w:val="nil"/>
              <w:right w:val="nil"/>
            </w:tcBorders>
            <w:shd w:val="clear" w:color="auto" w:fill="auto"/>
            <w:noWrap/>
            <w:vAlign w:val="bottom"/>
            <w:hideMark/>
          </w:tcPr>
          <w:p w:rsidR="006C665A" w:rsidRPr="00AB3BB4" w:rsidRDefault="006C665A" w:rsidP="00FB482E">
            <w:pPr>
              <w:rPr>
                <w:sz w:val="22"/>
                <w:szCs w:val="22"/>
              </w:rPr>
            </w:pPr>
            <w:r w:rsidRPr="00AB3BB4">
              <w:rPr>
                <w:sz w:val="22"/>
                <w:szCs w:val="22"/>
              </w:rPr>
              <w:t>Попілянський</w:t>
            </w:r>
          </w:p>
        </w:tc>
        <w:tc>
          <w:tcPr>
            <w:tcW w:w="1212"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34426</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75,3</w:t>
            </w:r>
          </w:p>
        </w:tc>
        <w:tc>
          <w:tcPr>
            <w:tcW w:w="112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8,0</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25,0</w:t>
            </w:r>
          </w:p>
        </w:tc>
        <w:tc>
          <w:tcPr>
            <w:tcW w:w="99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5,0</w:t>
            </w:r>
          </w:p>
        </w:tc>
        <w:tc>
          <w:tcPr>
            <w:tcW w:w="1137"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50,8</w:t>
            </w:r>
          </w:p>
        </w:tc>
        <w:tc>
          <w:tcPr>
            <w:tcW w:w="105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32,1</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5,60</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5,6</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8,8</w:t>
            </w:r>
          </w:p>
        </w:tc>
        <w:tc>
          <w:tcPr>
            <w:tcW w:w="108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57,9</w:t>
            </w:r>
          </w:p>
        </w:tc>
        <w:tc>
          <w:tcPr>
            <w:tcW w:w="1038"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21,9</w:t>
            </w:r>
          </w:p>
        </w:tc>
        <w:tc>
          <w:tcPr>
            <w:tcW w:w="100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11,1</w:t>
            </w:r>
          </w:p>
        </w:tc>
      </w:tr>
      <w:tr w:rsidR="006C665A" w:rsidRPr="006258D2" w:rsidTr="00B00165">
        <w:trPr>
          <w:trHeight w:val="300"/>
        </w:trPr>
        <w:tc>
          <w:tcPr>
            <w:tcW w:w="2113" w:type="dxa"/>
            <w:tcBorders>
              <w:top w:val="nil"/>
              <w:left w:val="nil"/>
              <w:bottom w:val="nil"/>
              <w:right w:val="nil"/>
            </w:tcBorders>
            <w:shd w:val="clear" w:color="auto" w:fill="auto"/>
            <w:noWrap/>
            <w:vAlign w:val="bottom"/>
            <w:hideMark/>
          </w:tcPr>
          <w:p w:rsidR="006C665A" w:rsidRPr="00AB3BB4" w:rsidRDefault="006C665A" w:rsidP="00FB482E">
            <w:pPr>
              <w:rPr>
                <w:color w:val="FF0000"/>
                <w:sz w:val="22"/>
                <w:szCs w:val="22"/>
              </w:rPr>
            </w:pPr>
            <w:r w:rsidRPr="00AB3BB4">
              <w:rPr>
                <w:color w:val="FF0000"/>
                <w:sz w:val="22"/>
                <w:szCs w:val="22"/>
              </w:rPr>
              <w:t>Радомишлівський</w:t>
            </w:r>
          </w:p>
        </w:tc>
        <w:tc>
          <w:tcPr>
            <w:tcW w:w="1212" w:type="dxa"/>
            <w:tcBorders>
              <w:top w:val="nil"/>
              <w:left w:val="nil"/>
              <w:bottom w:val="nil"/>
              <w:right w:val="nil"/>
            </w:tcBorders>
            <w:shd w:val="clear" w:color="auto" w:fill="auto"/>
            <w:noWrap/>
            <w:vAlign w:val="bottom"/>
            <w:hideMark/>
          </w:tcPr>
          <w:p w:rsidR="006C665A" w:rsidRPr="00AB3BB4" w:rsidRDefault="006C665A" w:rsidP="00FB482E">
            <w:pPr>
              <w:jc w:val="right"/>
              <w:rPr>
                <w:color w:val="000000"/>
                <w:sz w:val="22"/>
                <w:szCs w:val="22"/>
              </w:rPr>
            </w:pPr>
            <w:r w:rsidRPr="00AB3BB4">
              <w:rPr>
                <w:color w:val="000000"/>
                <w:sz w:val="22"/>
                <w:szCs w:val="22"/>
              </w:rPr>
              <w:t>38676</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color w:val="000000"/>
                <w:sz w:val="22"/>
                <w:szCs w:val="22"/>
              </w:rPr>
            </w:pPr>
            <w:r w:rsidRPr="00AB3BB4">
              <w:rPr>
                <w:color w:val="000000"/>
                <w:sz w:val="22"/>
                <w:szCs w:val="22"/>
              </w:rPr>
              <w:t>58,5</w:t>
            </w:r>
          </w:p>
        </w:tc>
        <w:tc>
          <w:tcPr>
            <w:tcW w:w="1124" w:type="dxa"/>
            <w:tcBorders>
              <w:top w:val="nil"/>
              <w:left w:val="nil"/>
              <w:bottom w:val="nil"/>
              <w:right w:val="nil"/>
            </w:tcBorders>
            <w:shd w:val="clear" w:color="auto" w:fill="auto"/>
            <w:noWrap/>
            <w:vAlign w:val="bottom"/>
            <w:hideMark/>
          </w:tcPr>
          <w:p w:rsidR="006C665A" w:rsidRPr="00AB3BB4" w:rsidRDefault="006C665A" w:rsidP="00FB482E">
            <w:pPr>
              <w:jc w:val="right"/>
              <w:rPr>
                <w:color w:val="FF0000"/>
                <w:sz w:val="22"/>
                <w:szCs w:val="22"/>
              </w:rPr>
            </w:pPr>
            <w:r w:rsidRPr="00AB3BB4">
              <w:rPr>
                <w:color w:val="FF0000"/>
                <w:sz w:val="22"/>
                <w:szCs w:val="22"/>
              </w:rPr>
              <w:t>4,7</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color w:val="000000"/>
                <w:sz w:val="22"/>
                <w:szCs w:val="22"/>
              </w:rPr>
            </w:pPr>
            <w:r w:rsidRPr="00AB3BB4">
              <w:rPr>
                <w:color w:val="000000"/>
                <w:sz w:val="22"/>
                <w:szCs w:val="22"/>
              </w:rPr>
              <w:t>19,1</w:t>
            </w:r>
          </w:p>
        </w:tc>
        <w:tc>
          <w:tcPr>
            <w:tcW w:w="991" w:type="dxa"/>
            <w:tcBorders>
              <w:top w:val="nil"/>
              <w:left w:val="nil"/>
              <w:bottom w:val="nil"/>
              <w:right w:val="nil"/>
            </w:tcBorders>
            <w:shd w:val="clear" w:color="auto" w:fill="auto"/>
            <w:noWrap/>
            <w:vAlign w:val="bottom"/>
            <w:hideMark/>
          </w:tcPr>
          <w:p w:rsidR="006C665A" w:rsidRPr="00AB3BB4" w:rsidRDefault="006C665A" w:rsidP="00FB482E">
            <w:pPr>
              <w:jc w:val="right"/>
              <w:rPr>
                <w:color w:val="FF0000"/>
                <w:sz w:val="22"/>
                <w:szCs w:val="22"/>
              </w:rPr>
            </w:pPr>
            <w:r w:rsidRPr="00AB3BB4">
              <w:rPr>
                <w:color w:val="FF0000"/>
                <w:sz w:val="22"/>
                <w:szCs w:val="22"/>
              </w:rPr>
              <w:t>8,9</w:t>
            </w:r>
          </w:p>
        </w:tc>
        <w:tc>
          <w:tcPr>
            <w:tcW w:w="1137" w:type="dxa"/>
            <w:tcBorders>
              <w:top w:val="nil"/>
              <w:left w:val="nil"/>
              <w:bottom w:val="nil"/>
              <w:right w:val="nil"/>
            </w:tcBorders>
            <w:shd w:val="clear" w:color="auto" w:fill="auto"/>
            <w:noWrap/>
            <w:vAlign w:val="bottom"/>
            <w:hideMark/>
          </w:tcPr>
          <w:p w:rsidR="006C665A" w:rsidRPr="00AB3BB4" w:rsidRDefault="006C665A" w:rsidP="00FB482E">
            <w:pPr>
              <w:jc w:val="right"/>
              <w:rPr>
                <w:color w:val="000000"/>
                <w:sz w:val="22"/>
                <w:szCs w:val="22"/>
              </w:rPr>
            </w:pPr>
            <w:r w:rsidRPr="00AB3BB4">
              <w:rPr>
                <w:color w:val="000000"/>
                <w:sz w:val="22"/>
                <w:szCs w:val="22"/>
              </w:rPr>
              <w:t>59,1</w:t>
            </w:r>
          </w:p>
        </w:tc>
        <w:tc>
          <w:tcPr>
            <w:tcW w:w="1054" w:type="dxa"/>
            <w:tcBorders>
              <w:top w:val="nil"/>
              <w:left w:val="nil"/>
              <w:bottom w:val="nil"/>
              <w:right w:val="nil"/>
            </w:tcBorders>
            <w:shd w:val="clear" w:color="auto" w:fill="auto"/>
            <w:noWrap/>
            <w:vAlign w:val="bottom"/>
            <w:hideMark/>
          </w:tcPr>
          <w:p w:rsidR="006C665A" w:rsidRPr="00AB3BB4" w:rsidRDefault="006C665A" w:rsidP="00FB482E">
            <w:pPr>
              <w:jc w:val="right"/>
              <w:rPr>
                <w:color w:val="000000"/>
                <w:sz w:val="22"/>
                <w:szCs w:val="22"/>
              </w:rPr>
            </w:pPr>
            <w:r w:rsidRPr="00AB3BB4">
              <w:rPr>
                <w:color w:val="000000"/>
                <w:sz w:val="22"/>
                <w:szCs w:val="22"/>
              </w:rPr>
              <w:t>44,2</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color w:val="000000"/>
                <w:sz w:val="22"/>
                <w:szCs w:val="22"/>
              </w:rPr>
            </w:pPr>
            <w:r w:rsidRPr="00AB3BB4">
              <w:rPr>
                <w:color w:val="000000"/>
                <w:sz w:val="22"/>
                <w:szCs w:val="22"/>
              </w:rPr>
              <w:t>4,10</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color w:val="000000"/>
                <w:sz w:val="22"/>
                <w:szCs w:val="22"/>
              </w:rPr>
            </w:pPr>
            <w:r w:rsidRPr="00AB3BB4">
              <w:rPr>
                <w:color w:val="000000"/>
                <w:sz w:val="22"/>
                <w:szCs w:val="22"/>
              </w:rPr>
              <w:t>8,8</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color w:val="000000"/>
                <w:sz w:val="22"/>
                <w:szCs w:val="22"/>
              </w:rPr>
            </w:pPr>
            <w:r w:rsidRPr="00AB3BB4">
              <w:rPr>
                <w:color w:val="000000"/>
                <w:sz w:val="22"/>
                <w:szCs w:val="22"/>
              </w:rPr>
              <w:t>20,8</w:t>
            </w:r>
          </w:p>
        </w:tc>
        <w:tc>
          <w:tcPr>
            <w:tcW w:w="1080" w:type="dxa"/>
            <w:tcBorders>
              <w:top w:val="nil"/>
              <w:left w:val="nil"/>
              <w:bottom w:val="nil"/>
              <w:right w:val="nil"/>
            </w:tcBorders>
            <w:shd w:val="clear" w:color="auto" w:fill="auto"/>
            <w:noWrap/>
            <w:vAlign w:val="bottom"/>
            <w:hideMark/>
          </w:tcPr>
          <w:p w:rsidR="006C665A" w:rsidRPr="00AB3BB4" w:rsidRDefault="006C665A" w:rsidP="00FB482E">
            <w:pPr>
              <w:jc w:val="right"/>
              <w:rPr>
                <w:color w:val="FF0000"/>
                <w:sz w:val="22"/>
                <w:szCs w:val="22"/>
              </w:rPr>
            </w:pPr>
            <w:r w:rsidRPr="00AB3BB4">
              <w:rPr>
                <w:color w:val="FF0000"/>
                <w:sz w:val="22"/>
                <w:szCs w:val="22"/>
              </w:rPr>
              <w:t>68,1</w:t>
            </w:r>
          </w:p>
        </w:tc>
        <w:tc>
          <w:tcPr>
            <w:tcW w:w="1038" w:type="dxa"/>
            <w:tcBorders>
              <w:top w:val="nil"/>
              <w:left w:val="nil"/>
              <w:bottom w:val="nil"/>
              <w:right w:val="nil"/>
            </w:tcBorders>
            <w:shd w:val="clear" w:color="auto" w:fill="auto"/>
            <w:noWrap/>
            <w:vAlign w:val="bottom"/>
            <w:hideMark/>
          </w:tcPr>
          <w:p w:rsidR="006C665A" w:rsidRPr="00AB3BB4" w:rsidRDefault="006C665A" w:rsidP="00FB482E">
            <w:pPr>
              <w:jc w:val="right"/>
              <w:rPr>
                <w:color w:val="000000"/>
                <w:sz w:val="22"/>
                <w:szCs w:val="22"/>
              </w:rPr>
            </w:pPr>
            <w:r w:rsidRPr="00AB3BB4">
              <w:rPr>
                <w:color w:val="000000"/>
                <w:sz w:val="22"/>
                <w:szCs w:val="22"/>
              </w:rPr>
              <w:t>28,0</w:t>
            </w:r>
          </w:p>
        </w:tc>
        <w:tc>
          <w:tcPr>
            <w:tcW w:w="1001" w:type="dxa"/>
            <w:tcBorders>
              <w:top w:val="nil"/>
              <w:left w:val="nil"/>
              <w:bottom w:val="nil"/>
              <w:right w:val="nil"/>
            </w:tcBorders>
            <w:shd w:val="clear" w:color="auto" w:fill="auto"/>
            <w:noWrap/>
            <w:vAlign w:val="bottom"/>
            <w:hideMark/>
          </w:tcPr>
          <w:p w:rsidR="006C665A" w:rsidRPr="00AB3BB4" w:rsidRDefault="006C665A" w:rsidP="00FB482E">
            <w:pPr>
              <w:jc w:val="right"/>
              <w:rPr>
                <w:color w:val="000000"/>
                <w:sz w:val="22"/>
                <w:szCs w:val="22"/>
                <w:lang w:val="en-US"/>
              </w:rPr>
            </w:pPr>
            <w:r w:rsidRPr="00AB3BB4">
              <w:rPr>
                <w:color w:val="000000"/>
                <w:sz w:val="22"/>
                <w:szCs w:val="22"/>
              </w:rPr>
              <w:t>10</w:t>
            </w:r>
            <w:r>
              <w:rPr>
                <w:color w:val="000000"/>
                <w:sz w:val="22"/>
                <w:szCs w:val="22"/>
                <w:lang w:val="en-US"/>
              </w:rPr>
              <w:t>,0</w:t>
            </w:r>
          </w:p>
        </w:tc>
      </w:tr>
      <w:tr w:rsidR="006C665A" w:rsidRPr="006258D2" w:rsidTr="00B00165">
        <w:trPr>
          <w:trHeight w:val="300"/>
        </w:trPr>
        <w:tc>
          <w:tcPr>
            <w:tcW w:w="2113" w:type="dxa"/>
            <w:tcBorders>
              <w:top w:val="nil"/>
              <w:left w:val="nil"/>
              <w:bottom w:val="nil"/>
              <w:right w:val="nil"/>
            </w:tcBorders>
            <w:shd w:val="clear" w:color="auto" w:fill="auto"/>
            <w:noWrap/>
            <w:vAlign w:val="bottom"/>
            <w:hideMark/>
          </w:tcPr>
          <w:p w:rsidR="006C665A" w:rsidRPr="00AB3BB4" w:rsidRDefault="006C665A" w:rsidP="00FB482E">
            <w:pPr>
              <w:rPr>
                <w:sz w:val="22"/>
                <w:szCs w:val="22"/>
              </w:rPr>
            </w:pPr>
            <w:r w:rsidRPr="00AB3BB4">
              <w:rPr>
                <w:sz w:val="22"/>
                <w:szCs w:val="22"/>
              </w:rPr>
              <w:t>Романівський</w:t>
            </w:r>
          </w:p>
        </w:tc>
        <w:tc>
          <w:tcPr>
            <w:tcW w:w="1212"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30797</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51,8</w:t>
            </w:r>
          </w:p>
        </w:tc>
        <w:tc>
          <w:tcPr>
            <w:tcW w:w="112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4,1</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17,2</w:t>
            </w:r>
          </w:p>
        </w:tc>
        <w:tc>
          <w:tcPr>
            <w:tcW w:w="99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3,0</w:t>
            </w:r>
          </w:p>
        </w:tc>
        <w:tc>
          <w:tcPr>
            <w:tcW w:w="1137"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52,0</w:t>
            </w:r>
          </w:p>
        </w:tc>
        <w:tc>
          <w:tcPr>
            <w:tcW w:w="105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28,8</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3,10</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4,4</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36,1</w:t>
            </w:r>
          </w:p>
        </w:tc>
        <w:tc>
          <w:tcPr>
            <w:tcW w:w="108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91,3</w:t>
            </w:r>
          </w:p>
        </w:tc>
        <w:tc>
          <w:tcPr>
            <w:tcW w:w="1038"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20,5</w:t>
            </w:r>
          </w:p>
        </w:tc>
        <w:tc>
          <w:tcPr>
            <w:tcW w:w="100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8,7</w:t>
            </w:r>
          </w:p>
        </w:tc>
      </w:tr>
      <w:tr w:rsidR="006C665A" w:rsidRPr="006258D2" w:rsidTr="00B00165">
        <w:trPr>
          <w:trHeight w:val="300"/>
        </w:trPr>
        <w:tc>
          <w:tcPr>
            <w:tcW w:w="2113" w:type="dxa"/>
            <w:tcBorders>
              <w:top w:val="nil"/>
              <w:left w:val="nil"/>
              <w:bottom w:val="nil"/>
              <w:right w:val="nil"/>
            </w:tcBorders>
            <w:shd w:val="clear" w:color="auto" w:fill="auto"/>
            <w:noWrap/>
            <w:vAlign w:val="bottom"/>
            <w:hideMark/>
          </w:tcPr>
          <w:p w:rsidR="006C665A" w:rsidRPr="00AB3BB4" w:rsidRDefault="006C665A" w:rsidP="00FB482E">
            <w:pPr>
              <w:rPr>
                <w:sz w:val="22"/>
                <w:szCs w:val="22"/>
              </w:rPr>
            </w:pPr>
            <w:r w:rsidRPr="00AB3BB4">
              <w:rPr>
                <w:sz w:val="22"/>
                <w:szCs w:val="22"/>
              </w:rPr>
              <w:t>Ружинський</w:t>
            </w:r>
          </w:p>
        </w:tc>
        <w:tc>
          <w:tcPr>
            <w:tcW w:w="1212"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29165</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84,2</w:t>
            </w:r>
          </w:p>
        </w:tc>
        <w:tc>
          <w:tcPr>
            <w:tcW w:w="112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2,7</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24,0</w:t>
            </w:r>
          </w:p>
        </w:tc>
        <w:tc>
          <w:tcPr>
            <w:tcW w:w="99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8,7</w:t>
            </w:r>
          </w:p>
        </w:tc>
        <w:tc>
          <w:tcPr>
            <w:tcW w:w="1137"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77,2</w:t>
            </w:r>
          </w:p>
        </w:tc>
        <w:tc>
          <w:tcPr>
            <w:tcW w:w="105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36,6</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5,22</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6,1</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13,5</w:t>
            </w:r>
          </w:p>
        </w:tc>
        <w:tc>
          <w:tcPr>
            <w:tcW w:w="108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52,3</w:t>
            </w:r>
          </w:p>
        </w:tc>
        <w:tc>
          <w:tcPr>
            <w:tcW w:w="1038"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22,7</w:t>
            </w:r>
          </w:p>
        </w:tc>
        <w:tc>
          <w:tcPr>
            <w:tcW w:w="100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8,3</w:t>
            </w:r>
          </w:p>
        </w:tc>
      </w:tr>
      <w:tr w:rsidR="006C665A" w:rsidRPr="006258D2" w:rsidTr="00B00165">
        <w:trPr>
          <w:trHeight w:val="300"/>
        </w:trPr>
        <w:tc>
          <w:tcPr>
            <w:tcW w:w="2113" w:type="dxa"/>
            <w:tcBorders>
              <w:top w:val="nil"/>
              <w:left w:val="nil"/>
              <w:bottom w:val="nil"/>
              <w:right w:val="nil"/>
            </w:tcBorders>
            <w:shd w:val="clear" w:color="auto" w:fill="auto"/>
            <w:noWrap/>
            <w:vAlign w:val="bottom"/>
            <w:hideMark/>
          </w:tcPr>
          <w:p w:rsidR="006C665A" w:rsidRPr="00AB3BB4" w:rsidRDefault="006C665A" w:rsidP="00FB482E">
            <w:pPr>
              <w:rPr>
                <w:sz w:val="22"/>
                <w:szCs w:val="22"/>
              </w:rPr>
            </w:pPr>
            <w:r w:rsidRPr="00AB3BB4">
              <w:rPr>
                <w:sz w:val="22"/>
                <w:szCs w:val="22"/>
              </w:rPr>
              <w:t>Червоноармійський</w:t>
            </w:r>
          </w:p>
        </w:tc>
        <w:tc>
          <w:tcPr>
            <w:tcW w:w="1212"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24139</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78,1</w:t>
            </w:r>
          </w:p>
        </w:tc>
        <w:tc>
          <w:tcPr>
            <w:tcW w:w="1124" w:type="dxa"/>
            <w:tcBorders>
              <w:top w:val="nil"/>
              <w:left w:val="nil"/>
              <w:bottom w:val="nil"/>
              <w:right w:val="nil"/>
            </w:tcBorders>
            <w:shd w:val="clear" w:color="auto" w:fill="auto"/>
            <w:noWrap/>
            <w:vAlign w:val="bottom"/>
            <w:hideMark/>
          </w:tcPr>
          <w:p w:rsidR="006C665A" w:rsidRPr="00AB3BB4" w:rsidRDefault="006C665A" w:rsidP="00FB482E">
            <w:pPr>
              <w:jc w:val="right"/>
              <w:rPr>
                <w:color w:val="FF0000"/>
                <w:sz w:val="22"/>
                <w:szCs w:val="22"/>
              </w:rPr>
            </w:pPr>
            <w:r w:rsidRPr="00AB3BB4">
              <w:rPr>
                <w:color w:val="FF0000"/>
                <w:sz w:val="22"/>
                <w:szCs w:val="22"/>
              </w:rPr>
              <w:t>4,5</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22,1</w:t>
            </w:r>
          </w:p>
        </w:tc>
        <w:tc>
          <w:tcPr>
            <w:tcW w:w="991" w:type="dxa"/>
            <w:tcBorders>
              <w:top w:val="nil"/>
              <w:left w:val="nil"/>
              <w:bottom w:val="nil"/>
              <w:right w:val="nil"/>
            </w:tcBorders>
            <w:shd w:val="clear" w:color="auto" w:fill="auto"/>
            <w:noWrap/>
            <w:vAlign w:val="bottom"/>
            <w:hideMark/>
          </w:tcPr>
          <w:p w:rsidR="006C665A" w:rsidRPr="00AB3BB4" w:rsidRDefault="006C665A" w:rsidP="00FB482E">
            <w:pPr>
              <w:jc w:val="right"/>
              <w:rPr>
                <w:color w:val="FF0000"/>
                <w:sz w:val="22"/>
                <w:szCs w:val="22"/>
              </w:rPr>
            </w:pPr>
            <w:r w:rsidRPr="00AB3BB4">
              <w:rPr>
                <w:color w:val="FF0000"/>
                <w:sz w:val="22"/>
                <w:szCs w:val="22"/>
              </w:rPr>
              <w:t>8,7</w:t>
            </w:r>
          </w:p>
        </w:tc>
        <w:tc>
          <w:tcPr>
            <w:tcW w:w="1137"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55,8</w:t>
            </w:r>
          </w:p>
        </w:tc>
        <w:tc>
          <w:tcPr>
            <w:tcW w:w="105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24,2</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3,80</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3,7</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28,6</w:t>
            </w:r>
          </w:p>
        </w:tc>
        <w:tc>
          <w:tcPr>
            <w:tcW w:w="108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63,6</w:t>
            </w:r>
          </w:p>
        </w:tc>
        <w:tc>
          <w:tcPr>
            <w:tcW w:w="1038"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21,3</w:t>
            </w:r>
          </w:p>
        </w:tc>
        <w:tc>
          <w:tcPr>
            <w:tcW w:w="100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lang w:val="en-US"/>
              </w:rPr>
            </w:pPr>
            <w:r w:rsidRPr="00AB3BB4">
              <w:rPr>
                <w:sz w:val="22"/>
                <w:szCs w:val="22"/>
              </w:rPr>
              <w:t>8</w:t>
            </w:r>
            <w:r>
              <w:rPr>
                <w:sz w:val="22"/>
                <w:szCs w:val="22"/>
                <w:lang w:val="en-US"/>
              </w:rPr>
              <w:t>,0</w:t>
            </w:r>
          </w:p>
        </w:tc>
      </w:tr>
      <w:tr w:rsidR="006C665A" w:rsidRPr="006258D2" w:rsidTr="00B00165">
        <w:trPr>
          <w:trHeight w:val="300"/>
        </w:trPr>
        <w:tc>
          <w:tcPr>
            <w:tcW w:w="2113" w:type="dxa"/>
            <w:tcBorders>
              <w:top w:val="nil"/>
              <w:left w:val="nil"/>
              <w:bottom w:val="nil"/>
              <w:right w:val="nil"/>
            </w:tcBorders>
            <w:shd w:val="clear" w:color="000000" w:fill="E6B9B8"/>
            <w:noWrap/>
            <w:vAlign w:val="bottom"/>
            <w:hideMark/>
          </w:tcPr>
          <w:p w:rsidR="006C665A" w:rsidRPr="00AB3BB4" w:rsidRDefault="006C665A" w:rsidP="00FB482E">
            <w:pPr>
              <w:rPr>
                <w:sz w:val="22"/>
                <w:szCs w:val="22"/>
              </w:rPr>
            </w:pPr>
            <w:r w:rsidRPr="00AB3BB4">
              <w:rPr>
                <w:sz w:val="22"/>
                <w:szCs w:val="22"/>
              </w:rPr>
              <w:t>Черняхівський</w:t>
            </w:r>
          </w:p>
        </w:tc>
        <w:tc>
          <w:tcPr>
            <w:tcW w:w="1212"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31340</w:t>
            </w:r>
          </w:p>
        </w:tc>
        <w:tc>
          <w:tcPr>
            <w:tcW w:w="960"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61,3</w:t>
            </w:r>
          </w:p>
        </w:tc>
        <w:tc>
          <w:tcPr>
            <w:tcW w:w="1124"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3,2</w:t>
            </w:r>
          </w:p>
        </w:tc>
        <w:tc>
          <w:tcPr>
            <w:tcW w:w="960"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26,0</w:t>
            </w:r>
          </w:p>
        </w:tc>
        <w:tc>
          <w:tcPr>
            <w:tcW w:w="991"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11,2</w:t>
            </w:r>
          </w:p>
        </w:tc>
        <w:tc>
          <w:tcPr>
            <w:tcW w:w="1137"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50,6</w:t>
            </w:r>
          </w:p>
        </w:tc>
        <w:tc>
          <w:tcPr>
            <w:tcW w:w="1054"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30,7</w:t>
            </w:r>
          </w:p>
        </w:tc>
        <w:tc>
          <w:tcPr>
            <w:tcW w:w="960"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7,60</w:t>
            </w:r>
          </w:p>
        </w:tc>
        <w:tc>
          <w:tcPr>
            <w:tcW w:w="960"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5,6</w:t>
            </w:r>
          </w:p>
        </w:tc>
        <w:tc>
          <w:tcPr>
            <w:tcW w:w="960"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31,4</w:t>
            </w:r>
          </w:p>
        </w:tc>
        <w:tc>
          <w:tcPr>
            <w:tcW w:w="1080"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41,7</w:t>
            </w:r>
          </w:p>
        </w:tc>
        <w:tc>
          <w:tcPr>
            <w:tcW w:w="1038"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23,8</w:t>
            </w:r>
          </w:p>
        </w:tc>
        <w:tc>
          <w:tcPr>
            <w:tcW w:w="1001" w:type="dxa"/>
            <w:tcBorders>
              <w:top w:val="nil"/>
              <w:left w:val="nil"/>
              <w:bottom w:val="nil"/>
              <w:right w:val="nil"/>
            </w:tcBorders>
            <w:shd w:val="clear" w:color="000000" w:fill="E6B9B8"/>
            <w:noWrap/>
            <w:vAlign w:val="bottom"/>
            <w:hideMark/>
          </w:tcPr>
          <w:p w:rsidR="006C665A" w:rsidRPr="00AB3BB4" w:rsidRDefault="006C665A" w:rsidP="00FB482E">
            <w:pPr>
              <w:jc w:val="right"/>
              <w:rPr>
                <w:sz w:val="22"/>
                <w:szCs w:val="22"/>
              </w:rPr>
            </w:pPr>
            <w:r w:rsidRPr="00AB3BB4">
              <w:rPr>
                <w:sz w:val="22"/>
                <w:szCs w:val="22"/>
              </w:rPr>
              <w:t>9,2</w:t>
            </w:r>
          </w:p>
        </w:tc>
      </w:tr>
      <w:tr w:rsidR="006C665A" w:rsidRPr="006258D2" w:rsidTr="00B00165">
        <w:trPr>
          <w:trHeight w:val="300"/>
        </w:trPr>
        <w:tc>
          <w:tcPr>
            <w:tcW w:w="2113" w:type="dxa"/>
            <w:tcBorders>
              <w:top w:val="nil"/>
              <w:left w:val="nil"/>
              <w:bottom w:val="nil"/>
              <w:right w:val="nil"/>
            </w:tcBorders>
            <w:shd w:val="clear" w:color="auto" w:fill="auto"/>
            <w:noWrap/>
            <w:vAlign w:val="bottom"/>
            <w:hideMark/>
          </w:tcPr>
          <w:p w:rsidR="006C665A" w:rsidRPr="00AB3BB4" w:rsidRDefault="006C665A" w:rsidP="00FB482E">
            <w:pPr>
              <w:rPr>
                <w:sz w:val="22"/>
                <w:szCs w:val="22"/>
              </w:rPr>
            </w:pPr>
            <w:r w:rsidRPr="00AB3BB4">
              <w:rPr>
                <w:sz w:val="22"/>
                <w:szCs w:val="22"/>
              </w:rPr>
              <w:t>Чуднівський</w:t>
            </w:r>
          </w:p>
        </w:tc>
        <w:tc>
          <w:tcPr>
            <w:tcW w:w="1212"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38601</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63,6</w:t>
            </w:r>
          </w:p>
        </w:tc>
        <w:tc>
          <w:tcPr>
            <w:tcW w:w="112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4,8</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23,7</w:t>
            </w:r>
          </w:p>
        </w:tc>
        <w:tc>
          <w:tcPr>
            <w:tcW w:w="99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16,5</w:t>
            </w:r>
          </w:p>
        </w:tc>
        <w:tc>
          <w:tcPr>
            <w:tcW w:w="1137"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50,0</w:t>
            </w:r>
          </w:p>
        </w:tc>
        <w:tc>
          <w:tcPr>
            <w:tcW w:w="105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31,0</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4,50</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7,3</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32,1</w:t>
            </w:r>
          </w:p>
        </w:tc>
        <w:tc>
          <w:tcPr>
            <w:tcW w:w="108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95,6</w:t>
            </w:r>
          </w:p>
        </w:tc>
        <w:tc>
          <w:tcPr>
            <w:tcW w:w="1038"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20,9</w:t>
            </w:r>
          </w:p>
        </w:tc>
        <w:tc>
          <w:tcPr>
            <w:tcW w:w="100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10,2</w:t>
            </w:r>
          </w:p>
        </w:tc>
      </w:tr>
      <w:tr w:rsidR="006C665A" w:rsidRPr="006258D2" w:rsidTr="00B00165">
        <w:trPr>
          <w:trHeight w:val="300"/>
        </w:trPr>
        <w:tc>
          <w:tcPr>
            <w:tcW w:w="2113" w:type="dxa"/>
            <w:tcBorders>
              <w:top w:val="nil"/>
              <w:left w:val="nil"/>
              <w:bottom w:val="nil"/>
              <w:right w:val="nil"/>
            </w:tcBorders>
            <w:shd w:val="clear" w:color="auto" w:fill="auto"/>
            <w:noWrap/>
            <w:vAlign w:val="bottom"/>
            <w:hideMark/>
          </w:tcPr>
          <w:p w:rsidR="006C665A" w:rsidRPr="00AB3BB4" w:rsidRDefault="006C665A" w:rsidP="00FB482E">
            <w:pPr>
              <w:rPr>
                <w:sz w:val="22"/>
                <w:szCs w:val="22"/>
              </w:rPr>
            </w:pPr>
            <w:r>
              <w:rPr>
                <w:sz w:val="22"/>
                <w:szCs w:val="22"/>
              </w:rPr>
              <w:t>Середнє по районам</w:t>
            </w:r>
          </w:p>
        </w:tc>
        <w:tc>
          <w:tcPr>
            <w:tcW w:w="1212"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3835</w:t>
            </w:r>
            <w:r>
              <w:rPr>
                <w:sz w:val="22"/>
                <w:szCs w:val="22"/>
              </w:rPr>
              <w:t>2</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65,1</w:t>
            </w:r>
          </w:p>
        </w:tc>
        <w:tc>
          <w:tcPr>
            <w:tcW w:w="1124" w:type="dxa"/>
            <w:tcBorders>
              <w:top w:val="nil"/>
              <w:left w:val="nil"/>
              <w:bottom w:val="nil"/>
              <w:right w:val="nil"/>
            </w:tcBorders>
            <w:shd w:val="clear" w:color="auto" w:fill="auto"/>
            <w:noWrap/>
            <w:vAlign w:val="bottom"/>
            <w:hideMark/>
          </w:tcPr>
          <w:p w:rsidR="006C665A" w:rsidRPr="00F320C5" w:rsidRDefault="006C665A" w:rsidP="00FB482E">
            <w:pPr>
              <w:jc w:val="right"/>
              <w:rPr>
                <w:sz w:val="22"/>
                <w:szCs w:val="22"/>
              </w:rPr>
            </w:pPr>
            <w:r w:rsidRPr="00AB3BB4">
              <w:rPr>
                <w:sz w:val="22"/>
                <w:szCs w:val="22"/>
              </w:rPr>
              <w:t>4,</w:t>
            </w:r>
            <w:r>
              <w:rPr>
                <w:sz w:val="22"/>
                <w:szCs w:val="22"/>
              </w:rPr>
              <w:t>8</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21,0</w:t>
            </w:r>
          </w:p>
        </w:tc>
        <w:tc>
          <w:tcPr>
            <w:tcW w:w="99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9,7</w:t>
            </w:r>
          </w:p>
        </w:tc>
        <w:tc>
          <w:tcPr>
            <w:tcW w:w="1137"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52,4</w:t>
            </w:r>
          </w:p>
        </w:tc>
        <w:tc>
          <w:tcPr>
            <w:tcW w:w="1054"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30,8</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4,43</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6,</w:t>
            </w:r>
            <w:r>
              <w:rPr>
                <w:sz w:val="22"/>
                <w:szCs w:val="22"/>
              </w:rPr>
              <w:t>2</w:t>
            </w:r>
          </w:p>
        </w:tc>
        <w:tc>
          <w:tcPr>
            <w:tcW w:w="96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29,</w:t>
            </w:r>
            <w:r>
              <w:rPr>
                <w:sz w:val="22"/>
                <w:szCs w:val="22"/>
              </w:rPr>
              <w:t>3</w:t>
            </w:r>
          </w:p>
        </w:tc>
        <w:tc>
          <w:tcPr>
            <w:tcW w:w="1080"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69,0</w:t>
            </w:r>
          </w:p>
        </w:tc>
        <w:tc>
          <w:tcPr>
            <w:tcW w:w="1038"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22,9</w:t>
            </w:r>
          </w:p>
        </w:tc>
        <w:tc>
          <w:tcPr>
            <w:tcW w:w="1001" w:type="dxa"/>
            <w:tcBorders>
              <w:top w:val="nil"/>
              <w:left w:val="nil"/>
              <w:bottom w:val="nil"/>
              <w:right w:val="nil"/>
            </w:tcBorders>
            <w:shd w:val="clear" w:color="auto" w:fill="auto"/>
            <w:noWrap/>
            <w:vAlign w:val="bottom"/>
            <w:hideMark/>
          </w:tcPr>
          <w:p w:rsidR="006C665A" w:rsidRPr="00AB3BB4" w:rsidRDefault="006C665A" w:rsidP="00FB482E">
            <w:pPr>
              <w:jc w:val="right"/>
              <w:rPr>
                <w:sz w:val="22"/>
                <w:szCs w:val="22"/>
              </w:rPr>
            </w:pPr>
            <w:r w:rsidRPr="00AB3BB4">
              <w:rPr>
                <w:sz w:val="22"/>
                <w:szCs w:val="22"/>
              </w:rPr>
              <w:t>10,3</w:t>
            </w:r>
          </w:p>
        </w:tc>
      </w:tr>
    </w:tbl>
    <w:p w:rsidR="006C665A" w:rsidRPr="00797671" w:rsidRDefault="006C665A" w:rsidP="006C665A">
      <w:pPr>
        <w:rPr>
          <w:sz w:val="22"/>
          <w:szCs w:val="22"/>
        </w:rPr>
      </w:pPr>
      <w:r w:rsidRPr="00797671">
        <w:rPr>
          <w:sz w:val="22"/>
          <w:szCs w:val="22"/>
        </w:rPr>
        <w:t xml:space="preserve">Примітки: </w:t>
      </w:r>
      <w:r>
        <w:rPr>
          <w:sz w:val="22"/>
          <w:szCs w:val="22"/>
        </w:rPr>
        <w:tab/>
      </w:r>
      <w:r w:rsidRPr="00797671">
        <w:rPr>
          <w:sz w:val="22"/>
          <w:szCs w:val="22"/>
        </w:rPr>
        <w:t>1-% сільських сімей з середньодушовим місячним доходом до 300 грн</w:t>
      </w:r>
    </w:p>
    <w:p w:rsidR="006C665A" w:rsidRPr="008E5A39" w:rsidRDefault="006C665A" w:rsidP="006C665A">
      <w:pPr>
        <w:rPr>
          <w:sz w:val="22"/>
          <w:szCs w:val="22"/>
        </w:rPr>
      </w:pPr>
      <w:r>
        <w:tab/>
      </w:r>
      <w:r>
        <w:tab/>
      </w:r>
      <w:r w:rsidRPr="008E5A39">
        <w:rPr>
          <w:sz w:val="22"/>
          <w:szCs w:val="22"/>
        </w:rPr>
        <w:t>2-забезпеченість лікарями, середнім медперсоналом (МСП) першого етапу, цілодобовими ліжками на 10 000 сільського населення</w:t>
      </w:r>
    </w:p>
    <w:p w:rsidR="006C665A" w:rsidRPr="008E5A39" w:rsidRDefault="006C665A" w:rsidP="006C665A">
      <w:pPr>
        <w:rPr>
          <w:sz w:val="22"/>
          <w:szCs w:val="22"/>
        </w:rPr>
      </w:pPr>
      <w:r w:rsidRPr="008E5A39">
        <w:rPr>
          <w:sz w:val="22"/>
          <w:szCs w:val="22"/>
        </w:rPr>
        <w:tab/>
      </w:r>
      <w:r w:rsidRPr="008E5A39">
        <w:rPr>
          <w:sz w:val="22"/>
          <w:szCs w:val="22"/>
        </w:rPr>
        <w:tab/>
        <w:t>3-смертність і народжуваність на 1000 населення</w:t>
      </w:r>
    </w:p>
    <w:p w:rsidR="006C665A" w:rsidRDefault="006C665A" w:rsidP="006C665A">
      <w:pPr>
        <w:ind w:left="1416" w:firstLine="708"/>
        <w:jc w:val="center"/>
        <w:rPr>
          <w:sz w:val="28"/>
          <w:szCs w:val="28"/>
        </w:rPr>
      </w:pPr>
    </w:p>
    <w:p w:rsidR="006C665A" w:rsidRPr="00436A30" w:rsidRDefault="006C665A" w:rsidP="006C665A">
      <w:pPr>
        <w:ind w:left="1416" w:firstLine="708"/>
        <w:jc w:val="center"/>
        <w:rPr>
          <w:sz w:val="28"/>
          <w:szCs w:val="28"/>
        </w:rPr>
      </w:pPr>
      <w:r w:rsidRPr="00436A30">
        <w:rPr>
          <w:sz w:val="28"/>
          <w:szCs w:val="28"/>
        </w:rPr>
        <w:lastRenderedPageBreak/>
        <w:t>Додаток</w:t>
      </w:r>
      <w:r w:rsidR="00167994">
        <w:rPr>
          <w:sz w:val="28"/>
          <w:szCs w:val="28"/>
        </w:rPr>
        <w:t xml:space="preserve"> В</w:t>
      </w:r>
    </w:p>
    <w:p w:rsidR="006C665A" w:rsidRPr="00436A30" w:rsidRDefault="006C665A" w:rsidP="006C665A">
      <w:pPr>
        <w:ind w:left="1416" w:firstLine="708"/>
        <w:jc w:val="center"/>
        <w:rPr>
          <w:sz w:val="28"/>
          <w:szCs w:val="28"/>
        </w:rPr>
      </w:pPr>
      <w:r w:rsidRPr="00436A30">
        <w:rPr>
          <w:sz w:val="28"/>
          <w:szCs w:val="28"/>
        </w:rPr>
        <w:t>Розподіл районів дослідження за важливими медико-соціальними індикаторами</w:t>
      </w:r>
      <w:r>
        <w:rPr>
          <w:sz w:val="28"/>
          <w:szCs w:val="28"/>
        </w:rPr>
        <w:t xml:space="preserve"> (продовження)</w:t>
      </w:r>
    </w:p>
    <w:tbl>
      <w:tblPr>
        <w:tblW w:w="14675" w:type="dxa"/>
        <w:tblInd w:w="93" w:type="dxa"/>
        <w:tblLook w:val="04A0" w:firstRow="1" w:lastRow="0" w:firstColumn="1" w:lastColumn="0" w:noHBand="0" w:noVBand="1"/>
      </w:tblPr>
      <w:tblGrid>
        <w:gridCol w:w="2089"/>
        <w:gridCol w:w="950"/>
        <w:gridCol w:w="1028"/>
        <w:gridCol w:w="1197"/>
        <w:gridCol w:w="1168"/>
        <w:gridCol w:w="1168"/>
        <w:gridCol w:w="951"/>
        <w:gridCol w:w="951"/>
        <w:gridCol w:w="951"/>
        <w:gridCol w:w="951"/>
        <w:gridCol w:w="1210"/>
        <w:gridCol w:w="1128"/>
        <w:gridCol w:w="951"/>
      </w:tblGrid>
      <w:tr w:rsidR="006C665A" w:rsidRPr="006F3D86" w:rsidTr="00FB482E">
        <w:trPr>
          <w:trHeight w:val="300"/>
        </w:trPr>
        <w:tc>
          <w:tcPr>
            <w:tcW w:w="2113" w:type="dxa"/>
            <w:tcBorders>
              <w:top w:val="nil"/>
              <w:left w:val="nil"/>
              <w:bottom w:val="nil"/>
              <w:right w:val="nil"/>
            </w:tcBorders>
            <w:shd w:val="clear" w:color="auto" w:fill="auto"/>
            <w:noWrap/>
            <w:vAlign w:val="center"/>
            <w:hideMark/>
          </w:tcPr>
          <w:p w:rsidR="006C665A" w:rsidRPr="00263E74" w:rsidRDefault="006C665A" w:rsidP="00FB482E">
            <w:pPr>
              <w:jc w:val="center"/>
              <w:rPr>
                <w:color w:val="000000" w:themeColor="text1"/>
                <w:sz w:val="22"/>
                <w:szCs w:val="22"/>
              </w:rPr>
            </w:pPr>
            <w:r w:rsidRPr="00263E74">
              <w:rPr>
                <w:color w:val="000000" w:themeColor="text1"/>
                <w:sz w:val="22"/>
                <w:szCs w:val="22"/>
              </w:rPr>
              <w:t>Район</w:t>
            </w:r>
          </w:p>
        </w:tc>
        <w:tc>
          <w:tcPr>
            <w:tcW w:w="960" w:type="dxa"/>
            <w:tcBorders>
              <w:top w:val="nil"/>
              <w:left w:val="nil"/>
              <w:bottom w:val="nil"/>
              <w:right w:val="nil"/>
            </w:tcBorders>
            <w:shd w:val="clear" w:color="auto" w:fill="auto"/>
            <w:noWrap/>
            <w:vAlign w:val="bottom"/>
            <w:hideMark/>
          </w:tcPr>
          <w:p w:rsidR="006C665A" w:rsidRPr="001419FD" w:rsidRDefault="006C665A" w:rsidP="00FB482E">
            <w:pPr>
              <w:rPr>
                <w:color w:val="000000"/>
                <w:sz w:val="22"/>
                <w:szCs w:val="22"/>
              </w:rPr>
            </w:pPr>
            <w:r>
              <w:rPr>
                <w:color w:val="000000"/>
                <w:sz w:val="22"/>
                <w:szCs w:val="22"/>
              </w:rPr>
              <w:t>Госпіт-ція</w:t>
            </w:r>
            <w:r w:rsidRPr="001419FD">
              <w:rPr>
                <w:b/>
                <w:color w:val="000000"/>
                <w:sz w:val="22"/>
                <w:szCs w:val="22"/>
                <w:vertAlign w:val="superscript"/>
              </w:rPr>
              <w:t>1</w:t>
            </w:r>
          </w:p>
        </w:tc>
        <w:tc>
          <w:tcPr>
            <w:tcW w:w="1039" w:type="dxa"/>
            <w:tcBorders>
              <w:top w:val="nil"/>
              <w:left w:val="nil"/>
              <w:bottom w:val="nil"/>
              <w:right w:val="nil"/>
            </w:tcBorders>
            <w:shd w:val="clear" w:color="auto" w:fill="auto"/>
            <w:noWrap/>
            <w:vAlign w:val="bottom"/>
            <w:hideMark/>
          </w:tcPr>
          <w:p w:rsidR="006C665A" w:rsidRPr="001419FD" w:rsidRDefault="006C665A" w:rsidP="00FB482E">
            <w:pPr>
              <w:rPr>
                <w:color w:val="000000"/>
                <w:sz w:val="22"/>
                <w:szCs w:val="22"/>
              </w:rPr>
            </w:pPr>
            <w:r w:rsidRPr="001419FD">
              <w:rPr>
                <w:color w:val="000000"/>
                <w:sz w:val="22"/>
                <w:szCs w:val="22"/>
              </w:rPr>
              <w:t>Госпіт-я екстрен.</w:t>
            </w:r>
          </w:p>
        </w:tc>
        <w:tc>
          <w:tcPr>
            <w:tcW w:w="1209" w:type="dxa"/>
            <w:tcBorders>
              <w:top w:val="nil"/>
              <w:left w:val="nil"/>
              <w:bottom w:val="nil"/>
              <w:right w:val="nil"/>
            </w:tcBorders>
            <w:shd w:val="clear" w:color="auto" w:fill="auto"/>
            <w:noWrap/>
            <w:vAlign w:val="bottom"/>
            <w:hideMark/>
          </w:tcPr>
          <w:p w:rsidR="006C665A" w:rsidRPr="001419FD" w:rsidRDefault="006C665A" w:rsidP="00FB482E">
            <w:pPr>
              <w:rPr>
                <w:color w:val="000000"/>
                <w:sz w:val="22"/>
                <w:szCs w:val="22"/>
              </w:rPr>
            </w:pPr>
            <w:r>
              <w:rPr>
                <w:color w:val="000000"/>
                <w:sz w:val="22"/>
                <w:szCs w:val="22"/>
              </w:rPr>
              <w:t>Виклики ШМД</w:t>
            </w:r>
          </w:p>
        </w:tc>
        <w:tc>
          <w:tcPr>
            <w:tcW w:w="1180" w:type="dxa"/>
            <w:tcBorders>
              <w:top w:val="nil"/>
              <w:left w:val="nil"/>
              <w:bottom w:val="nil"/>
              <w:right w:val="nil"/>
            </w:tcBorders>
            <w:shd w:val="clear" w:color="auto" w:fill="auto"/>
            <w:noWrap/>
            <w:vAlign w:val="bottom"/>
            <w:hideMark/>
          </w:tcPr>
          <w:p w:rsidR="006C665A" w:rsidRPr="001419FD" w:rsidRDefault="006C665A" w:rsidP="00FB482E">
            <w:pPr>
              <w:jc w:val="center"/>
              <w:rPr>
                <w:color w:val="000000"/>
                <w:sz w:val="22"/>
                <w:szCs w:val="22"/>
              </w:rPr>
            </w:pPr>
            <w:r>
              <w:rPr>
                <w:color w:val="000000"/>
                <w:sz w:val="22"/>
                <w:szCs w:val="22"/>
              </w:rPr>
              <w:t xml:space="preserve">Активний </w:t>
            </w:r>
            <w:r w:rsidRPr="00D85E33">
              <w:rPr>
                <w:color w:val="000000"/>
                <w:sz w:val="22"/>
                <w:szCs w:val="22"/>
              </w:rPr>
              <w:t>tbc</w:t>
            </w:r>
            <w:r w:rsidRPr="001419FD">
              <w:rPr>
                <w:b/>
                <w:color w:val="000000"/>
                <w:sz w:val="22"/>
                <w:szCs w:val="22"/>
                <w:vertAlign w:val="superscript"/>
              </w:rPr>
              <w:t>2</w:t>
            </w:r>
          </w:p>
        </w:tc>
        <w:tc>
          <w:tcPr>
            <w:tcW w:w="1180" w:type="dxa"/>
            <w:tcBorders>
              <w:top w:val="nil"/>
              <w:left w:val="nil"/>
              <w:bottom w:val="nil"/>
              <w:right w:val="nil"/>
            </w:tcBorders>
            <w:shd w:val="clear" w:color="auto" w:fill="auto"/>
            <w:noWrap/>
            <w:vAlign w:val="bottom"/>
            <w:hideMark/>
          </w:tcPr>
          <w:p w:rsidR="006C665A" w:rsidRPr="001419FD" w:rsidRDefault="006C665A" w:rsidP="00FB482E">
            <w:pPr>
              <w:jc w:val="center"/>
              <w:rPr>
                <w:sz w:val="22"/>
                <w:szCs w:val="22"/>
              </w:rPr>
            </w:pPr>
            <w:r>
              <w:rPr>
                <w:sz w:val="22"/>
                <w:szCs w:val="22"/>
              </w:rPr>
              <w:t>Онко, по-шир.‰</w:t>
            </w:r>
          </w:p>
        </w:tc>
        <w:tc>
          <w:tcPr>
            <w:tcW w:w="960" w:type="dxa"/>
            <w:tcBorders>
              <w:top w:val="nil"/>
              <w:left w:val="nil"/>
              <w:bottom w:val="nil"/>
              <w:right w:val="nil"/>
            </w:tcBorders>
            <w:shd w:val="clear" w:color="auto" w:fill="auto"/>
            <w:noWrap/>
            <w:vAlign w:val="bottom"/>
            <w:hideMark/>
          </w:tcPr>
          <w:p w:rsidR="006C665A" w:rsidRPr="006F3D86" w:rsidRDefault="006C665A" w:rsidP="00FB482E">
            <w:pPr>
              <w:jc w:val="center"/>
              <w:rPr>
                <w:sz w:val="22"/>
                <w:szCs w:val="22"/>
              </w:rPr>
            </w:pPr>
            <w:r>
              <w:rPr>
                <w:sz w:val="22"/>
                <w:szCs w:val="22"/>
              </w:rPr>
              <w:t>Зверн.</w:t>
            </w:r>
            <w:r w:rsidRPr="006F3D86">
              <w:rPr>
                <w:b/>
                <w:sz w:val="22"/>
                <w:szCs w:val="22"/>
                <w:vertAlign w:val="superscript"/>
              </w:rPr>
              <w:t>3</w:t>
            </w:r>
            <w:r>
              <w:rPr>
                <w:sz w:val="22"/>
                <w:szCs w:val="22"/>
              </w:rPr>
              <w:t xml:space="preserve"> ПМСД</w:t>
            </w:r>
          </w:p>
        </w:tc>
        <w:tc>
          <w:tcPr>
            <w:tcW w:w="960" w:type="dxa"/>
            <w:tcBorders>
              <w:top w:val="nil"/>
              <w:left w:val="nil"/>
              <w:bottom w:val="nil"/>
              <w:right w:val="nil"/>
            </w:tcBorders>
            <w:shd w:val="clear" w:color="auto" w:fill="auto"/>
            <w:noWrap/>
            <w:vAlign w:val="bottom"/>
            <w:hideMark/>
          </w:tcPr>
          <w:p w:rsidR="006C665A" w:rsidRPr="006F3D86" w:rsidRDefault="006C665A" w:rsidP="00FB482E">
            <w:pPr>
              <w:jc w:val="center"/>
              <w:rPr>
                <w:sz w:val="22"/>
                <w:szCs w:val="22"/>
              </w:rPr>
            </w:pPr>
            <w:r>
              <w:rPr>
                <w:sz w:val="22"/>
                <w:szCs w:val="22"/>
              </w:rPr>
              <w:t>Зверн.</w:t>
            </w:r>
            <w:r w:rsidRPr="006F3D86">
              <w:rPr>
                <w:b/>
                <w:sz w:val="22"/>
                <w:szCs w:val="22"/>
                <w:vertAlign w:val="superscript"/>
              </w:rPr>
              <w:t>3</w:t>
            </w:r>
            <w:r>
              <w:rPr>
                <w:sz w:val="22"/>
                <w:szCs w:val="22"/>
              </w:rPr>
              <w:t xml:space="preserve"> 2 етап</w:t>
            </w:r>
          </w:p>
        </w:tc>
        <w:tc>
          <w:tcPr>
            <w:tcW w:w="960" w:type="dxa"/>
            <w:tcBorders>
              <w:top w:val="nil"/>
              <w:left w:val="nil"/>
              <w:bottom w:val="nil"/>
              <w:right w:val="nil"/>
            </w:tcBorders>
            <w:shd w:val="clear" w:color="auto" w:fill="auto"/>
            <w:noWrap/>
            <w:vAlign w:val="bottom"/>
            <w:hideMark/>
          </w:tcPr>
          <w:p w:rsidR="006C665A" w:rsidRPr="006F3D86" w:rsidRDefault="006C665A" w:rsidP="00FB482E">
            <w:pPr>
              <w:jc w:val="center"/>
              <w:rPr>
                <w:sz w:val="22"/>
                <w:szCs w:val="22"/>
              </w:rPr>
            </w:pPr>
            <w:r>
              <w:rPr>
                <w:sz w:val="22"/>
                <w:szCs w:val="22"/>
              </w:rPr>
              <w:t>вакан-сії ЛП</w:t>
            </w:r>
            <w:r w:rsidRPr="006F3D86">
              <w:rPr>
                <w:b/>
                <w:sz w:val="22"/>
                <w:szCs w:val="22"/>
                <w:vertAlign w:val="superscript"/>
              </w:rPr>
              <w:t>4</w:t>
            </w:r>
          </w:p>
        </w:tc>
        <w:tc>
          <w:tcPr>
            <w:tcW w:w="960" w:type="dxa"/>
            <w:tcBorders>
              <w:top w:val="nil"/>
              <w:left w:val="nil"/>
              <w:bottom w:val="nil"/>
              <w:right w:val="nil"/>
            </w:tcBorders>
            <w:shd w:val="clear" w:color="auto" w:fill="auto"/>
            <w:noWrap/>
            <w:vAlign w:val="bottom"/>
            <w:hideMark/>
          </w:tcPr>
          <w:p w:rsidR="006C665A" w:rsidRPr="006F3D86" w:rsidRDefault="006C665A" w:rsidP="00FB482E">
            <w:pPr>
              <w:jc w:val="center"/>
              <w:rPr>
                <w:sz w:val="22"/>
                <w:szCs w:val="22"/>
              </w:rPr>
            </w:pPr>
            <w:r>
              <w:rPr>
                <w:sz w:val="22"/>
                <w:szCs w:val="22"/>
              </w:rPr>
              <w:t>Зайняті ЛП</w:t>
            </w:r>
            <w:r w:rsidRPr="006F3D86">
              <w:rPr>
                <w:b/>
                <w:sz w:val="22"/>
                <w:szCs w:val="22"/>
                <w:vertAlign w:val="superscript"/>
              </w:rPr>
              <w:t>4</w:t>
            </w:r>
          </w:p>
        </w:tc>
        <w:tc>
          <w:tcPr>
            <w:tcW w:w="1055" w:type="dxa"/>
            <w:tcBorders>
              <w:top w:val="nil"/>
              <w:left w:val="nil"/>
              <w:bottom w:val="nil"/>
              <w:right w:val="nil"/>
            </w:tcBorders>
            <w:shd w:val="clear" w:color="auto" w:fill="auto"/>
            <w:noWrap/>
            <w:vAlign w:val="bottom"/>
            <w:hideMark/>
          </w:tcPr>
          <w:p w:rsidR="006C665A" w:rsidRPr="006F3D86" w:rsidRDefault="006C665A" w:rsidP="00FB482E">
            <w:pPr>
              <w:jc w:val="center"/>
              <w:rPr>
                <w:color w:val="000000"/>
                <w:sz w:val="22"/>
                <w:szCs w:val="22"/>
              </w:rPr>
            </w:pPr>
            <w:r w:rsidRPr="006F3D86">
              <w:rPr>
                <w:color w:val="000000"/>
              </w:rPr>
              <w:t>Спеціаль- ності</w:t>
            </w:r>
            <w:r>
              <w:rPr>
                <w:color w:val="000000"/>
                <w:sz w:val="22"/>
                <w:szCs w:val="22"/>
              </w:rPr>
              <w:t xml:space="preserve"> (1)</w:t>
            </w:r>
            <w:r w:rsidRPr="006F3D86">
              <w:rPr>
                <w:b/>
                <w:color w:val="000000"/>
                <w:sz w:val="22"/>
                <w:szCs w:val="22"/>
                <w:vertAlign w:val="superscript"/>
              </w:rPr>
              <w:t>5</w:t>
            </w:r>
          </w:p>
        </w:tc>
        <w:tc>
          <w:tcPr>
            <w:tcW w:w="1139" w:type="dxa"/>
            <w:tcBorders>
              <w:top w:val="nil"/>
              <w:left w:val="nil"/>
              <w:bottom w:val="nil"/>
              <w:right w:val="nil"/>
            </w:tcBorders>
            <w:shd w:val="clear" w:color="auto" w:fill="auto"/>
            <w:noWrap/>
            <w:vAlign w:val="bottom"/>
            <w:hideMark/>
          </w:tcPr>
          <w:p w:rsidR="006C665A" w:rsidRPr="006F3D86" w:rsidRDefault="006C665A" w:rsidP="00FB482E">
            <w:pPr>
              <w:jc w:val="center"/>
              <w:rPr>
                <w:color w:val="000000"/>
                <w:sz w:val="22"/>
                <w:szCs w:val="22"/>
              </w:rPr>
            </w:pPr>
            <w:r>
              <w:rPr>
                <w:color w:val="000000"/>
                <w:sz w:val="22"/>
                <w:szCs w:val="22"/>
              </w:rPr>
              <w:t>Спеціаль-ності (0)</w:t>
            </w:r>
            <w:r w:rsidRPr="006F3D86">
              <w:rPr>
                <w:b/>
                <w:color w:val="000000"/>
                <w:sz w:val="22"/>
                <w:szCs w:val="22"/>
                <w:vertAlign w:val="superscript"/>
              </w:rPr>
              <w:t>5</w:t>
            </w:r>
          </w:p>
        </w:tc>
        <w:tc>
          <w:tcPr>
            <w:tcW w:w="960" w:type="dxa"/>
            <w:tcBorders>
              <w:top w:val="nil"/>
              <w:left w:val="nil"/>
              <w:bottom w:val="nil"/>
              <w:right w:val="nil"/>
            </w:tcBorders>
            <w:shd w:val="clear" w:color="auto" w:fill="auto"/>
            <w:noWrap/>
            <w:vAlign w:val="bottom"/>
            <w:hideMark/>
          </w:tcPr>
          <w:p w:rsidR="006C665A" w:rsidRPr="006F3D86" w:rsidRDefault="006C665A" w:rsidP="00FB482E">
            <w:pPr>
              <w:jc w:val="center"/>
              <w:rPr>
                <w:color w:val="000000"/>
                <w:sz w:val="22"/>
                <w:szCs w:val="22"/>
              </w:rPr>
            </w:pPr>
            <w:r>
              <w:rPr>
                <w:color w:val="000000"/>
                <w:sz w:val="22"/>
                <w:szCs w:val="22"/>
              </w:rPr>
              <w:t>%ЛВО</w:t>
            </w:r>
          </w:p>
        </w:tc>
      </w:tr>
      <w:tr w:rsidR="006C665A" w:rsidRPr="00AA3652" w:rsidTr="00FB482E">
        <w:trPr>
          <w:trHeight w:val="300"/>
        </w:trPr>
        <w:tc>
          <w:tcPr>
            <w:tcW w:w="2113" w:type="dxa"/>
            <w:tcBorders>
              <w:top w:val="nil"/>
              <w:left w:val="nil"/>
              <w:bottom w:val="nil"/>
              <w:right w:val="nil"/>
            </w:tcBorders>
            <w:shd w:val="clear" w:color="auto" w:fill="auto"/>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Андрушівський</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16,7</w:t>
            </w:r>
          </w:p>
        </w:tc>
        <w:tc>
          <w:tcPr>
            <w:tcW w:w="10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5,1</w:t>
            </w:r>
          </w:p>
        </w:tc>
        <w:tc>
          <w:tcPr>
            <w:tcW w:w="120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30,5</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20,3</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17,2</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5,8</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3,5</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8,0</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75,2</w:t>
            </w:r>
          </w:p>
        </w:tc>
        <w:tc>
          <w:tcPr>
            <w:tcW w:w="1055"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12</w:t>
            </w:r>
          </w:p>
        </w:tc>
        <w:tc>
          <w:tcPr>
            <w:tcW w:w="11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9</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32,0</w:t>
            </w:r>
          </w:p>
        </w:tc>
      </w:tr>
      <w:tr w:rsidR="006C665A" w:rsidRPr="00AA3652" w:rsidTr="00FB482E">
        <w:trPr>
          <w:trHeight w:val="300"/>
        </w:trPr>
        <w:tc>
          <w:tcPr>
            <w:tcW w:w="2113" w:type="dxa"/>
            <w:tcBorders>
              <w:top w:val="nil"/>
              <w:left w:val="nil"/>
              <w:right w:val="nil"/>
            </w:tcBorders>
            <w:shd w:val="clear" w:color="auto" w:fill="auto"/>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Баранівський</w:t>
            </w:r>
          </w:p>
        </w:tc>
        <w:tc>
          <w:tcPr>
            <w:tcW w:w="960"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13,3</w:t>
            </w:r>
          </w:p>
        </w:tc>
        <w:tc>
          <w:tcPr>
            <w:tcW w:w="1039"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3,4</w:t>
            </w:r>
          </w:p>
        </w:tc>
        <w:tc>
          <w:tcPr>
            <w:tcW w:w="1209"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31,1</w:t>
            </w:r>
          </w:p>
        </w:tc>
        <w:tc>
          <w:tcPr>
            <w:tcW w:w="1180"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20,2</w:t>
            </w:r>
          </w:p>
        </w:tc>
        <w:tc>
          <w:tcPr>
            <w:tcW w:w="1180"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20,9</w:t>
            </w:r>
          </w:p>
        </w:tc>
        <w:tc>
          <w:tcPr>
            <w:tcW w:w="960"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2,8</w:t>
            </w:r>
          </w:p>
        </w:tc>
        <w:tc>
          <w:tcPr>
            <w:tcW w:w="960"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3,7</w:t>
            </w:r>
          </w:p>
        </w:tc>
        <w:tc>
          <w:tcPr>
            <w:tcW w:w="960"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6,3</w:t>
            </w:r>
          </w:p>
        </w:tc>
        <w:tc>
          <w:tcPr>
            <w:tcW w:w="960"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15,5</w:t>
            </w:r>
          </w:p>
        </w:tc>
        <w:tc>
          <w:tcPr>
            <w:tcW w:w="1055"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w:t>
            </w:r>
          </w:p>
        </w:tc>
        <w:tc>
          <w:tcPr>
            <w:tcW w:w="1139"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w:t>
            </w:r>
          </w:p>
        </w:tc>
        <w:tc>
          <w:tcPr>
            <w:tcW w:w="960"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26,1</w:t>
            </w:r>
          </w:p>
        </w:tc>
      </w:tr>
      <w:tr w:rsidR="006C665A" w:rsidRPr="00AA3652" w:rsidTr="00FB482E">
        <w:trPr>
          <w:trHeight w:val="300"/>
        </w:trPr>
        <w:tc>
          <w:tcPr>
            <w:tcW w:w="2113" w:type="dxa"/>
            <w:tcBorders>
              <w:top w:val="nil"/>
              <w:left w:val="nil"/>
              <w:bottom w:val="nil"/>
              <w:right w:val="nil"/>
            </w:tcBorders>
            <w:shd w:val="clear" w:color="000000" w:fill="FFFFFF" w:themeFill="background1"/>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Бердичівський</w:t>
            </w:r>
          </w:p>
        </w:tc>
        <w:tc>
          <w:tcPr>
            <w:tcW w:w="960"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13,9</w:t>
            </w:r>
          </w:p>
        </w:tc>
        <w:tc>
          <w:tcPr>
            <w:tcW w:w="1039"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Pr>
                <w:color w:val="000000" w:themeColor="text1"/>
                <w:sz w:val="22"/>
                <w:szCs w:val="22"/>
              </w:rPr>
              <w:t>4</w:t>
            </w:r>
            <w:r w:rsidRPr="00AA3652">
              <w:rPr>
                <w:color w:val="000000" w:themeColor="text1"/>
                <w:sz w:val="22"/>
                <w:szCs w:val="22"/>
              </w:rPr>
              <w:t>,1</w:t>
            </w:r>
          </w:p>
        </w:tc>
        <w:tc>
          <w:tcPr>
            <w:tcW w:w="1209"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23,7</w:t>
            </w:r>
          </w:p>
        </w:tc>
        <w:tc>
          <w:tcPr>
            <w:tcW w:w="1180"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12,2</w:t>
            </w:r>
          </w:p>
        </w:tc>
        <w:tc>
          <w:tcPr>
            <w:tcW w:w="1180"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15,0</w:t>
            </w:r>
          </w:p>
        </w:tc>
        <w:tc>
          <w:tcPr>
            <w:tcW w:w="960"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7,2</w:t>
            </w:r>
          </w:p>
        </w:tc>
        <w:tc>
          <w:tcPr>
            <w:tcW w:w="960"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5,6</w:t>
            </w:r>
          </w:p>
        </w:tc>
        <w:tc>
          <w:tcPr>
            <w:tcW w:w="960"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3,5</w:t>
            </w:r>
          </w:p>
        </w:tc>
        <w:tc>
          <w:tcPr>
            <w:tcW w:w="960"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88,0</w:t>
            </w:r>
          </w:p>
        </w:tc>
        <w:tc>
          <w:tcPr>
            <w:tcW w:w="1055"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7</w:t>
            </w:r>
          </w:p>
        </w:tc>
        <w:tc>
          <w:tcPr>
            <w:tcW w:w="1139"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w:t>
            </w:r>
          </w:p>
        </w:tc>
        <w:tc>
          <w:tcPr>
            <w:tcW w:w="960"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31,3</w:t>
            </w:r>
          </w:p>
        </w:tc>
      </w:tr>
      <w:tr w:rsidR="006C665A" w:rsidRPr="00AA3652" w:rsidTr="00FB482E">
        <w:trPr>
          <w:trHeight w:val="300"/>
        </w:trPr>
        <w:tc>
          <w:tcPr>
            <w:tcW w:w="2113" w:type="dxa"/>
            <w:tcBorders>
              <w:top w:val="nil"/>
              <w:left w:val="nil"/>
              <w:bottom w:val="nil"/>
              <w:right w:val="nil"/>
            </w:tcBorders>
            <w:shd w:val="clear" w:color="auto" w:fill="auto"/>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Брусилівський</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14,3</w:t>
            </w:r>
          </w:p>
        </w:tc>
        <w:tc>
          <w:tcPr>
            <w:tcW w:w="10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2,3</w:t>
            </w:r>
          </w:p>
        </w:tc>
        <w:tc>
          <w:tcPr>
            <w:tcW w:w="120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16,7</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21,5</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23,2</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9,4</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6,4</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18,5</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47,5</w:t>
            </w:r>
          </w:p>
        </w:tc>
        <w:tc>
          <w:tcPr>
            <w:tcW w:w="1055"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w:t>
            </w:r>
          </w:p>
        </w:tc>
        <w:tc>
          <w:tcPr>
            <w:tcW w:w="11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5</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30,0</w:t>
            </w:r>
          </w:p>
        </w:tc>
      </w:tr>
      <w:tr w:rsidR="006C665A" w:rsidRPr="00AA3652" w:rsidTr="00FB482E">
        <w:trPr>
          <w:trHeight w:val="300"/>
        </w:trPr>
        <w:tc>
          <w:tcPr>
            <w:tcW w:w="2113" w:type="dxa"/>
            <w:tcBorders>
              <w:top w:val="nil"/>
              <w:left w:val="nil"/>
              <w:bottom w:val="nil"/>
              <w:right w:val="nil"/>
            </w:tcBorders>
            <w:shd w:val="clear" w:color="000000" w:fill="E6B9B8"/>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Вол.-Волинський</w:t>
            </w:r>
          </w:p>
        </w:tc>
        <w:tc>
          <w:tcPr>
            <w:tcW w:w="96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20,4</w:t>
            </w:r>
          </w:p>
        </w:tc>
        <w:tc>
          <w:tcPr>
            <w:tcW w:w="1039"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9,3</w:t>
            </w:r>
          </w:p>
        </w:tc>
        <w:tc>
          <w:tcPr>
            <w:tcW w:w="1209"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14,3</w:t>
            </w:r>
          </w:p>
        </w:tc>
        <w:tc>
          <w:tcPr>
            <w:tcW w:w="118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26,9</w:t>
            </w:r>
          </w:p>
        </w:tc>
        <w:tc>
          <w:tcPr>
            <w:tcW w:w="118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12,2</w:t>
            </w:r>
          </w:p>
        </w:tc>
        <w:tc>
          <w:tcPr>
            <w:tcW w:w="96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3,1</w:t>
            </w:r>
          </w:p>
        </w:tc>
        <w:tc>
          <w:tcPr>
            <w:tcW w:w="96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2,2</w:t>
            </w:r>
          </w:p>
        </w:tc>
        <w:tc>
          <w:tcPr>
            <w:tcW w:w="96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26,0</w:t>
            </w:r>
          </w:p>
        </w:tc>
        <w:tc>
          <w:tcPr>
            <w:tcW w:w="96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82,0</w:t>
            </w:r>
          </w:p>
        </w:tc>
        <w:tc>
          <w:tcPr>
            <w:tcW w:w="1055"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w:t>
            </w:r>
          </w:p>
        </w:tc>
        <w:tc>
          <w:tcPr>
            <w:tcW w:w="1139"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7</w:t>
            </w:r>
          </w:p>
        </w:tc>
        <w:tc>
          <w:tcPr>
            <w:tcW w:w="96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14,0</w:t>
            </w:r>
          </w:p>
        </w:tc>
      </w:tr>
      <w:tr w:rsidR="006C665A" w:rsidRPr="00AA3652" w:rsidTr="00FB482E">
        <w:trPr>
          <w:trHeight w:val="300"/>
        </w:trPr>
        <w:tc>
          <w:tcPr>
            <w:tcW w:w="2113" w:type="dxa"/>
            <w:tcBorders>
              <w:top w:val="nil"/>
              <w:left w:val="nil"/>
              <w:bottom w:val="nil"/>
              <w:right w:val="nil"/>
            </w:tcBorders>
            <w:shd w:val="clear" w:color="auto" w:fill="auto"/>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Ємільчинський</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20,2</w:t>
            </w:r>
          </w:p>
        </w:tc>
        <w:tc>
          <w:tcPr>
            <w:tcW w:w="10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5,7</w:t>
            </w:r>
          </w:p>
        </w:tc>
        <w:tc>
          <w:tcPr>
            <w:tcW w:w="120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9,5</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28,9</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15,2</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9,8</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6,8</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31,7</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69,0</w:t>
            </w:r>
          </w:p>
        </w:tc>
        <w:tc>
          <w:tcPr>
            <w:tcW w:w="1055"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6</w:t>
            </w:r>
          </w:p>
        </w:tc>
        <w:tc>
          <w:tcPr>
            <w:tcW w:w="11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8</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21,4</w:t>
            </w:r>
          </w:p>
        </w:tc>
      </w:tr>
      <w:tr w:rsidR="006C665A" w:rsidRPr="00AA3652" w:rsidTr="00FB482E">
        <w:trPr>
          <w:trHeight w:val="300"/>
        </w:trPr>
        <w:tc>
          <w:tcPr>
            <w:tcW w:w="2113" w:type="dxa"/>
            <w:tcBorders>
              <w:top w:val="nil"/>
              <w:left w:val="nil"/>
              <w:bottom w:val="nil"/>
              <w:right w:val="nil"/>
            </w:tcBorders>
            <w:shd w:val="clear" w:color="auto" w:fill="auto"/>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Житомирський</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9,8</w:t>
            </w:r>
          </w:p>
        </w:tc>
        <w:tc>
          <w:tcPr>
            <w:tcW w:w="10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2,8</w:t>
            </w:r>
          </w:p>
        </w:tc>
        <w:tc>
          <w:tcPr>
            <w:tcW w:w="120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22,9</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20,7</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14,3</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3,1</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4,5</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2,0</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123,5</w:t>
            </w:r>
          </w:p>
        </w:tc>
        <w:tc>
          <w:tcPr>
            <w:tcW w:w="1055"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4</w:t>
            </w:r>
          </w:p>
        </w:tc>
        <w:tc>
          <w:tcPr>
            <w:tcW w:w="11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4</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35,1</w:t>
            </w:r>
          </w:p>
        </w:tc>
      </w:tr>
      <w:tr w:rsidR="006C665A" w:rsidRPr="00AA3652" w:rsidTr="00FB482E">
        <w:trPr>
          <w:trHeight w:val="300"/>
        </w:trPr>
        <w:tc>
          <w:tcPr>
            <w:tcW w:w="2113" w:type="dxa"/>
            <w:tcBorders>
              <w:top w:val="nil"/>
              <w:left w:val="nil"/>
              <w:bottom w:val="nil"/>
              <w:right w:val="nil"/>
            </w:tcBorders>
            <w:shd w:val="clear" w:color="000000" w:fill="E6B9B8"/>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Коростенський</w:t>
            </w:r>
          </w:p>
        </w:tc>
        <w:tc>
          <w:tcPr>
            <w:tcW w:w="96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22,5</w:t>
            </w:r>
          </w:p>
        </w:tc>
        <w:tc>
          <w:tcPr>
            <w:tcW w:w="1039"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9,2</w:t>
            </w:r>
          </w:p>
        </w:tc>
        <w:tc>
          <w:tcPr>
            <w:tcW w:w="1209"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32,2</w:t>
            </w:r>
          </w:p>
        </w:tc>
        <w:tc>
          <w:tcPr>
            <w:tcW w:w="118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28,4</w:t>
            </w:r>
          </w:p>
        </w:tc>
        <w:tc>
          <w:tcPr>
            <w:tcW w:w="118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16,4</w:t>
            </w:r>
          </w:p>
        </w:tc>
        <w:tc>
          <w:tcPr>
            <w:tcW w:w="96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2,5</w:t>
            </w:r>
          </w:p>
        </w:tc>
        <w:tc>
          <w:tcPr>
            <w:tcW w:w="96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5,1</w:t>
            </w:r>
          </w:p>
        </w:tc>
        <w:tc>
          <w:tcPr>
            <w:tcW w:w="96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13,7</w:t>
            </w:r>
          </w:p>
        </w:tc>
        <w:tc>
          <w:tcPr>
            <w:tcW w:w="96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85,7</w:t>
            </w:r>
          </w:p>
        </w:tc>
        <w:tc>
          <w:tcPr>
            <w:tcW w:w="1055"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12</w:t>
            </w:r>
          </w:p>
        </w:tc>
        <w:tc>
          <w:tcPr>
            <w:tcW w:w="1139"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7</w:t>
            </w:r>
          </w:p>
        </w:tc>
        <w:tc>
          <w:tcPr>
            <w:tcW w:w="96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18,0</w:t>
            </w:r>
          </w:p>
        </w:tc>
      </w:tr>
      <w:tr w:rsidR="006C665A" w:rsidRPr="00AA3652" w:rsidTr="00FB482E">
        <w:trPr>
          <w:trHeight w:val="300"/>
        </w:trPr>
        <w:tc>
          <w:tcPr>
            <w:tcW w:w="2113" w:type="dxa"/>
            <w:tcBorders>
              <w:top w:val="nil"/>
              <w:left w:val="nil"/>
              <w:bottom w:val="nil"/>
              <w:right w:val="nil"/>
            </w:tcBorders>
            <w:shd w:val="clear" w:color="auto" w:fill="auto"/>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Коростишівський</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15,4</w:t>
            </w:r>
          </w:p>
        </w:tc>
        <w:tc>
          <w:tcPr>
            <w:tcW w:w="10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5,1</w:t>
            </w:r>
          </w:p>
        </w:tc>
        <w:tc>
          <w:tcPr>
            <w:tcW w:w="120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11,7</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18,4</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21,7</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4,1</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4,3</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6,7</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108,5</w:t>
            </w:r>
          </w:p>
        </w:tc>
        <w:tc>
          <w:tcPr>
            <w:tcW w:w="1055"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16</w:t>
            </w:r>
          </w:p>
        </w:tc>
        <w:tc>
          <w:tcPr>
            <w:tcW w:w="11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50,0</w:t>
            </w:r>
          </w:p>
        </w:tc>
      </w:tr>
      <w:tr w:rsidR="006C665A" w:rsidRPr="00AA3652" w:rsidTr="00FB482E">
        <w:trPr>
          <w:trHeight w:val="300"/>
        </w:trPr>
        <w:tc>
          <w:tcPr>
            <w:tcW w:w="2113" w:type="dxa"/>
            <w:tcBorders>
              <w:top w:val="nil"/>
              <w:left w:val="nil"/>
              <w:bottom w:val="nil"/>
              <w:right w:val="nil"/>
            </w:tcBorders>
            <w:shd w:val="clear" w:color="auto" w:fill="auto"/>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Лугинський</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21,8</w:t>
            </w:r>
          </w:p>
        </w:tc>
        <w:tc>
          <w:tcPr>
            <w:tcW w:w="10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3,4</w:t>
            </w:r>
          </w:p>
        </w:tc>
        <w:tc>
          <w:tcPr>
            <w:tcW w:w="120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31,4</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14,9</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17,4</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10,6</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8,1</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11,7</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50,0</w:t>
            </w:r>
          </w:p>
        </w:tc>
        <w:tc>
          <w:tcPr>
            <w:tcW w:w="1055"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10</w:t>
            </w:r>
          </w:p>
        </w:tc>
        <w:tc>
          <w:tcPr>
            <w:tcW w:w="11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4</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26,9</w:t>
            </w:r>
          </w:p>
        </w:tc>
      </w:tr>
      <w:tr w:rsidR="006C665A" w:rsidRPr="00AA3652" w:rsidTr="00FB482E">
        <w:trPr>
          <w:trHeight w:val="300"/>
        </w:trPr>
        <w:tc>
          <w:tcPr>
            <w:tcW w:w="2113" w:type="dxa"/>
            <w:tcBorders>
              <w:top w:val="nil"/>
              <w:left w:val="nil"/>
              <w:right w:val="nil"/>
            </w:tcBorders>
            <w:shd w:val="clear" w:color="auto" w:fill="auto"/>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Любарський</w:t>
            </w:r>
          </w:p>
        </w:tc>
        <w:tc>
          <w:tcPr>
            <w:tcW w:w="960"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22,7</w:t>
            </w:r>
          </w:p>
        </w:tc>
        <w:tc>
          <w:tcPr>
            <w:tcW w:w="1039"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6,2</w:t>
            </w:r>
          </w:p>
        </w:tc>
        <w:tc>
          <w:tcPr>
            <w:tcW w:w="1209"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11,4</w:t>
            </w:r>
          </w:p>
        </w:tc>
        <w:tc>
          <w:tcPr>
            <w:tcW w:w="1180"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20,4</w:t>
            </w:r>
          </w:p>
        </w:tc>
        <w:tc>
          <w:tcPr>
            <w:tcW w:w="1180"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15,6</w:t>
            </w:r>
          </w:p>
        </w:tc>
        <w:tc>
          <w:tcPr>
            <w:tcW w:w="960"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7,6</w:t>
            </w:r>
          </w:p>
        </w:tc>
        <w:tc>
          <w:tcPr>
            <w:tcW w:w="960"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8,1</w:t>
            </w:r>
          </w:p>
        </w:tc>
        <w:tc>
          <w:tcPr>
            <w:tcW w:w="960"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2,0</w:t>
            </w:r>
          </w:p>
        </w:tc>
        <w:tc>
          <w:tcPr>
            <w:tcW w:w="960"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77,2</w:t>
            </w:r>
          </w:p>
        </w:tc>
        <w:tc>
          <w:tcPr>
            <w:tcW w:w="1055"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12</w:t>
            </w:r>
          </w:p>
        </w:tc>
        <w:tc>
          <w:tcPr>
            <w:tcW w:w="1139"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7</w:t>
            </w:r>
          </w:p>
        </w:tc>
        <w:tc>
          <w:tcPr>
            <w:tcW w:w="960" w:type="dxa"/>
            <w:tcBorders>
              <w:top w:val="nil"/>
              <w:left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21,7</w:t>
            </w:r>
          </w:p>
        </w:tc>
      </w:tr>
      <w:tr w:rsidR="006C665A" w:rsidRPr="00AA3652" w:rsidTr="00FB482E">
        <w:trPr>
          <w:trHeight w:val="300"/>
        </w:trPr>
        <w:tc>
          <w:tcPr>
            <w:tcW w:w="2113" w:type="dxa"/>
            <w:tcBorders>
              <w:top w:val="nil"/>
              <w:left w:val="nil"/>
              <w:right w:val="nil"/>
            </w:tcBorders>
            <w:shd w:val="clear" w:color="auto" w:fill="FFFF00"/>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Малинський</w:t>
            </w:r>
          </w:p>
        </w:tc>
        <w:tc>
          <w:tcPr>
            <w:tcW w:w="960"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34,7</w:t>
            </w:r>
          </w:p>
        </w:tc>
        <w:tc>
          <w:tcPr>
            <w:tcW w:w="1039"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Pr>
                <w:color w:val="000000" w:themeColor="text1"/>
                <w:sz w:val="22"/>
                <w:szCs w:val="22"/>
              </w:rPr>
              <w:t>5</w:t>
            </w:r>
            <w:r w:rsidRPr="00AA3652">
              <w:rPr>
                <w:color w:val="000000" w:themeColor="text1"/>
                <w:sz w:val="22"/>
                <w:szCs w:val="22"/>
              </w:rPr>
              <w:t>,3</w:t>
            </w:r>
          </w:p>
        </w:tc>
        <w:tc>
          <w:tcPr>
            <w:tcW w:w="1209"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31,2</w:t>
            </w:r>
          </w:p>
        </w:tc>
        <w:tc>
          <w:tcPr>
            <w:tcW w:w="1180"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23,2</w:t>
            </w:r>
          </w:p>
        </w:tc>
        <w:tc>
          <w:tcPr>
            <w:tcW w:w="1180"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19,9</w:t>
            </w:r>
          </w:p>
        </w:tc>
        <w:tc>
          <w:tcPr>
            <w:tcW w:w="960"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2,6</w:t>
            </w:r>
          </w:p>
        </w:tc>
        <w:tc>
          <w:tcPr>
            <w:tcW w:w="960"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3,4</w:t>
            </w:r>
          </w:p>
        </w:tc>
        <w:tc>
          <w:tcPr>
            <w:tcW w:w="960"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8,5</w:t>
            </w:r>
          </w:p>
        </w:tc>
        <w:tc>
          <w:tcPr>
            <w:tcW w:w="960"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91,5</w:t>
            </w:r>
          </w:p>
        </w:tc>
        <w:tc>
          <w:tcPr>
            <w:tcW w:w="1055"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16</w:t>
            </w:r>
          </w:p>
        </w:tc>
        <w:tc>
          <w:tcPr>
            <w:tcW w:w="1139"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4</w:t>
            </w:r>
          </w:p>
        </w:tc>
        <w:tc>
          <w:tcPr>
            <w:tcW w:w="960"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28,3</w:t>
            </w:r>
          </w:p>
        </w:tc>
      </w:tr>
      <w:tr w:rsidR="006C665A" w:rsidRPr="00AA3652" w:rsidTr="00FB482E">
        <w:trPr>
          <w:trHeight w:val="300"/>
        </w:trPr>
        <w:tc>
          <w:tcPr>
            <w:tcW w:w="2113" w:type="dxa"/>
            <w:tcBorders>
              <w:top w:val="nil"/>
              <w:left w:val="nil"/>
              <w:right w:val="nil"/>
            </w:tcBorders>
            <w:shd w:val="clear" w:color="auto" w:fill="FFFF00"/>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Народицький</w:t>
            </w:r>
          </w:p>
        </w:tc>
        <w:tc>
          <w:tcPr>
            <w:tcW w:w="960"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22,4</w:t>
            </w:r>
          </w:p>
        </w:tc>
        <w:tc>
          <w:tcPr>
            <w:tcW w:w="1039"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6,8</w:t>
            </w:r>
          </w:p>
        </w:tc>
        <w:tc>
          <w:tcPr>
            <w:tcW w:w="1209"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13,1</w:t>
            </w:r>
          </w:p>
        </w:tc>
        <w:tc>
          <w:tcPr>
            <w:tcW w:w="1180"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16,4</w:t>
            </w:r>
          </w:p>
        </w:tc>
        <w:tc>
          <w:tcPr>
            <w:tcW w:w="1180"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19,2</w:t>
            </w:r>
          </w:p>
        </w:tc>
        <w:tc>
          <w:tcPr>
            <w:tcW w:w="960"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2,9</w:t>
            </w:r>
          </w:p>
        </w:tc>
        <w:tc>
          <w:tcPr>
            <w:tcW w:w="960"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9,1</w:t>
            </w:r>
          </w:p>
        </w:tc>
        <w:tc>
          <w:tcPr>
            <w:tcW w:w="960"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8,7</w:t>
            </w:r>
          </w:p>
        </w:tc>
        <w:tc>
          <w:tcPr>
            <w:tcW w:w="960"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29,3</w:t>
            </w:r>
          </w:p>
        </w:tc>
        <w:tc>
          <w:tcPr>
            <w:tcW w:w="1055"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21</w:t>
            </w:r>
          </w:p>
        </w:tc>
        <w:tc>
          <w:tcPr>
            <w:tcW w:w="1139" w:type="dxa"/>
            <w:tcBorders>
              <w:top w:val="nil"/>
              <w:left w:val="nil"/>
              <w:right w:val="nil"/>
            </w:tcBorders>
            <w:shd w:val="clear" w:color="auto" w:fill="FFFF00"/>
            <w:noWrap/>
            <w:vAlign w:val="bottom"/>
            <w:hideMark/>
          </w:tcPr>
          <w:p w:rsidR="006C665A" w:rsidRPr="00083C2B" w:rsidRDefault="006C665A" w:rsidP="00FB482E">
            <w:pPr>
              <w:jc w:val="right"/>
              <w:rPr>
                <w:color w:val="000000" w:themeColor="text1"/>
                <w:sz w:val="22"/>
                <w:szCs w:val="22"/>
              </w:rPr>
            </w:pPr>
            <w:r>
              <w:rPr>
                <w:color w:val="000000" w:themeColor="text1"/>
                <w:sz w:val="22"/>
                <w:szCs w:val="22"/>
              </w:rPr>
              <w:t>4</w:t>
            </w:r>
          </w:p>
        </w:tc>
        <w:tc>
          <w:tcPr>
            <w:tcW w:w="960" w:type="dxa"/>
            <w:tcBorders>
              <w:top w:val="nil"/>
              <w:left w:val="nil"/>
              <w:right w:val="nil"/>
            </w:tcBorders>
            <w:shd w:val="clear" w:color="auto"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18,2</w:t>
            </w:r>
          </w:p>
        </w:tc>
      </w:tr>
      <w:tr w:rsidR="006C665A" w:rsidRPr="00AA3652" w:rsidTr="00FB482E">
        <w:trPr>
          <w:trHeight w:val="300"/>
        </w:trPr>
        <w:tc>
          <w:tcPr>
            <w:tcW w:w="2113" w:type="dxa"/>
            <w:tcBorders>
              <w:top w:val="nil"/>
              <w:left w:val="nil"/>
              <w:bottom w:val="nil"/>
              <w:right w:val="nil"/>
            </w:tcBorders>
            <w:shd w:val="clear" w:color="000000" w:fill="FFFFFF" w:themeFill="background1"/>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Нов.-Волинський</w:t>
            </w:r>
          </w:p>
        </w:tc>
        <w:tc>
          <w:tcPr>
            <w:tcW w:w="960"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17,0</w:t>
            </w:r>
          </w:p>
        </w:tc>
        <w:tc>
          <w:tcPr>
            <w:tcW w:w="1039"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5,1</w:t>
            </w:r>
          </w:p>
        </w:tc>
        <w:tc>
          <w:tcPr>
            <w:tcW w:w="1209"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23,8</w:t>
            </w:r>
          </w:p>
        </w:tc>
        <w:tc>
          <w:tcPr>
            <w:tcW w:w="1180"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16,8</w:t>
            </w:r>
          </w:p>
        </w:tc>
        <w:tc>
          <w:tcPr>
            <w:tcW w:w="1180"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13,1</w:t>
            </w:r>
          </w:p>
        </w:tc>
        <w:tc>
          <w:tcPr>
            <w:tcW w:w="960"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5,5</w:t>
            </w:r>
          </w:p>
        </w:tc>
        <w:tc>
          <w:tcPr>
            <w:tcW w:w="960"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3,6</w:t>
            </w:r>
          </w:p>
        </w:tc>
        <w:tc>
          <w:tcPr>
            <w:tcW w:w="960"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15,5</w:t>
            </w:r>
          </w:p>
        </w:tc>
        <w:tc>
          <w:tcPr>
            <w:tcW w:w="960"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45,0</w:t>
            </w:r>
          </w:p>
        </w:tc>
        <w:tc>
          <w:tcPr>
            <w:tcW w:w="1055"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7</w:t>
            </w:r>
          </w:p>
        </w:tc>
        <w:tc>
          <w:tcPr>
            <w:tcW w:w="1139"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0</w:t>
            </w:r>
          </w:p>
        </w:tc>
        <w:tc>
          <w:tcPr>
            <w:tcW w:w="960" w:type="dxa"/>
            <w:tcBorders>
              <w:top w:val="nil"/>
              <w:left w:val="nil"/>
              <w:bottom w:val="nil"/>
              <w:right w:val="nil"/>
            </w:tcBorders>
            <w:shd w:val="clear" w:color="000000" w:fill="FFFFFF" w:themeFill="background1"/>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46,9</w:t>
            </w:r>
          </w:p>
        </w:tc>
      </w:tr>
      <w:tr w:rsidR="006C665A" w:rsidRPr="00AA3652" w:rsidTr="00FB482E">
        <w:trPr>
          <w:trHeight w:val="300"/>
        </w:trPr>
        <w:tc>
          <w:tcPr>
            <w:tcW w:w="2113" w:type="dxa"/>
            <w:tcBorders>
              <w:top w:val="nil"/>
              <w:left w:val="nil"/>
              <w:bottom w:val="nil"/>
              <w:right w:val="nil"/>
            </w:tcBorders>
            <w:shd w:val="clear" w:color="000000" w:fill="FFFF00"/>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Овруцький</w:t>
            </w:r>
          </w:p>
        </w:tc>
        <w:tc>
          <w:tcPr>
            <w:tcW w:w="960" w:type="dxa"/>
            <w:tcBorders>
              <w:top w:val="nil"/>
              <w:left w:val="nil"/>
              <w:bottom w:val="nil"/>
              <w:right w:val="nil"/>
            </w:tcBorders>
            <w:shd w:val="clear" w:color="000000"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20,2</w:t>
            </w:r>
          </w:p>
        </w:tc>
        <w:tc>
          <w:tcPr>
            <w:tcW w:w="1039" w:type="dxa"/>
            <w:tcBorders>
              <w:top w:val="nil"/>
              <w:left w:val="nil"/>
              <w:bottom w:val="nil"/>
              <w:right w:val="nil"/>
            </w:tcBorders>
            <w:shd w:val="clear" w:color="000000"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6,5</w:t>
            </w:r>
          </w:p>
        </w:tc>
        <w:tc>
          <w:tcPr>
            <w:tcW w:w="1209" w:type="dxa"/>
            <w:tcBorders>
              <w:top w:val="nil"/>
              <w:left w:val="nil"/>
              <w:bottom w:val="nil"/>
              <w:right w:val="nil"/>
            </w:tcBorders>
            <w:shd w:val="clear" w:color="000000"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24,7</w:t>
            </w:r>
          </w:p>
        </w:tc>
        <w:tc>
          <w:tcPr>
            <w:tcW w:w="1180" w:type="dxa"/>
            <w:tcBorders>
              <w:top w:val="nil"/>
              <w:left w:val="nil"/>
              <w:bottom w:val="nil"/>
              <w:right w:val="nil"/>
            </w:tcBorders>
            <w:shd w:val="clear" w:color="000000"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15,7</w:t>
            </w:r>
          </w:p>
        </w:tc>
        <w:tc>
          <w:tcPr>
            <w:tcW w:w="1180" w:type="dxa"/>
            <w:tcBorders>
              <w:top w:val="nil"/>
              <w:left w:val="nil"/>
              <w:bottom w:val="nil"/>
              <w:right w:val="nil"/>
            </w:tcBorders>
            <w:shd w:val="clear" w:color="000000"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18,5</w:t>
            </w:r>
          </w:p>
        </w:tc>
        <w:tc>
          <w:tcPr>
            <w:tcW w:w="960" w:type="dxa"/>
            <w:tcBorders>
              <w:top w:val="nil"/>
              <w:left w:val="nil"/>
              <w:bottom w:val="nil"/>
              <w:right w:val="nil"/>
            </w:tcBorders>
            <w:shd w:val="clear" w:color="000000"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9,3</w:t>
            </w:r>
          </w:p>
        </w:tc>
        <w:tc>
          <w:tcPr>
            <w:tcW w:w="960" w:type="dxa"/>
            <w:tcBorders>
              <w:top w:val="nil"/>
              <w:left w:val="nil"/>
              <w:bottom w:val="nil"/>
              <w:right w:val="nil"/>
            </w:tcBorders>
            <w:shd w:val="clear" w:color="000000"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5,6</w:t>
            </w:r>
          </w:p>
        </w:tc>
        <w:tc>
          <w:tcPr>
            <w:tcW w:w="960" w:type="dxa"/>
            <w:tcBorders>
              <w:top w:val="nil"/>
              <w:left w:val="nil"/>
              <w:bottom w:val="nil"/>
              <w:right w:val="nil"/>
            </w:tcBorders>
            <w:shd w:val="clear" w:color="000000"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47,2</w:t>
            </w:r>
          </w:p>
        </w:tc>
        <w:tc>
          <w:tcPr>
            <w:tcW w:w="960" w:type="dxa"/>
            <w:tcBorders>
              <w:top w:val="nil"/>
              <w:left w:val="nil"/>
              <w:bottom w:val="nil"/>
              <w:right w:val="nil"/>
            </w:tcBorders>
            <w:shd w:val="clear" w:color="000000"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150,7</w:t>
            </w:r>
          </w:p>
        </w:tc>
        <w:tc>
          <w:tcPr>
            <w:tcW w:w="1055" w:type="dxa"/>
            <w:tcBorders>
              <w:top w:val="nil"/>
              <w:left w:val="nil"/>
              <w:bottom w:val="nil"/>
              <w:right w:val="nil"/>
            </w:tcBorders>
            <w:shd w:val="clear" w:color="000000"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8</w:t>
            </w:r>
          </w:p>
        </w:tc>
        <w:tc>
          <w:tcPr>
            <w:tcW w:w="1139" w:type="dxa"/>
            <w:tcBorders>
              <w:top w:val="nil"/>
              <w:left w:val="nil"/>
              <w:bottom w:val="nil"/>
              <w:right w:val="nil"/>
            </w:tcBorders>
            <w:shd w:val="clear" w:color="000000"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6</w:t>
            </w:r>
          </w:p>
        </w:tc>
        <w:tc>
          <w:tcPr>
            <w:tcW w:w="960" w:type="dxa"/>
            <w:tcBorders>
              <w:top w:val="nil"/>
              <w:left w:val="nil"/>
              <w:bottom w:val="nil"/>
              <w:right w:val="nil"/>
            </w:tcBorders>
            <w:shd w:val="clear" w:color="000000" w:fill="FFFF00"/>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16,2</w:t>
            </w:r>
          </w:p>
        </w:tc>
      </w:tr>
      <w:tr w:rsidR="006C665A" w:rsidRPr="00AA3652" w:rsidTr="00FB482E">
        <w:trPr>
          <w:trHeight w:val="300"/>
        </w:trPr>
        <w:tc>
          <w:tcPr>
            <w:tcW w:w="2113" w:type="dxa"/>
            <w:tcBorders>
              <w:top w:val="nil"/>
              <w:left w:val="nil"/>
              <w:bottom w:val="nil"/>
              <w:right w:val="nil"/>
            </w:tcBorders>
            <w:shd w:val="clear" w:color="auto" w:fill="auto"/>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Олевський</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19,7</w:t>
            </w:r>
          </w:p>
        </w:tc>
        <w:tc>
          <w:tcPr>
            <w:tcW w:w="10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7,2</w:t>
            </w:r>
          </w:p>
        </w:tc>
        <w:tc>
          <w:tcPr>
            <w:tcW w:w="120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33,3</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21,4</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14,5</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2,3</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5,1</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65,0</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103,0</w:t>
            </w:r>
          </w:p>
        </w:tc>
        <w:tc>
          <w:tcPr>
            <w:tcW w:w="1055"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22</w:t>
            </w:r>
          </w:p>
        </w:tc>
        <w:tc>
          <w:tcPr>
            <w:tcW w:w="11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7</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51,6</w:t>
            </w:r>
          </w:p>
        </w:tc>
      </w:tr>
      <w:tr w:rsidR="006C665A" w:rsidRPr="00AA3652" w:rsidTr="00FB482E">
        <w:trPr>
          <w:trHeight w:val="300"/>
        </w:trPr>
        <w:tc>
          <w:tcPr>
            <w:tcW w:w="2113" w:type="dxa"/>
            <w:tcBorders>
              <w:top w:val="nil"/>
              <w:left w:val="nil"/>
              <w:bottom w:val="nil"/>
              <w:right w:val="nil"/>
            </w:tcBorders>
            <w:shd w:val="clear" w:color="auto" w:fill="auto"/>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Попілянський</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14,2</w:t>
            </w:r>
          </w:p>
        </w:tc>
        <w:tc>
          <w:tcPr>
            <w:tcW w:w="10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3,2</w:t>
            </w:r>
          </w:p>
        </w:tc>
        <w:tc>
          <w:tcPr>
            <w:tcW w:w="120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17,4</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17,7</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14,8</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8,8</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6,8</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17,7</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81,3</w:t>
            </w:r>
          </w:p>
        </w:tc>
        <w:tc>
          <w:tcPr>
            <w:tcW w:w="1055"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16</w:t>
            </w:r>
          </w:p>
        </w:tc>
        <w:tc>
          <w:tcPr>
            <w:tcW w:w="11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5</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28,6</w:t>
            </w:r>
          </w:p>
        </w:tc>
      </w:tr>
      <w:tr w:rsidR="006C665A" w:rsidRPr="00AA3652" w:rsidTr="00FB482E">
        <w:trPr>
          <w:trHeight w:val="300"/>
        </w:trPr>
        <w:tc>
          <w:tcPr>
            <w:tcW w:w="2113" w:type="dxa"/>
            <w:tcBorders>
              <w:top w:val="nil"/>
              <w:left w:val="nil"/>
              <w:bottom w:val="nil"/>
              <w:right w:val="nil"/>
            </w:tcBorders>
            <w:shd w:val="clear" w:color="auto" w:fill="auto"/>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Радомишлівський</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18,7</w:t>
            </w:r>
          </w:p>
        </w:tc>
        <w:tc>
          <w:tcPr>
            <w:tcW w:w="10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5,9</w:t>
            </w:r>
          </w:p>
        </w:tc>
        <w:tc>
          <w:tcPr>
            <w:tcW w:w="120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14,6</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19,3</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16,7</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8,6</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7,0</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16,3</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77,4</w:t>
            </w:r>
          </w:p>
        </w:tc>
        <w:tc>
          <w:tcPr>
            <w:tcW w:w="1055"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9</w:t>
            </w:r>
          </w:p>
        </w:tc>
        <w:tc>
          <w:tcPr>
            <w:tcW w:w="11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5</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32,9</w:t>
            </w:r>
          </w:p>
        </w:tc>
      </w:tr>
      <w:tr w:rsidR="006C665A" w:rsidRPr="00AA3652" w:rsidTr="00FB482E">
        <w:trPr>
          <w:trHeight w:val="300"/>
        </w:trPr>
        <w:tc>
          <w:tcPr>
            <w:tcW w:w="2113" w:type="dxa"/>
            <w:tcBorders>
              <w:top w:val="nil"/>
              <w:left w:val="nil"/>
              <w:bottom w:val="nil"/>
              <w:right w:val="nil"/>
            </w:tcBorders>
            <w:shd w:val="clear" w:color="auto" w:fill="auto"/>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Романівський</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14,8</w:t>
            </w:r>
          </w:p>
        </w:tc>
        <w:tc>
          <w:tcPr>
            <w:tcW w:w="10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1,4</w:t>
            </w:r>
          </w:p>
        </w:tc>
        <w:tc>
          <w:tcPr>
            <w:tcW w:w="120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13,0</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18,7</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17,6</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5,0</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8,4</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12,2</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68,5</w:t>
            </w:r>
          </w:p>
        </w:tc>
        <w:tc>
          <w:tcPr>
            <w:tcW w:w="1055"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17</w:t>
            </w:r>
          </w:p>
        </w:tc>
        <w:tc>
          <w:tcPr>
            <w:tcW w:w="11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9</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13,6</w:t>
            </w:r>
          </w:p>
        </w:tc>
      </w:tr>
      <w:tr w:rsidR="006C665A" w:rsidRPr="00AA3652" w:rsidTr="00FB482E">
        <w:trPr>
          <w:trHeight w:val="300"/>
        </w:trPr>
        <w:tc>
          <w:tcPr>
            <w:tcW w:w="2113" w:type="dxa"/>
            <w:tcBorders>
              <w:top w:val="nil"/>
              <w:left w:val="nil"/>
              <w:bottom w:val="nil"/>
              <w:right w:val="nil"/>
            </w:tcBorders>
            <w:shd w:val="clear" w:color="auto" w:fill="auto"/>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Ружинський</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17,4</w:t>
            </w:r>
          </w:p>
        </w:tc>
        <w:tc>
          <w:tcPr>
            <w:tcW w:w="10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6,2</w:t>
            </w:r>
          </w:p>
        </w:tc>
        <w:tc>
          <w:tcPr>
            <w:tcW w:w="120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13,8</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20,2</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15,9</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8,9</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10,9</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13,3</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68,2</w:t>
            </w:r>
          </w:p>
        </w:tc>
        <w:tc>
          <w:tcPr>
            <w:tcW w:w="1055"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4</w:t>
            </w:r>
          </w:p>
        </w:tc>
        <w:tc>
          <w:tcPr>
            <w:tcW w:w="11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26,0</w:t>
            </w:r>
          </w:p>
        </w:tc>
      </w:tr>
      <w:tr w:rsidR="006C665A" w:rsidRPr="00AA3652" w:rsidTr="00FB482E">
        <w:trPr>
          <w:trHeight w:val="300"/>
        </w:trPr>
        <w:tc>
          <w:tcPr>
            <w:tcW w:w="2113" w:type="dxa"/>
            <w:tcBorders>
              <w:top w:val="nil"/>
              <w:left w:val="nil"/>
              <w:bottom w:val="nil"/>
              <w:right w:val="nil"/>
            </w:tcBorders>
            <w:shd w:val="clear" w:color="auto" w:fill="auto"/>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Червоноармійський</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14,1</w:t>
            </w:r>
          </w:p>
        </w:tc>
        <w:tc>
          <w:tcPr>
            <w:tcW w:w="10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2,4</w:t>
            </w:r>
          </w:p>
        </w:tc>
        <w:tc>
          <w:tcPr>
            <w:tcW w:w="120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30,4</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17,8</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12,7</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6,1</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5,1</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8,5</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48,0</w:t>
            </w:r>
          </w:p>
        </w:tc>
        <w:tc>
          <w:tcPr>
            <w:tcW w:w="1055"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9</w:t>
            </w:r>
          </w:p>
        </w:tc>
        <w:tc>
          <w:tcPr>
            <w:tcW w:w="11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7</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27,0</w:t>
            </w:r>
          </w:p>
        </w:tc>
      </w:tr>
      <w:tr w:rsidR="006C665A" w:rsidRPr="00AA3652" w:rsidTr="00FB482E">
        <w:trPr>
          <w:trHeight w:val="300"/>
        </w:trPr>
        <w:tc>
          <w:tcPr>
            <w:tcW w:w="2113" w:type="dxa"/>
            <w:tcBorders>
              <w:top w:val="nil"/>
              <w:left w:val="nil"/>
              <w:bottom w:val="nil"/>
              <w:right w:val="nil"/>
            </w:tcBorders>
            <w:shd w:val="clear" w:color="000000" w:fill="E6B9B8"/>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Черняхівський</w:t>
            </w:r>
          </w:p>
        </w:tc>
        <w:tc>
          <w:tcPr>
            <w:tcW w:w="96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14,5</w:t>
            </w:r>
          </w:p>
        </w:tc>
        <w:tc>
          <w:tcPr>
            <w:tcW w:w="1039"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6,1</w:t>
            </w:r>
          </w:p>
        </w:tc>
        <w:tc>
          <w:tcPr>
            <w:tcW w:w="1209"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17,6</w:t>
            </w:r>
          </w:p>
        </w:tc>
        <w:tc>
          <w:tcPr>
            <w:tcW w:w="118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27,2</w:t>
            </w:r>
          </w:p>
        </w:tc>
        <w:tc>
          <w:tcPr>
            <w:tcW w:w="118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15,1</w:t>
            </w:r>
          </w:p>
        </w:tc>
        <w:tc>
          <w:tcPr>
            <w:tcW w:w="96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7,8</w:t>
            </w:r>
          </w:p>
        </w:tc>
        <w:tc>
          <w:tcPr>
            <w:tcW w:w="96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3,5</w:t>
            </w:r>
          </w:p>
        </w:tc>
        <w:tc>
          <w:tcPr>
            <w:tcW w:w="96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11,5</w:t>
            </w:r>
          </w:p>
        </w:tc>
        <w:tc>
          <w:tcPr>
            <w:tcW w:w="96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62,5</w:t>
            </w:r>
          </w:p>
        </w:tc>
        <w:tc>
          <w:tcPr>
            <w:tcW w:w="1055"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9</w:t>
            </w:r>
          </w:p>
        </w:tc>
        <w:tc>
          <w:tcPr>
            <w:tcW w:w="1139"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12</w:t>
            </w:r>
          </w:p>
        </w:tc>
        <w:tc>
          <w:tcPr>
            <w:tcW w:w="960" w:type="dxa"/>
            <w:tcBorders>
              <w:top w:val="nil"/>
              <w:left w:val="nil"/>
              <w:bottom w:val="nil"/>
              <w:right w:val="nil"/>
            </w:tcBorders>
            <w:shd w:val="clear" w:color="000000" w:fill="E6B9B8"/>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31,1</w:t>
            </w:r>
          </w:p>
        </w:tc>
      </w:tr>
      <w:tr w:rsidR="006C665A" w:rsidRPr="00AA3652" w:rsidTr="00FB482E">
        <w:trPr>
          <w:trHeight w:val="300"/>
        </w:trPr>
        <w:tc>
          <w:tcPr>
            <w:tcW w:w="2113" w:type="dxa"/>
            <w:tcBorders>
              <w:top w:val="nil"/>
              <w:left w:val="nil"/>
              <w:bottom w:val="nil"/>
              <w:right w:val="nil"/>
            </w:tcBorders>
            <w:shd w:val="clear" w:color="auto" w:fill="auto"/>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Чуднівський</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29,8</w:t>
            </w:r>
          </w:p>
        </w:tc>
        <w:tc>
          <w:tcPr>
            <w:tcW w:w="10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9,0</w:t>
            </w:r>
          </w:p>
        </w:tc>
        <w:tc>
          <w:tcPr>
            <w:tcW w:w="120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24,7</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20,1</w:t>
            </w:r>
          </w:p>
        </w:tc>
        <w:tc>
          <w:tcPr>
            <w:tcW w:w="118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16,8</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7,4</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4,1</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15,5</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91,7</w:t>
            </w:r>
          </w:p>
        </w:tc>
        <w:tc>
          <w:tcPr>
            <w:tcW w:w="1055"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8</w:t>
            </w:r>
          </w:p>
        </w:tc>
        <w:tc>
          <w:tcPr>
            <w:tcW w:w="1139"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5</w:t>
            </w:r>
          </w:p>
        </w:tc>
        <w:tc>
          <w:tcPr>
            <w:tcW w:w="960" w:type="dxa"/>
            <w:tcBorders>
              <w:top w:val="nil"/>
              <w:left w:val="nil"/>
              <w:bottom w:val="nil"/>
              <w:right w:val="nil"/>
            </w:tcBorders>
            <w:shd w:val="clear" w:color="auto" w:fill="auto"/>
            <w:noWrap/>
            <w:vAlign w:val="bottom"/>
            <w:hideMark/>
          </w:tcPr>
          <w:p w:rsidR="006C665A" w:rsidRPr="00AA3652" w:rsidRDefault="006C665A" w:rsidP="00FB482E">
            <w:pPr>
              <w:jc w:val="right"/>
              <w:rPr>
                <w:color w:val="000000" w:themeColor="text1"/>
                <w:sz w:val="22"/>
                <w:szCs w:val="22"/>
              </w:rPr>
            </w:pPr>
            <w:r w:rsidRPr="00AA3652">
              <w:rPr>
                <w:color w:val="000000" w:themeColor="text1"/>
                <w:sz w:val="22"/>
                <w:szCs w:val="22"/>
              </w:rPr>
              <w:t>23,5</w:t>
            </w:r>
          </w:p>
        </w:tc>
      </w:tr>
      <w:tr w:rsidR="006C665A" w:rsidRPr="006258D2" w:rsidTr="00FB482E">
        <w:trPr>
          <w:trHeight w:val="300"/>
        </w:trPr>
        <w:tc>
          <w:tcPr>
            <w:tcW w:w="2113" w:type="dxa"/>
            <w:tcBorders>
              <w:top w:val="nil"/>
              <w:left w:val="nil"/>
              <w:bottom w:val="nil"/>
              <w:right w:val="nil"/>
            </w:tcBorders>
            <w:shd w:val="clear" w:color="auto" w:fill="auto"/>
            <w:noWrap/>
            <w:vAlign w:val="bottom"/>
            <w:hideMark/>
          </w:tcPr>
          <w:p w:rsidR="006C665A" w:rsidRPr="00263E74" w:rsidRDefault="006C665A" w:rsidP="00FB482E">
            <w:pPr>
              <w:rPr>
                <w:color w:val="000000" w:themeColor="text1"/>
                <w:sz w:val="22"/>
                <w:szCs w:val="22"/>
              </w:rPr>
            </w:pPr>
            <w:r w:rsidRPr="00263E74">
              <w:rPr>
                <w:color w:val="000000" w:themeColor="text1"/>
                <w:sz w:val="22"/>
                <w:szCs w:val="22"/>
              </w:rPr>
              <w:t>Середнє по районам</w:t>
            </w:r>
          </w:p>
        </w:tc>
        <w:tc>
          <w:tcPr>
            <w:tcW w:w="960" w:type="dxa"/>
            <w:tcBorders>
              <w:top w:val="nil"/>
              <w:left w:val="nil"/>
              <w:bottom w:val="nil"/>
              <w:right w:val="nil"/>
            </w:tcBorders>
            <w:shd w:val="clear" w:color="auto" w:fill="auto"/>
            <w:noWrap/>
            <w:vAlign w:val="bottom"/>
            <w:hideMark/>
          </w:tcPr>
          <w:p w:rsidR="006C665A" w:rsidRPr="00D85E33" w:rsidRDefault="006C665A" w:rsidP="00FB482E">
            <w:pPr>
              <w:jc w:val="right"/>
              <w:rPr>
                <w:sz w:val="22"/>
                <w:szCs w:val="22"/>
              </w:rPr>
            </w:pPr>
            <w:r w:rsidRPr="00D85E33">
              <w:rPr>
                <w:sz w:val="22"/>
                <w:szCs w:val="22"/>
              </w:rPr>
              <w:t>18,6</w:t>
            </w:r>
          </w:p>
        </w:tc>
        <w:tc>
          <w:tcPr>
            <w:tcW w:w="1039" w:type="dxa"/>
            <w:tcBorders>
              <w:top w:val="nil"/>
              <w:left w:val="nil"/>
              <w:bottom w:val="nil"/>
              <w:right w:val="nil"/>
            </w:tcBorders>
            <w:shd w:val="clear" w:color="auto" w:fill="auto"/>
            <w:noWrap/>
            <w:vAlign w:val="bottom"/>
            <w:hideMark/>
          </w:tcPr>
          <w:p w:rsidR="006C665A" w:rsidRPr="00D85E33" w:rsidRDefault="006C665A" w:rsidP="00FB482E">
            <w:pPr>
              <w:jc w:val="right"/>
              <w:rPr>
                <w:sz w:val="22"/>
                <w:szCs w:val="22"/>
              </w:rPr>
            </w:pPr>
            <w:r w:rsidRPr="00D85E33">
              <w:rPr>
                <w:sz w:val="22"/>
                <w:szCs w:val="22"/>
              </w:rPr>
              <w:t>5,4</w:t>
            </w:r>
          </w:p>
        </w:tc>
        <w:tc>
          <w:tcPr>
            <w:tcW w:w="1209" w:type="dxa"/>
            <w:tcBorders>
              <w:top w:val="nil"/>
              <w:left w:val="nil"/>
              <w:bottom w:val="nil"/>
              <w:right w:val="nil"/>
            </w:tcBorders>
            <w:shd w:val="clear" w:color="auto" w:fill="auto"/>
            <w:noWrap/>
            <w:vAlign w:val="bottom"/>
            <w:hideMark/>
          </w:tcPr>
          <w:p w:rsidR="006C665A" w:rsidRPr="00D85E33" w:rsidRDefault="006C665A" w:rsidP="00FB482E">
            <w:pPr>
              <w:jc w:val="right"/>
              <w:rPr>
                <w:sz w:val="22"/>
                <w:szCs w:val="22"/>
              </w:rPr>
            </w:pPr>
            <w:r w:rsidRPr="00D85E33">
              <w:rPr>
                <w:sz w:val="22"/>
                <w:szCs w:val="22"/>
              </w:rPr>
              <w:t>21,4</w:t>
            </w:r>
          </w:p>
        </w:tc>
        <w:tc>
          <w:tcPr>
            <w:tcW w:w="1180" w:type="dxa"/>
            <w:tcBorders>
              <w:top w:val="nil"/>
              <w:left w:val="nil"/>
              <w:bottom w:val="nil"/>
              <w:right w:val="nil"/>
            </w:tcBorders>
            <w:shd w:val="clear" w:color="auto" w:fill="auto"/>
            <w:noWrap/>
            <w:vAlign w:val="bottom"/>
            <w:hideMark/>
          </w:tcPr>
          <w:p w:rsidR="006C665A" w:rsidRPr="00D85E33" w:rsidRDefault="006C665A" w:rsidP="00FB482E">
            <w:pPr>
              <w:jc w:val="right"/>
              <w:rPr>
                <w:sz w:val="22"/>
                <w:szCs w:val="22"/>
              </w:rPr>
            </w:pPr>
            <w:r w:rsidRPr="00D85E33">
              <w:rPr>
                <w:sz w:val="22"/>
                <w:szCs w:val="22"/>
              </w:rPr>
              <w:t>20,3</w:t>
            </w:r>
          </w:p>
        </w:tc>
        <w:tc>
          <w:tcPr>
            <w:tcW w:w="1180" w:type="dxa"/>
            <w:tcBorders>
              <w:top w:val="nil"/>
              <w:left w:val="nil"/>
              <w:bottom w:val="nil"/>
              <w:right w:val="nil"/>
            </w:tcBorders>
            <w:shd w:val="clear" w:color="auto" w:fill="auto"/>
            <w:noWrap/>
            <w:vAlign w:val="bottom"/>
            <w:hideMark/>
          </w:tcPr>
          <w:p w:rsidR="006C665A" w:rsidRPr="00D85E33" w:rsidRDefault="006C665A" w:rsidP="00FB482E">
            <w:pPr>
              <w:jc w:val="right"/>
              <w:rPr>
                <w:sz w:val="22"/>
                <w:szCs w:val="22"/>
              </w:rPr>
            </w:pPr>
            <w:r w:rsidRPr="00D85E33">
              <w:rPr>
                <w:sz w:val="22"/>
                <w:szCs w:val="22"/>
              </w:rPr>
              <w:t>16,7</w:t>
            </w:r>
          </w:p>
        </w:tc>
        <w:tc>
          <w:tcPr>
            <w:tcW w:w="960" w:type="dxa"/>
            <w:tcBorders>
              <w:top w:val="nil"/>
              <w:left w:val="nil"/>
              <w:bottom w:val="nil"/>
              <w:right w:val="nil"/>
            </w:tcBorders>
            <w:shd w:val="clear" w:color="auto" w:fill="auto"/>
            <w:noWrap/>
            <w:vAlign w:val="bottom"/>
            <w:hideMark/>
          </w:tcPr>
          <w:p w:rsidR="006C665A" w:rsidRPr="00D85E33" w:rsidRDefault="006C665A" w:rsidP="00FB482E">
            <w:pPr>
              <w:jc w:val="right"/>
              <w:rPr>
                <w:sz w:val="22"/>
                <w:szCs w:val="22"/>
              </w:rPr>
            </w:pPr>
            <w:r w:rsidRPr="00D85E33">
              <w:rPr>
                <w:sz w:val="22"/>
                <w:szCs w:val="22"/>
              </w:rPr>
              <w:t>6,1</w:t>
            </w:r>
          </w:p>
        </w:tc>
        <w:tc>
          <w:tcPr>
            <w:tcW w:w="960" w:type="dxa"/>
            <w:tcBorders>
              <w:top w:val="nil"/>
              <w:left w:val="nil"/>
              <w:bottom w:val="nil"/>
              <w:right w:val="nil"/>
            </w:tcBorders>
            <w:shd w:val="clear" w:color="auto" w:fill="auto"/>
            <w:noWrap/>
            <w:vAlign w:val="bottom"/>
            <w:hideMark/>
          </w:tcPr>
          <w:p w:rsidR="006C665A" w:rsidRPr="00D85E33" w:rsidRDefault="006C665A" w:rsidP="00FB482E">
            <w:pPr>
              <w:jc w:val="right"/>
              <w:rPr>
                <w:sz w:val="22"/>
                <w:szCs w:val="22"/>
              </w:rPr>
            </w:pPr>
            <w:r w:rsidRPr="00D85E33">
              <w:rPr>
                <w:sz w:val="22"/>
                <w:szCs w:val="22"/>
              </w:rPr>
              <w:t>5,7</w:t>
            </w:r>
          </w:p>
        </w:tc>
        <w:tc>
          <w:tcPr>
            <w:tcW w:w="960" w:type="dxa"/>
            <w:tcBorders>
              <w:top w:val="nil"/>
              <w:left w:val="nil"/>
              <w:bottom w:val="nil"/>
              <w:right w:val="nil"/>
            </w:tcBorders>
            <w:shd w:val="clear" w:color="auto" w:fill="auto"/>
            <w:noWrap/>
            <w:vAlign w:val="bottom"/>
            <w:hideMark/>
          </w:tcPr>
          <w:p w:rsidR="006C665A" w:rsidRPr="00D85E33" w:rsidRDefault="006C665A" w:rsidP="00FB482E">
            <w:pPr>
              <w:jc w:val="right"/>
              <w:rPr>
                <w:sz w:val="22"/>
                <w:szCs w:val="22"/>
              </w:rPr>
            </w:pPr>
            <w:r w:rsidRPr="00D85E33">
              <w:rPr>
                <w:sz w:val="22"/>
                <w:szCs w:val="22"/>
              </w:rPr>
              <w:t>16,1</w:t>
            </w:r>
          </w:p>
        </w:tc>
        <w:tc>
          <w:tcPr>
            <w:tcW w:w="960" w:type="dxa"/>
            <w:tcBorders>
              <w:top w:val="nil"/>
              <w:left w:val="nil"/>
              <w:bottom w:val="nil"/>
              <w:right w:val="nil"/>
            </w:tcBorders>
            <w:shd w:val="clear" w:color="auto" w:fill="auto"/>
            <w:noWrap/>
            <w:vAlign w:val="bottom"/>
            <w:hideMark/>
          </w:tcPr>
          <w:p w:rsidR="006C665A" w:rsidRPr="00D85E33" w:rsidRDefault="006C665A" w:rsidP="00FB482E">
            <w:pPr>
              <w:jc w:val="right"/>
              <w:rPr>
                <w:sz w:val="22"/>
                <w:szCs w:val="22"/>
              </w:rPr>
            </w:pPr>
            <w:r w:rsidRPr="00D85E33">
              <w:rPr>
                <w:sz w:val="22"/>
                <w:szCs w:val="22"/>
              </w:rPr>
              <w:t>75,6</w:t>
            </w:r>
          </w:p>
        </w:tc>
        <w:tc>
          <w:tcPr>
            <w:tcW w:w="1055" w:type="dxa"/>
            <w:tcBorders>
              <w:top w:val="nil"/>
              <w:left w:val="nil"/>
              <w:bottom w:val="nil"/>
              <w:right w:val="nil"/>
            </w:tcBorders>
            <w:shd w:val="clear" w:color="auto" w:fill="auto"/>
            <w:noWrap/>
            <w:vAlign w:val="bottom"/>
            <w:hideMark/>
          </w:tcPr>
          <w:p w:rsidR="006C665A" w:rsidRPr="00D85E33" w:rsidRDefault="006C665A" w:rsidP="00FB482E">
            <w:pPr>
              <w:jc w:val="right"/>
              <w:rPr>
                <w:sz w:val="22"/>
                <w:szCs w:val="22"/>
              </w:rPr>
            </w:pPr>
            <w:r w:rsidRPr="00D85E33">
              <w:rPr>
                <w:sz w:val="22"/>
                <w:szCs w:val="22"/>
              </w:rPr>
              <w:t>10,0</w:t>
            </w:r>
          </w:p>
        </w:tc>
        <w:tc>
          <w:tcPr>
            <w:tcW w:w="1139" w:type="dxa"/>
            <w:tcBorders>
              <w:top w:val="nil"/>
              <w:left w:val="nil"/>
              <w:bottom w:val="nil"/>
              <w:right w:val="nil"/>
            </w:tcBorders>
            <w:shd w:val="clear" w:color="auto" w:fill="auto"/>
            <w:noWrap/>
            <w:vAlign w:val="bottom"/>
            <w:hideMark/>
          </w:tcPr>
          <w:p w:rsidR="006C665A" w:rsidRPr="00D85E33" w:rsidRDefault="006C665A" w:rsidP="00FB482E">
            <w:pPr>
              <w:jc w:val="right"/>
              <w:rPr>
                <w:sz w:val="22"/>
                <w:szCs w:val="22"/>
              </w:rPr>
            </w:pPr>
            <w:r w:rsidRPr="00D85E33">
              <w:rPr>
                <w:sz w:val="22"/>
                <w:szCs w:val="22"/>
              </w:rPr>
              <w:t>5,4</w:t>
            </w:r>
          </w:p>
        </w:tc>
        <w:tc>
          <w:tcPr>
            <w:tcW w:w="960" w:type="dxa"/>
            <w:tcBorders>
              <w:top w:val="nil"/>
              <w:left w:val="nil"/>
              <w:bottom w:val="nil"/>
              <w:right w:val="nil"/>
            </w:tcBorders>
            <w:shd w:val="clear" w:color="auto" w:fill="auto"/>
            <w:noWrap/>
            <w:vAlign w:val="bottom"/>
            <w:hideMark/>
          </w:tcPr>
          <w:p w:rsidR="006C665A" w:rsidRPr="00D85E33" w:rsidRDefault="006C665A" w:rsidP="00FB482E">
            <w:pPr>
              <w:jc w:val="right"/>
              <w:rPr>
                <w:sz w:val="22"/>
                <w:szCs w:val="22"/>
              </w:rPr>
            </w:pPr>
            <w:r w:rsidRPr="00D85E33">
              <w:rPr>
                <w:sz w:val="22"/>
                <w:szCs w:val="22"/>
              </w:rPr>
              <w:t>28,3</w:t>
            </w:r>
          </w:p>
        </w:tc>
      </w:tr>
    </w:tbl>
    <w:p w:rsidR="006C665A" w:rsidRPr="00797671" w:rsidRDefault="006C665A" w:rsidP="006C665A">
      <w:pPr>
        <w:rPr>
          <w:sz w:val="22"/>
          <w:szCs w:val="22"/>
        </w:rPr>
      </w:pPr>
      <w:r w:rsidRPr="00797671">
        <w:rPr>
          <w:sz w:val="22"/>
          <w:szCs w:val="22"/>
        </w:rPr>
        <w:t xml:space="preserve">Примітки: </w:t>
      </w:r>
      <w:r>
        <w:rPr>
          <w:sz w:val="22"/>
          <w:szCs w:val="22"/>
        </w:rPr>
        <w:tab/>
      </w:r>
      <w:r w:rsidRPr="00797671">
        <w:rPr>
          <w:sz w:val="22"/>
          <w:szCs w:val="22"/>
        </w:rPr>
        <w:t>1-</w:t>
      </w:r>
      <w:r>
        <w:rPr>
          <w:sz w:val="22"/>
          <w:szCs w:val="22"/>
        </w:rPr>
        <w:t>річна кількість госпіталізацій, екстрених госпіталізацій, викликів швидкої допомоги (ШД) на 100 с.м.</w:t>
      </w:r>
    </w:p>
    <w:p w:rsidR="006C665A" w:rsidRPr="008E5A39" w:rsidRDefault="006C665A" w:rsidP="006C665A">
      <w:pPr>
        <w:rPr>
          <w:sz w:val="22"/>
          <w:szCs w:val="22"/>
        </w:rPr>
      </w:pPr>
      <w:r>
        <w:tab/>
      </w:r>
      <w:r>
        <w:tab/>
      </w:r>
      <w:r w:rsidRPr="008E5A39">
        <w:rPr>
          <w:sz w:val="22"/>
          <w:szCs w:val="22"/>
        </w:rPr>
        <w:t>2-</w:t>
      </w:r>
      <w:r>
        <w:rPr>
          <w:sz w:val="22"/>
          <w:szCs w:val="22"/>
        </w:rPr>
        <w:t>кількість випадків активного туберкульозу (</w:t>
      </w:r>
      <w:r>
        <w:rPr>
          <w:sz w:val="22"/>
          <w:szCs w:val="22"/>
          <w:lang w:val="en-US"/>
        </w:rPr>
        <w:t>tbc</w:t>
      </w:r>
      <w:r>
        <w:rPr>
          <w:sz w:val="22"/>
          <w:szCs w:val="22"/>
        </w:rPr>
        <w:t xml:space="preserve">) на 10 000 с.м. </w:t>
      </w:r>
      <w:r>
        <w:rPr>
          <w:sz w:val="22"/>
          <w:szCs w:val="22"/>
        </w:rPr>
        <w:tab/>
        <w:t>3-річна кількість звернень на 1 с.м.</w:t>
      </w:r>
    </w:p>
    <w:p w:rsidR="006C665A" w:rsidRDefault="006C665A" w:rsidP="006C665A">
      <w:pPr>
        <w:rPr>
          <w:sz w:val="22"/>
          <w:szCs w:val="22"/>
        </w:rPr>
      </w:pPr>
      <w:r w:rsidRPr="008E5A39">
        <w:rPr>
          <w:sz w:val="22"/>
          <w:szCs w:val="22"/>
        </w:rPr>
        <w:tab/>
      </w:r>
      <w:r w:rsidRPr="008E5A39">
        <w:rPr>
          <w:sz w:val="22"/>
          <w:szCs w:val="22"/>
        </w:rPr>
        <w:tab/>
      </w:r>
      <w:r>
        <w:rPr>
          <w:sz w:val="22"/>
          <w:szCs w:val="22"/>
        </w:rPr>
        <w:t>4</w:t>
      </w:r>
      <w:r w:rsidRPr="008E5A39">
        <w:rPr>
          <w:sz w:val="22"/>
          <w:szCs w:val="22"/>
        </w:rPr>
        <w:t>-</w:t>
      </w:r>
      <w:r>
        <w:rPr>
          <w:sz w:val="22"/>
          <w:szCs w:val="22"/>
        </w:rPr>
        <w:t>кількість вакансій (зайнятих) лікарських посад</w:t>
      </w:r>
      <w:r>
        <w:rPr>
          <w:sz w:val="22"/>
          <w:szCs w:val="22"/>
        </w:rPr>
        <w:tab/>
      </w:r>
      <w:r>
        <w:rPr>
          <w:sz w:val="22"/>
          <w:szCs w:val="22"/>
        </w:rPr>
        <w:tab/>
      </w:r>
      <w:r>
        <w:rPr>
          <w:sz w:val="22"/>
          <w:szCs w:val="22"/>
        </w:rPr>
        <w:tab/>
        <w:t>5-кількість спеціальностей з 1 спеціалістом (1) і без жодного (0)</w:t>
      </w:r>
    </w:p>
    <w:p w:rsidR="00B00165" w:rsidRDefault="00B00165" w:rsidP="00B00165">
      <w:pPr>
        <w:sectPr w:rsidR="00B00165" w:rsidSect="00B00165">
          <w:pgSz w:w="16838" w:h="11906" w:orient="landscape"/>
          <w:pgMar w:top="1253" w:right="1134" w:bottom="850" w:left="1134" w:header="708" w:footer="708" w:gutter="0"/>
          <w:cols w:space="708"/>
          <w:docGrid w:linePitch="360"/>
        </w:sectPr>
      </w:pPr>
    </w:p>
    <w:p w:rsidR="0049608C" w:rsidRDefault="0049608C" w:rsidP="0049608C">
      <w:pPr>
        <w:adjustRightInd w:val="0"/>
        <w:jc w:val="center"/>
        <w:rPr>
          <w:bCs/>
          <w:color w:val="000000"/>
          <w:sz w:val="28"/>
          <w:szCs w:val="28"/>
        </w:rPr>
      </w:pPr>
      <w:r>
        <w:rPr>
          <w:bCs/>
          <w:color w:val="000000"/>
          <w:sz w:val="28"/>
          <w:szCs w:val="28"/>
        </w:rPr>
        <w:lastRenderedPageBreak/>
        <w:t xml:space="preserve">Додаток </w:t>
      </w:r>
      <w:r w:rsidR="00167994">
        <w:rPr>
          <w:bCs/>
          <w:color w:val="000000"/>
          <w:sz w:val="28"/>
          <w:szCs w:val="28"/>
        </w:rPr>
        <w:t>Д</w:t>
      </w:r>
    </w:p>
    <w:p w:rsidR="0049608C" w:rsidRPr="005A2683" w:rsidRDefault="0049608C" w:rsidP="0049608C">
      <w:pPr>
        <w:adjustRightInd w:val="0"/>
        <w:jc w:val="center"/>
        <w:rPr>
          <w:bCs/>
          <w:color w:val="000000"/>
          <w:sz w:val="28"/>
          <w:szCs w:val="28"/>
        </w:rPr>
      </w:pPr>
      <w:r w:rsidRPr="00673219">
        <w:rPr>
          <w:bCs/>
          <w:color w:val="000000"/>
          <w:sz w:val="28"/>
          <w:szCs w:val="28"/>
        </w:rPr>
        <w:t xml:space="preserve">Оцінки ефектів моделі ризику інвалідизації внаслідок </w:t>
      </w:r>
      <w:r w:rsidR="00406438">
        <w:rPr>
          <w:bCs/>
          <w:color w:val="000000"/>
          <w:sz w:val="28"/>
          <w:szCs w:val="28"/>
        </w:rPr>
        <w:t>ХСК</w:t>
      </w:r>
    </w:p>
    <w:p w:rsidR="0049608C" w:rsidRPr="00673219" w:rsidRDefault="0049608C" w:rsidP="0049608C">
      <w:pPr>
        <w:adjustRightInd w:val="0"/>
        <w:jc w:val="center"/>
        <w:rPr>
          <w:color w:val="000000"/>
          <w:sz w:val="28"/>
          <w:szCs w:val="28"/>
          <w:lang w:val="ru-RU"/>
        </w:rPr>
      </w:pPr>
      <w:r w:rsidRPr="00673219">
        <w:rPr>
          <w:bCs/>
          <w:color w:val="000000"/>
          <w:sz w:val="28"/>
          <w:szCs w:val="28"/>
          <w:lang w:val="ru-RU"/>
        </w:rPr>
        <w:t>(</w:t>
      </w:r>
      <w:r w:rsidRPr="00673219">
        <w:rPr>
          <w:bCs/>
          <w:color w:val="000000"/>
          <w:sz w:val="28"/>
          <w:szCs w:val="28"/>
        </w:rPr>
        <w:t xml:space="preserve">кількість ступенів свободи </w:t>
      </w:r>
      <w:r>
        <w:rPr>
          <w:bCs/>
          <w:color w:val="000000"/>
          <w:sz w:val="28"/>
          <w:szCs w:val="28"/>
          <w:lang w:val="en-US"/>
        </w:rPr>
        <w:t>t</w:t>
      </w:r>
      <w:r w:rsidRPr="00673219">
        <w:rPr>
          <w:bCs/>
          <w:color w:val="000000"/>
          <w:sz w:val="28"/>
          <w:szCs w:val="28"/>
          <w:lang w:val="ru-RU"/>
        </w:rPr>
        <w:t>-</w:t>
      </w:r>
      <w:r w:rsidRPr="00673219">
        <w:rPr>
          <w:bCs/>
          <w:color w:val="000000"/>
          <w:sz w:val="28"/>
          <w:szCs w:val="28"/>
        </w:rPr>
        <w:t>тест</w:t>
      </w:r>
      <w:r>
        <w:rPr>
          <w:bCs/>
          <w:color w:val="000000"/>
          <w:sz w:val="28"/>
          <w:szCs w:val="28"/>
        </w:rPr>
        <w:t>у</w:t>
      </w:r>
      <w:r w:rsidRPr="00673219">
        <w:rPr>
          <w:bCs/>
          <w:color w:val="000000"/>
          <w:sz w:val="28"/>
          <w:szCs w:val="28"/>
        </w:rPr>
        <w:t xml:space="preserve"> </w:t>
      </w:r>
      <w:r w:rsidRPr="00673219">
        <w:rPr>
          <w:bCs/>
          <w:color w:val="000000"/>
          <w:sz w:val="28"/>
          <w:szCs w:val="28"/>
          <w:lang w:val="en-US"/>
        </w:rPr>
        <w:t>d</w:t>
      </w:r>
      <w:r w:rsidRPr="00673219">
        <w:rPr>
          <w:color w:val="000000"/>
          <w:sz w:val="28"/>
          <w:szCs w:val="28"/>
          <w:lang w:val="en-US"/>
        </w:rPr>
        <w:t>f</w:t>
      </w:r>
      <w:r w:rsidRPr="00673219">
        <w:rPr>
          <w:color w:val="000000"/>
          <w:sz w:val="28"/>
          <w:szCs w:val="28"/>
          <w:lang w:val="ru-RU"/>
        </w:rPr>
        <w:t>=</w:t>
      </w:r>
      <w:r w:rsidRPr="00673219">
        <w:rPr>
          <w:color w:val="000000"/>
          <w:sz w:val="28"/>
          <w:szCs w:val="28"/>
        </w:rPr>
        <w:t>5475</w:t>
      </w:r>
      <w:r w:rsidRPr="00673219">
        <w:rPr>
          <w:color w:val="000000"/>
          <w:sz w:val="28"/>
          <w:szCs w:val="28"/>
          <w:lang w:val="ru-RU"/>
        </w:rPr>
        <w:t>)</w:t>
      </w:r>
    </w:p>
    <w:p w:rsidR="0049608C" w:rsidRDefault="0049608C" w:rsidP="0049608C">
      <w:pPr>
        <w:adjustRightInd w:val="0"/>
        <w:rPr>
          <w:color w:val="000000"/>
        </w:rPr>
      </w:pPr>
    </w:p>
    <w:tbl>
      <w:tblPr>
        <w:tblW w:w="0" w:type="auto"/>
        <w:jc w:val="center"/>
        <w:tblLayout w:type="fixed"/>
        <w:tblCellMar>
          <w:left w:w="60" w:type="dxa"/>
          <w:right w:w="60" w:type="dxa"/>
        </w:tblCellMar>
        <w:tblLook w:val="0000" w:firstRow="0" w:lastRow="0" w:firstColumn="0" w:lastColumn="0" w:noHBand="0" w:noVBand="0"/>
      </w:tblPr>
      <w:tblGrid>
        <w:gridCol w:w="1926"/>
        <w:gridCol w:w="850"/>
        <w:gridCol w:w="709"/>
        <w:gridCol w:w="760"/>
        <w:gridCol w:w="1092"/>
        <w:gridCol w:w="1026"/>
        <w:gridCol w:w="717"/>
        <w:gridCol w:w="897"/>
      </w:tblGrid>
      <w:tr w:rsidR="0049608C" w:rsidTr="005E5CCC">
        <w:trPr>
          <w:cantSplit/>
          <w:tblHeader/>
          <w:jc w:val="center"/>
        </w:trPr>
        <w:tc>
          <w:tcPr>
            <w:tcW w:w="1926" w:type="dxa"/>
            <w:tcBorders>
              <w:top w:val="single" w:sz="6" w:space="0" w:color="000000"/>
              <w:left w:val="single" w:sz="6" w:space="0" w:color="000000"/>
              <w:bottom w:val="single" w:sz="2" w:space="0" w:color="000000"/>
              <w:right w:val="nil"/>
            </w:tcBorders>
            <w:vAlign w:val="bottom"/>
          </w:tcPr>
          <w:p w:rsidR="0049608C" w:rsidRDefault="0049608C" w:rsidP="00A60283">
            <w:pPr>
              <w:keepNext/>
              <w:adjustRightInd w:val="0"/>
              <w:spacing w:before="60" w:after="60"/>
              <w:rPr>
                <w:b/>
                <w:bCs/>
                <w:color w:val="000000"/>
                <w:sz w:val="22"/>
                <w:szCs w:val="22"/>
              </w:rPr>
            </w:pPr>
            <w:bookmarkStart w:id="5" w:name="IDX8"/>
            <w:bookmarkEnd w:id="5"/>
            <w:r>
              <w:rPr>
                <w:b/>
                <w:bCs/>
                <w:color w:val="000000"/>
                <w:sz w:val="22"/>
                <w:szCs w:val="22"/>
              </w:rPr>
              <w:t>Ефект</w:t>
            </w:r>
          </w:p>
        </w:tc>
        <w:tc>
          <w:tcPr>
            <w:tcW w:w="850" w:type="dxa"/>
            <w:tcBorders>
              <w:top w:val="single" w:sz="6" w:space="0" w:color="000000"/>
              <w:left w:val="single" w:sz="2" w:space="0" w:color="000000"/>
              <w:bottom w:val="single" w:sz="2" w:space="0" w:color="000000"/>
              <w:right w:val="nil"/>
            </w:tcBorders>
            <w:vAlign w:val="bottom"/>
          </w:tcPr>
          <w:p w:rsidR="0049608C" w:rsidRDefault="0049608C" w:rsidP="00A60283">
            <w:pPr>
              <w:keepNext/>
              <w:adjustRightInd w:val="0"/>
              <w:spacing w:before="60" w:after="60"/>
              <w:rPr>
                <w:b/>
                <w:bCs/>
                <w:color w:val="000000"/>
                <w:sz w:val="22"/>
                <w:szCs w:val="22"/>
              </w:rPr>
            </w:pPr>
            <w:r>
              <w:rPr>
                <w:b/>
                <w:bCs/>
                <w:color w:val="000000"/>
                <w:sz w:val="22"/>
                <w:szCs w:val="22"/>
              </w:rPr>
              <w:t>Район</w:t>
            </w:r>
          </w:p>
        </w:tc>
        <w:tc>
          <w:tcPr>
            <w:tcW w:w="709" w:type="dxa"/>
            <w:tcBorders>
              <w:top w:val="single" w:sz="6" w:space="0" w:color="000000"/>
              <w:left w:val="single" w:sz="2" w:space="0" w:color="000000"/>
              <w:bottom w:val="single" w:sz="2" w:space="0" w:color="000000"/>
              <w:right w:val="nil"/>
            </w:tcBorders>
            <w:vAlign w:val="bottom"/>
          </w:tcPr>
          <w:p w:rsidR="0049608C" w:rsidRDefault="0049608C" w:rsidP="00A60283">
            <w:pPr>
              <w:keepNext/>
              <w:adjustRightInd w:val="0"/>
              <w:spacing w:before="60" w:after="60"/>
              <w:rPr>
                <w:b/>
                <w:bCs/>
                <w:color w:val="000000"/>
                <w:sz w:val="22"/>
                <w:szCs w:val="22"/>
              </w:rPr>
            </w:pPr>
            <w:r>
              <w:rPr>
                <w:b/>
                <w:bCs/>
                <w:color w:val="000000"/>
                <w:sz w:val="22"/>
                <w:szCs w:val="22"/>
              </w:rPr>
              <w:t>Рік</w:t>
            </w:r>
          </w:p>
        </w:tc>
        <w:tc>
          <w:tcPr>
            <w:tcW w:w="760" w:type="dxa"/>
            <w:tcBorders>
              <w:top w:val="single" w:sz="6" w:space="0" w:color="000000"/>
              <w:left w:val="single" w:sz="2" w:space="0" w:color="000000"/>
              <w:bottom w:val="single" w:sz="2" w:space="0" w:color="000000"/>
              <w:right w:val="nil"/>
            </w:tcBorders>
            <w:vAlign w:val="bottom"/>
          </w:tcPr>
          <w:p w:rsidR="0049608C" w:rsidRDefault="0049608C" w:rsidP="00A60283">
            <w:pPr>
              <w:keepNext/>
              <w:adjustRightInd w:val="0"/>
              <w:spacing w:before="60" w:after="60"/>
              <w:rPr>
                <w:b/>
                <w:bCs/>
                <w:color w:val="000000"/>
                <w:sz w:val="22"/>
                <w:szCs w:val="22"/>
              </w:rPr>
            </w:pPr>
            <w:r>
              <w:rPr>
                <w:b/>
                <w:bCs/>
                <w:color w:val="000000"/>
                <w:sz w:val="22"/>
                <w:szCs w:val="22"/>
              </w:rPr>
              <w:t>Когорта</w:t>
            </w:r>
          </w:p>
        </w:tc>
        <w:tc>
          <w:tcPr>
            <w:tcW w:w="1092" w:type="dxa"/>
            <w:tcBorders>
              <w:top w:val="single" w:sz="6" w:space="0" w:color="000000"/>
              <w:left w:val="single" w:sz="2" w:space="0" w:color="000000"/>
              <w:bottom w:val="single" w:sz="2" w:space="0" w:color="000000"/>
              <w:right w:val="nil"/>
            </w:tcBorders>
            <w:vAlign w:val="bottom"/>
          </w:tcPr>
          <w:p w:rsidR="0049608C" w:rsidRDefault="0049608C" w:rsidP="00A60283">
            <w:pPr>
              <w:keepNext/>
              <w:adjustRightInd w:val="0"/>
              <w:spacing w:before="60" w:after="60"/>
              <w:jc w:val="right"/>
              <w:rPr>
                <w:b/>
                <w:bCs/>
                <w:color w:val="000000"/>
                <w:sz w:val="22"/>
                <w:szCs w:val="22"/>
              </w:rPr>
            </w:pPr>
            <w:r>
              <w:rPr>
                <w:b/>
                <w:bCs/>
                <w:color w:val="000000"/>
                <w:sz w:val="22"/>
                <w:szCs w:val="22"/>
              </w:rPr>
              <w:t>β</w:t>
            </w:r>
          </w:p>
        </w:tc>
        <w:tc>
          <w:tcPr>
            <w:tcW w:w="1026" w:type="dxa"/>
            <w:tcBorders>
              <w:top w:val="single" w:sz="6" w:space="0" w:color="000000"/>
              <w:left w:val="single" w:sz="2" w:space="0" w:color="000000"/>
              <w:bottom w:val="single" w:sz="2" w:space="0" w:color="000000"/>
              <w:right w:val="nil"/>
            </w:tcBorders>
            <w:vAlign w:val="bottom"/>
          </w:tcPr>
          <w:p w:rsidR="0049608C" w:rsidRPr="002F1B79" w:rsidRDefault="0049608C" w:rsidP="00A60283">
            <w:pPr>
              <w:keepNext/>
              <w:adjustRightInd w:val="0"/>
              <w:spacing w:before="60" w:after="60"/>
              <w:jc w:val="right"/>
              <w:rPr>
                <w:b/>
                <w:bCs/>
                <w:color w:val="000000"/>
                <w:sz w:val="22"/>
                <w:szCs w:val="22"/>
                <w:lang w:val="en-US"/>
              </w:rPr>
            </w:pPr>
            <w:r>
              <w:rPr>
                <w:b/>
                <w:bCs/>
                <w:color w:val="000000"/>
                <w:sz w:val="22"/>
                <w:szCs w:val="22"/>
                <w:lang w:val="en-US"/>
              </w:rPr>
              <w:t>m</w:t>
            </w:r>
          </w:p>
        </w:tc>
        <w:tc>
          <w:tcPr>
            <w:tcW w:w="717" w:type="dxa"/>
            <w:tcBorders>
              <w:top w:val="single" w:sz="6" w:space="0" w:color="000000"/>
              <w:left w:val="single" w:sz="2" w:space="0" w:color="000000"/>
              <w:bottom w:val="single" w:sz="2" w:space="0" w:color="000000"/>
              <w:right w:val="nil"/>
            </w:tcBorders>
            <w:vAlign w:val="bottom"/>
          </w:tcPr>
          <w:p w:rsidR="0049608C" w:rsidRDefault="0049608C" w:rsidP="00A60283">
            <w:pPr>
              <w:keepNext/>
              <w:adjustRightInd w:val="0"/>
              <w:spacing w:before="60" w:after="60"/>
              <w:jc w:val="right"/>
              <w:rPr>
                <w:b/>
                <w:bCs/>
                <w:color w:val="000000"/>
                <w:sz w:val="22"/>
                <w:szCs w:val="22"/>
              </w:rPr>
            </w:pPr>
            <w:r>
              <w:rPr>
                <w:b/>
                <w:bCs/>
                <w:color w:val="000000"/>
                <w:sz w:val="22"/>
                <w:szCs w:val="22"/>
              </w:rPr>
              <w:t>t</w:t>
            </w:r>
          </w:p>
        </w:tc>
        <w:tc>
          <w:tcPr>
            <w:tcW w:w="897" w:type="dxa"/>
            <w:tcBorders>
              <w:top w:val="single" w:sz="6" w:space="0" w:color="000000"/>
              <w:left w:val="single" w:sz="2" w:space="0" w:color="000000"/>
              <w:bottom w:val="single" w:sz="2" w:space="0" w:color="000000"/>
              <w:right w:val="single" w:sz="6" w:space="0" w:color="000000"/>
            </w:tcBorders>
            <w:vAlign w:val="bottom"/>
          </w:tcPr>
          <w:p w:rsidR="0049608C" w:rsidRDefault="0049608C" w:rsidP="00A60283">
            <w:pPr>
              <w:keepNext/>
              <w:adjustRightInd w:val="0"/>
              <w:spacing w:before="60" w:after="60"/>
              <w:jc w:val="right"/>
              <w:rPr>
                <w:b/>
                <w:bCs/>
                <w:color w:val="000000"/>
                <w:sz w:val="22"/>
                <w:szCs w:val="22"/>
              </w:rPr>
            </w:pPr>
            <w:r>
              <w:rPr>
                <w:b/>
                <w:bCs/>
                <w:color w:val="000000"/>
                <w:sz w:val="22"/>
                <w:szCs w:val="22"/>
              </w:rPr>
              <w:t>Pr &gt; |t|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keepNext/>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keepNext/>
              <w:adjustRightInd w:val="0"/>
              <w:spacing w:before="60" w:after="60"/>
              <w:rPr>
                <w:color w:val="000000"/>
              </w:rPr>
            </w:pPr>
            <w:r>
              <w:rPr>
                <w:color w:val="000000"/>
              </w:rPr>
              <w:t>1</w:t>
            </w:r>
          </w:p>
        </w:tc>
        <w:tc>
          <w:tcPr>
            <w:tcW w:w="709" w:type="dxa"/>
            <w:tcBorders>
              <w:top w:val="nil"/>
              <w:left w:val="single" w:sz="2" w:space="0" w:color="000000"/>
              <w:bottom w:val="single" w:sz="2" w:space="0" w:color="000000"/>
              <w:right w:val="nil"/>
            </w:tcBorders>
          </w:tcPr>
          <w:p w:rsidR="0049608C" w:rsidRDefault="0049608C" w:rsidP="00A60283">
            <w:pPr>
              <w:keepNext/>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keepNext/>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keepNext/>
              <w:adjustRightInd w:val="0"/>
              <w:spacing w:before="60" w:after="60"/>
              <w:jc w:val="right"/>
              <w:rPr>
                <w:color w:val="000000"/>
              </w:rPr>
            </w:pPr>
            <w:r>
              <w:rPr>
                <w:color w:val="000000"/>
              </w:rPr>
              <w:t>0.0305</w:t>
            </w:r>
          </w:p>
        </w:tc>
        <w:tc>
          <w:tcPr>
            <w:tcW w:w="1026" w:type="dxa"/>
            <w:tcBorders>
              <w:top w:val="nil"/>
              <w:left w:val="single" w:sz="2" w:space="0" w:color="000000"/>
              <w:bottom w:val="single" w:sz="2" w:space="0" w:color="000000"/>
              <w:right w:val="nil"/>
            </w:tcBorders>
          </w:tcPr>
          <w:p w:rsidR="0049608C" w:rsidRDefault="0049608C" w:rsidP="00A60283">
            <w:pPr>
              <w:keepNext/>
              <w:adjustRightInd w:val="0"/>
              <w:spacing w:before="60" w:after="60"/>
              <w:jc w:val="right"/>
              <w:rPr>
                <w:color w:val="000000"/>
              </w:rPr>
            </w:pPr>
            <w:r>
              <w:rPr>
                <w:color w:val="000000"/>
              </w:rPr>
              <w:t>0.6544</w:t>
            </w:r>
          </w:p>
        </w:tc>
        <w:tc>
          <w:tcPr>
            <w:tcW w:w="717" w:type="dxa"/>
            <w:tcBorders>
              <w:top w:val="nil"/>
              <w:left w:val="single" w:sz="2" w:space="0" w:color="000000"/>
              <w:bottom w:val="single" w:sz="2" w:space="0" w:color="000000"/>
              <w:right w:val="nil"/>
            </w:tcBorders>
          </w:tcPr>
          <w:p w:rsidR="0049608C" w:rsidRDefault="0049608C" w:rsidP="00A60283">
            <w:pPr>
              <w:keepNext/>
              <w:adjustRightInd w:val="0"/>
              <w:spacing w:before="60" w:after="60"/>
              <w:jc w:val="right"/>
              <w:rPr>
                <w:color w:val="000000"/>
              </w:rPr>
            </w:pPr>
            <w:r>
              <w:rPr>
                <w:color w:val="000000"/>
              </w:rPr>
              <w:t>0.05</w:t>
            </w:r>
          </w:p>
        </w:tc>
        <w:tc>
          <w:tcPr>
            <w:tcW w:w="897" w:type="dxa"/>
            <w:tcBorders>
              <w:top w:val="nil"/>
              <w:left w:val="single" w:sz="2" w:space="0" w:color="000000"/>
              <w:bottom w:val="single" w:sz="2" w:space="0" w:color="000000"/>
              <w:right w:val="single" w:sz="6" w:space="0" w:color="000000"/>
            </w:tcBorders>
          </w:tcPr>
          <w:p w:rsidR="0049608C" w:rsidRDefault="0049608C" w:rsidP="00A60283">
            <w:pPr>
              <w:keepNext/>
              <w:adjustRightInd w:val="0"/>
              <w:spacing w:before="60" w:after="60"/>
              <w:jc w:val="right"/>
              <w:rPr>
                <w:color w:val="000000"/>
              </w:rPr>
            </w:pPr>
            <w:r>
              <w:rPr>
                <w:color w:val="000000"/>
              </w:rPr>
              <w:t>0.9628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-1.1745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0.8390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0.1616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keepNext/>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-0.8545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0.9761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0.3814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-1.5132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1.5612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0.3325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keepNext/>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-1.2966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0.6870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0.0592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-1.4761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1.0209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0.1483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keepNext/>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-0.5648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0.7872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0.4731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-0.8538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0.5016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1.70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0.0888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keepNext/>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-0.5845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0.5812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0.3146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-1.7721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0.7943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0.0257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keepNext/>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-1.7772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1.0234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1.74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0.0825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-0.7647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0.7823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0.3284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keepNext/>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0.5502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0.6687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0.4106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-0.7159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0.9322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0.4425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keepNext/>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0.8030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0.4548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sidRPr="00E25395">
              <w:rPr>
                <w:color w:val="000000"/>
              </w:rPr>
              <w:t>1.766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sidRPr="00E25395">
              <w:rPr>
                <w:color w:val="000000"/>
              </w:rPr>
              <w:t>0.0387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1.3962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0.7205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sidRPr="00E25395">
              <w:rPr>
                <w:color w:val="000000"/>
              </w:rPr>
              <w:t>1.938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0.0263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keepNext/>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0.4941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0.5687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0.3850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0.8868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0.3191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sidRPr="00C9285F">
              <w:rPr>
                <w:color w:val="000000"/>
              </w:rPr>
              <w:t>2.779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0.0027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keepNext/>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-0.9455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0.8068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0.2413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-2.4295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1.8206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0.1821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keepNext/>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-2.3335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1.5802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0.1398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-0.4558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0.7590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0.5481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keepNext/>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-0.01440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0.7254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0.9842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-0.9781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1.0700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0.3607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keepNext/>
              <w:adjustRightInd w:val="0"/>
              <w:spacing w:before="60" w:after="60"/>
              <w:rPr>
                <w:b/>
                <w:bCs/>
                <w:color w:val="000000"/>
                <w:sz w:val="22"/>
                <w:szCs w:val="22"/>
              </w:rPr>
            </w:pPr>
            <w:r>
              <w:rPr>
                <w:b/>
                <w:bCs/>
                <w:color w:val="000000"/>
                <w:sz w:val="22"/>
                <w:szCs w:val="22"/>
              </w:rPr>
              <w:t>Район</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-1.1134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0.9918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0.2616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8.6101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29.9270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0.7736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8.6247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29.9272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0.7732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4.1541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18.3018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0.8205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-64.4704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15.1445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4.26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4.2312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18.3001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0.8172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0.2827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8.4164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0.9732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2.2745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8.2502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0.7828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lastRenderedPageBreak/>
              <w:t>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1.0177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7.2183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0.8879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-103.58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0.5547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186.73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-10.6564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35.0424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0.7611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109.53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16.9151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6.48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-6.2521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16.8003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0.7098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-5.9553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16.8056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0.7231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-4.5553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15.1285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0.7633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-3.7606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11.7994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0.7500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-2.2592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6.9191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0.7440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Стать (ж)</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-0.8665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0.02203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39.34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Pr="00023EA8" w:rsidRDefault="0049608C" w:rsidP="00A60283">
            <w:pPr>
              <w:adjustRightInd w:val="0"/>
              <w:spacing w:before="60" w:after="60"/>
              <w:rPr>
                <w:b/>
                <w:bCs/>
                <w:color w:val="000000"/>
                <w:sz w:val="22"/>
                <w:szCs w:val="22"/>
                <w:lang w:val="en-US"/>
              </w:rPr>
            </w:pPr>
            <w:r>
              <w:rPr>
                <w:b/>
                <w:bCs/>
                <w:color w:val="000000"/>
                <w:sz w:val="22"/>
                <w:szCs w:val="22"/>
              </w:rPr>
              <w:t>Проживання (с)</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-0.5544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0.02899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19.12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Pr="00023EA8" w:rsidRDefault="0049608C" w:rsidP="00A60283">
            <w:pPr>
              <w:adjustRightInd w:val="0"/>
              <w:spacing w:before="60" w:after="60"/>
              <w:rPr>
                <w:b/>
                <w:bCs/>
                <w:color w:val="000000"/>
                <w:sz w:val="22"/>
                <w:szCs w:val="22"/>
              </w:rPr>
            </w:pPr>
            <w:r>
              <w:rPr>
                <w:b/>
                <w:bCs/>
                <w:color w:val="000000"/>
                <w:sz w:val="22"/>
                <w:szCs w:val="22"/>
              </w:rPr>
              <w:t>Вік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1.6517</w:t>
            </w:r>
          </w:p>
        </w:tc>
        <w:tc>
          <w:tcPr>
            <w:tcW w:w="1026" w:type="dxa"/>
            <w:tcBorders>
              <w:top w:val="nil"/>
              <w:left w:val="single" w:sz="2" w:space="0" w:color="000000"/>
              <w:bottom w:val="single" w:sz="2" w:space="0" w:color="000000"/>
              <w:right w:val="nil"/>
            </w:tcBorders>
          </w:tcPr>
          <w:p w:rsidR="0049608C" w:rsidRPr="000D2196" w:rsidRDefault="0049608C" w:rsidP="00A60283">
            <w:pPr>
              <w:adjustRightInd w:val="0"/>
              <w:spacing w:before="60" w:after="60"/>
              <w:jc w:val="right"/>
              <w:rPr>
                <w:color w:val="000000"/>
                <w:lang w:val="en-US"/>
              </w:rPr>
            </w:pPr>
            <w:r>
              <w:rPr>
                <w:color w:val="000000"/>
                <w:lang w:val="en-US"/>
              </w:rPr>
              <w:t>0</w:t>
            </w:r>
            <w:r>
              <w:rPr>
                <w:color w:val="000000"/>
              </w:rPr>
              <w:t>.322</w:t>
            </w:r>
            <w:r>
              <w:rPr>
                <w:color w:val="000000"/>
                <w:lang w:val="en-US"/>
              </w:rPr>
              <w:t>0</w:t>
            </w:r>
          </w:p>
        </w:tc>
        <w:tc>
          <w:tcPr>
            <w:tcW w:w="717" w:type="dxa"/>
            <w:tcBorders>
              <w:top w:val="nil"/>
              <w:left w:val="single" w:sz="2" w:space="0" w:color="000000"/>
              <w:bottom w:val="single" w:sz="2" w:space="0" w:color="000000"/>
              <w:right w:val="nil"/>
            </w:tcBorders>
          </w:tcPr>
          <w:p w:rsidR="0049608C" w:rsidRPr="000D2196" w:rsidRDefault="0049608C" w:rsidP="00A60283">
            <w:pPr>
              <w:adjustRightInd w:val="0"/>
              <w:spacing w:before="60" w:after="60"/>
              <w:jc w:val="right"/>
              <w:rPr>
                <w:color w:val="000000"/>
                <w:lang w:val="en-US"/>
              </w:rPr>
            </w:pPr>
            <w:r>
              <w:rPr>
                <w:color w:val="000000"/>
                <w:lang w:val="en-US"/>
              </w:rPr>
              <w:t>5</w:t>
            </w:r>
            <w:r>
              <w:rPr>
                <w:color w:val="000000"/>
              </w:rPr>
              <w:t>.1</w:t>
            </w:r>
            <w:r>
              <w:rPr>
                <w:color w:val="000000"/>
                <w:lang w:val="en-US"/>
              </w:rPr>
              <w:t>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Pr="00CE4CF4" w:rsidRDefault="0049608C" w:rsidP="00A60283">
            <w:pPr>
              <w:adjustRightInd w:val="0"/>
              <w:spacing w:before="60" w:after="60"/>
              <w:rPr>
                <w:b/>
                <w:bCs/>
                <w:color w:val="000000"/>
                <w:sz w:val="22"/>
                <w:szCs w:val="22"/>
              </w:rPr>
            </w:pPr>
            <w:r w:rsidRPr="00CE4CF4">
              <w:rPr>
                <w:b/>
                <w:bCs/>
                <w:color w:val="000000"/>
                <w:sz w:val="22"/>
                <w:szCs w:val="22"/>
              </w:rPr>
              <w:t>Вік у квадраті</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-0.1450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0.0333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sidRPr="00D50055">
              <w:rPr>
                <w:color w:val="000000"/>
              </w:rPr>
              <w:t>4.35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-1.8553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2.3974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0.4390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104.72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1.1962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87.54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-0.9212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1.2635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0.4660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-0.5346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1.3967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0.7019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-0.3745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0.8938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0.6752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0.3142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0.8416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0.7089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0.3776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0.8665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0.6631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8</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-3.9926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2.7386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0.1449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104.43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1.1260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92.74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0.1639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1.3462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0.9031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0.3295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1.4743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0.8232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0.3101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1.0513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0.7680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0.4473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1.0549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0.6716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0.9949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1.0319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0.3350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-1.1439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2.6789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0.6694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104.95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1.2133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86.50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1.6955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1.2117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0.1618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1.0912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1.4492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0.4515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0.4795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1.1873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0.6863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0.5382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1.1895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0.6510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lastRenderedPageBreak/>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0.5471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1.2236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0.6548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-2.4573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3.2389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0.4481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103.69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2.7876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37.20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-0.03550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2.5063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0.9887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1.9241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1.9712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0.3290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2.1298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1.6720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0.2028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1.6099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1.7134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0.3475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1.2979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1.7771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0.4652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2.5663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3.2520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0.4301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105.84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1.1265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93.96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1.3743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0.9551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0.1502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0.6935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1.1423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0.5438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0.1126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0.8773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0.8979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0.1569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0.8850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0.8592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0.2852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0.9176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0.7560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-2.1275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3.2054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0.5069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104.26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1.3667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76.29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-0.7661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2.2088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0.7287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-0.3078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2.1732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0.8874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-1.0362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1.6878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0.5393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0.2783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1.2946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0.8298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-0.1156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1.4412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0.9361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-0.6943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2.7466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0.25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0.8004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102.76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2.2462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45.75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-0.2033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1.3487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0.15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0.8802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-0.8514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1.9327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0.44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0.6596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-1.5449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1.4305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1.08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0.2802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-0.1547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1.0717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0.14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0.8853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-0.6930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1.2394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0.56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0.5761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1.3494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1.9783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0.4952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105.46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0.8947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117.87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1.8523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0.7664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0.0157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1.0960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0.9078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0.2273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0.1608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0.6558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0.8063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lastRenderedPageBreak/>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0.5123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0.6606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0.4381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0.4378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0.6810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0.5204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-2.1022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2.9277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0.72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0.4728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103.95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0.9947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104.50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-0.2461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0.9995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0.25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0.8055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-0.1941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1.1049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0.18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0.8605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-1.2354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0.8822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1.40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0.1615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-1.6792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0.9881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1.70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0.0893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-0.5032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0.8421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0.60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0.5502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0.9501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3.2998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0.7734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103.94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1.0978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94.68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0.02010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1.3822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0.9884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-0.7891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1.9563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0.40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0.6867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-1.0104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1.3251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0.76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0.4458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0.6328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0.9948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0.5247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-0.09701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1.1501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0.08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0.9328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-0.07661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2.0286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0.04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0.9699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101.24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2.1609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46.85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0.6727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1.3611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0.6211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0.8121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1.5350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0.5968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0.8374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1.1946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0.4834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1.1915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1.1819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0.3134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0.6509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1.2821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0.6117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-0.9713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2.6808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0.36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0.7171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105.85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1.4739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71.82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0.7752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1.1179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0.4881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0.5415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1.2847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0.6734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0.3641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0.9604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0.7046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0.8879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0.9372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0.3435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0.3779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1.0179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0.7104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1.2029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2.6619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0.6513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104.69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1.7803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58.80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0.5912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1.0063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0.5569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-0.04021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1.2743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0.03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0.9748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lastRenderedPageBreak/>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-1.1652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1.0924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1.07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0.2862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-2.4863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1.7125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1.45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0.1466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-0.8975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1.0987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0.82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0.4140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-0.9662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2.5325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0.38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0.7028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105.04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1.0817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97.10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1.0806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1.2552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0.3893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0.8809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1.4699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0.5490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0.5782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1.1398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0.6120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0.2165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1.1986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0.8567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0.2299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1.2262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0.8513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-2.2763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3.1353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0.73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0.4679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103.23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1.2383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83.37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-1.6048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1.8842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0.85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0.3944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0.2060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1.3621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0.8798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0.6515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0.9229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0.4803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1.0094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0.9101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0.2674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-0.1739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1.0701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0.16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0.8709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0.3856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2.6889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0.8860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102.99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2.3365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44.08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3.0325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1.9696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0.1237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2.3873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2.1914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0.2760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1.4998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2.0378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0.4618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1.5935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2.0225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0.4308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1.8490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2.0058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0.3567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-0.4891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2.6227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0.19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0.8521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103.96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0.9626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108.00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-1.4035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1.2178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1.15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0.2492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-0.1874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1.1224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0.17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0.8674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0.09331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0.7419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0.8999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0.2053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0.7492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0.7841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0.1564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0.7730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0.8396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0.3931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2.0878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0.8507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105.39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1.0606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99.37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2.6637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0.9334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2.85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0.0043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lastRenderedPageBreak/>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1.8094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1.0831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1.67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0.0949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0.3594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0.9012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0.6900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0.01719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0.9577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0.9857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1.1105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0.8946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0.2145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-2.7111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2.9102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0.93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0.3516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104.37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1.6014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65.18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-1.1390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2.1391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0.53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0.5944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-0.5306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1.8902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0.28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0.7789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-0.5963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1.1686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0.51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0.6099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-0.04784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1.0664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0.04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0.9642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-0.7096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1.3012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0.55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0.5856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-2.3594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3.1956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0.74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0.4604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104.85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1.3878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75.55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3.4398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1.9425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1.77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0.0766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2.6890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2.0849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0.1972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1.3590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1.9918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0.4951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2.4915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1.9094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0.1920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2.5973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1.9236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0.1770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-2.4356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3.2344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0.75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0.4515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103.95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1.6671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62.35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1.9200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1.8142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0.2900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2.1432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1.9083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0.2614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2.1186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1.6787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0.2070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2.1383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1.6859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0.2047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1.1039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1.8426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0.5491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-0.1377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2.2526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0.06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0.9513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102.22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1.3235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77.24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0.7601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1.1054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0.4917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0.3406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1.3604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0.8023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0.09421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0.9886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0.9241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0.4713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0.9544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0.6214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0.1637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1.0190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0.8724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-0.5430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2.6520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0.20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0.8378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104.49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1.1901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87.80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0.7071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1.0242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0.4900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lastRenderedPageBreak/>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0.2973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1.2740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0.8155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-0.2465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0.9688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0.25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0.7992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0.08823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0.9434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0.9255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-0.2242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1.0333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0.22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0.8282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-0.6626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2.7524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0.24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0.8098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104.69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1.4826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70.61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2.0613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1.3052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0.1143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1.7080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1.4702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0.2454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1.1185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1.2314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0.3637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0.6815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1.2983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0.5997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-0.9988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1.8959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0.53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0.5984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-2.1352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3.2331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0.66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0.5090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102.81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1.3975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73.57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1.4394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1.2768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0.2596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0.5878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1.6271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0.7179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-1.4350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1.8687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0.77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0.4426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-0.5720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1.4725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0.39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0.6977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Когорта</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-1.1474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1.8281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0.63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0.5303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0.03741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2.6340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0.9887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0.3083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2.4680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0.9006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0.7779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2.3076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0.7361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-60.1949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3.9039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15.42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0.9273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2.2370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0.6785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0.07982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2.6598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0.9761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-1.5609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1.8284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0.85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0.3933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-0.6315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2.3654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0.27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0.7895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-104.41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1.0229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102.07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1.0584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2.5886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0.6826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1.0204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2.5944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0.6941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0.9920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2.6454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0.7077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-59.2621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3.8819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15.27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2.7120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2.1013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0.1969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lastRenderedPageBreak/>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3.2433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2.0657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0.1165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0.7573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1.3100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0.5632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1.0264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1.9754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0.6034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-103.20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1.0693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96.51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1.3638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2.6912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0.6123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1.2727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2.6974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0.6371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2.4993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2.2715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0.2713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-57.1166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3.5777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15.96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1.3748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2.6367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0.6021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1.5017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2.6473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0.5706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-0.2519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1.9008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0.13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0.8946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0.7429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2.3678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0.7537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-103.36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1.2778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80.89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2.5187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2.9943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0.4003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2.4833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3.0095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0.4093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2.3982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3.0336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0.4292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-56.6671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3.8682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14.65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2.3801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3.0200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0.4307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2.3631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3.0273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0.4351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0.4238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2.5206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0.8665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1.7054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2.7623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0.5370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-104.05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2.4587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42.32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-0.4767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3.2234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0.15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0.8824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0.5275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2.4587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0.8301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-0.5571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3.2652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0.17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0.8645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-60.8216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4.3349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14.03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-0.6241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3.2618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0.19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0.8483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-0.4717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3.2655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0.14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0.8852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lastRenderedPageBreak/>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-1.2282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1.7316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0.71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0.4782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1.9563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1.5805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0.2159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-104.10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1.0224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101.82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1.4748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2.7001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0.5849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1.4567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2.6945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0.5888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2.0706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2.4407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0.3963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-58.5173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3.8276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15.29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1.3714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2.7183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0.6139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1.4803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2.7199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0.5863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-0.06136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1.8793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0.03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0.9740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0.7762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2.4114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0.7475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-103.34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1.3435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76.92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0.6652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2.6452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0.8015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0.6485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2.6555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0.8071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0.6701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2.6787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0.8025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-59.6380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3.9114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15.25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0.5952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2.6674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0.8234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0.6894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2.6808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0.7971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-1.2531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2.1044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0.60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0.5516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1.2539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1.8247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0.4920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-104.58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1.3709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76.28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0.8395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1.9300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0.6636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0.1715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2.0123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0.9321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0.3245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2.0053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0.8715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-58.7774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3.4296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17.14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0.5319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1.9549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0.7856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-2.1621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3.2270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0.67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0.5029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lastRenderedPageBreak/>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-1.8314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1.1793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1.55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0.1205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0.7030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1.4688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0.6322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-103.53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0.6371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162.51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-0.1378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2.4777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0.06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0.9557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-0.1946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2.4804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0.08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0.9375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-0.1284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2.4855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0.05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0.9588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-59.3462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3.5390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16.77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-0.2182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2.4696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0.09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0.9296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2.0446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1.9695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0.2992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-0.8793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1.2464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0.71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0.4806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1.5848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1.5092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0.2937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-103.48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0.7545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137.16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0.2565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3.2537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0.9372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0.2523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3.2601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0.9383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-0.05090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3.2768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0.02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0.9876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-58.5868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3.6321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16.13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-0.1112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3.2717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0.03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0.9729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0.01040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3.2764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0.9975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-1.9879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2.8216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0.70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0.4811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1.8274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1.6953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0.2811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-102.87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0.9767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105.33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1.2569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2.7226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0.6444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2.5311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2.2836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0.2677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1.3091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2.7440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0.6333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-58.5825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3.8154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15.35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2.9852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2.1898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0.1729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lastRenderedPageBreak/>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1.4155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2.7435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0.6059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1.3027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1.4166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0.3578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0.7017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2.4506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0.7746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-102.88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1.2557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81.93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0.7966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2.5587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0.7556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0.7473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2.5618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0.7705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0.7656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2.5752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0.7663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-59.5415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3.8367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15.52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0.7036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2.5661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0.7840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0.8277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2.5928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0.7496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-0.7637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1.7163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0.44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0.6564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0.08859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2.2491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0.9686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-104.72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1.4104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74.25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0.2444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2.6408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0.9263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0.1768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2.6562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0.9469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0.09868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2.6641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0.9705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-58.8313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3.5680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16.49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0.07095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2.6629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0.9787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1.6418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2.1080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0.4361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-0.5232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1.3573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0.39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0.6999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0.1207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1.9924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0.9517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-105.52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1.4966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70.51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2.6741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2.1929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0.2227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1.7371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2.4549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0.4792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1.5168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2.5589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0.5534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-58.7263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3.8344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15.32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1.4806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2.5510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0.5617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1.5004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2.5638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0.5584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lastRenderedPageBreak/>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-0.4179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1.9354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0.22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0.8290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0.8596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2.2376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0.7009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-102.90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1.1425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90.07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-0.3949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2.5567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0.15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0.8772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-0.4355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2.5578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0.17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0.8648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0.4202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2.2337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0.8508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-0.4867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2.5540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0.19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0.8489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-59.6570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3.8919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15.33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0.6048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2.6592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0.8201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-0.1907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1.4194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0.13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0.8932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1.1039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1.8100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0.5420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-103.44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1.0020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103.24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3.2451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3.1203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0.2984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3.4568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3.1177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0.2676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3.9713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2.7191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0.1442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-57.5839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4.2676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13.49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2.5803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3.1592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0.4141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2.7281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3.1403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0.3850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1.9770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2.1759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0.3636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2.0115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2.9020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0.4883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-102.85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2.2266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46.19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16</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-0.3333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2.4920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0.13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0.8936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0.5426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2.1480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0.8006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-0.4755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2.5262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0.19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0.8507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-59.8028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3.5751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16.73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-0.5305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2.5155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0.21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0.8330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-0.3973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2.5214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0.16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0.8748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lastRenderedPageBreak/>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-1.1115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1.2584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0.88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0.3771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1.2126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1.5237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0.4262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-103.40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0.7293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141.78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17</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0.4153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2.6506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0.8755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0.4261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2.6564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0.8726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1.5567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2.1804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0.4753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-59.9485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3.9110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15.33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1.6960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2.1213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0.4240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1.8601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2.1265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0.3818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0.7339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1.1444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0.5213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2.1799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1.5847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0.1690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-103.69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0.9689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107.02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18</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2.1894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2.1400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0.3063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0.7110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2.6930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0.7918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2.0219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2.1832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0.3544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-58.2646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3.5890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16.23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1.4956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2.2867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0.5131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0.7238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2.7000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0.7887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0.003987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1.4397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0.00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0.9978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1.1574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1.8578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0.5333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-104.38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1.3183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79.18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2.7118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3.1229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0.3852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2.6386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3.1319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0.3996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3.4440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2.8550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0.2277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-57.6118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4.2472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13.56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2.6156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3.1411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0.4051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2.7128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3.1409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0.3878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lastRenderedPageBreak/>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1.1268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2.4622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0.6472</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3.5400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2.3988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0.1401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-102.37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2.0830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49.15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2.3066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2.9841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0.4396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2.2928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2.9827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0.4421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2.3921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3.0251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0.4291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-57.4884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4.0081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14.34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2.3177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3.0119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0.4416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2.4553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3.0176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0.81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0.4159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0.4828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2.5176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0.8479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1.7550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2.7531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0.5238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-102.94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1.9491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52.81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21</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0.6901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2.6312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0.7931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0.6544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2.6321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0.8037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1.3171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2.3338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0.5725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-59.3321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3.7717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15.73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1.3907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2.2664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0.5395</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0.6349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2.6640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0.8116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0.2508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1.3119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0.8484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2.0151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1.6473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0.2213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-102.74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0.9172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112.01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22</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0.4765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2.6027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0.8548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0.4242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2.6187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0.8713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1.4549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2.2311</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0.5144</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-59.7434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3.8764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15.41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0.4706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2.6037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0.8566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0.5871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2.5912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0.8208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lastRenderedPageBreak/>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-0.9889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1.7435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0.57</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0.5706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-0.1067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2.2995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0.05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0.9630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-104.01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1.0602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98.10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23</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1.5014</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2.7469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0.5847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1.7667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2.6106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0.4986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2.2246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2.4230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0.92</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0.3586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-58.8826</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3.9660</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14.85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1.3828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2.7418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0.6140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1.5257</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2.7622</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0.5807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1.0555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1.5204</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0.69</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0.4876</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0.7610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2.4696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0.31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0.7580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-103.63</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1.4973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69.21</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24</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2008</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1999</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2.7681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2.2078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1.25</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0.2100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2000</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1.2505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2.7379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0.6479</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2001</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1.2621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2.7645</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0.6480</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2002</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-59.0130</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3.9706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14.86</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2003</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1.1901</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2.7553</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0.43</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0.6658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2004</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1.3285</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2.7686</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0.48</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0.6313</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2005</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-0.6639</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2.2087</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0.30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0.7638</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2006</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0.5902</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2.4769</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0.24</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0.8117</w:t>
            </w:r>
          </w:p>
        </w:tc>
      </w:tr>
      <w:tr w:rsidR="0049608C" w:rsidTr="005E5CCC">
        <w:trPr>
          <w:cantSplit/>
          <w:jc w:val="center"/>
        </w:trPr>
        <w:tc>
          <w:tcPr>
            <w:tcW w:w="1926" w:type="dxa"/>
            <w:tcBorders>
              <w:top w:val="nil"/>
              <w:left w:val="single" w:sz="6" w:space="0" w:color="000000"/>
              <w:bottom w:val="single" w:sz="2" w:space="0" w:color="000000"/>
              <w:right w:val="nil"/>
            </w:tcBorders>
          </w:tcPr>
          <w:p w:rsidR="0049608C" w:rsidRDefault="0049608C" w:rsidP="00A60283">
            <w:pPr>
              <w:adjustRightInd w:val="0"/>
              <w:spacing w:before="60" w:after="60"/>
              <w:rPr>
                <w:b/>
                <w:bCs/>
                <w:color w:val="000000"/>
                <w:sz w:val="22"/>
                <w:szCs w:val="22"/>
              </w:rPr>
            </w:pPr>
            <w:r>
              <w:rPr>
                <w:b/>
                <w:bCs/>
                <w:color w:val="000000"/>
                <w:sz w:val="22"/>
                <w:szCs w:val="22"/>
              </w:rPr>
              <w:t>Район * Рік</w:t>
            </w:r>
          </w:p>
        </w:tc>
        <w:tc>
          <w:tcPr>
            <w:tcW w:w="85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25</w:t>
            </w:r>
          </w:p>
        </w:tc>
        <w:tc>
          <w:tcPr>
            <w:tcW w:w="709"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r>
              <w:rPr>
                <w:color w:val="000000"/>
              </w:rPr>
              <w:t>2007</w:t>
            </w:r>
          </w:p>
        </w:tc>
        <w:tc>
          <w:tcPr>
            <w:tcW w:w="760" w:type="dxa"/>
            <w:tcBorders>
              <w:top w:val="nil"/>
              <w:left w:val="single" w:sz="2" w:space="0" w:color="000000"/>
              <w:bottom w:val="single" w:sz="2" w:space="0" w:color="000000"/>
              <w:right w:val="nil"/>
            </w:tcBorders>
          </w:tcPr>
          <w:p w:rsidR="0049608C" w:rsidRDefault="0049608C" w:rsidP="00A60283">
            <w:pPr>
              <w:adjustRightInd w:val="0"/>
              <w:spacing w:before="60" w:after="60"/>
              <w:rPr>
                <w:color w:val="000000"/>
              </w:rPr>
            </w:pPr>
          </w:p>
        </w:tc>
        <w:tc>
          <w:tcPr>
            <w:tcW w:w="1092"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-102.68</w:t>
            </w:r>
          </w:p>
        </w:tc>
        <w:tc>
          <w:tcPr>
            <w:tcW w:w="1026"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1.1898</w:t>
            </w:r>
          </w:p>
        </w:tc>
        <w:tc>
          <w:tcPr>
            <w:tcW w:w="717" w:type="dxa"/>
            <w:tcBorders>
              <w:top w:val="nil"/>
              <w:left w:val="single" w:sz="2" w:space="0" w:color="000000"/>
              <w:bottom w:val="single" w:sz="2" w:space="0" w:color="000000"/>
              <w:right w:val="nil"/>
            </w:tcBorders>
          </w:tcPr>
          <w:p w:rsidR="0049608C" w:rsidRDefault="0049608C" w:rsidP="00A60283">
            <w:pPr>
              <w:adjustRightInd w:val="0"/>
              <w:spacing w:before="60" w:after="60"/>
              <w:jc w:val="right"/>
              <w:rPr>
                <w:color w:val="000000"/>
              </w:rPr>
            </w:pPr>
            <w:r>
              <w:rPr>
                <w:color w:val="000000"/>
              </w:rPr>
              <w:t xml:space="preserve"> 86.30</w:t>
            </w:r>
          </w:p>
        </w:tc>
        <w:tc>
          <w:tcPr>
            <w:tcW w:w="897" w:type="dxa"/>
            <w:tcBorders>
              <w:top w:val="nil"/>
              <w:left w:val="single" w:sz="2" w:space="0" w:color="000000"/>
              <w:bottom w:val="single" w:sz="2" w:space="0" w:color="000000"/>
              <w:right w:val="single" w:sz="6" w:space="0" w:color="000000"/>
            </w:tcBorders>
          </w:tcPr>
          <w:p w:rsidR="0049608C" w:rsidRDefault="0049608C" w:rsidP="00A60283">
            <w:pPr>
              <w:adjustRightInd w:val="0"/>
              <w:spacing w:before="60" w:after="60"/>
              <w:jc w:val="right"/>
              <w:rPr>
                <w:color w:val="000000"/>
              </w:rPr>
            </w:pPr>
            <w:r>
              <w:rPr>
                <w:color w:val="000000"/>
              </w:rPr>
              <w:t>&lt;.0001</w:t>
            </w:r>
          </w:p>
        </w:tc>
      </w:tr>
    </w:tbl>
    <w:p w:rsidR="0049608C" w:rsidRDefault="0049608C" w:rsidP="0049608C">
      <w:pPr>
        <w:adjustRightInd w:val="0"/>
        <w:rPr>
          <w:color w:val="000000"/>
        </w:rPr>
      </w:pPr>
    </w:p>
    <w:p w:rsidR="0049608C" w:rsidRDefault="0049608C" w:rsidP="0049608C">
      <w:pPr>
        <w:adjustRightInd w:val="0"/>
        <w:rPr>
          <w:color w:val="000000"/>
        </w:rPr>
      </w:pPr>
    </w:p>
    <w:p w:rsidR="0049608C" w:rsidRDefault="0049608C" w:rsidP="0049608C">
      <w:pPr>
        <w:adjustRightInd w:val="0"/>
        <w:rPr>
          <w:color w:val="000000"/>
        </w:rPr>
      </w:pPr>
    </w:p>
    <w:p w:rsidR="0049608C" w:rsidRDefault="0049608C" w:rsidP="0049608C">
      <w:bookmarkStart w:id="6" w:name="IDX9"/>
      <w:bookmarkEnd w:id="6"/>
    </w:p>
    <w:p w:rsidR="00A12383" w:rsidRDefault="00A12383" w:rsidP="00B00165"/>
    <w:sectPr w:rsidR="00A12383" w:rsidSect="0049608C">
      <w:headerReference w:type="default" r:id="rId206"/>
      <w:footerReference w:type="default" r:id="rId207"/>
      <w:pgSz w:w="11903" w:h="16833"/>
      <w:pgMar w:top="360" w:right="360" w:bottom="360" w:left="360" w:header="720" w:footer="36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7EED" w:rsidRDefault="00C57EED">
      <w:r>
        <w:separator/>
      </w:r>
    </w:p>
  </w:endnote>
  <w:endnote w:type="continuationSeparator" w:id="0">
    <w:p w:rsidR="00C57EED" w:rsidRDefault="00C57E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CC"/>
    <w:family w:val="swiss"/>
    <w:pitch w:val="variable"/>
    <w:sig w:usb0="61002A87" w:usb1="80000000" w:usb2="00000008" w:usb3="00000000" w:csb0="000101FF" w:csb1="00000000"/>
  </w:font>
  <w:font w:name="TimesNewRomanPS-BoldMT">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Antiqua">
    <w:altName w:val="Century Gothic"/>
    <w:charset w:val="00"/>
    <w:family w:val="auto"/>
    <w:pitch w:val="default"/>
    <w:sig w:usb0="00000003" w:usb1="00000000" w:usb2="00000000" w:usb3="00000000" w:csb0="00000001" w:csb1="00000000"/>
  </w:font>
  <w:font w:name="CMR10">
    <w:altName w:val="MS Mincho"/>
    <w:panose1 w:val="00000000000000000000"/>
    <w:charset w:val="80"/>
    <w:family w:val="auto"/>
    <w:notTrueType/>
    <w:pitch w:val="default"/>
    <w:sig w:usb0="00000001" w:usb1="08070000" w:usb2="00000010" w:usb3="00000000" w:csb0="00020000" w:csb1="00000000"/>
  </w:font>
  <w:font w:name="Journal">
    <w:altName w:val="Arial"/>
    <w:charset w:val="00"/>
    <w:family w:val="auto"/>
    <w:pitch w:val="variable"/>
    <w:sig w:usb0="00000203" w:usb1="00000000" w:usb2="00000000" w:usb3="00000000" w:csb0="00000005" w:csb1="00000000"/>
  </w:font>
  <w:font w:name="AdvPS6F00">
    <w:altName w:val="Times New Roman"/>
    <w:panose1 w:val="00000000000000000000"/>
    <w:charset w:val="00"/>
    <w:family w:val="roman"/>
    <w:notTrueType/>
    <w:pitch w:val="default"/>
    <w:sig w:usb0="00000003" w:usb1="00000000" w:usb2="00000000" w:usb3="00000000" w:csb0="00000001" w:csb1="00000000"/>
  </w:font>
  <w:font w:name="BatangChe">
    <w:charset w:val="81"/>
    <w:family w:val="modern"/>
    <w:pitch w:val="fixed"/>
    <w:sig w:usb0="B00002AF" w:usb1="69D77CFB" w:usb2="00000030" w:usb3="00000000" w:csb0="0008009F" w:csb1="00000000"/>
  </w:font>
  <w:font w:name="MS Mincho">
    <w:altName w:val="Meiryo"/>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E9D" w:rsidRDefault="00711E9D">
    <w:pPr>
      <w:adjustRightInd w:val="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7EED" w:rsidRDefault="00C57EED">
      <w:r>
        <w:separator/>
      </w:r>
    </w:p>
  </w:footnote>
  <w:footnote w:type="continuationSeparator" w:id="0">
    <w:p w:rsidR="00C57EED" w:rsidRDefault="00C57E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E9D" w:rsidRDefault="00711E9D">
    <w:pPr>
      <w:pStyle w:val="a6"/>
      <w:framePr w:wrap="around" w:vAnchor="text" w:hAnchor="margin" w:xAlign="right" w:y="1"/>
      <w:rPr>
        <w:rStyle w:val="a8"/>
      </w:rPr>
    </w:pPr>
    <w:r>
      <w:rPr>
        <w:rStyle w:val="a8"/>
      </w:rPr>
      <w:fldChar w:fldCharType="begin"/>
    </w:r>
    <w:r>
      <w:rPr>
        <w:rStyle w:val="a8"/>
      </w:rPr>
      <w:instrText xml:space="preserve">PAGE  </w:instrText>
    </w:r>
    <w:r>
      <w:rPr>
        <w:rStyle w:val="a8"/>
      </w:rPr>
      <w:fldChar w:fldCharType="end"/>
    </w:r>
  </w:p>
  <w:p w:rsidR="00711E9D" w:rsidRDefault="00711E9D">
    <w:pPr>
      <w:pStyle w:val="a6"/>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E9D" w:rsidRDefault="00711E9D">
    <w:pPr>
      <w:pStyle w:val="a6"/>
      <w:framePr w:wrap="around" w:vAnchor="text" w:hAnchor="margin" w:xAlign="right" w:y="1"/>
      <w:rPr>
        <w:rStyle w:val="a8"/>
      </w:rPr>
    </w:pPr>
    <w:r>
      <w:rPr>
        <w:rStyle w:val="a8"/>
      </w:rPr>
      <w:fldChar w:fldCharType="begin"/>
    </w:r>
    <w:r>
      <w:rPr>
        <w:rStyle w:val="a8"/>
      </w:rPr>
      <w:instrText xml:space="preserve">PAGE  </w:instrText>
    </w:r>
    <w:r>
      <w:rPr>
        <w:rStyle w:val="a8"/>
      </w:rPr>
      <w:fldChar w:fldCharType="separate"/>
    </w:r>
    <w:r w:rsidR="00AC09C1">
      <w:rPr>
        <w:rStyle w:val="a8"/>
        <w:noProof/>
      </w:rPr>
      <w:t>285</w:t>
    </w:r>
    <w:r>
      <w:rPr>
        <w:rStyle w:val="a8"/>
      </w:rPr>
      <w:fldChar w:fldCharType="end"/>
    </w:r>
  </w:p>
  <w:p w:rsidR="00711E9D" w:rsidRDefault="00711E9D">
    <w:pPr>
      <w:pStyle w:val="a6"/>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E9D" w:rsidRDefault="00711E9D" w:rsidP="00B00165">
    <w:pPr>
      <w:pStyle w:val="a6"/>
      <w:ind w:right="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E9D" w:rsidRDefault="00711E9D">
    <w:pPr>
      <w:pStyle w:val="a6"/>
      <w:jc w:val="right"/>
    </w:pPr>
    <w:r w:rsidRPr="00D31132">
      <w:fldChar w:fldCharType="begin"/>
    </w:r>
    <w:r w:rsidRPr="00D31132">
      <w:instrText>PAGE   \* MERGEFORMAT</w:instrText>
    </w:r>
    <w:r w:rsidRPr="00D31132">
      <w:fldChar w:fldCharType="separate"/>
    </w:r>
    <w:r w:rsidR="00AC09C1" w:rsidRPr="00AC09C1">
      <w:rPr>
        <w:noProof/>
        <w:lang w:val="ru-RU"/>
      </w:rPr>
      <w:t>300</w:t>
    </w:r>
    <w:r w:rsidRPr="00D31132">
      <w:fldChar w:fldCharType="end"/>
    </w:r>
  </w:p>
  <w:p w:rsidR="00711E9D" w:rsidRDefault="00711E9D">
    <w:pPr>
      <w:adjustRightInd w:val="0"/>
      <w:rPr>
        <w:b/>
        <w:bCs/>
        <w:i/>
        <w:iCs/>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744BA"/>
    <w:multiLevelType w:val="hybridMultilevel"/>
    <w:tmpl w:val="ABA0BA1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005C0102"/>
    <w:multiLevelType w:val="hybridMultilevel"/>
    <w:tmpl w:val="AD0E6EA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nsid w:val="02482D14"/>
    <w:multiLevelType w:val="hybridMultilevel"/>
    <w:tmpl w:val="7E8AF3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4B0091E"/>
    <w:multiLevelType w:val="hybridMultilevel"/>
    <w:tmpl w:val="758E43C2"/>
    <w:lvl w:ilvl="0" w:tplc="CF244D8A">
      <w:start w:val="2"/>
      <w:numFmt w:val="decimal"/>
      <w:lvlText w:val="%1."/>
      <w:lvlJc w:val="left"/>
      <w:pPr>
        <w:ind w:left="644" w:hanging="360"/>
      </w:pPr>
      <w:rPr>
        <w:rFonts w:ascii="Times New Roman" w:hAnsi="Times New Roman" w:hint="default"/>
        <w:color w:val="000000" w:themeColor="text1"/>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525079C"/>
    <w:multiLevelType w:val="hybridMultilevel"/>
    <w:tmpl w:val="18D858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D470E20"/>
    <w:multiLevelType w:val="hybridMultilevel"/>
    <w:tmpl w:val="10B0839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0F21204C"/>
    <w:multiLevelType w:val="hybridMultilevel"/>
    <w:tmpl w:val="84B46F4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10BD55CA"/>
    <w:multiLevelType w:val="hybridMultilevel"/>
    <w:tmpl w:val="00DAF3F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12092784"/>
    <w:multiLevelType w:val="hybridMultilevel"/>
    <w:tmpl w:val="5010098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nsid w:val="20964909"/>
    <w:multiLevelType w:val="hybridMultilevel"/>
    <w:tmpl w:val="5D7CC38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nsid w:val="2CBB39D5"/>
    <w:multiLevelType w:val="hybridMultilevel"/>
    <w:tmpl w:val="2F6EF326"/>
    <w:lvl w:ilvl="0" w:tplc="228CCCBE">
      <w:start w:val="5"/>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1">
    <w:nsid w:val="2F8C44A1"/>
    <w:multiLevelType w:val="hybridMultilevel"/>
    <w:tmpl w:val="17EC3F1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31791D1E"/>
    <w:multiLevelType w:val="hybridMultilevel"/>
    <w:tmpl w:val="59A0D0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26B66E4"/>
    <w:multiLevelType w:val="hybridMultilevel"/>
    <w:tmpl w:val="18688EC0"/>
    <w:lvl w:ilvl="0" w:tplc="BD7CD28C">
      <w:start w:val="1"/>
      <w:numFmt w:val="bullet"/>
      <w:lvlText w:val=""/>
      <w:lvlJc w:val="left"/>
      <w:pPr>
        <w:tabs>
          <w:tab w:val="num" w:pos="1781"/>
        </w:tabs>
        <w:ind w:left="1781" w:hanging="363"/>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nsid w:val="348E68D9"/>
    <w:multiLevelType w:val="hybridMultilevel"/>
    <w:tmpl w:val="46324CF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749185E"/>
    <w:multiLevelType w:val="hybridMultilevel"/>
    <w:tmpl w:val="2242CACA"/>
    <w:lvl w:ilvl="0" w:tplc="E82A2720">
      <w:start w:val="1"/>
      <w:numFmt w:val="decimal"/>
      <w:lvlText w:val="%1."/>
      <w:lvlJc w:val="left"/>
      <w:pPr>
        <w:ind w:left="644" w:hanging="360"/>
      </w:pPr>
      <w:rPr>
        <w:lang w:val="uk-UA"/>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75621A1"/>
    <w:multiLevelType w:val="hybridMultilevel"/>
    <w:tmpl w:val="758E43C2"/>
    <w:lvl w:ilvl="0" w:tplc="CF244D8A">
      <w:start w:val="2"/>
      <w:numFmt w:val="decimal"/>
      <w:lvlText w:val="%1."/>
      <w:lvlJc w:val="left"/>
      <w:pPr>
        <w:ind w:left="644" w:hanging="360"/>
      </w:pPr>
      <w:rPr>
        <w:rFonts w:ascii="Times New Roman" w:hAnsi="Times New Roman" w:hint="default"/>
        <w:color w:val="000000" w:themeColor="text1"/>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08E479C"/>
    <w:multiLevelType w:val="hybridMultilevel"/>
    <w:tmpl w:val="FC9484DA"/>
    <w:lvl w:ilvl="0" w:tplc="5DEED2F4">
      <w:start w:val="1"/>
      <w:numFmt w:val="decimal"/>
      <w:lvlText w:val="%1."/>
      <w:lvlJc w:val="left"/>
      <w:pPr>
        <w:ind w:left="1080" w:hanging="360"/>
      </w:pPr>
      <w:rPr>
        <w:rFonts w:ascii="Times New Roman" w:hAnsi="Times New Roman" w:hint="default"/>
        <w:sz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8">
    <w:nsid w:val="42C13371"/>
    <w:multiLevelType w:val="hybridMultilevel"/>
    <w:tmpl w:val="897826F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nsid w:val="463D51B2"/>
    <w:multiLevelType w:val="hybridMultilevel"/>
    <w:tmpl w:val="B06A79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8757FA8"/>
    <w:multiLevelType w:val="hybridMultilevel"/>
    <w:tmpl w:val="39E67930"/>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nsid w:val="4A6F393B"/>
    <w:multiLevelType w:val="hybridMultilevel"/>
    <w:tmpl w:val="BB9ABA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B0E155E"/>
    <w:multiLevelType w:val="hybridMultilevel"/>
    <w:tmpl w:val="67743D68"/>
    <w:lvl w:ilvl="0" w:tplc="2F620CC8">
      <w:start w:val="1"/>
      <w:numFmt w:val="decimal"/>
      <w:lvlText w:val="%1."/>
      <w:lvlJc w:val="left"/>
      <w:pPr>
        <w:ind w:left="720" w:hanging="360"/>
      </w:pPr>
      <w:rPr>
        <w:rFonts w:ascii="Times New Roman" w:hAnsi="Times New Roman" w:hint="default"/>
        <w:sz w:val="28"/>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2EF6942"/>
    <w:multiLevelType w:val="hybridMultilevel"/>
    <w:tmpl w:val="8D545304"/>
    <w:lvl w:ilvl="0" w:tplc="26C490C6">
      <w:start w:val="1"/>
      <w:numFmt w:val="decimal"/>
      <w:lvlText w:val="%1."/>
      <w:lvlJc w:val="left"/>
      <w:pPr>
        <w:tabs>
          <w:tab w:val="num" w:pos="360"/>
        </w:tabs>
        <w:ind w:left="340" w:hanging="340"/>
      </w:pPr>
      <w:rPr>
        <w:rFonts w:hint="default"/>
        <w:sz w:val="28"/>
        <w:szCs w:val="28"/>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nsid w:val="549E7E38"/>
    <w:multiLevelType w:val="hybridMultilevel"/>
    <w:tmpl w:val="F7AAD4E6"/>
    <w:lvl w:ilvl="0" w:tplc="F1643820">
      <w:start w:val="1"/>
      <w:numFmt w:val="bullet"/>
      <w:lvlText w:val=""/>
      <w:lvlJc w:val="left"/>
      <w:pPr>
        <w:tabs>
          <w:tab w:val="num" w:pos="720"/>
        </w:tabs>
        <w:ind w:left="72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nsid w:val="5B4B0E54"/>
    <w:multiLevelType w:val="hybridMultilevel"/>
    <w:tmpl w:val="AE462DF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6">
    <w:nsid w:val="5C6A26EE"/>
    <w:multiLevelType w:val="hybridMultilevel"/>
    <w:tmpl w:val="23E0C6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1843DDD"/>
    <w:multiLevelType w:val="hybridMultilevel"/>
    <w:tmpl w:val="7A5C94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A9C293A"/>
    <w:multiLevelType w:val="hybridMultilevel"/>
    <w:tmpl w:val="C40C8C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C7A3558"/>
    <w:multiLevelType w:val="hybridMultilevel"/>
    <w:tmpl w:val="7B4EEBD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18"/>
  </w:num>
  <w:num w:numId="2">
    <w:abstractNumId w:val="25"/>
  </w:num>
  <w:num w:numId="3">
    <w:abstractNumId w:val="9"/>
  </w:num>
  <w:num w:numId="4">
    <w:abstractNumId w:val="20"/>
  </w:num>
  <w:num w:numId="5">
    <w:abstractNumId w:val="24"/>
  </w:num>
  <w:num w:numId="6">
    <w:abstractNumId w:val="13"/>
  </w:num>
  <w:num w:numId="7">
    <w:abstractNumId w:val="5"/>
  </w:num>
  <w:num w:numId="8">
    <w:abstractNumId w:val="7"/>
  </w:num>
  <w:num w:numId="9">
    <w:abstractNumId w:val="0"/>
  </w:num>
  <w:num w:numId="10">
    <w:abstractNumId w:val="1"/>
  </w:num>
  <w:num w:numId="11">
    <w:abstractNumId w:val="14"/>
  </w:num>
  <w:num w:numId="12">
    <w:abstractNumId w:val="11"/>
  </w:num>
  <w:num w:numId="13">
    <w:abstractNumId w:val="6"/>
  </w:num>
  <w:num w:numId="14">
    <w:abstractNumId w:val="29"/>
  </w:num>
  <w:num w:numId="15">
    <w:abstractNumId w:val="26"/>
  </w:num>
  <w:num w:numId="16">
    <w:abstractNumId w:val="10"/>
  </w:num>
  <w:num w:numId="17">
    <w:abstractNumId w:val="2"/>
  </w:num>
  <w:num w:numId="18">
    <w:abstractNumId w:val="8"/>
  </w:num>
  <w:num w:numId="19">
    <w:abstractNumId w:val="19"/>
  </w:num>
  <w:num w:numId="20">
    <w:abstractNumId w:val="27"/>
  </w:num>
  <w:num w:numId="21">
    <w:abstractNumId w:val="15"/>
  </w:num>
  <w:num w:numId="22">
    <w:abstractNumId w:val="21"/>
  </w:num>
  <w:num w:numId="23">
    <w:abstractNumId w:val="4"/>
  </w:num>
  <w:num w:numId="24">
    <w:abstractNumId w:val="12"/>
  </w:num>
  <w:num w:numId="25">
    <w:abstractNumId w:val="23"/>
  </w:num>
  <w:num w:numId="26">
    <w:abstractNumId w:val="28"/>
  </w:num>
  <w:num w:numId="27">
    <w:abstractNumId w:val="16"/>
  </w:num>
  <w:num w:numId="28">
    <w:abstractNumId w:val="17"/>
  </w:num>
  <w:num w:numId="29">
    <w:abstractNumId w:val="22"/>
  </w:num>
  <w:num w:numId="30">
    <w:abstractNumId w:val="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7032"/>
    <w:rsid w:val="00011736"/>
    <w:rsid w:val="00022E31"/>
    <w:rsid w:val="0005412B"/>
    <w:rsid w:val="0005501C"/>
    <w:rsid w:val="000550F2"/>
    <w:rsid w:val="00055E43"/>
    <w:rsid w:val="00074878"/>
    <w:rsid w:val="00097F1C"/>
    <w:rsid w:val="000C3F2E"/>
    <w:rsid w:val="00106BD8"/>
    <w:rsid w:val="00124EF2"/>
    <w:rsid w:val="00131150"/>
    <w:rsid w:val="00156279"/>
    <w:rsid w:val="00167994"/>
    <w:rsid w:val="001F27D0"/>
    <w:rsid w:val="00277833"/>
    <w:rsid w:val="0029203E"/>
    <w:rsid w:val="002C1549"/>
    <w:rsid w:val="00310DEE"/>
    <w:rsid w:val="00332F47"/>
    <w:rsid w:val="003412D6"/>
    <w:rsid w:val="00375EE2"/>
    <w:rsid w:val="00377B3C"/>
    <w:rsid w:val="003D25A9"/>
    <w:rsid w:val="00406438"/>
    <w:rsid w:val="004118A2"/>
    <w:rsid w:val="00414591"/>
    <w:rsid w:val="00423072"/>
    <w:rsid w:val="0049608C"/>
    <w:rsid w:val="004C4424"/>
    <w:rsid w:val="004C7628"/>
    <w:rsid w:val="004F2A52"/>
    <w:rsid w:val="004F61BF"/>
    <w:rsid w:val="005214B8"/>
    <w:rsid w:val="00524590"/>
    <w:rsid w:val="00552CB7"/>
    <w:rsid w:val="00585B9E"/>
    <w:rsid w:val="00591AFE"/>
    <w:rsid w:val="005D28B0"/>
    <w:rsid w:val="005E5CCC"/>
    <w:rsid w:val="005F662B"/>
    <w:rsid w:val="006279F2"/>
    <w:rsid w:val="006370A0"/>
    <w:rsid w:val="006544D3"/>
    <w:rsid w:val="00657CB2"/>
    <w:rsid w:val="0069135C"/>
    <w:rsid w:val="006B0E80"/>
    <w:rsid w:val="006C665A"/>
    <w:rsid w:val="006D2ADE"/>
    <w:rsid w:val="006F0113"/>
    <w:rsid w:val="00711E9D"/>
    <w:rsid w:val="00757072"/>
    <w:rsid w:val="00762918"/>
    <w:rsid w:val="00765305"/>
    <w:rsid w:val="00781C17"/>
    <w:rsid w:val="00790F80"/>
    <w:rsid w:val="0079718B"/>
    <w:rsid w:val="007A2962"/>
    <w:rsid w:val="007D63A8"/>
    <w:rsid w:val="00811AF0"/>
    <w:rsid w:val="00814B1B"/>
    <w:rsid w:val="0083132E"/>
    <w:rsid w:val="00846EAD"/>
    <w:rsid w:val="00850062"/>
    <w:rsid w:val="00902509"/>
    <w:rsid w:val="00905CBB"/>
    <w:rsid w:val="009303C2"/>
    <w:rsid w:val="0095463F"/>
    <w:rsid w:val="009762FF"/>
    <w:rsid w:val="00993BC3"/>
    <w:rsid w:val="009D1DC7"/>
    <w:rsid w:val="009D3E05"/>
    <w:rsid w:val="00A12383"/>
    <w:rsid w:val="00A1458C"/>
    <w:rsid w:val="00A334A4"/>
    <w:rsid w:val="00A42EA7"/>
    <w:rsid w:val="00A43219"/>
    <w:rsid w:val="00A60283"/>
    <w:rsid w:val="00A751D8"/>
    <w:rsid w:val="00AB55AD"/>
    <w:rsid w:val="00AC09C1"/>
    <w:rsid w:val="00AE3EC8"/>
    <w:rsid w:val="00AF401A"/>
    <w:rsid w:val="00AF6E21"/>
    <w:rsid w:val="00B00165"/>
    <w:rsid w:val="00B12A09"/>
    <w:rsid w:val="00B31E34"/>
    <w:rsid w:val="00B44D16"/>
    <w:rsid w:val="00B85593"/>
    <w:rsid w:val="00BA29A1"/>
    <w:rsid w:val="00BE28C8"/>
    <w:rsid w:val="00BF2089"/>
    <w:rsid w:val="00C13AC6"/>
    <w:rsid w:val="00C242CE"/>
    <w:rsid w:val="00C31073"/>
    <w:rsid w:val="00C57EED"/>
    <w:rsid w:val="00C80D82"/>
    <w:rsid w:val="00CD499F"/>
    <w:rsid w:val="00CE2863"/>
    <w:rsid w:val="00CF40DC"/>
    <w:rsid w:val="00D01D4C"/>
    <w:rsid w:val="00D20310"/>
    <w:rsid w:val="00D35E15"/>
    <w:rsid w:val="00D44197"/>
    <w:rsid w:val="00D53BBD"/>
    <w:rsid w:val="00D81F6C"/>
    <w:rsid w:val="00DA3C01"/>
    <w:rsid w:val="00DA5087"/>
    <w:rsid w:val="00E00F9B"/>
    <w:rsid w:val="00E16EDB"/>
    <w:rsid w:val="00E22FC5"/>
    <w:rsid w:val="00E244F1"/>
    <w:rsid w:val="00E26610"/>
    <w:rsid w:val="00E54FC5"/>
    <w:rsid w:val="00E72E80"/>
    <w:rsid w:val="00E8384A"/>
    <w:rsid w:val="00EB478E"/>
    <w:rsid w:val="00EB79EF"/>
    <w:rsid w:val="00EE74B4"/>
    <w:rsid w:val="00EF4540"/>
    <w:rsid w:val="00F958F5"/>
    <w:rsid w:val="00FB482E"/>
    <w:rsid w:val="00FC50A8"/>
    <w:rsid w:val="00FC6809"/>
    <w:rsid w:val="00FD36D2"/>
    <w:rsid w:val="00FD7032"/>
    <w:rsid w:val="00FF0D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7032"/>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uiPriority w:val="9"/>
    <w:qFormat/>
    <w:rsid w:val="00FD703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EB79EF"/>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4">
    <w:name w:val="heading 4"/>
    <w:basedOn w:val="a"/>
    <w:next w:val="a"/>
    <w:link w:val="40"/>
    <w:uiPriority w:val="9"/>
    <w:semiHidden/>
    <w:unhideWhenUsed/>
    <w:qFormat/>
    <w:rsid w:val="00FD7032"/>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D7032"/>
    <w:rPr>
      <w:rFonts w:asciiTheme="majorHAnsi" w:eastAsiaTheme="majorEastAsia" w:hAnsiTheme="majorHAnsi" w:cstheme="majorBidi"/>
      <w:color w:val="2F5496" w:themeColor="accent1" w:themeShade="BF"/>
      <w:sz w:val="32"/>
      <w:szCs w:val="32"/>
      <w:lang w:val="uk-UA" w:eastAsia="ru-RU"/>
    </w:rPr>
  </w:style>
  <w:style w:type="character" w:customStyle="1" w:styleId="20">
    <w:name w:val="Заголовок 2 Знак"/>
    <w:basedOn w:val="a0"/>
    <w:link w:val="2"/>
    <w:uiPriority w:val="9"/>
    <w:semiHidden/>
    <w:rsid w:val="00EB79EF"/>
    <w:rPr>
      <w:rFonts w:asciiTheme="majorHAnsi" w:eastAsiaTheme="majorEastAsia" w:hAnsiTheme="majorHAnsi" w:cstheme="majorBidi"/>
      <w:b/>
      <w:bCs/>
      <w:color w:val="4472C4" w:themeColor="accent1"/>
      <w:sz w:val="26"/>
      <w:szCs w:val="26"/>
    </w:rPr>
  </w:style>
  <w:style w:type="character" w:customStyle="1" w:styleId="40">
    <w:name w:val="Заголовок 4 Знак"/>
    <w:basedOn w:val="a0"/>
    <w:link w:val="4"/>
    <w:uiPriority w:val="9"/>
    <w:semiHidden/>
    <w:rsid w:val="00FD7032"/>
    <w:rPr>
      <w:rFonts w:asciiTheme="majorHAnsi" w:eastAsiaTheme="majorEastAsia" w:hAnsiTheme="majorHAnsi" w:cstheme="majorBidi"/>
      <w:i/>
      <w:iCs/>
      <w:color w:val="2F5496" w:themeColor="accent1" w:themeShade="BF"/>
      <w:sz w:val="24"/>
      <w:szCs w:val="24"/>
      <w:lang w:val="uk-UA" w:eastAsia="ru-RU"/>
    </w:rPr>
  </w:style>
  <w:style w:type="paragraph" w:styleId="a3">
    <w:name w:val="List Paragraph"/>
    <w:basedOn w:val="a"/>
    <w:uiPriority w:val="34"/>
    <w:qFormat/>
    <w:rsid w:val="00EB79EF"/>
    <w:pPr>
      <w:ind w:left="720"/>
      <w:contextualSpacing/>
    </w:pPr>
  </w:style>
  <w:style w:type="paragraph" w:customStyle="1" w:styleId="dis">
    <w:name w:val="dis"/>
    <w:link w:val="dis0"/>
    <w:qFormat/>
    <w:rsid w:val="00FD7032"/>
    <w:pPr>
      <w:autoSpaceDE w:val="0"/>
      <w:autoSpaceDN w:val="0"/>
      <w:adjustRightInd w:val="0"/>
      <w:spacing w:after="0" w:line="480" w:lineRule="atLeast"/>
      <w:ind w:firstLine="567"/>
      <w:jc w:val="both"/>
    </w:pPr>
    <w:rPr>
      <w:rFonts w:ascii="Times New Roman" w:eastAsia="Times New Roman" w:hAnsi="Times New Roman" w:cs="Times New Roman"/>
      <w:color w:val="000000"/>
      <w:sz w:val="28"/>
      <w:szCs w:val="28"/>
      <w:lang w:eastAsia="ru-RU"/>
    </w:rPr>
  </w:style>
  <w:style w:type="character" w:customStyle="1" w:styleId="dis0">
    <w:name w:val="dis Знак"/>
    <w:link w:val="dis"/>
    <w:rsid w:val="00FD7032"/>
    <w:rPr>
      <w:rFonts w:ascii="Times New Roman" w:eastAsia="Times New Roman" w:hAnsi="Times New Roman" w:cs="Times New Roman"/>
      <w:color w:val="000000"/>
      <w:sz w:val="28"/>
      <w:szCs w:val="28"/>
      <w:lang w:eastAsia="ru-RU"/>
    </w:rPr>
  </w:style>
  <w:style w:type="paragraph" w:customStyle="1" w:styleId="chlist2">
    <w:name w:val="ch_list2"/>
    <w:basedOn w:val="list2"/>
    <w:rsid w:val="00FD7032"/>
    <w:pPr>
      <w:ind w:left="0"/>
    </w:pPr>
  </w:style>
  <w:style w:type="paragraph" w:customStyle="1" w:styleId="list2">
    <w:name w:val="list2"/>
    <w:basedOn w:val="a"/>
    <w:rsid w:val="00FD7032"/>
    <w:pPr>
      <w:tabs>
        <w:tab w:val="left" w:leader="dot" w:pos="9354"/>
        <w:tab w:val="right" w:pos="9921"/>
      </w:tabs>
      <w:autoSpaceDE w:val="0"/>
      <w:autoSpaceDN w:val="0"/>
      <w:adjustRightInd w:val="0"/>
      <w:spacing w:line="480" w:lineRule="atLeast"/>
      <w:ind w:left="1077"/>
      <w:jc w:val="both"/>
    </w:pPr>
    <w:rPr>
      <w:sz w:val="28"/>
      <w:szCs w:val="28"/>
      <w:lang w:val="ru-RU"/>
    </w:rPr>
  </w:style>
  <w:style w:type="paragraph" w:customStyle="1" w:styleId="avtoreferat">
    <w:name w:val="avtoreferat"/>
    <w:rsid w:val="00FD7032"/>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240" w:lineRule="auto"/>
      <w:ind w:firstLine="567"/>
      <w:jc w:val="both"/>
    </w:pPr>
    <w:rPr>
      <w:rFonts w:ascii="Times New Roman" w:eastAsia="Times New Roman" w:hAnsi="Times New Roman" w:cs="Times New Roman"/>
      <w:sz w:val="20"/>
      <w:szCs w:val="24"/>
      <w:lang w:eastAsia="ru-RU"/>
    </w:rPr>
  </w:style>
  <w:style w:type="paragraph" w:styleId="a4">
    <w:name w:val="Body Text"/>
    <w:basedOn w:val="a"/>
    <w:link w:val="a5"/>
    <w:rsid w:val="00FD7032"/>
    <w:pPr>
      <w:overflowPunct w:val="0"/>
      <w:autoSpaceDE w:val="0"/>
      <w:autoSpaceDN w:val="0"/>
      <w:adjustRightInd w:val="0"/>
      <w:spacing w:line="360" w:lineRule="auto"/>
      <w:ind w:right="-510"/>
      <w:jc w:val="both"/>
      <w:textAlignment w:val="baseline"/>
    </w:pPr>
    <w:rPr>
      <w:sz w:val="28"/>
      <w:szCs w:val="20"/>
    </w:rPr>
  </w:style>
  <w:style w:type="character" w:customStyle="1" w:styleId="a5">
    <w:name w:val="Основной текст Знак"/>
    <w:basedOn w:val="a0"/>
    <w:link w:val="a4"/>
    <w:rsid w:val="00FD7032"/>
    <w:rPr>
      <w:rFonts w:ascii="Times New Roman" w:eastAsia="Times New Roman" w:hAnsi="Times New Roman" w:cs="Times New Roman"/>
      <w:sz w:val="28"/>
      <w:szCs w:val="20"/>
      <w:lang w:val="uk-UA" w:eastAsia="ru-RU"/>
    </w:rPr>
  </w:style>
  <w:style w:type="paragraph" w:styleId="a6">
    <w:name w:val="header"/>
    <w:basedOn w:val="a"/>
    <w:link w:val="a7"/>
    <w:uiPriority w:val="99"/>
    <w:rsid w:val="00FD7032"/>
    <w:pPr>
      <w:tabs>
        <w:tab w:val="center" w:pos="4320"/>
        <w:tab w:val="right" w:pos="8640"/>
      </w:tabs>
    </w:pPr>
  </w:style>
  <w:style w:type="character" w:customStyle="1" w:styleId="a7">
    <w:name w:val="Верхний колонтитул Знак"/>
    <w:basedOn w:val="a0"/>
    <w:link w:val="a6"/>
    <w:uiPriority w:val="99"/>
    <w:rsid w:val="00FD7032"/>
    <w:rPr>
      <w:rFonts w:ascii="Times New Roman" w:eastAsia="Times New Roman" w:hAnsi="Times New Roman" w:cs="Times New Roman"/>
      <w:sz w:val="24"/>
      <w:szCs w:val="24"/>
      <w:lang w:val="uk-UA" w:eastAsia="ru-RU"/>
    </w:rPr>
  </w:style>
  <w:style w:type="character" w:styleId="a8">
    <w:name w:val="page number"/>
    <w:basedOn w:val="a0"/>
    <w:rsid w:val="00FD7032"/>
  </w:style>
  <w:style w:type="character" w:customStyle="1" w:styleId="rvts23">
    <w:name w:val="rvts23"/>
    <w:rsid w:val="00FD7032"/>
  </w:style>
  <w:style w:type="paragraph" w:customStyle="1" w:styleId="a9">
    <w:name w:val="Автореферат"/>
    <w:basedOn w:val="a"/>
    <w:link w:val="aa"/>
    <w:qFormat/>
    <w:rsid w:val="00FD7032"/>
    <w:pPr>
      <w:widowControl w:val="0"/>
      <w:ind w:firstLine="567"/>
      <w:jc w:val="both"/>
    </w:pPr>
    <w:rPr>
      <w:bCs/>
      <w:sz w:val="20"/>
      <w:szCs w:val="28"/>
      <w:lang w:eastAsia="uk-UA"/>
    </w:rPr>
  </w:style>
  <w:style w:type="character" w:customStyle="1" w:styleId="aa">
    <w:name w:val="Автореферат Знак"/>
    <w:link w:val="a9"/>
    <w:rsid w:val="00FD7032"/>
    <w:rPr>
      <w:rFonts w:ascii="Times New Roman" w:eastAsia="Times New Roman" w:hAnsi="Times New Roman" w:cs="Times New Roman"/>
      <w:bCs/>
      <w:sz w:val="20"/>
      <w:szCs w:val="28"/>
      <w:lang w:val="uk-UA" w:eastAsia="uk-UA"/>
    </w:rPr>
  </w:style>
  <w:style w:type="character" w:styleId="ab">
    <w:name w:val="Hyperlink"/>
    <w:basedOn w:val="a0"/>
    <w:uiPriority w:val="99"/>
    <w:unhideWhenUsed/>
    <w:rsid w:val="00FD7032"/>
    <w:rPr>
      <w:color w:val="0563C1" w:themeColor="hyperlink"/>
      <w:u w:val="single"/>
    </w:rPr>
  </w:style>
  <w:style w:type="paragraph" w:styleId="ac">
    <w:name w:val="Normal (Web)"/>
    <w:basedOn w:val="a"/>
    <w:uiPriority w:val="99"/>
    <w:unhideWhenUsed/>
    <w:rsid w:val="00FD7032"/>
    <w:pPr>
      <w:spacing w:before="100" w:beforeAutospacing="1" w:after="100" w:afterAutospacing="1"/>
    </w:pPr>
    <w:rPr>
      <w:lang w:val="ru-RU"/>
    </w:rPr>
  </w:style>
  <w:style w:type="character" w:customStyle="1" w:styleId="ad">
    <w:name w:val="Текст выноски Знак"/>
    <w:basedOn w:val="a0"/>
    <w:link w:val="ae"/>
    <w:uiPriority w:val="99"/>
    <w:semiHidden/>
    <w:rsid w:val="00FD7032"/>
    <w:rPr>
      <w:rFonts w:ascii="Tahoma" w:eastAsiaTheme="minorEastAsia" w:hAnsi="Tahoma" w:cs="Tahoma"/>
      <w:sz w:val="16"/>
      <w:szCs w:val="16"/>
      <w:lang w:eastAsia="ru-RU"/>
    </w:rPr>
  </w:style>
  <w:style w:type="paragraph" w:styleId="ae">
    <w:name w:val="Balloon Text"/>
    <w:basedOn w:val="a"/>
    <w:link w:val="ad"/>
    <w:uiPriority w:val="99"/>
    <w:semiHidden/>
    <w:unhideWhenUsed/>
    <w:rsid w:val="00FD7032"/>
    <w:pPr>
      <w:autoSpaceDE w:val="0"/>
      <w:autoSpaceDN w:val="0"/>
    </w:pPr>
    <w:rPr>
      <w:rFonts w:ascii="Tahoma" w:eastAsiaTheme="minorEastAsia" w:hAnsi="Tahoma" w:cs="Tahoma"/>
      <w:sz w:val="16"/>
      <w:szCs w:val="16"/>
      <w:lang w:val="ru-RU"/>
    </w:rPr>
  </w:style>
  <w:style w:type="table" w:styleId="af">
    <w:name w:val="Table Grid"/>
    <w:basedOn w:val="a1"/>
    <w:uiPriority w:val="39"/>
    <w:rsid w:val="00FD7032"/>
    <w:pPr>
      <w:spacing w:after="0" w:line="240" w:lineRule="auto"/>
    </w:pPr>
    <w:rPr>
      <w:rFonts w:ascii="Times New Roman" w:hAnsi="Times New Roman"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athfont">
    <w:name w:val="mathfont"/>
    <w:basedOn w:val="a0"/>
    <w:rsid w:val="00FD7032"/>
  </w:style>
  <w:style w:type="character" w:styleId="af0">
    <w:name w:val="Emphasis"/>
    <w:basedOn w:val="a0"/>
    <w:uiPriority w:val="20"/>
    <w:qFormat/>
    <w:rsid w:val="00FD7032"/>
    <w:rPr>
      <w:i/>
      <w:iCs/>
    </w:rPr>
  </w:style>
  <w:style w:type="paragraph" w:styleId="af1">
    <w:name w:val="footer"/>
    <w:basedOn w:val="a"/>
    <w:link w:val="af2"/>
    <w:uiPriority w:val="99"/>
    <w:unhideWhenUsed/>
    <w:rsid w:val="00FD7032"/>
    <w:pPr>
      <w:tabs>
        <w:tab w:val="center" w:pos="4819"/>
        <w:tab w:val="right" w:pos="9639"/>
      </w:tabs>
      <w:autoSpaceDE w:val="0"/>
      <w:autoSpaceDN w:val="0"/>
    </w:pPr>
    <w:rPr>
      <w:rFonts w:eastAsiaTheme="minorEastAsia"/>
      <w:sz w:val="20"/>
      <w:szCs w:val="20"/>
      <w:lang w:val="ru-RU"/>
    </w:rPr>
  </w:style>
  <w:style w:type="character" w:customStyle="1" w:styleId="af2">
    <w:name w:val="Нижний колонтитул Знак"/>
    <w:basedOn w:val="a0"/>
    <w:link w:val="af1"/>
    <w:uiPriority w:val="99"/>
    <w:rsid w:val="00FD7032"/>
    <w:rPr>
      <w:rFonts w:ascii="Times New Roman" w:eastAsiaTheme="minorEastAsia" w:hAnsi="Times New Roman" w:cs="Times New Roman"/>
      <w:sz w:val="20"/>
      <w:szCs w:val="20"/>
      <w:lang w:eastAsia="ru-RU"/>
    </w:rPr>
  </w:style>
  <w:style w:type="paragraph" w:styleId="af3">
    <w:name w:val="endnote text"/>
    <w:basedOn w:val="a"/>
    <w:link w:val="af4"/>
    <w:semiHidden/>
    <w:unhideWhenUsed/>
    <w:rsid w:val="00EB478E"/>
    <w:pPr>
      <w:autoSpaceDE w:val="0"/>
      <w:autoSpaceDN w:val="0"/>
    </w:pPr>
    <w:rPr>
      <w:sz w:val="20"/>
      <w:szCs w:val="20"/>
      <w:lang w:val="ru-RU"/>
    </w:rPr>
  </w:style>
  <w:style w:type="character" w:customStyle="1" w:styleId="af4">
    <w:name w:val="Текст концевой сноски Знак"/>
    <w:basedOn w:val="a0"/>
    <w:link w:val="af3"/>
    <w:semiHidden/>
    <w:rsid w:val="00EB478E"/>
    <w:rPr>
      <w:rFonts w:ascii="Times New Roman" w:eastAsia="Times New Roman" w:hAnsi="Times New Roman" w:cs="Times New Roman"/>
      <w:sz w:val="20"/>
      <w:szCs w:val="20"/>
      <w:lang w:eastAsia="ru-RU"/>
    </w:rPr>
  </w:style>
  <w:style w:type="character" w:styleId="af5">
    <w:name w:val="Strong"/>
    <w:basedOn w:val="a0"/>
    <w:uiPriority w:val="22"/>
    <w:qFormat/>
    <w:rsid w:val="00310DEE"/>
    <w:rPr>
      <w:b/>
      <w:bCs/>
    </w:rPr>
  </w:style>
  <w:style w:type="character" w:styleId="HTML">
    <w:name w:val="HTML Cite"/>
    <w:basedOn w:val="a0"/>
    <w:uiPriority w:val="99"/>
    <w:semiHidden/>
    <w:unhideWhenUsed/>
    <w:rsid w:val="00310DEE"/>
    <w:rPr>
      <w:i/>
      <w:iCs/>
    </w:rPr>
  </w:style>
  <w:style w:type="character" w:customStyle="1" w:styleId="ref-title">
    <w:name w:val="ref-title"/>
    <w:basedOn w:val="a0"/>
    <w:rsid w:val="00310DEE"/>
  </w:style>
  <w:style w:type="character" w:customStyle="1" w:styleId="ref-journal">
    <w:name w:val="ref-journal"/>
    <w:basedOn w:val="a0"/>
    <w:rsid w:val="00310DEE"/>
  </w:style>
  <w:style w:type="character" w:customStyle="1" w:styleId="ref-vol">
    <w:name w:val="ref-vol"/>
    <w:basedOn w:val="a0"/>
    <w:rsid w:val="00310DEE"/>
  </w:style>
  <w:style w:type="character" w:customStyle="1" w:styleId="slug-vol">
    <w:name w:val="slug-vol"/>
    <w:basedOn w:val="a0"/>
    <w:rsid w:val="00310DEE"/>
    <w:rPr>
      <w:b/>
      <w:bCs/>
    </w:rPr>
  </w:style>
  <w:style w:type="character" w:customStyle="1" w:styleId="cit-sep1">
    <w:name w:val="cit-sep1"/>
    <w:basedOn w:val="a0"/>
    <w:rsid w:val="00310DEE"/>
    <w:rPr>
      <w:b w:val="0"/>
      <w:bCs w:val="0"/>
    </w:rPr>
  </w:style>
  <w:style w:type="character" w:customStyle="1" w:styleId="slug-pub-date3">
    <w:name w:val="slug-pub-date3"/>
    <w:basedOn w:val="a0"/>
    <w:rsid w:val="00310DEE"/>
    <w:rPr>
      <w:b w:val="0"/>
      <w:bCs w:val="0"/>
    </w:rPr>
  </w:style>
  <w:style w:type="character" w:customStyle="1" w:styleId="slug-pages3">
    <w:name w:val="slug-pages3"/>
    <w:basedOn w:val="a0"/>
    <w:rsid w:val="00310DEE"/>
    <w:rPr>
      <w:b w:val="0"/>
      <w:bCs w:val="0"/>
    </w:rPr>
  </w:style>
  <w:style w:type="character" w:customStyle="1" w:styleId="slug-doi2">
    <w:name w:val="slug-doi2"/>
    <w:basedOn w:val="a0"/>
    <w:rsid w:val="00310DEE"/>
  </w:style>
  <w:style w:type="paragraph" w:styleId="af6">
    <w:name w:val="Revision"/>
    <w:hidden/>
    <w:uiPriority w:val="99"/>
    <w:semiHidden/>
    <w:rsid w:val="00FC50A8"/>
    <w:pPr>
      <w:spacing w:after="0" w:line="240" w:lineRule="auto"/>
    </w:pPr>
    <w:rPr>
      <w:rFonts w:ascii="Times New Roman" w:eastAsia="Times New Roman" w:hAnsi="Times New Roman" w:cs="Times New Roman"/>
      <w:sz w:val="24"/>
      <w:szCs w:val="24"/>
      <w:lang w:val="uk-UA" w:eastAsia="ru-RU"/>
    </w:rPr>
  </w:style>
  <w:style w:type="paragraph" w:styleId="af7">
    <w:name w:val="Body Text Indent"/>
    <w:basedOn w:val="a"/>
    <w:link w:val="af8"/>
    <w:uiPriority w:val="99"/>
    <w:semiHidden/>
    <w:unhideWhenUsed/>
    <w:rsid w:val="00BE28C8"/>
    <w:pPr>
      <w:spacing w:after="120"/>
      <w:ind w:left="283"/>
    </w:pPr>
  </w:style>
  <w:style w:type="character" w:customStyle="1" w:styleId="af8">
    <w:name w:val="Основной текст с отступом Знак"/>
    <w:basedOn w:val="a0"/>
    <w:link w:val="af7"/>
    <w:uiPriority w:val="99"/>
    <w:semiHidden/>
    <w:rsid w:val="00BE28C8"/>
    <w:rPr>
      <w:rFonts w:ascii="Times New Roman" w:eastAsia="Times New Roman" w:hAnsi="Times New Roman" w:cs="Times New Roman"/>
      <w:sz w:val="24"/>
      <w:szCs w:val="24"/>
      <w:lang w:val="uk-UA" w:eastAsia="ru-RU"/>
    </w:rPr>
  </w:style>
  <w:style w:type="paragraph" w:customStyle="1" w:styleId="af9">
    <w:name w:val="Заголовок"/>
    <w:basedOn w:val="a"/>
    <w:link w:val="afa"/>
    <w:qFormat/>
    <w:rsid w:val="00BE28C8"/>
    <w:pPr>
      <w:spacing w:line="360" w:lineRule="auto"/>
      <w:ind w:firstLine="709"/>
    </w:pPr>
    <w:rPr>
      <w:rFonts w:eastAsiaTheme="minorHAnsi"/>
      <w:i/>
      <w:color w:val="000000"/>
      <w:sz w:val="28"/>
      <w:szCs w:val="22"/>
      <w:lang w:val="ru-RU" w:eastAsia="en-US"/>
    </w:rPr>
  </w:style>
  <w:style w:type="character" w:customStyle="1" w:styleId="afa">
    <w:name w:val="Заголовок Знак"/>
    <w:basedOn w:val="a0"/>
    <w:link w:val="af9"/>
    <w:rsid w:val="00BE28C8"/>
    <w:rPr>
      <w:rFonts w:ascii="Times New Roman" w:hAnsi="Times New Roman" w:cs="Times New Roman"/>
      <w:i/>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7032"/>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uiPriority w:val="9"/>
    <w:qFormat/>
    <w:rsid w:val="00FD703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EB79EF"/>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4">
    <w:name w:val="heading 4"/>
    <w:basedOn w:val="a"/>
    <w:next w:val="a"/>
    <w:link w:val="40"/>
    <w:uiPriority w:val="9"/>
    <w:semiHidden/>
    <w:unhideWhenUsed/>
    <w:qFormat/>
    <w:rsid w:val="00FD7032"/>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D7032"/>
    <w:rPr>
      <w:rFonts w:asciiTheme="majorHAnsi" w:eastAsiaTheme="majorEastAsia" w:hAnsiTheme="majorHAnsi" w:cstheme="majorBidi"/>
      <w:color w:val="2F5496" w:themeColor="accent1" w:themeShade="BF"/>
      <w:sz w:val="32"/>
      <w:szCs w:val="32"/>
      <w:lang w:val="uk-UA" w:eastAsia="ru-RU"/>
    </w:rPr>
  </w:style>
  <w:style w:type="character" w:customStyle="1" w:styleId="20">
    <w:name w:val="Заголовок 2 Знак"/>
    <w:basedOn w:val="a0"/>
    <w:link w:val="2"/>
    <w:uiPriority w:val="9"/>
    <w:semiHidden/>
    <w:rsid w:val="00EB79EF"/>
    <w:rPr>
      <w:rFonts w:asciiTheme="majorHAnsi" w:eastAsiaTheme="majorEastAsia" w:hAnsiTheme="majorHAnsi" w:cstheme="majorBidi"/>
      <w:b/>
      <w:bCs/>
      <w:color w:val="4472C4" w:themeColor="accent1"/>
      <w:sz w:val="26"/>
      <w:szCs w:val="26"/>
    </w:rPr>
  </w:style>
  <w:style w:type="character" w:customStyle="1" w:styleId="40">
    <w:name w:val="Заголовок 4 Знак"/>
    <w:basedOn w:val="a0"/>
    <w:link w:val="4"/>
    <w:uiPriority w:val="9"/>
    <w:semiHidden/>
    <w:rsid w:val="00FD7032"/>
    <w:rPr>
      <w:rFonts w:asciiTheme="majorHAnsi" w:eastAsiaTheme="majorEastAsia" w:hAnsiTheme="majorHAnsi" w:cstheme="majorBidi"/>
      <w:i/>
      <w:iCs/>
      <w:color w:val="2F5496" w:themeColor="accent1" w:themeShade="BF"/>
      <w:sz w:val="24"/>
      <w:szCs w:val="24"/>
      <w:lang w:val="uk-UA" w:eastAsia="ru-RU"/>
    </w:rPr>
  </w:style>
  <w:style w:type="paragraph" w:styleId="a3">
    <w:name w:val="List Paragraph"/>
    <w:basedOn w:val="a"/>
    <w:uiPriority w:val="34"/>
    <w:qFormat/>
    <w:rsid w:val="00EB79EF"/>
    <w:pPr>
      <w:ind w:left="720"/>
      <w:contextualSpacing/>
    </w:pPr>
  </w:style>
  <w:style w:type="paragraph" w:customStyle="1" w:styleId="dis">
    <w:name w:val="dis"/>
    <w:link w:val="dis0"/>
    <w:qFormat/>
    <w:rsid w:val="00FD7032"/>
    <w:pPr>
      <w:autoSpaceDE w:val="0"/>
      <w:autoSpaceDN w:val="0"/>
      <w:adjustRightInd w:val="0"/>
      <w:spacing w:after="0" w:line="480" w:lineRule="atLeast"/>
      <w:ind w:firstLine="567"/>
      <w:jc w:val="both"/>
    </w:pPr>
    <w:rPr>
      <w:rFonts w:ascii="Times New Roman" w:eastAsia="Times New Roman" w:hAnsi="Times New Roman" w:cs="Times New Roman"/>
      <w:color w:val="000000"/>
      <w:sz w:val="28"/>
      <w:szCs w:val="28"/>
      <w:lang w:eastAsia="ru-RU"/>
    </w:rPr>
  </w:style>
  <w:style w:type="character" w:customStyle="1" w:styleId="dis0">
    <w:name w:val="dis Знак"/>
    <w:link w:val="dis"/>
    <w:rsid w:val="00FD7032"/>
    <w:rPr>
      <w:rFonts w:ascii="Times New Roman" w:eastAsia="Times New Roman" w:hAnsi="Times New Roman" w:cs="Times New Roman"/>
      <w:color w:val="000000"/>
      <w:sz w:val="28"/>
      <w:szCs w:val="28"/>
      <w:lang w:eastAsia="ru-RU"/>
    </w:rPr>
  </w:style>
  <w:style w:type="paragraph" w:customStyle="1" w:styleId="chlist2">
    <w:name w:val="ch_list2"/>
    <w:basedOn w:val="list2"/>
    <w:rsid w:val="00FD7032"/>
    <w:pPr>
      <w:ind w:left="0"/>
    </w:pPr>
  </w:style>
  <w:style w:type="paragraph" w:customStyle="1" w:styleId="list2">
    <w:name w:val="list2"/>
    <w:basedOn w:val="a"/>
    <w:rsid w:val="00FD7032"/>
    <w:pPr>
      <w:tabs>
        <w:tab w:val="left" w:leader="dot" w:pos="9354"/>
        <w:tab w:val="right" w:pos="9921"/>
      </w:tabs>
      <w:autoSpaceDE w:val="0"/>
      <w:autoSpaceDN w:val="0"/>
      <w:adjustRightInd w:val="0"/>
      <w:spacing w:line="480" w:lineRule="atLeast"/>
      <w:ind w:left="1077"/>
      <w:jc w:val="both"/>
    </w:pPr>
    <w:rPr>
      <w:sz w:val="28"/>
      <w:szCs w:val="28"/>
      <w:lang w:val="ru-RU"/>
    </w:rPr>
  </w:style>
  <w:style w:type="paragraph" w:customStyle="1" w:styleId="avtoreferat">
    <w:name w:val="avtoreferat"/>
    <w:rsid w:val="00FD7032"/>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240" w:lineRule="auto"/>
      <w:ind w:firstLine="567"/>
      <w:jc w:val="both"/>
    </w:pPr>
    <w:rPr>
      <w:rFonts w:ascii="Times New Roman" w:eastAsia="Times New Roman" w:hAnsi="Times New Roman" w:cs="Times New Roman"/>
      <w:sz w:val="20"/>
      <w:szCs w:val="24"/>
      <w:lang w:eastAsia="ru-RU"/>
    </w:rPr>
  </w:style>
  <w:style w:type="paragraph" w:styleId="a4">
    <w:name w:val="Body Text"/>
    <w:basedOn w:val="a"/>
    <w:link w:val="a5"/>
    <w:rsid w:val="00FD7032"/>
    <w:pPr>
      <w:overflowPunct w:val="0"/>
      <w:autoSpaceDE w:val="0"/>
      <w:autoSpaceDN w:val="0"/>
      <w:adjustRightInd w:val="0"/>
      <w:spacing w:line="360" w:lineRule="auto"/>
      <w:ind w:right="-510"/>
      <w:jc w:val="both"/>
      <w:textAlignment w:val="baseline"/>
    </w:pPr>
    <w:rPr>
      <w:sz w:val="28"/>
      <w:szCs w:val="20"/>
    </w:rPr>
  </w:style>
  <w:style w:type="character" w:customStyle="1" w:styleId="a5">
    <w:name w:val="Основной текст Знак"/>
    <w:basedOn w:val="a0"/>
    <w:link w:val="a4"/>
    <w:rsid w:val="00FD7032"/>
    <w:rPr>
      <w:rFonts w:ascii="Times New Roman" w:eastAsia="Times New Roman" w:hAnsi="Times New Roman" w:cs="Times New Roman"/>
      <w:sz w:val="28"/>
      <w:szCs w:val="20"/>
      <w:lang w:val="uk-UA" w:eastAsia="ru-RU"/>
    </w:rPr>
  </w:style>
  <w:style w:type="paragraph" w:styleId="a6">
    <w:name w:val="header"/>
    <w:basedOn w:val="a"/>
    <w:link w:val="a7"/>
    <w:uiPriority w:val="99"/>
    <w:rsid w:val="00FD7032"/>
    <w:pPr>
      <w:tabs>
        <w:tab w:val="center" w:pos="4320"/>
        <w:tab w:val="right" w:pos="8640"/>
      </w:tabs>
    </w:pPr>
  </w:style>
  <w:style w:type="character" w:customStyle="1" w:styleId="a7">
    <w:name w:val="Верхний колонтитул Знак"/>
    <w:basedOn w:val="a0"/>
    <w:link w:val="a6"/>
    <w:uiPriority w:val="99"/>
    <w:rsid w:val="00FD7032"/>
    <w:rPr>
      <w:rFonts w:ascii="Times New Roman" w:eastAsia="Times New Roman" w:hAnsi="Times New Roman" w:cs="Times New Roman"/>
      <w:sz w:val="24"/>
      <w:szCs w:val="24"/>
      <w:lang w:val="uk-UA" w:eastAsia="ru-RU"/>
    </w:rPr>
  </w:style>
  <w:style w:type="character" w:styleId="a8">
    <w:name w:val="page number"/>
    <w:basedOn w:val="a0"/>
    <w:rsid w:val="00FD7032"/>
  </w:style>
  <w:style w:type="character" w:customStyle="1" w:styleId="rvts23">
    <w:name w:val="rvts23"/>
    <w:rsid w:val="00FD7032"/>
  </w:style>
  <w:style w:type="paragraph" w:customStyle="1" w:styleId="a9">
    <w:name w:val="Автореферат"/>
    <w:basedOn w:val="a"/>
    <w:link w:val="aa"/>
    <w:qFormat/>
    <w:rsid w:val="00FD7032"/>
    <w:pPr>
      <w:widowControl w:val="0"/>
      <w:ind w:firstLine="567"/>
      <w:jc w:val="both"/>
    </w:pPr>
    <w:rPr>
      <w:bCs/>
      <w:sz w:val="20"/>
      <w:szCs w:val="28"/>
      <w:lang w:eastAsia="uk-UA"/>
    </w:rPr>
  </w:style>
  <w:style w:type="character" w:customStyle="1" w:styleId="aa">
    <w:name w:val="Автореферат Знак"/>
    <w:link w:val="a9"/>
    <w:rsid w:val="00FD7032"/>
    <w:rPr>
      <w:rFonts w:ascii="Times New Roman" w:eastAsia="Times New Roman" w:hAnsi="Times New Roman" w:cs="Times New Roman"/>
      <w:bCs/>
      <w:sz w:val="20"/>
      <w:szCs w:val="28"/>
      <w:lang w:val="uk-UA" w:eastAsia="uk-UA"/>
    </w:rPr>
  </w:style>
  <w:style w:type="character" w:styleId="ab">
    <w:name w:val="Hyperlink"/>
    <w:basedOn w:val="a0"/>
    <w:uiPriority w:val="99"/>
    <w:unhideWhenUsed/>
    <w:rsid w:val="00FD7032"/>
    <w:rPr>
      <w:color w:val="0563C1" w:themeColor="hyperlink"/>
      <w:u w:val="single"/>
    </w:rPr>
  </w:style>
  <w:style w:type="paragraph" w:styleId="ac">
    <w:name w:val="Normal (Web)"/>
    <w:basedOn w:val="a"/>
    <w:uiPriority w:val="99"/>
    <w:unhideWhenUsed/>
    <w:rsid w:val="00FD7032"/>
    <w:pPr>
      <w:spacing w:before="100" w:beforeAutospacing="1" w:after="100" w:afterAutospacing="1"/>
    </w:pPr>
    <w:rPr>
      <w:lang w:val="ru-RU"/>
    </w:rPr>
  </w:style>
  <w:style w:type="character" w:customStyle="1" w:styleId="ad">
    <w:name w:val="Текст выноски Знак"/>
    <w:basedOn w:val="a0"/>
    <w:link w:val="ae"/>
    <w:uiPriority w:val="99"/>
    <w:semiHidden/>
    <w:rsid w:val="00FD7032"/>
    <w:rPr>
      <w:rFonts w:ascii="Tahoma" w:eastAsiaTheme="minorEastAsia" w:hAnsi="Tahoma" w:cs="Tahoma"/>
      <w:sz w:val="16"/>
      <w:szCs w:val="16"/>
      <w:lang w:eastAsia="ru-RU"/>
    </w:rPr>
  </w:style>
  <w:style w:type="paragraph" w:styleId="ae">
    <w:name w:val="Balloon Text"/>
    <w:basedOn w:val="a"/>
    <w:link w:val="ad"/>
    <w:uiPriority w:val="99"/>
    <w:semiHidden/>
    <w:unhideWhenUsed/>
    <w:rsid w:val="00FD7032"/>
    <w:pPr>
      <w:autoSpaceDE w:val="0"/>
      <w:autoSpaceDN w:val="0"/>
    </w:pPr>
    <w:rPr>
      <w:rFonts w:ascii="Tahoma" w:eastAsiaTheme="minorEastAsia" w:hAnsi="Tahoma" w:cs="Tahoma"/>
      <w:sz w:val="16"/>
      <w:szCs w:val="16"/>
      <w:lang w:val="ru-RU"/>
    </w:rPr>
  </w:style>
  <w:style w:type="table" w:styleId="af">
    <w:name w:val="Table Grid"/>
    <w:basedOn w:val="a1"/>
    <w:uiPriority w:val="39"/>
    <w:rsid w:val="00FD7032"/>
    <w:pPr>
      <w:spacing w:after="0" w:line="240" w:lineRule="auto"/>
    </w:pPr>
    <w:rPr>
      <w:rFonts w:ascii="Times New Roman" w:hAnsi="Times New Roman"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athfont">
    <w:name w:val="mathfont"/>
    <w:basedOn w:val="a0"/>
    <w:rsid w:val="00FD7032"/>
  </w:style>
  <w:style w:type="character" w:styleId="af0">
    <w:name w:val="Emphasis"/>
    <w:basedOn w:val="a0"/>
    <w:uiPriority w:val="20"/>
    <w:qFormat/>
    <w:rsid w:val="00FD7032"/>
    <w:rPr>
      <w:i/>
      <w:iCs/>
    </w:rPr>
  </w:style>
  <w:style w:type="paragraph" w:styleId="af1">
    <w:name w:val="footer"/>
    <w:basedOn w:val="a"/>
    <w:link w:val="af2"/>
    <w:uiPriority w:val="99"/>
    <w:unhideWhenUsed/>
    <w:rsid w:val="00FD7032"/>
    <w:pPr>
      <w:tabs>
        <w:tab w:val="center" w:pos="4819"/>
        <w:tab w:val="right" w:pos="9639"/>
      </w:tabs>
      <w:autoSpaceDE w:val="0"/>
      <w:autoSpaceDN w:val="0"/>
    </w:pPr>
    <w:rPr>
      <w:rFonts w:eastAsiaTheme="minorEastAsia"/>
      <w:sz w:val="20"/>
      <w:szCs w:val="20"/>
      <w:lang w:val="ru-RU"/>
    </w:rPr>
  </w:style>
  <w:style w:type="character" w:customStyle="1" w:styleId="af2">
    <w:name w:val="Нижний колонтитул Знак"/>
    <w:basedOn w:val="a0"/>
    <w:link w:val="af1"/>
    <w:uiPriority w:val="99"/>
    <w:rsid w:val="00FD7032"/>
    <w:rPr>
      <w:rFonts w:ascii="Times New Roman" w:eastAsiaTheme="minorEastAsia" w:hAnsi="Times New Roman" w:cs="Times New Roman"/>
      <w:sz w:val="20"/>
      <w:szCs w:val="20"/>
      <w:lang w:eastAsia="ru-RU"/>
    </w:rPr>
  </w:style>
  <w:style w:type="paragraph" w:styleId="af3">
    <w:name w:val="endnote text"/>
    <w:basedOn w:val="a"/>
    <w:link w:val="af4"/>
    <w:semiHidden/>
    <w:unhideWhenUsed/>
    <w:rsid w:val="00EB478E"/>
    <w:pPr>
      <w:autoSpaceDE w:val="0"/>
      <w:autoSpaceDN w:val="0"/>
    </w:pPr>
    <w:rPr>
      <w:sz w:val="20"/>
      <w:szCs w:val="20"/>
      <w:lang w:val="ru-RU"/>
    </w:rPr>
  </w:style>
  <w:style w:type="character" w:customStyle="1" w:styleId="af4">
    <w:name w:val="Текст концевой сноски Знак"/>
    <w:basedOn w:val="a0"/>
    <w:link w:val="af3"/>
    <w:semiHidden/>
    <w:rsid w:val="00EB478E"/>
    <w:rPr>
      <w:rFonts w:ascii="Times New Roman" w:eastAsia="Times New Roman" w:hAnsi="Times New Roman" w:cs="Times New Roman"/>
      <w:sz w:val="20"/>
      <w:szCs w:val="20"/>
      <w:lang w:eastAsia="ru-RU"/>
    </w:rPr>
  </w:style>
  <w:style w:type="character" w:styleId="af5">
    <w:name w:val="Strong"/>
    <w:basedOn w:val="a0"/>
    <w:uiPriority w:val="22"/>
    <w:qFormat/>
    <w:rsid w:val="00310DEE"/>
    <w:rPr>
      <w:b/>
      <w:bCs/>
    </w:rPr>
  </w:style>
  <w:style w:type="character" w:styleId="HTML">
    <w:name w:val="HTML Cite"/>
    <w:basedOn w:val="a0"/>
    <w:uiPriority w:val="99"/>
    <w:semiHidden/>
    <w:unhideWhenUsed/>
    <w:rsid w:val="00310DEE"/>
    <w:rPr>
      <w:i/>
      <w:iCs/>
    </w:rPr>
  </w:style>
  <w:style w:type="character" w:customStyle="1" w:styleId="ref-title">
    <w:name w:val="ref-title"/>
    <w:basedOn w:val="a0"/>
    <w:rsid w:val="00310DEE"/>
  </w:style>
  <w:style w:type="character" w:customStyle="1" w:styleId="ref-journal">
    <w:name w:val="ref-journal"/>
    <w:basedOn w:val="a0"/>
    <w:rsid w:val="00310DEE"/>
  </w:style>
  <w:style w:type="character" w:customStyle="1" w:styleId="ref-vol">
    <w:name w:val="ref-vol"/>
    <w:basedOn w:val="a0"/>
    <w:rsid w:val="00310DEE"/>
  </w:style>
  <w:style w:type="character" w:customStyle="1" w:styleId="slug-vol">
    <w:name w:val="slug-vol"/>
    <w:basedOn w:val="a0"/>
    <w:rsid w:val="00310DEE"/>
    <w:rPr>
      <w:b/>
      <w:bCs/>
    </w:rPr>
  </w:style>
  <w:style w:type="character" w:customStyle="1" w:styleId="cit-sep1">
    <w:name w:val="cit-sep1"/>
    <w:basedOn w:val="a0"/>
    <w:rsid w:val="00310DEE"/>
    <w:rPr>
      <w:b w:val="0"/>
      <w:bCs w:val="0"/>
    </w:rPr>
  </w:style>
  <w:style w:type="character" w:customStyle="1" w:styleId="slug-pub-date3">
    <w:name w:val="slug-pub-date3"/>
    <w:basedOn w:val="a0"/>
    <w:rsid w:val="00310DEE"/>
    <w:rPr>
      <w:b w:val="0"/>
      <w:bCs w:val="0"/>
    </w:rPr>
  </w:style>
  <w:style w:type="character" w:customStyle="1" w:styleId="slug-pages3">
    <w:name w:val="slug-pages3"/>
    <w:basedOn w:val="a0"/>
    <w:rsid w:val="00310DEE"/>
    <w:rPr>
      <w:b w:val="0"/>
      <w:bCs w:val="0"/>
    </w:rPr>
  </w:style>
  <w:style w:type="character" w:customStyle="1" w:styleId="slug-doi2">
    <w:name w:val="slug-doi2"/>
    <w:basedOn w:val="a0"/>
    <w:rsid w:val="00310DEE"/>
  </w:style>
  <w:style w:type="paragraph" w:styleId="af6">
    <w:name w:val="Revision"/>
    <w:hidden/>
    <w:uiPriority w:val="99"/>
    <w:semiHidden/>
    <w:rsid w:val="00FC50A8"/>
    <w:pPr>
      <w:spacing w:after="0" w:line="240" w:lineRule="auto"/>
    </w:pPr>
    <w:rPr>
      <w:rFonts w:ascii="Times New Roman" w:eastAsia="Times New Roman" w:hAnsi="Times New Roman" w:cs="Times New Roman"/>
      <w:sz w:val="24"/>
      <w:szCs w:val="24"/>
      <w:lang w:val="uk-UA" w:eastAsia="ru-RU"/>
    </w:rPr>
  </w:style>
  <w:style w:type="paragraph" w:styleId="af7">
    <w:name w:val="Body Text Indent"/>
    <w:basedOn w:val="a"/>
    <w:link w:val="af8"/>
    <w:uiPriority w:val="99"/>
    <w:semiHidden/>
    <w:unhideWhenUsed/>
    <w:rsid w:val="00BE28C8"/>
    <w:pPr>
      <w:spacing w:after="120"/>
      <w:ind w:left="283"/>
    </w:pPr>
  </w:style>
  <w:style w:type="character" w:customStyle="1" w:styleId="af8">
    <w:name w:val="Основной текст с отступом Знак"/>
    <w:basedOn w:val="a0"/>
    <w:link w:val="af7"/>
    <w:uiPriority w:val="99"/>
    <w:semiHidden/>
    <w:rsid w:val="00BE28C8"/>
    <w:rPr>
      <w:rFonts w:ascii="Times New Roman" w:eastAsia="Times New Roman" w:hAnsi="Times New Roman" w:cs="Times New Roman"/>
      <w:sz w:val="24"/>
      <w:szCs w:val="24"/>
      <w:lang w:val="uk-UA" w:eastAsia="ru-RU"/>
    </w:rPr>
  </w:style>
  <w:style w:type="paragraph" w:customStyle="1" w:styleId="af9">
    <w:name w:val="Заголовок"/>
    <w:basedOn w:val="a"/>
    <w:link w:val="afa"/>
    <w:qFormat/>
    <w:rsid w:val="00BE28C8"/>
    <w:pPr>
      <w:spacing w:line="360" w:lineRule="auto"/>
      <w:ind w:firstLine="709"/>
    </w:pPr>
    <w:rPr>
      <w:rFonts w:eastAsiaTheme="minorHAnsi"/>
      <w:i/>
      <w:color w:val="000000"/>
      <w:sz w:val="28"/>
      <w:szCs w:val="22"/>
      <w:lang w:val="ru-RU" w:eastAsia="en-US"/>
    </w:rPr>
  </w:style>
  <w:style w:type="character" w:customStyle="1" w:styleId="afa">
    <w:name w:val="Заголовок Знак"/>
    <w:basedOn w:val="a0"/>
    <w:link w:val="af9"/>
    <w:rsid w:val="00BE28C8"/>
    <w:rPr>
      <w:rFonts w:ascii="Times New Roman" w:hAnsi="Times New Roman" w:cs="Times New Roman"/>
      <w:i/>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8.wmf"/><Relationship Id="rId21" Type="http://schemas.openxmlformats.org/officeDocument/2006/relationships/oleObject" Target="embeddings/oleObject5.bin"/><Relationship Id="rId42" Type="http://schemas.openxmlformats.org/officeDocument/2006/relationships/image" Target="media/image18.gif"/><Relationship Id="rId63" Type="http://schemas.openxmlformats.org/officeDocument/2006/relationships/image" Target="media/image31.wmf"/><Relationship Id="rId84" Type="http://schemas.openxmlformats.org/officeDocument/2006/relationships/oleObject" Target="embeddings/oleObject31.bin"/><Relationship Id="rId138" Type="http://schemas.openxmlformats.org/officeDocument/2006/relationships/image" Target="media/image69.wmf"/><Relationship Id="rId159" Type="http://schemas.openxmlformats.org/officeDocument/2006/relationships/oleObject" Target="embeddings/oleObject67.bin"/><Relationship Id="rId170" Type="http://schemas.openxmlformats.org/officeDocument/2006/relationships/image" Target="media/image86.wmf"/><Relationship Id="rId191" Type="http://schemas.openxmlformats.org/officeDocument/2006/relationships/hyperlink" Target="file:///D:/%D0%9E%D0%BB%D1%8F%20%D0%BC%D0%B5%D0%B4/book12.pdf" TargetMode="External"/><Relationship Id="rId205" Type="http://schemas.openxmlformats.org/officeDocument/2006/relationships/header" Target="header3.xml"/><Relationship Id="rId16" Type="http://schemas.openxmlformats.org/officeDocument/2006/relationships/image" Target="media/image4.jpg"/><Relationship Id="rId107" Type="http://schemas.openxmlformats.org/officeDocument/2006/relationships/image" Target="media/image53.wmf"/><Relationship Id="rId11" Type="http://schemas.openxmlformats.org/officeDocument/2006/relationships/image" Target="media/image10.emf"/><Relationship Id="rId32" Type="http://schemas.openxmlformats.org/officeDocument/2006/relationships/oleObject" Target="embeddings/oleObject11.bin"/><Relationship Id="rId37" Type="http://schemas.openxmlformats.org/officeDocument/2006/relationships/image" Target="media/image14.gif"/><Relationship Id="rId53" Type="http://schemas.openxmlformats.org/officeDocument/2006/relationships/image" Target="media/image26.gif"/><Relationship Id="rId58" Type="http://schemas.openxmlformats.org/officeDocument/2006/relationships/image" Target="media/image29.wmf"/><Relationship Id="rId74" Type="http://schemas.openxmlformats.org/officeDocument/2006/relationships/oleObject" Target="embeddings/oleObject26.bin"/><Relationship Id="rId79" Type="http://schemas.openxmlformats.org/officeDocument/2006/relationships/image" Target="media/image39.wmf"/><Relationship Id="rId102" Type="http://schemas.openxmlformats.org/officeDocument/2006/relationships/oleObject" Target="embeddings/oleObject40.bin"/><Relationship Id="rId123" Type="http://schemas.openxmlformats.org/officeDocument/2006/relationships/image" Target="media/image61.wmf"/><Relationship Id="rId128" Type="http://schemas.openxmlformats.org/officeDocument/2006/relationships/oleObject" Target="embeddings/oleObject53.bin"/><Relationship Id="rId144" Type="http://schemas.openxmlformats.org/officeDocument/2006/relationships/image" Target="media/image73.wmf"/><Relationship Id="rId149" Type="http://schemas.openxmlformats.org/officeDocument/2006/relationships/oleObject" Target="embeddings/oleObject62.bin"/><Relationship Id="rId5" Type="http://schemas.openxmlformats.org/officeDocument/2006/relationships/settings" Target="settings.xml"/><Relationship Id="rId90" Type="http://schemas.openxmlformats.org/officeDocument/2006/relationships/oleObject" Target="embeddings/oleObject34.bin"/><Relationship Id="rId95" Type="http://schemas.openxmlformats.org/officeDocument/2006/relationships/image" Target="media/image47.wmf"/><Relationship Id="rId160" Type="http://schemas.openxmlformats.org/officeDocument/2006/relationships/image" Target="media/image81.wmf"/><Relationship Id="rId165" Type="http://schemas.openxmlformats.org/officeDocument/2006/relationships/oleObject" Target="embeddings/oleObject70.bin"/><Relationship Id="rId181" Type="http://schemas.openxmlformats.org/officeDocument/2006/relationships/oleObject" Target="embeddings/oleObject78.bin"/><Relationship Id="rId186" Type="http://schemas.openxmlformats.org/officeDocument/2006/relationships/image" Target="media/image94.wmf"/><Relationship Id="rId22" Type="http://schemas.openxmlformats.org/officeDocument/2006/relationships/image" Target="media/image7.wmf"/><Relationship Id="rId27" Type="http://schemas.openxmlformats.org/officeDocument/2006/relationships/oleObject" Target="embeddings/oleObject8.bin"/><Relationship Id="rId43" Type="http://schemas.openxmlformats.org/officeDocument/2006/relationships/image" Target="media/image19.gif"/><Relationship Id="rId48" Type="http://schemas.openxmlformats.org/officeDocument/2006/relationships/image" Target="media/image22.wmf"/><Relationship Id="rId64" Type="http://schemas.openxmlformats.org/officeDocument/2006/relationships/oleObject" Target="embeddings/oleObject21.bin"/><Relationship Id="rId69" Type="http://schemas.openxmlformats.org/officeDocument/2006/relationships/image" Target="media/image34.wmf"/><Relationship Id="rId113" Type="http://schemas.openxmlformats.org/officeDocument/2006/relationships/image" Target="media/image56.wmf"/><Relationship Id="rId118" Type="http://schemas.openxmlformats.org/officeDocument/2006/relationships/oleObject" Target="embeddings/oleObject48.bin"/><Relationship Id="rId134" Type="http://schemas.openxmlformats.org/officeDocument/2006/relationships/image" Target="media/image67.wmf"/><Relationship Id="rId139" Type="http://schemas.openxmlformats.org/officeDocument/2006/relationships/oleObject" Target="embeddings/oleObject58.bin"/><Relationship Id="rId80" Type="http://schemas.openxmlformats.org/officeDocument/2006/relationships/oleObject" Target="embeddings/oleObject29.bin"/><Relationship Id="rId85" Type="http://schemas.openxmlformats.org/officeDocument/2006/relationships/image" Target="media/image42.wmf"/><Relationship Id="rId150" Type="http://schemas.openxmlformats.org/officeDocument/2006/relationships/image" Target="media/image76.wmf"/><Relationship Id="rId155" Type="http://schemas.openxmlformats.org/officeDocument/2006/relationships/oleObject" Target="embeddings/oleObject65.bin"/><Relationship Id="rId171" Type="http://schemas.openxmlformats.org/officeDocument/2006/relationships/oleObject" Target="embeddings/oleObject73.bin"/><Relationship Id="rId176" Type="http://schemas.openxmlformats.org/officeDocument/2006/relationships/image" Target="media/image89.wmf"/><Relationship Id="rId192" Type="http://schemas.openxmlformats.org/officeDocument/2006/relationships/hyperlink" Target="http://jech.bmj.com/search?author1=Murray+M+Finkelstein&amp;sortspec=date&amp;submit=Submit" TargetMode="External"/><Relationship Id="rId197" Type="http://schemas.openxmlformats.org/officeDocument/2006/relationships/hyperlink" Target="http://www.uiph.kiev.ua/uploads/docs/ndr_tsiborovsky_2009.doc" TargetMode="External"/><Relationship Id="rId206" Type="http://schemas.openxmlformats.org/officeDocument/2006/relationships/header" Target="header4.xml"/><Relationship Id="rId201" Type="http://schemas.openxmlformats.org/officeDocument/2006/relationships/hyperlink" Target="http://www.kmu.gov.ua/control/uk/publish/newscategory?cat_id=244314797" TargetMode="External"/><Relationship Id="rId12" Type="http://schemas.openxmlformats.org/officeDocument/2006/relationships/image" Target="media/image2.wmf"/><Relationship Id="rId17" Type="http://schemas.openxmlformats.org/officeDocument/2006/relationships/image" Target="media/image5.wmf"/><Relationship Id="rId33" Type="http://schemas.openxmlformats.org/officeDocument/2006/relationships/oleObject" Target="embeddings/oleObject12.bin"/><Relationship Id="rId38" Type="http://schemas.openxmlformats.org/officeDocument/2006/relationships/hyperlink" Target="http://www.ukrstat.gov.ua/" TargetMode="External"/><Relationship Id="rId59" Type="http://schemas.openxmlformats.org/officeDocument/2006/relationships/oleObject" Target="embeddings/oleObject18.bin"/><Relationship Id="rId103" Type="http://schemas.openxmlformats.org/officeDocument/2006/relationships/image" Target="media/image51.wmf"/><Relationship Id="rId108" Type="http://schemas.openxmlformats.org/officeDocument/2006/relationships/oleObject" Target="embeddings/oleObject43.bin"/><Relationship Id="rId124" Type="http://schemas.openxmlformats.org/officeDocument/2006/relationships/oleObject" Target="embeddings/oleObject51.bin"/><Relationship Id="rId129" Type="http://schemas.openxmlformats.org/officeDocument/2006/relationships/image" Target="media/image64.emf"/><Relationship Id="rId54" Type="http://schemas.openxmlformats.org/officeDocument/2006/relationships/image" Target="media/image27.wmf"/><Relationship Id="rId70" Type="http://schemas.openxmlformats.org/officeDocument/2006/relationships/oleObject" Target="embeddings/oleObject24.bin"/><Relationship Id="rId75" Type="http://schemas.openxmlformats.org/officeDocument/2006/relationships/image" Target="media/image37.wmf"/><Relationship Id="rId91" Type="http://schemas.openxmlformats.org/officeDocument/2006/relationships/image" Target="media/image45.emf"/><Relationship Id="rId96" Type="http://schemas.openxmlformats.org/officeDocument/2006/relationships/oleObject" Target="embeddings/oleObject37.bin"/><Relationship Id="rId140" Type="http://schemas.openxmlformats.org/officeDocument/2006/relationships/image" Target="media/image70.emf"/><Relationship Id="rId145" Type="http://schemas.openxmlformats.org/officeDocument/2006/relationships/oleObject" Target="embeddings/oleObject60.bin"/><Relationship Id="rId161" Type="http://schemas.openxmlformats.org/officeDocument/2006/relationships/oleObject" Target="embeddings/oleObject68.bin"/><Relationship Id="rId166" Type="http://schemas.openxmlformats.org/officeDocument/2006/relationships/image" Target="media/image84.wmf"/><Relationship Id="rId182" Type="http://schemas.openxmlformats.org/officeDocument/2006/relationships/image" Target="media/image92.wmf"/><Relationship Id="rId187" Type="http://schemas.openxmlformats.org/officeDocument/2006/relationships/oleObject" Target="embeddings/oleObject81.bin"/><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oleObject" Target="embeddings/oleObject6.bin"/><Relationship Id="rId28" Type="http://schemas.openxmlformats.org/officeDocument/2006/relationships/image" Target="media/image10.wmf"/><Relationship Id="rId49" Type="http://schemas.openxmlformats.org/officeDocument/2006/relationships/oleObject" Target="embeddings/oleObject15.bin"/><Relationship Id="rId114" Type="http://schemas.openxmlformats.org/officeDocument/2006/relationships/oleObject" Target="embeddings/oleObject46.bin"/><Relationship Id="rId119" Type="http://schemas.openxmlformats.org/officeDocument/2006/relationships/image" Target="media/image59.wmf"/><Relationship Id="rId44" Type="http://schemas.openxmlformats.org/officeDocument/2006/relationships/image" Target="media/image20.gif"/><Relationship Id="rId60" Type="http://schemas.openxmlformats.org/officeDocument/2006/relationships/oleObject" Target="embeddings/oleObject19.bin"/><Relationship Id="rId65" Type="http://schemas.openxmlformats.org/officeDocument/2006/relationships/image" Target="media/image32.wmf"/><Relationship Id="rId81" Type="http://schemas.openxmlformats.org/officeDocument/2006/relationships/image" Target="media/image40.wmf"/><Relationship Id="rId86" Type="http://schemas.openxmlformats.org/officeDocument/2006/relationships/oleObject" Target="embeddings/oleObject32.bin"/><Relationship Id="rId130" Type="http://schemas.openxmlformats.org/officeDocument/2006/relationships/oleObject" Target="embeddings/oleObject54.bin"/><Relationship Id="rId135" Type="http://schemas.openxmlformats.org/officeDocument/2006/relationships/oleObject" Target="embeddings/oleObject56.bin"/><Relationship Id="rId151" Type="http://schemas.openxmlformats.org/officeDocument/2006/relationships/oleObject" Target="embeddings/oleObject63.bin"/><Relationship Id="rId156" Type="http://schemas.openxmlformats.org/officeDocument/2006/relationships/image" Target="media/image79.wmf"/><Relationship Id="rId177" Type="http://schemas.openxmlformats.org/officeDocument/2006/relationships/oleObject" Target="embeddings/oleObject76.bin"/><Relationship Id="rId198" Type="http://schemas.openxmlformats.org/officeDocument/2006/relationships/hyperlink" Target="http://www.umj.com.ua/article/writer/kazak-s-s" TargetMode="External"/><Relationship Id="rId172" Type="http://schemas.openxmlformats.org/officeDocument/2006/relationships/image" Target="media/image87.wmf"/><Relationship Id="rId193" Type="http://schemas.openxmlformats.org/officeDocument/2006/relationships/hyperlink" Target="http://jech.bmj.com/search?author1=Michael+Jerrett&amp;sortspec=date&amp;submit=Submit" TargetMode="External"/><Relationship Id="rId202" Type="http://schemas.openxmlformats.org/officeDocument/2006/relationships/hyperlink" Target="http://www.kmu.gov.ua/control/uk/publish/article?art_id=73324559&amp;cat_id=244314797" TargetMode="External"/><Relationship Id="rId207" Type="http://schemas.openxmlformats.org/officeDocument/2006/relationships/footer" Target="footer1.xml"/><Relationship Id="rId13" Type="http://schemas.openxmlformats.org/officeDocument/2006/relationships/oleObject" Target="embeddings/oleObject1.bin"/><Relationship Id="rId18" Type="http://schemas.openxmlformats.org/officeDocument/2006/relationships/oleObject" Target="embeddings/oleObject3.bin"/><Relationship Id="rId39" Type="http://schemas.openxmlformats.org/officeDocument/2006/relationships/image" Target="media/image15.gif"/><Relationship Id="rId109" Type="http://schemas.openxmlformats.org/officeDocument/2006/relationships/image" Target="media/image54.wmf"/><Relationship Id="rId34" Type="http://schemas.openxmlformats.org/officeDocument/2006/relationships/image" Target="media/image12.emf"/><Relationship Id="rId50" Type="http://schemas.openxmlformats.org/officeDocument/2006/relationships/image" Target="media/image23.gif"/><Relationship Id="rId55" Type="http://schemas.openxmlformats.org/officeDocument/2006/relationships/oleObject" Target="embeddings/oleObject16.bin"/><Relationship Id="rId76" Type="http://schemas.openxmlformats.org/officeDocument/2006/relationships/oleObject" Target="embeddings/oleObject27.bin"/><Relationship Id="rId97" Type="http://schemas.openxmlformats.org/officeDocument/2006/relationships/image" Target="media/image48.wmf"/><Relationship Id="rId104" Type="http://schemas.openxmlformats.org/officeDocument/2006/relationships/oleObject" Target="embeddings/oleObject41.bin"/><Relationship Id="rId120" Type="http://schemas.openxmlformats.org/officeDocument/2006/relationships/oleObject" Target="embeddings/oleObject49.bin"/><Relationship Id="rId125" Type="http://schemas.openxmlformats.org/officeDocument/2006/relationships/image" Target="media/image62.wmf"/><Relationship Id="rId141" Type="http://schemas.openxmlformats.org/officeDocument/2006/relationships/oleObject" Target="embeddings/oleObject59.bin"/><Relationship Id="rId146" Type="http://schemas.openxmlformats.org/officeDocument/2006/relationships/image" Target="media/image74.wmf"/><Relationship Id="rId167" Type="http://schemas.openxmlformats.org/officeDocument/2006/relationships/oleObject" Target="embeddings/oleObject71.bin"/><Relationship Id="rId188" Type="http://schemas.openxmlformats.org/officeDocument/2006/relationships/image" Target="media/image95.jpeg"/><Relationship Id="rId7" Type="http://schemas.openxmlformats.org/officeDocument/2006/relationships/footnotes" Target="footnotes.xml"/><Relationship Id="rId71" Type="http://schemas.openxmlformats.org/officeDocument/2006/relationships/image" Target="media/image35.wmf"/><Relationship Id="rId92" Type="http://schemas.openxmlformats.org/officeDocument/2006/relationships/oleObject" Target="embeddings/oleObject35.bin"/><Relationship Id="rId162" Type="http://schemas.openxmlformats.org/officeDocument/2006/relationships/image" Target="media/image82.wmf"/><Relationship Id="rId183" Type="http://schemas.openxmlformats.org/officeDocument/2006/relationships/oleObject" Target="embeddings/oleObject79.bin"/><Relationship Id="rId2" Type="http://schemas.openxmlformats.org/officeDocument/2006/relationships/numbering" Target="numbering.xml"/><Relationship Id="rId29" Type="http://schemas.openxmlformats.org/officeDocument/2006/relationships/oleObject" Target="embeddings/oleObject9.bin"/><Relationship Id="rId24" Type="http://schemas.openxmlformats.org/officeDocument/2006/relationships/image" Target="media/image8.wmf"/><Relationship Id="rId40" Type="http://schemas.openxmlformats.org/officeDocument/2006/relationships/image" Target="media/image16.gif"/><Relationship Id="rId45" Type="http://schemas.openxmlformats.org/officeDocument/2006/relationships/hyperlink" Target="mk:@MSITStore:C:\Program%20Files\SAS\SAS%209.1\core\help\statug.chm::/statug.hlp/glm_sect62.htm" TargetMode="External"/><Relationship Id="rId66" Type="http://schemas.openxmlformats.org/officeDocument/2006/relationships/oleObject" Target="embeddings/oleObject22.bin"/><Relationship Id="rId87" Type="http://schemas.openxmlformats.org/officeDocument/2006/relationships/image" Target="media/image43.wmf"/><Relationship Id="rId110" Type="http://schemas.openxmlformats.org/officeDocument/2006/relationships/oleObject" Target="embeddings/oleObject44.bin"/><Relationship Id="rId115" Type="http://schemas.openxmlformats.org/officeDocument/2006/relationships/image" Target="media/image57.wmf"/><Relationship Id="rId131" Type="http://schemas.openxmlformats.org/officeDocument/2006/relationships/image" Target="media/image65.jpg"/><Relationship Id="rId136" Type="http://schemas.openxmlformats.org/officeDocument/2006/relationships/image" Target="media/image68.wmf"/><Relationship Id="rId157" Type="http://schemas.openxmlformats.org/officeDocument/2006/relationships/oleObject" Target="embeddings/oleObject66.bin"/><Relationship Id="rId178" Type="http://schemas.openxmlformats.org/officeDocument/2006/relationships/image" Target="media/image90.wmf"/><Relationship Id="rId61" Type="http://schemas.openxmlformats.org/officeDocument/2006/relationships/image" Target="media/image30.wmf"/><Relationship Id="rId82" Type="http://schemas.openxmlformats.org/officeDocument/2006/relationships/oleObject" Target="embeddings/oleObject30.bin"/><Relationship Id="rId152" Type="http://schemas.openxmlformats.org/officeDocument/2006/relationships/image" Target="media/image77.wmf"/><Relationship Id="rId173" Type="http://schemas.openxmlformats.org/officeDocument/2006/relationships/oleObject" Target="embeddings/oleObject74.bin"/><Relationship Id="rId194" Type="http://schemas.openxmlformats.org/officeDocument/2006/relationships/hyperlink" Target="http://jech.bmj.com/search?author1=Malcolm+R+Sears&amp;sortspec=date&amp;submit=Submit" TargetMode="External"/><Relationship Id="rId199" Type="http://schemas.openxmlformats.org/officeDocument/2006/relationships/hyperlink" Target="http://www.umj.com.ua/article/magazine/37" TargetMode="External"/><Relationship Id="rId203" Type="http://schemas.openxmlformats.org/officeDocument/2006/relationships/header" Target="header1.xml"/><Relationship Id="rId208" Type="http://schemas.openxmlformats.org/officeDocument/2006/relationships/fontTable" Target="fontTable.xml"/><Relationship Id="rId19" Type="http://schemas.openxmlformats.org/officeDocument/2006/relationships/image" Target="media/image6.wmf"/><Relationship Id="rId14" Type="http://schemas.openxmlformats.org/officeDocument/2006/relationships/image" Target="media/image3.wmf"/><Relationship Id="rId30" Type="http://schemas.openxmlformats.org/officeDocument/2006/relationships/image" Target="media/image11.wmf"/><Relationship Id="rId35" Type="http://schemas.openxmlformats.org/officeDocument/2006/relationships/oleObject" Target="embeddings/oleObject13.bin"/><Relationship Id="rId56" Type="http://schemas.openxmlformats.org/officeDocument/2006/relationships/image" Target="media/image28.wmf"/><Relationship Id="rId77" Type="http://schemas.openxmlformats.org/officeDocument/2006/relationships/image" Target="media/image38.wmf"/><Relationship Id="rId100" Type="http://schemas.openxmlformats.org/officeDocument/2006/relationships/oleObject" Target="embeddings/oleObject39.bin"/><Relationship Id="rId105" Type="http://schemas.openxmlformats.org/officeDocument/2006/relationships/image" Target="media/image52.wmf"/><Relationship Id="rId126" Type="http://schemas.openxmlformats.org/officeDocument/2006/relationships/oleObject" Target="embeddings/oleObject52.bin"/><Relationship Id="rId147" Type="http://schemas.openxmlformats.org/officeDocument/2006/relationships/oleObject" Target="embeddings/oleObject61.bin"/><Relationship Id="rId168" Type="http://schemas.openxmlformats.org/officeDocument/2006/relationships/image" Target="media/image85.wmf"/><Relationship Id="rId8" Type="http://schemas.openxmlformats.org/officeDocument/2006/relationships/endnotes" Target="endnotes.xml"/><Relationship Id="rId51" Type="http://schemas.openxmlformats.org/officeDocument/2006/relationships/image" Target="media/image24.gif"/><Relationship Id="rId72" Type="http://schemas.openxmlformats.org/officeDocument/2006/relationships/oleObject" Target="embeddings/oleObject25.bin"/><Relationship Id="rId93" Type="http://schemas.openxmlformats.org/officeDocument/2006/relationships/image" Target="media/image46.wmf"/><Relationship Id="rId98" Type="http://schemas.openxmlformats.org/officeDocument/2006/relationships/oleObject" Target="embeddings/oleObject38.bin"/><Relationship Id="rId121" Type="http://schemas.openxmlformats.org/officeDocument/2006/relationships/image" Target="media/image60.wmf"/><Relationship Id="rId142" Type="http://schemas.openxmlformats.org/officeDocument/2006/relationships/image" Target="media/image71.jpeg"/><Relationship Id="rId163" Type="http://schemas.openxmlformats.org/officeDocument/2006/relationships/oleObject" Target="embeddings/oleObject69.bin"/><Relationship Id="rId184" Type="http://schemas.openxmlformats.org/officeDocument/2006/relationships/image" Target="media/image93.wmf"/><Relationship Id="rId189" Type="http://schemas.openxmlformats.org/officeDocument/2006/relationships/image" Target="media/image96.jpeg"/><Relationship Id="rId3" Type="http://schemas.openxmlformats.org/officeDocument/2006/relationships/styles" Target="styles.xml"/><Relationship Id="rId25" Type="http://schemas.openxmlformats.org/officeDocument/2006/relationships/oleObject" Target="embeddings/oleObject7.bin"/><Relationship Id="rId46" Type="http://schemas.openxmlformats.org/officeDocument/2006/relationships/image" Target="media/image21.wmf"/><Relationship Id="rId67" Type="http://schemas.openxmlformats.org/officeDocument/2006/relationships/image" Target="media/image33.wmf"/><Relationship Id="rId116" Type="http://schemas.openxmlformats.org/officeDocument/2006/relationships/oleObject" Target="embeddings/oleObject47.bin"/><Relationship Id="rId137" Type="http://schemas.openxmlformats.org/officeDocument/2006/relationships/oleObject" Target="embeddings/oleObject57.bin"/><Relationship Id="rId158" Type="http://schemas.openxmlformats.org/officeDocument/2006/relationships/image" Target="media/image80.wmf"/><Relationship Id="rId20" Type="http://schemas.openxmlformats.org/officeDocument/2006/relationships/oleObject" Target="embeddings/oleObject4.bin"/><Relationship Id="rId41" Type="http://schemas.openxmlformats.org/officeDocument/2006/relationships/image" Target="media/image17.gif"/><Relationship Id="rId62" Type="http://schemas.openxmlformats.org/officeDocument/2006/relationships/oleObject" Target="embeddings/oleObject20.bin"/><Relationship Id="rId83" Type="http://schemas.openxmlformats.org/officeDocument/2006/relationships/image" Target="media/image41.wmf"/><Relationship Id="rId88" Type="http://schemas.openxmlformats.org/officeDocument/2006/relationships/oleObject" Target="embeddings/oleObject33.bin"/><Relationship Id="rId111" Type="http://schemas.openxmlformats.org/officeDocument/2006/relationships/image" Target="media/image55.wmf"/><Relationship Id="rId132" Type="http://schemas.openxmlformats.org/officeDocument/2006/relationships/image" Target="media/image66.wmf"/><Relationship Id="rId153" Type="http://schemas.openxmlformats.org/officeDocument/2006/relationships/oleObject" Target="embeddings/oleObject64.bin"/><Relationship Id="rId174" Type="http://schemas.openxmlformats.org/officeDocument/2006/relationships/image" Target="media/image88.wmf"/><Relationship Id="rId179" Type="http://schemas.openxmlformats.org/officeDocument/2006/relationships/oleObject" Target="embeddings/oleObject77.bin"/><Relationship Id="rId195" Type="http://schemas.openxmlformats.org/officeDocument/2006/relationships/hyperlink" Target="http://www.eurolab.ua/encyclopedia/565/44027" TargetMode="External"/><Relationship Id="rId209" Type="http://schemas.openxmlformats.org/officeDocument/2006/relationships/theme" Target="theme/theme1.xml"/><Relationship Id="rId190" Type="http://schemas.openxmlformats.org/officeDocument/2006/relationships/image" Target="media/image97.jpeg"/><Relationship Id="rId204" Type="http://schemas.openxmlformats.org/officeDocument/2006/relationships/header" Target="header2.xml"/><Relationship Id="rId15" Type="http://schemas.openxmlformats.org/officeDocument/2006/relationships/oleObject" Target="embeddings/oleObject2.bin"/><Relationship Id="rId36" Type="http://schemas.openxmlformats.org/officeDocument/2006/relationships/image" Target="media/image13.gif"/><Relationship Id="rId57" Type="http://schemas.openxmlformats.org/officeDocument/2006/relationships/oleObject" Target="embeddings/oleObject17.bin"/><Relationship Id="rId106" Type="http://schemas.openxmlformats.org/officeDocument/2006/relationships/oleObject" Target="embeddings/oleObject42.bin"/><Relationship Id="rId127" Type="http://schemas.openxmlformats.org/officeDocument/2006/relationships/image" Target="media/image63.wmf"/><Relationship Id="rId10" Type="http://schemas.openxmlformats.org/officeDocument/2006/relationships/image" Target="media/image1.emf"/><Relationship Id="rId31" Type="http://schemas.openxmlformats.org/officeDocument/2006/relationships/oleObject" Target="embeddings/oleObject10.bin"/><Relationship Id="rId52" Type="http://schemas.openxmlformats.org/officeDocument/2006/relationships/image" Target="media/image25.gif"/><Relationship Id="rId73" Type="http://schemas.openxmlformats.org/officeDocument/2006/relationships/image" Target="media/image36.wmf"/><Relationship Id="rId78" Type="http://schemas.openxmlformats.org/officeDocument/2006/relationships/oleObject" Target="embeddings/oleObject28.bin"/><Relationship Id="rId94" Type="http://schemas.openxmlformats.org/officeDocument/2006/relationships/oleObject" Target="embeddings/oleObject36.bin"/><Relationship Id="rId99" Type="http://schemas.openxmlformats.org/officeDocument/2006/relationships/image" Target="media/image49.wmf"/><Relationship Id="rId101" Type="http://schemas.openxmlformats.org/officeDocument/2006/relationships/image" Target="media/image50.wmf"/><Relationship Id="rId122" Type="http://schemas.openxmlformats.org/officeDocument/2006/relationships/oleObject" Target="embeddings/oleObject50.bin"/><Relationship Id="rId143" Type="http://schemas.openxmlformats.org/officeDocument/2006/relationships/image" Target="media/image72.jpeg"/><Relationship Id="rId148" Type="http://schemas.openxmlformats.org/officeDocument/2006/relationships/image" Target="media/image75.wmf"/><Relationship Id="rId164" Type="http://schemas.openxmlformats.org/officeDocument/2006/relationships/image" Target="media/image83.wmf"/><Relationship Id="rId169" Type="http://schemas.openxmlformats.org/officeDocument/2006/relationships/oleObject" Target="embeddings/oleObject72.bin"/><Relationship Id="rId185" Type="http://schemas.openxmlformats.org/officeDocument/2006/relationships/oleObject" Target="embeddings/oleObject80.bin"/><Relationship Id="rId4" Type="http://schemas.microsoft.com/office/2007/relationships/stylesWithEffects" Target="stylesWithEffects.xml"/><Relationship Id="rId9" Type="http://schemas.openxmlformats.org/officeDocument/2006/relationships/hyperlink" Target="http://www.health-medix.com/articles/liki_ukr/2013-10-25/ofitsiyn_2.pdf" TargetMode="External"/><Relationship Id="rId180" Type="http://schemas.openxmlformats.org/officeDocument/2006/relationships/image" Target="media/image91.wmf"/><Relationship Id="rId26" Type="http://schemas.openxmlformats.org/officeDocument/2006/relationships/image" Target="media/image9.wmf"/><Relationship Id="rId47" Type="http://schemas.openxmlformats.org/officeDocument/2006/relationships/oleObject" Target="embeddings/oleObject14.bin"/><Relationship Id="rId68" Type="http://schemas.openxmlformats.org/officeDocument/2006/relationships/oleObject" Target="embeddings/oleObject23.bin"/><Relationship Id="rId89" Type="http://schemas.openxmlformats.org/officeDocument/2006/relationships/image" Target="media/image44.wmf"/><Relationship Id="rId112" Type="http://schemas.openxmlformats.org/officeDocument/2006/relationships/oleObject" Target="embeddings/oleObject45.bin"/><Relationship Id="rId133" Type="http://schemas.openxmlformats.org/officeDocument/2006/relationships/oleObject" Target="embeddings/oleObject55.bin"/><Relationship Id="rId154" Type="http://schemas.openxmlformats.org/officeDocument/2006/relationships/image" Target="media/image78.wmf"/><Relationship Id="rId175" Type="http://schemas.openxmlformats.org/officeDocument/2006/relationships/oleObject" Target="embeddings/oleObject75.bin"/><Relationship Id="rId196" Type="http://schemas.openxmlformats.org/officeDocument/2006/relationships/hyperlink" Target="http://www.nbuv.gov.ua/portal/Soc_Gum/PPMB/texts/2007-10/07dtvesu.pdf" TargetMode="External"/><Relationship Id="rId200" Type="http://schemas.openxmlformats.org/officeDocument/2006/relationships/hyperlink" Target="http://www.kmu.gov.ua/control/uk/publish/newscategory?cat_id=244314371"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665C78-9BD4-49A1-BA16-6945BEF4C1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300</Pages>
  <Words>68851</Words>
  <Characters>392454</Characters>
  <Application>Microsoft Office Word</Application>
  <DocSecurity>0</DocSecurity>
  <Lines>3270</Lines>
  <Paragraphs>920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460385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Богдан Гулобов</dc:creator>
  <cp:keywords/>
  <dc:description/>
  <cp:lastModifiedBy>Admin</cp:lastModifiedBy>
  <cp:revision>4</cp:revision>
  <dcterms:created xsi:type="dcterms:W3CDTF">2019-03-28T12:25:00Z</dcterms:created>
  <dcterms:modified xsi:type="dcterms:W3CDTF">2019-04-01T09:23:00Z</dcterms:modified>
</cp:coreProperties>
</file>