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C1010" w:rsidRPr="00960229" w:rsidRDefault="002C1010" w:rsidP="002C1010">
      <w:pPr>
        <w:suppressAutoHyphens/>
        <w:jc w:val="center"/>
        <w:rPr>
          <w:b/>
          <w:bCs/>
          <w:sz w:val="20"/>
          <w:lang w:val="uk-UA"/>
        </w:rPr>
      </w:pPr>
      <w:r w:rsidRPr="00960229">
        <w:rPr>
          <w:b/>
          <w:bCs/>
          <w:sz w:val="20"/>
          <w:lang w:val="uk-UA"/>
        </w:rPr>
        <w:t>ПРОГНОСТИЧНІ МАРКЕРИ РОЗВИТКУ НИРКОВОГО СИНДРОМУ У ДІТЕЙ З IGА-ВАСКУЛІТОМ</w:t>
      </w:r>
    </w:p>
    <w:p w:rsidR="002C1010" w:rsidRPr="00960229" w:rsidRDefault="002C1010" w:rsidP="002C1010">
      <w:pPr>
        <w:suppressAutoHyphens/>
        <w:autoSpaceDE w:val="0"/>
        <w:autoSpaceDN w:val="0"/>
        <w:adjustRightInd w:val="0"/>
        <w:jc w:val="center"/>
        <w:rPr>
          <w:i/>
          <w:iCs/>
          <w:sz w:val="20"/>
          <w:vertAlign w:val="superscript"/>
          <w:lang w:val="uk-UA"/>
        </w:rPr>
      </w:pPr>
      <w:r w:rsidRPr="00960229">
        <w:rPr>
          <w:bCs/>
          <w:i/>
          <w:sz w:val="20"/>
          <w:lang w:val="uk-UA"/>
        </w:rPr>
        <w:t>Макєєва Н.І.</w:t>
      </w:r>
      <w:r w:rsidRPr="00960229">
        <w:rPr>
          <w:bCs/>
          <w:i/>
          <w:sz w:val="20"/>
          <w:vertAlign w:val="superscript"/>
          <w:lang w:val="uk-UA"/>
        </w:rPr>
        <w:t>1</w:t>
      </w:r>
      <w:r w:rsidRPr="00960229">
        <w:rPr>
          <w:bCs/>
          <w:i/>
          <w:sz w:val="20"/>
          <w:lang w:val="uk-UA"/>
        </w:rPr>
        <w:t xml:space="preserve">, </w:t>
      </w:r>
      <w:r w:rsidRPr="00960229">
        <w:rPr>
          <w:i/>
          <w:iCs/>
          <w:sz w:val="20"/>
          <w:lang w:val="uk-UA"/>
        </w:rPr>
        <w:t>Чайка Х.</w:t>
      </w:r>
      <w:r w:rsidRPr="00960229">
        <w:rPr>
          <w:i/>
          <w:iCs/>
          <w:sz w:val="20"/>
          <w:vertAlign w:val="superscript"/>
          <w:lang w:val="uk-UA"/>
        </w:rPr>
        <w:t>1</w:t>
      </w:r>
      <w:r w:rsidRPr="00960229">
        <w:rPr>
          <w:i/>
          <w:iCs/>
          <w:sz w:val="20"/>
          <w:lang w:val="uk-UA"/>
        </w:rPr>
        <w:t>, Чайка Р.О.</w:t>
      </w:r>
      <w:r w:rsidRPr="00960229">
        <w:rPr>
          <w:i/>
          <w:iCs/>
          <w:sz w:val="20"/>
          <w:vertAlign w:val="superscript"/>
          <w:lang w:val="uk-UA"/>
        </w:rPr>
        <w:t>2</w:t>
      </w:r>
    </w:p>
    <w:p w:rsidR="002C1010" w:rsidRPr="00960229" w:rsidRDefault="002C1010" w:rsidP="002C1010">
      <w:pPr>
        <w:pStyle w:val="Standard"/>
        <w:widowControl/>
        <w:jc w:val="center"/>
        <w:rPr>
          <w:rFonts w:cs="Times New Roman"/>
          <w:sz w:val="20"/>
          <w:szCs w:val="20"/>
          <w:lang w:val="uk-UA"/>
        </w:rPr>
      </w:pPr>
      <w:r w:rsidRPr="00960229">
        <w:rPr>
          <w:rFonts w:cs="Times New Roman"/>
          <w:sz w:val="20"/>
          <w:szCs w:val="20"/>
          <w:vertAlign w:val="superscript"/>
          <w:lang w:val="uk-UA"/>
        </w:rPr>
        <w:t>1</w:t>
      </w:r>
      <w:r w:rsidRPr="00960229">
        <w:rPr>
          <w:rFonts w:cs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2C1010" w:rsidRPr="00960229" w:rsidRDefault="002C1010" w:rsidP="002C1010">
      <w:pPr>
        <w:pStyle w:val="Standard"/>
        <w:widowControl/>
        <w:jc w:val="center"/>
        <w:rPr>
          <w:rFonts w:cs="Times New Roman"/>
          <w:sz w:val="20"/>
          <w:szCs w:val="20"/>
          <w:lang w:val="uk-UA"/>
        </w:rPr>
      </w:pPr>
      <w:r w:rsidRPr="00960229">
        <w:rPr>
          <w:rFonts w:cs="Times New Roman"/>
          <w:sz w:val="20"/>
          <w:szCs w:val="20"/>
          <w:lang w:val="uk-UA"/>
        </w:rPr>
        <w:t>Кафедра педіатрії №2</w:t>
      </w:r>
    </w:p>
    <w:p w:rsidR="002C1010" w:rsidRPr="00960229" w:rsidRDefault="002C1010" w:rsidP="002C1010">
      <w:pPr>
        <w:tabs>
          <w:tab w:val="left" w:pos="426"/>
        </w:tabs>
        <w:suppressAutoHyphens/>
        <w:jc w:val="center"/>
        <w:rPr>
          <w:bCs/>
          <w:sz w:val="20"/>
          <w:lang w:val="uk-UA"/>
        </w:rPr>
      </w:pPr>
      <w:r w:rsidRPr="00960229">
        <w:rPr>
          <w:bCs/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 xml:space="preserve">ДУ «Інститут загальної та невідкладної хірургії ім. </w:t>
      </w:r>
      <w:proofErr w:type="spellStart"/>
      <w:r w:rsidRPr="00960229">
        <w:rPr>
          <w:sz w:val="20"/>
          <w:lang w:val="uk-UA"/>
        </w:rPr>
        <w:t>В.Т.Зайцева</w:t>
      </w:r>
      <w:proofErr w:type="spellEnd"/>
      <w:r w:rsidRPr="00960229">
        <w:rPr>
          <w:sz w:val="20"/>
          <w:lang w:val="uk-UA"/>
        </w:rPr>
        <w:t xml:space="preserve"> НАМН України»</w:t>
      </w:r>
    </w:p>
    <w:p w:rsidR="002C1010" w:rsidRPr="00960229" w:rsidRDefault="002C1010" w:rsidP="002C1010">
      <w:pPr>
        <w:suppressAutoHyphens/>
        <w:jc w:val="center"/>
        <w:rPr>
          <w:bCs/>
          <w:sz w:val="20"/>
          <w:lang w:val="uk-UA"/>
        </w:rPr>
      </w:pPr>
    </w:p>
    <w:p w:rsidR="002C1010" w:rsidRPr="00960229" w:rsidRDefault="002C1010" w:rsidP="002C1010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Актуальність: </w:t>
      </w:r>
      <w:proofErr w:type="spellStart"/>
      <w:r w:rsidRPr="00960229">
        <w:rPr>
          <w:sz w:val="20"/>
          <w:lang w:val="uk-UA"/>
        </w:rPr>
        <w:t>IgA</w:t>
      </w:r>
      <w:proofErr w:type="spellEnd"/>
      <w:r w:rsidRPr="00960229">
        <w:rPr>
          <w:sz w:val="20"/>
          <w:lang w:val="uk-UA"/>
        </w:rPr>
        <w:t xml:space="preserve">-васкуліт ( геморагічний васкуліт ) серед системних </w:t>
      </w:r>
      <w:proofErr w:type="spellStart"/>
      <w:r w:rsidRPr="00960229">
        <w:rPr>
          <w:sz w:val="20"/>
          <w:lang w:val="uk-UA"/>
        </w:rPr>
        <w:t>васкулітів</w:t>
      </w:r>
      <w:proofErr w:type="spellEnd"/>
      <w:r w:rsidRPr="00960229">
        <w:rPr>
          <w:sz w:val="20"/>
          <w:lang w:val="uk-UA"/>
        </w:rPr>
        <w:t xml:space="preserve"> посідає провідне місце. Довгостроковий прогноз залежить від залучення у патологічний процес нирок. Нирковий синдром спостерігається у 20-50 %, хворих на </w:t>
      </w:r>
      <w:proofErr w:type="spellStart"/>
      <w:r w:rsidRPr="00960229">
        <w:rPr>
          <w:sz w:val="20"/>
          <w:lang w:val="uk-UA"/>
        </w:rPr>
        <w:t>IgA</w:t>
      </w:r>
      <w:proofErr w:type="spellEnd"/>
      <w:r w:rsidRPr="00960229">
        <w:rPr>
          <w:sz w:val="20"/>
          <w:lang w:val="uk-UA"/>
        </w:rPr>
        <w:t xml:space="preserve">-васкуліт, та веде до ускладнень. Перехід у хронічну ниркову недостатність спостерігається у 25-30% пацієнтів. У зв’язку з цим впродовж останнього десятиріччя продовжуються пошуки прогностичних маркерів розвитку ниркового синдрому при </w:t>
      </w:r>
      <w:proofErr w:type="spellStart"/>
      <w:r w:rsidRPr="00960229">
        <w:rPr>
          <w:sz w:val="20"/>
          <w:lang w:val="uk-UA"/>
        </w:rPr>
        <w:t>IgA</w:t>
      </w:r>
      <w:proofErr w:type="spellEnd"/>
      <w:r w:rsidRPr="00960229">
        <w:rPr>
          <w:sz w:val="20"/>
          <w:lang w:val="uk-UA"/>
        </w:rPr>
        <w:t>-васкуліті.</w:t>
      </w:r>
    </w:p>
    <w:p w:rsidR="002C1010" w:rsidRPr="00960229" w:rsidRDefault="002C1010" w:rsidP="002C1010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Мета: визначити ймовірність розвитку ниркового синдрому у дітей з </w:t>
      </w:r>
      <w:proofErr w:type="spellStart"/>
      <w:r w:rsidRPr="00960229">
        <w:rPr>
          <w:sz w:val="20"/>
          <w:lang w:val="uk-UA"/>
        </w:rPr>
        <w:t>IgA</w:t>
      </w:r>
      <w:proofErr w:type="spellEnd"/>
      <w:r w:rsidRPr="00960229">
        <w:rPr>
          <w:sz w:val="20"/>
          <w:lang w:val="uk-UA"/>
        </w:rPr>
        <w:t>-васкулітом.</w:t>
      </w:r>
    </w:p>
    <w:p w:rsidR="002C1010" w:rsidRPr="00960229" w:rsidRDefault="002C1010" w:rsidP="002C1010">
      <w:pPr>
        <w:suppressAutoHyphens/>
        <w:ind w:firstLine="709"/>
        <w:jc w:val="both"/>
        <w:rPr>
          <w:sz w:val="20"/>
        </w:rPr>
      </w:pPr>
      <w:r w:rsidRPr="00960229">
        <w:rPr>
          <w:sz w:val="20"/>
          <w:lang w:val="uk-UA"/>
        </w:rPr>
        <w:t xml:space="preserve">Матеріали та методи: в програму обстеження увійшло 83 дітей віком від 2 до 17 років хворих на </w:t>
      </w:r>
      <w:proofErr w:type="spellStart"/>
      <w:r w:rsidRPr="00960229">
        <w:rPr>
          <w:sz w:val="20"/>
          <w:lang w:val="uk-UA"/>
        </w:rPr>
        <w:t>IgА</w:t>
      </w:r>
      <w:proofErr w:type="spellEnd"/>
      <w:r w:rsidRPr="00960229">
        <w:rPr>
          <w:sz w:val="20"/>
          <w:lang w:val="uk-UA"/>
        </w:rPr>
        <w:t xml:space="preserve">-васкуліт (34 </w:t>
      </w:r>
      <w:proofErr w:type="spellStart"/>
      <w:r w:rsidRPr="00960229">
        <w:rPr>
          <w:sz w:val="20"/>
          <w:lang w:val="uk-UA"/>
        </w:rPr>
        <w:t>дівчаток</w:t>
      </w:r>
      <w:proofErr w:type="spellEnd"/>
      <w:r w:rsidRPr="00960229">
        <w:rPr>
          <w:sz w:val="20"/>
          <w:lang w:val="uk-UA"/>
        </w:rPr>
        <w:t xml:space="preserve"> та 49 хлопчиків), які перебували на лікуванні у КНП «Харківська міська клінічна дитяча лікарня №16». </w:t>
      </w:r>
      <w:proofErr w:type="spellStart"/>
      <w:r w:rsidRPr="00960229">
        <w:rPr>
          <w:sz w:val="20"/>
        </w:rPr>
        <w:t>Основним</w:t>
      </w:r>
      <w:proofErr w:type="spellEnd"/>
      <w:r w:rsidRPr="00960229">
        <w:rPr>
          <w:sz w:val="20"/>
        </w:rPr>
        <w:t xml:space="preserve"> методом </w:t>
      </w:r>
      <w:proofErr w:type="spellStart"/>
      <w:r w:rsidRPr="00960229">
        <w:rPr>
          <w:sz w:val="20"/>
        </w:rPr>
        <w:t>було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клінічне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дослідження</w:t>
      </w:r>
      <w:proofErr w:type="spellEnd"/>
      <w:r w:rsidRPr="00960229">
        <w:rPr>
          <w:sz w:val="20"/>
        </w:rPr>
        <w:t xml:space="preserve"> з </w:t>
      </w:r>
      <w:proofErr w:type="spellStart"/>
      <w:r w:rsidRPr="00960229">
        <w:rPr>
          <w:sz w:val="20"/>
        </w:rPr>
        <w:t>аналізом</w:t>
      </w:r>
      <w:proofErr w:type="spellEnd"/>
      <w:r w:rsidRPr="00960229">
        <w:rPr>
          <w:sz w:val="20"/>
        </w:rPr>
        <w:t xml:space="preserve"> та </w:t>
      </w:r>
      <w:proofErr w:type="spellStart"/>
      <w:r w:rsidRPr="00960229">
        <w:rPr>
          <w:sz w:val="20"/>
        </w:rPr>
        <w:t>інтерпретацією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клініко-лабораторних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даних</w:t>
      </w:r>
      <w:proofErr w:type="spellEnd"/>
      <w:r w:rsidRPr="00960229">
        <w:rPr>
          <w:sz w:val="20"/>
        </w:rPr>
        <w:t xml:space="preserve">. </w:t>
      </w:r>
      <w:r w:rsidRPr="00960229">
        <w:rPr>
          <w:sz w:val="20"/>
          <w:lang w:val="uk-UA"/>
        </w:rPr>
        <w:t>В</w:t>
      </w:r>
      <w:proofErr w:type="spellStart"/>
      <w:r w:rsidRPr="00960229">
        <w:rPr>
          <w:sz w:val="20"/>
        </w:rPr>
        <w:t>изначення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рівнів</w:t>
      </w:r>
      <w:proofErr w:type="spellEnd"/>
      <w:r w:rsidRPr="00960229">
        <w:rPr>
          <w:sz w:val="20"/>
          <w:lang w:val="uk-UA"/>
        </w:rPr>
        <w:t xml:space="preserve"> компонентів системи комплементу </w:t>
      </w:r>
      <w:r w:rsidRPr="00960229">
        <w:rPr>
          <w:sz w:val="20"/>
        </w:rPr>
        <w:t>С3,</w:t>
      </w:r>
      <w:r w:rsidRPr="00960229">
        <w:rPr>
          <w:sz w:val="20"/>
          <w:lang w:val="uk-UA"/>
        </w:rPr>
        <w:t xml:space="preserve"> </w:t>
      </w:r>
      <w:r w:rsidRPr="00960229">
        <w:rPr>
          <w:sz w:val="20"/>
        </w:rPr>
        <w:t>С4</w:t>
      </w:r>
      <w:r w:rsidRPr="00960229">
        <w:rPr>
          <w:sz w:val="20"/>
          <w:lang w:val="uk-UA"/>
        </w:rPr>
        <w:t xml:space="preserve">, </w:t>
      </w:r>
      <w:proofErr w:type="spellStart"/>
      <w:r w:rsidRPr="00960229">
        <w:rPr>
          <w:sz w:val="20"/>
          <w:lang w:val="uk-UA"/>
        </w:rPr>
        <w:t>мембранатакуючого</w:t>
      </w:r>
      <w:proofErr w:type="spellEnd"/>
      <w:r w:rsidRPr="00960229">
        <w:rPr>
          <w:sz w:val="20"/>
          <w:lang w:val="uk-UA"/>
        </w:rPr>
        <w:t xml:space="preserve"> комплексу</w:t>
      </w:r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(</w:t>
      </w:r>
      <w:r w:rsidRPr="00960229">
        <w:rPr>
          <w:sz w:val="20"/>
        </w:rPr>
        <w:t>МАК</w:t>
      </w:r>
      <w:r w:rsidRPr="00960229">
        <w:rPr>
          <w:sz w:val="20"/>
          <w:lang w:val="uk-UA"/>
        </w:rPr>
        <w:t xml:space="preserve">), </w:t>
      </w:r>
      <w:r w:rsidRPr="00960229">
        <w:rPr>
          <w:sz w:val="20"/>
          <w:lang w:val="en-US"/>
        </w:rPr>
        <w:t>IL</w:t>
      </w:r>
      <w:r w:rsidRPr="00960229">
        <w:rPr>
          <w:sz w:val="20"/>
        </w:rPr>
        <w:t xml:space="preserve">-8 </w:t>
      </w:r>
      <w:r w:rsidRPr="00960229">
        <w:rPr>
          <w:sz w:val="20"/>
          <w:lang w:val="uk-UA"/>
        </w:rPr>
        <w:t>та фактор некрозу пухлини (ФНП)</w:t>
      </w:r>
      <w:r w:rsidRPr="00960229">
        <w:rPr>
          <w:sz w:val="20"/>
        </w:rPr>
        <w:t xml:space="preserve"> у </w:t>
      </w:r>
      <w:proofErr w:type="spellStart"/>
      <w:r w:rsidRPr="00960229">
        <w:rPr>
          <w:sz w:val="20"/>
        </w:rPr>
        <w:t>гострому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періоді</w:t>
      </w:r>
      <w:proofErr w:type="spellEnd"/>
      <w:r w:rsidRPr="00960229">
        <w:rPr>
          <w:sz w:val="20"/>
        </w:rPr>
        <w:t xml:space="preserve"> та в </w:t>
      </w:r>
      <w:proofErr w:type="spellStart"/>
      <w:r w:rsidRPr="00960229">
        <w:rPr>
          <w:sz w:val="20"/>
        </w:rPr>
        <w:t>ремісії</w:t>
      </w:r>
      <w:proofErr w:type="spellEnd"/>
      <w:r w:rsidRPr="00960229">
        <w:rPr>
          <w:sz w:val="20"/>
        </w:rPr>
        <w:t xml:space="preserve"> за</w:t>
      </w:r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</w:rPr>
        <w:t>загальноприйнятими</w:t>
      </w:r>
      <w:proofErr w:type="spellEnd"/>
      <w:r w:rsidRPr="00960229">
        <w:rPr>
          <w:sz w:val="20"/>
        </w:rPr>
        <w:t xml:space="preserve"> методиками. </w:t>
      </w:r>
      <w:r w:rsidRPr="00960229">
        <w:rPr>
          <w:sz w:val="20"/>
          <w:lang w:val="uk-UA"/>
        </w:rPr>
        <w:t>Для відображання співвідношення між часткою об'єктів від загальної кількості носіїв ознаки використану процедуру ROC-аналізу.</w:t>
      </w:r>
    </w:p>
    <w:p w:rsidR="002C1010" w:rsidRPr="00960229" w:rsidRDefault="002C1010" w:rsidP="002C1010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Результати: </w:t>
      </w:r>
      <w:proofErr w:type="spellStart"/>
      <w:r w:rsidRPr="00960229">
        <w:rPr>
          <w:sz w:val="20"/>
        </w:rPr>
        <w:t>Результати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аналізу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 xml:space="preserve">рівню компоненту системи комплементу С3 у сироватці крові демонструють, що рівень С3 </w:t>
      </w:r>
      <w:proofErr w:type="spellStart"/>
      <w:r w:rsidRPr="00960229">
        <w:rPr>
          <w:sz w:val="20"/>
        </w:rPr>
        <w:t>нижчий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ніж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 xml:space="preserve">1,17 г/л </w:t>
      </w:r>
      <w:r w:rsidRPr="00960229">
        <w:rPr>
          <w:sz w:val="20"/>
        </w:rPr>
        <w:t xml:space="preserve">, </w:t>
      </w:r>
      <w:proofErr w:type="spellStart"/>
      <w:r w:rsidRPr="00960229">
        <w:rPr>
          <w:bCs/>
          <w:sz w:val="20"/>
        </w:rPr>
        <w:t>передбачає</w:t>
      </w:r>
      <w:proofErr w:type="spellEnd"/>
      <w:r w:rsidRPr="00960229">
        <w:rPr>
          <w:bCs/>
          <w:sz w:val="20"/>
        </w:rPr>
        <w:t> </w:t>
      </w:r>
      <w:proofErr w:type="spellStart"/>
      <w:r w:rsidRPr="00960229">
        <w:rPr>
          <w:bCs/>
          <w:sz w:val="20"/>
        </w:rPr>
        <w:t>розвиток</w:t>
      </w:r>
      <w:proofErr w:type="spellEnd"/>
      <w:r w:rsidRPr="00960229">
        <w:rPr>
          <w:bCs/>
          <w:sz w:val="20"/>
        </w:rPr>
        <w:t xml:space="preserve"> </w:t>
      </w:r>
      <w:proofErr w:type="spellStart"/>
      <w:r w:rsidRPr="00960229">
        <w:rPr>
          <w:sz w:val="20"/>
        </w:rPr>
        <w:t>ниркового</w:t>
      </w:r>
      <w:proofErr w:type="spellEnd"/>
      <w:r w:rsidRPr="00960229">
        <w:rPr>
          <w:sz w:val="20"/>
        </w:rPr>
        <w:t xml:space="preserve"> синдрому 100,00 % (95 % СІ 81,5 - 100,0), </w:t>
      </w:r>
      <w:proofErr w:type="spellStart"/>
      <w:r w:rsidRPr="00960229">
        <w:rPr>
          <w:sz w:val="20"/>
        </w:rPr>
        <w:t>специфічністю</w:t>
      </w:r>
      <w:proofErr w:type="spellEnd"/>
      <w:r w:rsidRPr="00960229">
        <w:rPr>
          <w:sz w:val="20"/>
        </w:rPr>
        <w:t xml:space="preserve"> 96,15 % (95 % СІ 80,4 - 99,9) (AUC = 0,998 [0,92; 1,00]). </w:t>
      </w:r>
      <w:proofErr w:type="spellStart"/>
      <w:r w:rsidRPr="00960229">
        <w:rPr>
          <w:sz w:val="20"/>
        </w:rPr>
        <w:t>Результати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аналізу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рівню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копоненту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системи</w:t>
      </w:r>
      <w:proofErr w:type="spellEnd"/>
      <w:r w:rsidRPr="00960229">
        <w:rPr>
          <w:sz w:val="20"/>
        </w:rPr>
        <w:t xml:space="preserve"> комплементу С</w:t>
      </w:r>
      <w:r w:rsidRPr="00960229">
        <w:rPr>
          <w:sz w:val="20"/>
          <w:lang w:val="uk-UA"/>
        </w:rPr>
        <w:t>4</w:t>
      </w:r>
      <w:r w:rsidRPr="00960229">
        <w:rPr>
          <w:sz w:val="20"/>
        </w:rPr>
        <w:t xml:space="preserve"> у </w:t>
      </w:r>
      <w:proofErr w:type="spellStart"/>
      <w:r w:rsidRPr="00960229">
        <w:rPr>
          <w:sz w:val="20"/>
        </w:rPr>
        <w:t>сироватці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крові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демонструють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що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рівень</w:t>
      </w:r>
      <w:proofErr w:type="spellEnd"/>
      <w:r w:rsidRPr="00960229">
        <w:rPr>
          <w:sz w:val="20"/>
        </w:rPr>
        <w:t xml:space="preserve"> С</w:t>
      </w:r>
      <w:r w:rsidRPr="00960229">
        <w:rPr>
          <w:sz w:val="20"/>
          <w:lang w:val="uk-UA"/>
        </w:rPr>
        <w:t>4</w:t>
      </w:r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нижчий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ніж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0,38</w:t>
      </w:r>
      <w:r>
        <w:rPr>
          <w:sz w:val="20"/>
        </w:rPr>
        <w:t xml:space="preserve"> мг/мл</w:t>
      </w:r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передбачає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розвиток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ниркового</w:t>
      </w:r>
      <w:proofErr w:type="spellEnd"/>
      <w:r w:rsidRPr="00960229">
        <w:rPr>
          <w:sz w:val="20"/>
        </w:rPr>
        <w:t xml:space="preserve"> синдрому 100,00 % (95 % СІ 81,5 -100,0), </w:t>
      </w:r>
      <w:proofErr w:type="spellStart"/>
      <w:r w:rsidRPr="00960229">
        <w:rPr>
          <w:sz w:val="20"/>
        </w:rPr>
        <w:t>специфічністю</w:t>
      </w:r>
      <w:proofErr w:type="spellEnd"/>
      <w:r w:rsidRPr="00960229">
        <w:rPr>
          <w:sz w:val="20"/>
        </w:rPr>
        <w:t xml:space="preserve"> 88,46</w:t>
      </w:r>
      <w:r w:rsidRPr="00960229">
        <w:rPr>
          <w:sz w:val="20"/>
          <w:lang w:val="uk-UA"/>
        </w:rPr>
        <w:t xml:space="preserve"> </w:t>
      </w:r>
      <w:r w:rsidRPr="00960229">
        <w:rPr>
          <w:sz w:val="20"/>
        </w:rPr>
        <w:t>% (95 % СІ 69,8 - 97,6) (AUC = 0,9</w:t>
      </w:r>
      <w:r w:rsidRPr="00960229">
        <w:rPr>
          <w:sz w:val="20"/>
          <w:lang w:val="uk-UA"/>
        </w:rPr>
        <w:t>84</w:t>
      </w:r>
      <w:r w:rsidRPr="00960229">
        <w:rPr>
          <w:sz w:val="20"/>
        </w:rPr>
        <w:t xml:space="preserve"> [0,</w:t>
      </w:r>
      <w:r w:rsidRPr="00960229">
        <w:rPr>
          <w:sz w:val="20"/>
          <w:lang w:val="uk-UA"/>
        </w:rPr>
        <w:t>89</w:t>
      </w:r>
      <w:r w:rsidRPr="00960229">
        <w:rPr>
          <w:sz w:val="20"/>
        </w:rPr>
        <w:t xml:space="preserve">; 1,00]). </w:t>
      </w:r>
      <w:proofErr w:type="spellStart"/>
      <w:r w:rsidRPr="00960229">
        <w:rPr>
          <w:sz w:val="20"/>
        </w:rPr>
        <w:t>Результати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аналізу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рівню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МАК</w:t>
      </w:r>
      <w:r w:rsidRPr="00960229">
        <w:rPr>
          <w:sz w:val="20"/>
        </w:rPr>
        <w:t xml:space="preserve"> у </w:t>
      </w:r>
      <w:proofErr w:type="spellStart"/>
      <w:r w:rsidRPr="00960229">
        <w:rPr>
          <w:sz w:val="20"/>
        </w:rPr>
        <w:t>сироватці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крові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демонструють</w:t>
      </w:r>
      <w:proofErr w:type="spellEnd"/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що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рівень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МАК</w:t>
      </w:r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більше</w:t>
      </w:r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ніж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>980,7</w:t>
      </w:r>
      <w:r w:rsidRPr="00960229">
        <w:rPr>
          <w:sz w:val="20"/>
        </w:rPr>
        <w:t xml:space="preserve"> </w:t>
      </w:r>
      <w:proofErr w:type="spellStart"/>
      <w:r w:rsidRPr="00960229">
        <w:rPr>
          <w:sz w:val="20"/>
          <w:lang w:val="uk-UA"/>
        </w:rPr>
        <w:t>мОд</w:t>
      </w:r>
      <w:proofErr w:type="spellEnd"/>
      <w:r>
        <w:rPr>
          <w:sz w:val="20"/>
        </w:rPr>
        <w:t>/мл</w:t>
      </w:r>
      <w:r w:rsidRPr="00960229">
        <w:rPr>
          <w:sz w:val="20"/>
        </w:rPr>
        <w:t xml:space="preserve">, </w:t>
      </w:r>
      <w:proofErr w:type="spellStart"/>
      <w:r w:rsidRPr="00960229">
        <w:rPr>
          <w:sz w:val="20"/>
        </w:rPr>
        <w:t>передбачає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розвиток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ниркового</w:t>
      </w:r>
      <w:proofErr w:type="spellEnd"/>
      <w:r w:rsidRPr="00960229">
        <w:rPr>
          <w:sz w:val="20"/>
        </w:rPr>
        <w:t xml:space="preserve"> синдрому </w:t>
      </w:r>
      <w:r w:rsidRPr="00960229">
        <w:rPr>
          <w:sz w:val="20"/>
          <w:lang w:val="uk-UA"/>
        </w:rPr>
        <w:t>89,</w:t>
      </w:r>
      <w:proofErr w:type="gramStart"/>
      <w:r w:rsidRPr="00960229">
        <w:rPr>
          <w:sz w:val="20"/>
          <w:lang w:val="uk-UA"/>
        </w:rPr>
        <w:t xml:space="preserve">5 </w:t>
      </w:r>
      <w:r w:rsidRPr="00960229">
        <w:rPr>
          <w:sz w:val="20"/>
        </w:rPr>
        <w:t xml:space="preserve"> %</w:t>
      </w:r>
      <w:proofErr w:type="gramEnd"/>
      <w:r w:rsidRPr="00960229">
        <w:rPr>
          <w:sz w:val="20"/>
        </w:rPr>
        <w:t xml:space="preserve"> (95 % СІ 66,9 - 98,7), </w:t>
      </w:r>
      <w:proofErr w:type="spellStart"/>
      <w:r w:rsidRPr="00960229">
        <w:rPr>
          <w:sz w:val="20"/>
        </w:rPr>
        <w:t>специфічністю</w:t>
      </w:r>
      <w:proofErr w:type="spellEnd"/>
      <w:r w:rsidRPr="00960229">
        <w:rPr>
          <w:sz w:val="20"/>
        </w:rPr>
        <w:t xml:space="preserve"> </w:t>
      </w:r>
      <w:r w:rsidRPr="00960229">
        <w:rPr>
          <w:sz w:val="20"/>
          <w:lang w:val="uk-UA"/>
        </w:rPr>
        <w:t xml:space="preserve">95,24 </w:t>
      </w:r>
      <w:r w:rsidRPr="00960229">
        <w:rPr>
          <w:sz w:val="20"/>
        </w:rPr>
        <w:t>% (95 % 76,2 - 99,9) (AUC = 0,9</w:t>
      </w:r>
      <w:r w:rsidRPr="00960229">
        <w:rPr>
          <w:sz w:val="20"/>
          <w:lang w:val="uk-UA"/>
        </w:rPr>
        <w:t>02</w:t>
      </w:r>
      <w:r w:rsidRPr="00960229">
        <w:rPr>
          <w:sz w:val="20"/>
        </w:rPr>
        <w:t xml:space="preserve"> [0,</w:t>
      </w:r>
      <w:r w:rsidRPr="00960229">
        <w:rPr>
          <w:sz w:val="20"/>
          <w:lang w:val="uk-UA"/>
        </w:rPr>
        <w:t>77</w:t>
      </w:r>
      <w:r w:rsidRPr="00960229">
        <w:rPr>
          <w:sz w:val="20"/>
        </w:rPr>
        <w:t xml:space="preserve">; 1,00]). </w:t>
      </w:r>
      <w:r w:rsidRPr="00960229">
        <w:rPr>
          <w:sz w:val="20"/>
          <w:lang w:val="uk-UA"/>
        </w:rPr>
        <w:t xml:space="preserve">Результати аналізу рівню інтерлейкіну-8 у сироватці крові демонструють, що рівень інтерлейкіну-8 більше, ніж 17,8 </w:t>
      </w:r>
      <w:proofErr w:type="spellStart"/>
      <w:r w:rsidRPr="00960229">
        <w:rPr>
          <w:sz w:val="20"/>
          <w:lang w:val="uk-UA"/>
        </w:rPr>
        <w:t>пг</w:t>
      </w:r>
      <w:proofErr w:type="spellEnd"/>
      <w:r w:rsidRPr="00960229">
        <w:rPr>
          <w:sz w:val="20"/>
          <w:lang w:val="uk-UA"/>
        </w:rPr>
        <w:t>/мл , передбачає розвиток ниркового синдрому 84,2  % (95 % СІ 66,9 - 98,7), специфічністю 92,13 % (95 % 76,2 - 99,9) (</w:t>
      </w:r>
      <w:r w:rsidRPr="00960229">
        <w:rPr>
          <w:sz w:val="20"/>
        </w:rPr>
        <w:t>AUC</w:t>
      </w:r>
      <w:r w:rsidRPr="00960229">
        <w:rPr>
          <w:sz w:val="20"/>
          <w:lang w:val="uk-UA"/>
        </w:rPr>
        <w:t xml:space="preserve"> = 0,907 [0,77; 1,00]). Результати аналізу рівню ФНП у сироватці крові демонструють, що рівень </w:t>
      </w:r>
      <w:proofErr w:type="spellStart"/>
      <w:r w:rsidRPr="00960229">
        <w:rPr>
          <w:sz w:val="20"/>
          <w:lang w:val="uk-UA"/>
        </w:rPr>
        <w:t>ФНПи</w:t>
      </w:r>
      <w:proofErr w:type="spellEnd"/>
      <w:r w:rsidRPr="00960229">
        <w:rPr>
          <w:sz w:val="20"/>
          <w:lang w:val="uk-UA"/>
        </w:rPr>
        <w:t xml:space="preserve"> більше, ніж 7,67 </w:t>
      </w:r>
      <w:proofErr w:type="spellStart"/>
      <w:r w:rsidRPr="00960229">
        <w:rPr>
          <w:sz w:val="20"/>
          <w:lang w:val="uk-UA"/>
        </w:rPr>
        <w:t>пг</w:t>
      </w:r>
      <w:proofErr w:type="spellEnd"/>
      <w:r w:rsidRPr="00960229">
        <w:rPr>
          <w:sz w:val="20"/>
          <w:lang w:val="uk-UA"/>
        </w:rPr>
        <w:t xml:space="preserve">/мл , передбачає розвиток ниркового синдрому 77,78  % (95 % СІ 52,4 - 93,6), специфічністю 81,82 </w:t>
      </w:r>
      <w:r w:rsidRPr="00960229">
        <w:rPr>
          <w:sz w:val="20"/>
        </w:rPr>
        <w:t>% (95 % 59,7 - 94,8) (AUC = 0,</w:t>
      </w:r>
      <w:r w:rsidRPr="00960229">
        <w:rPr>
          <w:sz w:val="20"/>
          <w:lang w:val="uk-UA"/>
        </w:rPr>
        <w:t>81</w:t>
      </w:r>
      <w:r w:rsidRPr="00960229">
        <w:rPr>
          <w:sz w:val="20"/>
        </w:rPr>
        <w:t xml:space="preserve"> [0,</w:t>
      </w:r>
      <w:r w:rsidRPr="00960229">
        <w:rPr>
          <w:sz w:val="20"/>
          <w:lang w:val="uk-UA"/>
        </w:rPr>
        <w:t>65</w:t>
      </w:r>
      <w:r w:rsidRPr="00960229">
        <w:rPr>
          <w:sz w:val="20"/>
        </w:rPr>
        <w:t>; 1,00])</w:t>
      </w:r>
    </w:p>
    <w:p w:rsidR="002C1010" w:rsidRPr="00960229" w:rsidRDefault="002C1010" w:rsidP="002C1010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Висновки: згідно отриманим результатам найбільш специфічними прогностичними маркерами розвитку ниркового синдрому у дітей з  </w:t>
      </w:r>
      <w:proofErr w:type="spellStart"/>
      <w:r w:rsidRPr="00960229">
        <w:rPr>
          <w:sz w:val="20"/>
          <w:lang w:val="uk-UA"/>
        </w:rPr>
        <w:t>IgА</w:t>
      </w:r>
      <w:proofErr w:type="spellEnd"/>
      <w:r w:rsidRPr="00960229">
        <w:rPr>
          <w:sz w:val="20"/>
          <w:lang w:val="uk-UA"/>
        </w:rPr>
        <w:t xml:space="preserve">-васкулітом виявилися компоненти системи комплементу С3, С4 та </w:t>
      </w:r>
      <w:proofErr w:type="spellStart"/>
      <w:r w:rsidRPr="00960229">
        <w:rPr>
          <w:sz w:val="20"/>
          <w:lang w:val="uk-UA"/>
        </w:rPr>
        <w:t>мембранатакуючий</w:t>
      </w:r>
      <w:proofErr w:type="spellEnd"/>
      <w:r w:rsidRPr="00960229">
        <w:rPr>
          <w:sz w:val="20"/>
          <w:lang w:val="uk-UA"/>
        </w:rPr>
        <w:t xml:space="preserve"> комплекс.</w:t>
      </w:r>
    </w:p>
    <w:p w:rsidR="002C1010" w:rsidRPr="00960229" w:rsidRDefault="002C1010" w:rsidP="002C1010">
      <w:pPr>
        <w:suppressAutoHyphens/>
        <w:rPr>
          <w:lang w:val="uk-UA"/>
        </w:rPr>
      </w:pPr>
    </w:p>
    <w:p w:rsidR="002C1010" w:rsidRDefault="002C1010" w:rsidP="002C1010">
      <w:pPr>
        <w:suppressAutoHyphens/>
        <w:jc w:val="center"/>
        <w:rPr>
          <w:b/>
          <w:sz w:val="20"/>
        </w:rPr>
      </w:pPr>
    </w:p>
    <w:p w:rsidR="002C1010" w:rsidRDefault="002C1010"/>
    <w:sectPr w:rsidR="002C10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panose1 w:val="020B0604020202020204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010"/>
    <w:rsid w:val="002C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2ED6B-29D1-4B4C-9DF3-676BC42DB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1010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qFormat/>
    <w:rsid w:val="002C1010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437</Words>
  <Characters>2548</Characters>
  <Application>Microsoft Office Word</Application>
  <DocSecurity>0</DocSecurity>
  <Lines>53</Lines>
  <Paragraphs>24</Paragraphs>
  <ScaleCrop>false</ScaleCrop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2020-11-15T17:49:00Z</dcterms:created>
  <dcterms:modified xsi:type="dcterms:W3CDTF">2020-11-15T17:50:00Z</dcterms:modified>
</cp:coreProperties>
</file>