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E10" w:rsidRDefault="00C75EA6" w:rsidP="00C75EA6">
      <w:pPr>
        <w:tabs>
          <w:tab w:val="left" w:pos="284"/>
        </w:tabs>
        <w:spacing w:after="0" w:line="240" w:lineRule="auto"/>
        <w:ind w:left="-426" w:firstLine="71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ЦИТОГЕНЕТИЧНИХ ЗМІН КІСТКОВОГО МОЗКУ ПРИ ГОСТРИХ</w:t>
      </w:r>
      <w:r w:rsidR="003969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ЛІМФОБЛАСТНИХ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ЛЕЙКОЗАХ У ДІТЕЙ</w:t>
      </w:r>
    </w:p>
    <w:p w:rsidR="00C75EA6" w:rsidRDefault="00C75EA6" w:rsidP="00C75EA6">
      <w:pPr>
        <w:tabs>
          <w:tab w:val="left" w:pos="284"/>
        </w:tabs>
        <w:spacing w:after="0" w:line="240" w:lineRule="auto"/>
        <w:ind w:left="-426" w:firstLine="71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(Одинець Ю.В., </w:t>
      </w:r>
      <w:proofErr w:type="spellStart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>Піддубна</w:t>
      </w:r>
      <w:proofErr w:type="spellEnd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І.М.,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Кондратюк Т.О.,</w:t>
      </w:r>
      <w:r w:rsidR="00E42D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Білоусова Л.С., </w:t>
      </w:r>
      <w:proofErr w:type="spellStart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>Маренич</w:t>
      </w:r>
      <w:proofErr w:type="spellEnd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Л.П., </w:t>
      </w:r>
      <w:proofErr w:type="spellStart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>Вейнгольд</w:t>
      </w:r>
      <w:proofErr w:type="spellEnd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Т.А., </w:t>
      </w:r>
      <w:proofErr w:type="spellStart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>Койда</w:t>
      </w:r>
      <w:proofErr w:type="spellEnd"/>
      <w:r w:rsidR="006F29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М.Л.,</w:t>
      </w:r>
      <w:r w:rsidR="00A2014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2014A">
        <w:rPr>
          <w:rFonts w:ascii="Times New Roman" w:hAnsi="Times New Roman" w:cs="Times New Roman"/>
          <w:i/>
          <w:sz w:val="28"/>
          <w:szCs w:val="28"/>
          <w:lang w:val="uk-UA"/>
        </w:rPr>
        <w:t>Болдирева</w:t>
      </w:r>
      <w:proofErr w:type="spellEnd"/>
      <w:r w:rsidR="00A2014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</w:t>
      </w:r>
      <w:r w:rsidR="00E42DF6">
        <w:rPr>
          <w:rFonts w:ascii="Times New Roman" w:hAnsi="Times New Roman" w:cs="Times New Roman"/>
          <w:i/>
          <w:sz w:val="28"/>
          <w:szCs w:val="28"/>
          <w:lang w:val="uk-UA"/>
        </w:rPr>
        <w:t>.С.,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Должко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Н.В.)</w:t>
      </w:r>
    </w:p>
    <w:p w:rsidR="00C75EA6" w:rsidRDefault="00C75EA6" w:rsidP="00C75EA6">
      <w:pPr>
        <w:tabs>
          <w:tab w:val="left" w:pos="284"/>
        </w:tabs>
        <w:spacing w:after="0" w:line="240" w:lineRule="auto"/>
        <w:ind w:left="-426"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75EA6" w:rsidRDefault="00C75EA6" w:rsidP="00C75EA6">
      <w:pPr>
        <w:tabs>
          <w:tab w:val="left" w:pos="284"/>
        </w:tabs>
        <w:spacing w:after="0" w:line="240" w:lineRule="auto"/>
        <w:ind w:left="-426"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педіатрії № 2</w:t>
      </w:r>
    </w:p>
    <w:p w:rsidR="005D0936" w:rsidRPr="005D0936" w:rsidRDefault="005D0936" w:rsidP="005D093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D0936">
        <w:rPr>
          <w:rFonts w:ascii="Times New Roman" w:hAnsi="Times New Roman"/>
          <w:sz w:val="28"/>
          <w:szCs w:val="28"/>
          <w:lang w:val="uk-UA"/>
        </w:rPr>
        <w:t>*КЗОЗ «Харківська міська клінічна дитяча лікарня №16», Харків, Україна</w:t>
      </w:r>
    </w:p>
    <w:p w:rsidR="005D0936" w:rsidRDefault="005D0936" w:rsidP="00C75EA6">
      <w:pPr>
        <w:tabs>
          <w:tab w:val="left" w:pos="284"/>
        </w:tabs>
        <w:spacing w:after="0" w:line="240" w:lineRule="auto"/>
        <w:ind w:left="-426"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C6E10" w:rsidRDefault="00FC6E10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5EA6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гострий лейкоз до теперішнього часу відноситься до однієї із складних і актуальних проблем педіатрії, дитячої гематології в зв</w:t>
      </w:r>
      <w:r w:rsidRPr="008163F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зі зростаючою розповсюдженістю захворювання, тяжкістю перебігу, складністю терапії і можливими її ускладненнями, обтяжуючими прогноз.</w:t>
      </w:r>
    </w:p>
    <w:p w:rsidR="00A81AE8" w:rsidRDefault="00FC6E10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відміну від дорослих, у дітей гострий лейкоз займає лідируючу позицію в структурі онкологічної захворюваності. На його долю приходиться біля 30% всіх злоякісних новоутворень в дитячому віці.</w:t>
      </w:r>
      <w:r w:rsidRPr="008163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в останні десятиріччя у вирішенні проблеми гострих лейкозів досягнуті суттєві успіхи як у країнах зарубіжжя, так і в Україні. Завдяки вивченню особливостей морфологічних,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цитоімунологічних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цитогенетичних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ознак різних варіантів гострого лейкозу вдалося виділити різні варіанти та форми захворювання з різноманітною чутливістю до терапії та різними прогностичними характеристиками і розробити різні терапевтичні схеми.</w:t>
      </w:r>
    </w:p>
    <w:p w:rsidR="00B97592" w:rsidRDefault="00FC6E10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5EA6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BE">
        <w:rPr>
          <w:rFonts w:ascii="Times New Roman" w:hAnsi="Times New Roman" w:cs="Times New Roman"/>
          <w:sz w:val="28"/>
          <w:szCs w:val="28"/>
          <w:lang w:val="uk-UA"/>
        </w:rPr>
        <w:t>проведено ретроспективний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 xml:space="preserve"> аналіз 50 історій</w:t>
      </w:r>
      <w:r w:rsidR="006010BE">
        <w:rPr>
          <w:rFonts w:ascii="Times New Roman" w:hAnsi="Times New Roman" w:cs="Times New Roman"/>
          <w:sz w:val="28"/>
          <w:szCs w:val="28"/>
          <w:lang w:val="uk-UA"/>
        </w:rPr>
        <w:t xml:space="preserve"> хвороби дітей з гострою лейкемією, які проходили лікування в гематологічному відділенні КЗОЗ «Харківська міська клінічна дитяча лікарня № 16». Розпод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>іл по варіантам лейкозу становив</w:t>
      </w:r>
      <w:r w:rsidR="006010B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 xml:space="preserve"> 7 дітей з Т-лінійним </w:t>
      </w:r>
      <w:r w:rsidR="006010BE">
        <w:rPr>
          <w:rFonts w:ascii="Times New Roman" w:hAnsi="Times New Roman" w:cs="Times New Roman"/>
          <w:sz w:val="28"/>
          <w:szCs w:val="28"/>
          <w:lang w:val="uk-UA"/>
        </w:rPr>
        <w:t xml:space="preserve">гострим </w:t>
      </w:r>
      <w:proofErr w:type="spellStart"/>
      <w:r w:rsidR="006010BE">
        <w:rPr>
          <w:rFonts w:ascii="Times New Roman" w:hAnsi="Times New Roman" w:cs="Times New Roman"/>
          <w:sz w:val="28"/>
          <w:szCs w:val="28"/>
          <w:lang w:val="uk-UA"/>
        </w:rPr>
        <w:t>лімфобластним</w:t>
      </w:r>
      <w:proofErr w:type="spellEnd"/>
      <w:r w:rsidR="006010BE">
        <w:rPr>
          <w:rFonts w:ascii="Times New Roman" w:hAnsi="Times New Roman" w:cs="Times New Roman"/>
          <w:sz w:val="28"/>
          <w:szCs w:val="28"/>
          <w:lang w:val="uk-UA"/>
        </w:rPr>
        <w:t xml:space="preserve"> лейкозом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70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6010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 xml:space="preserve"> - В-лінійний лейкоз, та одна дитина з недиференційованим типом гострої лейкемії</w:t>
      </w:r>
      <w:r w:rsidR="002250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07287">
        <w:rPr>
          <w:rFonts w:ascii="Times New Roman" w:hAnsi="Times New Roman" w:cs="Times New Roman"/>
          <w:sz w:val="28"/>
          <w:szCs w:val="28"/>
          <w:lang w:val="uk-UA"/>
        </w:rPr>
        <w:t xml:space="preserve">Всім пацієнтам було проведено цитохімічне, </w:t>
      </w:r>
      <w:proofErr w:type="spellStart"/>
      <w:r w:rsidR="00A07287">
        <w:rPr>
          <w:rFonts w:ascii="Times New Roman" w:hAnsi="Times New Roman" w:cs="Times New Roman"/>
          <w:sz w:val="28"/>
          <w:szCs w:val="28"/>
          <w:lang w:val="uk-UA"/>
        </w:rPr>
        <w:t>імунофенотипічне</w:t>
      </w:r>
      <w:proofErr w:type="spellEnd"/>
      <w:r w:rsidR="00A0728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671F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1F65">
        <w:rPr>
          <w:rFonts w:ascii="Times New Roman" w:hAnsi="Times New Roman" w:cs="Times New Roman"/>
          <w:sz w:val="28"/>
          <w:szCs w:val="28"/>
          <w:lang w:val="uk-UA"/>
        </w:rPr>
        <w:t>молекулярно-цитогенетичне</w:t>
      </w:r>
      <w:proofErr w:type="spellEnd"/>
      <w:r w:rsidR="00C75EA6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</w:t>
      </w:r>
      <w:r w:rsidR="00CF7862">
        <w:rPr>
          <w:rFonts w:ascii="Times New Roman" w:hAnsi="Times New Roman" w:cs="Times New Roman"/>
          <w:sz w:val="28"/>
          <w:szCs w:val="28"/>
          <w:lang w:val="uk-UA"/>
        </w:rPr>
        <w:t xml:space="preserve"> кісткового мозку.</w:t>
      </w:r>
    </w:p>
    <w:p w:rsidR="00B70B4F" w:rsidRDefault="00B70B4F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дослідження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7592">
        <w:rPr>
          <w:rFonts w:ascii="Times New Roman" w:hAnsi="Times New Roman" w:cs="Times New Roman"/>
          <w:sz w:val="28"/>
          <w:szCs w:val="28"/>
          <w:lang w:val="uk-UA"/>
        </w:rPr>
        <w:t>бластних</w:t>
      </w:r>
      <w:proofErr w:type="spellEnd"/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 клітин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кісткового мозку з 50 випадків ГЛЛ у 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>18 дітей виявлені зміни в хромосомному наборі (</w:t>
      </w:r>
      <w:proofErr w:type="spellStart"/>
      <w:r w:rsidR="00B97592">
        <w:rPr>
          <w:rFonts w:ascii="Times New Roman" w:hAnsi="Times New Roman" w:cs="Times New Roman"/>
          <w:sz w:val="28"/>
          <w:szCs w:val="28"/>
          <w:lang w:val="uk-UA"/>
        </w:rPr>
        <w:t>транслокації</w:t>
      </w:r>
      <w:proofErr w:type="spellEnd"/>
      <w:r w:rsidR="0079077A" w:rsidRPr="0079077A">
        <w:rPr>
          <w:rFonts w:ascii="Times New Roman" w:hAnsi="Times New Roman" w:cs="Times New Roman"/>
          <w:sz w:val="28"/>
          <w:szCs w:val="28"/>
          <w:lang w:val="uk-UA"/>
        </w:rPr>
        <w:t xml:space="preserve">: ТЕL /AML t ( 12;21),( р 13; q 22), BCR/ABL </w:t>
      </w:r>
      <w:r w:rsidR="0079077A" w:rsidRPr="0079077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9077A" w:rsidRPr="0079077A">
        <w:rPr>
          <w:rFonts w:ascii="Times New Roman" w:hAnsi="Times New Roman" w:cs="Times New Roman"/>
          <w:sz w:val="28"/>
          <w:szCs w:val="28"/>
          <w:lang w:val="uk-UA"/>
        </w:rPr>
        <w:t xml:space="preserve"> (9;22) (</w:t>
      </w:r>
      <w:r w:rsidR="0079077A" w:rsidRPr="0079077A">
        <w:rPr>
          <w:rFonts w:ascii="Times New Roman" w:hAnsi="Times New Roman" w:cs="Times New Roman"/>
          <w:sz w:val="28"/>
          <w:szCs w:val="28"/>
          <w:lang w:val="en-US"/>
        </w:rPr>
        <w:t>q</w:t>
      </w:r>
      <w:r w:rsidR="0079077A" w:rsidRPr="0079077A">
        <w:rPr>
          <w:rFonts w:ascii="Times New Roman" w:hAnsi="Times New Roman" w:cs="Times New Roman"/>
          <w:sz w:val="28"/>
          <w:szCs w:val="28"/>
          <w:lang w:val="uk-UA"/>
        </w:rPr>
        <w:t>34;</w:t>
      </w:r>
      <w:r w:rsidR="0079077A" w:rsidRPr="0079077A">
        <w:rPr>
          <w:rFonts w:ascii="Times New Roman" w:hAnsi="Times New Roman" w:cs="Times New Roman"/>
          <w:sz w:val="28"/>
          <w:szCs w:val="28"/>
          <w:lang w:val="en-US"/>
        </w:rPr>
        <w:t>q</w:t>
      </w:r>
      <w:r w:rsidR="0079077A" w:rsidRPr="0079077A">
        <w:rPr>
          <w:rFonts w:ascii="Times New Roman" w:hAnsi="Times New Roman" w:cs="Times New Roman"/>
          <w:sz w:val="28"/>
          <w:szCs w:val="28"/>
          <w:lang w:val="uk-UA"/>
        </w:rPr>
        <w:t>11)</w:t>
      </w:r>
      <w:r w:rsidR="00B97592" w:rsidRPr="007907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="00B97592" w:rsidRPr="00B97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 маркери </w:t>
      </w:r>
      <w:proofErr w:type="spellStart"/>
      <w:r w:rsidR="00B97592">
        <w:rPr>
          <w:rFonts w:ascii="Times New Roman" w:hAnsi="Times New Roman" w:cs="Times New Roman"/>
          <w:sz w:val="28"/>
          <w:szCs w:val="28"/>
          <w:lang w:val="uk-UA"/>
        </w:rPr>
        <w:t>кластерної</w:t>
      </w:r>
      <w:proofErr w:type="spellEnd"/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7592">
        <w:rPr>
          <w:rFonts w:ascii="Times New Roman" w:hAnsi="Times New Roman" w:cs="Times New Roman"/>
          <w:sz w:val="28"/>
          <w:szCs w:val="28"/>
          <w:lang w:val="uk-UA"/>
        </w:rPr>
        <w:t>диференцировки</w:t>
      </w:r>
      <w:proofErr w:type="spellEnd"/>
      <w:r w:rsidR="00B9759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B97592">
        <w:rPr>
          <w:rFonts w:ascii="Times New Roman" w:hAnsi="Times New Roman" w:cs="Times New Roman"/>
          <w:sz w:val="28"/>
          <w:szCs w:val="28"/>
          <w:lang w:val="uk-UA"/>
        </w:rPr>
        <w:t>сl</w:t>
      </w:r>
      <w:proofErr w:type="spellEnd"/>
      <w:r w:rsidR="00B97592">
        <w:rPr>
          <w:rFonts w:ascii="Times New Roman" w:hAnsi="Times New Roman" w:cs="Times New Roman"/>
          <w:sz w:val="28"/>
          <w:szCs w:val="28"/>
          <w:lang w:val="en-US"/>
        </w:rPr>
        <w:t>aster</w:t>
      </w:r>
      <w:r w:rsidR="00B97592" w:rsidRPr="00B97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592">
        <w:rPr>
          <w:rFonts w:ascii="Times New Roman" w:hAnsi="Times New Roman" w:cs="Times New Roman"/>
          <w:sz w:val="28"/>
          <w:szCs w:val="28"/>
          <w:lang w:val="en-US"/>
        </w:rPr>
        <w:t>designation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7592" w:rsidRPr="00B97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>на поверхні клітин</w:t>
      </w:r>
      <w:r w:rsidR="0079077A">
        <w:rPr>
          <w:rFonts w:ascii="Times New Roman" w:hAnsi="Times New Roman" w:cs="Times New Roman"/>
          <w:sz w:val="28"/>
          <w:szCs w:val="28"/>
          <w:lang w:val="uk-UA"/>
        </w:rPr>
        <w:t xml:space="preserve"> CD2, CD13, CD33, CD4, CD10, CD19, CD34</w:t>
      </w:r>
      <w:r w:rsidR="00B975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21A6" w:rsidRPr="00422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 xml:space="preserve"> хворих </w:t>
      </w:r>
      <w:r w:rsidR="0028793C">
        <w:rPr>
          <w:rFonts w:ascii="Times New Roman" w:hAnsi="Times New Roman" w:cs="Times New Roman"/>
          <w:sz w:val="28"/>
          <w:szCs w:val="28"/>
          <w:lang w:val="uk-UA"/>
        </w:rPr>
        <w:t>даної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 xml:space="preserve"> групі відмічались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перебігу захворювання в вигляді наявності не типових ускладнень хіміотерапії (а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>септичний некроз кісток,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21A6">
        <w:rPr>
          <w:rFonts w:ascii="Times New Roman" w:hAnsi="Times New Roman" w:cs="Times New Roman"/>
          <w:sz w:val="28"/>
          <w:szCs w:val="28"/>
          <w:lang w:val="uk-UA"/>
        </w:rPr>
        <w:t>дилятаційна</w:t>
      </w:r>
      <w:proofErr w:type="spellEnd"/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21A6">
        <w:rPr>
          <w:rFonts w:ascii="Times New Roman" w:hAnsi="Times New Roman" w:cs="Times New Roman"/>
          <w:sz w:val="28"/>
          <w:szCs w:val="28"/>
          <w:lang w:val="uk-UA"/>
        </w:rPr>
        <w:t>кардіоміопатія</w:t>
      </w:r>
      <w:proofErr w:type="spellEnd"/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4221A6">
        <w:rPr>
          <w:rFonts w:ascii="Times New Roman" w:hAnsi="Times New Roman" w:cs="Times New Roman"/>
          <w:sz w:val="28"/>
          <w:szCs w:val="28"/>
          <w:lang w:val="uk-UA"/>
        </w:rPr>
        <w:t>лівошлунковою</w:t>
      </w:r>
      <w:proofErr w:type="spellEnd"/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недостатністю, ураження ЦНС в вигляді енцефаліту, судоми), що ускладнило перебіг захворювання. </w:t>
      </w:r>
      <w:r w:rsidR="00C94B8D">
        <w:rPr>
          <w:rFonts w:ascii="Times New Roman" w:hAnsi="Times New Roman" w:cs="Times New Roman"/>
          <w:sz w:val="28"/>
          <w:szCs w:val="28"/>
          <w:lang w:val="uk-UA"/>
        </w:rPr>
        <w:t xml:space="preserve"> Серед 50 випадків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у 14 пацієнтів відмічалось відсутність кістково-мозкової ремісії, та високий рівень MRD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737C15">
        <w:rPr>
          <w:rFonts w:ascii="Times New Roman" w:hAnsi="Times New Roman" w:cs="Times New Roman"/>
          <w:sz w:val="28"/>
          <w:szCs w:val="28"/>
          <w:lang w:val="uk-UA"/>
        </w:rPr>
        <w:t>minimal</w:t>
      </w:r>
      <w:proofErr w:type="spellEnd"/>
      <w:r w:rsidR="00737C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7C15">
        <w:rPr>
          <w:rFonts w:ascii="Times New Roman" w:hAnsi="Times New Roman" w:cs="Times New Roman"/>
          <w:sz w:val="28"/>
          <w:szCs w:val="28"/>
          <w:lang w:val="uk-UA"/>
        </w:rPr>
        <w:t>res</w:t>
      </w:r>
      <w:r w:rsidR="00737C15">
        <w:rPr>
          <w:rFonts w:ascii="Times New Roman" w:hAnsi="Times New Roman" w:cs="Times New Roman"/>
          <w:sz w:val="28"/>
          <w:szCs w:val="28"/>
          <w:lang w:val="en-US"/>
        </w:rPr>
        <w:t>idual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7C15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на 15 день лікування, з них 8 дітей мали </w:t>
      </w:r>
      <w:proofErr w:type="spellStart"/>
      <w:r w:rsidR="004221A6">
        <w:rPr>
          <w:rFonts w:ascii="Times New Roman" w:hAnsi="Times New Roman" w:cs="Times New Roman"/>
          <w:sz w:val="28"/>
          <w:szCs w:val="28"/>
          <w:lang w:val="uk-UA"/>
        </w:rPr>
        <w:t>молекулярно-цитогенетичні</w:t>
      </w:r>
      <w:proofErr w:type="spellEnd"/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4221A6">
        <w:rPr>
          <w:rFonts w:ascii="Times New Roman" w:hAnsi="Times New Roman" w:cs="Times New Roman"/>
          <w:sz w:val="28"/>
          <w:szCs w:val="28"/>
          <w:lang w:val="uk-UA"/>
        </w:rPr>
        <w:t>імунофенотипічні</w:t>
      </w:r>
      <w:proofErr w:type="spellEnd"/>
      <w:r w:rsidR="004221A6">
        <w:rPr>
          <w:rFonts w:ascii="Times New Roman" w:hAnsi="Times New Roman" w:cs="Times New Roman"/>
          <w:sz w:val="28"/>
          <w:szCs w:val="28"/>
          <w:lang w:val="uk-UA"/>
        </w:rPr>
        <w:t xml:space="preserve"> зміни. </w:t>
      </w:r>
      <w:r w:rsidR="00FB1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 xml:space="preserve">В 9 випадках перебіг захворювання завершився </w:t>
      </w:r>
      <w:proofErr w:type="spellStart"/>
      <w:r w:rsidR="007B31F5">
        <w:rPr>
          <w:rFonts w:ascii="Times New Roman" w:hAnsi="Times New Roman" w:cs="Times New Roman"/>
          <w:sz w:val="28"/>
          <w:szCs w:val="28"/>
          <w:lang w:val="uk-UA"/>
        </w:rPr>
        <w:t>летально</w:t>
      </w:r>
      <w:proofErr w:type="spellEnd"/>
      <w:r w:rsidR="007B31F5">
        <w:rPr>
          <w:rFonts w:ascii="Times New Roman" w:hAnsi="Times New Roman" w:cs="Times New Roman"/>
          <w:sz w:val="28"/>
          <w:szCs w:val="28"/>
          <w:lang w:val="uk-UA"/>
        </w:rPr>
        <w:t xml:space="preserve"> (з них 3 дітей мали </w:t>
      </w:r>
      <w:proofErr w:type="spellStart"/>
      <w:r w:rsidR="007B31F5">
        <w:rPr>
          <w:rFonts w:ascii="Times New Roman" w:hAnsi="Times New Roman" w:cs="Times New Roman"/>
          <w:sz w:val="28"/>
          <w:szCs w:val="28"/>
          <w:lang w:val="uk-UA"/>
        </w:rPr>
        <w:t>коекспресії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</w:rPr>
        <w:t xml:space="preserve"> </w:t>
      </w:r>
      <w:r w:rsidR="00737C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737C15">
        <w:rPr>
          <w:rFonts w:ascii="Times New Roman" w:hAnsi="Times New Roman" w:cs="Times New Roman"/>
          <w:sz w:val="28"/>
          <w:szCs w:val="28"/>
        </w:rPr>
        <w:t>33</w:t>
      </w:r>
      <w:r w:rsidR="00737C15" w:rsidRPr="00737C15">
        <w:rPr>
          <w:rFonts w:ascii="Times New Roman" w:hAnsi="Times New Roman" w:cs="Times New Roman"/>
          <w:sz w:val="28"/>
          <w:szCs w:val="28"/>
        </w:rPr>
        <w:t xml:space="preserve">, </w:t>
      </w:r>
      <w:r w:rsidR="00737C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737C15" w:rsidRPr="00737C15">
        <w:rPr>
          <w:rFonts w:ascii="Times New Roman" w:hAnsi="Times New Roman" w:cs="Times New Roman"/>
          <w:sz w:val="28"/>
          <w:szCs w:val="28"/>
        </w:rPr>
        <w:t>19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37C15">
        <w:rPr>
          <w:rFonts w:ascii="Times New Roman" w:hAnsi="Times New Roman" w:cs="Times New Roman"/>
          <w:sz w:val="28"/>
          <w:szCs w:val="28"/>
          <w:lang w:val="uk-UA"/>
        </w:rPr>
        <w:t>транслокаці</w:t>
      </w:r>
      <w:r w:rsidR="00737C15" w:rsidRPr="00737C15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</w:rPr>
        <w:t xml:space="preserve"> ТЕL /AML </w:t>
      </w:r>
      <w:proofErr w:type="spellStart"/>
      <w:r w:rsidR="00737C15" w:rsidRPr="00737C15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</w:rPr>
        <w:t xml:space="preserve"> ( 12;21),( </w:t>
      </w:r>
      <w:proofErr w:type="spellStart"/>
      <w:r w:rsidR="00737C15" w:rsidRPr="00737C15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</w:rPr>
        <w:t xml:space="preserve"> 13; </w:t>
      </w:r>
      <w:proofErr w:type="spellStart"/>
      <w:r w:rsidR="00737C15" w:rsidRPr="00737C15">
        <w:rPr>
          <w:rFonts w:ascii="Times New Roman" w:hAnsi="Times New Roman" w:cs="Times New Roman"/>
          <w:sz w:val="28"/>
          <w:szCs w:val="28"/>
        </w:rPr>
        <w:t>q</w:t>
      </w:r>
      <w:proofErr w:type="spellEnd"/>
      <w:r w:rsidR="00737C15" w:rsidRPr="00737C15">
        <w:rPr>
          <w:rFonts w:ascii="Times New Roman" w:hAnsi="Times New Roman" w:cs="Times New Roman"/>
          <w:sz w:val="28"/>
          <w:szCs w:val="28"/>
        </w:rPr>
        <w:t xml:space="preserve"> 22)</w:t>
      </w:r>
      <w:r w:rsidR="007B31F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B13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7A52" w:rsidRDefault="004221A6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залежності частоти рецидиву 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молекулярно-цитогенетичних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імунофенотипічних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змін кісткового мозку не виявлено. Лише в однієї дитини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lastRenderedPageBreak/>
        <w:t>з 6 при наявнос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>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транс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>локації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77A">
        <w:rPr>
          <w:rFonts w:ascii="Times New Roman" w:hAnsi="Times New Roman" w:cs="Times New Roman"/>
          <w:sz w:val="28"/>
          <w:szCs w:val="28"/>
          <w:lang w:val="uk-UA"/>
        </w:rPr>
        <w:t xml:space="preserve">BCR/ABL </w:t>
      </w:r>
      <w:r w:rsidRPr="0079077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79077A">
        <w:rPr>
          <w:rFonts w:ascii="Times New Roman" w:hAnsi="Times New Roman" w:cs="Times New Roman"/>
          <w:sz w:val="28"/>
          <w:szCs w:val="28"/>
          <w:lang w:val="uk-UA"/>
        </w:rPr>
        <w:t xml:space="preserve"> (9;22) (</w:t>
      </w:r>
      <w:r w:rsidRPr="0079077A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79077A">
        <w:rPr>
          <w:rFonts w:ascii="Times New Roman" w:hAnsi="Times New Roman" w:cs="Times New Roman"/>
          <w:sz w:val="28"/>
          <w:szCs w:val="28"/>
          <w:lang w:val="uk-UA"/>
        </w:rPr>
        <w:t>34;</w:t>
      </w:r>
      <w:r w:rsidRPr="0079077A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79077A">
        <w:rPr>
          <w:rFonts w:ascii="Times New Roman" w:hAnsi="Times New Roman" w:cs="Times New Roman"/>
          <w:sz w:val="28"/>
          <w:szCs w:val="28"/>
          <w:lang w:val="uk-UA"/>
        </w:rPr>
        <w:t>11)</w:t>
      </w:r>
      <w:r>
        <w:rPr>
          <w:rFonts w:ascii="Times New Roman" w:hAnsi="Times New Roman" w:cs="Times New Roman"/>
          <w:sz w:val="28"/>
          <w:szCs w:val="28"/>
          <w:lang w:val="uk-UA"/>
        </w:rPr>
        <w:t>, що відповідає філадельфійський хромосомі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діагностовано рецидив.</w:t>
      </w:r>
    </w:p>
    <w:p w:rsidR="004D2225" w:rsidRDefault="000C4D48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793C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досягнуті успіхи в лікуванні ГЛЛ значною мірою обумовленні своєчасним підбором протоколів лікування в залежності від 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>отриманих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</w:t>
      </w:r>
      <w:proofErr w:type="spellStart"/>
      <w:r w:rsidR="004D2225">
        <w:rPr>
          <w:rFonts w:ascii="Times New Roman" w:hAnsi="Times New Roman" w:cs="Times New Roman"/>
          <w:sz w:val="28"/>
          <w:szCs w:val="28"/>
          <w:lang w:val="uk-UA"/>
        </w:rPr>
        <w:t>молекулярно-цитогенетичних</w:t>
      </w:r>
      <w:proofErr w:type="spellEnd"/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4D2225">
        <w:rPr>
          <w:rFonts w:ascii="Times New Roman" w:hAnsi="Times New Roman" w:cs="Times New Roman"/>
          <w:sz w:val="28"/>
          <w:szCs w:val="28"/>
          <w:lang w:val="uk-UA"/>
        </w:rPr>
        <w:t>імунофенотипічних</w:t>
      </w:r>
      <w:proofErr w:type="spellEnd"/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 змін в </w:t>
      </w:r>
      <w:proofErr w:type="spellStart"/>
      <w:r w:rsidR="00737C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>ластних</w:t>
      </w:r>
      <w:proofErr w:type="spellEnd"/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 клітинах кісткового мозку </w:t>
      </w:r>
      <w:r w:rsidR="00737C15">
        <w:rPr>
          <w:rFonts w:ascii="Times New Roman" w:hAnsi="Times New Roman" w:cs="Times New Roman"/>
          <w:sz w:val="28"/>
          <w:szCs w:val="28"/>
          <w:lang w:val="uk-UA"/>
        </w:rPr>
        <w:t>на момент встановлення діагнозу</w:t>
      </w:r>
      <w:r w:rsidR="004D2225">
        <w:rPr>
          <w:rFonts w:ascii="Times New Roman" w:hAnsi="Times New Roman" w:cs="Times New Roman"/>
          <w:sz w:val="28"/>
          <w:szCs w:val="28"/>
          <w:lang w:val="uk-UA"/>
        </w:rPr>
        <w:t xml:space="preserve"> та в подальшому. </w:t>
      </w:r>
    </w:p>
    <w:p w:rsidR="004D2225" w:rsidRDefault="004D2225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результати дослідження підтверджують той факт, що наявність молекулярно-генетичних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імунофенотипічних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змін кісткового мозку впливає на частоту досягнення кістково-мозкової ремісії, особливості клінічного перебігу лейкозу та летальність.  Каріотип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лейкемічних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клітин та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імунофенотипічна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характеристика являються важливим о</w:t>
      </w:r>
      <w:r w:rsidR="000E1663">
        <w:rPr>
          <w:rFonts w:ascii="Times New Roman" w:hAnsi="Times New Roman" w:cs="Times New Roman"/>
          <w:sz w:val="28"/>
          <w:szCs w:val="28"/>
          <w:lang w:val="uk-UA"/>
        </w:rPr>
        <w:t>рієнтиром для лікаря-ге</w:t>
      </w:r>
      <w:r w:rsidR="00C75EA6">
        <w:rPr>
          <w:rFonts w:ascii="Times New Roman" w:hAnsi="Times New Roman" w:cs="Times New Roman"/>
          <w:sz w:val="28"/>
          <w:szCs w:val="28"/>
          <w:lang w:val="uk-UA"/>
        </w:rPr>
        <w:t>матолога та потребують подальшого</w:t>
      </w:r>
      <w:r w:rsidR="000E1663">
        <w:rPr>
          <w:rFonts w:ascii="Times New Roman" w:hAnsi="Times New Roman" w:cs="Times New Roman"/>
          <w:sz w:val="28"/>
          <w:szCs w:val="28"/>
          <w:lang w:val="uk-UA"/>
        </w:rPr>
        <w:t xml:space="preserve"> вивчення.</w:t>
      </w:r>
    </w:p>
    <w:p w:rsidR="004D2225" w:rsidRDefault="004D2225" w:rsidP="00C75EA6">
      <w:pPr>
        <w:tabs>
          <w:tab w:val="left" w:pos="284"/>
        </w:tabs>
        <w:spacing w:after="0" w:line="24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2225" w:rsidRPr="00B97592" w:rsidRDefault="004D2225" w:rsidP="00B70B4F">
      <w:pPr>
        <w:tabs>
          <w:tab w:val="left" w:pos="284"/>
        </w:tabs>
        <w:spacing w:after="0" w:line="360" w:lineRule="auto"/>
        <w:ind w:left="-426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D2225" w:rsidRPr="00B97592" w:rsidSect="00A81A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C6E10"/>
    <w:rsid w:val="000C4D48"/>
    <w:rsid w:val="000E1663"/>
    <w:rsid w:val="0022502B"/>
    <w:rsid w:val="0028793C"/>
    <w:rsid w:val="002C28D7"/>
    <w:rsid w:val="003969E0"/>
    <w:rsid w:val="004221A6"/>
    <w:rsid w:val="004D2225"/>
    <w:rsid w:val="005D0936"/>
    <w:rsid w:val="006010BE"/>
    <w:rsid w:val="00671F65"/>
    <w:rsid w:val="006F2919"/>
    <w:rsid w:val="00737C15"/>
    <w:rsid w:val="0079077A"/>
    <w:rsid w:val="007B31F5"/>
    <w:rsid w:val="00855396"/>
    <w:rsid w:val="00A07287"/>
    <w:rsid w:val="00A2014A"/>
    <w:rsid w:val="00A341DB"/>
    <w:rsid w:val="00A81AE8"/>
    <w:rsid w:val="00B17A52"/>
    <w:rsid w:val="00B70B4F"/>
    <w:rsid w:val="00B97592"/>
    <w:rsid w:val="00C75EA6"/>
    <w:rsid w:val="00C94B8D"/>
    <w:rsid w:val="00CB034E"/>
    <w:rsid w:val="00CF7862"/>
    <w:rsid w:val="00E42DF6"/>
    <w:rsid w:val="00FB135F"/>
    <w:rsid w:val="00FC6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E10"/>
    <w:pPr>
      <w:suppressAutoHyphens/>
    </w:pPr>
    <w:rPr>
      <w:rFonts w:ascii="Calibri" w:eastAsia="Calibri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2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Танюша</dc:creator>
  <cp:lastModifiedBy>Виктория</cp:lastModifiedBy>
  <cp:revision>26</cp:revision>
  <dcterms:created xsi:type="dcterms:W3CDTF">2017-01-31T07:14:00Z</dcterms:created>
  <dcterms:modified xsi:type="dcterms:W3CDTF">2017-02-19T16:26:00Z</dcterms:modified>
</cp:coreProperties>
</file>