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402" w:rsidRPr="002B6402" w:rsidRDefault="002B6402" w:rsidP="002B6402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</w:pPr>
      <w:bookmarkStart w:id="0" w:name="_GoBack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V. </w:t>
      </w:r>
      <w:proofErr w:type="spellStart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Korostiy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H.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Kozhina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S.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Hmain</w:t>
      </w:r>
      <w:proofErr w:type="spellEnd"/>
      <w:r>
        <w:rPr>
          <w:rFonts w:ascii="Arial" w:hAnsi="Arial" w:cs="Arial"/>
          <w:color w:val="000000"/>
          <w:sz w:val="12"/>
          <w:szCs w:val="12"/>
          <w:lang w:val="en-US"/>
        </w:rPr>
        <w:t xml:space="preserve"> </w:t>
      </w:r>
      <w:proofErr w:type="spellStart"/>
      <w:r w:rsidRPr="00134339"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>Lamotrigine</w:t>
      </w:r>
      <w:proofErr w:type="spellEnd"/>
      <w:r w:rsidRPr="00134339"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 xml:space="preserve"> in patients with recurrent depression, which is resistant to </w:t>
      </w:r>
      <w:proofErr w:type="spellStart"/>
      <w:r w:rsidRPr="00134339"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>antidepressive</w:t>
      </w:r>
      <w:proofErr w:type="spellEnd"/>
      <w:r w:rsidRPr="00134339"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 xml:space="preserve"> pharmacotherapy.</w:t>
      </w:r>
      <w:r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 xml:space="preserve"> </w:t>
      </w:r>
      <w:proofErr w:type="gramStart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Abstracts 22 European congress of psychiatry, Munich </w:t>
      </w:r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–</w:t>
      </w:r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 </w:t>
      </w:r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2014.</w:t>
      </w:r>
      <w:proofErr w:type="gramEnd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 CD 1</w:t>
      </w:r>
      <w:proofErr w:type="gramStart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.-</w:t>
      </w:r>
      <w:proofErr w:type="gramEnd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  p. 569</w:t>
      </w:r>
    </w:p>
    <w:bookmarkEnd w:id="0"/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</w:pP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2"/>
          <w:szCs w:val="12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V. Korostiy</w:t>
      </w:r>
      <w:r w:rsidRPr="00134339">
        <w:rPr>
          <w:rFonts w:ascii="Arial" w:hAnsi="Arial" w:cs="Arial"/>
          <w:color w:val="000000"/>
          <w:sz w:val="12"/>
          <w:szCs w:val="12"/>
          <w:lang w:val="en-US"/>
        </w:rPr>
        <w:t>1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>, H. Kozhina</w:t>
      </w:r>
      <w:r w:rsidRPr="00134339">
        <w:rPr>
          <w:rFonts w:ascii="Arial" w:hAnsi="Arial" w:cs="Arial"/>
          <w:color w:val="000000"/>
          <w:sz w:val="12"/>
          <w:szCs w:val="12"/>
          <w:lang w:val="en-US"/>
        </w:rPr>
        <w:t>1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</w:t>
      </w:r>
      <w:smartTag w:uri="urn:schemas-microsoft-com:office:smarttags" w:element="plac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S. Hmain</w:t>
        </w:r>
        <w:r w:rsidRPr="00134339">
          <w:rPr>
            <w:rFonts w:ascii="Arial" w:hAnsi="Arial" w:cs="Arial"/>
            <w:color w:val="000000"/>
            <w:sz w:val="12"/>
            <w:szCs w:val="12"/>
            <w:lang w:val="en-US"/>
          </w:rPr>
          <w:t>1</w:t>
        </w:r>
      </w:smartTag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2"/>
          <w:szCs w:val="12"/>
          <w:lang w:val="en-US"/>
        </w:rPr>
        <w:t>1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Psychyatry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Narcology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and Medical Psychology, </w:t>
      </w:r>
      <w:proofErr w:type="spellStart"/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Kharkiv</w:t>
        </w:r>
      </w:smartTag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National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Medical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Typ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University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Kharkov</w:t>
          </w:r>
        </w:smartTag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 xml:space="preserve">, </w:t>
        </w:r>
        <w:smartTag w:uri="urn:schemas-microsoft-com:office:smarttags" w:element="country-region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Ukraine</w:t>
          </w:r>
        </w:smartTag>
      </w:smartTag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Objective: 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To estimate the efficacy of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lamotrigine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as add-on therapy in patients with recurrent depression resistant to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antidepressive</w:t>
      </w:r>
      <w:proofErr w:type="spellEnd"/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pharmacotherapy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.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Object. 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>The study included 55 patients of both sexes aged 18-65 years with recurrent depressive disorder. At the time of inclusion in the study,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patients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received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antidepressive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pharmacotherapy for 2 months with a reduction in depressive symptoms less than 25%.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Results.</w:t>
      </w:r>
      <w:proofErr w:type="gramEnd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 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>According to the results of clinical observations, patients with atypical variants of depressive symptoms have been isolated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- Anxious or agitated depression with dominance or significant share of anxiety affect, ideational and motor excitation, 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high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suicide risk;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>- Apathetic depression - lack of desire and motivation to work, intolerance to intellectual and physical activities;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-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Adynamic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or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anergic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depression dominated by slackness, weakness in the presence of the desire for activity;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-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Dysphoric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depression with an angry, irritable background mood, a tendency to auto-and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getero-agressive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actions.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In patients with atypical depression and (anxious and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dysphoric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),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lamotrigine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adjunctive therapy, a significantly more positive dynamic state was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observed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than in patients with classical clinical picture of depression.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On the </w:t>
      </w:r>
      <w:smartTag w:uri="urn:schemas-microsoft-com:office:smarttags" w:element="place">
        <w:smartTag w:uri="urn:schemas-microsoft-com:office:smarttags" w:element="City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Hamilton</w:t>
          </w:r>
        </w:smartTag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depression scale decreased to 13 points or less (no anxiety-depressive symptoms) with 25 points or more (clinical symptoms of</w:t>
      </w:r>
    </w:p>
    <w:p w:rsidR="002B6402" w:rsidRPr="00134339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anxiety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depression) at the beginning of the research;</w:t>
      </w:r>
    </w:p>
    <w:p w:rsidR="002B6402" w:rsidRPr="002B4CA7" w:rsidRDefault="002B6402" w:rsidP="002B640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Conclusion.</w:t>
      </w:r>
      <w:proofErr w:type="gramEnd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 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The efficacy of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lamotrigine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to overcome treatment resistance in recurrent depression.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r w:rsidRPr="002B4CA7">
        <w:rPr>
          <w:rFonts w:ascii="Arial" w:hAnsi="Arial" w:cs="Arial"/>
          <w:color w:val="000000"/>
          <w:sz w:val="16"/>
          <w:szCs w:val="16"/>
          <w:lang w:val="en-US"/>
        </w:rPr>
        <w:t>The most expedient is to use it for additional</w:t>
      </w:r>
    </w:p>
    <w:p w:rsidR="002B6402" w:rsidRDefault="002B6402" w:rsidP="002B6402">
      <w:pPr>
        <w:rPr>
          <w:rFonts w:ascii="Arial" w:hAnsi="Arial" w:cs="Arial"/>
          <w:color w:val="000000"/>
          <w:sz w:val="16"/>
          <w:szCs w:val="16"/>
          <w:lang w:val="uk-UA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therapy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in combination with antidepressants in recurrent depression with atypical clinical picture of depression - anxious and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dysphoric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.</w:t>
      </w:r>
    </w:p>
    <w:p w:rsidR="00B16F34" w:rsidRPr="002B6402" w:rsidRDefault="00B16F34">
      <w:pPr>
        <w:rPr>
          <w:lang w:val="uk-UA"/>
        </w:rPr>
      </w:pPr>
    </w:p>
    <w:sectPr w:rsidR="00B16F34" w:rsidRPr="002B64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46F"/>
    <w:rsid w:val="002B6402"/>
    <w:rsid w:val="00A40CCB"/>
    <w:rsid w:val="00B16F34"/>
    <w:rsid w:val="00CF7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40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40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310</Words>
  <Characters>1771</Characters>
  <Application>Microsoft Office Word</Application>
  <DocSecurity>0</DocSecurity>
  <Lines>14</Lines>
  <Paragraphs>4</Paragraphs>
  <ScaleCrop>false</ScaleCrop>
  <Company>CtrlSoft</Company>
  <LinksUpToDate>false</LinksUpToDate>
  <CharactersWithSpaces>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TMD User</dc:creator>
  <cp:keywords/>
  <dc:description/>
  <cp:lastModifiedBy>TMD User</cp:lastModifiedBy>
  <cp:revision>2</cp:revision>
  <dcterms:created xsi:type="dcterms:W3CDTF">2014-11-03T19:35:00Z</dcterms:created>
  <dcterms:modified xsi:type="dcterms:W3CDTF">2014-11-03T19:43:00Z</dcterms:modified>
</cp:coreProperties>
</file>