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C17BD" w:rsidRPr="008C17BD" w:rsidRDefault="008C17BD" w:rsidP="008C17BD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C17BD">
        <w:rPr>
          <w:rFonts w:ascii="Times New Roman" w:hAnsi="Times New Roman" w:cs="Times New Roman"/>
          <w:b/>
          <w:sz w:val="28"/>
          <w:szCs w:val="28"/>
        </w:rPr>
        <w:t>ЗАСТОСУВАННЯ НИЗЬКОІНТЕНСИВНОГО ЛАЗЕРНОГО ВИПРОМІНЮВАННЯ, ІНТЕРФЕРЕНЦТЕРАПІЇ ТА КОМПЛЕКСУ ЛІКУВАЛЬНОЇ ФІЗКУЛЬТУРИ В ЛІКУВАННІ ХВОРИХ НА ЦУКРОВИЙ ДІАБЕТ 2 ТИПУ ТА ДЕФОРМУЮЧИЙ ОСТЕОАРТРОЗ КОЛІННИХ СУГЛОБІВ У УЧАСНИКІВ ЛІКВІДАЦІЇ АВАРІЇ НА ЧОРНОБИЛЬСЬКІЙ АТОМНІЙ ЕЛЕКТРОСТАНЦІЇ</w:t>
      </w:r>
    </w:p>
    <w:p w:rsidR="008C17BD" w:rsidRPr="008C17BD" w:rsidRDefault="008C17BD" w:rsidP="008C17BD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C17BD">
        <w:rPr>
          <w:rFonts w:ascii="Times New Roman" w:hAnsi="Times New Roman" w:cs="Times New Roman"/>
          <w:b/>
          <w:sz w:val="28"/>
          <w:szCs w:val="28"/>
          <w:vertAlign w:val="superscript"/>
        </w:rPr>
        <w:t>1,2</w:t>
      </w:r>
      <w:r w:rsidRPr="008C17B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8C17BD">
        <w:rPr>
          <w:rFonts w:ascii="Times New Roman" w:hAnsi="Times New Roman" w:cs="Times New Roman"/>
          <w:b/>
          <w:sz w:val="28"/>
          <w:szCs w:val="28"/>
        </w:rPr>
        <w:t>К.мед.н</w:t>
      </w:r>
      <w:proofErr w:type="spellEnd"/>
      <w:r w:rsidRPr="008C17BD">
        <w:rPr>
          <w:rFonts w:ascii="Times New Roman" w:hAnsi="Times New Roman" w:cs="Times New Roman"/>
          <w:b/>
          <w:sz w:val="28"/>
          <w:szCs w:val="28"/>
        </w:rPr>
        <w:t xml:space="preserve">., доц. Калюжка А. А., </w:t>
      </w:r>
      <w:r w:rsidRPr="008C17BD">
        <w:rPr>
          <w:rFonts w:ascii="Times New Roman" w:hAnsi="Times New Roman" w:cs="Times New Roman"/>
          <w:b/>
          <w:sz w:val="28"/>
          <w:szCs w:val="28"/>
          <w:vertAlign w:val="superscript"/>
        </w:rPr>
        <w:t>1</w:t>
      </w:r>
      <w:r w:rsidRPr="008C17BD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b/>
          <w:sz w:val="28"/>
          <w:szCs w:val="28"/>
        </w:rPr>
        <w:t>Істомін</w:t>
      </w:r>
      <w:proofErr w:type="spellEnd"/>
      <w:r w:rsidRPr="008C17BD">
        <w:rPr>
          <w:rFonts w:ascii="Times New Roman" w:hAnsi="Times New Roman" w:cs="Times New Roman"/>
          <w:b/>
          <w:sz w:val="28"/>
          <w:szCs w:val="28"/>
        </w:rPr>
        <w:t xml:space="preserve"> А. Г., </w:t>
      </w:r>
      <w:r w:rsidRPr="008C17BD">
        <w:rPr>
          <w:rFonts w:ascii="Times New Roman" w:hAnsi="Times New Roman" w:cs="Times New Roman"/>
          <w:b/>
          <w:sz w:val="28"/>
          <w:szCs w:val="28"/>
          <w:vertAlign w:val="superscript"/>
        </w:rPr>
        <w:t>2</w:t>
      </w:r>
      <w:r w:rsidRPr="008C17BD">
        <w:rPr>
          <w:rFonts w:ascii="Times New Roman" w:hAnsi="Times New Roman" w:cs="Times New Roman"/>
          <w:b/>
          <w:sz w:val="28"/>
          <w:szCs w:val="28"/>
        </w:rPr>
        <w:t xml:space="preserve">Пирогова І. В., </w:t>
      </w:r>
      <w:r w:rsidRPr="008C17BD">
        <w:rPr>
          <w:rFonts w:ascii="Times New Roman" w:hAnsi="Times New Roman" w:cs="Times New Roman"/>
          <w:b/>
          <w:sz w:val="28"/>
          <w:szCs w:val="28"/>
          <w:vertAlign w:val="superscript"/>
        </w:rPr>
        <w:t>2</w:t>
      </w:r>
      <w:r w:rsidRPr="008C17BD">
        <w:rPr>
          <w:rFonts w:ascii="Times New Roman" w:hAnsi="Times New Roman" w:cs="Times New Roman"/>
          <w:b/>
          <w:sz w:val="28"/>
          <w:szCs w:val="28"/>
        </w:rPr>
        <w:t xml:space="preserve">Катаржнова І. В., </w:t>
      </w:r>
      <w:r w:rsidRPr="008C17BD">
        <w:rPr>
          <w:rFonts w:ascii="Times New Roman" w:hAnsi="Times New Roman" w:cs="Times New Roman"/>
          <w:b/>
          <w:sz w:val="28"/>
          <w:szCs w:val="28"/>
          <w:vertAlign w:val="superscript"/>
        </w:rPr>
        <w:t>1</w:t>
      </w:r>
      <w:r w:rsidRPr="008C17BD">
        <w:rPr>
          <w:rFonts w:ascii="Times New Roman" w:hAnsi="Times New Roman" w:cs="Times New Roman"/>
          <w:b/>
          <w:sz w:val="28"/>
          <w:szCs w:val="28"/>
        </w:rPr>
        <w:t>Сивенко О. Л.</w:t>
      </w:r>
    </w:p>
    <w:p w:rsidR="008C17BD" w:rsidRDefault="008C17BD" w:rsidP="008C17BD">
      <w:pPr>
        <w:jc w:val="center"/>
        <w:rPr>
          <w:rFonts w:ascii="Times New Roman" w:hAnsi="Times New Roman" w:cs="Times New Roman"/>
          <w:sz w:val="28"/>
          <w:szCs w:val="28"/>
        </w:rPr>
      </w:pPr>
      <w:r w:rsidRPr="008C17BD">
        <w:rPr>
          <w:rFonts w:ascii="Times New Roman" w:hAnsi="Times New Roman" w:cs="Times New Roman"/>
          <w:sz w:val="28"/>
          <w:szCs w:val="28"/>
          <w:vertAlign w:val="superscript"/>
        </w:rPr>
        <w:t xml:space="preserve">1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МОЗ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>,</w:t>
      </w:r>
    </w:p>
    <w:p w:rsidR="008C17BD" w:rsidRDefault="008C17BD" w:rsidP="008C17BD">
      <w:pPr>
        <w:jc w:val="center"/>
        <w:rPr>
          <w:rFonts w:ascii="Times New Roman" w:hAnsi="Times New Roman" w:cs="Times New Roman"/>
          <w:sz w:val="28"/>
          <w:szCs w:val="28"/>
        </w:rPr>
      </w:pPr>
      <w:r w:rsidRPr="008C17BD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r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 xml:space="preserve"> </w:t>
      </w:r>
      <w:r w:rsidRPr="008C17BD">
        <w:rPr>
          <w:rFonts w:ascii="Times New Roman" w:hAnsi="Times New Roman" w:cs="Times New Roman"/>
          <w:sz w:val="28"/>
          <w:szCs w:val="28"/>
        </w:rPr>
        <w:t>КНП ХОР «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обласний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клінічний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диспансер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радіаційного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захисту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>»</w:t>
      </w:r>
    </w:p>
    <w:p w:rsidR="008C17BD" w:rsidRDefault="008C17BD" w:rsidP="008C17BD">
      <w:pPr>
        <w:rPr>
          <w:rFonts w:ascii="Times New Roman" w:hAnsi="Times New Roman" w:cs="Times New Roman"/>
          <w:sz w:val="28"/>
          <w:szCs w:val="28"/>
        </w:rPr>
      </w:pPr>
    </w:p>
    <w:p w:rsidR="00C45DD1" w:rsidRDefault="008C17BD" w:rsidP="00C45DD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5DD1">
        <w:rPr>
          <w:rFonts w:ascii="Times New Roman" w:hAnsi="Times New Roman" w:cs="Times New Roman"/>
          <w:b/>
          <w:sz w:val="28"/>
          <w:szCs w:val="28"/>
        </w:rPr>
        <w:t xml:space="preserve"> Вступ</w:t>
      </w:r>
      <w:r w:rsidRPr="008C17BD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цукровий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діабет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(ЦД) 2 типу,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учасників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ліквідації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наслідків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аварії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(УЛНА) на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Чорнобильській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атомній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електростанції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поєднана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патологія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зустрічається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доволі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часто. Особливо,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зважаючи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вік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турбують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дегенеративно –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дистрофічні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процеси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деформуючий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остеоартроз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(ДОА)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посідає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одне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з перших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місць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. ДОА є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прогресуючим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дистрофічним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процесом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хрящі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синовіальній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оболонці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виникає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внаслідок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трофіки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тканин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суглобів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обумовлений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фізичними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навантаженнями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мікротравмами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ожирінням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45DD1" w:rsidRDefault="008C17BD" w:rsidP="00C45DD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5DD1">
        <w:rPr>
          <w:rFonts w:ascii="Times New Roman" w:hAnsi="Times New Roman" w:cs="Times New Roman"/>
          <w:b/>
          <w:sz w:val="28"/>
          <w:szCs w:val="28"/>
        </w:rPr>
        <w:t>Мета.</w:t>
      </w:r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Розробити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ефективну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методику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цукровий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діабет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2 типу та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деформуючий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остеоартроз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колінних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суглобів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учасників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ліквідації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наслідків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аварії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Чорнобильській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атомній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електростанції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45DD1" w:rsidRDefault="008C17BD" w:rsidP="00C45DD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45DD1">
        <w:rPr>
          <w:rFonts w:ascii="Times New Roman" w:hAnsi="Times New Roman" w:cs="Times New Roman"/>
          <w:b/>
          <w:sz w:val="28"/>
          <w:szCs w:val="28"/>
        </w:rPr>
        <w:t>Матеріали</w:t>
      </w:r>
      <w:proofErr w:type="spellEnd"/>
      <w:r w:rsidRPr="00C45DD1">
        <w:rPr>
          <w:rFonts w:ascii="Times New Roman" w:hAnsi="Times New Roman" w:cs="Times New Roman"/>
          <w:b/>
          <w:sz w:val="28"/>
          <w:szCs w:val="28"/>
        </w:rPr>
        <w:t xml:space="preserve"> та </w:t>
      </w:r>
      <w:proofErr w:type="spellStart"/>
      <w:r w:rsidRPr="00C45DD1">
        <w:rPr>
          <w:rFonts w:ascii="Times New Roman" w:hAnsi="Times New Roman" w:cs="Times New Roman"/>
          <w:b/>
          <w:sz w:val="28"/>
          <w:szCs w:val="28"/>
        </w:rPr>
        <w:t>методи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нашим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спостереженням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перебувало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64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пацієнта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(УЛНА),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проходили курс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в КНП ХОР «ОКСДРЗН», з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діагнозом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– ЦД 2 типу,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поєднувався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з ДОА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колінних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суглобів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стадій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підтверджений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ренгенологічно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Поряд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застосуванням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традиційного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, яке включало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препаратів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сприяють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зниженню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цукру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нестероїдних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протизапальних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препаратів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засобів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знеболюють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проводилася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лазеротерапія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інфрачервоного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лазерного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апарату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«МІЛТА» по зонам –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бічні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поверхні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суглоба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, зона на 2 см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вище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нижче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колінної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чашечки і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підколінної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ямки. Частота 50 Гц і 5 Гц,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lastRenderedPageBreak/>
        <w:t>експозиція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по 1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хв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кожної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частоти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кожну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зону.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Загальний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8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хв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Послідовно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, без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тимчасового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інтервалу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здійснювалася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інтерференцтерапія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апарату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Радіус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01 –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Інтер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СМ», з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ритмічною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частотою 0-100 Гц, час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10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хв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. Курс 10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щоденних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процедур.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Пацієнтам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призначався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комплекс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лікувальної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фізкультури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вони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виконували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фізіотерапевтичних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процедур. Контрольною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з 34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тривалістю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стадіями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відрізнялась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основної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, та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якій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фізичні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застосовували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45DD1" w:rsidRDefault="008C17BD" w:rsidP="00C45DD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45DD1">
        <w:rPr>
          <w:rFonts w:ascii="Times New Roman" w:hAnsi="Times New Roman" w:cs="Times New Roman"/>
          <w:b/>
          <w:sz w:val="28"/>
          <w:szCs w:val="28"/>
        </w:rPr>
        <w:t>Результати</w:t>
      </w:r>
      <w:proofErr w:type="spellEnd"/>
      <w:r w:rsidRPr="00C45DD1">
        <w:rPr>
          <w:rFonts w:ascii="Times New Roman" w:hAnsi="Times New Roman" w:cs="Times New Roman"/>
          <w:b/>
          <w:sz w:val="28"/>
          <w:szCs w:val="28"/>
        </w:rPr>
        <w:t>.</w:t>
      </w:r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Відзначена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позитивна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динаміка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основної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, яка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проявлялася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зменшенням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больових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відчуттів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значуще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з ДОА 1 і 2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стадії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дозволило до 5 дня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зменшити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прийом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нестероїдних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протизапальних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препаратів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засобів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знеболюють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. До 7 дня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85 %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відмовилися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прийому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анальгетиків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. До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кінця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відзначено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збільшення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амплітуди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активних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пасивних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рухів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суглобах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зменшення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набряклості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суглобів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порівняння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менш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значущими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, та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залежали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тривалості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медикаментозного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лі</w:t>
      </w:r>
      <w:r w:rsidR="00C45DD1">
        <w:rPr>
          <w:rFonts w:ascii="Times New Roman" w:hAnsi="Times New Roman" w:cs="Times New Roman"/>
          <w:sz w:val="28"/>
          <w:szCs w:val="28"/>
        </w:rPr>
        <w:t>кування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>.</w:t>
      </w:r>
    </w:p>
    <w:p w:rsidR="00246F34" w:rsidRPr="008C17BD" w:rsidRDefault="008C17BD" w:rsidP="00C45DD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45DD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C45DD1">
        <w:rPr>
          <w:rFonts w:ascii="Times New Roman" w:hAnsi="Times New Roman" w:cs="Times New Roman"/>
          <w:b/>
          <w:sz w:val="28"/>
          <w:szCs w:val="28"/>
        </w:rPr>
        <w:t>Висновки</w:t>
      </w:r>
      <w:proofErr w:type="spellEnd"/>
      <w:r w:rsidRPr="00C45DD1">
        <w:rPr>
          <w:rFonts w:ascii="Times New Roman" w:hAnsi="Times New Roman" w:cs="Times New Roman"/>
          <w:b/>
          <w:sz w:val="28"/>
          <w:szCs w:val="28"/>
        </w:rPr>
        <w:t>.</w:t>
      </w:r>
      <w:r w:rsidRPr="008C17BD">
        <w:rPr>
          <w:rFonts w:ascii="Times New Roman" w:hAnsi="Times New Roman" w:cs="Times New Roman"/>
          <w:sz w:val="28"/>
          <w:szCs w:val="28"/>
        </w:rPr>
        <w:t xml:space="preserve"> Таким чином,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запропонована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нами методика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послідовного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низькоінтенсивного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лазерного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випромінювання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інтерференцтерапії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та комплексу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лікувальної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фізкультури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у</w:t>
      </w:r>
      <w:r w:rsidRPr="008C1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цукровий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діабет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2 типу та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деформуючий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остеоартроз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колінних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суглобів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учасників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ліквідації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аварії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Чорнобильській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атомній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електростанції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сприяє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зменшенню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больових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відчуттів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збільшує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амплітуду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па</w:t>
      </w:r>
      <w:bookmarkStart w:id="0" w:name="_GoBack"/>
      <w:bookmarkEnd w:id="0"/>
      <w:r w:rsidRPr="008C17BD">
        <w:rPr>
          <w:rFonts w:ascii="Times New Roman" w:hAnsi="Times New Roman" w:cs="Times New Roman"/>
          <w:sz w:val="28"/>
          <w:szCs w:val="28"/>
        </w:rPr>
        <w:t>сивних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активних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рухів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суглобах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зменшує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набряклість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знижує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лікарське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навантаження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організм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покращує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якість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даної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категорії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17BD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8C17BD">
        <w:rPr>
          <w:rFonts w:ascii="Times New Roman" w:hAnsi="Times New Roman" w:cs="Times New Roman"/>
          <w:sz w:val="28"/>
          <w:szCs w:val="28"/>
        </w:rPr>
        <w:t>.</w:t>
      </w:r>
    </w:p>
    <w:sectPr w:rsidR="00246F34" w:rsidRPr="008C17B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7AC2"/>
    <w:rsid w:val="000E7AC2"/>
    <w:rsid w:val="00246F34"/>
    <w:rsid w:val="008C17BD"/>
    <w:rsid w:val="00C45D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E77E4E"/>
  <w15:chartTrackingRefBased/>
  <w15:docId w15:val="{0038F8FC-6EA4-4612-AE3A-2C9BE0DA1A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529</Words>
  <Characters>3019</Characters>
  <Application>Microsoft Office Word</Application>
  <DocSecurity>0</DocSecurity>
  <Lines>25</Lines>
  <Paragraphs>7</Paragraphs>
  <ScaleCrop>false</ScaleCrop>
  <Company/>
  <LinksUpToDate>false</LinksUpToDate>
  <CharactersWithSpaces>3541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3</cp:revision>
  <dcterms:created xsi:type="dcterms:W3CDTF">2019-06-05T20:53:00Z</dcterms:created>
  <dcterms:modified xsi:type="dcterms:W3CDTF">2019-06-05T20:59:00Z</dcterms:modified>
</cp:coreProperties>
</file>