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17" w:rsidRPr="0014128F" w:rsidRDefault="00C75C17" w:rsidP="004D3E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128F">
        <w:rPr>
          <w:rFonts w:ascii="Times New Roman" w:hAnsi="Times New Roman" w:cs="Times New Roman"/>
          <w:b/>
          <w:sz w:val="24"/>
          <w:szCs w:val="24"/>
          <w:lang w:val="uk-UA"/>
        </w:rPr>
        <w:t>ВПЛИВ МЕНОПАУЗИ НА МЕТАБОЛІЧНІ ПОКАЗНИКИ У ЖІНОК З АРТЕРІАЛЬНОЮ ГІПЕРТЕНЗІЄЮ</w:t>
      </w:r>
    </w:p>
    <w:p w:rsidR="0014128F" w:rsidRPr="004D3E9A" w:rsidRDefault="0014128F" w:rsidP="004D3E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4D3E9A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Н.І. </w:t>
      </w:r>
      <w:proofErr w:type="spellStart"/>
      <w:r w:rsidRPr="004D3E9A">
        <w:rPr>
          <w:rFonts w:ascii="Times New Roman" w:hAnsi="Times New Roman" w:cs="Times New Roman"/>
          <w:sz w:val="24"/>
          <w:szCs w:val="24"/>
          <w:u w:val="single"/>
          <w:lang w:val="uk-UA"/>
        </w:rPr>
        <w:t>Питецька</w:t>
      </w:r>
      <w:proofErr w:type="spellEnd"/>
    </w:p>
    <w:p w:rsidR="0014128F" w:rsidRDefault="0014128F" w:rsidP="004D3E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D3E9A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  <w:r w:rsidR="004D3E9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4D3E9A">
        <w:rPr>
          <w:rFonts w:ascii="Times New Roman" w:hAnsi="Times New Roman" w:cs="Times New Roman"/>
          <w:sz w:val="24"/>
          <w:szCs w:val="24"/>
          <w:lang w:val="uk-UA"/>
        </w:rPr>
        <w:t xml:space="preserve"> Харків</w:t>
      </w:r>
    </w:p>
    <w:p w:rsidR="004D3E9A" w:rsidRPr="004D3E9A" w:rsidRDefault="004D3E9A" w:rsidP="004D3E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A6FAA" w:rsidRPr="00A5271C" w:rsidRDefault="00A5271C" w:rsidP="00A527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5271C">
        <w:rPr>
          <w:rFonts w:ascii="Times New Roman" w:hAnsi="Times New Roman" w:cs="Times New Roman"/>
          <w:b/>
          <w:sz w:val="24"/>
          <w:szCs w:val="24"/>
          <w:lang w:val="uk-UA"/>
        </w:rPr>
        <w:t>Вступ.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4128F" w:rsidRPr="00A5271C">
        <w:rPr>
          <w:rFonts w:ascii="Times New Roman" w:hAnsi="Times New Roman" w:cs="Times New Roman"/>
          <w:sz w:val="24"/>
          <w:szCs w:val="24"/>
          <w:lang w:val="uk-UA"/>
        </w:rPr>
        <w:t xml:space="preserve">Незважаючи на те, що </w:t>
      </w:r>
      <w:r w:rsidR="00BC2979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BC2979" w:rsidRPr="00A5271C">
        <w:rPr>
          <w:rFonts w:ascii="Times New Roman" w:hAnsi="Times New Roman" w:cs="Times New Roman"/>
          <w:sz w:val="24"/>
          <w:szCs w:val="24"/>
          <w:lang w:val="uk-UA"/>
        </w:rPr>
        <w:t xml:space="preserve">ртеріальна гіпертензія </w:t>
      </w:r>
      <w:r w:rsidR="00CF7E68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14128F" w:rsidRPr="00A5271C">
        <w:rPr>
          <w:rFonts w:ascii="Times New Roman" w:hAnsi="Times New Roman" w:cs="Times New Roman"/>
          <w:sz w:val="24"/>
          <w:szCs w:val="24"/>
          <w:lang w:val="uk-UA"/>
        </w:rPr>
        <w:t>АГ</w:t>
      </w:r>
      <w:r w:rsidR="00CF7E68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14128F" w:rsidRPr="00A5271C">
        <w:rPr>
          <w:rFonts w:ascii="Times New Roman" w:hAnsi="Times New Roman" w:cs="Times New Roman"/>
          <w:sz w:val="24"/>
          <w:szCs w:val="24"/>
          <w:lang w:val="uk-UA"/>
        </w:rPr>
        <w:t xml:space="preserve"> у жінок розвивається пізніше, ніж у чоловіків, вона протікає значно важче і з більшою кількістю ускладнень, а після </w:t>
      </w:r>
      <w:r w:rsidR="00AA6FAA" w:rsidRPr="00A5271C">
        <w:rPr>
          <w:rFonts w:ascii="Times New Roman" w:hAnsi="Times New Roman" w:cs="Times New Roman"/>
          <w:sz w:val="24"/>
          <w:szCs w:val="24"/>
          <w:lang w:val="uk-UA"/>
        </w:rPr>
        <w:t>настання менопаузи</w:t>
      </w:r>
      <w:r w:rsidR="0014128F" w:rsidRPr="00A5271C">
        <w:rPr>
          <w:rFonts w:ascii="Times New Roman" w:hAnsi="Times New Roman" w:cs="Times New Roman"/>
          <w:sz w:val="24"/>
          <w:szCs w:val="24"/>
          <w:lang w:val="uk-UA"/>
        </w:rPr>
        <w:t xml:space="preserve"> ступінь серцево-судинного ризику у жінок значно підвищується порівняно з чоловіками.</w:t>
      </w:r>
      <w:r w:rsidR="00AA6FAA" w:rsidRPr="00A527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D3E9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AA6FAA" w:rsidRPr="00A5271C">
        <w:rPr>
          <w:rFonts w:ascii="Times New Roman" w:hAnsi="Times New Roman" w:cs="Times New Roman"/>
          <w:sz w:val="24"/>
          <w:szCs w:val="24"/>
          <w:lang w:val="uk-UA"/>
        </w:rPr>
        <w:t xml:space="preserve"> цей час в організмі жінки відбувається цілий каскад метаболічних змін, які трансформуються у певну патологічну симптоматику. Особливої уваги заслуговують зміни, що виникають після </w:t>
      </w:r>
      <w:proofErr w:type="spellStart"/>
      <w:r w:rsidR="00AA6FAA" w:rsidRPr="00A5271C">
        <w:rPr>
          <w:rFonts w:ascii="Times New Roman" w:hAnsi="Times New Roman" w:cs="Times New Roman"/>
          <w:sz w:val="24"/>
          <w:szCs w:val="24"/>
          <w:lang w:val="uk-UA"/>
        </w:rPr>
        <w:t>гістеректомії</w:t>
      </w:r>
      <w:proofErr w:type="spellEnd"/>
      <w:r w:rsidR="00BC297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AA6FAA" w:rsidRPr="00A5271C">
        <w:rPr>
          <w:rFonts w:ascii="Times New Roman" w:hAnsi="Times New Roman" w:cs="Times New Roman"/>
          <w:sz w:val="24"/>
          <w:szCs w:val="24"/>
          <w:lang w:val="uk-UA"/>
        </w:rPr>
        <w:t xml:space="preserve">Мета нашого дослідження – визначення впливу </w:t>
      </w:r>
      <w:r w:rsidR="00BC2979">
        <w:rPr>
          <w:rFonts w:ascii="Times New Roman" w:hAnsi="Times New Roman" w:cs="Times New Roman"/>
          <w:sz w:val="24"/>
          <w:szCs w:val="24"/>
          <w:lang w:val="uk-UA"/>
        </w:rPr>
        <w:t xml:space="preserve">природної і хірургічної </w:t>
      </w:r>
      <w:r w:rsidR="00AA6FAA" w:rsidRPr="00A5271C">
        <w:rPr>
          <w:rFonts w:ascii="Times New Roman" w:hAnsi="Times New Roman" w:cs="Times New Roman"/>
          <w:sz w:val="24"/>
          <w:szCs w:val="24"/>
          <w:lang w:val="uk-UA"/>
        </w:rPr>
        <w:t xml:space="preserve">менопаузи на метаболічні чинники у жінок з </w:t>
      </w:r>
      <w:r w:rsidR="004D3E9A">
        <w:rPr>
          <w:rFonts w:ascii="Times New Roman" w:hAnsi="Times New Roman" w:cs="Times New Roman"/>
          <w:sz w:val="24"/>
          <w:szCs w:val="24"/>
          <w:lang w:val="uk-UA"/>
        </w:rPr>
        <w:t>АГ.</w:t>
      </w:r>
    </w:p>
    <w:p w:rsidR="00AA6FAA" w:rsidRPr="00A5271C" w:rsidRDefault="00AA6FAA" w:rsidP="00BC2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5271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Матеріали і методи. </w:t>
      </w:r>
      <w:r w:rsidR="00A5271C">
        <w:rPr>
          <w:rFonts w:ascii="Times New Roman" w:hAnsi="Times New Roman" w:cs="Times New Roman"/>
          <w:sz w:val="24"/>
          <w:szCs w:val="24"/>
          <w:lang w:val="uk-UA"/>
        </w:rPr>
        <w:t>Досліджено</w:t>
      </w:r>
      <w:r w:rsidRPr="00A5271C">
        <w:rPr>
          <w:rFonts w:ascii="Times New Roman" w:hAnsi="Times New Roman" w:cs="Times New Roman"/>
          <w:sz w:val="24"/>
          <w:szCs w:val="24"/>
          <w:lang w:val="uk-UA"/>
        </w:rPr>
        <w:t xml:space="preserve"> 2</w:t>
      </w:r>
      <w:r w:rsidRPr="00A5271C">
        <w:rPr>
          <w:rFonts w:ascii="Times New Roman" w:hAnsi="Times New Roman" w:cs="Times New Roman"/>
          <w:sz w:val="24"/>
          <w:szCs w:val="24"/>
        </w:rPr>
        <w:t>20</w:t>
      </w:r>
      <w:r w:rsidRPr="00A5271C">
        <w:rPr>
          <w:rFonts w:ascii="Times New Roman" w:hAnsi="Times New Roman" w:cs="Times New Roman"/>
          <w:sz w:val="24"/>
          <w:szCs w:val="24"/>
          <w:lang w:val="uk-UA"/>
        </w:rPr>
        <w:t xml:space="preserve"> жінок з АГ від 30 до 79 років, яких було розподілено на групи. 1-шу групу (n=73) склали хворі, у яких були відсутні клінічні ознаки гормональних порушень, 2-гу групу (</w:t>
      </w:r>
      <w:r w:rsidRPr="00A5271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5271C">
        <w:rPr>
          <w:rFonts w:ascii="Times New Roman" w:hAnsi="Times New Roman" w:cs="Times New Roman"/>
          <w:sz w:val="24"/>
          <w:szCs w:val="24"/>
          <w:lang w:val="uk-UA"/>
        </w:rPr>
        <w:t>=147) – пацієнтки</w:t>
      </w:r>
      <w:r w:rsidR="00507334" w:rsidRPr="00A527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5271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07334" w:rsidRPr="00A527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07334" w:rsidRPr="00A5271C">
        <w:rPr>
          <w:rFonts w:ascii="Times New Roman" w:hAnsi="Times New Roman" w:cs="Times New Roman"/>
          <w:sz w:val="24"/>
          <w:szCs w:val="24"/>
          <w:lang w:val="uk-UA"/>
        </w:rPr>
        <w:t>постменопаузі</w:t>
      </w:r>
      <w:proofErr w:type="spellEnd"/>
      <w:r w:rsidR="00507334" w:rsidRPr="00A5271C">
        <w:rPr>
          <w:rFonts w:ascii="Times New Roman" w:hAnsi="Times New Roman" w:cs="Times New Roman"/>
          <w:sz w:val="24"/>
          <w:szCs w:val="24"/>
          <w:lang w:val="uk-UA"/>
        </w:rPr>
        <w:t xml:space="preserve">, серед яких </w:t>
      </w:r>
      <w:r w:rsidRPr="00A5271C">
        <w:rPr>
          <w:rFonts w:ascii="Times New Roman" w:hAnsi="Times New Roman" w:cs="Times New Roman"/>
          <w:sz w:val="24"/>
          <w:szCs w:val="24"/>
          <w:lang w:val="uk-UA"/>
        </w:rPr>
        <w:t>у 119 виявлено фізіологічну (3-тя група), у 28 – хірургічну (штучну) менопаузу (4-та група). Для вирішення поставленої задачі визначали антропометричні показники, показники вуглеводного і жирового обмінів.</w:t>
      </w:r>
    </w:p>
    <w:p w:rsidR="004D3E9A" w:rsidRPr="00CF7E68" w:rsidRDefault="00AA6FAA" w:rsidP="00BC2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7E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Результати дослідження. </w:t>
      </w:r>
      <w:r w:rsidR="00F22DB5" w:rsidRPr="00CF7E6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A5271C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наліз антропометричних показників виявив достовірне зростання </w:t>
      </w:r>
      <w:r w:rsidR="00CF7E68">
        <w:rPr>
          <w:rFonts w:ascii="Times New Roman" w:hAnsi="Times New Roman" w:cs="Times New Roman"/>
          <w:sz w:val="24"/>
          <w:szCs w:val="24"/>
          <w:lang w:val="uk-UA"/>
        </w:rPr>
        <w:t>індексу талія/стегна</w:t>
      </w:r>
      <w:r w:rsidR="00A5271C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у жінок 2-ї групи, порівняно з 1-ю (р&lt;0,05)</w:t>
      </w:r>
      <w:r w:rsidR="00F22DB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A5271C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Суттєвого впливу менопаузи на </w:t>
      </w:r>
      <w:r w:rsidR="00CF7E68">
        <w:rPr>
          <w:rFonts w:ascii="Times New Roman" w:hAnsi="Times New Roman" w:cs="Times New Roman"/>
          <w:sz w:val="24"/>
          <w:szCs w:val="24"/>
          <w:lang w:val="uk-UA"/>
        </w:rPr>
        <w:t>індекс маси тіла</w:t>
      </w:r>
      <w:r w:rsidR="00A5271C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в нашому дослідженні не виявлено (р&gt;0,05)</w:t>
      </w:r>
      <w:r w:rsidR="00F22DB5" w:rsidRPr="00CF7E68">
        <w:rPr>
          <w:rFonts w:ascii="Times New Roman" w:hAnsi="Times New Roman" w:cs="Times New Roman"/>
          <w:sz w:val="24"/>
          <w:szCs w:val="24"/>
          <w:lang w:val="uk-UA"/>
        </w:rPr>
        <w:t>. У</w:t>
      </w:r>
      <w:r w:rsidR="00A5271C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жінок з хірургічною менопаузою значення </w:t>
      </w:r>
      <w:r w:rsidR="00F22DB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антропометричних </w:t>
      </w:r>
      <w:r w:rsidR="00A5271C" w:rsidRPr="00CF7E68">
        <w:rPr>
          <w:rFonts w:ascii="Times New Roman" w:hAnsi="Times New Roman" w:cs="Times New Roman"/>
          <w:sz w:val="24"/>
          <w:szCs w:val="24"/>
          <w:lang w:val="uk-UA"/>
        </w:rPr>
        <w:t>показників були менші, ніж у жінок з фізіологічною менопаузою (р&gt;0,05 у всіх випадках).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Всі досліджувані показники вуглеводного обміну у </w:t>
      </w:r>
      <w:r w:rsidR="00F22DB5" w:rsidRPr="00CF7E68">
        <w:rPr>
          <w:rFonts w:ascii="Times New Roman" w:hAnsi="Times New Roman" w:cs="Times New Roman"/>
          <w:sz w:val="24"/>
          <w:szCs w:val="24"/>
          <w:lang w:val="uk-UA"/>
        </w:rPr>
        <w:t>пацієнток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1-ї і 2-ї груп між собою достовірно не відрізнялись (р&gt;0,05 у всіх випадках</w:t>
      </w:r>
      <w:r w:rsidR="00903A7C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="004D3E9A" w:rsidRPr="00CF7E68">
        <w:rPr>
          <w:rFonts w:ascii="Times New Roman" w:hAnsi="Times New Roman" w:cs="Times New Roman"/>
          <w:sz w:val="24"/>
          <w:szCs w:val="24"/>
          <w:lang w:val="uk-UA"/>
        </w:rPr>
        <w:t>При цьому р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івні базальної і </w:t>
      </w:r>
      <w:proofErr w:type="spellStart"/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>постпрандіальної</w:t>
      </w:r>
      <w:proofErr w:type="spellEnd"/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глюкози, інсуліну натще та значення індексу НОМА у жінок з природною менопаузою були вищими, ніж у пацієнток зі штучною менопаузою</w:t>
      </w:r>
      <w:r w:rsidR="00903A7C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(р&gt;0,05 у всіх випадках). </w:t>
      </w:r>
      <w:r w:rsidR="00CF7E68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аявність менопаузи сприяла достовірному зниженню рівня </w:t>
      </w:r>
      <w:r w:rsidR="00CF7E68">
        <w:rPr>
          <w:rFonts w:ascii="Times New Roman" w:hAnsi="Times New Roman" w:cs="Times New Roman"/>
          <w:sz w:val="24"/>
          <w:szCs w:val="24"/>
          <w:lang w:val="uk-UA"/>
        </w:rPr>
        <w:t xml:space="preserve">холестерину ліпопротеїдів високої щільності 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та підвищенню рівня </w:t>
      </w:r>
      <w:r w:rsidR="00CF7E68">
        <w:rPr>
          <w:rFonts w:ascii="Times New Roman" w:hAnsi="Times New Roman" w:cs="Times New Roman"/>
          <w:sz w:val="24"/>
          <w:szCs w:val="24"/>
          <w:lang w:val="uk-UA"/>
        </w:rPr>
        <w:t>холестерину ліпопротеїдів низької щільності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7E68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7E68">
        <w:rPr>
          <w:rFonts w:ascii="Times New Roman" w:hAnsi="Times New Roman" w:cs="Times New Roman"/>
          <w:sz w:val="24"/>
          <w:szCs w:val="24"/>
          <w:lang w:val="uk-UA"/>
        </w:rPr>
        <w:t>коефіцієнта атерогенності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(р&lt;0,05 в усіх випадках)</w:t>
      </w:r>
      <w:r w:rsidR="004D3E9A" w:rsidRPr="00CF7E68">
        <w:rPr>
          <w:rFonts w:ascii="Times New Roman" w:hAnsi="Times New Roman" w:cs="Times New Roman"/>
          <w:sz w:val="24"/>
          <w:szCs w:val="24"/>
          <w:lang w:val="uk-UA"/>
        </w:rPr>
        <w:t>, але у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D3E9A" w:rsidRPr="00CF7E68">
        <w:rPr>
          <w:rFonts w:ascii="Times New Roman" w:hAnsi="Times New Roman" w:cs="Times New Roman"/>
          <w:sz w:val="24"/>
          <w:szCs w:val="24"/>
          <w:lang w:val="uk-UA"/>
        </w:rPr>
        <w:t>хворих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з хірургічною менопаузою </w:t>
      </w:r>
      <w:proofErr w:type="spellStart"/>
      <w:r w:rsidR="004D3E9A" w:rsidRPr="00CF7E68">
        <w:rPr>
          <w:rFonts w:ascii="Times New Roman" w:hAnsi="Times New Roman" w:cs="Times New Roman"/>
          <w:sz w:val="24"/>
          <w:szCs w:val="24"/>
          <w:lang w:val="uk-UA"/>
        </w:rPr>
        <w:t>атерогенна</w:t>
      </w:r>
      <w:proofErr w:type="spellEnd"/>
      <w:r w:rsidR="004D3E9A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3A7C" w:rsidRPr="00CF7E68">
        <w:rPr>
          <w:rFonts w:ascii="Times New Roman" w:hAnsi="Times New Roman" w:cs="Times New Roman"/>
          <w:sz w:val="24"/>
          <w:szCs w:val="24"/>
          <w:lang w:val="uk-UA"/>
        </w:rPr>
        <w:t>направлен</w:t>
      </w:r>
      <w:r w:rsidR="004D3E9A" w:rsidRPr="00CF7E68">
        <w:rPr>
          <w:rFonts w:ascii="Times New Roman" w:hAnsi="Times New Roman" w:cs="Times New Roman"/>
          <w:sz w:val="24"/>
          <w:szCs w:val="24"/>
          <w:lang w:val="uk-UA"/>
        </w:rPr>
        <w:t>ість</w:t>
      </w:r>
      <w:r w:rsidR="00903A7C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показників жирового обміну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D3E9A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була більш вираженою 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>порівнян</w:t>
      </w:r>
      <w:r w:rsidR="004D3E9A" w:rsidRPr="00CF7E68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="004D3E9A" w:rsidRPr="00CF7E68">
        <w:rPr>
          <w:rFonts w:ascii="Times New Roman" w:hAnsi="Times New Roman" w:cs="Times New Roman"/>
          <w:sz w:val="24"/>
          <w:szCs w:val="24"/>
          <w:lang w:val="uk-UA"/>
        </w:rPr>
        <w:t>пацієнтками</w:t>
      </w:r>
      <w:r w:rsidR="00431405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з фізіологічною менопаузою.</w:t>
      </w:r>
      <w:r w:rsidR="004D3E9A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(р&gt;0,05).</w:t>
      </w:r>
    </w:p>
    <w:p w:rsidR="004F2AFA" w:rsidRPr="00CF7E68" w:rsidRDefault="00AA6FAA" w:rsidP="00BC2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7E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Висновки. </w:t>
      </w:r>
      <w:r w:rsidR="00704B8C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="00704B8C" w:rsidRPr="00CF7E68">
        <w:rPr>
          <w:rFonts w:ascii="Times New Roman" w:hAnsi="Times New Roman" w:cs="Times New Roman"/>
          <w:sz w:val="24"/>
          <w:szCs w:val="24"/>
          <w:lang w:val="uk-UA"/>
        </w:rPr>
        <w:t>гіпертензивних</w:t>
      </w:r>
      <w:proofErr w:type="spellEnd"/>
      <w:r w:rsidR="00704B8C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жінок у </w:t>
      </w:r>
      <w:proofErr w:type="spellStart"/>
      <w:r w:rsidR="00704B8C" w:rsidRPr="00CF7E68">
        <w:rPr>
          <w:rFonts w:ascii="Times New Roman" w:hAnsi="Times New Roman" w:cs="Times New Roman"/>
          <w:sz w:val="24"/>
          <w:szCs w:val="24"/>
          <w:lang w:val="uk-UA"/>
        </w:rPr>
        <w:t>постменопаузальному</w:t>
      </w:r>
      <w:proofErr w:type="spellEnd"/>
      <w:r w:rsidR="00704B8C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періоді в</w:t>
      </w:r>
      <w:r w:rsidR="004F2AFA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иявлено асоціативний зв’язок між менопаузою і абдомінальним </w:t>
      </w:r>
      <w:r w:rsidR="00704B8C" w:rsidRPr="00CF7E68">
        <w:rPr>
          <w:rFonts w:ascii="Times New Roman" w:hAnsi="Times New Roman" w:cs="Times New Roman"/>
          <w:sz w:val="24"/>
          <w:szCs w:val="24"/>
          <w:lang w:val="uk-UA"/>
        </w:rPr>
        <w:t>ожирінням</w:t>
      </w:r>
      <w:r w:rsidR="000728E9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, а також </w:t>
      </w:r>
      <w:r w:rsidR="004F2AFA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тенденцію до </w:t>
      </w:r>
      <w:r w:rsidR="004F2AFA" w:rsidRPr="00CF7E68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погіршення показників вуглеводного обміну. </w:t>
      </w:r>
      <w:proofErr w:type="spellStart"/>
      <w:r w:rsidR="004F2AFA" w:rsidRPr="00CF7E68">
        <w:rPr>
          <w:rFonts w:ascii="Times New Roman" w:hAnsi="Times New Roman" w:cs="Times New Roman"/>
          <w:sz w:val="24"/>
          <w:szCs w:val="24"/>
          <w:lang w:val="uk-UA"/>
        </w:rPr>
        <w:t>Атерогенна</w:t>
      </w:r>
      <w:proofErr w:type="spellEnd"/>
      <w:r w:rsidR="004F2AFA" w:rsidRPr="00CF7E68">
        <w:rPr>
          <w:rFonts w:ascii="Times New Roman" w:hAnsi="Times New Roman" w:cs="Times New Roman"/>
          <w:sz w:val="24"/>
          <w:szCs w:val="24"/>
          <w:lang w:val="uk-UA"/>
        </w:rPr>
        <w:t xml:space="preserve"> направленість ліпідного обміну була більш значущою у пацієнток з хірургічною менопаузою.</w:t>
      </w:r>
    </w:p>
    <w:p w:rsidR="00AA6FAA" w:rsidRDefault="00AA6FAA" w:rsidP="00A5271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73188" w:rsidRPr="00A5271C" w:rsidRDefault="00F73188" w:rsidP="00A5271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F73188" w:rsidRPr="00A5271C" w:rsidSect="00CC1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368"/>
    <w:rsid w:val="000728E9"/>
    <w:rsid w:val="0014128F"/>
    <w:rsid w:val="00353B76"/>
    <w:rsid w:val="003C360B"/>
    <w:rsid w:val="00431405"/>
    <w:rsid w:val="004D3E9A"/>
    <w:rsid w:val="004F2AFA"/>
    <w:rsid w:val="00507334"/>
    <w:rsid w:val="005B1C72"/>
    <w:rsid w:val="006D6ED5"/>
    <w:rsid w:val="00704B8C"/>
    <w:rsid w:val="007F5EAD"/>
    <w:rsid w:val="00903A7C"/>
    <w:rsid w:val="00A5271C"/>
    <w:rsid w:val="00AA6FAA"/>
    <w:rsid w:val="00B34D00"/>
    <w:rsid w:val="00BC2979"/>
    <w:rsid w:val="00C75C17"/>
    <w:rsid w:val="00CC1F1B"/>
    <w:rsid w:val="00CF7E68"/>
    <w:rsid w:val="00D14368"/>
    <w:rsid w:val="00D17452"/>
    <w:rsid w:val="00EF6F38"/>
    <w:rsid w:val="00F22DB5"/>
    <w:rsid w:val="00F73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F7318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Home-PC</cp:lastModifiedBy>
  <cp:revision>13</cp:revision>
  <dcterms:created xsi:type="dcterms:W3CDTF">2016-05-29T21:08:00Z</dcterms:created>
  <dcterms:modified xsi:type="dcterms:W3CDTF">2016-10-09T23:48:00Z</dcterms:modified>
</cp:coreProperties>
</file>