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Міністерство освіти і науки України</w:t>
      </w: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 xml:space="preserve">Міністерство охорони </w:t>
      </w:r>
      <w:proofErr w:type="spellStart"/>
      <w:r>
        <w:rPr>
          <w:rFonts w:ascii="Times New Roman" w:hAnsi="Times New Roman"/>
          <w:b/>
          <w:sz w:val="28"/>
          <w:szCs w:val="28"/>
          <w:lang w:eastAsia="uk-UA"/>
        </w:rPr>
        <w:t>здоров</w:t>
      </w:r>
      <w:proofErr w:type="spellEnd"/>
      <w:r w:rsidRPr="00D675E6">
        <w:rPr>
          <w:rFonts w:ascii="Times New Roman" w:hAnsi="Times New Roman"/>
          <w:b/>
          <w:sz w:val="28"/>
          <w:szCs w:val="28"/>
          <w:lang w:val="ru-RU" w:eastAsia="uk-UA"/>
        </w:rPr>
        <w:t>’</w:t>
      </w:r>
      <w:r>
        <w:rPr>
          <w:rFonts w:ascii="Times New Roman" w:hAnsi="Times New Roman"/>
          <w:b/>
          <w:sz w:val="28"/>
          <w:szCs w:val="28"/>
          <w:lang w:eastAsia="uk-UA"/>
        </w:rPr>
        <w:t>я України</w:t>
      </w: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Харківський національний медичний університет</w:t>
      </w: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Факультет з підготовки іноземних студентів</w:t>
      </w: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МЕТОДОЛОГІЯ ТА ПРАКТИКА ЛІНГВІСТИЧНОЇ ПІДГОТОВКИ ІНОЗЕМНИХ СТУДЕНТІВ</w:t>
      </w: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Матеріали  Всеукраїнської науково-практичної конференції</w:t>
      </w: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Випуск 11</w:t>
      </w: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 xml:space="preserve">Харків 2017 </w:t>
      </w: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2F6C73" w:rsidRDefault="002F6C73" w:rsidP="002F6C7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ДИДАКТИЧНІ МОЖЛИВОСТІ МІЖПРЕДМЕТНОЇ ІНТЕГРАЦІЇ НА ЗАНЯТТЯХ З МЕДИЧНОЇ БІОЛОГІЇ ТА УКРАЇНСЬКОЇ МОВИ ДЛЯ ІНОЗЕМНИХ СТУДЕНТІВ-МЕДИКІВ</w:t>
      </w:r>
    </w:p>
    <w:p w:rsidR="002F6C73" w:rsidRPr="00E431CA" w:rsidRDefault="002F6C73" w:rsidP="002F6C73">
      <w:pPr>
        <w:jc w:val="center"/>
        <w:rPr>
          <w:b/>
        </w:rPr>
      </w:pPr>
      <w:r>
        <w:rPr>
          <w:b/>
        </w:rPr>
        <w:t xml:space="preserve">Оксана </w:t>
      </w:r>
      <w:proofErr w:type="spellStart"/>
      <w:r>
        <w:rPr>
          <w:b/>
        </w:rPr>
        <w:t>Самолисова</w:t>
      </w:r>
      <w:proofErr w:type="spellEnd"/>
      <w:r>
        <w:rPr>
          <w:b/>
        </w:rPr>
        <w:t xml:space="preserve">, Інна </w:t>
      </w:r>
      <w:proofErr w:type="spellStart"/>
      <w:r>
        <w:rPr>
          <w:b/>
        </w:rPr>
        <w:t>Мі</w:t>
      </w:r>
      <w:r w:rsidRPr="00E431CA">
        <w:rPr>
          <w:b/>
        </w:rPr>
        <w:t>ронова</w:t>
      </w:r>
      <w:bookmarkStart w:id="0" w:name="_GoBack"/>
      <w:bookmarkEnd w:id="0"/>
      <w:proofErr w:type="spellEnd"/>
    </w:p>
    <w:p w:rsidR="002F6C73" w:rsidRPr="00E431CA" w:rsidRDefault="002F6C73" w:rsidP="002F6C73">
      <w:pPr>
        <w:jc w:val="center"/>
        <w:rPr>
          <w:b/>
        </w:rPr>
      </w:pPr>
      <w:r w:rsidRPr="00E431CA">
        <w:rPr>
          <w:b/>
        </w:rPr>
        <w:t>Харківський національний медичний університет</w:t>
      </w:r>
    </w:p>
    <w:p w:rsidR="002F6C73" w:rsidRDefault="002F6C73" w:rsidP="002F6C73">
      <w:pPr>
        <w:spacing w:after="0"/>
        <w:jc w:val="both"/>
        <w:rPr>
          <w:b/>
          <w:sz w:val="28"/>
          <w:szCs w:val="28"/>
        </w:rPr>
      </w:pPr>
    </w:p>
    <w:p w:rsidR="002F6C73" w:rsidRPr="002F6C73" w:rsidRDefault="002F6C73" w:rsidP="002F6C73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>
        <w:rPr>
          <w:b/>
          <w:sz w:val="28"/>
          <w:szCs w:val="28"/>
        </w:rPr>
        <w:tab/>
      </w:r>
      <w:r w:rsidRPr="002F6C73">
        <w:rPr>
          <w:rFonts w:ascii="Times New Roman" w:hAnsi="Times New Roman"/>
          <w:sz w:val="28"/>
          <w:szCs w:val="28"/>
        </w:rPr>
        <w:t xml:space="preserve">Сучасні тенденції в лінгвістичній і медичній освіті висувають нові вимоги як до особистості викладача та його професійних компетенцій, так і до засобів  та методів навчання мови як іноземної з урахуванням майбутньої спеціальності студента.  Для реалізації вищезазначених вимог ключовими стають дидактичні принципи наступності, системності,  послідовності  й </w:t>
      </w:r>
      <w:r w:rsidRPr="002F6C73">
        <w:rPr>
          <w:rFonts w:ascii="Times New Roman" w:hAnsi="Times New Roman"/>
          <w:iCs/>
          <w:color w:val="003300"/>
          <w:sz w:val="28"/>
          <w:szCs w:val="28"/>
        </w:rPr>
        <w:t xml:space="preserve">принцип </w:t>
      </w:r>
      <w:r w:rsidRPr="002F6C73">
        <w:rPr>
          <w:rFonts w:ascii="Times New Roman" w:hAnsi="Times New Roman"/>
          <w:iCs/>
          <w:sz w:val="28"/>
          <w:szCs w:val="28"/>
        </w:rPr>
        <w:t>єдності загального та професійного навчання. Тож саме їхня єдність дає широкі можливості для міжпредметної інтеграції в межах вищої медичної освіти, особливо коли йдеться про базову підготовку іноземного студента англомовної та російськомовної форми навчання, у тому числі й лінгвістичну.</w:t>
      </w:r>
    </w:p>
    <w:p w:rsidR="002F6C73" w:rsidRPr="002F6C73" w:rsidRDefault="002F6C73" w:rsidP="002F6C73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tab/>
        <w:t xml:space="preserve">Для будь-якого іноземного студента вивчення мови тієї країни, у якій він навчається, стає першим фундаментальним етапом підготовки для подальшого навчання в межах вибраного фаху. Адже досконале володіння мовою на всіх її рівнях: читання, усне та писемне мовлення, аудіювання – це запорука успіху соціокультурної адаптації та здобуття  вищої медичної освіти, що може бути якісною лише за умови вільного спілкування мовою, якою викладають профільні предмети у виші. Саме високий  рівень лінгвістичної підготовки надалі допоможе студенту-іноземцю подолати комунікативні й соціокультурні бар’єри, особливо під час  вивчення  фундаментальних та профільних дисциплін.   </w:t>
      </w:r>
    </w:p>
    <w:p w:rsidR="002F6C73" w:rsidRPr="002F6C73" w:rsidRDefault="002F6C73" w:rsidP="002F6C73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tab/>
        <w:t xml:space="preserve">Міжпредметна інтеграція – це той метод, який є застосовним на всіх рівнях навчання, але саме в групах іноземних студентів першого–другого курсу процес співпраці викладачів різних кафедр є найбільш результативним. Завдяки тому, що ті самі медичні терміни, поняття та явища розглядаються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різноаспектно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, тому, хто навчається, легше їх запам’ятати, причому  не лише на репродуктивному, а й на більш глибокому рівні  розуміння сутності певного концепту. </w:t>
      </w:r>
    </w:p>
    <w:p w:rsidR="002F6C73" w:rsidRPr="002F6C73" w:rsidRDefault="002F6C73" w:rsidP="002F6C73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lastRenderedPageBreak/>
        <w:tab/>
        <w:t>У цій  науковій розвідці ми хотіли б розглянути дидактичні можливості міжпредметної інтеграції практичних занять з медичної біології з курсом паразитології  та української мови на конкретних прикладах, узятих з нашого спільного педагогічного досвіду.</w:t>
      </w:r>
    </w:p>
    <w:p w:rsidR="002F6C73" w:rsidRPr="002F6C73" w:rsidRDefault="002F6C73" w:rsidP="002F6C73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tab/>
        <w:t xml:space="preserve">Пілотні варіанти дидактичного матеріалу було апробовано на практичних заняттях з української мови та медичної біології  з вітчизняними студентами. Так, уривки з відомих художніх творів, що подають опис якогось паразитарного або інфекційного захворювання, студенти опрацьовували суто з лінгвістичної точки зору, звертаючи особливу увагу на лексичні одиниці, що містять опис симптомів захворювання. Потім цій аудиторії </w:t>
      </w:r>
      <w:r w:rsidRPr="002F6C73">
        <w:rPr>
          <w:rFonts w:ascii="Times New Roman" w:hAnsi="Times New Roman"/>
          <w:iCs/>
          <w:sz w:val="28"/>
          <w:szCs w:val="28"/>
          <w:highlight w:val="yellow"/>
        </w:rPr>
        <w:t>пропонували</w:t>
      </w:r>
      <w:r w:rsidRPr="002F6C73">
        <w:rPr>
          <w:rFonts w:ascii="Times New Roman" w:hAnsi="Times New Roman"/>
          <w:iCs/>
          <w:sz w:val="28"/>
          <w:szCs w:val="28"/>
        </w:rPr>
        <w:t xml:space="preserve"> той самий уривок на заняттях з паразитології, </w:t>
      </w:r>
      <w:r w:rsidRPr="002F6C73">
        <w:rPr>
          <w:rFonts w:ascii="Times New Roman" w:hAnsi="Times New Roman"/>
          <w:iCs/>
          <w:sz w:val="28"/>
          <w:szCs w:val="28"/>
          <w:highlight w:val="yellow"/>
        </w:rPr>
        <w:t>пропонуючи</w:t>
      </w:r>
      <w:r w:rsidRPr="002F6C73">
        <w:rPr>
          <w:rFonts w:ascii="Times New Roman" w:hAnsi="Times New Roman"/>
          <w:iCs/>
          <w:sz w:val="28"/>
          <w:szCs w:val="28"/>
        </w:rPr>
        <w:t xml:space="preserve"> визначити за симптомами діагноз та збудника хвороби.</w:t>
      </w:r>
    </w:p>
    <w:p w:rsidR="002F6C73" w:rsidRPr="002F6C73" w:rsidRDefault="002F6C73" w:rsidP="002F6C73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tab/>
      </w:r>
      <w:r w:rsidRPr="002F6C73">
        <w:rPr>
          <w:rFonts w:ascii="Times New Roman" w:hAnsi="Times New Roman"/>
          <w:iCs/>
          <w:sz w:val="28"/>
          <w:szCs w:val="28"/>
          <w:highlight w:val="yellow"/>
        </w:rPr>
        <w:t>Пропонуємо</w:t>
      </w:r>
      <w:r w:rsidRPr="002F6C73">
        <w:rPr>
          <w:rFonts w:ascii="Times New Roman" w:hAnsi="Times New Roman"/>
          <w:iCs/>
          <w:sz w:val="28"/>
          <w:szCs w:val="28"/>
        </w:rPr>
        <w:t xml:space="preserve"> вашій увазі один із прикладів – уривок з твору Габріеля Гарсіа Маркеса «Сто років самотності»: «Одного разу вночі, коли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Ребека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 вже вилікувалася від поганої звички їсти землю і їй дозволили спати в загальній дитячій кімнаті, індіанка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Вісітасьйон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, яка спала там же разом з дітьми, випадково прокинулася й почула в кутку дивне безперервне прицмокування. Вона в тривозі схопилася, думаючи, що пробрався до спальні якийсь звір, і раптом побачила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Ребеку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 в її качалці з пальцем у роті. Очі в дівчинки світилися у темряві, як у кішки. Заклякнувши від жаху, від нової зустрічі зі своїм злим фатумом,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Вісітасьйон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 зрозуміла: вона бачить в цих очах блиск тієї хвороби, яка загрожувала їй і її брату на батьківщині та змусила їх назавжди залишити стародавнє царство й царську родину. Цієї заразною хворобою було безсоння…</w:t>
      </w:r>
    </w:p>
    <w:p w:rsidR="002F6C73" w:rsidRPr="002F6C73" w:rsidRDefault="002F6C73" w:rsidP="002F6C73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t xml:space="preserve">… Хвилювань індіанки не розумів ніхто. «Не будемо спати? Тим краще, — говорив із задоволеним виглядом Хосе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Аркадіо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Буендія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. — Продовжимо собі життя». Але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Вісітасьйон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 пояснила їм, що найстрашніше в безсонній хворобі не те, що не можна стулити очей, — адже тіло не втомлюється, — а те, що врешті-решт людина забуває всіх і вся. Вона пояснила, що, коли хворий звикає до пильнування вночі і вдень, з його пам’яті починають спочатку стиратися спогади дитинства, потім забуватися імена та назви речей і, нарешті, він припиняє </w:t>
      </w:r>
      <w:r w:rsidRPr="002F6C73">
        <w:rPr>
          <w:rFonts w:ascii="Times New Roman" w:hAnsi="Times New Roman"/>
          <w:iCs/>
          <w:sz w:val="28"/>
          <w:szCs w:val="28"/>
        </w:rPr>
        <w:lastRenderedPageBreak/>
        <w:t xml:space="preserve">розрізняти людей, не пам'ятає, хто він сам, і впадає у своєрідний маразм, назавжди прощаючись зі спогадами про минуле…». </w:t>
      </w:r>
    </w:p>
    <w:p w:rsidR="002F6C73" w:rsidRPr="002F6C73" w:rsidRDefault="002F6C73" w:rsidP="002F6C73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tab/>
        <w:t xml:space="preserve">Студенти, перечитуючи даний текст не вперше, відшукують опис симптомів хвороби: безперервне прицмокування, світіння очей вночі, амнезія; встановлюють діагноз – родинне фатальне безсоння – та називають збудника хвороби.  </w:t>
      </w:r>
    </w:p>
    <w:p w:rsidR="002F6C73" w:rsidRPr="002F6C73" w:rsidRDefault="002F6C73" w:rsidP="002F6C73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tab/>
        <w:t xml:space="preserve">Другим етапом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міжкафедральної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 співпраці стала робота з іноземними студентами російськомовної та англомовної форм навчання. Робота із цією  категорією  студентів є доволі складною через те, що в тих, хто навчається, ще не сформована достатня артикуляційна та лексико-граматична база. Тому на заняттях з української мови с</w:t>
      </w:r>
      <w:r w:rsidRPr="002F6C73">
        <w:rPr>
          <w:rFonts w:ascii="Times New Roman" w:hAnsi="Times New Roman"/>
          <w:sz w:val="28"/>
          <w:szCs w:val="28"/>
        </w:rPr>
        <w:t xml:space="preserve">тудентам обов'язково надавали теоретичний матеріал за темою з попереднім введенням опорної лексики та її закріпленням на рівні лексичних одиниць, фраз та </w:t>
      </w:r>
      <w:proofErr w:type="spellStart"/>
      <w:r w:rsidRPr="002F6C73">
        <w:rPr>
          <w:rFonts w:ascii="Times New Roman" w:hAnsi="Times New Roman"/>
          <w:sz w:val="28"/>
          <w:szCs w:val="28"/>
        </w:rPr>
        <w:t>надфразової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єдності. </w:t>
      </w:r>
    </w:p>
    <w:p w:rsidR="002F6C73" w:rsidRPr="002F6C73" w:rsidRDefault="002F6C73" w:rsidP="002F6C7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t xml:space="preserve">Далі студентів ознайомлювали з текстовим уривком і давали різноманітні завдання на розуміння поданого матеріалу та його закріплення. Студенти-іноземці виконували вправи на надання відповідей, підстановку лексичних одиниць, відтворення змісту, вправи на загальне розуміння даного уривка. Після цього вони складали </w:t>
      </w:r>
      <w:proofErr w:type="spellStart"/>
      <w:r w:rsidRPr="002F6C73">
        <w:rPr>
          <w:rFonts w:ascii="Times New Roman" w:hAnsi="Times New Roman"/>
          <w:sz w:val="28"/>
          <w:szCs w:val="28"/>
        </w:rPr>
        <w:t>мікродіалог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з використанням лексики того художнього тексту, який опрацьовувався на занятті. </w:t>
      </w:r>
    </w:p>
    <w:p w:rsidR="002F6C73" w:rsidRPr="002F6C73" w:rsidRDefault="002F6C73" w:rsidP="002F6C7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t xml:space="preserve">На заняттях з медичної біології та паразитології викладачі продовжували роботу з тим самим текстом, розглядаючи його вже з медичної точку зору. Незважаючи на те, що українська мова є для студентів 5-го та 6-го факультетів іноземною, і вони вивчають її поки що на елементарному рівні, але використаний нами інтегративний підхід дав свої перші позитивні результати: студенти досить впевнено орієнтувалися в лексичному мінімумі запропонованого до розгляду уривка, а згодом і називали збудника захворювання, хоча із встановленням діагнозу подекуди виникали певні труднощі. </w:t>
      </w:r>
    </w:p>
    <w:p w:rsidR="002F6C73" w:rsidRPr="002F6C73" w:rsidRDefault="002F6C73" w:rsidP="002F6C73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t xml:space="preserve">Іноземним студентам ми, як правило, пропонували невеликі за обсягом текстові фрагменти, як-от, уривок з оповідання </w:t>
      </w:r>
      <w:r w:rsidRPr="002F6C73">
        <w:rPr>
          <w:rFonts w:ascii="Times New Roman" w:hAnsi="Times New Roman"/>
          <w:iCs/>
          <w:sz w:val="28"/>
          <w:szCs w:val="28"/>
        </w:rPr>
        <w:t xml:space="preserve">Г. Сенкевича «У преріях»: «Але не було тоді наді мною милосердя Божого. Уранці шостого дня я помітив на обличчі Ліліан багряні плями, руки її горіли, і вона важко дихала. Раптом, </w:t>
      </w:r>
      <w:r w:rsidRPr="002F6C73">
        <w:rPr>
          <w:rFonts w:ascii="Times New Roman" w:hAnsi="Times New Roman"/>
          <w:iCs/>
          <w:sz w:val="28"/>
          <w:szCs w:val="28"/>
        </w:rPr>
        <w:lastRenderedPageBreak/>
        <w:t xml:space="preserve">глянувши на мене блукаючим поглядом, вона швидко сказала, ніби побоюючись, що ось-ось втратить свідомість: </w:t>
      </w:r>
    </w:p>
    <w:p w:rsidR="002F6C73" w:rsidRPr="002F6C73" w:rsidRDefault="002F6C73" w:rsidP="002F6C73">
      <w:pPr>
        <w:spacing w:after="0"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t xml:space="preserve"> – Залиш мене тут,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Ральфе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, рятуйся сам, мені вже немає порятунку!». </w:t>
      </w:r>
    </w:p>
    <w:p w:rsidR="002F6C73" w:rsidRPr="002F6C73" w:rsidRDefault="002F6C73" w:rsidP="002F6C73">
      <w:pPr>
        <w:spacing w:after="0" w:line="360" w:lineRule="auto"/>
        <w:ind w:firstLine="708"/>
        <w:jc w:val="both"/>
        <w:rPr>
          <w:rFonts w:ascii="Times New Roman" w:hAnsi="Times New Roman"/>
          <w:iCs/>
          <w:sz w:val="28"/>
          <w:szCs w:val="28"/>
        </w:rPr>
      </w:pPr>
      <w:r w:rsidRPr="002F6C73">
        <w:rPr>
          <w:rFonts w:ascii="Times New Roman" w:hAnsi="Times New Roman"/>
          <w:iCs/>
          <w:sz w:val="28"/>
          <w:szCs w:val="28"/>
        </w:rPr>
        <w:t xml:space="preserve">Оскільки іноземні студенти вже детально ознайомились з даним текстом, вони досить швидко відшукують опис симптомів паразитарного захворювання: багряні плями на обличчі, гарячі руки, тяжке дихання, блукаючий погляд, а потім встановлюють діагноз – кліщовий </w:t>
      </w:r>
      <w:proofErr w:type="spellStart"/>
      <w:r w:rsidRPr="002F6C73">
        <w:rPr>
          <w:rFonts w:ascii="Times New Roman" w:hAnsi="Times New Roman"/>
          <w:iCs/>
          <w:sz w:val="28"/>
          <w:szCs w:val="28"/>
        </w:rPr>
        <w:t>рикетсіоз</w:t>
      </w:r>
      <w:proofErr w:type="spellEnd"/>
      <w:r w:rsidRPr="002F6C73">
        <w:rPr>
          <w:rFonts w:ascii="Times New Roman" w:hAnsi="Times New Roman"/>
          <w:iCs/>
          <w:sz w:val="28"/>
          <w:szCs w:val="28"/>
        </w:rPr>
        <w:t xml:space="preserve"> Америки – та називають збудника хвороби.  </w:t>
      </w:r>
    </w:p>
    <w:p w:rsidR="002F6C73" w:rsidRPr="002F6C73" w:rsidRDefault="002F6C73" w:rsidP="002F6C7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t xml:space="preserve">Таким чином, наш досвід співпраці доводить, що сучасний навчально-виховний процес у вищій медичній школі має зазнати відповідних змін, а саме: </w:t>
      </w:r>
      <w:proofErr w:type="spellStart"/>
      <w:r w:rsidRPr="002F6C73">
        <w:rPr>
          <w:rFonts w:ascii="Times New Roman" w:hAnsi="Times New Roman"/>
          <w:sz w:val="28"/>
          <w:szCs w:val="28"/>
        </w:rPr>
        <w:t>фундаменталізація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змісту природничих і гуманітарних предметів, їхня інтеграція. Це стане можливим лише за умови тематичного й змістового розмаїття курсів, що мають спільну основу; науково обґрунтованого відсоткового співвідношення гуманітарних і природничих предметів (збалансованість питомої ваги освітніх галузей у змісті); раціонального розподілу годин між інваріантною та варіативною освітньою складовими; спрямованості загальнокультурних компонентів у змісті освіти на формування особистісної зрілості студентів; удосконалення змісту та структури навчальних посібників з урахуванням міжпредметної інтеграції. </w:t>
      </w:r>
    </w:p>
    <w:p w:rsidR="002F6C73" w:rsidRPr="002F6C73" w:rsidRDefault="002F6C73" w:rsidP="002F6C73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:rsidR="002F6C73" w:rsidRPr="002F6C73" w:rsidRDefault="002F6C73" w:rsidP="002F6C73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</w:rPr>
      </w:pPr>
      <w:r w:rsidRPr="002F6C73">
        <w:rPr>
          <w:rFonts w:ascii="Times New Roman" w:hAnsi="Times New Roman"/>
          <w:b/>
          <w:sz w:val="28"/>
          <w:szCs w:val="28"/>
        </w:rPr>
        <w:t xml:space="preserve">Список літератури: </w:t>
      </w:r>
    </w:p>
    <w:p w:rsidR="002F6C73" w:rsidRPr="002F6C73" w:rsidRDefault="002F6C73" w:rsidP="002F6C73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2F6C73">
        <w:rPr>
          <w:rFonts w:ascii="Times New Roman" w:hAnsi="Times New Roman"/>
          <w:sz w:val="28"/>
          <w:szCs w:val="28"/>
        </w:rPr>
        <w:t>Арцишевська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М. Р. Теоретико-методичні основи інтеграції знань про суспільство у змісті шкільної освіти : </w:t>
      </w:r>
      <w:proofErr w:type="spellStart"/>
      <w:r w:rsidRPr="002F6C73">
        <w:rPr>
          <w:rFonts w:ascii="Times New Roman" w:hAnsi="Times New Roman"/>
          <w:sz w:val="28"/>
          <w:szCs w:val="28"/>
        </w:rPr>
        <w:t>дис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. … </w:t>
      </w:r>
      <w:proofErr w:type="spellStart"/>
      <w:r w:rsidRPr="002F6C73">
        <w:rPr>
          <w:rFonts w:ascii="Times New Roman" w:hAnsi="Times New Roman"/>
          <w:sz w:val="28"/>
          <w:szCs w:val="28"/>
        </w:rPr>
        <w:t>канд</w:t>
      </w:r>
      <w:proofErr w:type="spellEnd"/>
      <w:r w:rsidRPr="002F6C73">
        <w:rPr>
          <w:rFonts w:ascii="Times New Roman" w:hAnsi="Times New Roman"/>
          <w:sz w:val="28"/>
          <w:szCs w:val="28"/>
        </w:rPr>
        <w:t>. пед. наук : 13.00.09 / М. Р. </w:t>
      </w:r>
      <w:proofErr w:type="spellStart"/>
      <w:r w:rsidRPr="002F6C73">
        <w:rPr>
          <w:rFonts w:ascii="Times New Roman" w:hAnsi="Times New Roman"/>
          <w:sz w:val="28"/>
          <w:szCs w:val="28"/>
        </w:rPr>
        <w:t>Арцишевська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; Інститут педагогіки Академії педагогічних наук України. – К., 2001. – 169 с. </w:t>
      </w:r>
    </w:p>
    <w:p w:rsidR="002F6C73" w:rsidRPr="002F6C73" w:rsidRDefault="002F6C73" w:rsidP="002F6C7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t>2.Вітенко І. С. Психологічні основи підготовки медичних кадрів / І. С. </w:t>
      </w:r>
      <w:proofErr w:type="spellStart"/>
      <w:r w:rsidRPr="002F6C73">
        <w:rPr>
          <w:rFonts w:ascii="Times New Roman" w:hAnsi="Times New Roman"/>
          <w:sz w:val="28"/>
          <w:szCs w:val="28"/>
        </w:rPr>
        <w:t>Вітенко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. – Х.: Основа, 1995. – 158 с. </w:t>
      </w:r>
    </w:p>
    <w:p w:rsidR="002F6C73" w:rsidRPr="002F6C73" w:rsidRDefault="002F6C73" w:rsidP="002F6C73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bookmarkStart w:id="1" w:name="TOC_idp4134968"/>
      <w:r w:rsidRPr="002F6C73">
        <w:rPr>
          <w:rFonts w:ascii="Times New Roman" w:hAnsi="Times New Roman"/>
          <w:sz w:val="28"/>
          <w:szCs w:val="28"/>
        </w:rPr>
        <w:t xml:space="preserve">3. Ґарсіа Маркес, Ґабріель.   Сто років самотності: Роман. Повісті. Оповідання: Пер. з </w:t>
      </w:r>
      <w:proofErr w:type="spellStart"/>
      <w:r w:rsidRPr="002F6C73">
        <w:rPr>
          <w:rFonts w:ascii="Times New Roman" w:hAnsi="Times New Roman"/>
          <w:sz w:val="28"/>
          <w:szCs w:val="28"/>
        </w:rPr>
        <w:t>ісп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. / </w:t>
      </w:r>
      <w:proofErr w:type="spellStart"/>
      <w:r w:rsidRPr="002F6C73">
        <w:rPr>
          <w:rFonts w:ascii="Times New Roman" w:hAnsi="Times New Roman"/>
          <w:sz w:val="28"/>
          <w:szCs w:val="28"/>
        </w:rPr>
        <w:t>Передм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. Д. </w:t>
      </w:r>
      <w:proofErr w:type="spellStart"/>
      <w:r w:rsidRPr="002F6C73">
        <w:rPr>
          <w:rFonts w:ascii="Times New Roman" w:hAnsi="Times New Roman"/>
          <w:sz w:val="28"/>
          <w:szCs w:val="28"/>
        </w:rPr>
        <w:t>Затонського</w:t>
      </w:r>
      <w:proofErr w:type="spellEnd"/>
      <w:r w:rsidRPr="002F6C73">
        <w:rPr>
          <w:rFonts w:ascii="Times New Roman" w:hAnsi="Times New Roman"/>
          <w:sz w:val="28"/>
          <w:szCs w:val="28"/>
        </w:rPr>
        <w:t>. —  К.: Вид. дім «Всесвіт», 2004. — 616 с. — (Сер. «Б-ка світ. л-ри»).</w:t>
      </w:r>
      <w:bookmarkEnd w:id="1"/>
    </w:p>
    <w:p w:rsidR="002F6C73" w:rsidRPr="002F6C73" w:rsidRDefault="002F6C73" w:rsidP="002F6C7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lastRenderedPageBreak/>
        <w:t xml:space="preserve">4. Гончаренко С. У. Український педагогічний словник / С. У. Гончаренко. – К. : Либідь, 1997. – 376 с. </w:t>
      </w:r>
    </w:p>
    <w:p w:rsidR="002F6C73" w:rsidRPr="002F6C73" w:rsidRDefault="002F6C73" w:rsidP="002F6C7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t>5. Державний стандарт [Електронний ресурс]. – Режим доступу: http://zakon1. rada.gov.ua/</w:t>
      </w:r>
      <w:proofErr w:type="spellStart"/>
      <w:r w:rsidRPr="002F6C73">
        <w:rPr>
          <w:rFonts w:ascii="Times New Roman" w:hAnsi="Times New Roman"/>
          <w:sz w:val="28"/>
          <w:szCs w:val="28"/>
        </w:rPr>
        <w:t>laws</w:t>
      </w:r>
      <w:proofErr w:type="spellEnd"/>
      <w:r w:rsidRPr="002F6C73">
        <w:rPr>
          <w:rFonts w:ascii="Times New Roman" w:hAnsi="Times New Roman"/>
          <w:sz w:val="28"/>
          <w:szCs w:val="28"/>
        </w:rPr>
        <w:t>/</w:t>
      </w:r>
      <w:proofErr w:type="spellStart"/>
      <w:r w:rsidRPr="002F6C73">
        <w:rPr>
          <w:rFonts w:ascii="Times New Roman" w:hAnsi="Times New Roman"/>
          <w:sz w:val="28"/>
          <w:szCs w:val="28"/>
        </w:rPr>
        <w:t>show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/462-2011-п 4. Концепція профільного навчання в старшій школі [Електронний ресурс]. – Режим доступу: </w:t>
      </w:r>
      <w:hyperlink r:id="rId5" w:history="1">
        <w:r w:rsidRPr="002F6C73">
          <w:rPr>
            <w:rStyle w:val="a4"/>
            <w:rFonts w:ascii="Times New Roman" w:hAnsi="Times New Roman"/>
            <w:sz w:val="28"/>
            <w:szCs w:val="28"/>
          </w:rPr>
          <w:t>http://www.uazakon.com/document/fpart86/idx86618.htm</w:t>
        </w:r>
      </w:hyperlink>
      <w:r w:rsidRPr="002F6C73">
        <w:rPr>
          <w:rFonts w:ascii="Times New Roman" w:hAnsi="Times New Roman"/>
          <w:sz w:val="28"/>
          <w:szCs w:val="28"/>
        </w:rPr>
        <w:t xml:space="preserve"> </w:t>
      </w:r>
    </w:p>
    <w:p w:rsidR="002F6C73" w:rsidRPr="002F6C73" w:rsidRDefault="002F6C73" w:rsidP="002F6C7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t xml:space="preserve">6. Лимар Л. В. Розвиток у студентів-медиків готовності до попередження конфліктів на заняттях з іноземної мови. </w:t>
      </w:r>
      <w:proofErr w:type="spellStart"/>
      <w:r w:rsidRPr="002F6C73">
        <w:rPr>
          <w:rFonts w:ascii="Times New Roman" w:hAnsi="Times New Roman"/>
          <w:sz w:val="28"/>
          <w:szCs w:val="28"/>
        </w:rPr>
        <w:t>Сборник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F6C73">
        <w:rPr>
          <w:rFonts w:ascii="Times New Roman" w:hAnsi="Times New Roman"/>
          <w:sz w:val="28"/>
          <w:szCs w:val="28"/>
        </w:rPr>
        <w:t>докладов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F6C73">
        <w:rPr>
          <w:rFonts w:ascii="Times New Roman" w:hAnsi="Times New Roman"/>
          <w:sz w:val="28"/>
          <w:szCs w:val="28"/>
        </w:rPr>
        <w:t>Международной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F6C73">
        <w:rPr>
          <w:rFonts w:ascii="Times New Roman" w:hAnsi="Times New Roman"/>
          <w:sz w:val="28"/>
          <w:szCs w:val="28"/>
        </w:rPr>
        <w:t>конференции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«Наука </w:t>
      </w:r>
      <w:proofErr w:type="spellStart"/>
      <w:r w:rsidRPr="002F6C73">
        <w:rPr>
          <w:rFonts w:ascii="Times New Roman" w:hAnsi="Times New Roman"/>
          <w:sz w:val="28"/>
          <w:szCs w:val="28"/>
        </w:rPr>
        <w:t>как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основа </w:t>
      </w:r>
      <w:proofErr w:type="spellStart"/>
      <w:r w:rsidRPr="002F6C73">
        <w:rPr>
          <w:rFonts w:ascii="Times New Roman" w:hAnsi="Times New Roman"/>
          <w:sz w:val="28"/>
          <w:szCs w:val="28"/>
        </w:rPr>
        <w:t>возрождения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F6C73">
        <w:rPr>
          <w:rFonts w:ascii="Times New Roman" w:hAnsi="Times New Roman"/>
          <w:sz w:val="28"/>
          <w:szCs w:val="28"/>
        </w:rPr>
        <w:t>общества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2F6C73">
        <w:rPr>
          <w:rFonts w:ascii="Times New Roman" w:hAnsi="Times New Roman"/>
          <w:sz w:val="28"/>
          <w:szCs w:val="28"/>
        </w:rPr>
        <w:t>эконо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F6C73">
        <w:rPr>
          <w:rFonts w:ascii="Times New Roman" w:hAnsi="Times New Roman"/>
          <w:sz w:val="28"/>
          <w:szCs w:val="28"/>
        </w:rPr>
        <w:t>мики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». – Д.: </w:t>
      </w:r>
      <w:proofErr w:type="spellStart"/>
      <w:r w:rsidRPr="002F6C73">
        <w:rPr>
          <w:rFonts w:ascii="Times New Roman" w:hAnsi="Times New Roman"/>
          <w:sz w:val="28"/>
          <w:szCs w:val="28"/>
        </w:rPr>
        <w:t>научно-информационный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центр </w:t>
      </w:r>
      <w:proofErr w:type="spellStart"/>
      <w:r w:rsidRPr="002F6C73">
        <w:rPr>
          <w:rFonts w:ascii="Times New Roman" w:hAnsi="Times New Roman"/>
          <w:sz w:val="28"/>
          <w:szCs w:val="28"/>
        </w:rPr>
        <w:t>Знание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, 2014. – С. 92-95. </w:t>
      </w:r>
    </w:p>
    <w:p w:rsidR="002F6C73" w:rsidRPr="002F6C73" w:rsidRDefault="002F6C73" w:rsidP="002F6C73">
      <w:pPr>
        <w:spacing w:line="360" w:lineRule="auto"/>
        <w:ind w:firstLine="708"/>
        <w:rPr>
          <w:rFonts w:ascii="Times New Roman" w:hAnsi="Times New Roman"/>
          <w:sz w:val="28"/>
          <w:szCs w:val="28"/>
        </w:rPr>
      </w:pPr>
      <w:r w:rsidRPr="002F6C73">
        <w:rPr>
          <w:rFonts w:ascii="Times New Roman" w:hAnsi="Times New Roman"/>
          <w:sz w:val="28"/>
          <w:szCs w:val="28"/>
        </w:rPr>
        <w:t>7. Сенкевич Генрік. У преріях: Повісті. Оповідання: Пер. з польської Р. </w:t>
      </w:r>
      <w:proofErr w:type="spellStart"/>
      <w:r w:rsidRPr="002F6C73">
        <w:rPr>
          <w:rFonts w:ascii="Times New Roman" w:hAnsi="Times New Roman"/>
          <w:sz w:val="28"/>
          <w:szCs w:val="28"/>
        </w:rPr>
        <w:t>Михайлюка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  / </w:t>
      </w:r>
      <w:proofErr w:type="spellStart"/>
      <w:r w:rsidRPr="002F6C73">
        <w:rPr>
          <w:rFonts w:ascii="Times New Roman" w:hAnsi="Times New Roman"/>
          <w:sz w:val="28"/>
          <w:szCs w:val="28"/>
        </w:rPr>
        <w:t>Передм</w:t>
      </w:r>
      <w:proofErr w:type="spellEnd"/>
      <w:r w:rsidRPr="002F6C73">
        <w:rPr>
          <w:rFonts w:ascii="Times New Roman" w:hAnsi="Times New Roman"/>
          <w:sz w:val="28"/>
          <w:szCs w:val="28"/>
        </w:rPr>
        <w:t xml:space="preserve">. Д. </w:t>
      </w:r>
      <w:proofErr w:type="spellStart"/>
      <w:r w:rsidRPr="002F6C73">
        <w:rPr>
          <w:rFonts w:ascii="Times New Roman" w:hAnsi="Times New Roman"/>
          <w:sz w:val="28"/>
          <w:szCs w:val="28"/>
        </w:rPr>
        <w:t>Затонського</w:t>
      </w:r>
      <w:proofErr w:type="spellEnd"/>
      <w:r w:rsidRPr="002F6C73">
        <w:rPr>
          <w:rFonts w:ascii="Times New Roman" w:hAnsi="Times New Roman"/>
          <w:sz w:val="28"/>
          <w:szCs w:val="28"/>
        </w:rPr>
        <w:t>. —  К.: Знання, 2015. —343 с. — (Сер. «Скарби: молодіжна серія»).</w:t>
      </w:r>
    </w:p>
    <w:p w:rsidR="002F6C73" w:rsidRPr="002F6C73" w:rsidRDefault="002F6C73" w:rsidP="002F6C73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2F6C73" w:rsidRDefault="002F6C73" w:rsidP="002F6C73">
      <w:pPr>
        <w:spacing w:line="360" w:lineRule="auto"/>
        <w:jc w:val="both"/>
        <w:rPr>
          <w:iCs/>
          <w:sz w:val="28"/>
          <w:szCs w:val="28"/>
        </w:rPr>
      </w:pPr>
      <w:r w:rsidRPr="00E97290">
        <w:rPr>
          <w:iCs/>
          <w:sz w:val="28"/>
          <w:szCs w:val="28"/>
        </w:rPr>
        <w:tab/>
      </w:r>
    </w:p>
    <w:p w:rsidR="002F6C73" w:rsidRDefault="002F6C73" w:rsidP="002F6C73">
      <w:pPr>
        <w:spacing w:line="360" w:lineRule="auto"/>
        <w:jc w:val="both"/>
        <w:rPr>
          <w:iCs/>
          <w:sz w:val="28"/>
          <w:szCs w:val="28"/>
        </w:rPr>
      </w:pPr>
    </w:p>
    <w:p w:rsidR="002F6C73" w:rsidRDefault="002F6C73" w:rsidP="002F6C73">
      <w:pPr>
        <w:spacing w:line="360" w:lineRule="auto"/>
        <w:jc w:val="both"/>
        <w:rPr>
          <w:iCs/>
          <w:sz w:val="28"/>
          <w:szCs w:val="28"/>
        </w:rPr>
      </w:pPr>
    </w:p>
    <w:p w:rsidR="002F6C73" w:rsidRDefault="002F6C73" w:rsidP="002F6C73">
      <w:pPr>
        <w:spacing w:line="360" w:lineRule="auto"/>
        <w:jc w:val="both"/>
        <w:rPr>
          <w:iCs/>
          <w:sz w:val="28"/>
          <w:szCs w:val="28"/>
        </w:rPr>
      </w:pPr>
    </w:p>
    <w:p w:rsidR="002F6C73" w:rsidRPr="00E97290" w:rsidRDefault="002F6C73" w:rsidP="002F6C73">
      <w:pPr>
        <w:spacing w:line="360" w:lineRule="auto"/>
        <w:jc w:val="both"/>
        <w:rPr>
          <w:iCs/>
          <w:sz w:val="28"/>
          <w:szCs w:val="28"/>
        </w:rPr>
      </w:pPr>
    </w:p>
    <w:p w:rsidR="002F6C73" w:rsidRPr="00D675E6" w:rsidRDefault="002F6C73" w:rsidP="00095800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D675E6" w:rsidRDefault="00D675E6" w:rsidP="00D675E6">
      <w:pPr>
        <w:pStyle w:val="a3"/>
        <w:spacing w:line="360" w:lineRule="auto"/>
        <w:ind w:left="1068"/>
        <w:jc w:val="center"/>
        <w:rPr>
          <w:rFonts w:ascii="Times New Roman" w:hAnsi="Times New Roman"/>
          <w:color w:val="000000"/>
          <w:sz w:val="28"/>
          <w:szCs w:val="28"/>
          <w:lang w:eastAsia="uk-UA"/>
        </w:rPr>
      </w:pPr>
      <w:r>
        <w:rPr>
          <w:rFonts w:ascii="Times New Roman" w:hAnsi="Times New Roman"/>
          <w:color w:val="000000"/>
          <w:sz w:val="28"/>
          <w:szCs w:val="28"/>
          <w:lang w:eastAsia="uk-UA"/>
        </w:rPr>
        <w:t>ЗМІСТ</w:t>
      </w:r>
    </w:p>
    <w:p w:rsidR="00D675E6" w:rsidRDefault="002F6C73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  <w:lang w:eastAsia="uk-UA"/>
        </w:rPr>
        <w:t>Самолисова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О., </w:t>
      </w:r>
      <w:proofErr w:type="spellStart"/>
      <w:r>
        <w:rPr>
          <w:rFonts w:ascii="Times New Roman" w:hAnsi="Times New Roman"/>
          <w:color w:val="000000"/>
          <w:sz w:val="28"/>
          <w:szCs w:val="28"/>
          <w:lang w:eastAsia="uk-UA"/>
        </w:rPr>
        <w:t>Міронова</w:t>
      </w:r>
      <w:proofErr w:type="spellEnd"/>
      <w:r>
        <w:rPr>
          <w:rFonts w:ascii="Times New Roman" w:hAnsi="Times New Roman"/>
          <w:color w:val="000000"/>
          <w:sz w:val="28"/>
          <w:szCs w:val="28"/>
          <w:lang w:eastAsia="uk-UA"/>
        </w:rPr>
        <w:t xml:space="preserve"> І. Дидактичні можливості міжпредметної інтеграції на заняттях з медичної біології та української мови для іноземних студентів-медиків                                             С.253-259</w:t>
      </w: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D675E6">
      <w:pPr>
        <w:pStyle w:val="a3"/>
        <w:spacing w:line="360" w:lineRule="auto"/>
        <w:ind w:left="1068"/>
        <w:jc w:val="both"/>
        <w:rPr>
          <w:rFonts w:ascii="Times New Roman" w:hAnsi="Times New Roman"/>
          <w:color w:val="000000"/>
          <w:sz w:val="28"/>
          <w:szCs w:val="28"/>
          <w:lang w:eastAsia="uk-UA"/>
        </w:rPr>
      </w:pPr>
    </w:p>
    <w:p w:rsidR="00E066DD" w:rsidRDefault="00E066DD" w:rsidP="00E066DD">
      <w:pPr>
        <w:pStyle w:val="a3"/>
        <w:spacing w:line="360" w:lineRule="auto"/>
        <w:ind w:left="3192" w:firstLine="348"/>
        <w:rPr>
          <w:rFonts w:ascii="Times New Roman" w:hAnsi="Times New Roman"/>
          <w:color w:val="000000"/>
          <w:sz w:val="28"/>
          <w:szCs w:val="28"/>
          <w:lang w:eastAsia="uk-UA"/>
        </w:rPr>
      </w:pPr>
      <w:r>
        <w:rPr>
          <w:rFonts w:ascii="Times New Roman" w:hAnsi="Times New Roman"/>
          <w:color w:val="000000"/>
          <w:sz w:val="28"/>
          <w:szCs w:val="28"/>
          <w:lang w:eastAsia="uk-UA"/>
        </w:rPr>
        <w:t>НАУКОВЕ ВИДАННЯ</w:t>
      </w:r>
    </w:p>
    <w:p w:rsidR="00E066DD" w:rsidRDefault="00E066DD" w:rsidP="00E066DD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E066DD" w:rsidRDefault="00E066DD" w:rsidP="00E066DD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E066DD" w:rsidRDefault="00E066DD" w:rsidP="00E066DD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E066DD" w:rsidRDefault="00E066DD" w:rsidP="00E066DD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>Матеріали  Всеукраїнської науково-практичної конференції</w:t>
      </w:r>
    </w:p>
    <w:p w:rsidR="00E066DD" w:rsidRDefault="00E066DD" w:rsidP="00E066DD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E066DD" w:rsidRDefault="00E066DD" w:rsidP="00E066DD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lastRenderedPageBreak/>
        <w:t>МЕТОДОЛОГІЯ ТА ПРАКТИКА ЛІНГВІСТИЧНОЇ ПІДГОТОВКИ ІНОЗЕМНИХ СТУДЕНТІВ</w:t>
      </w:r>
    </w:p>
    <w:p w:rsidR="00E066DD" w:rsidRDefault="00E066DD" w:rsidP="00E066DD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E066DD" w:rsidRPr="00E066DD" w:rsidRDefault="00E066DD" w:rsidP="00E066DD">
      <w:pPr>
        <w:jc w:val="center"/>
        <w:rPr>
          <w:rFonts w:ascii="Times New Roman" w:hAnsi="Times New Roman"/>
          <w:sz w:val="28"/>
          <w:szCs w:val="28"/>
          <w:lang w:eastAsia="uk-UA"/>
        </w:rPr>
      </w:pPr>
      <w:r w:rsidRPr="00E066DD">
        <w:rPr>
          <w:rFonts w:ascii="Times New Roman" w:hAnsi="Times New Roman"/>
          <w:sz w:val="28"/>
          <w:szCs w:val="28"/>
          <w:lang w:eastAsia="uk-UA"/>
        </w:rPr>
        <w:t>Збірник матеріалів Всеукраїнської науково-практичної конференції 19 квітня 2017 р.</w:t>
      </w:r>
    </w:p>
    <w:p w:rsidR="00E066DD" w:rsidRDefault="00E066DD" w:rsidP="00E066DD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E066DD" w:rsidRDefault="00E066DD" w:rsidP="00E066DD">
      <w:pPr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9530A8" w:rsidRDefault="009530A8"/>
    <w:sectPr w:rsidR="009530A8" w:rsidSect="00825E0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475F60"/>
    <w:multiLevelType w:val="hybridMultilevel"/>
    <w:tmpl w:val="4B487480"/>
    <w:lvl w:ilvl="0" w:tplc="C19AAF4C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22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556E"/>
    <w:rsid w:val="00095800"/>
    <w:rsid w:val="001414BB"/>
    <w:rsid w:val="00275651"/>
    <w:rsid w:val="0028525A"/>
    <w:rsid w:val="002F6C73"/>
    <w:rsid w:val="003424C1"/>
    <w:rsid w:val="00382D98"/>
    <w:rsid w:val="003C5507"/>
    <w:rsid w:val="004D74AD"/>
    <w:rsid w:val="004F05AF"/>
    <w:rsid w:val="004F6165"/>
    <w:rsid w:val="006F5BA2"/>
    <w:rsid w:val="00784EE3"/>
    <w:rsid w:val="00825E07"/>
    <w:rsid w:val="009164B0"/>
    <w:rsid w:val="009530A8"/>
    <w:rsid w:val="00A503BD"/>
    <w:rsid w:val="00B74A6B"/>
    <w:rsid w:val="00BA7A3A"/>
    <w:rsid w:val="00BE5357"/>
    <w:rsid w:val="00C243A0"/>
    <w:rsid w:val="00CA4A0E"/>
    <w:rsid w:val="00CE419B"/>
    <w:rsid w:val="00D65EFC"/>
    <w:rsid w:val="00D675E6"/>
    <w:rsid w:val="00DB556E"/>
    <w:rsid w:val="00DC6081"/>
    <w:rsid w:val="00E066DD"/>
    <w:rsid w:val="00ED5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C6B522C-3F87-44FB-8E5C-1E24D837B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800"/>
    <w:pPr>
      <w:spacing w:after="160" w:line="256" w:lineRule="auto"/>
    </w:pPr>
    <w:rPr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09580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2F6C7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2591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uazakon.com/document/fpart86/idx86618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6191</Words>
  <Characters>3529</Characters>
  <Application>Microsoft Office Word</Application>
  <DocSecurity>0</DocSecurity>
  <Lines>29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2</cp:revision>
  <cp:lastPrinted>2017-03-23T12:30:00Z</cp:lastPrinted>
  <dcterms:created xsi:type="dcterms:W3CDTF">2017-05-04T06:18:00Z</dcterms:created>
  <dcterms:modified xsi:type="dcterms:W3CDTF">2017-05-04T06:18:00Z</dcterms:modified>
</cp:coreProperties>
</file>