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C02" w:rsidRPr="00BB45CE" w:rsidRDefault="003417AF" w:rsidP="003417A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Веретельник </w:t>
      </w:r>
      <w:r w:rsidR="00BB45CE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>лена Анатол</w:t>
      </w:r>
      <w:r w:rsidR="00BB45CE">
        <w:rPr>
          <w:rFonts w:ascii="Times New Roman" w:hAnsi="Times New Roman" w:cs="Times New Roman"/>
          <w:b/>
          <w:sz w:val="28"/>
          <w:szCs w:val="28"/>
          <w:lang w:val="uk-UA"/>
        </w:rPr>
        <w:t>ії</w:t>
      </w: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>вна</w:t>
      </w:r>
    </w:p>
    <w:p w:rsidR="003417AF" w:rsidRPr="00BB45CE" w:rsidRDefault="00BB45CE" w:rsidP="00846B8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3417AF" w:rsidRPr="00BB45CE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истент</w:t>
      </w:r>
    </w:p>
    <w:p w:rsidR="003417AF" w:rsidRPr="00BB45CE" w:rsidRDefault="00BB45CE" w:rsidP="00846B8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</w:t>
      </w:r>
      <w:r w:rsidR="003417AF" w:rsidRPr="00BB45CE">
        <w:rPr>
          <w:rFonts w:ascii="Times New Roman" w:hAnsi="Times New Roman" w:cs="Times New Roman"/>
          <w:sz w:val="28"/>
          <w:szCs w:val="28"/>
          <w:lang w:val="uk-UA"/>
        </w:rPr>
        <w:t>вс</w:t>
      </w:r>
      <w:r>
        <w:rPr>
          <w:rFonts w:ascii="Times New Roman" w:hAnsi="Times New Roman" w:cs="Times New Roman"/>
          <w:sz w:val="28"/>
          <w:szCs w:val="28"/>
          <w:lang w:val="uk-UA"/>
        </w:rPr>
        <w:t>ь</w:t>
      </w:r>
      <w:r w:rsidR="003417AF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кий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нац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ональний</w:t>
      </w:r>
      <w:r w:rsidR="003417AF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медичн</w:t>
      </w:r>
      <w:r w:rsidR="003417AF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університет</w:t>
      </w:r>
      <w:r w:rsidR="003417AF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34ECE" w:rsidRPr="00BB45CE" w:rsidRDefault="00BB45CE" w:rsidP="00846B8E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м.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Харків</w:t>
      </w:r>
    </w:p>
    <w:p w:rsidR="00D34ECE" w:rsidRPr="00BB45CE" w:rsidRDefault="00D34ECE" w:rsidP="00F440C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F921C4" w:rsidRPr="00BB45CE" w:rsidRDefault="00EF643E" w:rsidP="00EF643E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ВИКОРИСТАННЯ МЕТОДІВ </w:t>
      </w:r>
      <w:r w:rsidR="00BB45CE" w:rsidRPr="00BB45C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НЕЧІТКОЇ КЛАСТЕРИЗАЦІЇ ДЛЯ </w:t>
      </w: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>ОЦІНКИ Р</w:t>
      </w: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BB45CE">
        <w:rPr>
          <w:rFonts w:ascii="Times New Roman" w:hAnsi="Times New Roman" w:cs="Times New Roman"/>
          <w:b/>
          <w:sz w:val="28"/>
          <w:szCs w:val="28"/>
          <w:lang w:val="uk-UA"/>
        </w:rPr>
        <w:t>ВНЯ СТІЙКОСТІ БАНКІВСЬКОЇ СИСТЕМИ</w:t>
      </w:r>
    </w:p>
    <w:p w:rsidR="00780B63" w:rsidRPr="00BB45CE" w:rsidRDefault="00780B63" w:rsidP="00780B6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504CF9" w:rsidRPr="00BB45CE" w:rsidRDefault="00BB45CE" w:rsidP="00504CF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sz w:val="28"/>
          <w:szCs w:val="28"/>
          <w:lang w:val="uk-UA"/>
        </w:rPr>
        <w:t>Банківська система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7D52" w:rsidRPr="00BB45CE">
        <w:rPr>
          <w:rFonts w:ascii="Times New Roman" w:hAnsi="Times New Roman" w:cs="Times New Roman"/>
          <w:sz w:val="28"/>
          <w:szCs w:val="28"/>
          <w:lang w:val="uk-UA"/>
        </w:rPr>
        <w:t>один з секторів економіки, якому притаманні впливи економічних циклів кон’юнктури та фінансових криз [1]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 xml:space="preserve">, саме ця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складова фінансової системи країни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першою зазна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є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великих потрясінь та збитків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 xml:space="preserve"> при економічній чи політичній дестабілізації в країні </w:t>
      </w:r>
      <w:r w:rsidR="00427D52" w:rsidRPr="00BB45CE">
        <w:rPr>
          <w:rFonts w:ascii="Times New Roman" w:hAnsi="Times New Roman" w:cs="Times New Roman"/>
          <w:sz w:val="28"/>
          <w:szCs w:val="28"/>
          <w:lang w:val="uk-UA"/>
        </w:rPr>
        <w:t>[2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крім того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, через 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тісні зв’язки з іншими сферами наслідки 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дестабілізації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переда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ються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й іншим галузям виробництва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27D52" w:rsidRPr="00BB45CE">
        <w:rPr>
          <w:rFonts w:ascii="Times New Roman" w:hAnsi="Times New Roman" w:cs="Times New Roman"/>
          <w:sz w:val="28"/>
          <w:szCs w:val="28"/>
          <w:lang w:val="uk-UA"/>
        </w:rPr>
        <w:t>[3</w:t>
      </w:r>
      <w:r w:rsidR="00427D5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. Тому, як одна з важливіших ланок ринкової економіки, банківська система повинна вміти протистояти зовнішнім та внутрішнім збуджуючим факторам негативного впливу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, а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основою 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 xml:space="preserve">її 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стійкості 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побудов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ан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й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моделі буде виступати 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фінансова стійкість (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>ФС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комерційних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банків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 xml:space="preserve"> (КБ)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B45CE" w:rsidRPr="00BB45CE" w:rsidRDefault="00504CF9" w:rsidP="00BB45C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Як зазначалося,</w:t>
      </w:r>
      <w:r w:rsidR="00BB45CE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стійкість функціонування даного елементу фінансової системи країни важлива і необхідна для сприятливого розвитку країни в цілому. Але, з наукової точки зору, цей напрям не знайшов достатнього висвітлення в теорії та практичних розробках. Аналіз існуючих методів діагностики стійкості банківських установ показав, що їх головними недоліками є суб’єктивізм, складність відбору показників, що характеризуватимуть ФС банків, відсутність еталонних значень показників, що ускладнює інтерпретацію та інші.</w:t>
      </w:r>
    </w:p>
    <w:p w:rsidR="00BB45CE" w:rsidRPr="00BB45CE" w:rsidRDefault="00BB45CE" w:rsidP="00BB45C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sz w:val="28"/>
          <w:szCs w:val="28"/>
          <w:lang w:val="uk-UA"/>
        </w:rPr>
        <w:t>Для оцінки стійкості банківської системи в цілому недостатньо використовувати лише окремі показники ФС банків, а необхідно враховувати динаміку та вплив різних класів банків на неї.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У світовій практиці, поряд із традиційними методами аналізу фінансового стану банку, широко застосовуються економіко-математичні методи. Одним із найбільш </w:t>
      </w:r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перспективних підходів до аналізу та оцінки надійності і ФС вітчизняних банків є підхід із використанням методів багатовимірного статистичного аналізу, а саме методів розпізнавання образів та </w:t>
      </w:r>
      <w:proofErr w:type="spellStart"/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>кластерного</w:t>
      </w:r>
      <w:proofErr w:type="spellEnd"/>
      <w:r w:rsidR="00504CF9"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аналізу, що дає змогу значно розширити та вдосконалити методологічні можливості і принципи рейтингової оцінки стану ФС КБ.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>Тому існує необхідність удосконалення методик оцінки ФС КБ на основі економіко-математичного моделювання з більш широким переліком показників ФС БС.</w:t>
      </w:r>
    </w:p>
    <w:p w:rsidR="00BB45CE" w:rsidRPr="00427D52" w:rsidRDefault="00BB45CE" w:rsidP="00CC645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sz w:val="28"/>
          <w:szCs w:val="28"/>
          <w:lang w:val="uk-UA"/>
        </w:rPr>
        <w:t>При побудові моделі було висунуто наступні припущення: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 xml:space="preserve"> по-перше, </w:t>
      </w:r>
      <w:r w:rsidRPr="00427D52">
        <w:rPr>
          <w:rFonts w:ascii="Times New Roman" w:hAnsi="Times New Roman" w:cs="Times New Roman"/>
          <w:sz w:val="28"/>
          <w:szCs w:val="28"/>
          <w:lang w:val="uk-UA"/>
        </w:rPr>
        <w:t>ФС БС досягається за рахунок ФС КБ, що її складають;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 xml:space="preserve"> по-друге, </w:t>
      </w:r>
      <w:r w:rsidRPr="00427D52">
        <w:rPr>
          <w:rFonts w:ascii="Times New Roman" w:hAnsi="Times New Roman" w:cs="Times New Roman"/>
          <w:sz w:val="28"/>
          <w:szCs w:val="28"/>
          <w:lang w:val="uk-UA"/>
        </w:rPr>
        <w:t>ФС КБ буде оцінюватися за допомогою рейтингової методики;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 xml:space="preserve"> по-третє, </w:t>
      </w:r>
      <w:r w:rsidRPr="00427D52">
        <w:rPr>
          <w:rFonts w:ascii="Times New Roman" w:hAnsi="Times New Roman" w:cs="Times New Roman"/>
          <w:sz w:val="28"/>
          <w:szCs w:val="28"/>
          <w:lang w:val="uk-UA"/>
        </w:rPr>
        <w:t>основними показниками ФС окремого комерційного банку обрані наступні: коефіцієнт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27D52">
        <w:rPr>
          <w:rFonts w:ascii="Times New Roman" w:hAnsi="Times New Roman" w:cs="Times New Roman"/>
          <w:sz w:val="28"/>
          <w:szCs w:val="28"/>
          <w:lang w:val="uk-UA"/>
        </w:rPr>
        <w:t xml:space="preserve"> загальної 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>та</w:t>
      </w:r>
      <w:r w:rsidRPr="00427D52">
        <w:rPr>
          <w:rFonts w:ascii="Times New Roman" w:hAnsi="Times New Roman" w:cs="Times New Roman"/>
          <w:sz w:val="28"/>
          <w:szCs w:val="28"/>
          <w:lang w:val="uk-UA"/>
        </w:rPr>
        <w:t xml:space="preserve"> поточної ліквідності, коефіцієнт достатності капіталу, коефіцієнт надійності, коефіцієнт покриття активів статутним капіталом, рентабельність капіталу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 xml:space="preserve"> та</w:t>
      </w:r>
      <w:r w:rsidRPr="00427D52">
        <w:rPr>
          <w:rFonts w:ascii="Times New Roman" w:hAnsi="Times New Roman" w:cs="Times New Roman"/>
          <w:sz w:val="28"/>
          <w:szCs w:val="28"/>
          <w:lang w:val="uk-UA"/>
        </w:rPr>
        <w:t xml:space="preserve"> активів.</w:t>
      </w:r>
    </w:p>
    <w:p w:rsidR="00600469" w:rsidRPr="00CC645A" w:rsidRDefault="00BB45CE" w:rsidP="00600469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Проаналізувавши існуючі рейтингові методики [4], при побудові моделі СФ БС використовуватимуться методи багатовимірного статистичного аналізу, а саме, 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 xml:space="preserve">нечіткий </w:t>
      </w:r>
      <w:proofErr w:type="spellStart"/>
      <w:r w:rsidRPr="00BB45CE">
        <w:rPr>
          <w:rFonts w:ascii="Times New Roman" w:hAnsi="Times New Roman" w:cs="Times New Roman"/>
          <w:sz w:val="28"/>
          <w:szCs w:val="28"/>
          <w:lang w:val="uk-UA"/>
        </w:rPr>
        <w:t>кластерний</w:t>
      </w:r>
      <w:proofErr w:type="spellEnd"/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аналіз</w:t>
      </w:r>
      <w:r w:rsidRPr="00504CF9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00469">
        <w:rPr>
          <w:rFonts w:ascii="Times New Roman" w:hAnsi="Times New Roman" w:cs="Times New Roman"/>
          <w:sz w:val="28"/>
          <w:szCs w:val="28"/>
          <w:lang w:val="uk-UA"/>
        </w:rPr>
        <w:t xml:space="preserve"> Адже </w:t>
      </w:r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методи й алгоритми </w:t>
      </w:r>
      <w:proofErr w:type="spellStart"/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>кластерного</w:t>
      </w:r>
      <w:proofErr w:type="spellEnd"/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аналізу як інструмент попереднього або розвідницького аналізу даних незамінні при пошуку закономірностей у великих наборах багатомірних даних. </w:t>
      </w:r>
    </w:p>
    <w:p w:rsidR="00CC645A" w:rsidRPr="00CC645A" w:rsidRDefault="00CC645A" w:rsidP="00CC645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Формально під завданням 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uk-UA"/>
        </w:rPr>
        <w:t>кластерного</w:t>
      </w:r>
      <w:proofErr w:type="spellEnd"/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аналізу заданої множини розуміється знаходження деякої 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uk-UA"/>
        </w:rPr>
        <w:t>теоретико-множинної</w:t>
      </w:r>
      <w:proofErr w:type="spellEnd"/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розбивки цієї вихідної множини об'єктів на непересічні підмножини таким чином, щоб елементи, що відносяться до однієї підмножині, відрізнялися між собою в значно меншому ступені, ніж елементи з різних підмножин. </w:t>
      </w:r>
    </w:p>
    <w:p w:rsidR="00CC645A" w:rsidRPr="00CC645A" w:rsidRDefault="00CC645A" w:rsidP="00CC645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Концептуальний взаємозв'язок між 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uk-UA"/>
        </w:rPr>
        <w:t>кластерним</w:t>
      </w:r>
      <w:proofErr w:type="spellEnd"/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аналізом і теорією нечітких множин заснований на тому, що при розв'язку завдань структуризації складних систем більшість формованих класів об'єктів розмиті по своїй природі. Ця розмитість полягає в тому, що перехід від приналежності до неприналежності елементів до даних класів скоріше поступовий, ніж стрибкоподібний. Тому найбільш адекватну відповідь у подібного роду 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випадках слід шукати не на запитання про належність розглянутого елементу тому або іншому класу, а на запитання про ступінь належності даного елементу до розглянутого класу. </w:t>
      </w:r>
    </w:p>
    <w:p w:rsidR="00CC645A" w:rsidRPr="00CC645A" w:rsidRDefault="00CC645A" w:rsidP="00CC645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Ослаблення </w:t>
      </w:r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>досить грубо</w:t>
      </w:r>
      <w:r w:rsidR="0060046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вимоги </w:t>
      </w:r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знаходження однозначної </w:t>
      </w:r>
      <w:proofErr w:type="spellStart"/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>кластеризації</w:t>
      </w:r>
      <w:proofErr w:type="spellEnd"/>
      <w:r w:rsidR="00600469"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00469">
        <w:rPr>
          <w:rFonts w:ascii="Times New Roman" w:hAnsi="Times New Roman" w:cs="Times New Roman"/>
          <w:sz w:val="28"/>
          <w:szCs w:val="28"/>
          <w:lang w:val="uk-UA"/>
        </w:rPr>
        <w:t xml:space="preserve">в методах нечіткої </w:t>
      </w:r>
      <w:proofErr w:type="spellStart"/>
      <w:r w:rsidR="00600469">
        <w:rPr>
          <w:rFonts w:ascii="Times New Roman" w:hAnsi="Times New Roman" w:cs="Times New Roman"/>
          <w:sz w:val="28"/>
          <w:szCs w:val="28"/>
          <w:lang w:val="uk-UA"/>
        </w:rPr>
        <w:t>кластеризації</w:t>
      </w:r>
      <w:proofErr w:type="spellEnd"/>
      <w:r w:rsidR="0060046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>здійснюється за рахунок уведення до розгляду нечітких кластерів і відповідних їм функцій приналежності</w:t>
      </w:r>
      <w:r w:rsidR="00600469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інтервалу [0, 1].</w:t>
      </w:r>
    </w:p>
    <w:p w:rsidR="00CC645A" w:rsidRPr="00CC645A" w:rsidRDefault="00CC645A" w:rsidP="00CC645A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у загальному випадку завданням нечіткої 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uk-UA"/>
        </w:rPr>
        <w:t>кластеризації</w:t>
      </w:r>
      <w:proofErr w:type="spellEnd"/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є знаходження нечіткої розбивки або нечіткого покриття множини елементів досліджуваної сукупності, які утворюють структуру нечітких кластерів, що присутня у розглянутих даних. Це завдання зводиться до знаходження ступенів приналежності елементів 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uk-UA"/>
        </w:rPr>
        <w:t>универсуму</w:t>
      </w:r>
      <w:proofErr w:type="spellEnd"/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шуканим нечітким кластерам, які в сукупності й визначають нечітку розбивку або нечітке покриття вихідної множини розглянутих елементів.</w:t>
      </w:r>
      <w:r w:rsidR="00504C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BB45CE" w:rsidRPr="00BB45CE" w:rsidRDefault="00BB45CE" w:rsidP="00BB45CE">
      <w:pPr>
        <w:tabs>
          <w:tab w:val="left" w:pos="113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Для економічної інтерпретації результатів побудованих моделей 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 xml:space="preserve">було 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проведено аналіз середніх значень кожного класу (для </w:t>
      </w:r>
      <w:proofErr w:type="spellStart"/>
      <w:r w:rsidRPr="00BB45CE">
        <w:rPr>
          <w:rFonts w:ascii="Times New Roman" w:hAnsi="Times New Roman" w:cs="Times New Roman"/>
          <w:sz w:val="28"/>
          <w:szCs w:val="28"/>
          <w:lang w:val="uk-UA"/>
        </w:rPr>
        <w:t>ранжування</w:t>
      </w:r>
      <w:proofErr w:type="spellEnd"/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класів по рівню ФС) та середньоквадратичних відхилень по кожному класу (для аналізу щільності розподілу банків у класі) та, згідно цього, кожному класу був присвоєний рейтинг стійкості згідно системи </w:t>
      </w:r>
      <w:r w:rsidRPr="00BB45CE">
        <w:rPr>
          <w:rFonts w:ascii="Times New Roman" w:hAnsi="Times New Roman" w:cs="Times New Roman"/>
          <w:sz w:val="28"/>
          <w:szCs w:val="28"/>
          <w:lang w:val="en-US"/>
        </w:rPr>
        <w:t>CAMEL</w:t>
      </w:r>
      <w:r w:rsidRPr="00BB45CE">
        <w:rPr>
          <w:rFonts w:ascii="Times New Roman" w:hAnsi="Times New Roman" w:cs="Times New Roman"/>
          <w:sz w:val="28"/>
          <w:szCs w:val="28"/>
          <w:lang w:val="uk-UA"/>
        </w:rPr>
        <w:t xml:space="preserve"> [5]</w:t>
      </w:r>
      <w:r w:rsidR="00CC645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34ECE" w:rsidRPr="00BB45CE" w:rsidRDefault="00D34ECE" w:rsidP="00D34ECE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D34ECE" w:rsidRDefault="00CC645A" w:rsidP="00D34EC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CC645A" w:rsidRPr="00CC645A" w:rsidRDefault="00CC645A" w:rsidP="00CC64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5A">
        <w:rPr>
          <w:rFonts w:ascii="Times New Roman" w:hAnsi="Times New Roman" w:cs="Times New Roman"/>
          <w:sz w:val="28"/>
          <w:szCs w:val="28"/>
        </w:rPr>
        <w:t xml:space="preserve">1.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Живалов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В. Н. Повышение устойчивости функционирования коммерческих банков: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Автореф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дис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. ... канд.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экон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>. наук. – М., 1997.</w:t>
      </w:r>
    </w:p>
    <w:p w:rsidR="00CC645A" w:rsidRPr="00CC645A" w:rsidRDefault="00CC645A" w:rsidP="00CC64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5A">
        <w:rPr>
          <w:rFonts w:ascii="Times New Roman" w:hAnsi="Times New Roman" w:cs="Times New Roman"/>
          <w:sz w:val="28"/>
          <w:szCs w:val="28"/>
        </w:rPr>
        <w:t xml:space="preserve">2. Тарханова Е.А. Устойчивость коммерческих банков. – Тюмень: Изд-во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Pr="00CC645A">
        <w:rPr>
          <w:rFonts w:ascii="Times New Roman" w:hAnsi="Times New Roman" w:cs="Times New Roman"/>
          <w:sz w:val="28"/>
          <w:szCs w:val="28"/>
        </w:rPr>
        <w:t>Вектор Бук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C645A">
        <w:rPr>
          <w:rFonts w:ascii="Times New Roman" w:hAnsi="Times New Roman" w:cs="Times New Roman"/>
          <w:sz w:val="28"/>
          <w:szCs w:val="28"/>
        </w:rPr>
        <w:t xml:space="preserve">, 2003. – 186 </w:t>
      </w:r>
      <w:proofErr w:type="gramStart"/>
      <w:r w:rsidRPr="00CC645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C645A">
        <w:rPr>
          <w:rFonts w:ascii="Times New Roman" w:hAnsi="Times New Roman" w:cs="Times New Roman"/>
          <w:sz w:val="28"/>
          <w:szCs w:val="28"/>
        </w:rPr>
        <w:t>.</w:t>
      </w:r>
    </w:p>
    <w:p w:rsidR="00CC645A" w:rsidRPr="00CC645A" w:rsidRDefault="00CC645A" w:rsidP="00CC64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5A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Камионский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С.А. Менеджмент в российском банке: опыт системного анализа и управления / Под ред.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Гвишиани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Д.М. – М.: Деловая библиотека </w:t>
      </w: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Омскпромстройбанка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CC645A">
        <w:rPr>
          <w:rFonts w:ascii="Times New Roman" w:hAnsi="Times New Roman" w:cs="Times New Roman"/>
          <w:sz w:val="28"/>
          <w:szCs w:val="28"/>
        </w:rPr>
        <w:t xml:space="preserve">, 1998. – 284 </w:t>
      </w:r>
      <w:proofErr w:type="gramStart"/>
      <w:r w:rsidRPr="00CC645A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C645A">
        <w:rPr>
          <w:rFonts w:ascii="Times New Roman" w:hAnsi="Times New Roman" w:cs="Times New Roman"/>
          <w:sz w:val="28"/>
          <w:szCs w:val="28"/>
        </w:rPr>
        <w:t>.</w:t>
      </w:r>
    </w:p>
    <w:p w:rsidR="00CC645A" w:rsidRPr="00CC645A" w:rsidRDefault="00CC645A" w:rsidP="00CC64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5A">
        <w:rPr>
          <w:rFonts w:ascii="Times New Roman" w:hAnsi="Times New Roman" w:cs="Times New Roman"/>
          <w:sz w:val="28"/>
          <w:szCs w:val="28"/>
        </w:rPr>
        <w:t>4.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Інтернет</w:t>
      </w:r>
      <w:r w:rsidRPr="00CC645A">
        <w:rPr>
          <w:rFonts w:ascii="Times New Roman" w:hAnsi="Times New Roman" w:cs="Times New Roman"/>
          <w:sz w:val="28"/>
          <w:szCs w:val="28"/>
        </w:rPr>
        <w:t>-ресурс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CC645A">
        <w:rPr>
          <w:rFonts w:ascii="Times New Roman" w:hAnsi="Times New Roman" w:cs="Times New Roman"/>
          <w:sz w:val="28"/>
          <w:szCs w:val="28"/>
        </w:rPr>
        <w:t xml:space="preserve"> </w:t>
      </w:r>
      <w:r w:rsidRPr="00CC645A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Pr="00CC645A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en-US"/>
        </w:rPr>
        <w:t>bankir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CC645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>/</w:t>
      </w:r>
      <w:r w:rsidRPr="00CC645A">
        <w:rPr>
          <w:rFonts w:ascii="Times New Roman" w:hAnsi="Times New Roman" w:cs="Times New Roman"/>
          <w:sz w:val="28"/>
          <w:szCs w:val="28"/>
          <w:lang w:val="en-US"/>
        </w:rPr>
        <w:t>technology</w:t>
      </w:r>
      <w:r w:rsidRPr="00CC645A">
        <w:rPr>
          <w:rFonts w:ascii="Times New Roman" w:hAnsi="Times New Roman" w:cs="Times New Roman"/>
          <w:sz w:val="28"/>
          <w:szCs w:val="28"/>
        </w:rPr>
        <w:t>/</w:t>
      </w:r>
      <w:r w:rsidRPr="00CC645A">
        <w:rPr>
          <w:rFonts w:ascii="Times New Roman" w:hAnsi="Times New Roman" w:cs="Times New Roman"/>
          <w:sz w:val="28"/>
          <w:szCs w:val="28"/>
          <w:lang w:val="en-US"/>
        </w:rPr>
        <w:t>article</w:t>
      </w:r>
      <w:r w:rsidRPr="00CC645A">
        <w:rPr>
          <w:rFonts w:ascii="Times New Roman" w:hAnsi="Times New Roman" w:cs="Times New Roman"/>
          <w:sz w:val="28"/>
          <w:szCs w:val="28"/>
        </w:rPr>
        <w:t>/4818097</w:t>
      </w:r>
    </w:p>
    <w:p w:rsidR="00CC645A" w:rsidRPr="00CC645A" w:rsidRDefault="00CC645A" w:rsidP="00CC64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645A">
        <w:rPr>
          <w:rFonts w:ascii="Times New Roman" w:hAnsi="Times New Roman" w:cs="Times New Roman"/>
          <w:sz w:val="28"/>
          <w:szCs w:val="28"/>
        </w:rPr>
        <w:t>5.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Шелудько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Н. М.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Управління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фінансовою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C645A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CC645A">
        <w:rPr>
          <w:rFonts w:ascii="Times New Roman" w:hAnsi="Times New Roman" w:cs="Times New Roman"/>
          <w:sz w:val="28"/>
          <w:szCs w:val="28"/>
        </w:rPr>
        <w:t>ійкістю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комерційних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банків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. – К.: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Інститут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економіки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 НАН </w:t>
      </w:r>
      <w:proofErr w:type="spellStart"/>
      <w:r w:rsidRPr="00CC645A"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 w:rsidRPr="00CC645A">
        <w:rPr>
          <w:rFonts w:ascii="Times New Roman" w:hAnsi="Times New Roman" w:cs="Times New Roman"/>
          <w:sz w:val="28"/>
          <w:szCs w:val="28"/>
        </w:rPr>
        <w:t xml:space="preserve">, 2002. </w:t>
      </w:r>
      <w:r w:rsidRPr="00CC645A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Pr="00CC645A">
        <w:rPr>
          <w:rFonts w:ascii="Times New Roman" w:hAnsi="Times New Roman" w:cs="Times New Roman"/>
          <w:sz w:val="28"/>
          <w:szCs w:val="28"/>
        </w:rPr>
        <w:t xml:space="preserve"> 228 с.</w:t>
      </w:r>
    </w:p>
    <w:sectPr w:rsidR="00CC645A" w:rsidRPr="00CC645A" w:rsidSect="00F440C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B0BAF"/>
    <w:multiLevelType w:val="hybridMultilevel"/>
    <w:tmpl w:val="59DC9ECE"/>
    <w:lvl w:ilvl="0" w:tplc="E960A7AE"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173D2587"/>
    <w:multiLevelType w:val="hybridMultilevel"/>
    <w:tmpl w:val="AA4E006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">
    <w:nsid w:val="5701145B"/>
    <w:multiLevelType w:val="hybridMultilevel"/>
    <w:tmpl w:val="AA4E006C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F440CD"/>
    <w:rsid w:val="00021208"/>
    <w:rsid w:val="0002409A"/>
    <w:rsid w:val="00031292"/>
    <w:rsid w:val="000368ED"/>
    <w:rsid w:val="000669F9"/>
    <w:rsid w:val="00081AC6"/>
    <w:rsid w:val="000B7445"/>
    <w:rsid w:val="000E14AF"/>
    <w:rsid w:val="000E30A2"/>
    <w:rsid w:val="000F1681"/>
    <w:rsid w:val="000F5E2A"/>
    <w:rsid w:val="00130C05"/>
    <w:rsid w:val="0014673C"/>
    <w:rsid w:val="00174515"/>
    <w:rsid w:val="00182D6C"/>
    <w:rsid w:val="00186728"/>
    <w:rsid w:val="001A1834"/>
    <w:rsid w:val="00214976"/>
    <w:rsid w:val="002303A6"/>
    <w:rsid w:val="00250CD5"/>
    <w:rsid w:val="00262126"/>
    <w:rsid w:val="00274A36"/>
    <w:rsid w:val="00276197"/>
    <w:rsid w:val="00283B73"/>
    <w:rsid w:val="00295753"/>
    <w:rsid w:val="002D3F2E"/>
    <w:rsid w:val="002D4C02"/>
    <w:rsid w:val="002E2E16"/>
    <w:rsid w:val="002E4F08"/>
    <w:rsid w:val="002F35FD"/>
    <w:rsid w:val="00320360"/>
    <w:rsid w:val="00327BDF"/>
    <w:rsid w:val="003417AF"/>
    <w:rsid w:val="00346FFA"/>
    <w:rsid w:val="0036357E"/>
    <w:rsid w:val="00372A40"/>
    <w:rsid w:val="0037490E"/>
    <w:rsid w:val="003A0314"/>
    <w:rsid w:val="003A4E47"/>
    <w:rsid w:val="003D3D2A"/>
    <w:rsid w:val="003E27D2"/>
    <w:rsid w:val="003E366A"/>
    <w:rsid w:val="003F2846"/>
    <w:rsid w:val="00414E39"/>
    <w:rsid w:val="00417B11"/>
    <w:rsid w:val="0042173B"/>
    <w:rsid w:val="00424F2E"/>
    <w:rsid w:val="00427D52"/>
    <w:rsid w:val="00452315"/>
    <w:rsid w:val="00475AFC"/>
    <w:rsid w:val="004A1C0C"/>
    <w:rsid w:val="004C1614"/>
    <w:rsid w:val="004C1C3B"/>
    <w:rsid w:val="005005B4"/>
    <w:rsid w:val="00504CF9"/>
    <w:rsid w:val="00535F2B"/>
    <w:rsid w:val="00541B7C"/>
    <w:rsid w:val="00570801"/>
    <w:rsid w:val="005B135F"/>
    <w:rsid w:val="005C4194"/>
    <w:rsid w:val="005C4C99"/>
    <w:rsid w:val="005D1FDA"/>
    <w:rsid w:val="005E7D9C"/>
    <w:rsid w:val="00600469"/>
    <w:rsid w:val="00606348"/>
    <w:rsid w:val="00613258"/>
    <w:rsid w:val="00613D66"/>
    <w:rsid w:val="00623ABC"/>
    <w:rsid w:val="00623D32"/>
    <w:rsid w:val="00630FAD"/>
    <w:rsid w:val="00642B31"/>
    <w:rsid w:val="00651736"/>
    <w:rsid w:val="006575DB"/>
    <w:rsid w:val="00666A50"/>
    <w:rsid w:val="006709D6"/>
    <w:rsid w:val="006A6675"/>
    <w:rsid w:val="006C21D6"/>
    <w:rsid w:val="006C42FD"/>
    <w:rsid w:val="006E394E"/>
    <w:rsid w:val="006E7896"/>
    <w:rsid w:val="007117B3"/>
    <w:rsid w:val="007438A5"/>
    <w:rsid w:val="00745CED"/>
    <w:rsid w:val="00776135"/>
    <w:rsid w:val="00780B63"/>
    <w:rsid w:val="007C24C2"/>
    <w:rsid w:val="007E15A9"/>
    <w:rsid w:val="007E6305"/>
    <w:rsid w:val="007F692B"/>
    <w:rsid w:val="00823C66"/>
    <w:rsid w:val="008349BE"/>
    <w:rsid w:val="00840606"/>
    <w:rsid w:val="00846B8E"/>
    <w:rsid w:val="00846FE8"/>
    <w:rsid w:val="00862C22"/>
    <w:rsid w:val="00880754"/>
    <w:rsid w:val="008912C7"/>
    <w:rsid w:val="008B46CA"/>
    <w:rsid w:val="008E5914"/>
    <w:rsid w:val="00937E83"/>
    <w:rsid w:val="00941522"/>
    <w:rsid w:val="00944EF9"/>
    <w:rsid w:val="00973EC6"/>
    <w:rsid w:val="009B635A"/>
    <w:rsid w:val="009C7C63"/>
    <w:rsid w:val="009E714B"/>
    <w:rsid w:val="009F6759"/>
    <w:rsid w:val="00A13758"/>
    <w:rsid w:val="00A13CE1"/>
    <w:rsid w:val="00A26EEE"/>
    <w:rsid w:val="00A30E96"/>
    <w:rsid w:val="00A42D35"/>
    <w:rsid w:val="00A47D51"/>
    <w:rsid w:val="00A64540"/>
    <w:rsid w:val="00A7641E"/>
    <w:rsid w:val="00A9338F"/>
    <w:rsid w:val="00AA08F4"/>
    <w:rsid w:val="00AB01D9"/>
    <w:rsid w:val="00AB5409"/>
    <w:rsid w:val="00AB7B94"/>
    <w:rsid w:val="00AC15F6"/>
    <w:rsid w:val="00AD036D"/>
    <w:rsid w:val="00AD671D"/>
    <w:rsid w:val="00B05472"/>
    <w:rsid w:val="00B14CDC"/>
    <w:rsid w:val="00B41E32"/>
    <w:rsid w:val="00B730C7"/>
    <w:rsid w:val="00B8037E"/>
    <w:rsid w:val="00BA2572"/>
    <w:rsid w:val="00BA37E2"/>
    <w:rsid w:val="00BB099A"/>
    <w:rsid w:val="00BB45CE"/>
    <w:rsid w:val="00BC56FB"/>
    <w:rsid w:val="00BD12FC"/>
    <w:rsid w:val="00BD5F0C"/>
    <w:rsid w:val="00BF1A7B"/>
    <w:rsid w:val="00C13BED"/>
    <w:rsid w:val="00C24CA5"/>
    <w:rsid w:val="00C66C6E"/>
    <w:rsid w:val="00C701FF"/>
    <w:rsid w:val="00C73E64"/>
    <w:rsid w:val="00C9618A"/>
    <w:rsid w:val="00C97492"/>
    <w:rsid w:val="00CA79D9"/>
    <w:rsid w:val="00CB1B28"/>
    <w:rsid w:val="00CC33BD"/>
    <w:rsid w:val="00CC645A"/>
    <w:rsid w:val="00CD72F3"/>
    <w:rsid w:val="00CD7D23"/>
    <w:rsid w:val="00CE7094"/>
    <w:rsid w:val="00CF00C3"/>
    <w:rsid w:val="00CF6769"/>
    <w:rsid w:val="00CF6C7A"/>
    <w:rsid w:val="00D02C81"/>
    <w:rsid w:val="00D07E93"/>
    <w:rsid w:val="00D21BAF"/>
    <w:rsid w:val="00D32273"/>
    <w:rsid w:val="00D34ECE"/>
    <w:rsid w:val="00D40083"/>
    <w:rsid w:val="00D40581"/>
    <w:rsid w:val="00D71A81"/>
    <w:rsid w:val="00D71ACE"/>
    <w:rsid w:val="00D7793F"/>
    <w:rsid w:val="00D82AE6"/>
    <w:rsid w:val="00DA3DA7"/>
    <w:rsid w:val="00DB071A"/>
    <w:rsid w:val="00DC48AE"/>
    <w:rsid w:val="00DD2634"/>
    <w:rsid w:val="00DD28D1"/>
    <w:rsid w:val="00DF1EDC"/>
    <w:rsid w:val="00E00B8A"/>
    <w:rsid w:val="00E231DD"/>
    <w:rsid w:val="00E43FAC"/>
    <w:rsid w:val="00E50C66"/>
    <w:rsid w:val="00E64158"/>
    <w:rsid w:val="00E7697D"/>
    <w:rsid w:val="00E871A2"/>
    <w:rsid w:val="00EB5B8B"/>
    <w:rsid w:val="00EC7F39"/>
    <w:rsid w:val="00ED2F54"/>
    <w:rsid w:val="00EF643E"/>
    <w:rsid w:val="00F10D5A"/>
    <w:rsid w:val="00F14EBF"/>
    <w:rsid w:val="00F17837"/>
    <w:rsid w:val="00F34A6C"/>
    <w:rsid w:val="00F35150"/>
    <w:rsid w:val="00F429EA"/>
    <w:rsid w:val="00F440CD"/>
    <w:rsid w:val="00F579B6"/>
    <w:rsid w:val="00F67E59"/>
    <w:rsid w:val="00F71B1E"/>
    <w:rsid w:val="00F921C4"/>
    <w:rsid w:val="00FD51F6"/>
    <w:rsid w:val="00FD5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51F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C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0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3A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F00C3"/>
    <w:rPr>
      <w:color w:val="0000FF" w:themeColor="hyperlink"/>
      <w:u w:val="single"/>
    </w:rPr>
  </w:style>
  <w:style w:type="table" w:styleId="a7">
    <w:name w:val="Table Grid"/>
    <w:basedOn w:val="a1"/>
    <w:uiPriority w:val="59"/>
    <w:rsid w:val="00BB45C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66C6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30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03A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F00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52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00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91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80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8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585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966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727025">
                      <w:marLeft w:val="0"/>
                      <w:marRight w:val="90"/>
                      <w:marTop w:val="0"/>
                      <w:marBottom w:val="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826</Words>
  <Characters>4711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Прокопенко Елена</dc:creator>
  <cp:lastModifiedBy>Веретельник Е.А.</cp:lastModifiedBy>
  <cp:revision>5</cp:revision>
  <dcterms:created xsi:type="dcterms:W3CDTF">2011-09-27T18:20:00Z</dcterms:created>
  <dcterms:modified xsi:type="dcterms:W3CDTF">2014-04-24T11:01:00Z</dcterms:modified>
</cp:coreProperties>
</file>