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C02" w:rsidRPr="00BB45CE" w:rsidRDefault="003417AF" w:rsidP="003417A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Веретельник </w:t>
      </w:r>
      <w:r w:rsidR="00BB45CE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>лена Анатол</w:t>
      </w:r>
      <w:r w:rsidR="00BB45CE">
        <w:rPr>
          <w:rFonts w:ascii="Times New Roman" w:hAnsi="Times New Roman" w:cs="Times New Roman"/>
          <w:b/>
          <w:sz w:val="28"/>
          <w:szCs w:val="28"/>
          <w:lang w:val="uk-UA"/>
        </w:rPr>
        <w:t>ії</w:t>
      </w: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>вна</w:t>
      </w:r>
    </w:p>
    <w:p w:rsidR="003417AF" w:rsidRPr="00BB45CE" w:rsidRDefault="00BB45CE" w:rsidP="00846B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истент</w:t>
      </w:r>
    </w:p>
    <w:p w:rsidR="003417AF" w:rsidRPr="00BB45CE" w:rsidRDefault="00BB45CE" w:rsidP="00846B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>вс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кий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нац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ональний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медичн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  <w:r w:rsidR="003417AF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34ECE" w:rsidRPr="00BB45CE" w:rsidRDefault="00BB45CE" w:rsidP="00846B8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D34ECE" w:rsidRPr="00BB45CE" w:rsidRDefault="00D34ECE" w:rsidP="00F440CD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F921C4" w:rsidRPr="00BB45CE" w:rsidRDefault="00EF643E" w:rsidP="00EF643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МЕТОДІВ </w:t>
      </w:r>
      <w:r w:rsidR="00BB45CE" w:rsidRPr="00BB45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НЕЧІТКОЇ КЛАСТЕРИЗАЦІЇ ДЛЯ </w:t>
      </w: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>ОЦІНКИ Р</w:t>
      </w: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B45CE">
        <w:rPr>
          <w:rFonts w:ascii="Times New Roman" w:hAnsi="Times New Roman" w:cs="Times New Roman"/>
          <w:b/>
          <w:sz w:val="28"/>
          <w:szCs w:val="28"/>
          <w:lang w:val="uk-UA"/>
        </w:rPr>
        <w:t>ВНЯ СТІЙКОСТІ БАНКІВСЬКОЇ СИСТЕМИ</w:t>
      </w:r>
    </w:p>
    <w:p w:rsidR="00780B63" w:rsidRPr="00BB45CE" w:rsidRDefault="00780B63" w:rsidP="00780B6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04CF9" w:rsidRPr="00BB45CE" w:rsidRDefault="00BB45CE" w:rsidP="00504CF9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>Банківська система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D52" w:rsidRPr="00BB45CE">
        <w:rPr>
          <w:rFonts w:ascii="Times New Roman" w:hAnsi="Times New Roman" w:cs="Times New Roman"/>
          <w:sz w:val="28"/>
          <w:szCs w:val="28"/>
          <w:lang w:val="uk-UA"/>
        </w:rPr>
        <w:t>один з секторів економіки, якому притаманні впливи економічних циклів кон’юнктури та фінансових криз [1]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, саме ця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складова фінансової системи країни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першою зазна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великих потрясінь та збитків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 при економічній чи політичній дестабілізації в країні </w:t>
      </w:r>
      <w:r w:rsidR="00427D52" w:rsidRPr="00BB45CE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крім того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, через 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тісні зв’язки з іншими сферами наслідки 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дестабілізації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переда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й іншим галузям виробництва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7D52" w:rsidRPr="00BB45CE">
        <w:rPr>
          <w:rFonts w:ascii="Times New Roman" w:hAnsi="Times New Roman" w:cs="Times New Roman"/>
          <w:sz w:val="28"/>
          <w:szCs w:val="28"/>
          <w:lang w:val="uk-UA"/>
        </w:rPr>
        <w:t>[3</w:t>
      </w:r>
      <w:r w:rsidR="00427D5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. Тому, як одна з важливіших ланок ринкової економіки, банківська система повинна вміти протистояти зовнішнім та внутрішнім збуджуючим факторам негативного впливу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, а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основою 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стійкості 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побудов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моделі буде виступати 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фінансова стійкість (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>ФС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комерційних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банків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 xml:space="preserve"> (КБ)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B45CE" w:rsidRPr="00BB45CE" w:rsidRDefault="00504CF9" w:rsidP="00BB45C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зазначалося,</w:t>
      </w:r>
      <w:r w:rsidR="00BB45CE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стійкість функціонування даного елементу фінансової системи країни важлива і необхідна для сприятливого розвитку країни в цілому. Але, з наукової точки зору, цей напрям не знайшов достатнього висвітлення в теорії та практичних розробках. Аналіз існуючих методів діагностики стійкості банківських установ показав, що їх головними недоліками є суб’єктивізм, складність відбору показників, що характеризуватимуть ФС банків, відсутність еталонних значень показників, що ускладнює інтерпретацію та інші.</w:t>
      </w:r>
    </w:p>
    <w:p w:rsidR="00BB45CE" w:rsidRPr="00BB45CE" w:rsidRDefault="00BB45CE" w:rsidP="00BB45C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>Для оцінки стійкості банківської системи в цілому недостатньо використовувати лише окремі показники ФС банків, а необхідно враховувати динаміку та вплив різних класів банків на неї.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У світовій практиці, поряд із традиційними методами аналізу фінансового стану банку, широко застосовуються економіко-математичні методи. Одним із найбільш </w:t>
      </w:r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перспективних підходів до аналізу та оцінки надійності і ФС вітчизняних банків є підхід із використанням методів багатовимірного статистичного аналізу, а саме методів розпізнавання образів та </w:t>
      </w:r>
      <w:proofErr w:type="spellStart"/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>кластерного</w:t>
      </w:r>
      <w:proofErr w:type="spellEnd"/>
      <w:r w:rsidR="00504CF9"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аналізу, що дає змогу значно розширити та вдосконалити методологічні можливості і принципи рейтингової оцінки стану ФС КБ.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>Тому існує необхідність удосконалення методик оцінки ФС КБ на основі економіко-математичного моделювання з більш широким переліком показників ФС БС.</w:t>
      </w:r>
    </w:p>
    <w:p w:rsidR="00BB45CE" w:rsidRPr="00427D52" w:rsidRDefault="00BB45CE" w:rsidP="00CC645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>При побудові моделі було висунуто наступні припущення: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 по-перше, 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>ФС БС досягається за рахунок ФС КБ, що її складають;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 по-друге, 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>ФС КБ буде оцінюватися за допомогою рейтингової методики;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 по-третє, 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>основними показниками ФС окремого комерційного банку обрані наступні: коефіцієнт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 xml:space="preserve"> загальної 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 xml:space="preserve"> поточної ліквідності, коефіцієнт достатності капіталу, коефіцієнт надійності, коефіцієнт покриття активів статутним капіталом, рентабельність капіталу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Pr="00427D52">
        <w:rPr>
          <w:rFonts w:ascii="Times New Roman" w:hAnsi="Times New Roman" w:cs="Times New Roman"/>
          <w:sz w:val="28"/>
          <w:szCs w:val="28"/>
          <w:lang w:val="uk-UA"/>
        </w:rPr>
        <w:t xml:space="preserve"> активів.</w:t>
      </w:r>
    </w:p>
    <w:p w:rsidR="00600469" w:rsidRPr="00CC645A" w:rsidRDefault="00BB45CE" w:rsidP="00600469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існуючі рейтингові методики [4], при побудові моделі СФ БС використовуватимуться методи багатовимірного статистичного аналізу, а саме, 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нечіткий </w:t>
      </w:r>
      <w:proofErr w:type="spellStart"/>
      <w:r w:rsidRPr="00BB45CE">
        <w:rPr>
          <w:rFonts w:ascii="Times New Roman" w:hAnsi="Times New Roman" w:cs="Times New Roman"/>
          <w:sz w:val="28"/>
          <w:szCs w:val="28"/>
          <w:lang w:val="uk-UA"/>
        </w:rPr>
        <w:t>кластерний</w:t>
      </w:r>
      <w:proofErr w:type="spellEnd"/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аналіз</w:t>
      </w:r>
      <w:r w:rsidRPr="00504C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00469">
        <w:rPr>
          <w:rFonts w:ascii="Times New Roman" w:hAnsi="Times New Roman" w:cs="Times New Roman"/>
          <w:sz w:val="28"/>
          <w:szCs w:val="28"/>
          <w:lang w:val="uk-UA"/>
        </w:rPr>
        <w:t xml:space="preserve"> Адже </w:t>
      </w:r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методи й алгоритми </w:t>
      </w:r>
      <w:proofErr w:type="spellStart"/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>кластерного</w:t>
      </w:r>
      <w:proofErr w:type="spellEnd"/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аналізу як інструмент попереднього або розвідницького аналізу даних незамінні при пошуку закономірностей у великих наборах багатомірних даних. </w:t>
      </w:r>
    </w:p>
    <w:p w:rsidR="00CC645A" w:rsidRPr="00CC645A" w:rsidRDefault="00CC645A" w:rsidP="00CC645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Формально під завданням 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uk-UA"/>
        </w:rPr>
        <w:t>кластерного</w:t>
      </w:r>
      <w:proofErr w:type="spellEnd"/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аналізу заданої множини розуміється знаходження деякої 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uk-UA"/>
        </w:rPr>
        <w:t>теоретико-множинної</w:t>
      </w:r>
      <w:proofErr w:type="spellEnd"/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розбивки цієї вихідної множини об'єктів на непересічні підмножини таким чином, щоб елементи, що відносяться до однієї підмножині, відрізнялися між собою в значно меншому ступені, ніж елементи з різних підмножин. </w:t>
      </w:r>
    </w:p>
    <w:p w:rsidR="00CC645A" w:rsidRPr="00CC645A" w:rsidRDefault="00CC645A" w:rsidP="00CC645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Концептуальний взаємозв'язок між 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uk-UA"/>
        </w:rPr>
        <w:t>кластерним</w:t>
      </w:r>
      <w:proofErr w:type="spellEnd"/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аналізом і теорією нечітких множин заснований на тому, що при розв'язку завдань структуризації складних систем більшість формованих класів об'єктів розмиті по своїй природі. Ця розмитість полягає в тому, що перехід від приналежності до неприналежності елементів до даних класів скоріше поступовий, ніж стрибкоподібний. Тому найбільш адекватну відповідь у подібного роду 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випадках слід шукати не на запитання про належність розглянутого елементу тому або іншому класу, а на запитання про ступінь належності даного елементу до розглянутого класу. </w:t>
      </w:r>
    </w:p>
    <w:p w:rsidR="00CC645A" w:rsidRPr="00CC645A" w:rsidRDefault="00CC645A" w:rsidP="00CC645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Ослаблення </w:t>
      </w:r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>досить грубо</w:t>
      </w:r>
      <w:r w:rsidR="0060046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вимоги </w:t>
      </w:r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знаходження однозначної </w:t>
      </w:r>
      <w:proofErr w:type="spellStart"/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>кластеризації</w:t>
      </w:r>
      <w:proofErr w:type="spellEnd"/>
      <w:r w:rsidR="00600469"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0469">
        <w:rPr>
          <w:rFonts w:ascii="Times New Roman" w:hAnsi="Times New Roman" w:cs="Times New Roman"/>
          <w:sz w:val="28"/>
          <w:szCs w:val="28"/>
          <w:lang w:val="uk-UA"/>
        </w:rPr>
        <w:t xml:space="preserve">в методах нечіткої </w:t>
      </w:r>
      <w:proofErr w:type="spellStart"/>
      <w:r w:rsidR="00600469">
        <w:rPr>
          <w:rFonts w:ascii="Times New Roman" w:hAnsi="Times New Roman" w:cs="Times New Roman"/>
          <w:sz w:val="28"/>
          <w:szCs w:val="28"/>
          <w:lang w:val="uk-UA"/>
        </w:rPr>
        <w:t>кластеризації</w:t>
      </w:r>
      <w:proofErr w:type="spellEnd"/>
      <w:r w:rsidR="006004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>здійснюється за рахунок уведення до розгляду нечітких кластерів і відповідних їм функцій приналежності</w:t>
      </w:r>
      <w:r w:rsidR="00600469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інтервалу [0, 1].</w:t>
      </w:r>
    </w:p>
    <w:p w:rsidR="00CC645A" w:rsidRPr="00CC645A" w:rsidRDefault="00CC645A" w:rsidP="00CC645A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у загальному випадку завданням нечіткої 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uk-UA"/>
        </w:rPr>
        <w:t>кластеризації</w:t>
      </w:r>
      <w:proofErr w:type="spellEnd"/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є знаходження нечіткої розбивки або нечіткого покриття множини елементів досліджуваної сукупності, які утворюють структуру нечітких кластерів, що присутня у розглянутих даних. Це завдання зводиться до знаходження ступенів приналежності елементів 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uk-UA"/>
        </w:rPr>
        <w:t>универсуму</w:t>
      </w:r>
      <w:proofErr w:type="spellEnd"/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шуканим нечітким кластерам, які в сукупності й визначають нечітку розбивку або нечітке покриття вихідної множини розглянутих елементів.</w:t>
      </w:r>
      <w:r w:rsidR="00504C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45CE" w:rsidRPr="00BB45CE" w:rsidRDefault="00BB45CE" w:rsidP="00BB45CE">
      <w:pPr>
        <w:tabs>
          <w:tab w:val="left" w:pos="1134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Для економічної інтерпретації результатів побудованих моделей 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 xml:space="preserve">було 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аналіз середніх значень кожного класу (для </w:t>
      </w:r>
      <w:proofErr w:type="spellStart"/>
      <w:r w:rsidRPr="00BB45CE">
        <w:rPr>
          <w:rFonts w:ascii="Times New Roman" w:hAnsi="Times New Roman" w:cs="Times New Roman"/>
          <w:sz w:val="28"/>
          <w:szCs w:val="28"/>
          <w:lang w:val="uk-UA"/>
        </w:rPr>
        <w:t>ранжування</w:t>
      </w:r>
      <w:proofErr w:type="spellEnd"/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класів по рівню ФС) та середньоквадратичних відхилень по кожному класу (для аналізу щільності розподілу банків у класі) та, згідно цього, кожному класу був присвоєний рейтинг стійкості згідно системи </w:t>
      </w:r>
      <w:r w:rsidRPr="00BB45CE">
        <w:rPr>
          <w:rFonts w:ascii="Times New Roman" w:hAnsi="Times New Roman" w:cs="Times New Roman"/>
          <w:sz w:val="28"/>
          <w:szCs w:val="28"/>
          <w:lang w:val="en-US"/>
        </w:rPr>
        <w:t>CAMEL</w:t>
      </w:r>
      <w:r w:rsidRPr="00BB45CE">
        <w:rPr>
          <w:rFonts w:ascii="Times New Roman" w:hAnsi="Times New Roman" w:cs="Times New Roman"/>
          <w:sz w:val="28"/>
          <w:szCs w:val="28"/>
          <w:lang w:val="uk-UA"/>
        </w:rPr>
        <w:t xml:space="preserve"> [5]</w:t>
      </w:r>
      <w:r w:rsidR="00CC645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34ECE" w:rsidRPr="00BB45CE" w:rsidRDefault="00D34ECE" w:rsidP="00D34ECE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34ECE" w:rsidRDefault="00CC645A" w:rsidP="00D34EC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CC645A" w:rsidRPr="00CC645A" w:rsidRDefault="00CC645A" w:rsidP="00CC64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45A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Живалов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В. Н. Повышение устойчивости функционирования коммерческих банков: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. ... канд.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экон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>. наук. – М., 1997.</w:t>
      </w:r>
    </w:p>
    <w:p w:rsidR="00CC645A" w:rsidRPr="00CC645A" w:rsidRDefault="00CC645A" w:rsidP="00CC64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45A">
        <w:rPr>
          <w:rFonts w:ascii="Times New Roman" w:hAnsi="Times New Roman" w:cs="Times New Roman"/>
          <w:sz w:val="28"/>
          <w:szCs w:val="28"/>
        </w:rPr>
        <w:t xml:space="preserve">2. Тарханова Е.А. Устойчивость коммерческих банков. – Тюмень: Изд-во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CC645A">
        <w:rPr>
          <w:rFonts w:ascii="Times New Roman" w:hAnsi="Times New Roman" w:cs="Times New Roman"/>
          <w:sz w:val="28"/>
          <w:szCs w:val="28"/>
        </w:rPr>
        <w:t>Вектор Бук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C645A">
        <w:rPr>
          <w:rFonts w:ascii="Times New Roman" w:hAnsi="Times New Roman" w:cs="Times New Roman"/>
          <w:sz w:val="28"/>
          <w:szCs w:val="28"/>
        </w:rPr>
        <w:t xml:space="preserve">, 2003. – 186 </w:t>
      </w:r>
      <w:proofErr w:type="gramStart"/>
      <w:r w:rsidRPr="00CC645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C645A">
        <w:rPr>
          <w:rFonts w:ascii="Times New Roman" w:hAnsi="Times New Roman" w:cs="Times New Roman"/>
          <w:sz w:val="28"/>
          <w:szCs w:val="28"/>
        </w:rPr>
        <w:t>.</w:t>
      </w:r>
    </w:p>
    <w:p w:rsidR="00CC645A" w:rsidRPr="00CC645A" w:rsidRDefault="00CC645A" w:rsidP="00CC64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45A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Камионский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С.А. Менеджмент в российском банке: опыт системного анализа и управления / Под ред.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Гвишиани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Д.М. – М.: Деловая библиотека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Омскпромстройбанка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C645A">
        <w:rPr>
          <w:rFonts w:ascii="Times New Roman" w:hAnsi="Times New Roman" w:cs="Times New Roman"/>
          <w:sz w:val="28"/>
          <w:szCs w:val="28"/>
        </w:rPr>
        <w:t xml:space="preserve">, 1998. – 284 </w:t>
      </w:r>
      <w:proofErr w:type="gramStart"/>
      <w:r w:rsidRPr="00CC645A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CC645A">
        <w:rPr>
          <w:rFonts w:ascii="Times New Roman" w:hAnsi="Times New Roman" w:cs="Times New Roman"/>
          <w:sz w:val="28"/>
          <w:szCs w:val="28"/>
        </w:rPr>
        <w:t>.</w:t>
      </w:r>
    </w:p>
    <w:p w:rsidR="00CC645A" w:rsidRPr="00CC645A" w:rsidRDefault="00CC645A" w:rsidP="00CC64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45A">
        <w:rPr>
          <w:rFonts w:ascii="Times New Roman" w:hAnsi="Times New Roman" w:cs="Times New Roman"/>
          <w:sz w:val="28"/>
          <w:szCs w:val="28"/>
        </w:rPr>
        <w:t>4.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Інтернет</w:t>
      </w:r>
      <w:r w:rsidRPr="00CC645A">
        <w:rPr>
          <w:rFonts w:ascii="Times New Roman" w:hAnsi="Times New Roman" w:cs="Times New Roman"/>
          <w:sz w:val="28"/>
          <w:szCs w:val="28"/>
        </w:rPr>
        <w:t>-ресурс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r w:rsidRPr="00CC645A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CC645A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en-US"/>
        </w:rPr>
        <w:t>bankir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CC645A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>/</w:t>
      </w:r>
      <w:r w:rsidRPr="00CC645A">
        <w:rPr>
          <w:rFonts w:ascii="Times New Roman" w:hAnsi="Times New Roman" w:cs="Times New Roman"/>
          <w:sz w:val="28"/>
          <w:szCs w:val="28"/>
          <w:lang w:val="en-US"/>
        </w:rPr>
        <w:t>technology</w:t>
      </w:r>
      <w:r w:rsidRPr="00CC645A">
        <w:rPr>
          <w:rFonts w:ascii="Times New Roman" w:hAnsi="Times New Roman" w:cs="Times New Roman"/>
          <w:sz w:val="28"/>
          <w:szCs w:val="28"/>
        </w:rPr>
        <w:t>/</w:t>
      </w:r>
      <w:r w:rsidRPr="00CC645A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Pr="00CC645A">
        <w:rPr>
          <w:rFonts w:ascii="Times New Roman" w:hAnsi="Times New Roman" w:cs="Times New Roman"/>
          <w:sz w:val="28"/>
          <w:szCs w:val="28"/>
        </w:rPr>
        <w:t>/4818097</w:t>
      </w:r>
    </w:p>
    <w:p w:rsidR="00CC645A" w:rsidRPr="00CC645A" w:rsidRDefault="00CC645A" w:rsidP="00CC645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645A">
        <w:rPr>
          <w:rFonts w:ascii="Times New Roman" w:hAnsi="Times New Roman" w:cs="Times New Roman"/>
          <w:sz w:val="28"/>
          <w:szCs w:val="28"/>
        </w:rPr>
        <w:t>5.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Шелудько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Н. М.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фінансовою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CC645A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CC645A">
        <w:rPr>
          <w:rFonts w:ascii="Times New Roman" w:hAnsi="Times New Roman" w:cs="Times New Roman"/>
          <w:sz w:val="28"/>
          <w:szCs w:val="28"/>
        </w:rPr>
        <w:t>ійкістю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комерційних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банків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. – К.: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 НАН </w:t>
      </w:r>
      <w:proofErr w:type="spellStart"/>
      <w:r w:rsidRPr="00CC645A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CC645A">
        <w:rPr>
          <w:rFonts w:ascii="Times New Roman" w:hAnsi="Times New Roman" w:cs="Times New Roman"/>
          <w:sz w:val="28"/>
          <w:szCs w:val="28"/>
        </w:rPr>
        <w:t xml:space="preserve">, 2002. </w:t>
      </w:r>
      <w:r w:rsidRPr="00CC645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C645A">
        <w:rPr>
          <w:rFonts w:ascii="Times New Roman" w:hAnsi="Times New Roman" w:cs="Times New Roman"/>
          <w:sz w:val="28"/>
          <w:szCs w:val="28"/>
        </w:rPr>
        <w:t xml:space="preserve"> 228 с.</w:t>
      </w:r>
    </w:p>
    <w:sectPr w:rsidR="00CC645A" w:rsidRPr="00CC645A" w:rsidSect="00F440C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2B0BAF"/>
    <w:multiLevelType w:val="hybridMultilevel"/>
    <w:tmpl w:val="59DC9ECE"/>
    <w:lvl w:ilvl="0" w:tplc="E960A7A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173D2587"/>
    <w:multiLevelType w:val="hybridMultilevel"/>
    <w:tmpl w:val="AA4E006C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2">
    <w:nsid w:val="5701145B"/>
    <w:multiLevelType w:val="hybridMultilevel"/>
    <w:tmpl w:val="AA4E006C"/>
    <w:lvl w:ilvl="0" w:tplc="0419000F">
      <w:start w:val="1"/>
      <w:numFmt w:val="decimal"/>
      <w:lvlText w:val="%1."/>
      <w:lvlJc w:val="left"/>
      <w:pPr>
        <w:ind w:left="1495" w:hanging="360"/>
      </w:pPr>
    </w:lvl>
    <w:lvl w:ilvl="1" w:tplc="04190019" w:tentative="1">
      <w:start w:val="1"/>
      <w:numFmt w:val="lowerLetter"/>
      <w:lvlText w:val="%2."/>
      <w:lvlJc w:val="left"/>
      <w:pPr>
        <w:ind w:left="2215" w:hanging="360"/>
      </w:pPr>
    </w:lvl>
    <w:lvl w:ilvl="2" w:tplc="0419001B" w:tentative="1">
      <w:start w:val="1"/>
      <w:numFmt w:val="lowerRoman"/>
      <w:lvlText w:val="%3."/>
      <w:lvlJc w:val="right"/>
      <w:pPr>
        <w:ind w:left="2935" w:hanging="180"/>
      </w:pPr>
    </w:lvl>
    <w:lvl w:ilvl="3" w:tplc="0419000F" w:tentative="1">
      <w:start w:val="1"/>
      <w:numFmt w:val="decimal"/>
      <w:lvlText w:val="%4."/>
      <w:lvlJc w:val="left"/>
      <w:pPr>
        <w:ind w:left="3655" w:hanging="360"/>
      </w:pPr>
    </w:lvl>
    <w:lvl w:ilvl="4" w:tplc="04190019" w:tentative="1">
      <w:start w:val="1"/>
      <w:numFmt w:val="lowerLetter"/>
      <w:lvlText w:val="%5."/>
      <w:lvlJc w:val="left"/>
      <w:pPr>
        <w:ind w:left="4375" w:hanging="360"/>
      </w:pPr>
    </w:lvl>
    <w:lvl w:ilvl="5" w:tplc="0419001B" w:tentative="1">
      <w:start w:val="1"/>
      <w:numFmt w:val="lowerRoman"/>
      <w:lvlText w:val="%6."/>
      <w:lvlJc w:val="right"/>
      <w:pPr>
        <w:ind w:left="5095" w:hanging="180"/>
      </w:pPr>
    </w:lvl>
    <w:lvl w:ilvl="6" w:tplc="0419000F" w:tentative="1">
      <w:start w:val="1"/>
      <w:numFmt w:val="decimal"/>
      <w:lvlText w:val="%7."/>
      <w:lvlJc w:val="left"/>
      <w:pPr>
        <w:ind w:left="5815" w:hanging="360"/>
      </w:pPr>
    </w:lvl>
    <w:lvl w:ilvl="7" w:tplc="04190019" w:tentative="1">
      <w:start w:val="1"/>
      <w:numFmt w:val="lowerLetter"/>
      <w:lvlText w:val="%8."/>
      <w:lvlJc w:val="left"/>
      <w:pPr>
        <w:ind w:left="6535" w:hanging="360"/>
      </w:pPr>
    </w:lvl>
    <w:lvl w:ilvl="8" w:tplc="0419001B" w:tentative="1">
      <w:start w:val="1"/>
      <w:numFmt w:val="lowerRoman"/>
      <w:lvlText w:val="%9."/>
      <w:lvlJc w:val="right"/>
      <w:pPr>
        <w:ind w:left="725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F440CD"/>
    <w:rsid w:val="00021208"/>
    <w:rsid w:val="0002409A"/>
    <w:rsid w:val="00031292"/>
    <w:rsid w:val="000368ED"/>
    <w:rsid w:val="000669F9"/>
    <w:rsid w:val="00081AC6"/>
    <w:rsid w:val="000B7445"/>
    <w:rsid w:val="000E14AF"/>
    <w:rsid w:val="000E30A2"/>
    <w:rsid w:val="000F1681"/>
    <w:rsid w:val="000F5E2A"/>
    <w:rsid w:val="00130C05"/>
    <w:rsid w:val="0014673C"/>
    <w:rsid w:val="00174515"/>
    <w:rsid w:val="00182D6C"/>
    <w:rsid w:val="00186728"/>
    <w:rsid w:val="001A1834"/>
    <w:rsid w:val="00214976"/>
    <w:rsid w:val="002303A6"/>
    <w:rsid w:val="00250CD5"/>
    <w:rsid w:val="00262126"/>
    <w:rsid w:val="00274A36"/>
    <w:rsid w:val="00276197"/>
    <w:rsid w:val="00283B73"/>
    <w:rsid w:val="00295753"/>
    <w:rsid w:val="002D3F2E"/>
    <w:rsid w:val="002D4C02"/>
    <w:rsid w:val="002E2E16"/>
    <w:rsid w:val="002E4F08"/>
    <w:rsid w:val="002F35FD"/>
    <w:rsid w:val="00320360"/>
    <w:rsid w:val="00327BDF"/>
    <w:rsid w:val="003417AF"/>
    <w:rsid w:val="00346FFA"/>
    <w:rsid w:val="0036357E"/>
    <w:rsid w:val="00372A40"/>
    <w:rsid w:val="0037490E"/>
    <w:rsid w:val="003A0314"/>
    <w:rsid w:val="003A4E47"/>
    <w:rsid w:val="003D3D2A"/>
    <w:rsid w:val="003E27D2"/>
    <w:rsid w:val="003E366A"/>
    <w:rsid w:val="003F2846"/>
    <w:rsid w:val="00414E39"/>
    <w:rsid w:val="00417B11"/>
    <w:rsid w:val="0042173B"/>
    <w:rsid w:val="00424F2E"/>
    <w:rsid w:val="00427D52"/>
    <w:rsid w:val="00452315"/>
    <w:rsid w:val="00475AFC"/>
    <w:rsid w:val="004A1C0C"/>
    <w:rsid w:val="004C1614"/>
    <w:rsid w:val="004C1C3B"/>
    <w:rsid w:val="005005B4"/>
    <w:rsid w:val="00504CF9"/>
    <w:rsid w:val="00535F2B"/>
    <w:rsid w:val="00541B7C"/>
    <w:rsid w:val="00570801"/>
    <w:rsid w:val="005B135F"/>
    <w:rsid w:val="005C4194"/>
    <w:rsid w:val="005C4C99"/>
    <w:rsid w:val="005D1FDA"/>
    <w:rsid w:val="005E7D9C"/>
    <w:rsid w:val="00600469"/>
    <w:rsid w:val="00606348"/>
    <w:rsid w:val="00613258"/>
    <w:rsid w:val="00613D66"/>
    <w:rsid w:val="00623ABC"/>
    <w:rsid w:val="00623D32"/>
    <w:rsid w:val="00630FAD"/>
    <w:rsid w:val="00642B31"/>
    <w:rsid w:val="00651736"/>
    <w:rsid w:val="006575DB"/>
    <w:rsid w:val="00666A50"/>
    <w:rsid w:val="006709D6"/>
    <w:rsid w:val="006A6675"/>
    <w:rsid w:val="006C21D6"/>
    <w:rsid w:val="006C42FD"/>
    <w:rsid w:val="006E394E"/>
    <w:rsid w:val="006E7896"/>
    <w:rsid w:val="007117B3"/>
    <w:rsid w:val="007438A5"/>
    <w:rsid w:val="00745CED"/>
    <w:rsid w:val="00776135"/>
    <w:rsid w:val="00780B63"/>
    <w:rsid w:val="007C24C2"/>
    <w:rsid w:val="007E15A9"/>
    <w:rsid w:val="007E6305"/>
    <w:rsid w:val="007F692B"/>
    <w:rsid w:val="00823C66"/>
    <w:rsid w:val="008349BE"/>
    <w:rsid w:val="00840606"/>
    <w:rsid w:val="00846B8E"/>
    <w:rsid w:val="00846FE8"/>
    <w:rsid w:val="00862C22"/>
    <w:rsid w:val="00880754"/>
    <w:rsid w:val="008912C7"/>
    <w:rsid w:val="008B46CA"/>
    <w:rsid w:val="008E5914"/>
    <w:rsid w:val="00937E83"/>
    <w:rsid w:val="00941522"/>
    <w:rsid w:val="00944EF9"/>
    <w:rsid w:val="00973EC6"/>
    <w:rsid w:val="009B635A"/>
    <w:rsid w:val="009C7C63"/>
    <w:rsid w:val="009E714B"/>
    <w:rsid w:val="009F6759"/>
    <w:rsid w:val="00A13758"/>
    <w:rsid w:val="00A13CE1"/>
    <w:rsid w:val="00A26EEE"/>
    <w:rsid w:val="00A30E96"/>
    <w:rsid w:val="00A42D35"/>
    <w:rsid w:val="00A47D51"/>
    <w:rsid w:val="00A64540"/>
    <w:rsid w:val="00A7641E"/>
    <w:rsid w:val="00A9338F"/>
    <w:rsid w:val="00AA08F4"/>
    <w:rsid w:val="00AB01D9"/>
    <w:rsid w:val="00AB5409"/>
    <w:rsid w:val="00AB7B94"/>
    <w:rsid w:val="00AC15F6"/>
    <w:rsid w:val="00AD036D"/>
    <w:rsid w:val="00AD671D"/>
    <w:rsid w:val="00B05472"/>
    <w:rsid w:val="00B14CDC"/>
    <w:rsid w:val="00B41E32"/>
    <w:rsid w:val="00B730C7"/>
    <w:rsid w:val="00B8037E"/>
    <w:rsid w:val="00BA2572"/>
    <w:rsid w:val="00BA37E2"/>
    <w:rsid w:val="00BB099A"/>
    <w:rsid w:val="00BB45CE"/>
    <w:rsid w:val="00BC56FB"/>
    <w:rsid w:val="00BD12FC"/>
    <w:rsid w:val="00BD5F0C"/>
    <w:rsid w:val="00BF1A7B"/>
    <w:rsid w:val="00C13BED"/>
    <w:rsid w:val="00C24CA5"/>
    <w:rsid w:val="00C66C6E"/>
    <w:rsid w:val="00C701FF"/>
    <w:rsid w:val="00C73E64"/>
    <w:rsid w:val="00C9618A"/>
    <w:rsid w:val="00C97492"/>
    <w:rsid w:val="00CA79D9"/>
    <w:rsid w:val="00CB1B28"/>
    <w:rsid w:val="00CC33BD"/>
    <w:rsid w:val="00CC645A"/>
    <w:rsid w:val="00CD72F3"/>
    <w:rsid w:val="00CD7D23"/>
    <w:rsid w:val="00CE7094"/>
    <w:rsid w:val="00CF00C3"/>
    <w:rsid w:val="00CF6769"/>
    <w:rsid w:val="00CF6C7A"/>
    <w:rsid w:val="00D02C81"/>
    <w:rsid w:val="00D07E93"/>
    <w:rsid w:val="00D21BAF"/>
    <w:rsid w:val="00D32273"/>
    <w:rsid w:val="00D34ECE"/>
    <w:rsid w:val="00D40083"/>
    <w:rsid w:val="00D40581"/>
    <w:rsid w:val="00D71A81"/>
    <w:rsid w:val="00D71ACE"/>
    <w:rsid w:val="00D7793F"/>
    <w:rsid w:val="00D82AE6"/>
    <w:rsid w:val="00DA3DA7"/>
    <w:rsid w:val="00DB071A"/>
    <w:rsid w:val="00DC48AE"/>
    <w:rsid w:val="00DD2634"/>
    <w:rsid w:val="00DD28D1"/>
    <w:rsid w:val="00DF1EDC"/>
    <w:rsid w:val="00E00B8A"/>
    <w:rsid w:val="00E231DD"/>
    <w:rsid w:val="00E43FAC"/>
    <w:rsid w:val="00E50C66"/>
    <w:rsid w:val="00E64158"/>
    <w:rsid w:val="00E7697D"/>
    <w:rsid w:val="00E871A2"/>
    <w:rsid w:val="00EB5B8B"/>
    <w:rsid w:val="00EC7F39"/>
    <w:rsid w:val="00ED2F54"/>
    <w:rsid w:val="00EF643E"/>
    <w:rsid w:val="00F10D5A"/>
    <w:rsid w:val="00F14EBF"/>
    <w:rsid w:val="00F17837"/>
    <w:rsid w:val="00F34A6C"/>
    <w:rsid w:val="00F35150"/>
    <w:rsid w:val="00F429EA"/>
    <w:rsid w:val="00F440CD"/>
    <w:rsid w:val="00F579B6"/>
    <w:rsid w:val="00F67E59"/>
    <w:rsid w:val="00F71B1E"/>
    <w:rsid w:val="00F921C4"/>
    <w:rsid w:val="00FD51F6"/>
    <w:rsid w:val="00FD59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51F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6C6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03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03A6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F00C3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BB45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66C6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303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303A6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F00C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525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00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91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80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748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658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9666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727025">
                      <w:marLeft w:val="0"/>
                      <w:marRight w:val="90"/>
                      <w:marTop w:val="0"/>
                      <w:marBottom w:val="6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826</Words>
  <Characters>4711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Прокопенко Елена</dc:creator>
  <cp:lastModifiedBy>Веретельник Е.А.</cp:lastModifiedBy>
  <cp:revision>5</cp:revision>
  <dcterms:created xsi:type="dcterms:W3CDTF">2011-09-27T18:20:00Z</dcterms:created>
  <dcterms:modified xsi:type="dcterms:W3CDTF">2014-04-24T11:01:00Z</dcterms:modified>
</cp:coreProperties>
</file>