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A8E" w:rsidRDefault="00E94A8E" w:rsidP="00E94A8E">
      <w:pPr>
        <w:spacing w:after="0" w:line="360" w:lineRule="auto"/>
        <w:jc w:val="right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i/>
          <w:noProof/>
          <w:sz w:val="28"/>
          <w:szCs w:val="28"/>
          <w:lang w:eastAsia="ru-RU"/>
        </w:rPr>
        <w:drawing>
          <wp:inline distT="0" distB="0" distL="0" distR="0">
            <wp:extent cx="5715000" cy="80264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80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4A8E" w:rsidRDefault="00E94A8E" w:rsidP="00E94A8E">
      <w:pPr>
        <w:spacing w:after="0" w:line="360" w:lineRule="auto"/>
        <w:jc w:val="right"/>
        <w:rPr>
          <w:rFonts w:ascii="Times New Roman" w:hAnsi="Times New Roman"/>
          <w:b/>
          <w:i/>
          <w:sz w:val="28"/>
          <w:szCs w:val="28"/>
        </w:rPr>
      </w:pPr>
    </w:p>
    <w:p w:rsidR="00E94A8E" w:rsidRPr="00494775" w:rsidRDefault="00E94A8E" w:rsidP="00E94A8E">
      <w:pPr>
        <w:shd w:val="clear" w:color="auto" w:fill="FFFFFF"/>
        <w:ind w:left="562" w:right="4536"/>
        <w:rPr>
          <w:rFonts w:ascii="Times New Roman" w:eastAsia="Times New Roman" w:hAnsi="Times New Roman"/>
          <w:sz w:val="20"/>
          <w:szCs w:val="20"/>
          <w:lang w:eastAsia="ru-RU"/>
        </w:rPr>
      </w:pPr>
      <w:r>
        <w:rPr>
          <w:rFonts w:ascii="Times New Roman" w:hAnsi="Times New Roman"/>
          <w:b/>
          <w:i/>
          <w:sz w:val="28"/>
          <w:szCs w:val="28"/>
        </w:rPr>
        <w:br w:type="page"/>
      </w:r>
      <w:r w:rsidRPr="00494775">
        <w:rPr>
          <w:rFonts w:ascii="Times New Roman" w:eastAsia="Times New Roman" w:hAnsi="Times New Roman"/>
          <w:b/>
          <w:bCs/>
          <w:i/>
          <w:iCs/>
          <w:sz w:val="14"/>
          <w:szCs w:val="14"/>
          <w:lang w:eastAsia="ru-RU"/>
        </w:rPr>
        <w:lastRenderedPageBreak/>
        <w:t xml:space="preserve">УДК </w:t>
      </w:r>
      <w:r w:rsidRPr="00494775">
        <w:rPr>
          <w:rFonts w:ascii="Times New Roman" w:eastAsia="Times New Roman" w:hAnsi="Times New Roman"/>
          <w:i/>
          <w:iCs/>
          <w:sz w:val="14"/>
          <w:szCs w:val="14"/>
          <w:lang w:eastAsia="ru-RU"/>
        </w:rPr>
        <w:t>655.3:167:621 ББК31 + Ч215.4к74</w:t>
      </w:r>
    </w:p>
    <w:p w:rsidR="00E94A8E" w:rsidRPr="00494775" w:rsidRDefault="00E94A8E" w:rsidP="00E94A8E">
      <w:pPr>
        <w:widowControl w:val="0"/>
        <w:shd w:val="clear" w:color="auto" w:fill="FFFFFF"/>
        <w:autoSpaceDE w:val="0"/>
        <w:autoSpaceDN w:val="0"/>
        <w:adjustRightInd w:val="0"/>
        <w:spacing w:before="187" w:after="0"/>
        <w:ind w:left="61" w:firstLine="486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 xml:space="preserve">Перспективні напрями наукових досліджень </w:t>
      </w:r>
      <w:r w:rsidRPr="00494775">
        <w:rPr>
          <w:rFonts w:ascii="Times New Roman" w:eastAsia="Times New Roman" w:hAnsi="Times New Roman"/>
          <w:b/>
          <w:bCs/>
          <w:sz w:val="14"/>
          <w:szCs w:val="14"/>
          <w:lang w:eastAsia="ru-RU"/>
        </w:rPr>
        <w:t xml:space="preserve">- 2015: </w:t>
      </w:r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 xml:space="preserve">матеріали міжнародної науково-практичної конференції. </w:t>
      </w:r>
      <w:r w:rsidRPr="00494775">
        <w:rPr>
          <w:rFonts w:ascii="Times New Roman" w:eastAsia="Times New Roman" w:hAnsi="Times New Roman"/>
          <w:b/>
          <w:bCs/>
          <w:sz w:val="14"/>
          <w:szCs w:val="14"/>
          <w:lang w:eastAsia="ru-RU"/>
        </w:rPr>
        <w:t xml:space="preserve">— </w:t>
      </w:r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 xml:space="preserve">В </w:t>
      </w:r>
      <w:r w:rsidRPr="00494775">
        <w:rPr>
          <w:rFonts w:ascii="Times New Roman" w:eastAsia="Times New Roman" w:hAnsi="Times New Roman"/>
          <w:b/>
          <w:bCs/>
          <w:sz w:val="14"/>
          <w:szCs w:val="14"/>
          <w:lang w:eastAsia="ru-RU"/>
        </w:rPr>
        <w:t xml:space="preserve">2 </w:t>
      </w:r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 xml:space="preserve">т. </w:t>
      </w:r>
      <w:r w:rsidRPr="00494775">
        <w:rPr>
          <w:rFonts w:ascii="Times New Roman" w:eastAsia="Times New Roman" w:hAnsi="Times New Roman"/>
          <w:b/>
          <w:bCs/>
          <w:sz w:val="14"/>
          <w:szCs w:val="14"/>
          <w:lang w:eastAsia="ru-RU"/>
        </w:rPr>
        <w:t xml:space="preserve">- </w:t>
      </w:r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 xml:space="preserve">Т.2. </w:t>
      </w:r>
      <w:r w:rsidRPr="00494775">
        <w:rPr>
          <w:rFonts w:ascii="Times New Roman" w:eastAsia="Times New Roman" w:hAnsi="Times New Roman"/>
          <w:b/>
          <w:bCs/>
          <w:sz w:val="14"/>
          <w:szCs w:val="14"/>
          <w:lang w:eastAsia="ru-RU"/>
        </w:rPr>
        <w:t xml:space="preserve">- </w:t>
      </w:r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 xml:space="preserve">К.: Вид-во «Центр навчальної літератури», </w:t>
      </w:r>
      <w:r w:rsidRPr="00494775">
        <w:rPr>
          <w:rFonts w:ascii="Times New Roman" w:eastAsia="Times New Roman" w:hAnsi="Times New Roman"/>
          <w:b/>
          <w:bCs/>
          <w:sz w:val="14"/>
          <w:szCs w:val="14"/>
          <w:lang w:eastAsia="ru-RU"/>
        </w:rPr>
        <w:t xml:space="preserve">2015. </w:t>
      </w:r>
      <w:r w:rsidRPr="00494775">
        <w:rPr>
          <w:rFonts w:ascii="Times New Roman" w:eastAsia="Times New Roman" w:hAnsi="Times New Roman"/>
          <w:sz w:val="14"/>
          <w:szCs w:val="14"/>
          <w:lang w:eastAsia="ru-RU"/>
        </w:rPr>
        <w:t xml:space="preserve">- </w:t>
      </w:r>
      <w:r w:rsidRPr="00494775">
        <w:rPr>
          <w:rFonts w:ascii="Times New Roman" w:eastAsia="Times New Roman" w:hAnsi="Times New Roman"/>
          <w:b/>
          <w:bCs/>
          <w:sz w:val="14"/>
          <w:szCs w:val="14"/>
          <w:lang w:eastAsia="ru-RU"/>
        </w:rPr>
        <w:t xml:space="preserve">175 </w:t>
      </w:r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>с.</w:t>
      </w:r>
    </w:p>
    <w:p w:rsidR="00E94A8E" w:rsidRPr="00494775" w:rsidRDefault="00E94A8E" w:rsidP="00E94A8E">
      <w:pPr>
        <w:widowControl w:val="0"/>
        <w:shd w:val="clear" w:color="auto" w:fill="FFFFFF"/>
        <w:autoSpaceDE w:val="0"/>
        <w:autoSpaceDN w:val="0"/>
        <w:adjustRightInd w:val="0"/>
        <w:spacing w:before="79" w:after="0"/>
        <w:ind w:left="50" w:right="14" w:firstLine="493"/>
        <w:jc w:val="both"/>
        <w:rPr>
          <w:rFonts w:ascii="Times New Roman" w:eastAsia="Times New Roman" w:hAnsi="Times New Roman"/>
          <w:sz w:val="20"/>
          <w:szCs w:val="20"/>
          <w:lang w:val="uk-UA" w:eastAsia="ru-RU"/>
        </w:rPr>
      </w:pPr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 xml:space="preserve">Матеріали міжнародної науково-практичної конференції «Перспективні напрями наукових досліджень </w:t>
      </w:r>
      <w:r w:rsidRPr="00494775">
        <w:rPr>
          <w:rFonts w:ascii="Times New Roman" w:eastAsia="Times New Roman" w:hAnsi="Times New Roman"/>
          <w:sz w:val="14"/>
          <w:szCs w:val="14"/>
          <w:lang w:eastAsia="ru-RU"/>
        </w:rPr>
        <w:t xml:space="preserve">- 2015» </w:t>
      </w:r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 xml:space="preserve">містять тези доповідей учасників конференції за сесіями: соціальна (перспективні напрями наукових досліджень в економіці, психології та соціології, політології, правознавстві, міжнародних відносинах та педагогіці), гуманітарна (перспективні напрями наукових досліджень у філософії, археології, культурології та релігієзнавстві, філології та лінгвістиці), фундаментальна (перспективні напрями наукових досліджень у фізиці та астрономії, </w:t>
      </w:r>
      <w:r w:rsidRPr="00494775">
        <w:rPr>
          <w:rFonts w:ascii="Times New Roman" w:eastAsia="Times New Roman" w:hAnsi="Times New Roman"/>
          <w:spacing w:val="13"/>
          <w:sz w:val="14"/>
          <w:szCs w:val="14"/>
          <w:lang w:val="uk-UA" w:eastAsia="ru-RU"/>
        </w:rPr>
        <w:t>хімії,</w:t>
      </w:r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 xml:space="preserve"> науках про землю (геологія, географія, мінералогія, гідрогеологія, кліматологія), математиці, біології та екології) та прикладна (перспективні напрями наукових досліджень в медицині і фармації, інформаційних технологіях. механічній, енергетичній та електричній інженерії, хімічній інженерії та біоінженерії, архітектурі та будівництві, аграрних науках).</w:t>
      </w:r>
    </w:p>
    <w:p w:rsidR="00E94A8E" w:rsidRPr="00494775" w:rsidRDefault="00E94A8E" w:rsidP="00E94A8E">
      <w:pPr>
        <w:widowControl w:val="0"/>
        <w:shd w:val="clear" w:color="auto" w:fill="FFFFFF"/>
        <w:autoSpaceDE w:val="0"/>
        <w:autoSpaceDN w:val="0"/>
        <w:adjustRightInd w:val="0"/>
        <w:spacing w:after="0"/>
        <w:ind w:left="61" w:right="32" w:firstLine="472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>Для науковців, викладачів вищих та середніх навчальних закладів, державних службовців. представників ділових кіл, аспірантів та студентів.</w:t>
      </w:r>
    </w:p>
    <w:p w:rsidR="00E94A8E" w:rsidRPr="00494775" w:rsidRDefault="00E94A8E" w:rsidP="00E94A8E">
      <w:pPr>
        <w:widowControl w:val="0"/>
        <w:shd w:val="clear" w:color="auto" w:fill="FFFFFF"/>
        <w:autoSpaceDE w:val="0"/>
        <w:autoSpaceDN w:val="0"/>
        <w:adjustRightInd w:val="0"/>
        <w:spacing w:before="97" w:after="0"/>
        <w:ind w:left="540"/>
        <w:rPr>
          <w:rFonts w:ascii="Times New Roman" w:eastAsia="Times New Roman" w:hAnsi="Times New Roman"/>
          <w:sz w:val="20"/>
          <w:szCs w:val="20"/>
          <w:lang w:eastAsia="ru-RU"/>
        </w:rPr>
      </w:pPr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>Редакційна колегія:</w:t>
      </w:r>
    </w:p>
    <w:p w:rsidR="00E94A8E" w:rsidRPr="00494775" w:rsidRDefault="00E94A8E" w:rsidP="00E94A8E">
      <w:pPr>
        <w:widowControl w:val="0"/>
        <w:shd w:val="clear" w:color="auto" w:fill="FFFFFF"/>
        <w:autoSpaceDE w:val="0"/>
        <w:autoSpaceDN w:val="0"/>
        <w:adjustRightInd w:val="0"/>
        <w:spacing w:before="162" w:after="0"/>
        <w:ind w:left="40" w:right="40" w:firstLine="497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proofErr w:type="spellStart"/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>Кеидюхов</w:t>
      </w:r>
      <w:proofErr w:type="spellEnd"/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 xml:space="preserve"> Олександр Володимирович, </w:t>
      </w:r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>голова Всеукраїнської спілки вчених-економістів. доктор економічних наук, професор, завідувач кафедрою «Економіка та підприємництво» Державного економіко-технологічного університету транспорту, Україна;</w:t>
      </w:r>
    </w:p>
    <w:p w:rsidR="00E94A8E" w:rsidRPr="00494775" w:rsidRDefault="00E94A8E" w:rsidP="00E94A8E">
      <w:pPr>
        <w:widowControl w:val="0"/>
        <w:shd w:val="clear" w:color="auto" w:fill="FFFFFF"/>
        <w:autoSpaceDE w:val="0"/>
        <w:autoSpaceDN w:val="0"/>
        <w:adjustRightInd w:val="0"/>
        <w:spacing w:after="0"/>
        <w:ind w:left="50" w:right="40" w:firstLine="482"/>
        <w:jc w:val="both"/>
        <w:rPr>
          <w:rFonts w:ascii="Times New Roman" w:eastAsia="Times New Roman" w:hAnsi="Times New Roman"/>
          <w:sz w:val="20"/>
          <w:szCs w:val="20"/>
          <w:lang w:val="uk-UA" w:eastAsia="ru-RU"/>
        </w:rPr>
      </w:pPr>
      <w:proofErr w:type="spellStart"/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>Вархола</w:t>
      </w:r>
      <w:proofErr w:type="spellEnd"/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 xml:space="preserve"> </w:t>
      </w:r>
      <w:proofErr w:type="spellStart"/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>Міхал</w:t>
      </w:r>
      <w:proofErr w:type="spellEnd"/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 xml:space="preserve">. </w:t>
      </w:r>
      <w:proofErr w:type="spell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Dr</w:t>
      </w:r>
      <w:proofErr w:type="spellEnd"/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 xml:space="preserve">. 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he</w:t>
      </w:r>
      <w:proofErr w:type="gramEnd"/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 xml:space="preserve">. 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prof</w:t>
      </w:r>
      <w:proofErr w:type="gramEnd"/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 xml:space="preserve">, </w:t>
      </w:r>
      <w:r w:rsidRPr="00494775">
        <w:rPr>
          <w:rFonts w:ascii="Times New Roman" w:eastAsia="Times New Roman" w:hAnsi="Times New Roman"/>
          <w:spacing w:val="22"/>
          <w:sz w:val="14"/>
          <w:szCs w:val="14"/>
          <w:lang w:val="en-US" w:eastAsia="ru-RU"/>
        </w:rPr>
        <w:t>he</w:t>
      </w:r>
      <w:r w:rsidRPr="00494775">
        <w:rPr>
          <w:rFonts w:ascii="Times New Roman" w:eastAsia="Times New Roman" w:hAnsi="Times New Roman"/>
          <w:spacing w:val="22"/>
          <w:sz w:val="14"/>
          <w:szCs w:val="14"/>
          <w:lang w:val="uk-UA" w:eastAsia="ru-RU"/>
        </w:rPr>
        <w:t>.</w:t>
      </w:r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 xml:space="preserve"> </w:t>
      </w:r>
      <w:proofErr w:type="spellStart"/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Ing</w:t>
      </w:r>
      <w:proofErr w:type="spellEnd"/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>.</w:t>
      </w:r>
      <w:proofErr w:type="gramEnd"/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 xml:space="preserve"> </w:t>
      </w:r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PhD</w:t>
      </w:r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 xml:space="preserve">. президент Академічною співтовариства </w:t>
      </w:r>
      <w:proofErr w:type="spellStart"/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>Міхала</w:t>
      </w:r>
      <w:proofErr w:type="spellEnd"/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 xml:space="preserve"> </w:t>
      </w:r>
      <w:proofErr w:type="spellStart"/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>Балудяпського</w:t>
      </w:r>
      <w:proofErr w:type="spellEnd"/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>. Словаччина;</w:t>
      </w:r>
    </w:p>
    <w:p w:rsidR="00E94A8E" w:rsidRPr="00494775" w:rsidRDefault="00E94A8E" w:rsidP="00E94A8E">
      <w:pPr>
        <w:widowControl w:val="0"/>
        <w:shd w:val="clear" w:color="auto" w:fill="FFFFFF"/>
        <w:autoSpaceDE w:val="0"/>
        <w:autoSpaceDN w:val="0"/>
        <w:adjustRightInd w:val="0"/>
        <w:spacing w:after="0"/>
        <w:ind w:left="43" w:right="43" w:firstLine="479"/>
        <w:jc w:val="both"/>
        <w:rPr>
          <w:rFonts w:ascii="Times New Roman" w:eastAsia="Times New Roman" w:hAnsi="Times New Roman"/>
          <w:sz w:val="20"/>
          <w:szCs w:val="20"/>
          <w:lang w:val="uk-UA" w:eastAsia="ru-RU"/>
        </w:rPr>
      </w:pPr>
      <w:proofErr w:type="spellStart"/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>їкаченко</w:t>
      </w:r>
      <w:proofErr w:type="spellEnd"/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 xml:space="preserve"> Сергій Анатолійович, </w:t>
      </w:r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>кандидат економічних наук, доцент ВНЗ МТУ «Миколаївська політехніка», Україна, Україна;</w:t>
      </w:r>
    </w:p>
    <w:p w:rsidR="00E94A8E" w:rsidRPr="00494775" w:rsidRDefault="00E94A8E" w:rsidP="00E94A8E">
      <w:pPr>
        <w:widowControl w:val="0"/>
        <w:shd w:val="clear" w:color="auto" w:fill="FFFFFF"/>
        <w:autoSpaceDE w:val="0"/>
        <w:autoSpaceDN w:val="0"/>
        <w:adjustRightInd w:val="0"/>
        <w:spacing w:after="0"/>
        <w:ind w:left="40" w:right="43" w:firstLine="482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 w:rsidRPr="00494775">
        <w:rPr>
          <w:rFonts w:ascii="Times New Roman" w:eastAsia="Times New Roman" w:hAnsi="Times New Roman"/>
          <w:b/>
          <w:bCs/>
          <w:sz w:val="14"/>
          <w:szCs w:val="14"/>
          <w:lang w:val="uk-UA" w:eastAsia="ru-RU"/>
        </w:rPr>
        <w:t xml:space="preserve">Солоха Дмитро Володимирович, </w:t>
      </w:r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>доктор економічних наук, завідувач кафедри економіки та менеджменту Київського національного університету культури і мистецтв, Україна.</w:t>
      </w:r>
    </w:p>
    <w:p w:rsidR="00E94A8E" w:rsidRPr="00494775" w:rsidRDefault="00E94A8E" w:rsidP="00E94A8E">
      <w:pPr>
        <w:widowControl w:val="0"/>
        <w:shd w:val="clear" w:color="auto" w:fill="FFFFFF"/>
        <w:autoSpaceDE w:val="0"/>
        <w:autoSpaceDN w:val="0"/>
        <w:adjustRightInd w:val="0"/>
        <w:spacing w:before="176" w:after="0"/>
        <w:ind w:left="18" w:right="36" w:firstLine="493"/>
        <w:jc w:val="both"/>
        <w:rPr>
          <w:rFonts w:ascii="Times New Roman" w:eastAsia="Times New Roman" w:hAnsi="Times New Roman"/>
          <w:sz w:val="20"/>
          <w:szCs w:val="20"/>
          <w:lang w:val="en-US" w:eastAsia="ru-RU"/>
        </w:rPr>
      </w:pPr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International scientific and practical conference «Perspective trends in scientific research - 2015» contains abstracts of participants on directions such as the social section (which includes the perspective directions of scientific researches in Economics. 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Psychology and Sociology, Political science.</w:t>
      </w:r>
      <w:proofErr w:type="gramEnd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 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Law.</w:t>
      </w:r>
      <w:proofErr w:type="gramEnd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 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International relations and Pedagogy), the humanitarian section (which includes the perspective directions of research in Philosophy.</w:t>
      </w:r>
      <w:proofErr w:type="gramEnd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 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Archaeology, Cultural studies and Religious studies, Philology and Linguistics), the fundamental section (which includes the perspective directions of scientific researches in Physics and Astronomy.</w:t>
      </w:r>
      <w:proofErr w:type="gramEnd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 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Chemistry, Earth Sciences (Geology.</w:t>
      </w:r>
      <w:proofErr w:type="gramEnd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 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Geography, Mineralogy.</w:t>
      </w:r>
      <w:proofErr w:type="gramEnd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 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Hydrogeology.</w:t>
      </w:r>
      <w:proofErr w:type="gramEnd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 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Climatology).</w:t>
      </w:r>
      <w:proofErr w:type="gramEnd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 Mathematics, Biology and Ecology) and applied section (which includes the perspective directions of scientific researches in Medicine and Pharmacy, Information technologies. 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Mechanical engineering.</w:t>
      </w:r>
      <w:proofErr w:type="gramEnd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 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Energy engineering, Electrical Engineering.</w:t>
      </w:r>
      <w:proofErr w:type="gramEnd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 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Chemical engineering and Bioengineering, Architecture and Housing Construction.</w:t>
      </w:r>
      <w:proofErr w:type="gramEnd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 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Agricultural Sciences).</w:t>
      </w:r>
      <w:proofErr w:type="gramEnd"/>
    </w:p>
    <w:p w:rsidR="00E94A8E" w:rsidRPr="00494775" w:rsidRDefault="00E94A8E" w:rsidP="00E94A8E">
      <w:pPr>
        <w:widowControl w:val="0"/>
        <w:shd w:val="clear" w:color="auto" w:fill="FFFFFF"/>
        <w:autoSpaceDE w:val="0"/>
        <w:autoSpaceDN w:val="0"/>
        <w:adjustRightInd w:val="0"/>
        <w:spacing w:after="0"/>
        <w:ind w:left="14" w:right="68" w:firstLine="490"/>
        <w:jc w:val="both"/>
        <w:rPr>
          <w:rFonts w:ascii="Times New Roman" w:eastAsia="Times New Roman" w:hAnsi="Times New Roman"/>
          <w:sz w:val="20"/>
          <w:szCs w:val="20"/>
          <w:lang w:val="en-US" w:eastAsia="ru-RU"/>
        </w:rPr>
      </w:pPr>
      <w:r w:rsidRPr="00494775">
        <w:rPr>
          <w:rFonts w:ascii="Times New Roman" w:eastAsia="Times New Roman" w:hAnsi="Times New Roman"/>
          <w:spacing w:val="-2"/>
          <w:sz w:val="14"/>
          <w:szCs w:val="14"/>
          <w:lang w:val="en-US" w:eastAsia="ru-RU"/>
        </w:rPr>
        <w:t xml:space="preserve">Materials will be useful </w:t>
      </w:r>
      <w:proofErr w:type="spellStart"/>
      <w:r w:rsidRPr="00494775">
        <w:rPr>
          <w:rFonts w:ascii="Times New Roman" w:eastAsia="Times New Roman" w:hAnsi="Times New Roman"/>
          <w:spacing w:val="-2"/>
          <w:sz w:val="14"/>
          <w:szCs w:val="14"/>
          <w:lang w:val="en-US" w:eastAsia="ru-RU"/>
        </w:rPr>
        <w:t>forscientists</w:t>
      </w:r>
      <w:proofErr w:type="spellEnd"/>
      <w:r w:rsidRPr="00494775">
        <w:rPr>
          <w:rFonts w:ascii="Times New Roman" w:eastAsia="Times New Roman" w:hAnsi="Times New Roman"/>
          <w:spacing w:val="-2"/>
          <w:sz w:val="14"/>
          <w:szCs w:val="14"/>
          <w:lang w:val="en-US" w:eastAsia="ru-RU"/>
        </w:rPr>
        <w:t xml:space="preserve">, teachers, government officials, business representatives, postgraduates and </w:t>
      </w:r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students.</w:t>
      </w:r>
    </w:p>
    <w:p w:rsidR="00E94A8E" w:rsidRPr="00494775" w:rsidRDefault="00E94A8E" w:rsidP="00E94A8E">
      <w:pPr>
        <w:widowControl w:val="0"/>
        <w:shd w:val="clear" w:color="auto" w:fill="FFFFFF"/>
        <w:autoSpaceDE w:val="0"/>
        <w:autoSpaceDN w:val="0"/>
        <w:adjustRightInd w:val="0"/>
        <w:spacing w:before="166" w:after="0"/>
        <w:ind w:left="493"/>
        <w:rPr>
          <w:rFonts w:ascii="Times New Roman" w:eastAsia="Times New Roman" w:hAnsi="Times New Roman"/>
          <w:sz w:val="20"/>
          <w:szCs w:val="20"/>
          <w:lang w:val="en-US" w:eastAsia="ru-RU"/>
        </w:rPr>
      </w:pPr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 xml:space="preserve">The </w:t>
      </w:r>
      <w:proofErr w:type="spellStart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>editoral</w:t>
      </w:r>
      <w:proofErr w:type="spellEnd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 xml:space="preserve"> board</w:t>
      </w:r>
    </w:p>
    <w:p w:rsidR="00E94A8E" w:rsidRPr="00494775" w:rsidRDefault="00E94A8E" w:rsidP="00E94A8E">
      <w:pPr>
        <w:widowControl w:val="0"/>
        <w:shd w:val="clear" w:color="auto" w:fill="FFFFFF"/>
        <w:autoSpaceDE w:val="0"/>
        <w:autoSpaceDN w:val="0"/>
        <w:adjustRightInd w:val="0"/>
        <w:spacing w:before="155" w:after="0"/>
        <w:ind w:left="7" w:right="54" w:firstLine="479"/>
        <w:jc w:val="both"/>
        <w:rPr>
          <w:rFonts w:ascii="Times New Roman" w:eastAsia="Times New Roman" w:hAnsi="Times New Roman"/>
          <w:sz w:val="20"/>
          <w:szCs w:val="20"/>
          <w:lang w:val="en-US" w:eastAsia="ru-RU"/>
        </w:rPr>
      </w:pPr>
      <w:proofErr w:type="spellStart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>Olexandr</w:t>
      </w:r>
      <w:proofErr w:type="spellEnd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 xml:space="preserve"> </w:t>
      </w:r>
      <w:proofErr w:type="spellStart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>Kendyuhov</w:t>
      </w:r>
      <w:proofErr w:type="spellEnd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 xml:space="preserve">. </w:t>
      </w:r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Chairman of 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The</w:t>
      </w:r>
      <w:proofErr w:type="gramEnd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 Ukrainian Association of Economic Scientists. 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Doctor of Economics.</w:t>
      </w:r>
      <w:proofErr w:type="gramEnd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 Professor, Head of Department of Economics and Entrepreneurship of State Economic and Technological University of </w:t>
      </w:r>
      <w:proofErr w:type="spell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Transport</w:t>
      </w:r>
      <w:proofErr w:type="gram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,Ukraine</w:t>
      </w:r>
      <w:proofErr w:type="spellEnd"/>
      <w:proofErr w:type="gramEnd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;</w:t>
      </w:r>
    </w:p>
    <w:p w:rsidR="00E94A8E" w:rsidRPr="00494775" w:rsidRDefault="00E94A8E" w:rsidP="00E94A8E">
      <w:pPr>
        <w:widowControl w:val="0"/>
        <w:shd w:val="clear" w:color="auto" w:fill="FFFFFF"/>
        <w:autoSpaceDE w:val="0"/>
        <w:autoSpaceDN w:val="0"/>
        <w:adjustRightInd w:val="0"/>
        <w:spacing w:after="0"/>
        <w:ind w:left="497"/>
        <w:rPr>
          <w:rFonts w:ascii="Times New Roman" w:eastAsia="Times New Roman" w:hAnsi="Times New Roman"/>
          <w:sz w:val="20"/>
          <w:szCs w:val="20"/>
          <w:lang w:val="en-US" w:eastAsia="ru-RU"/>
        </w:rPr>
      </w:pPr>
      <w:proofErr w:type="spellStart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>Ylilial</w:t>
      </w:r>
      <w:proofErr w:type="spellEnd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 xml:space="preserve"> </w:t>
      </w:r>
      <w:proofErr w:type="spellStart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>Varehola</w:t>
      </w:r>
      <w:proofErr w:type="spellEnd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 xml:space="preserve">, </w:t>
      </w:r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President of Academic Society of Michal </w:t>
      </w:r>
      <w:proofErr w:type="spellStart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Baludyansky</w:t>
      </w:r>
      <w:proofErr w:type="spellEnd"/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, Slovakia;</w:t>
      </w:r>
    </w:p>
    <w:p w:rsidR="00E94A8E" w:rsidRPr="00494775" w:rsidRDefault="00E94A8E" w:rsidP="00E94A8E">
      <w:pPr>
        <w:widowControl w:val="0"/>
        <w:shd w:val="clear" w:color="auto" w:fill="FFFFFF"/>
        <w:autoSpaceDE w:val="0"/>
        <w:autoSpaceDN w:val="0"/>
        <w:adjustRightInd w:val="0"/>
        <w:spacing w:before="4" w:after="0"/>
        <w:ind w:left="7" w:right="90" w:firstLine="479"/>
        <w:jc w:val="both"/>
        <w:rPr>
          <w:rFonts w:ascii="Times New Roman" w:eastAsia="Times New Roman" w:hAnsi="Times New Roman"/>
          <w:sz w:val="20"/>
          <w:szCs w:val="20"/>
          <w:lang w:val="en-US" w:eastAsia="ru-RU"/>
        </w:rPr>
      </w:pPr>
      <w:proofErr w:type="spellStart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>Serhii</w:t>
      </w:r>
      <w:proofErr w:type="spellEnd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 xml:space="preserve"> </w:t>
      </w:r>
      <w:proofErr w:type="spellStart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>Tkachenko</w:t>
      </w:r>
      <w:proofErr w:type="spellEnd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 xml:space="preserve"> </w:t>
      </w:r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- PhD of economics, Associate professor of International technological University "Mykolaiv polytechnics". Ukraine;</w:t>
      </w:r>
    </w:p>
    <w:p w:rsidR="00E94A8E" w:rsidRPr="00494775" w:rsidRDefault="00E94A8E" w:rsidP="00E94A8E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86" w:firstLine="486"/>
        <w:jc w:val="both"/>
        <w:rPr>
          <w:rFonts w:ascii="Times New Roman" w:eastAsia="Times New Roman" w:hAnsi="Times New Roman"/>
          <w:sz w:val="20"/>
          <w:szCs w:val="20"/>
          <w:lang w:val="en-US" w:eastAsia="ru-RU"/>
        </w:rPr>
      </w:pPr>
      <w:proofErr w:type="spellStart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>Dmytro</w:t>
      </w:r>
      <w:proofErr w:type="spellEnd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 xml:space="preserve"> </w:t>
      </w:r>
      <w:proofErr w:type="spellStart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>Solokha</w:t>
      </w:r>
      <w:proofErr w:type="spellEnd"/>
      <w:r w:rsidRPr="00494775">
        <w:rPr>
          <w:rFonts w:ascii="Times New Roman" w:eastAsia="Times New Roman" w:hAnsi="Times New Roman"/>
          <w:b/>
          <w:bCs/>
          <w:sz w:val="14"/>
          <w:szCs w:val="14"/>
          <w:lang w:val="en-US" w:eastAsia="ru-RU"/>
        </w:rPr>
        <w:t xml:space="preserve"> </w:t>
      </w:r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- Doctor of Economics, Head of Department of Economics of Management Kyiv National University of Culture and Arts, Ukraine.</w:t>
      </w:r>
    </w:p>
    <w:p w:rsidR="00E94A8E" w:rsidRPr="00494775" w:rsidRDefault="00E94A8E" w:rsidP="00E94A8E">
      <w:pPr>
        <w:widowControl w:val="0"/>
        <w:shd w:val="clear" w:color="auto" w:fill="FFFFFF"/>
        <w:tabs>
          <w:tab w:val="left" w:pos="3172"/>
        </w:tabs>
        <w:autoSpaceDE w:val="0"/>
        <w:autoSpaceDN w:val="0"/>
        <w:adjustRightInd w:val="0"/>
        <w:spacing w:before="454" w:after="0"/>
        <w:ind w:left="482"/>
        <w:rPr>
          <w:rFonts w:ascii="Times New Roman" w:eastAsia="Times New Roman" w:hAnsi="Times New Roman"/>
          <w:sz w:val="20"/>
          <w:szCs w:val="20"/>
          <w:lang w:val="en-US" w:eastAsia="ru-RU"/>
        </w:rPr>
      </w:pPr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ISBN 978-611-01-0759-4</w:t>
      </w:r>
      <w:r w:rsidRPr="00494775">
        <w:rPr>
          <w:rFonts w:ascii="Arial" w:eastAsia="Times New Roman" w:hAnsi="Times New Roman" w:cs="Arial"/>
          <w:sz w:val="14"/>
          <w:szCs w:val="14"/>
          <w:lang w:val="en-US" w:eastAsia="ru-RU"/>
        </w:rPr>
        <w:tab/>
      </w:r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 xml:space="preserve">© </w:t>
      </w:r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 xml:space="preserve">Всеукраїнська спілка вчених-економістів, </w:t>
      </w:r>
      <w:r w:rsidRPr="00494775">
        <w:rPr>
          <w:rFonts w:ascii="Times New Roman" w:eastAsia="Times New Roman" w:hAnsi="Times New Roman"/>
          <w:sz w:val="14"/>
          <w:szCs w:val="14"/>
          <w:lang w:val="en-US" w:eastAsia="ru-RU"/>
        </w:rPr>
        <w:t>2015</w:t>
      </w:r>
    </w:p>
    <w:p w:rsidR="00E94A8E" w:rsidRDefault="00E94A8E" w:rsidP="00E94A8E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494775">
        <w:rPr>
          <w:rFonts w:ascii="Times New Roman" w:eastAsia="Times New Roman" w:hAnsi="Times New Roman"/>
          <w:sz w:val="14"/>
          <w:szCs w:val="14"/>
          <w:lang w:val="uk-UA" w:eastAsia="ru-RU"/>
        </w:rPr>
        <w:t>З</w:t>
      </w:r>
    </w:p>
    <w:p w:rsidR="00E94A8E" w:rsidRDefault="00E94A8E">
      <w:pPr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br w:type="page"/>
      </w:r>
    </w:p>
    <w:p w:rsidR="00B56E7E" w:rsidRPr="00DE0990" w:rsidRDefault="000B0362" w:rsidP="00DE0990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bookmarkStart w:id="0" w:name="_GoBack"/>
      <w:bookmarkEnd w:id="0"/>
      <w:proofErr w:type="spellStart"/>
      <w:r w:rsidRPr="00DE0990">
        <w:rPr>
          <w:rFonts w:ascii="Times New Roman" w:hAnsi="Times New Roman" w:cs="Times New Roman"/>
          <w:b/>
          <w:i/>
          <w:sz w:val="28"/>
          <w:szCs w:val="28"/>
          <w:lang w:val="en-US"/>
        </w:rPr>
        <w:lastRenderedPageBreak/>
        <w:t>Levashova</w:t>
      </w:r>
      <w:proofErr w:type="spellEnd"/>
      <w:r w:rsidRPr="00DE0990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Olga</w:t>
      </w:r>
    </w:p>
    <w:p w:rsidR="000B0362" w:rsidRPr="00DE0990" w:rsidRDefault="000B0362" w:rsidP="00DE0990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DE0990">
        <w:rPr>
          <w:rFonts w:ascii="Times New Roman" w:hAnsi="Times New Roman" w:cs="Times New Roman"/>
          <w:i/>
          <w:sz w:val="28"/>
          <w:szCs w:val="28"/>
          <w:lang w:val="en-US"/>
        </w:rPr>
        <w:t>Kharkiv</w:t>
      </w:r>
      <w:proofErr w:type="spellEnd"/>
      <w:r w:rsidRPr="00DE099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National Medical University, Ukraine</w:t>
      </w:r>
    </w:p>
    <w:p w:rsidR="002651A0" w:rsidRPr="00DE0990" w:rsidRDefault="002651A0" w:rsidP="00DE099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0B0362" w:rsidRPr="00DE0990" w:rsidRDefault="0047227D" w:rsidP="00DE099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E0990">
        <w:rPr>
          <w:rFonts w:ascii="Times New Roman" w:hAnsi="Times New Roman" w:cs="Times New Roman"/>
          <w:b/>
          <w:sz w:val="28"/>
          <w:szCs w:val="28"/>
          <w:lang w:val="en-US"/>
        </w:rPr>
        <w:t>STRUCTURAL RELATIONSHIP AND ACTI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ION</w:t>
      </w:r>
      <w:r w:rsidRPr="00DE099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OF COUMARINS</w:t>
      </w:r>
      <w:r w:rsidR="000B0362" w:rsidRPr="00DE099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2651A0" w:rsidRPr="00DE0990" w:rsidRDefault="002651A0" w:rsidP="00DE099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DF5E5E" w:rsidRPr="00DA191E" w:rsidRDefault="00E60AEC" w:rsidP="00DF5E5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The research of new effective drugs is based on the varied classes of compounds. Among them undoubted attention </w:t>
      </w:r>
      <w:r w:rsidR="000F6B17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worth </w:t>
      </w:r>
      <w:proofErr w:type="spellStart"/>
      <w:r w:rsidRPr="00DE0990">
        <w:rPr>
          <w:rFonts w:ascii="Times New Roman" w:hAnsi="Times New Roman" w:cs="Times New Roman"/>
          <w:sz w:val="28"/>
          <w:szCs w:val="28"/>
          <w:lang w:val="en-US"/>
        </w:rPr>
        <w:t>coumarins</w:t>
      </w:r>
      <w:proofErr w:type="spellEnd"/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, which have a broad spectrum of action: </w:t>
      </w:r>
      <w:r w:rsidR="00D25360" w:rsidRPr="00DE0990">
        <w:rPr>
          <w:rFonts w:ascii="Times New Roman" w:hAnsi="Times New Roman" w:cs="Times New Roman"/>
          <w:sz w:val="28"/>
          <w:szCs w:val="28"/>
          <w:lang w:val="en-US"/>
        </w:rPr>
        <w:t>spasmolytic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, anticoagulant, </w:t>
      </w:r>
      <w:proofErr w:type="spellStart"/>
      <w:r w:rsidRPr="00DE0990">
        <w:rPr>
          <w:rFonts w:ascii="Times New Roman" w:hAnsi="Times New Roman" w:cs="Times New Roman"/>
          <w:sz w:val="28"/>
          <w:szCs w:val="28"/>
          <w:lang w:val="en-US"/>
        </w:rPr>
        <w:t>photosensi</w:t>
      </w:r>
      <w:r w:rsidR="0010602D" w:rsidRPr="00DE0990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0602D" w:rsidRPr="00DE0990">
        <w:rPr>
          <w:rFonts w:ascii="Times New Roman" w:hAnsi="Times New Roman" w:cs="Times New Roman"/>
          <w:sz w:val="28"/>
          <w:szCs w:val="28"/>
          <w:lang w:val="en-US"/>
        </w:rPr>
        <w:t>li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zing</w:t>
      </w:r>
      <w:proofErr w:type="spellEnd"/>
      <w:r w:rsidRPr="00DE0990">
        <w:rPr>
          <w:rFonts w:ascii="Times New Roman" w:hAnsi="Times New Roman" w:cs="Times New Roman"/>
          <w:sz w:val="28"/>
          <w:szCs w:val="28"/>
          <w:lang w:val="en-US"/>
        </w:rPr>
        <w:t>, antimicrobial,</w:t>
      </w:r>
      <w:r w:rsidR="0010602D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antitumor properties. </w:t>
      </w:r>
      <w:proofErr w:type="spellStart"/>
      <w:r w:rsidR="00AE2C90" w:rsidRPr="00AE2C90">
        <w:rPr>
          <w:rFonts w:ascii="Times New Roman" w:hAnsi="Times New Roman" w:cs="Times New Roman"/>
          <w:sz w:val="28"/>
          <w:szCs w:val="28"/>
          <w:lang w:val="en-US"/>
        </w:rPr>
        <w:t>Coumarin</w:t>
      </w:r>
      <w:proofErr w:type="spellEnd"/>
      <w:r w:rsidR="00AE2C90" w:rsidRPr="00AE2C90">
        <w:rPr>
          <w:rFonts w:ascii="Times New Roman" w:hAnsi="Times New Roman" w:cs="Times New Roman"/>
          <w:sz w:val="28"/>
          <w:szCs w:val="28"/>
          <w:lang w:val="en-US"/>
        </w:rPr>
        <w:t xml:space="preserve">-containing </w:t>
      </w:r>
      <w:r w:rsidR="0010602D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medications </w:t>
      </w:r>
      <w:r w:rsidR="00D25360">
        <w:rPr>
          <w:rFonts w:ascii="Times New Roman" w:hAnsi="Times New Roman" w:cs="Times New Roman"/>
          <w:sz w:val="28"/>
          <w:szCs w:val="28"/>
          <w:lang w:val="en-US"/>
        </w:rPr>
        <w:t xml:space="preserve">are 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used </w:t>
      </w:r>
      <w:r w:rsidR="00D25360">
        <w:rPr>
          <w:rFonts w:ascii="Times New Roman" w:hAnsi="Times New Roman" w:cs="Times New Roman"/>
          <w:sz w:val="28"/>
          <w:szCs w:val="28"/>
          <w:lang w:val="en-US"/>
        </w:rPr>
        <w:t>for the</w:t>
      </w:r>
      <w:r w:rsidR="0010602D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treat</w:t>
      </w:r>
      <w:r w:rsidR="00D25360">
        <w:rPr>
          <w:rFonts w:ascii="Times New Roman" w:hAnsi="Times New Roman" w:cs="Times New Roman"/>
          <w:sz w:val="28"/>
          <w:szCs w:val="28"/>
          <w:lang w:val="en-US"/>
        </w:rPr>
        <w:t>ment of</w:t>
      </w:r>
      <w:r w:rsidR="0010602D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coronary heart disease, myocardial infarction, hypertension, vitiligo, vascu</w:t>
      </w:r>
      <w:r w:rsidR="00DF5E5E">
        <w:rPr>
          <w:rFonts w:ascii="Times New Roman" w:hAnsi="Times New Roman" w:cs="Times New Roman"/>
          <w:sz w:val="28"/>
          <w:szCs w:val="28"/>
          <w:lang w:val="en-US"/>
        </w:rPr>
        <w:t xml:space="preserve">lar and heart </w:t>
      </w:r>
      <w:proofErr w:type="spellStart"/>
      <w:r w:rsidR="00DF5E5E">
        <w:rPr>
          <w:rFonts w:ascii="Times New Roman" w:hAnsi="Times New Roman" w:cs="Times New Roman"/>
          <w:sz w:val="28"/>
          <w:szCs w:val="28"/>
          <w:lang w:val="en-US"/>
        </w:rPr>
        <w:t>disease</w:t>
      </w:r>
      <w:r w:rsidR="00D25360">
        <w:rPr>
          <w:rFonts w:ascii="Times New Roman" w:hAnsi="Times New Roman" w:cs="Times New Roman"/>
          <w:sz w:val="28"/>
          <w:szCs w:val="28"/>
          <w:lang w:val="en-US"/>
        </w:rPr>
        <w:t>es</w:t>
      </w:r>
      <w:proofErr w:type="spellEnd"/>
      <w:r w:rsidRPr="00DE099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F5E5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2505B" w:rsidRPr="00D2505B">
        <w:rPr>
          <w:rFonts w:ascii="Times New Roman" w:hAnsi="Times New Roman" w:cs="Times New Roman"/>
          <w:sz w:val="28"/>
          <w:szCs w:val="28"/>
          <w:lang w:val="en-US"/>
        </w:rPr>
        <w:t xml:space="preserve">There are a lot of well-known and widely used in medical practice, drugs which contain </w:t>
      </w:r>
      <w:proofErr w:type="spellStart"/>
      <w:r w:rsidR="00D2505B" w:rsidRPr="00D2505B">
        <w:rPr>
          <w:rFonts w:ascii="Times New Roman" w:hAnsi="Times New Roman" w:cs="Times New Roman"/>
          <w:sz w:val="28"/>
          <w:szCs w:val="28"/>
          <w:lang w:val="en-US"/>
        </w:rPr>
        <w:t>coumarin</w:t>
      </w:r>
      <w:proofErr w:type="spellEnd"/>
      <w:r w:rsidR="00D2505B" w:rsidRPr="00D2505B">
        <w:rPr>
          <w:rFonts w:ascii="Times New Roman" w:hAnsi="Times New Roman" w:cs="Times New Roman"/>
          <w:sz w:val="28"/>
          <w:szCs w:val="28"/>
          <w:lang w:val="en-US"/>
        </w:rPr>
        <w:t xml:space="preserve"> derivatives</w:t>
      </w:r>
      <w:r w:rsidR="00DF5E5E" w:rsidRPr="00EC624B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DF5E5E" w:rsidRPr="00EC624B">
        <w:rPr>
          <w:rFonts w:ascii="Times New Roman" w:hAnsi="Times New Roman" w:cs="Times New Roman"/>
          <w:sz w:val="28"/>
          <w:szCs w:val="28"/>
          <w:lang w:val="en-US"/>
        </w:rPr>
        <w:t>Carbocromenum</w:t>
      </w:r>
      <w:proofErr w:type="spellEnd"/>
      <w:r w:rsidR="00DF5E5E" w:rsidRPr="00EC624B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EC624B" w:rsidRPr="00EC624B">
        <w:rPr>
          <w:rFonts w:ascii="Times New Roman" w:hAnsi="Times New Roman" w:cs="Times New Roman"/>
          <w:sz w:val="28"/>
          <w:szCs w:val="28"/>
          <w:lang w:val="en-US"/>
        </w:rPr>
        <w:t>antianginal drugs</w:t>
      </w:r>
      <w:r w:rsidR="00DF5E5E" w:rsidRPr="00EC624B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proofErr w:type="spellStart"/>
      <w:r w:rsidR="00DF5E5E" w:rsidRPr="00EC624B">
        <w:rPr>
          <w:rFonts w:ascii="Times New Roman" w:hAnsi="Times New Roman" w:cs="Times New Roman"/>
          <w:sz w:val="28"/>
          <w:szCs w:val="28"/>
          <w:lang w:val="en-US"/>
        </w:rPr>
        <w:t>Neodicumarinum</w:t>
      </w:r>
      <w:proofErr w:type="spellEnd"/>
      <w:r w:rsidR="00DF5E5E" w:rsidRPr="00EC62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C624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DF5E5E" w:rsidRPr="00EC62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F5E5E" w:rsidRPr="00EC624B">
        <w:rPr>
          <w:rFonts w:ascii="Times New Roman" w:hAnsi="Times New Roman" w:cs="Times New Roman"/>
          <w:sz w:val="28"/>
          <w:szCs w:val="28"/>
          <w:lang w:val="en-US"/>
        </w:rPr>
        <w:t>Sincumarinum</w:t>
      </w:r>
      <w:proofErr w:type="spellEnd"/>
      <w:r w:rsidR="00DF5E5E" w:rsidRPr="00EC624B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EC624B" w:rsidRPr="00EC624B">
        <w:rPr>
          <w:rFonts w:ascii="Times New Roman" w:hAnsi="Times New Roman" w:cs="Times New Roman"/>
          <w:sz w:val="28"/>
          <w:szCs w:val="28"/>
          <w:lang w:val="en-US"/>
        </w:rPr>
        <w:t>anticoagulants</w:t>
      </w:r>
      <w:r w:rsidR="00DF5E5E" w:rsidRPr="00EC624B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proofErr w:type="spellStart"/>
      <w:r w:rsidR="00EC624B">
        <w:rPr>
          <w:rFonts w:ascii="Times New Roman" w:hAnsi="Times New Roman" w:cs="Times New Roman"/>
          <w:sz w:val="28"/>
          <w:szCs w:val="28"/>
          <w:lang w:val="en-US"/>
        </w:rPr>
        <w:t>Kovalanum</w:t>
      </w:r>
      <w:proofErr w:type="spellEnd"/>
      <w:r w:rsidR="00EC624B" w:rsidRPr="00EC624B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="005010F6" w:rsidRPr="005010F6">
        <w:rPr>
          <w:rFonts w:ascii="Times New Roman" w:hAnsi="Times New Roman" w:cs="Times New Roman"/>
          <w:sz w:val="28"/>
          <w:szCs w:val="28"/>
          <w:lang w:val="en-US"/>
        </w:rPr>
        <w:t>vasoprotector</w:t>
      </w:r>
      <w:proofErr w:type="spellEnd"/>
      <w:r w:rsidR="00EC624B" w:rsidRPr="00EC624B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DA191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C624B" w:rsidRPr="00EC62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0765B">
        <w:rPr>
          <w:rFonts w:ascii="Times New Roman" w:hAnsi="Times New Roman" w:cs="Times New Roman"/>
          <w:sz w:val="28"/>
          <w:szCs w:val="28"/>
        </w:rPr>
        <w:t>Р</w:t>
      </w:r>
      <w:proofErr w:type="spellStart"/>
      <w:r w:rsidR="0060765B" w:rsidRPr="00EC624B">
        <w:rPr>
          <w:rFonts w:ascii="Times New Roman" w:hAnsi="Times New Roman" w:cs="Times New Roman"/>
          <w:sz w:val="28"/>
          <w:szCs w:val="28"/>
          <w:lang w:val="en-US"/>
        </w:rPr>
        <w:t>soberanum</w:t>
      </w:r>
      <w:proofErr w:type="spellEnd"/>
      <w:r w:rsidR="00DF5E5E" w:rsidRPr="00EC624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60765B" w:rsidRPr="0060765B">
        <w:rPr>
          <w:rFonts w:ascii="Times New Roman" w:hAnsi="Times New Roman" w:cs="Times New Roman"/>
          <w:sz w:val="28"/>
          <w:szCs w:val="28"/>
        </w:rPr>
        <w:t>Ве</w:t>
      </w:r>
      <w:r w:rsidR="0060765B" w:rsidRPr="00EC624B">
        <w:rPr>
          <w:rFonts w:ascii="Times New Roman" w:hAnsi="Times New Roman" w:cs="Times New Roman"/>
          <w:sz w:val="28"/>
          <w:szCs w:val="28"/>
          <w:lang w:val="en-US"/>
        </w:rPr>
        <w:t>roxanum</w:t>
      </w:r>
      <w:proofErr w:type="spellEnd"/>
      <w:r w:rsidR="00DF5E5E" w:rsidRPr="00EC624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60765B" w:rsidRPr="00EC624B">
        <w:rPr>
          <w:rFonts w:ascii="Times New Roman" w:hAnsi="Times New Roman" w:cs="Times New Roman"/>
          <w:sz w:val="28"/>
          <w:szCs w:val="28"/>
          <w:lang w:val="en-US"/>
        </w:rPr>
        <w:t>Ammifurinum</w:t>
      </w:r>
      <w:proofErr w:type="spellEnd"/>
      <w:r w:rsidR="0060765B" w:rsidRPr="00EC62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F5E5E" w:rsidRPr="00EC624B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EC624B" w:rsidRPr="00EC624B">
        <w:rPr>
          <w:rFonts w:ascii="Times New Roman" w:hAnsi="Times New Roman" w:cs="Times New Roman"/>
          <w:sz w:val="28"/>
          <w:szCs w:val="28"/>
          <w:lang w:val="en-US"/>
        </w:rPr>
        <w:t>photosensitizing drug</w:t>
      </w:r>
      <w:r w:rsidR="00DF5E5E" w:rsidRPr="00EC624B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proofErr w:type="spellStart"/>
      <w:r w:rsidR="00DA191E" w:rsidRPr="00EC624B">
        <w:rPr>
          <w:rFonts w:ascii="Times New Roman" w:hAnsi="Times New Roman" w:cs="Times New Roman"/>
          <w:sz w:val="28"/>
          <w:szCs w:val="28"/>
          <w:lang w:val="en-US"/>
        </w:rPr>
        <w:t>Visnadin</w:t>
      </w:r>
      <w:r w:rsidR="00DA191E">
        <w:rPr>
          <w:rFonts w:ascii="Times New Roman" w:hAnsi="Times New Roman" w:cs="Times New Roman"/>
          <w:sz w:val="28"/>
          <w:szCs w:val="28"/>
          <w:lang w:val="en-US"/>
        </w:rPr>
        <w:t>um</w:t>
      </w:r>
      <w:proofErr w:type="spellEnd"/>
      <w:r w:rsidR="00DA191E" w:rsidRPr="00EC624B">
        <w:rPr>
          <w:rFonts w:ascii="Times New Roman" w:hAnsi="Times New Roman" w:cs="Times New Roman"/>
          <w:sz w:val="28"/>
          <w:szCs w:val="28"/>
          <w:lang w:val="en-US"/>
        </w:rPr>
        <w:t xml:space="preserve"> (coronary va</w:t>
      </w:r>
      <w:r w:rsidR="00354F8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DA191E" w:rsidRPr="00EC624B">
        <w:rPr>
          <w:rFonts w:ascii="Times New Roman" w:hAnsi="Times New Roman" w:cs="Times New Roman"/>
          <w:sz w:val="28"/>
          <w:szCs w:val="28"/>
          <w:lang w:val="en-US"/>
        </w:rPr>
        <w:t>odilator)</w:t>
      </w:r>
      <w:r w:rsidR="00EC624B" w:rsidRPr="00DA191E">
        <w:rPr>
          <w:rFonts w:ascii="Times New Roman" w:hAnsi="Times New Roman" w:cs="Times New Roman"/>
          <w:sz w:val="28"/>
          <w:szCs w:val="28"/>
          <w:lang w:val="en-US"/>
        </w:rPr>
        <w:t xml:space="preserve"> etc</w:t>
      </w:r>
      <w:r w:rsidR="00DA191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C624B" w:rsidRPr="00DA191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F5E5E" w:rsidRPr="00DA191E">
        <w:rPr>
          <w:rFonts w:ascii="Times New Roman" w:hAnsi="Times New Roman" w:cs="Times New Roman"/>
          <w:sz w:val="28"/>
          <w:szCs w:val="28"/>
          <w:lang w:val="en-US"/>
        </w:rPr>
        <w:t>[1]</w:t>
      </w:r>
      <w:r w:rsidR="00DA191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F59A5" w:rsidRPr="00DE0990" w:rsidRDefault="00FF59A5" w:rsidP="00DE099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0990">
        <w:rPr>
          <w:rFonts w:ascii="Times New Roman" w:hAnsi="Times New Roman" w:cs="Times New Roman"/>
          <w:sz w:val="28"/>
          <w:szCs w:val="28"/>
          <w:lang w:val="en-US"/>
        </w:rPr>
        <w:t>Simple</w:t>
      </w:r>
      <w:r w:rsidRPr="00E94A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E0990">
        <w:rPr>
          <w:rFonts w:ascii="Times New Roman" w:hAnsi="Times New Roman" w:cs="Times New Roman"/>
          <w:sz w:val="28"/>
          <w:szCs w:val="28"/>
          <w:lang w:val="en-US"/>
        </w:rPr>
        <w:t>coumarin</w:t>
      </w:r>
      <w:proofErr w:type="spellEnd"/>
      <w:r w:rsidRPr="00E94A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derivatives</w:t>
      </w:r>
      <w:r w:rsidRPr="00E94A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Pr="00E94A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94A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most</w:t>
      </w:r>
      <w:r w:rsidRPr="00E94A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frequent</w:t>
      </w:r>
      <w:r w:rsidRPr="00E94A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E94A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nature</w:t>
      </w:r>
      <w:r w:rsidRPr="00E94A8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It is noticeable some specificity in the nature and location of substituents upon closer analysis of the </w:t>
      </w:r>
      <w:proofErr w:type="spellStart"/>
      <w:r w:rsidRPr="00DE0990">
        <w:rPr>
          <w:rFonts w:ascii="Times New Roman" w:hAnsi="Times New Roman" w:cs="Times New Roman"/>
          <w:sz w:val="28"/>
          <w:szCs w:val="28"/>
          <w:lang w:val="en-US"/>
        </w:rPr>
        <w:t>coumarin</w:t>
      </w:r>
      <w:proofErr w:type="spellEnd"/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derivatives</w:t>
      </w:r>
      <w:r w:rsidR="00BC1A4D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structure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C1A4D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43BE6" w:rsidRPr="00DE0990">
        <w:rPr>
          <w:rFonts w:ascii="Times New Roman" w:hAnsi="Times New Roman" w:cs="Times New Roman"/>
          <w:sz w:val="28"/>
          <w:szCs w:val="28"/>
          <w:lang w:val="en-US"/>
        </w:rPr>
        <w:t>Coumarins</w:t>
      </w:r>
      <w:proofErr w:type="spellEnd"/>
      <w:r w:rsidR="00243BE6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with s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ubstitue</w:t>
      </w:r>
      <w:r w:rsidR="00BC1A4D" w:rsidRPr="00DE0990">
        <w:rPr>
          <w:rFonts w:ascii="Times New Roman" w:hAnsi="Times New Roman" w:cs="Times New Roman"/>
          <w:sz w:val="28"/>
          <w:szCs w:val="28"/>
          <w:lang w:val="en-US"/>
        </w:rPr>
        <w:t>nts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in the </w:t>
      </w:r>
      <w:proofErr w:type="spellStart"/>
      <w:r w:rsidRPr="00DE0990">
        <w:rPr>
          <w:rFonts w:ascii="Times New Roman" w:hAnsi="Times New Roman" w:cs="Times New Roman"/>
          <w:sz w:val="28"/>
          <w:szCs w:val="28"/>
          <w:lang w:val="en-US"/>
        </w:rPr>
        <w:t>pyrone</w:t>
      </w:r>
      <w:proofErr w:type="spellEnd"/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ring</w:t>
      </w:r>
      <w:r w:rsidR="00BC1A4D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are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rarely found in nature. </w:t>
      </w:r>
      <w:r w:rsidR="004E1D87" w:rsidRPr="00DE099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ommon</w:t>
      </w:r>
      <w:r w:rsidR="004E1D87" w:rsidRPr="00DE0990">
        <w:rPr>
          <w:rFonts w:ascii="Times New Roman" w:hAnsi="Times New Roman" w:cs="Times New Roman"/>
          <w:sz w:val="28"/>
          <w:szCs w:val="28"/>
          <w:lang w:val="en-US"/>
        </w:rPr>
        <w:t>ly occurring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E0990">
        <w:rPr>
          <w:rFonts w:ascii="Times New Roman" w:hAnsi="Times New Roman" w:cs="Times New Roman"/>
          <w:sz w:val="28"/>
          <w:szCs w:val="28"/>
          <w:lang w:val="en-US"/>
        </w:rPr>
        <w:t>coumarins</w:t>
      </w:r>
      <w:proofErr w:type="spellEnd"/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43BE6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with 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hydroxyl and </w:t>
      </w:r>
      <w:proofErr w:type="spellStart"/>
      <w:r w:rsidRPr="00DE0990">
        <w:rPr>
          <w:rFonts w:ascii="Times New Roman" w:hAnsi="Times New Roman" w:cs="Times New Roman"/>
          <w:sz w:val="28"/>
          <w:szCs w:val="28"/>
          <w:lang w:val="en-US"/>
        </w:rPr>
        <w:t>methoxy</w:t>
      </w:r>
      <w:proofErr w:type="spellEnd"/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groups located on the benzene ring. </w:t>
      </w:r>
      <w:proofErr w:type="gramStart"/>
      <w:r w:rsidRPr="00DE0990">
        <w:rPr>
          <w:rFonts w:ascii="Times New Roman" w:hAnsi="Times New Roman" w:cs="Times New Roman"/>
          <w:sz w:val="28"/>
          <w:szCs w:val="28"/>
          <w:lang w:val="en-US"/>
        </w:rPr>
        <w:t>The most common O-methyl, and only in rare cases C-methyl derivatives [2].</w:t>
      </w:r>
      <w:proofErr w:type="gramEnd"/>
    </w:p>
    <w:p w:rsidR="004E1D87" w:rsidRPr="00DE0990" w:rsidRDefault="004E1D87" w:rsidP="00DE099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Considering the high </w:t>
      </w:r>
      <w:proofErr w:type="spellStart"/>
      <w:r w:rsidRPr="00DE0990">
        <w:rPr>
          <w:rFonts w:ascii="Times New Roman" w:hAnsi="Times New Roman" w:cs="Times New Roman"/>
          <w:sz w:val="28"/>
          <w:szCs w:val="28"/>
          <w:lang w:val="en-US"/>
        </w:rPr>
        <w:t>coumarin</w:t>
      </w:r>
      <w:proofErr w:type="spellEnd"/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antispasmodic activity, </w:t>
      </w:r>
      <w:r w:rsidR="003F2CAC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our objective was to evaluate the 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relationship between their </w:t>
      </w:r>
      <w:r w:rsidR="007473D8" w:rsidRPr="007473D8">
        <w:rPr>
          <w:rFonts w:ascii="Times New Roman" w:hAnsi="Times New Roman" w:cs="Times New Roman"/>
          <w:sz w:val="28"/>
          <w:szCs w:val="28"/>
          <w:lang w:val="en-US"/>
        </w:rPr>
        <w:t xml:space="preserve">chemical structure 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and spasmolytic activity.</w:t>
      </w:r>
    </w:p>
    <w:p w:rsidR="003F2CAC" w:rsidRPr="00DE0990" w:rsidRDefault="003F2CAC" w:rsidP="00DE099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Analysis of the relationship of the molecular structure of </w:t>
      </w:r>
      <w:proofErr w:type="spellStart"/>
      <w:r w:rsidR="000915E4" w:rsidRPr="00DE0990">
        <w:rPr>
          <w:rFonts w:ascii="Times New Roman" w:hAnsi="Times New Roman" w:cs="Times New Roman"/>
          <w:sz w:val="28"/>
          <w:szCs w:val="28"/>
          <w:lang w:val="en-US"/>
        </w:rPr>
        <w:t>coumarin</w:t>
      </w:r>
      <w:proofErr w:type="spellEnd"/>
      <w:r w:rsidR="000915E4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derivatives and spasmolytic activity was carried out using a mathematical model QSAR, which takes into account the chemical structu</w:t>
      </w:r>
      <w:r w:rsidR="00D25360">
        <w:rPr>
          <w:rFonts w:ascii="Times New Roman" w:hAnsi="Times New Roman" w:cs="Times New Roman"/>
          <w:sz w:val="28"/>
          <w:szCs w:val="28"/>
          <w:lang w:val="en-US"/>
        </w:rPr>
        <w:t>re and pharmacological activity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253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41695" w:rsidRPr="00DE0990">
        <w:rPr>
          <w:rFonts w:ascii="Times New Roman" w:hAnsi="Times New Roman" w:cs="Times New Roman"/>
          <w:sz w:val="28"/>
          <w:szCs w:val="28"/>
          <w:lang w:val="en-US"/>
        </w:rPr>
        <w:t>This approach is based on the assumption that electronic, structural, geometric or othe</w:t>
      </w:r>
      <w:r w:rsidR="000915E4" w:rsidRPr="00DE0990">
        <w:rPr>
          <w:rFonts w:ascii="Times New Roman" w:hAnsi="Times New Roman" w:cs="Times New Roman"/>
          <w:sz w:val="28"/>
          <w:szCs w:val="28"/>
          <w:lang w:val="en-US"/>
        </w:rPr>
        <w:t>r characteristics of molecules</w:t>
      </w:r>
      <w:r w:rsidR="00041695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are responsible for the physical, chemical and biological properties of </w:t>
      </w:r>
      <w:r w:rsidR="000915E4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041695" w:rsidRPr="00DE0990">
        <w:rPr>
          <w:rFonts w:ascii="Times New Roman" w:hAnsi="Times New Roman" w:cs="Times New Roman"/>
          <w:sz w:val="28"/>
          <w:szCs w:val="28"/>
          <w:lang w:val="en-US"/>
        </w:rPr>
        <w:t>molecule. Subsequent statistical analysis of a set of descriptors and the experimental data o</w:t>
      </w:r>
      <w:r w:rsidR="000F6B17" w:rsidRPr="00DE0990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041695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the pharmacological activity (ED</w:t>
      </w:r>
      <w:r w:rsidR="00041695" w:rsidRPr="00DE099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40</w:t>
      </w:r>
      <w:r w:rsidR="00041695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), allows </w:t>
      </w:r>
      <w:r w:rsidR="000915E4" w:rsidRPr="00DE0990">
        <w:rPr>
          <w:rFonts w:ascii="Times New Roman" w:hAnsi="Times New Roman" w:cs="Times New Roman"/>
          <w:sz w:val="28"/>
          <w:szCs w:val="28"/>
          <w:lang w:val="en-US"/>
        </w:rPr>
        <w:t>us</w:t>
      </w:r>
      <w:r w:rsidR="00041695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to create </w:t>
      </w:r>
      <w:r w:rsidR="00041695" w:rsidRPr="00DE0990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(discriminatory or regression) </w:t>
      </w:r>
      <w:r w:rsidR="00041695" w:rsidRPr="007D26B5">
        <w:rPr>
          <w:rFonts w:ascii="Times New Roman" w:hAnsi="Times New Roman" w:cs="Times New Roman"/>
          <w:sz w:val="28"/>
          <w:szCs w:val="28"/>
          <w:lang w:val="en-US"/>
        </w:rPr>
        <w:t>predictive function</w:t>
      </w:r>
      <w:r w:rsidR="00041695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. The </w:t>
      </w:r>
      <w:r w:rsidR="002D0F08" w:rsidRPr="00DE0990">
        <w:rPr>
          <w:rFonts w:ascii="Times New Roman" w:hAnsi="Times New Roman" w:cs="Times New Roman"/>
          <w:sz w:val="28"/>
          <w:szCs w:val="28"/>
          <w:lang w:val="en-US"/>
        </w:rPr>
        <w:t>research carried out</w:t>
      </w:r>
      <w:r w:rsidR="00041695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bas</w:t>
      </w:r>
      <w:r w:rsidR="002D0F08" w:rsidRPr="00DE0990">
        <w:rPr>
          <w:rFonts w:ascii="Times New Roman" w:hAnsi="Times New Roman" w:cs="Times New Roman"/>
          <w:sz w:val="28"/>
          <w:szCs w:val="28"/>
          <w:lang w:val="en-US"/>
        </w:rPr>
        <w:t>ed on</w:t>
      </w:r>
      <w:r w:rsidR="00041695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published data </w:t>
      </w:r>
      <w:r w:rsidR="00041695" w:rsidRPr="00D25360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="00041695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="00D25360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spasmolytic </w:t>
      </w:r>
      <w:r w:rsidR="00041695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activity of 16 </w:t>
      </w:r>
      <w:proofErr w:type="spellStart"/>
      <w:r w:rsidR="00041695" w:rsidRPr="00DE0990">
        <w:rPr>
          <w:rFonts w:ascii="Times New Roman" w:hAnsi="Times New Roman" w:cs="Times New Roman"/>
          <w:sz w:val="28"/>
          <w:szCs w:val="28"/>
          <w:lang w:val="en-US"/>
        </w:rPr>
        <w:t>coumarin</w:t>
      </w:r>
      <w:proofErr w:type="spellEnd"/>
      <w:r w:rsidR="00041695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derivatives obtained in the study of smooth muscle tone in isolated sections of the small intestine of rats. </w:t>
      </w:r>
      <w:r w:rsidR="002B7D7D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2B7D7D" w:rsidRPr="002B7D7D">
        <w:rPr>
          <w:rFonts w:ascii="Times New Roman" w:hAnsi="Times New Roman" w:cs="Times New Roman"/>
          <w:sz w:val="28"/>
          <w:szCs w:val="28"/>
          <w:lang w:val="en-US"/>
        </w:rPr>
        <w:t>he primary set of descriptors that contains more than a thousand units has been analyzed in order to establish</w:t>
      </w:r>
      <w:r w:rsidR="00041695" w:rsidRPr="002B7D7D">
        <w:rPr>
          <w:rFonts w:ascii="Times New Roman" w:hAnsi="Times New Roman" w:cs="Times New Roman"/>
          <w:sz w:val="28"/>
          <w:szCs w:val="28"/>
          <w:lang w:val="en-US"/>
        </w:rPr>
        <w:t xml:space="preserve"> parameters that can describe the </w:t>
      </w:r>
      <w:r w:rsidR="00D25360" w:rsidRPr="002B7D7D">
        <w:rPr>
          <w:rFonts w:ascii="Times New Roman" w:hAnsi="Times New Roman" w:cs="Times New Roman"/>
          <w:sz w:val="28"/>
          <w:szCs w:val="28"/>
          <w:lang w:val="en-US"/>
        </w:rPr>
        <w:t xml:space="preserve">spasmolytic </w:t>
      </w:r>
      <w:r w:rsidR="002B7D7D">
        <w:rPr>
          <w:rFonts w:ascii="Times New Roman" w:hAnsi="Times New Roman" w:cs="Times New Roman"/>
          <w:sz w:val="28"/>
          <w:szCs w:val="28"/>
          <w:lang w:val="en-US"/>
        </w:rPr>
        <w:t>activity</w:t>
      </w:r>
      <w:r w:rsidR="00041695" w:rsidRPr="002B7D7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41695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A set of molecular descriptors were calculated using the DRAGON on the basis of the molecular geometry optimized using the semi-empirical method AM1 [</w:t>
      </w:r>
      <w:r w:rsidR="00F10280" w:rsidRPr="00DE0990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041695" w:rsidRPr="00DE0990">
        <w:rPr>
          <w:rFonts w:ascii="Times New Roman" w:hAnsi="Times New Roman" w:cs="Times New Roman"/>
          <w:sz w:val="28"/>
          <w:szCs w:val="28"/>
          <w:lang w:val="en-US"/>
        </w:rPr>
        <w:t>].</w:t>
      </w:r>
    </w:p>
    <w:p w:rsidR="00041695" w:rsidRPr="00DE0990" w:rsidRDefault="00041695" w:rsidP="00DE099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A study of the </w:t>
      </w:r>
      <w:r w:rsidRPr="007D26B5">
        <w:rPr>
          <w:rFonts w:ascii="Times New Roman" w:hAnsi="Times New Roman" w:cs="Times New Roman"/>
          <w:sz w:val="28"/>
          <w:szCs w:val="28"/>
          <w:lang w:val="en-US"/>
        </w:rPr>
        <w:t>correlation matrix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helped </w:t>
      </w:r>
      <w:r w:rsidR="00D25360"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identify a number of descriptors that affect this type of pharmacological activity. On the basis of calculations we allocated 4 groups of descriptors: 1) topological: PHI, ECC Lop; 2) </w:t>
      </w:r>
      <w:r w:rsidR="00F10280" w:rsidRPr="00DE099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nformation: IVDM, SIC0, SIC3, TIC1, TIC2; 3) geometric: W3D, AGDD; 4) </w:t>
      </w:r>
      <w:r w:rsidR="00D25360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olecular: AMR.</w:t>
      </w:r>
    </w:p>
    <w:p w:rsidR="00041695" w:rsidRPr="00DE0990" w:rsidRDefault="00041695" w:rsidP="00DE099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Thus, it was revealed that basic </w:t>
      </w:r>
      <w:r w:rsidR="00D25360" w:rsidRPr="00DE0990">
        <w:rPr>
          <w:rFonts w:ascii="Times New Roman" w:hAnsi="Times New Roman" w:cs="Times New Roman"/>
          <w:sz w:val="28"/>
          <w:szCs w:val="28"/>
          <w:lang w:val="en-US"/>
        </w:rPr>
        <w:t>cycle’s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structure of </w:t>
      </w:r>
      <w:proofErr w:type="spellStart"/>
      <w:r w:rsidRPr="00DE0990">
        <w:rPr>
          <w:rFonts w:ascii="Times New Roman" w:hAnsi="Times New Roman" w:cs="Times New Roman"/>
          <w:sz w:val="28"/>
          <w:szCs w:val="28"/>
          <w:lang w:val="en-US"/>
        </w:rPr>
        <w:t>coumarins</w:t>
      </w:r>
      <w:proofErr w:type="spellEnd"/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, the nature of the substituents, and the order of their arrangement in molecules affects the spasmolytic activity. </w:t>
      </w:r>
      <w:r w:rsidR="00F10280" w:rsidRPr="00DE0990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reat </w:t>
      </w:r>
      <w:r w:rsidR="00F10280" w:rsidRPr="00DE0990">
        <w:rPr>
          <w:rFonts w:ascii="Times New Roman" w:hAnsi="Times New Roman" w:cs="Times New Roman"/>
          <w:sz w:val="28"/>
          <w:szCs w:val="28"/>
          <w:lang w:val="en-US"/>
        </w:rPr>
        <w:t>importance ensures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the change in density of the intramolecular electron </w:t>
      </w:r>
      <w:r w:rsidR="002A4317" w:rsidRPr="00DE0990">
        <w:rPr>
          <w:rFonts w:ascii="Times New Roman" w:hAnsi="Times New Roman" w:cs="Times New Roman"/>
          <w:sz w:val="28"/>
          <w:szCs w:val="28"/>
          <w:lang w:val="en-US"/>
        </w:rPr>
        <w:t>density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, changing on the basis of donor-acceptor interaction of the functional groups, which, according to modern concepts, can determine certain aspects of the </w:t>
      </w:r>
      <w:proofErr w:type="spellStart"/>
      <w:r w:rsidR="002A4317" w:rsidRPr="00DE0990">
        <w:rPr>
          <w:rFonts w:ascii="Times New Roman" w:hAnsi="Times New Roman" w:cs="Times New Roman"/>
          <w:sz w:val="28"/>
          <w:szCs w:val="28"/>
          <w:lang w:val="en-US"/>
        </w:rPr>
        <w:t>coumarins</w:t>
      </w:r>
      <w:proofErr w:type="spellEnd"/>
      <w:r w:rsidR="002A4317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pharmacological action.</w:t>
      </w:r>
    </w:p>
    <w:p w:rsidR="00213AF6" w:rsidRPr="005604B2" w:rsidRDefault="00213AF6" w:rsidP="00DE099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604B2">
        <w:rPr>
          <w:rFonts w:ascii="Times New Roman" w:hAnsi="Times New Roman" w:cs="Times New Roman"/>
          <w:b/>
          <w:sz w:val="28"/>
          <w:szCs w:val="28"/>
          <w:lang w:val="en-US"/>
        </w:rPr>
        <w:t>References</w:t>
      </w:r>
    </w:p>
    <w:p w:rsidR="00213AF6" w:rsidRPr="00DE0990" w:rsidRDefault="00EC624B" w:rsidP="00BB24CD">
      <w:pPr>
        <w:pStyle w:val="a3"/>
        <w:numPr>
          <w:ilvl w:val="0"/>
          <w:numId w:val="5"/>
        </w:numPr>
        <w:spacing w:after="0" w:line="360" w:lineRule="auto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</w:pPr>
      <w:r w:rsidRPr="00BB24CD">
        <w:rPr>
          <w:rFonts w:ascii="Times New Roman" w:hAnsi="Times New Roman" w:cs="Times New Roman"/>
          <w:sz w:val="28"/>
          <w:szCs w:val="28"/>
          <w:lang w:val="en-US"/>
        </w:rPr>
        <w:t>Compendium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2015 –</w:t>
      </w:r>
      <w:r w:rsidRPr="00BB24CD">
        <w:rPr>
          <w:rFonts w:ascii="Times New Roman" w:hAnsi="Times New Roman" w:cs="Times New Roman"/>
          <w:sz w:val="28"/>
          <w:szCs w:val="28"/>
          <w:lang w:val="en-US"/>
        </w:rPr>
        <w:t xml:space="preserve"> medications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BB24CD">
        <w:rPr>
          <w:rFonts w:ascii="Times New Roman" w:hAnsi="Times New Roman" w:cs="Times New Roman"/>
          <w:sz w:val="28"/>
          <w:szCs w:val="28"/>
          <w:lang w:val="en-US"/>
        </w:rPr>
        <w:t>Sourcebook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DE099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="002651A0" w:rsidRPr="00DE0990">
        <w:rPr>
          <w:rFonts w:ascii="Times New Roman" w:hAnsi="Times New Roman" w:cs="Times New Roman"/>
          <w:i/>
          <w:sz w:val="28"/>
          <w:szCs w:val="28"/>
          <w:lang w:val="en-US"/>
        </w:rPr>
        <w:t>K</w:t>
      </w:r>
      <w:r w:rsidR="00DE0990">
        <w:rPr>
          <w:rFonts w:ascii="Times New Roman" w:hAnsi="Times New Roman" w:cs="Times New Roman"/>
          <w:i/>
          <w:sz w:val="28"/>
          <w:szCs w:val="28"/>
          <w:lang w:val="en-US"/>
        </w:rPr>
        <w:t>ompedium</w:t>
      </w:r>
      <w:proofErr w:type="spellEnd"/>
      <w:r w:rsidR="00DE099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2015 </w:t>
      </w:r>
      <w:r w:rsidR="00DE0990" w:rsidRPr="006B5A48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proofErr w:type="spellStart"/>
      <w:r w:rsidR="002651A0" w:rsidRPr="00BB24CD">
        <w:rPr>
          <w:rFonts w:ascii="Times New Roman" w:hAnsi="Times New Roman" w:cs="Times New Roman"/>
          <w:i/>
          <w:sz w:val="28"/>
          <w:szCs w:val="28"/>
          <w:lang w:val="en-US"/>
        </w:rPr>
        <w:t>lekarstvennie</w:t>
      </w:r>
      <w:proofErr w:type="spellEnd"/>
      <w:r w:rsidR="00213AF6" w:rsidRPr="00BB24C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2651A0" w:rsidRPr="00BB24CD">
        <w:rPr>
          <w:rFonts w:ascii="Times New Roman" w:hAnsi="Times New Roman" w:cs="Times New Roman"/>
          <w:i/>
          <w:sz w:val="28"/>
          <w:szCs w:val="28"/>
          <w:lang w:val="en-US"/>
        </w:rPr>
        <w:t>preparati</w:t>
      </w:r>
      <w:proofErr w:type="spellEnd"/>
      <w:r w:rsidR="00BB24CD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proofErr w:type="spellStart"/>
      <w:r w:rsidR="00BB24CD">
        <w:rPr>
          <w:rFonts w:ascii="Times New Roman" w:hAnsi="Times New Roman" w:cs="Times New Roman"/>
          <w:i/>
          <w:sz w:val="28"/>
          <w:szCs w:val="28"/>
          <w:lang w:val="en-US"/>
        </w:rPr>
        <w:t>Spravochnic</w:t>
      </w:r>
      <w:proofErr w:type="spellEnd"/>
      <w:r w:rsidR="00BB24CD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213AF6" w:rsidRPr="00DE099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B24CD" w:rsidRPr="00BB24CD">
        <w:rPr>
          <w:lang w:val="en-US"/>
        </w:rPr>
        <w:t xml:space="preserve"> </w:t>
      </w:r>
      <w:r w:rsidR="002651A0" w:rsidRPr="00DE0990">
        <w:rPr>
          <w:rFonts w:ascii="Times New Roman" w:hAnsi="Times New Roman" w:cs="Times New Roman"/>
          <w:sz w:val="28"/>
          <w:szCs w:val="28"/>
          <w:lang w:val="en-US"/>
        </w:rPr>
        <w:t>Access</w:t>
      </w:r>
      <w:r w:rsidR="00213AF6"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9" w:history="1">
        <w:r w:rsidR="00DE0990" w:rsidRPr="008859AD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http://compendium.com.ua</w:t>
        </w:r>
      </w:hyperlink>
      <w:r w:rsidR="00DE0990" w:rsidRPr="00DE0990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</w:t>
      </w:r>
    </w:p>
    <w:p w:rsidR="005604B2" w:rsidRPr="006B5A48" w:rsidRDefault="005604B2" w:rsidP="005604B2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Jain PK., </w:t>
      </w:r>
      <w:proofErr w:type="spellStart"/>
      <w:r w:rsidRPr="00DE0990">
        <w:rPr>
          <w:rFonts w:ascii="Times New Roman" w:hAnsi="Times New Roman" w:cs="Times New Roman"/>
          <w:sz w:val="28"/>
          <w:szCs w:val="28"/>
          <w:lang w:val="en-US"/>
        </w:rPr>
        <w:t>Himanshu</w:t>
      </w:r>
      <w:proofErr w:type="spellEnd"/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Joshi. </w:t>
      </w:r>
      <w:proofErr w:type="spellStart"/>
      <w:r w:rsidRPr="00DE0990">
        <w:rPr>
          <w:rFonts w:ascii="Times New Roman" w:hAnsi="Times New Roman" w:cs="Times New Roman"/>
          <w:sz w:val="28"/>
          <w:szCs w:val="28"/>
          <w:lang w:val="en-US"/>
        </w:rPr>
        <w:t>Coumarin</w:t>
      </w:r>
      <w:proofErr w:type="spellEnd"/>
      <w:r w:rsidRPr="00DE0990">
        <w:rPr>
          <w:rFonts w:ascii="Times New Roman" w:hAnsi="Times New Roman" w:cs="Times New Roman"/>
          <w:sz w:val="28"/>
          <w:szCs w:val="28"/>
          <w:lang w:val="en-US"/>
        </w:rPr>
        <w:t>: Chemical and Pharmacological Profile</w:t>
      </w:r>
      <w:r w:rsidRPr="006B5A4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E0990">
        <w:rPr>
          <w:rFonts w:ascii="Times New Roman" w:hAnsi="Times New Roman" w:cs="Times New Roman"/>
          <w:i/>
          <w:sz w:val="28"/>
          <w:szCs w:val="28"/>
          <w:lang w:val="en-US"/>
        </w:rPr>
        <w:t>Journal of Applied Pharmaceutical Science</w:t>
      </w:r>
      <w:r w:rsidRPr="006B5A48">
        <w:rPr>
          <w:rFonts w:ascii="Times New Roman" w:hAnsi="Times New Roman" w:cs="Times New Roman"/>
          <w:i/>
          <w:sz w:val="28"/>
          <w:szCs w:val="28"/>
          <w:lang w:val="en-US"/>
        </w:rPr>
        <w:t>,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2012</w:t>
      </w:r>
      <w:r w:rsidRPr="006B5A48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№ 02(06)</w:t>
      </w:r>
      <w:r w:rsidRPr="006B5A4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Pr="00DE0990">
        <w:rPr>
          <w:rFonts w:ascii="Times New Roman" w:hAnsi="Times New Roman" w:cs="Times New Roman"/>
          <w:sz w:val="28"/>
          <w:szCs w:val="28"/>
          <w:lang w:val="en-US"/>
        </w:rPr>
        <w:t>.236-240.</w:t>
      </w:r>
    </w:p>
    <w:p w:rsidR="002651A0" w:rsidRPr="00DE0990" w:rsidRDefault="002651A0" w:rsidP="00DE0990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Wei Long, </w:t>
      </w:r>
      <w:proofErr w:type="spellStart"/>
      <w:r w:rsidRPr="00DE0990">
        <w:rPr>
          <w:rFonts w:ascii="Times New Roman" w:hAnsi="Times New Roman" w:cs="Times New Roman"/>
          <w:sz w:val="28"/>
          <w:szCs w:val="28"/>
          <w:lang w:val="en-US"/>
        </w:rPr>
        <w:t>Peixun</w:t>
      </w:r>
      <w:proofErr w:type="spellEnd"/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Liu. Quantitative Structure Activity Relationship Modeling for Predicting </w:t>
      </w:r>
      <w:proofErr w:type="spellStart"/>
      <w:r w:rsidRPr="00DE0990">
        <w:rPr>
          <w:rFonts w:ascii="Times New Roman" w:hAnsi="Times New Roman" w:cs="Times New Roman"/>
          <w:sz w:val="28"/>
          <w:szCs w:val="28"/>
          <w:lang w:val="en-US"/>
        </w:rPr>
        <w:t>Radiosensitization</w:t>
      </w:r>
      <w:proofErr w:type="spellEnd"/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Effectiveness of </w:t>
      </w:r>
      <w:proofErr w:type="spellStart"/>
      <w:r w:rsidRPr="00DE0990">
        <w:rPr>
          <w:rFonts w:ascii="Times New Roman" w:hAnsi="Times New Roman" w:cs="Times New Roman"/>
          <w:sz w:val="28"/>
          <w:szCs w:val="28"/>
          <w:lang w:val="en-US"/>
        </w:rPr>
        <w:t>Nitroimidazole</w:t>
      </w:r>
      <w:proofErr w:type="spellEnd"/>
      <w:r w:rsidRPr="00DE0990">
        <w:rPr>
          <w:rFonts w:ascii="Times New Roman" w:hAnsi="Times New Roman" w:cs="Times New Roman"/>
          <w:sz w:val="28"/>
          <w:szCs w:val="28"/>
          <w:lang w:val="en-US"/>
        </w:rPr>
        <w:t xml:space="preserve"> Compounds, </w:t>
      </w:r>
      <w:r w:rsidRPr="00DE0990">
        <w:rPr>
          <w:rFonts w:ascii="Times New Roman" w:hAnsi="Times New Roman" w:cs="Times New Roman"/>
          <w:i/>
          <w:sz w:val="28"/>
          <w:szCs w:val="28"/>
          <w:lang w:val="en-US"/>
        </w:rPr>
        <w:t>Journal of Radiation Research</w:t>
      </w:r>
      <w:r w:rsidRPr="00DE0990">
        <w:rPr>
          <w:rFonts w:ascii="Times New Roman" w:hAnsi="Times New Roman" w:cs="Times New Roman"/>
          <w:sz w:val="28"/>
          <w:szCs w:val="28"/>
          <w:lang w:val="en-US"/>
        </w:rPr>
        <w:t>, 2010, 563-572, DOI: 10.1269/jrr.10053</w:t>
      </w:r>
    </w:p>
    <w:p w:rsidR="006B5A48" w:rsidRPr="006B5A48" w:rsidRDefault="006B5A48" w:rsidP="006B5A48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6B5A48" w:rsidRPr="00E94A8E" w:rsidRDefault="006B5A48">
      <w:pPr>
        <w:rPr>
          <w:rFonts w:ascii="Times New Roman" w:hAnsi="Times New Roman" w:cs="Times New Roman"/>
          <w:sz w:val="28"/>
          <w:szCs w:val="28"/>
        </w:rPr>
      </w:pPr>
    </w:p>
    <w:sectPr w:rsidR="006B5A48" w:rsidRPr="00E94A8E" w:rsidSect="002651A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74F8" w:rsidRDefault="00BB74F8" w:rsidP="00131727">
      <w:pPr>
        <w:spacing w:after="0" w:line="240" w:lineRule="auto"/>
      </w:pPr>
      <w:r>
        <w:separator/>
      </w:r>
    </w:p>
  </w:endnote>
  <w:endnote w:type="continuationSeparator" w:id="0">
    <w:p w:rsidR="00BB74F8" w:rsidRDefault="00BB74F8" w:rsidP="00131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74F8" w:rsidRDefault="00BB74F8" w:rsidP="00131727">
      <w:pPr>
        <w:spacing w:after="0" w:line="240" w:lineRule="auto"/>
      </w:pPr>
      <w:r>
        <w:separator/>
      </w:r>
    </w:p>
  </w:footnote>
  <w:footnote w:type="continuationSeparator" w:id="0">
    <w:p w:rsidR="00BB74F8" w:rsidRDefault="00BB74F8" w:rsidP="001317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810F6"/>
    <w:multiLevelType w:val="hybridMultilevel"/>
    <w:tmpl w:val="D604FF2A"/>
    <w:lvl w:ilvl="0" w:tplc="45BCA99C">
      <w:start w:val="1"/>
      <w:numFmt w:val="decimal"/>
      <w:lvlText w:val="%1."/>
      <w:lvlJc w:val="left"/>
      <w:pPr>
        <w:ind w:left="2118" w:hanging="14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955876"/>
    <w:multiLevelType w:val="hybridMultilevel"/>
    <w:tmpl w:val="F67A658A"/>
    <w:lvl w:ilvl="0" w:tplc="0419000F">
      <w:start w:val="1"/>
      <w:numFmt w:val="decimal"/>
      <w:lvlText w:val="%1."/>
      <w:lvlJc w:val="left"/>
      <w:pPr>
        <w:ind w:left="2118" w:hanging="14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E8500C"/>
    <w:multiLevelType w:val="hybridMultilevel"/>
    <w:tmpl w:val="4D46F5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9E53BB"/>
    <w:multiLevelType w:val="hybridMultilevel"/>
    <w:tmpl w:val="68305EE8"/>
    <w:lvl w:ilvl="0" w:tplc="45BCA99C">
      <w:start w:val="1"/>
      <w:numFmt w:val="decimal"/>
      <w:lvlText w:val="%1."/>
      <w:lvlJc w:val="left"/>
      <w:pPr>
        <w:ind w:left="2118" w:hanging="14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6C3A44CD"/>
    <w:multiLevelType w:val="hybridMultilevel"/>
    <w:tmpl w:val="4306C654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0362"/>
    <w:rsid w:val="00041695"/>
    <w:rsid w:val="000915E4"/>
    <w:rsid w:val="000A0D66"/>
    <w:rsid w:val="000B0362"/>
    <w:rsid w:val="000F6B17"/>
    <w:rsid w:val="0010602D"/>
    <w:rsid w:val="00131727"/>
    <w:rsid w:val="00213AF6"/>
    <w:rsid w:val="00243BE6"/>
    <w:rsid w:val="002651A0"/>
    <w:rsid w:val="002A4317"/>
    <w:rsid w:val="002B7D7D"/>
    <w:rsid w:val="002D0F08"/>
    <w:rsid w:val="00354F86"/>
    <w:rsid w:val="003F2CAC"/>
    <w:rsid w:val="0047227D"/>
    <w:rsid w:val="004E1D87"/>
    <w:rsid w:val="005010F6"/>
    <w:rsid w:val="005604B2"/>
    <w:rsid w:val="0060765B"/>
    <w:rsid w:val="006B5A48"/>
    <w:rsid w:val="00732425"/>
    <w:rsid w:val="007473D8"/>
    <w:rsid w:val="007D26B5"/>
    <w:rsid w:val="009419BC"/>
    <w:rsid w:val="00AE2C90"/>
    <w:rsid w:val="00AF53F3"/>
    <w:rsid w:val="00BB24CD"/>
    <w:rsid w:val="00BB74F8"/>
    <w:rsid w:val="00BC1A4D"/>
    <w:rsid w:val="00BC5F4B"/>
    <w:rsid w:val="00C116AD"/>
    <w:rsid w:val="00CE7B56"/>
    <w:rsid w:val="00D0007A"/>
    <w:rsid w:val="00D2505B"/>
    <w:rsid w:val="00D25360"/>
    <w:rsid w:val="00DA191E"/>
    <w:rsid w:val="00DE0990"/>
    <w:rsid w:val="00DF5E5E"/>
    <w:rsid w:val="00E60AEC"/>
    <w:rsid w:val="00E94A8E"/>
    <w:rsid w:val="00EC624B"/>
    <w:rsid w:val="00F10280"/>
    <w:rsid w:val="00FC22E1"/>
    <w:rsid w:val="00FF2A9C"/>
    <w:rsid w:val="00FF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3AF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13AF6"/>
    <w:rPr>
      <w:color w:val="0000FF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3172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131727"/>
  </w:style>
  <w:style w:type="paragraph" w:styleId="a7">
    <w:name w:val="footer"/>
    <w:basedOn w:val="a"/>
    <w:link w:val="a8"/>
    <w:uiPriority w:val="99"/>
    <w:unhideWhenUsed/>
    <w:rsid w:val="0013172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131727"/>
  </w:style>
  <w:style w:type="paragraph" w:styleId="a9">
    <w:name w:val="Balloon Text"/>
    <w:basedOn w:val="a"/>
    <w:link w:val="aa"/>
    <w:uiPriority w:val="99"/>
    <w:semiHidden/>
    <w:unhideWhenUsed/>
    <w:rsid w:val="00E94A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94A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3AF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13AF6"/>
    <w:rPr>
      <w:color w:val="0000FF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3172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131727"/>
  </w:style>
  <w:style w:type="paragraph" w:styleId="a7">
    <w:name w:val="footer"/>
    <w:basedOn w:val="a"/>
    <w:link w:val="a8"/>
    <w:uiPriority w:val="99"/>
    <w:unhideWhenUsed/>
    <w:rsid w:val="0013172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131727"/>
  </w:style>
  <w:style w:type="paragraph" w:styleId="a9">
    <w:name w:val="Balloon Text"/>
    <w:basedOn w:val="a"/>
    <w:link w:val="aa"/>
    <w:uiPriority w:val="99"/>
    <w:semiHidden/>
    <w:unhideWhenUsed/>
    <w:rsid w:val="00E94A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94A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compendium.com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628</TotalTime>
  <Pages>4</Pages>
  <Words>1152</Words>
  <Characters>6573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</dc:creator>
  <cp:lastModifiedBy>Olga</cp:lastModifiedBy>
  <cp:revision>9</cp:revision>
  <dcterms:created xsi:type="dcterms:W3CDTF">2015-09-27T05:43:00Z</dcterms:created>
  <dcterms:modified xsi:type="dcterms:W3CDTF">2015-11-25T16:10:00Z</dcterms:modified>
</cp:coreProperties>
</file>