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B26" w:rsidRDefault="00E86B2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Зв’язок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несфатинемії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інсулінорезистентності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артеріальну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гіпертензію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поєднанні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ожирінням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:rsidR="00E86B26" w:rsidRDefault="00E86B26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Шапаренко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О. В. </w:t>
      </w:r>
      <w:proofErr w:type="spellStart"/>
      <w:r w:rsidRPr="00E86B26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E86B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E86B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E86B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E86B26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E86B26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E86B2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86B26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</w:p>
    <w:p w:rsidR="00E86B26" w:rsidRDefault="00E86B26">
      <w:pPr>
        <w:rPr>
          <w:rFonts w:ascii="Times New Roman" w:hAnsi="Times New Roman" w:cs="Times New Roman"/>
          <w:sz w:val="28"/>
          <w:szCs w:val="28"/>
        </w:rPr>
      </w:pPr>
      <w:r w:rsidRPr="00E86B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несфатинемію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інсулінорезистентністю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>.</w:t>
      </w:r>
    </w:p>
    <w:p w:rsidR="00E86B26" w:rsidRDefault="00E86B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86B2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прийняли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участь 105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56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(53,33%) та 49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(46,67%).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: 1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(n=70), 2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 нормальною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(n=35).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несфатину-1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NES ELISA KIT (Китай) на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імуноферментному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аналізаторі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«Labline-90» (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натщесерце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імуноферментного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DRG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GmbH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Германія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імуноферментному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аналізаторі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«Labline˗90» (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глюкозооксидантним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методом. </w:t>
      </w:r>
    </w:p>
    <w:p w:rsidR="00DA52D0" w:rsidRPr="00E86B26" w:rsidRDefault="00E86B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86B26"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кореляційного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прямий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кореляційний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інсулінемії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та несфатину-1 в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тісний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на АГ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r=0,58 (</w:t>
      </w:r>
      <w:proofErr w:type="gramStart"/>
      <w:r w:rsidRPr="00E86B26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E86B26">
        <w:rPr>
          <w:rFonts w:ascii="Times New Roman" w:hAnsi="Times New Roman" w:cs="Times New Roman"/>
          <w:sz w:val="28"/>
          <w:szCs w:val="28"/>
        </w:rPr>
        <w:t xml:space="preserve">0,01)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на АГ без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r=0,47 (р&lt;0,01).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підтверджує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виявлений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НОМА та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несфатину-1 в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на АГ й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>, r=0,39 та r=0,36 (</w:t>
      </w:r>
      <w:proofErr w:type="gramStart"/>
      <w:r w:rsidRPr="00E86B26">
        <w:rPr>
          <w:rFonts w:ascii="Times New Roman" w:hAnsi="Times New Roman" w:cs="Times New Roman"/>
          <w:sz w:val="28"/>
          <w:szCs w:val="28"/>
        </w:rPr>
        <w:t>р&lt;</w:t>
      </w:r>
      <w:proofErr w:type="gramEnd"/>
      <w:r w:rsidRPr="00E86B26">
        <w:rPr>
          <w:rFonts w:ascii="Times New Roman" w:hAnsi="Times New Roman" w:cs="Times New Roman"/>
          <w:sz w:val="28"/>
          <w:szCs w:val="28"/>
        </w:rPr>
        <w:t xml:space="preserve">0,01),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6B26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E86B2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86B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несфатину-1 та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на АГ й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кореляційного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інсуліном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НОМА,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бути пояснено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стимуляцією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β-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підшлункової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2. У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несфатину-1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асоціюється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гіперінсулінемією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 xml:space="preserve"> тканин до </w:t>
      </w:r>
      <w:proofErr w:type="spellStart"/>
      <w:r w:rsidRPr="00E86B26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E86B26">
        <w:rPr>
          <w:rFonts w:ascii="Times New Roman" w:hAnsi="Times New Roman" w:cs="Times New Roman"/>
          <w:sz w:val="28"/>
          <w:szCs w:val="28"/>
        </w:rPr>
        <w:t>.</w:t>
      </w:r>
    </w:p>
    <w:sectPr w:rsidR="00DA52D0" w:rsidRPr="00E8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26"/>
    <w:rsid w:val="00DA52D0"/>
    <w:rsid w:val="00E8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5CD57"/>
  <w15:chartTrackingRefBased/>
  <w15:docId w15:val="{994FD876-9788-43D6-A304-29C8FAFC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2019-05-23T07:53:00Z</dcterms:created>
  <dcterms:modified xsi:type="dcterms:W3CDTF">2019-05-23T07:56:00Z</dcterms:modified>
</cp:coreProperties>
</file>