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9C3" w:rsidRPr="00C049C3" w:rsidRDefault="00C049C3" w:rsidP="00C049C3">
      <w:pPr>
        <w:spacing w:after="16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Панаско І.І., </w:t>
      </w:r>
      <w:proofErr w:type="spellStart"/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>Ковальцова</w:t>
      </w:r>
      <w:proofErr w:type="spellEnd"/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М.В., </w:t>
      </w:r>
      <w:proofErr w:type="spellStart"/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>Саберова</w:t>
      </w:r>
      <w:proofErr w:type="spellEnd"/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Ю.О.</w:t>
      </w:r>
    </w:p>
    <w:p w:rsidR="00C049C3" w:rsidRPr="00C049C3" w:rsidRDefault="00C049C3" w:rsidP="00C049C3">
      <w:pPr>
        <w:spacing w:after="16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ПОДАГРА – ХВОРОБА СУЧАСНОСТІ</w:t>
      </w:r>
      <w:bookmarkStart w:id="0" w:name="_GoBack"/>
      <w:bookmarkEnd w:id="0"/>
    </w:p>
    <w:p w:rsidR="00C049C3" w:rsidRPr="00C049C3" w:rsidRDefault="00C049C3" w:rsidP="00C049C3">
      <w:pPr>
        <w:spacing w:after="16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C049C3" w:rsidRPr="00C049C3" w:rsidRDefault="00C049C3" w:rsidP="00C049C3">
      <w:pPr>
        <w:spacing w:after="16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proofErr w:type="spellStart"/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>м.Харків</w:t>
      </w:r>
      <w:proofErr w:type="spellEnd"/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>, Україна</w:t>
      </w:r>
    </w:p>
    <w:p w:rsidR="00C049C3" w:rsidRPr="00C049C3" w:rsidRDefault="00C049C3" w:rsidP="00C049C3">
      <w:pPr>
        <w:spacing w:after="16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кафедра патологічної фізіології імені Д.О. </w:t>
      </w:r>
      <w:proofErr w:type="spellStart"/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>Альперна</w:t>
      </w:r>
      <w:proofErr w:type="spellEnd"/>
    </w:p>
    <w:p w:rsidR="00C049C3" w:rsidRPr="00C049C3" w:rsidRDefault="00C049C3" w:rsidP="00C049C3">
      <w:pPr>
        <w:spacing w:after="16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>зав. каф. – д. мед. н., проф. О.В. Ніколаєва</w:t>
      </w:r>
    </w:p>
    <w:p w:rsidR="00C049C3" w:rsidRPr="00C049C3" w:rsidRDefault="00C049C3" w:rsidP="00C049C3">
      <w:pPr>
        <w:spacing w:after="16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>науковий керівник - д. мед. н., проф. О.В. Ніколаєва</w:t>
      </w:r>
    </w:p>
    <w:p w:rsidR="00C049C3" w:rsidRPr="00C049C3" w:rsidRDefault="00C049C3" w:rsidP="00C049C3">
      <w:pPr>
        <w:spacing w:after="16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Подагра - це захворювання, що все частіше виявляється в центрі уваги лікарів усього світу. </w:t>
      </w:r>
    </w:p>
    <w:p w:rsidR="00C049C3" w:rsidRPr="00C049C3" w:rsidRDefault="00C049C3" w:rsidP="00C049C3">
      <w:pPr>
        <w:spacing w:after="16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</w:pP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Подагра виникає внаслідок різних за походженням порушень метаболізму сечової кислоти (синтезу / виведення), що призводять до стійкого підвищення її рівня в крові -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гіперурикемії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.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Залежно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від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причин,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які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призводять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до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розвитку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захворювання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, подагра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може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бути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первинною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або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вторинною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. </w:t>
      </w:r>
    </w:p>
    <w:p w:rsidR="00C049C3" w:rsidRPr="00C049C3" w:rsidRDefault="00C049C3" w:rsidP="00C049C3">
      <w:pPr>
        <w:spacing w:after="16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</w:pP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Причини первинної подагри досі є не вивченими до кінця. Припускають, що вона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повязана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з порушенням активності ферментів, що беруть участь в процесі утворення сечової кислоти з пуринових основ: підвищення активності 5-фосфорибозил-1-пірофосфатсинтетази та частковий дефіцит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гіпоксантин-гуанінфосфорибозил-трансферази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. Дефекти цих ферментів є генетично обумовленими.</w:t>
      </w:r>
    </w:p>
    <w:p w:rsidR="00C049C3" w:rsidRPr="00C049C3" w:rsidRDefault="00C049C3" w:rsidP="00C049C3">
      <w:pPr>
        <w:spacing w:after="16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</w:pP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Вторинна подагра є наслідком інших захворювань - патології нирок з порушенням їх функцій, захворювань крові (лейкозів, лімфоми,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поліцитемії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), псоріазу, лікарської терапії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цитостатиками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,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салуретиками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та ін. препаратами, що мають здатність впливати на пуриновий обмін.</w:t>
      </w:r>
    </w:p>
    <w:p w:rsidR="00C049C3" w:rsidRPr="00C049C3" w:rsidRDefault="00C049C3" w:rsidP="00C049C3">
      <w:pPr>
        <w:spacing w:after="16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</w:pP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Основним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патогенетичним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фактором </w:t>
      </w: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є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гіперурикемія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(</w:t>
      </w:r>
      <w:proofErr w:type="spellStart"/>
      <w:proofErr w:type="gram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р</w:t>
      </w:r>
      <w:proofErr w:type="gram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івень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сечової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кислоти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в сироватці крові</w:t>
      </w: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більше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420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мкмоль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/ л</w:t>
      </w: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).</w:t>
      </w:r>
    </w:p>
    <w:p w:rsidR="00C049C3" w:rsidRPr="00C049C3" w:rsidRDefault="00C049C3" w:rsidP="00C049C3">
      <w:pPr>
        <w:spacing w:after="16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</w:pP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Механізм розвитку гострого подагричного нападу обумовлений внаслідок відкладення в суглобової порожнини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уратових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мікрокристалів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, здатних активізувати фактор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Хагемана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, компоненти комплементу, кініни, що призводить до збільшення судинної проникності та підвищеному притоку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нейтрофілів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, які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фагоцитують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кристали уратів натрію. Внаслідок цього процесу вивільняються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лізосомальні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ферменти, наслідком чого є підсилення запалення. </w:t>
      </w:r>
    </w:p>
    <w:p w:rsidR="00C049C3" w:rsidRPr="00C049C3" w:rsidRDefault="00C049C3" w:rsidP="00C049C3">
      <w:pPr>
        <w:spacing w:after="16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</w:pP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Сечова кислота також сприяє вивільненню з макрофагів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синовальної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рідини медіаторів запалення (ІЛ-1,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ІЛ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-6,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ІЛ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-8,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цитокінів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), що супроводжується розвитком запалення інших суглобів і м'яких тканин. Також нещодавно було доведено участь імунних механізмів в патогенезі подагри, зокрема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Ig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і компонентів комплементу (</w:t>
      </w: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C</w:t>
      </w: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3 і </w:t>
      </w: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C</w:t>
      </w: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4), які фіксують урати і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стимулють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 фагоцитарну активність </w:t>
      </w:r>
      <w:proofErr w:type="spellStart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нейтрофілів</w:t>
      </w:r>
      <w:proofErr w:type="spellEnd"/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. </w:t>
      </w:r>
    </w:p>
    <w:p w:rsidR="00C049C3" w:rsidRPr="00C049C3" w:rsidRDefault="00C049C3" w:rsidP="00C049C3">
      <w:pPr>
        <w:spacing w:after="16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</w:pPr>
      <w:r w:rsidRPr="00C049C3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Етіологія та патогенез подагри наразі широко обговорюються в літературі і вимагають подальшого вивчення, адже є </w:t>
      </w: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невід</w:t>
      </w:r>
      <w:r w:rsidRPr="00C049C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uk-UA"/>
        </w:rPr>
        <w:t>'</w:t>
      </w:r>
      <w:r w:rsidRPr="00C049C3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val="uk-UA"/>
        </w:rPr>
        <w:t>ємними складовими вирішення цієї важливої в наш час проблеми.</w:t>
      </w:r>
    </w:p>
    <w:p w:rsidR="00A5571A" w:rsidRPr="00C049C3" w:rsidRDefault="00A5571A">
      <w:pPr>
        <w:rPr>
          <w:lang w:val="uk-UA"/>
        </w:rPr>
      </w:pPr>
    </w:p>
    <w:sectPr w:rsidR="00A5571A" w:rsidRPr="00C049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4BB"/>
    <w:rsid w:val="008334BB"/>
    <w:rsid w:val="00A5571A"/>
    <w:rsid w:val="00C04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2047</Characters>
  <Application>Microsoft Office Word</Application>
  <DocSecurity>0</DocSecurity>
  <Lines>17</Lines>
  <Paragraphs>4</Paragraphs>
  <ScaleCrop>false</ScaleCrop>
  <Company>Krokoz™</Company>
  <LinksUpToDate>false</LinksUpToDate>
  <CharactersWithSpaces>2402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2019-06-03T17:55:00Z</dcterms:created>
  <dcterms:modified xsi:type="dcterms:W3CDTF">2019-06-03T17:55:00Z</dcterms:modified>
</cp:coreProperties>
</file>