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4E11" w:rsidRDefault="00F34E11" w:rsidP="0080595A">
      <w:pPr>
        <w:spacing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МІКРОБІОЛОГІЧНЕ ОБГРУНТУВАННЯ АНТИМІКРОБНИХ ВЛАСТИВОСТЕЙ ЕФІРНИХ ОЛІЙ</w:t>
      </w:r>
    </w:p>
    <w:p w:rsidR="00F34E11" w:rsidRDefault="0029316E" w:rsidP="0080595A">
      <w:pPr>
        <w:spacing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Коваленко Т.І., </w:t>
      </w:r>
      <w:bookmarkStart w:id="0" w:name="_GoBack"/>
      <w:bookmarkEnd w:id="0"/>
      <w:proofErr w:type="spellStart"/>
      <w:r w:rsidR="00F34E11">
        <w:rPr>
          <w:rFonts w:ascii="Times New Roman" w:hAnsi="Times New Roman"/>
          <w:sz w:val="24"/>
          <w:szCs w:val="24"/>
          <w:lang w:val="uk-UA"/>
        </w:rPr>
        <w:t>Колісніченко</w:t>
      </w:r>
      <w:proofErr w:type="spellEnd"/>
      <w:r w:rsidR="00F34E11">
        <w:rPr>
          <w:rFonts w:ascii="Times New Roman" w:hAnsi="Times New Roman"/>
          <w:sz w:val="24"/>
          <w:szCs w:val="24"/>
          <w:lang w:val="uk-UA"/>
        </w:rPr>
        <w:t xml:space="preserve"> Т. В. </w:t>
      </w:r>
    </w:p>
    <w:p w:rsidR="00F34E11" w:rsidRDefault="00F34E11" w:rsidP="0080595A">
      <w:pPr>
        <w:spacing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Харківський національний медичний університет, м Харків, Україна</w:t>
      </w:r>
    </w:p>
    <w:p w:rsidR="00F34E11" w:rsidRDefault="00F34E11" w:rsidP="00682A38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Вступ. </w:t>
      </w:r>
      <w:r>
        <w:rPr>
          <w:rFonts w:ascii="Times New Roman" w:hAnsi="Times New Roman"/>
          <w:sz w:val="24"/>
          <w:szCs w:val="24"/>
          <w:lang w:val="uk-UA"/>
        </w:rPr>
        <w:t xml:space="preserve">За останні роки у багатьох мікроорганізмів значно збільшилась резистентність до існуючих синтетичних антимікробних препаратів, також спостерігається повільний прогрес розробки нових. Варто зазначити, що вживання антибіотиків має багато серйозних побічних ефектів, таких як – дисбактеріоз, зниження гостроти слуху, жовтяниця, алергія, анемія,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нефротоксична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і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тератогенна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дія. Сучасними вченими доведено, що ефірні олії відносяться до категорії малотоксичних та безпечних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речовин.У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зв’язку з цим, на сучасному етапі потрібно звернути увагу на антимікробні властивості речовин рослинного походження, а саме на антимікробну дію ефірних олій, які можна запропонувати при лікуванні інфекційних хвороб людини. Добувати ефірні олії людство почало ще 5000 років тому, про що свідчать археологічні знахідки Месопотамії. Термін “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ароматерапія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” (що з грецького означає – використання запаху в якості ліків) вперше ввів в 1928 році французький  хімік, лікар –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Рене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Гаттефосе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. На цьому дослідження ефірних олій не припинилося і на сьогоднішній час розглядають теорію, що деякі з них мають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антиплазмідну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активність, тобто перешкоджають утворенню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плазміди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резистентності (</w:t>
      </w:r>
      <w:r>
        <w:rPr>
          <w:rFonts w:ascii="Times New Roman" w:hAnsi="Times New Roman"/>
          <w:sz w:val="24"/>
          <w:szCs w:val="24"/>
          <w:lang w:val="en-US"/>
        </w:rPr>
        <w:t>R</w:t>
      </w:r>
      <w:r w:rsidRPr="00AD749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AD749D">
        <w:rPr>
          <w:rFonts w:ascii="Times New Roman" w:hAnsi="Times New Roman"/>
          <w:sz w:val="24"/>
          <w:szCs w:val="24"/>
          <w:lang w:val="uk-UA"/>
        </w:rPr>
        <w:t>плазміди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) у мікроорганізмів.</w:t>
      </w:r>
    </w:p>
    <w:p w:rsidR="00F34E11" w:rsidRDefault="00F34E11" w:rsidP="00284653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971E6B">
        <w:rPr>
          <w:rFonts w:ascii="Times New Roman" w:hAnsi="Times New Roman"/>
          <w:b/>
          <w:sz w:val="24"/>
          <w:szCs w:val="24"/>
          <w:lang w:val="uk-UA"/>
        </w:rPr>
        <w:t xml:space="preserve">Мета дослідження. </w:t>
      </w:r>
      <w:r>
        <w:rPr>
          <w:rFonts w:ascii="Times New Roman" w:hAnsi="Times New Roman"/>
          <w:sz w:val="24"/>
          <w:szCs w:val="24"/>
          <w:lang w:val="uk-UA"/>
        </w:rPr>
        <w:t xml:space="preserve">Дослідити вплив різних ефірних олій на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грампозитивні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та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грамнегативні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і деякі умовно-патогенні бактерії в порівнянні з синтетичними антибактеріальними засобами. Довести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антиплазмідну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активність деяких видів ефірних олій.</w:t>
      </w:r>
    </w:p>
    <w:p w:rsidR="00F34E11" w:rsidRDefault="00F34E11" w:rsidP="00284653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FD6AA9">
        <w:rPr>
          <w:rFonts w:ascii="Times New Roman" w:hAnsi="Times New Roman"/>
          <w:b/>
          <w:sz w:val="24"/>
          <w:szCs w:val="24"/>
          <w:lang w:val="uk-UA"/>
        </w:rPr>
        <w:t xml:space="preserve">Матеріали та методи. </w:t>
      </w:r>
      <w:r w:rsidRPr="00FD6AA9">
        <w:rPr>
          <w:rFonts w:ascii="Times New Roman" w:hAnsi="Times New Roman"/>
          <w:sz w:val="24"/>
          <w:szCs w:val="24"/>
          <w:lang w:val="uk-UA"/>
        </w:rPr>
        <w:t xml:space="preserve">Було вивчено антимікробну та </w:t>
      </w:r>
      <w:proofErr w:type="spellStart"/>
      <w:r w:rsidRPr="00FD6AA9">
        <w:rPr>
          <w:rFonts w:ascii="Times New Roman" w:hAnsi="Times New Roman"/>
          <w:sz w:val="24"/>
          <w:szCs w:val="24"/>
          <w:lang w:val="uk-UA"/>
        </w:rPr>
        <w:t>антиплазмідну</w:t>
      </w:r>
      <w:proofErr w:type="spellEnd"/>
      <w:r w:rsidRPr="00FD6AA9">
        <w:rPr>
          <w:rFonts w:ascii="Times New Roman" w:hAnsi="Times New Roman"/>
          <w:sz w:val="24"/>
          <w:szCs w:val="24"/>
          <w:lang w:val="uk-UA"/>
        </w:rPr>
        <w:t xml:space="preserve"> активність апельсинової</w:t>
      </w:r>
      <w:r>
        <w:rPr>
          <w:rFonts w:ascii="Times New Roman" w:hAnsi="Times New Roman"/>
          <w:sz w:val="24"/>
          <w:szCs w:val="24"/>
          <w:lang w:val="uk-UA"/>
        </w:rPr>
        <w:t xml:space="preserve"> олії</w:t>
      </w:r>
      <w:r w:rsidRPr="00FD6AA9">
        <w:rPr>
          <w:rFonts w:ascii="Times New Roman" w:hAnsi="Times New Roman"/>
          <w:sz w:val="24"/>
          <w:szCs w:val="24"/>
          <w:lang w:val="uk-UA"/>
        </w:rPr>
        <w:t xml:space="preserve">, ромашки звичайної, евкаліпту, кропу </w:t>
      </w:r>
      <w:r>
        <w:rPr>
          <w:rFonts w:ascii="Times New Roman" w:hAnsi="Times New Roman"/>
          <w:sz w:val="24"/>
          <w:szCs w:val="24"/>
          <w:lang w:val="uk-UA"/>
        </w:rPr>
        <w:t xml:space="preserve">солодкого, герані,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можжевельнику</w:t>
      </w:r>
      <w:proofErr w:type="spellEnd"/>
      <w:r w:rsidRPr="00FD6AA9">
        <w:rPr>
          <w:rFonts w:ascii="Times New Roman" w:hAnsi="Times New Roman"/>
          <w:sz w:val="24"/>
          <w:szCs w:val="24"/>
          <w:lang w:val="uk-UA"/>
        </w:rPr>
        <w:t xml:space="preserve">, розмарину, чабрецю, </w:t>
      </w:r>
      <w:r>
        <w:rPr>
          <w:rFonts w:ascii="Times New Roman" w:hAnsi="Times New Roman"/>
          <w:sz w:val="24"/>
          <w:szCs w:val="24"/>
          <w:lang w:val="uk-UA"/>
        </w:rPr>
        <w:t xml:space="preserve">олії </w:t>
      </w:r>
      <w:r w:rsidRPr="00FD6AA9">
        <w:rPr>
          <w:rFonts w:ascii="Times New Roman" w:hAnsi="Times New Roman"/>
          <w:sz w:val="24"/>
          <w:szCs w:val="24"/>
          <w:lang w:val="uk-UA"/>
        </w:rPr>
        <w:t>австралійського чайного дерева, очищеної те</w:t>
      </w:r>
      <w:r>
        <w:rPr>
          <w:rFonts w:ascii="Times New Roman" w:hAnsi="Times New Roman"/>
          <w:sz w:val="24"/>
          <w:szCs w:val="24"/>
          <w:lang w:val="uk-UA"/>
        </w:rPr>
        <w:t>рпентинової олії, олія м’яти перцевої</w:t>
      </w:r>
      <w:r w:rsidRPr="00FD6AA9">
        <w:rPr>
          <w:rFonts w:ascii="Times New Roman" w:hAnsi="Times New Roman"/>
          <w:sz w:val="24"/>
          <w:szCs w:val="24"/>
          <w:lang w:val="uk-UA"/>
        </w:rPr>
        <w:t xml:space="preserve">. Олії тестувалися в агарі з визначенням мінімальної </w:t>
      </w:r>
      <w:proofErr w:type="spellStart"/>
      <w:r w:rsidRPr="00FD6AA9">
        <w:rPr>
          <w:rFonts w:ascii="Times New Roman" w:hAnsi="Times New Roman"/>
          <w:sz w:val="24"/>
          <w:szCs w:val="24"/>
          <w:lang w:val="uk-UA"/>
        </w:rPr>
        <w:t>пригнічуючої</w:t>
      </w:r>
      <w:proofErr w:type="spellEnd"/>
      <w:r w:rsidRPr="00FD6AA9">
        <w:rPr>
          <w:rFonts w:ascii="Times New Roman" w:hAnsi="Times New Roman"/>
          <w:sz w:val="24"/>
          <w:szCs w:val="24"/>
          <w:lang w:val="uk-UA"/>
        </w:rPr>
        <w:t xml:space="preserve"> концентра</w:t>
      </w:r>
      <w:r>
        <w:rPr>
          <w:rFonts w:ascii="Times New Roman" w:hAnsi="Times New Roman"/>
          <w:sz w:val="24"/>
          <w:szCs w:val="24"/>
          <w:lang w:val="uk-UA"/>
        </w:rPr>
        <w:t xml:space="preserve">ції для одного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грамнегативного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збудника </w:t>
      </w:r>
      <w:proofErr w:type="spellStart"/>
      <w:r w:rsidRPr="00AD749D">
        <w:rPr>
          <w:rFonts w:ascii="Times New Roman" w:hAnsi="Times New Roman"/>
          <w:i/>
          <w:sz w:val="24"/>
          <w:szCs w:val="24"/>
          <w:lang w:val="uk-UA"/>
        </w:rPr>
        <w:t>Esherichia</w:t>
      </w:r>
      <w:proofErr w:type="spellEnd"/>
      <w:r w:rsidRPr="00AD749D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AD749D">
        <w:rPr>
          <w:rFonts w:ascii="Times New Roman" w:hAnsi="Times New Roman"/>
          <w:i/>
          <w:sz w:val="24"/>
          <w:szCs w:val="24"/>
          <w:lang w:val="uk-UA"/>
        </w:rPr>
        <w:t>coli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і одного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грампозитивного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збудника </w:t>
      </w:r>
      <w:r w:rsidRPr="00AD749D">
        <w:rPr>
          <w:rFonts w:ascii="Times New Roman" w:hAnsi="Times New Roman"/>
          <w:i/>
          <w:sz w:val="24"/>
          <w:szCs w:val="24"/>
          <w:lang w:val="en-US"/>
        </w:rPr>
        <w:t>Staphylococcus</w:t>
      </w:r>
      <w:r w:rsidRPr="00AD749D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AD749D">
        <w:rPr>
          <w:rFonts w:ascii="Times New Roman" w:hAnsi="Times New Roman"/>
          <w:i/>
          <w:sz w:val="24"/>
          <w:szCs w:val="24"/>
          <w:lang w:val="en-US"/>
        </w:rPr>
        <w:t>epidermidis</w:t>
      </w:r>
      <w:proofErr w:type="spellEnd"/>
      <w:r w:rsidRPr="00020287">
        <w:rPr>
          <w:rFonts w:ascii="Times New Roman" w:hAnsi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/>
          <w:sz w:val="24"/>
          <w:szCs w:val="24"/>
          <w:lang w:val="uk-UA"/>
        </w:rPr>
        <w:t xml:space="preserve">та умовно-патогенного збудника </w:t>
      </w:r>
      <w:proofErr w:type="spellStart"/>
      <w:r w:rsidRPr="00AD749D">
        <w:rPr>
          <w:rFonts w:ascii="Times New Roman" w:hAnsi="Times New Roman"/>
          <w:i/>
          <w:sz w:val="24"/>
          <w:szCs w:val="24"/>
          <w:lang w:val="en-US"/>
        </w:rPr>
        <w:t>Acinetobacter</w:t>
      </w:r>
      <w:proofErr w:type="spellEnd"/>
      <w:r w:rsidRPr="00AD749D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proofErr w:type="spellStart"/>
      <w:r w:rsidRPr="00AD749D">
        <w:rPr>
          <w:rFonts w:ascii="Times New Roman" w:hAnsi="Times New Roman"/>
          <w:i/>
          <w:sz w:val="24"/>
          <w:szCs w:val="24"/>
          <w:lang w:val="en-US"/>
        </w:rPr>
        <w:t>bauman</w:t>
      </w:r>
      <w:r>
        <w:rPr>
          <w:rFonts w:ascii="Times New Roman" w:hAnsi="Times New Roman"/>
          <w:i/>
          <w:sz w:val="24"/>
          <w:szCs w:val="24"/>
          <w:lang w:val="en-US"/>
        </w:rPr>
        <w:t>ni</w:t>
      </w:r>
      <w:r w:rsidRPr="00AD749D">
        <w:rPr>
          <w:rFonts w:ascii="Times New Roman" w:hAnsi="Times New Roman"/>
          <w:i/>
          <w:sz w:val="24"/>
          <w:szCs w:val="24"/>
          <w:lang w:val="en-US"/>
        </w:rPr>
        <w:t>i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. Виділення чистих культур робили традиційним методом на простих поживних середовищах з наступним визначенням морфологічних,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культуральних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і біохімічних ознак.</w:t>
      </w:r>
    </w:p>
    <w:p w:rsidR="00F34E11" w:rsidRDefault="00F34E11" w:rsidP="00284653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Результати. </w:t>
      </w:r>
      <w:r>
        <w:rPr>
          <w:rFonts w:ascii="Times New Roman" w:hAnsi="Times New Roman"/>
          <w:sz w:val="24"/>
          <w:szCs w:val="24"/>
          <w:lang w:val="uk-UA"/>
        </w:rPr>
        <w:t xml:space="preserve">Після дослідження було виявлено антимікробну активність у 10 з 11 зразків олії, зокрема, олія м’яти перцевої показала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антиплазмідну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дію. Проведений порівняльний аналіз антимікробних ефектів ефірних олій по відношенню до мікроорганізмів виявив переважання антимікробної дії вивчених олій, яку можна в деяких випадках співвідносити з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інгібіюванням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культур антибіотиками (активність ефірної олії м’яти перцевої можна порівняти з дією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хлорамфеніколу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, зона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інгібіювання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антибіотиком не значно перевищувала зону дії олії). Також доведено синергетичну дію олії та антибіотика.</w:t>
      </w:r>
    </w:p>
    <w:p w:rsidR="00F34E11" w:rsidRPr="005654AD" w:rsidRDefault="00F34E11" w:rsidP="009D7CD5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Висновки. </w:t>
      </w:r>
      <w:r>
        <w:rPr>
          <w:rFonts w:ascii="Times New Roman" w:hAnsi="Times New Roman"/>
          <w:sz w:val="24"/>
          <w:szCs w:val="24"/>
          <w:lang w:val="uk-UA"/>
        </w:rPr>
        <w:t xml:space="preserve">Таким чином, визначено </w:t>
      </w:r>
      <w:r>
        <w:rPr>
          <w:rFonts w:ascii="Times New Roman" w:hAnsi="Times New Roman"/>
          <w:sz w:val="24"/>
          <w:szCs w:val="24"/>
          <w:lang w:val="en-US"/>
        </w:rPr>
        <w:t>in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vitro</w:t>
      </w:r>
      <w:r>
        <w:rPr>
          <w:rFonts w:ascii="Times New Roman" w:hAnsi="Times New Roman"/>
          <w:sz w:val="24"/>
          <w:szCs w:val="24"/>
          <w:lang w:val="uk-UA"/>
        </w:rPr>
        <w:t xml:space="preserve">, що ефірні олії дійсно проявляють антибактеріальні, а в деяких випадках і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антиплазмідні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ефекти. Доведена синергетична дія ефірних олій та антибіотиків – вони покращують потрапляння антибіотика до клітини мікроорганізму, тим самим можуть бути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використани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як компоненти комплексного лікування інфекційних хвороб для зменшення доз антибіотиків та їх токсичної дії. Також отримані результати свідчать, про необхідність подальшого вивчення антимікробної дії ефірних олій для розробки сучасних антибактеріальних препаратів.</w:t>
      </w:r>
    </w:p>
    <w:p w:rsidR="00F34E11" w:rsidRDefault="00F34E11" w:rsidP="00284653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F2A8E" w:rsidRDefault="00CF2A8E" w:rsidP="00284653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F2A8E" w:rsidRDefault="00CF2A8E" w:rsidP="00284653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F2A8E" w:rsidRPr="00CF2A8E" w:rsidRDefault="00CF2A8E" w:rsidP="00CF2A8E">
      <w:pPr>
        <w:spacing w:before="100" w:beforeAutospacing="1" w:after="0" w:line="240" w:lineRule="auto"/>
        <w:ind w:firstLine="567"/>
        <w:rPr>
          <w:rFonts w:ascii="Times New Roman" w:eastAsia="Times New Roman" w:hAnsi="Times New Roman"/>
          <w:color w:val="000000"/>
          <w:sz w:val="24"/>
          <w:szCs w:val="24"/>
          <w:lang w:val="uk-UA" w:eastAsia="ru-RU"/>
        </w:rPr>
      </w:pPr>
    </w:p>
    <w:tbl>
      <w:tblPr>
        <w:tblW w:w="10470" w:type="dxa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161"/>
        <w:gridCol w:w="952"/>
        <w:gridCol w:w="276"/>
        <w:gridCol w:w="5081"/>
      </w:tblGrid>
      <w:tr w:rsidR="00CF2A8E" w:rsidRPr="00CF2A8E" w:rsidTr="00CF2A8E">
        <w:trPr>
          <w:trHeight w:val="195"/>
          <w:tblCellSpacing w:w="0" w:type="dxa"/>
        </w:trPr>
        <w:tc>
          <w:tcPr>
            <w:tcW w:w="1023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2A8E" w:rsidRPr="00CF2A8E" w:rsidRDefault="00CF2A8E" w:rsidP="00CF2A8E">
            <w:pPr>
              <w:spacing w:before="100" w:beforeAutospacing="1" w:after="119" w:line="195" w:lineRule="atLeast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  <w:r w:rsidRPr="00CF2A8E">
              <w:rPr>
                <w:rFonts w:ascii="Times New Roman" w:eastAsia="Times New Roman" w:hAnsi="Times New Roman"/>
                <w:b/>
                <w:bCs/>
                <w:color w:val="000000"/>
                <w:sz w:val="27"/>
                <w:szCs w:val="27"/>
                <w:lang w:val="uk-UA" w:eastAsia="ru-RU"/>
              </w:rPr>
              <w:t>Реєстраційна карта учасника</w:t>
            </w:r>
          </w:p>
        </w:tc>
      </w:tr>
      <w:tr w:rsidR="00CF2A8E" w:rsidRPr="00CF2A8E" w:rsidTr="00CF2A8E">
        <w:trPr>
          <w:trHeight w:val="705"/>
          <w:tblCellSpacing w:w="0" w:type="dxa"/>
        </w:trPr>
        <w:tc>
          <w:tcPr>
            <w:tcW w:w="49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CF2A8E" w:rsidRPr="00CF2A8E" w:rsidRDefault="00CF2A8E" w:rsidP="00CF2A8E">
            <w:pPr>
              <w:spacing w:before="100" w:beforeAutospacing="1"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  <w:r w:rsidRPr="00CF2A8E">
              <w:rPr>
                <w:rFonts w:ascii="Times New Roman" w:eastAsia="Times New Roman" w:hAnsi="Times New Roman"/>
                <w:color w:val="000000"/>
                <w:sz w:val="27"/>
                <w:szCs w:val="27"/>
                <w:lang w:val="uk-UA" w:eastAsia="ru-RU"/>
              </w:rPr>
              <w:t>Прізвище ім'я по батькові</w:t>
            </w:r>
          </w:p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  <w:r w:rsidRPr="00CF2A8E">
              <w:rPr>
                <w:rFonts w:ascii="Times New Roman" w:eastAsia="Times New Roman" w:hAnsi="Times New Roman"/>
                <w:color w:val="000000"/>
                <w:sz w:val="27"/>
                <w:szCs w:val="27"/>
                <w:lang w:val="uk-UA" w:eastAsia="ru-RU"/>
              </w:rPr>
              <w:t>(повністю) (автор)</w:t>
            </w:r>
          </w:p>
        </w:tc>
        <w:tc>
          <w:tcPr>
            <w:tcW w:w="5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  <w:t>Колісніченко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  <w:t xml:space="preserve"> Тамара </w:t>
            </w:r>
            <w:proofErr w:type="spellStart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  <w:t>Вячеславівна</w:t>
            </w:r>
            <w:proofErr w:type="spellEnd"/>
          </w:p>
        </w:tc>
      </w:tr>
      <w:tr w:rsidR="00CF2A8E" w:rsidRPr="00CF2A8E" w:rsidTr="00CF2A8E">
        <w:trPr>
          <w:trHeight w:val="240"/>
          <w:tblCellSpacing w:w="0" w:type="dxa"/>
        </w:trPr>
        <w:tc>
          <w:tcPr>
            <w:tcW w:w="49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  <w:r w:rsidRPr="00CF2A8E">
              <w:rPr>
                <w:rFonts w:ascii="Times New Roman" w:eastAsia="Times New Roman" w:hAnsi="Times New Roman"/>
                <w:color w:val="000000"/>
                <w:sz w:val="27"/>
                <w:szCs w:val="27"/>
                <w:lang w:val="uk-UA" w:eastAsia="ru-RU"/>
              </w:rPr>
              <w:t>Місце роботи, посада</w:t>
            </w:r>
          </w:p>
        </w:tc>
        <w:tc>
          <w:tcPr>
            <w:tcW w:w="5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  <w:t>Харківський національний медичний університет, студентка</w:t>
            </w:r>
          </w:p>
        </w:tc>
      </w:tr>
      <w:tr w:rsidR="00CF2A8E" w:rsidRPr="00CF2A8E" w:rsidTr="00CF2A8E">
        <w:trPr>
          <w:trHeight w:val="705"/>
          <w:tblCellSpacing w:w="0" w:type="dxa"/>
        </w:trPr>
        <w:tc>
          <w:tcPr>
            <w:tcW w:w="49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  <w:r w:rsidRPr="00CF2A8E">
              <w:rPr>
                <w:rFonts w:ascii="Times New Roman" w:eastAsia="Times New Roman" w:hAnsi="Times New Roman"/>
                <w:color w:val="000000"/>
                <w:sz w:val="27"/>
                <w:szCs w:val="27"/>
                <w:lang w:val="uk-UA" w:eastAsia="ru-RU"/>
              </w:rPr>
              <w:t>Вчений ступінь, вчене звання (якщо є)</w:t>
            </w:r>
          </w:p>
        </w:tc>
        <w:tc>
          <w:tcPr>
            <w:tcW w:w="5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</w:p>
        </w:tc>
      </w:tr>
      <w:tr w:rsidR="00CF2A8E" w:rsidRPr="00CF2A8E" w:rsidTr="00CF2A8E">
        <w:trPr>
          <w:trHeight w:val="240"/>
          <w:tblCellSpacing w:w="0" w:type="dxa"/>
        </w:trPr>
        <w:tc>
          <w:tcPr>
            <w:tcW w:w="49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  <w:r w:rsidRPr="00CF2A8E">
              <w:rPr>
                <w:rFonts w:ascii="Times New Roman" w:eastAsia="Times New Roman" w:hAnsi="Times New Roman"/>
                <w:color w:val="000000"/>
                <w:sz w:val="27"/>
                <w:szCs w:val="27"/>
                <w:lang w:val="uk-UA" w:eastAsia="ru-RU"/>
              </w:rPr>
              <w:t>Контактний телефон</w:t>
            </w:r>
          </w:p>
        </w:tc>
        <w:tc>
          <w:tcPr>
            <w:tcW w:w="5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  <w:t>+380665258853</w:t>
            </w:r>
          </w:p>
        </w:tc>
      </w:tr>
      <w:tr w:rsidR="00CF2A8E" w:rsidRPr="00CF2A8E" w:rsidTr="00CF2A8E">
        <w:trPr>
          <w:trHeight w:val="240"/>
          <w:tblCellSpacing w:w="0" w:type="dxa"/>
        </w:trPr>
        <w:tc>
          <w:tcPr>
            <w:tcW w:w="49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ru-RU"/>
              </w:rPr>
            </w:pPr>
            <w:r w:rsidRPr="00CF2A8E">
              <w:rPr>
                <w:rFonts w:ascii="Times New Roman" w:eastAsia="Times New Roman" w:hAnsi="Times New Roman"/>
                <w:color w:val="000000"/>
                <w:sz w:val="27"/>
                <w:szCs w:val="27"/>
                <w:lang w:val="en-US" w:eastAsia="ru-RU"/>
              </w:rPr>
              <w:t>e-mail</w:t>
            </w:r>
          </w:p>
        </w:tc>
        <w:tc>
          <w:tcPr>
            <w:tcW w:w="5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ru-RU"/>
              </w:rPr>
              <w:t>borowajt@ukr.net</w:t>
            </w:r>
          </w:p>
        </w:tc>
      </w:tr>
      <w:tr w:rsidR="00CF2A8E" w:rsidRPr="00CF2A8E" w:rsidTr="00CF2A8E">
        <w:trPr>
          <w:trHeight w:val="705"/>
          <w:tblCellSpacing w:w="0" w:type="dxa"/>
        </w:trPr>
        <w:tc>
          <w:tcPr>
            <w:tcW w:w="49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F2A8E">
              <w:rPr>
                <w:rFonts w:ascii="Times New Roman" w:eastAsia="Times New Roman" w:hAnsi="Times New Roman"/>
                <w:color w:val="000000"/>
                <w:sz w:val="27"/>
                <w:szCs w:val="27"/>
                <w:lang w:val="uk-UA" w:eastAsia="ru-RU"/>
              </w:rPr>
              <w:t>Співавтори (П.І.Б., повністю) (при наявності)</w:t>
            </w:r>
          </w:p>
        </w:tc>
        <w:tc>
          <w:tcPr>
            <w:tcW w:w="5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</w:p>
        </w:tc>
      </w:tr>
      <w:tr w:rsidR="00CF2A8E" w:rsidRPr="00CF2A8E" w:rsidTr="00CF2A8E">
        <w:trPr>
          <w:trHeight w:val="705"/>
          <w:tblCellSpacing w:w="0" w:type="dxa"/>
        </w:trPr>
        <w:tc>
          <w:tcPr>
            <w:tcW w:w="49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F2A8E">
              <w:rPr>
                <w:rFonts w:ascii="Times New Roman" w:eastAsia="Times New Roman" w:hAnsi="Times New Roman"/>
                <w:color w:val="000000"/>
                <w:sz w:val="27"/>
                <w:szCs w:val="27"/>
                <w:lang w:val="uk-UA" w:eastAsia="ru-RU"/>
              </w:rPr>
              <w:t>ПІБ (повністю) одержувачів сертифікатів (перерахувати)</w:t>
            </w:r>
          </w:p>
        </w:tc>
        <w:tc>
          <w:tcPr>
            <w:tcW w:w="5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  <w:t>Колісніченко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  <w:t xml:space="preserve"> Тамара </w:t>
            </w:r>
            <w:proofErr w:type="spellStart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  <w:t>Вячеславівна</w:t>
            </w:r>
            <w:proofErr w:type="spellEnd"/>
          </w:p>
        </w:tc>
      </w:tr>
      <w:tr w:rsidR="00CF2A8E" w:rsidRPr="00CF2A8E" w:rsidTr="00CF2A8E">
        <w:trPr>
          <w:tblCellSpacing w:w="0" w:type="dxa"/>
        </w:trPr>
        <w:tc>
          <w:tcPr>
            <w:tcW w:w="406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CF2A8E" w:rsidRPr="00CF2A8E" w:rsidRDefault="00CF2A8E" w:rsidP="00CF2A8E">
            <w:pPr>
              <w:spacing w:before="100" w:beforeAutospacing="1"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F2A8E">
              <w:rPr>
                <w:rFonts w:ascii="Times New Roman" w:eastAsia="Times New Roman" w:hAnsi="Times New Roman"/>
                <w:color w:val="000000"/>
                <w:sz w:val="27"/>
                <w:szCs w:val="27"/>
                <w:lang w:val="uk-UA" w:eastAsia="ru-RU"/>
              </w:rPr>
              <w:t xml:space="preserve">Одержувач і Поштова адреса для відправлення збірника </w:t>
            </w:r>
          </w:p>
          <w:p w:rsidR="00CF2A8E" w:rsidRPr="00CF2A8E" w:rsidRDefault="00CF2A8E" w:rsidP="00CF2A8E">
            <w:pPr>
              <w:spacing w:before="100" w:beforeAutospacing="1"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F2A8E">
              <w:rPr>
                <w:rFonts w:ascii="Times New Roman" w:eastAsia="Times New Roman" w:hAnsi="Times New Roman"/>
                <w:color w:val="000000"/>
                <w:sz w:val="27"/>
                <w:szCs w:val="27"/>
                <w:lang w:val="uk-UA" w:eastAsia="ru-RU"/>
              </w:rPr>
              <w:t>(включаючи поштовий індекс !!!)</w:t>
            </w:r>
          </w:p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F2A8E">
              <w:rPr>
                <w:rFonts w:ascii="Times New Roman" w:eastAsia="Times New Roman" w:hAnsi="Times New Roman"/>
                <w:color w:val="000000"/>
                <w:sz w:val="27"/>
                <w:szCs w:val="27"/>
                <w:lang w:eastAsia="ru-RU"/>
              </w:rPr>
              <w:t>(</w:t>
            </w:r>
            <w:r w:rsidRPr="00CF2A8E">
              <w:rPr>
                <w:rFonts w:ascii="Times New Roman" w:eastAsia="Times New Roman" w:hAnsi="Times New Roman"/>
                <w:color w:val="000000"/>
                <w:sz w:val="27"/>
                <w:szCs w:val="27"/>
                <w:lang w:val="uk-UA" w:eastAsia="ru-RU"/>
              </w:rPr>
              <w:t>заповнюється якщо придбається збірка)</w:t>
            </w:r>
          </w:p>
        </w:tc>
        <w:tc>
          <w:tcPr>
            <w:tcW w:w="7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  <w:r w:rsidRPr="00CF2A8E">
              <w:rPr>
                <w:rFonts w:ascii="Times New Roman" w:eastAsia="Times New Roman" w:hAnsi="Times New Roman"/>
                <w:color w:val="000000"/>
                <w:sz w:val="27"/>
                <w:szCs w:val="27"/>
                <w:lang w:val="uk-UA" w:eastAsia="ru-RU"/>
              </w:rPr>
              <w:t>Кому:</w:t>
            </w:r>
          </w:p>
        </w:tc>
        <w:tc>
          <w:tcPr>
            <w:tcW w:w="5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  <w:proofErr w:type="spellStart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  <w:t>Колісніченко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  <w:t xml:space="preserve"> Тамара </w:t>
            </w:r>
            <w:proofErr w:type="spellStart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  <w:t>Вячеславівна</w:t>
            </w:r>
            <w:proofErr w:type="spellEnd"/>
          </w:p>
        </w:tc>
      </w:tr>
      <w:tr w:rsidR="00CF2A8E" w:rsidRPr="00CF2A8E" w:rsidTr="00CF2A8E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CF2A8E" w:rsidRPr="00CF2A8E" w:rsidRDefault="00CF2A8E" w:rsidP="00CF2A8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7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F2A8E">
              <w:rPr>
                <w:rFonts w:ascii="Times New Roman" w:eastAsia="Times New Roman" w:hAnsi="Times New Roman"/>
                <w:color w:val="000000"/>
                <w:sz w:val="27"/>
                <w:szCs w:val="27"/>
                <w:lang w:val="uk-UA" w:eastAsia="ru-RU"/>
              </w:rPr>
              <w:t>Куди:</w:t>
            </w:r>
          </w:p>
        </w:tc>
        <w:tc>
          <w:tcPr>
            <w:tcW w:w="5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  <w:r w:rsidRPr="00CF2A8E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 xml:space="preserve">61009,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  <w:t xml:space="preserve">м. Харків, Україна вул. </w:t>
            </w:r>
            <w:proofErr w:type="spellStart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  <w:t>Гутянська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  <w:t xml:space="preserve"> 31-А</w:t>
            </w:r>
          </w:p>
        </w:tc>
      </w:tr>
      <w:tr w:rsidR="00CF2A8E" w:rsidRPr="00CF2A8E" w:rsidTr="00CF2A8E">
        <w:trPr>
          <w:tblCellSpacing w:w="0" w:type="dxa"/>
        </w:trPr>
        <w:tc>
          <w:tcPr>
            <w:tcW w:w="499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F2A8E">
              <w:rPr>
                <w:rFonts w:ascii="Times New Roman" w:eastAsia="Times New Roman" w:hAnsi="Times New Roman"/>
                <w:color w:val="000000"/>
                <w:sz w:val="27"/>
                <w:szCs w:val="27"/>
                <w:lang w:val="uk-UA" w:eastAsia="ru-RU"/>
              </w:rPr>
              <w:t>Форма участі (поставте «+»)</w:t>
            </w:r>
          </w:p>
        </w:tc>
        <w:tc>
          <w:tcPr>
            <w:tcW w:w="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  <w:t>+</w:t>
            </w:r>
          </w:p>
        </w:tc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CF2A8E">
              <w:rPr>
                <w:rFonts w:ascii="Times New Roman" w:eastAsia="Times New Roman" w:hAnsi="Times New Roman"/>
                <w:color w:val="000000"/>
                <w:sz w:val="27"/>
                <w:szCs w:val="27"/>
                <w:lang w:val="uk-UA" w:eastAsia="ru-RU"/>
              </w:rPr>
              <w:t>Друк тез</w:t>
            </w:r>
          </w:p>
        </w:tc>
      </w:tr>
      <w:tr w:rsidR="00CF2A8E" w:rsidRPr="00CF2A8E" w:rsidTr="00CF2A8E">
        <w:trPr>
          <w:tblCellSpacing w:w="0" w:type="dxa"/>
        </w:trPr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CF2A8E" w:rsidRPr="00CF2A8E" w:rsidRDefault="00CF2A8E" w:rsidP="00CF2A8E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  <w:r w:rsidRPr="00CF2A8E">
              <w:rPr>
                <w:rFonts w:ascii="Times New Roman" w:eastAsia="Times New Roman" w:hAnsi="Times New Roman"/>
                <w:color w:val="000000"/>
                <w:sz w:val="27"/>
                <w:szCs w:val="27"/>
                <w:lang w:val="uk-UA" w:eastAsia="ru-RU"/>
              </w:rPr>
              <w:t>Доповідь на конференції</w:t>
            </w:r>
          </w:p>
        </w:tc>
      </w:tr>
      <w:tr w:rsidR="00CF2A8E" w:rsidRPr="00CF2A8E" w:rsidTr="00CF2A8E">
        <w:trPr>
          <w:trHeight w:val="195"/>
          <w:tblCellSpacing w:w="0" w:type="dxa"/>
        </w:trPr>
        <w:tc>
          <w:tcPr>
            <w:tcW w:w="49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CF2A8E" w:rsidRPr="00CF2A8E" w:rsidRDefault="00CF2A8E" w:rsidP="00CF2A8E">
            <w:pPr>
              <w:spacing w:before="100" w:beforeAutospacing="1" w:after="119" w:line="195" w:lineRule="atLeast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uk-UA" w:eastAsia="ru-RU"/>
              </w:rPr>
            </w:pPr>
            <w:r w:rsidRPr="00CF2A8E">
              <w:rPr>
                <w:rFonts w:ascii="Times New Roman" w:eastAsia="Times New Roman" w:hAnsi="Times New Roman"/>
                <w:color w:val="000000"/>
                <w:sz w:val="27"/>
                <w:szCs w:val="27"/>
                <w:lang w:val="uk-UA" w:eastAsia="ru-RU"/>
              </w:rPr>
              <w:t>Назва доповіді</w:t>
            </w:r>
          </w:p>
        </w:tc>
        <w:tc>
          <w:tcPr>
            <w:tcW w:w="5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F2A8E" w:rsidRPr="00CF2A8E" w:rsidRDefault="00CF2A8E" w:rsidP="00CF2A8E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F2A8E">
              <w:rPr>
                <w:rFonts w:ascii="Times New Roman" w:hAnsi="Times New Roman"/>
                <w:sz w:val="24"/>
                <w:szCs w:val="24"/>
                <w:lang w:val="uk-UA"/>
              </w:rPr>
              <w:t>МІКРОБІОЛОГІЧНЕ ОБГРУНТУВАННЯ АНТИМІК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РОБНИХ ВЛАСТИВОСТЕЙ ЕФІРНИХ ОЛІЙ</w:t>
            </w:r>
          </w:p>
          <w:p w:rsidR="00CF2A8E" w:rsidRPr="00CF2A8E" w:rsidRDefault="00CF2A8E" w:rsidP="00CF2A8E">
            <w:pPr>
              <w:spacing w:before="100" w:beforeAutospacing="1" w:after="119" w:line="240" w:lineRule="auto"/>
              <w:rPr>
                <w:rFonts w:ascii="Times New Roman" w:eastAsia="Times New Roman" w:hAnsi="Times New Roman"/>
                <w:color w:val="000000"/>
                <w:sz w:val="20"/>
                <w:szCs w:val="24"/>
                <w:lang w:val="uk-UA" w:eastAsia="ru-RU"/>
              </w:rPr>
            </w:pPr>
          </w:p>
        </w:tc>
      </w:tr>
    </w:tbl>
    <w:p w:rsidR="00CF2A8E" w:rsidRPr="00CF2A8E" w:rsidRDefault="00CF2A8E" w:rsidP="00CF2A8E">
      <w:pPr>
        <w:spacing w:before="100" w:beforeAutospacing="1" w:after="0" w:line="240" w:lineRule="auto"/>
        <w:ind w:firstLine="567"/>
        <w:rPr>
          <w:rFonts w:ascii="Times New Roman" w:eastAsia="Times New Roman" w:hAnsi="Times New Roman"/>
          <w:color w:val="000000"/>
          <w:sz w:val="24"/>
          <w:szCs w:val="24"/>
          <w:lang w:val="uk-UA" w:eastAsia="ru-RU"/>
        </w:rPr>
      </w:pPr>
    </w:p>
    <w:p w:rsidR="00CF2A8E" w:rsidRDefault="00CF2A8E" w:rsidP="00284653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F2A8E" w:rsidRDefault="00CF2A8E" w:rsidP="00284653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F2A8E" w:rsidRDefault="00CF2A8E" w:rsidP="00284653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F2A8E" w:rsidRDefault="00CF2A8E" w:rsidP="00284653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F2A8E" w:rsidRDefault="00CF2A8E" w:rsidP="00284653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F2A8E" w:rsidRDefault="00CF2A8E" w:rsidP="00284653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F2A8E" w:rsidRPr="006A25EB" w:rsidRDefault="00632362" w:rsidP="00284653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563235" cy="3457575"/>
            <wp:effectExtent l="0" t="0" r="0" b="9525"/>
            <wp:docPr id="1" name="Рисунок 1" descr="C:\Users\Lenovo\AppData\Local\Microsoft\Windows\INetCache\Content.Word\20190418_1814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AppData\Local\Microsoft\Windows\INetCache\Content.Word\20190418_181446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3235" cy="3457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F2A8E" w:rsidRPr="006A25EB" w:rsidSect="0080595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2934"/>
    <w:rsid w:val="00020287"/>
    <w:rsid w:val="00254E81"/>
    <w:rsid w:val="002603A6"/>
    <w:rsid w:val="00284653"/>
    <w:rsid w:val="0029316E"/>
    <w:rsid w:val="003208CF"/>
    <w:rsid w:val="00422934"/>
    <w:rsid w:val="005654AD"/>
    <w:rsid w:val="005A662A"/>
    <w:rsid w:val="00632362"/>
    <w:rsid w:val="00682A38"/>
    <w:rsid w:val="006A25EB"/>
    <w:rsid w:val="0080595A"/>
    <w:rsid w:val="00971E6B"/>
    <w:rsid w:val="009D7CD5"/>
    <w:rsid w:val="00AD749D"/>
    <w:rsid w:val="00B55680"/>
    <w:rsid w:val="00CC4267"/>
    <w:rsid w:val="00CF2A8E"/>
    <w:rsid w:val="00E846D5"/>
    <w:rsid w:val="00F34E11"/>
    <w:rsid w:val="00F73D0B"/>
    <w:rsid w:val="00F87517"/>
    <w:rsid w:val="00FD6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7517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western">
    <w:name w:val="western"/>
    <w:basedOn w:val="a"/>
    <w:rsid w:val="00CF2A8E"/>
    <w:pPr>
      <w:spacing w:before="100" w:beforeAutospacing="1" w:after="119" w:line="240" w:lineRule="auto"/>
    </w:pPr>
    <w:rPr>
      <w:rFonts w:ascii="Times New Roman" w:eastAsia="Times New Roman" w:hAnsi="Times New Roman"/>
      <w:color w:val="000000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7517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western">
    <w:name w:val="western"/>
    <w:basedOn w:val="a"/>
    <w:rsid w:val="00CF2A8E"/>
    <w:pPr>
      <w:spacing w:before="100" w:beforeAutospacing="1" w:after="119" w:line="240" w:lineRule="auto"/>
    </w:pPr>
    <w:rPr>
      <w:rFonts w:ascii="Times New Roman" w:eastAsia="Times New Roman" w:hAnsi="Times New Roman"/>
      <w:color w:val="00000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1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631</Words>
  <Characters>3599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слава колисниченко</dc:creator>
  <cp:lastModifiedBy>Amigo</cp:lastModifiedBy>
  <cp:revision>3</cp:revision>
  <dcterms:created xsi:type="dcterms:W3CDTF">2019-04-18T15:20:00Z</dcterms:created>
  <dcterms:modified xsi:type="dcterms:W3CDTF">2019-04-22T10:10:00Z</dcterms:modified>
</cp:coreProperties>
</file>