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178" w:rsidRDefault="00831178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Взаємозв’язок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пентраксину-3 з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показниками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ліпідного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обміну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ішемічну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хворобу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серця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цукровий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діабет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2 типу </w:t>
      </w:r>
    </w:p>
    <w:p w:rsidR="00831178" w:rsidRDefault="00831178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Молотягін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Д. Г. </w:t>
      </w:r>
    </w:p>
    <w:p w:rsidR="00831178" w:rsidRDefault="00831178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831178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8311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8311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8311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831178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831178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83117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31178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8311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31178" w:rsidRDefault="008311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Вступ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(ЦД) є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провідних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медико-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обумовлено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захворюваністю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поширеністю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, частим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виникненням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хронічних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мікро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- і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макросудинних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ЦД є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вагомим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(ІХС). ІХС 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на ЦД 2 типу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в 2-4 рази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людей того ж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. Основною причиною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інвалідизації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на ЦД є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серцево-судинні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провідне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атеросклероз. Одним з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патогенетичних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атеросклерозу є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генералізоване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хронічне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. Одним з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імунного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є пентраксин-3 (PTX-3),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надмірно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експресується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гладком'язових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клітинах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, моноцитах і макрофагах,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є компонентами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атеросклеротичної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бляшки.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роль при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атеросклерозі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остаточно не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з'ясована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1178" w:rsidRDefault="00831178">
      <w:pPr>
        <w:rPr>
          <w:rFonts w:ascii="Times New Roman" w:hAnsi="Times New Roman" w:cs="Times New Roman"/>
          <w:sz w:val="28"/>
          <w:szCs w:val="28"/>
        </w:rPr>
      </w:pPr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r w:rsidRPr="00831178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0" w:name="_GoBack"/>
      <w:proofErr w:type="spellStart"/>
      <w:r w:rsidRPr="00831178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взаємозв’язку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пентраксина-3 з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2 типу. </w:t>
      </w:r>
    </w:p>
    <w:bookmarkEnd w:id="0"/>
    <w:p w:rsidR="00831178" w:rsidRDefault="008311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31178">
        <w:rPr>
          <w:rFonts w:ascii="Times New Roman" w:hAnsi="Times New Roman" w:cs="Times New Roman"/>
          <w:sz w:val="28"/>
          <w:szCs w:val="28"/>
        </w:rPr>
        <w:t xml:space="preserve">нами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110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на ІХС.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розподілені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ЦД 2 типу: до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увійшло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75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на ІХС та ЦД 2 типу,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на ІХС без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25 практично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проводили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з метою контролю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та маркеру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імунного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пентраксину-3. </w:t>
      </w:r>
    </w:p>
    <w:p w:rsidR="00831178" w:rsidRDefault="008311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асоціацію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метаболічними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на ІХС та ЦД 2 типу, нами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РTХ-3 та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у наших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кореляційного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прямих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цільних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вірогідних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РTХ-3 та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ТГ (r=0,74; </w:t>
      </w:r>
      <w:proofErr w:type="gramStart"/>
      <w:r w:rsidRPr="00831178">
        <w:rPr>
          <w:rFonts w:ascii="Times New Roman" w:hAnsi="Times New Roman" w:cs="Times New Roman"/>
          <w:sz w:val="28"/>
          <w:szCs w:val="28"/>
        </w:rPr>
        <w:t>p&lt;</w:t>
      </w:r>
      <w:proofErr w:type="gramEnd"/>
      <w:r w:rsidRPr="00831178">
        <w:rPr>
          <w:rFonts w:ascii="Times New Roman" w:hAnsi="Times New Roman" w:cs="Times New Roman"/>
          <w:sz w:val="28"/>
          <w:szCs w:val="28"/>
        </w:rPr>
        <w:t xml:space="preserve">0,05) та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зворотніх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– з ХС ЛПВЩ (r= - 0,54; p&lt;0,05). </w:t>
      </w:r>
    </w:p>
    <w:p w:rsidR="00CA1103" w:rsidRPr="00831178" w:rsidRDefault="008311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1178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83117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3117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РTХ-3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асоційовано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тригліцеридів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зменшенням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7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31178">
        <w:rPr>
          <w:rFonts w:ascii="Times New Roman" w:hAnsi="Times New Roman" w:cs="Times New Roman"/>
          <w:sz w:val="28"/>
          <w:szCs w:val="28"/>
        </w:rPr>
        <w:t xml:space="preserve"> ХС ЛПВЩ.</w:t>
      </w:r>
    </w:p>
    <w:sectPr w:rsidR="00CA1103" w:rsidRPr="00831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78"/>
    <w:rsid w:val="00831178"/>
    <w:rsid w:val="00CA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6F05"/>
  <w15:chartTrackingRefBased/>
  <w15:docId w15:val="{DC892799-CA86-4F98-9B3D-0A903634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2019-05-22T08:05:00Z</dcterms:created>
  <dcterms:modified xsi:type="dcterms:W3CDTF">2019-05-22T08:08:00Z</dcterms:modified>
</cp:coreProperties>
</file>