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31178" w:rsidRDefault="00831178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831178">
        <w:rPr>
          <w:rFonts w:ascii="Times New Roman" w:hAnsi="Times New Roman" w:cs="Times New Roman"/>
          <w:b/>
          <w:bCs/>
          <w:sz w:val="28"/>
          <w:szCs w:val="28"/>
        </w:rPr>
        <w:t>Взаємозв’язок</w:t>
      </w:r>
      <w:proofErr w:type="spellEnd"/>
      <w:r w:rsidRPr="0083117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b/>
          <w:bCs/>
          <w:sz w:val="28"/>
          <w:szCs w:val="28"/>
        </w:rPr>
        <w:t>рівня</w:t>
      </w:r>
      <w:proofErr w:type="spellEnd"/>
      <w:r w:rsidRPr="00831178">
        <w:rPr>
          <w:rFonts w:ascii="Times New Roman" w:hAnsi="Times New Roman" w:cs="Times New Roman"/>
          <w:b/>
          <w:bCs/>
          <w:sz w:val="28"/>
          <w:szCs w:val="28"/>
        </w:rPr>
        <w:t xml:space="preserve"> пентраксину-3 з </w:t>
      </w:r>
      <w:proofErr w:type="spellStart"/>
      <w:r w:rsidRPr="00831178">
        <w:rPr>
          <w:rFonts w:ascii="Times New Roman" w:hAnsi="Times New Roman" w:cs="Times New Roman"/>
          <w:b/>
          <w:bCs/>
          <w:sz w:val="28"/>
          <w:szCs w:val="28"/>
        </w:rPr>
        <w:t>показниками</w:t>
      </w:r>
      <w:proofErr w:type="spellEnd"/>
      <w:r w:rsidRPr="0083117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b/>
          <w:bCs/>
          <w:sz w:val="28"/>
          <w:szCs w:val="28"/>
        </w:rPr>
        <w:t>ліпідного</w:t>
      </w:r>
      <w:proofErr w:type="spellEnd"/>
      <w:r w:rsidRPr="0083117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b/>
          <w:bCs/>
          <w:sz w:val="28"/>
          <w:szCs w:val="28"/>
        </w:rPr>
        <w:t>обміну</w:t>
      </w:r>
      <w:proofErr w:type="spellEnd"/>
      <w:r w:rsidRPr="00831178">
        <w:rPr>
          <w:rFonts w:ascii="Times New Roman" w:hAnsi="Times New Roman" w:cs="Times New Roman"/>
          <w:b/>
          <w:bCs/>
          <w:sz w:val="28"/>
          <w:szCs w:val="28"/>
        </w:rPr>
        <w:t xml:space="preserve"> у </w:t>
      </w:r>
      <w:proofErr w:type="spellStart"/>
      <w:r w:rsidRPr="00831178">
        <w:rPr>
          <w:rFonts w:ascii="Times New Roman" w:hAnsi="Times New Roman" w:cs="Times New Roman"/>
          <w:b/>
          <w:bCs/>
          <w:sz w:val="28"/>
          <w:szCs w:val="28"/>
        </w:rPr>
        <w:t>хворих</w:t>
      </w:r>
      <w:proofErr w:type="spellEnd"/>
      <w:r w:rsidRPr="00831178">
        <w:rPr>
          <w:rFonts w:ascii="Times New Roman" w:hAnsi="Times New Roman" w:cs="Times New Roman"/>
          <w:b/>
          <w:bCs/>
          <w:sz w:val="28"/>
          <w:szCs w:val="28"/>
        </w:rPr>
        <w:t xml:space="preserve"> на </w:t>
      </w:r>
      <w:proofErr w:type="spellStart"/>
      <w:r w:rsidRPr="00831178">
        <w:rPr>
          <w:rFonts w:ascii="Times New Roman" w:hAnsi="Times New Roman" w:cs="Times New Roman"/>
          <w:b/>
          <w:bCs/>
          <w:sz w:val="28"/>
          <w:szCs w:val="28"/>
        </w:rPr>
        <w:t>ішемічну</w:t>
      </w:r>
      <w:proofErr w:type="spellEnd"/>
      <w:r w:rsidRPr="00831178">
        <w:rPr>
          <w:rFonts w:ascii="Times New Roman" w:hAnsi="Times New Roman" w:cs="Times New Roman"/>
          <w:b/>
          <w:bCs/>
          <w:sz w:val="28"/>
          <w:szCs w:val="28"/>
        </w:rPr>
        <w:t xml:space="preserve"> хворобу </w:t>
      </w:r>
      <w:proofErr w:type="spellStart"/>
      <w:r w:rsidRPr="00831178">
        <w:rPr>
          <w:rFonts w:ascii="Times New Roman" w:hAnsi="Times New Roman" w:cs="Times New Roman"/>
          <w:b/>
          <w:bCs/>
          <w:sz w:val="28"/>
          <w:szCs w:val="28"/>
        </w:rPr>
        <w:t>серця</w:t>
      </w:r>
      <w:proofErr w:type="spellEnd"/>
      <w:r w:rsidRPr="00831178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831178">
        <w:rPr>
          <w:rFonts w:ascii="Times New Roman" w:hAnsi="Times New Roman" w:cs="Times New Roman"/>
          <w:b/>
          <w:bCs/>
          <w:sz w:val="28"/>
          <w:szCs w:val="28"/>
        </w:rPr>
        <w:t>цукровий</w:t>
      </w:r>
      <w:proofErr w:type="spellEnd"/>
      <w:r w:rsidRPr="0083117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b/>
          <w:bCs/>
          <w:sz w:val="28"/>
          <w:szCs w:val="28"/>
        </w:rPr>
        <w:t>діабет</w:t>
      </w:r>
      <w:proofErr w:type="spellEnd"/>
      <w:r w:rsidRPr="00831178">
        <w:rPr>
          <w:rFonts w:ascii="Times New Roman" w:hAnsi="Times New Roman" w:cs="Times New Roman"/>
          <w:b/>
          <w:bCs/>
          <w:sz w:val="28"/>
          <w:szCs w:val="28"/>
        </w:rPr>
        <w:t xml:space="preserve"> 2 типу </w:t>
      </w:r>
    </w:p>
    <w:p w:rsidR="00831178" w:rsidRDefault="00831178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831178">
        <w:rPr>
          <w:rFonts w:ascii="Times New Roman" w:hAnsi="Times New Roman" w:cs="Times New Roman"/>
          <w:b/>
          <w:bCs/>
          <w:sz w:val="28"/>
          <w:szCs w:val="28"/>
        </w:rPr>
        <w:t>Молотягін</w:t>
      </w:r>
      <w:proofErr w:type="spellEnd"/>
      <w:r w:rsidRPr="00831178">
        <w:rPr>
          <w:rFonts w:ascii="Times New Roman" w:hAnsi="Times New Roman" w:cs="Times New Roman"/>
          <w:b/>
          <w:bCs/>
          <w:sz w:val="28"/>
          <w:szCs w:val="28"/>
        </w:rPr>
        <w:t xml:space="preserve"> Д. Г. </w:t>
      </w:r>
    </w:p>
    <w:p w:rsidR="00831178" w:rsidRDefault="00831178">
      <w:pPr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831178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83117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83117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83117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831178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831178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831178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831178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83117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831178" w:rsidRDefault="0083117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31178">
        <w:rPr>
          <w:rFonts w:ascii="Times New Roman" w:hAnsi="Times New Roman" w:cs="Times New Roman"/>
          <w:b/>
          <w:bCs/>
          <w:sz w:val="28"/>
          <w:szCs w:val="28"/>
        </w:rPr>
        <w:t>Вступ</w:t>
      </w:r>
      <w:proofErr w:type="spellEnd"/>
      <w:r w:rsidRPr="00831178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(ЦД) є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провідних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медико-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соціальних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обумовлено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високою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захворюваністю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поширеністю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, частим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виникненням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хронічних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мікро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- і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макросудинних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ЦД є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вагомим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фактором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ішемічну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(ІХС). ІХС у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на ЦД 2 типу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зустрічається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в 2-4 рази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людей того ж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. Основною причиною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інвалідизації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на ЦД є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серцево-судинні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провідне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атеросклероз. Одним з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патогенетичних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атеросклерозу є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генералізоване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хронічне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. Одним з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імунного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є пентраксин-3 (PTX-3),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надмірно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експресується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ендотеліальних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гладком'язових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клітинах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, моноцитах і макрофагах,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є компонентами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судинної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стінки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атеросклеротичної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бляшки.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роль при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атеросклерозі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поки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остаточно не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з'ясована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31178" w:rsidRDefault="00831178">
      <w:pPr>
        <w:rPr>
          <w:rFonts w:ascii="Times New Roman" w:hAnsi="Times New Roman" w:cs="Times New Roman"/>
          <w:sz w:val="28"/>
          <w:szCs w:val="28"/>
        </w:rPr>
      </w:pPr>
      <w:r w:rsidRPr="00831178">
        <w:rPr>
          <w:rFonts w:ascii="Times New Roman" w:hAnsi="Times New Roman" w:cs="Times New Roman"/>
          <w:b/>
          <w:bCs/>
          <w:sz w:val="28"/>
          <w:szCs w:val="28"/>
        </w:rPr>
        <w:t xml:space="preserve">Мета </w:t>
      </w:r>
      <w:r w:rsidRPr="00831178">
        <w:rPr>
          <w:rFonts w:ascii="Times New Roman" w:hAnsi="Times New Roman" w:cs="Times New Roman"/>
          <w:sz w:val="28"/>
          <w:szCs w:val="28"/>
        </w:rPr>
        <w:t xml:space="preserve">– </w:t>
      </w:r>
      <w:bookmarkStart w:id="0" w:name="_GoBack"/>
      <w:proofErr w:type="spellStart"/>
      <w:r w:rsidRPr="00831178">
        <w:rPr>
          <w:rFonts w:ascii="Times New Roman" w:hAnsi="Times New Roman" w:cs="Times New Roman"/>
          <w:sz w:val="28"/>
          <w:szCs w:val="28"/>
        </w:rPr>
        <w:t>дослідити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характер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взаємозв’язку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пентраксина-3 з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ліпідного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ішемічну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2 типу. </w:t>
      </w:r>
    </w:p>
    <w:bookmarkEnd w:id="0"/>
    <w:p w:rsidR="00831178" w:rsidRDefault="0083117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31178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831178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831178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831178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831178">
        <w:rPr>
          <w:rFonts w:ascii="Times New Roman" w:hAnsi="Times New Roman" w:cs="Times New Roman"/>
          <w:sz w:val="28"/>
          <w:szCs w:val="28"/>
        </w:rPr>
        <w:t xml:space="preserve">нами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комплексне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110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на ІХС.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розподілені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ЦД 2 типу: до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увійшло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75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на ІХС та ЦД 2 типу,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35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на ІХС без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увійшли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25 практично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Усім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хворим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проводили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з метою контролю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ліпідного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та маркеру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імунного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пентраксину-3. </w:t>
      </w:r>
    </w:p>
    <w:p w:rsidR="00831178" w:rsidRDefault="0083117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31178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831178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враховуючи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асоціацію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хронічного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метаболічними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на ІХС та ЦД 2 типу, нами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взаємозв’язок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РTХ-3 та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ліпідного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у наших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кореляційного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прямих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цільних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вірогідних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зв’язків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РTХ-3 та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ТГ (r=0,74; </w:t>
      </w:r>
      <w:proofErr w:type="gramStart"/>
      <w:r w:rsidRPr="00831178">
        <w:rPr>
          <w:rFonts w:ascii="Times New Roman" w:hAnsi="Times New Roman" w:cs="Times New Roman"/>
          <w:sz w:val="28"/>
          <w:szCs w:val="28"/>
        </w:rPr>
        <w:t>p&lt;</w:t>
      </w:r>
      <w:proofErr w:type="gramEnd"/>
      <w:r w:rsidRPr="00831178">
        <w:rPr>
          <w:rFonts w:ascii="Times New Roman" w:hAnsi="Times New Roman" w:cs="Times New Roman"/>
          <w:sz w:val="28"/>
          <w:szCs w:val="28"/>
        </w:rPr>
        <w:t xml:space="preserve">0,05) та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зворотніх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– з ХС ЛПВЩ (r= - 0,54; p&lt;0,05). </w:t>
      </w:r>
    </w:p>
    <w:p w:rsidR="00CA1103" w:rsidRPr="00831178" w:rsidRDefault="0083117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31178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831178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831178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РTХ-3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асоційовано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збільшенням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тригліцеридів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зменшенням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178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831178">
        <w:rPr>
          <w:rFonts w:ascii="Times New Roman" w:hAnsi="Times New Roman" w:cs="Times New Roman"/>
          <w:sz w:val="28"/>
          <w:szCs w:val="28"/>
        </w:rPr>
        <w:t xml:space="preserve"> ХС ЛПВЩ.</w:t>
      </w:r>
    </w:p>
    <w:sectPr w:rsidR="00CA1103" w:rsidRPr="008311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178"/>
    <w:rsid w:val="00831178"/>
    <w:rsid w:val="00CA1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6D6F05"/>
  <w15:chartTrackingRefBased/>
  <w15:docId w15:val="{DC892799-CA86-4F98-9B3D-0A903634C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337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2019-05-22T08:05:00Z</dcterms:created>
  <dcterms:modified xsi:type="dcterms:W3CDTF">2019-05-22T08:08:00Z</dcterms:modified>
</cp:coreProperties>
</file>