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461A" w:rsidRPr="0048461A" w:rsidRDefault="0048461A" w:rsidP="0048461A">
      <w:pPr>
        <w:tabs>
          <w:tab w:val="left" w:pos="1080"/>
          <w:tab w:val="left" w:pos="4140"/>
        </w:tabs>
        <w:ind w:firstLine="900"/>
        <w:jc w:val="left"/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</w:pPr>
      <w:r w:rsidRPr="0048461A">
        <w:rPr>
          <w:rFonts w:ascii="Times New Roman" w:eastAsia="Times New Roman" w:hAnsi="Times New Roman" w:cs="Times New Roman"/>
          <w:b/>
          <w:sz w:val="24"/>
          <w:szCs w:val="24"/>
          <w:lang w:val="uk-UA" w:eastAsia="ru-RU"/>
        </w:rPr>
        <w:t xml:space="preserve">УДК 618.3-002+615.276+615.33 </w:t>
      </w:r>
    </w:p>
    <w:p w:rsidR="0048461A" w:rsidRPr="0048461A" w:rsidRDefault="0048461A" w:rsidP="0048461A">
      <w:pPr>
        <w:widowControl w:val="0"/>
        <w:shd w:val="clear" w:color="auto" w:fill="FFFFFF"/>
        <w:ind w:firstLine="720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</w:pPr>
      <w:r w:rsidRPr="0048461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>ПРИНЦИПИ ДІАГНОСТИКИ І ТЕРАПІЇ ГЕНІТАЛЬНИХ ІНФЕКЦІЙ</w:t>
      </w:r>
    </w:p>
    <w:p w:rsidR="0048461A" w:rsidRPr="0048461A" w:rsidRDefault="0048461A" w:rsidP="0048461A">
      <w:pPr>
        <w:widowControl w:val="0"/>
        <w:shd w:val="clear" w:color="auto" w:fill="FFFFFF"/>
        <w:ind w:firstLine="720"/>
        <w:jc w:val="lef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</w:pPr>
      <w:r w:rsidRPr="0048461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>Кузьміна І.Ю.</w:t>
      </w:r>
    </w:p>
    <w:p w:rsidR="0048461A" w:rsidRPr="0048461A" w:rsidRDefault="0048461A" w:rsidP="0048461A">
      <w:pPr>
        <w:widowControl w:val="0"/>
        <w:shd w:val="clear" w:color="auto" w:fill="FFFFFF"/>
        <w:ind w:firstLine="720"/>
        <w:jc w:val="left"/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ru-RU"/>
        </w:rPr>
      </w:pPr>
      <w:r w:rsidRPr="0048461A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val="uk-UA" w:eastAsia="ru-RU"/>
        </w:rPr>
        <w:t>Харківський національний медичний університет, м Харків</w:t>
      </w:r>
    </w:p>
    <w:p w:rsidR="0048461A" w:rsidRPr="0048461A" w:rsidRDefault="0048461A" w:rsidP="0048461A">
      <w:pPr>
        <w:widowControl w:val="0"/>
        <w:shd w:val="clear" w:color="auto" w:fill="FFFFFF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uk-UA" w:eastAsia="ru-RU"/>
        </w:rPr>
        <w:t>Ключові слова:</w:t>
      </w:r>
      <w:r w:rsidRPr="0048461A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ru-RU"/>
        </w:rPr>
        <w:t xml:space="preserve">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геніальні інфекції, клініко лабораторна діагностика, комплексна терапія.</w:t>
      </w:r>
    </w:p>
    <w:p w:rsidR="0048461A" w:rsidRPr="0048461A" w:rsidRDefault="0048461A" w:rsidP="0048461A">
      <w:pPr>
        <w:widowControl w:val="0"/>
        <w:shd w:val="clear" w:color="auto" w:fill="FFFFFF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Інфекції нижнього відділу статевих шляхів - одна з найбільш поширених гінекологічних патологій [1]. Актуальність даної проблеми полягає в тому, що поширення інфекцій, що передаються статевим шляхом (ІПСШ), впливають на репродуктивну функцію жінок, погіршують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перинатальні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наслідки у їх потомства, а також є причиною поширення збудників інфекції при статевих контактах [2]. Крім цього, ІПСШ тягнуть за собою важкі наслідки для здоров'я жінки. У 60% випадків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генітальні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інфекції є причиною запальних захворювань органів малого таза. Найбільш частими їх наслідками також є безпліддя і позаматкова вагітність [3].</w:t>
      </w:r>
    </w:p>
    <w:p w:rsidR="0048461A" w:rsidRPr="0048461A" w:rsidRDefault="0048461A" w:rsidP="0048461A">
      <w:pPr>
        <w:widowControl w:val="0"/>
        <w:shd w:val="clear" w:color="auto" w:fill="FFFFFF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ІПСШ викликають також різноманітну акушерську патологію, таку, як звичне не виношування, загиблу вагітність, передчасні пологи, внаслідок передчасного злиття  навколоплідної рідини, післяпологовий ендометрит,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хоріоамніонит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плацентит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внутрішньоутробне інфікування, вади розвитку та загибель плода, невдачі при спробах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ектракорпорального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запліднення і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т.п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. [4].</w:t>
      </w:r>
    </w:p>
    <w:p w:rsidR="0048461A" w:rsidRPr="0048461A" w:rsidRDefault="0048461A" w:rsidP="0048461A">
      <w:pPr>
        <w:widowControl w:val="0"/>
        <w:shd w:val="clear" w:color="auto" w:fill="FFFFFF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Епідеміологічні дослідження останніх років показали, що більшість випадків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вульвовагінітів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асоційовано з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полімікробними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процесами, етіологічними факторами яких є асоціація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патогенів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з притаманними тільки їй біологічними властивостями [5]. Ці асоціації сприяють кращій адаптації збудника, підсилюють патогенність і стійкість до антибіотиків, що ускладнює лікування [6].</w:t>
      </w:r>
    </w:p>
    <w:p w:rsidR="0048461A" w:rsidRPr="0048461A" w:rsidRDefault="0048461A" w:rsidP="0048461A">
      <w:pPr>
        <w:widowControl w:val="0"/>
        <w:shd w:val="clear" w:color="auto" w:fill="FFFFFF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Метою дослідження було вивчення клініко - лабораторної ефективності застосування комплексної діагностики і терапії ІПСШ різної етіології. </w:t>
      </w:r>
    </w:p>
    <w:p w:rsidR="0048461A" w:rsidRPr="0048461A" w:rsidRDefault="0048461A" w:rsidP="0048461A">
      <w:pPr>
        <w:widowControl w:val="0"/>
        <w:shd w:val="clear" w:color="auto" w:fill="FFFFFF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48461A" w:rsidRPr="0048461A" w:rsidRDefault="0048461A" w:rsidP="0048461A">
      <w:pPr>
        <w:widowControl w:val="0"/>
        <w:shd w:val="clear" w:color="auto" w:fill="FFFFFF"/>
        <w:spacing w:line="240" w:lineRule="auto"/>
        <w:ind w:firstLine="720"/>
        <w:jc w:val="center"/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  <w:t>МАТЕРІАЛ І МЕТОДИ ДОСЛІДЖЕННЯ.</w:t>
      </w:r>
    </w:p>
    <w:p w:rsidR="0048461A" w:rsidRPr="0048461A" w:rsidRDefault="0048461A" w:rsidP="0048461A">
      <w:pPr>
        <w:widowControl w:val="0"/>
        <w:shd w:val="clear" w:color="auto" w:fill="FFFFFF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</w:pPr>
      <w:r w:rsidRPr="0048461A"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  <w:t xml:space="preserve">Проведено обстеження та лікування 75 жінок з ІПСШ різної етіології у віці 18-45 років. </w:t>
      </w:r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>Тривалість захворювання склала від 3 до 7 років з частими реци</w:t>
      </w:r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softHyphen/>
        <w:t xml:space="preserve">дивами, особливо в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>осінньо-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 xml:space="preserve"> весняний період. Пацієнтки, в основному, не відрізнялися за соматичною, гінекологічною захворюваністю та акушерському анамнезу. Всім жінкам, що спостерігався, проводилося комплексне обстеження, яке включало вивчення анамнезу, клінічного обстеження, мікроскопічне дослідження мазків і бактеріологічний посів виділень з піхви і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>цервікального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 xml:space="preserve"> каналу, кількісне визначення умовно - патогенної,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>патогенної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 xml:space="preserve"> і нормальної мікрофлори методом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>полімеразної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 xml:space="preserve"> ланцюгової реакції (ПЛР),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>pH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 xml:space="preserve"> -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>метрію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 xml:space="preserve"> вагінального слизу, РВ, ВІЛ інфекцію.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>Культуральний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 xml:space="preserve"> метод є високо специфічним для виявлення статевих інфекцій і полягає в дослідженні за допомогою спеціальних поживних </w:t>
      </w:r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lastRenderedPageBreak/>
        <w:t xml:space="preserve">середовищ матеріалу, що отримано з піхви або уретри. Після цього проводили диференціацію збудників і визначали їх чутливість до антибіотиків.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Склад</w:t>
      </w:r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 xml:space="preserve">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анаеробної мікрофлори оцінювали відповідно за мето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дичними рекомендаціями ( </w:t>
      </w:r>
      <w:proofErr w:type="spellStart"/>
      <w:r w:rsidRPr="0048461A"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  <w:t>Кочеровец</w:t>
      </w:r>
      <w:proofErr w:type="spellEnd"/>
      <w:r w:rsidRPr="0048461A"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  <w:t xml:space="preserve"> В.И. и </w:t>
      </w:r>
      <w:proofErr w:type="spellStart"/>
      <w:r w:rsidRPr="0048461A"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  <w:t>соавт</w:t>
      </w:r>
      <w:proofErr w:type="spellEnd"/>
      <w:r w:rsidRPr="0048461A"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  <w:t xml:space="preserve">.,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2017) [7]. 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Ідентифікацію мікрофлори з піхви та церві кального каналу  проводили за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культуральними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та морфологічними  властивос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тями. Після підрахування колоній одержані дані пе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рераховували в десятинні логарифми від кількості мікробних клітин.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t>66,0% жінок скаржилися на періодичний біль внизу живота та у крижах, на по</w:t>
      </w:r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lang w:val="uk-UA" w:eastAsia="uk-UA"/>
        </w:rPr>
        <w:softHyphen/>
        <w:t xml:space="preserve">стійний біль - 34,0% хворих та виділення із статевих шляхів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  не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приємним запахом. 15,0% хворих відчували біль під час менструації. 36,0% - свербіж та пекучість у зовнішніх статевих органів та піхві. 28,0% пацієнток скаржились на відсутність настання вагітності, у  13,0% хворих спостерігалось порушен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ня менструальної функції. 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Лише  48,0% жінок проводили раніше курси про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тизапальної терапії, з позитивним ефектом. У 78,0% жінок досліджуваної групи хронічний дво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бічний сальпінгіт поєднувався з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злуковим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процесом органів малого тазу, у 8,0% - з синдромом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полікістозних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яєчників, у 6,0% - був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ендоцервіцит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у 18.0%-  діагностовано ерозія шийки матки.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При гінекологічному обстеженні у 74,0% жінок спостерігалось збільшені болючі придатки матки, 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тяжистість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в ділянці маткових труб, різка болючість при зсуву тіла матки в той, чи інший бік, ущільнені крижово-маткові зв’язки.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Оцінка біоценозу піхви у жінок з ІПСШ свідчила про суттєві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дисбіотичні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зміни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мікроекології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Асоціації різних видів умовно-патогенної мікрофлори виявлено у 75,0% хворих. 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До складу асоціацій входили стафілококи, стрептококи,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ентеробактерії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коринебактерії,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псевдомонади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, тощо. Крім цього, висівались мікроорганізми, з патогенною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властивостю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: гемолітичний стафілокок, золотистий стафілокок, кишкова паличка з гемолітич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ними властивостями. Концентрація виділе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ної умовно-патогенної мікрофлори у обстежених хворих до лікування досягла діагностичного рівня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lg4,4- Ig5,1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КУО/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мл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x-none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У жінок з бактеріальною етіологією патогенний стафілокок у вигляді чистої культури виявили у 12,0% хворих, в асоціації з стрептококом -у 7,0%, з кишковою паличкою - у 10,0%, з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кандидозною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флорою – у 18% пацієнток . Гемолітичний епідермальний стафілокок був виділений у вигляді монокультури у 21,0% хворих, разом із стрептоко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ком -у 25,0%, з кишковою паличкою-у 11,0%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.Негативне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значення має зниження показників контамінації піхви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лактобацилами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Відсутність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лак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тобацил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зареєстровано у 55,0%, що має негативне значення та високий ризик  розвитку  грибкової патології. </w:t>
      </w:r>
    </w:p>
    <w:p w:rsidR="0048461A" w:rsidRPr="0048461A" w:rsidRDefault="0048461A" w:rsidP="0048461A">
      <w:pPr>
        <w:widowControl w:val="0"/>
        <w:shd w:val="clear" w:color="auto" w:fill="FFFFFF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Для лікування ІПСШ застосовували певні принципи: одночасне лікування супутніх захворювань (при змішаній інфекції); проводили комплексне лікування, що включає всі види терапії (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етіотропне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патогенетичне, симптоматичне); лікування здійснювали з урахуванням статі,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>віку хворого, клінічної форми, тяжкості патологічного процесу, наявності ускладнень; одночасно проводили лікування статевим партнерам хворих пацієнток [8].</w:t>
      </w:r>
    </w:p>
    <w:p w:rsidR="0048461A" w:rsidRPr="0048461A" w:rsidRDefault="0048461A" w:rsidP="0048461A">
      <w:pPr>
        <w:widowControl w:val="0"/>
        <w:shd w:val="clear" w:color="auto" w:fill="FFFFFF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Лікування хворих ІПСШ є головним елементом так званої вторинної профілактики, тому що вона спрямована на попередження поширення захворювання, тоді як первинна - тільки на його ліквідацію. </w:t>
      </w:r>
    </w:p>
    <w:p w:rsidR="0048461A" w:rsidRPr="0048461A" w:rsidRDefault="0048461A" w:rsidP="0048461A">
      <w:pPr>
        <w:widowControl w:val="0"/>
        <w:shd w:val="clear" w:color="auto" w:fill="FFFFFF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Всі хворі одержали традиційну комплексну про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тизапальну терапію з використанням антибіотика четвертого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поколінння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фторхінолонового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раду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Гатифлоксацин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як базового антибакте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ріального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x-none"/>
        </w:rPr>
        <w:t xml:space="preserve">препарату,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з додаванням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x-none"/>
        </w:rPr>
        <w:t>засібу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x-none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антимікотичної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дії -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Флуконазалу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по 150 мг одноразово на добу.  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Фармакологічний потенціал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Гатифлоксацину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обумовлений здатністю блокувати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ДНК-гідразу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і порушувати властивості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топоізомерази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IV, крім цього, компоненти препарату пригнічують поділ хромосомної ДНК і розподілі клітин збудника інфекції.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Гатифлоксацин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активний по відношенню до чутливих збудників всередині фагоцитів та підтримує, таким чином, імунну систему людини.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Гатифлоксацин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посилює хемотаксис і фагоцитарну функцію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поліморфноядерних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нейтрофілів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стимулює про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дукцію інтерлейкіна-2 Т-клітинами та інтерлейкіна-1 моноцитами/макрофагами, а також продукцію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гама-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інтерфероната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надає інший різноманітний імуномоделюючий вплив [9].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Т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ерапія проводилась з вико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ристанням препаратів десенсибілізуючої дії, вітаміно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терапії та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гепатопротекторів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. Пацієнтки приймали пре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парат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Гатифлоксацин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по 400 мг (1 таблетка) через кожні 24 годин, призначали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пробіотик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Біфіформ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Плюс. Одночасно з антимікробним засобом з метою профілактики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дизбіотичних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ускладнень та посилен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ня протизапального ефекту призначається препарат -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пробіотик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Біфіформ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 Плюс призначався по 4 капсули на день за два прийоми на протязі всього періоду ліку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вання, сумісно з  вагінальними свічками з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Кетоконазолом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 ніч. 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uk-UA"/>
        </w:rPr>
      </w:pP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Біфіформ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Плюс </w:t>
      </w:r>
      <w:r w:rsidRPr="0048461A"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  <w:t xml:space="preserve">нормалізує </w:t>
      </w:r>
      <w:proofErr w:type="spellStart"/>
      <w:r w:rsidRPr="0048461A"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  <w:t>мікробіоценоз</w:t>
      </w:r>
      <w:proofErr w:type="spellEnd"/>
      <w:r w:rsidRPr="0048461A"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  <w:t>кишечника</w:t>
      </w:r>
      <w:proofErr w:type="spellEnd"/>
      <w:r w:rsidRPr="0048461A"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  <w:t xml:space="preserve">, стимулює корекцію функціональних порушень травного тракту, підвищує неспецифічну резистентність організму.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Завдяки оболонці на кап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сулі препарат проходить неушкодженим через шлу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нок, досягає тонкого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кишечника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, де переходить у ве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гетативні форми. Він звільняє ензими, які спри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чиняють кисле середовище та роблять неможливим розвиток патогенних бактерій.</w:t>
      </w:r>
    </w:p>
    <w:p w:rsidR="0048461A" w:rsidRPr="0048461A" w:rsidRDefault="0048461A" w:rsidP="0048461A">
      <w:pPr>
        <w:widowControl w:val="0"/>
        <w:spacing w:line="240" w:lineRule="auto"/>
        <w:ind w:firstLine="720"/>
        <w:jc w:val="center"/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 w:eastAsia="uk-UA"/>
        </w:rPr>
      </w:pPr>
    </w:p>
    <w:p w:rsidR="0048461A" w:rsidRPr="0048461A" w:rsidRDefault="0048461A" w:rsidP="0048461A">
      <w:pPr>
        <w:widowControl w:val="0"/>
        <w:spacing w:line="240" w:lineRule="auto"/>
        <w:ind w:firstLine="720"/>
        <w:jc w:val="center"/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 w:eastAsia="uk-UA"/>
        </w:rPr>
      </w:pPr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 w:eastAsia="uk-UA"/>
        </w:rPr>
        <w:t>РЕЗУЛЬТАТИ ТА ЇХ ОБГОВОРЕННЯ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Оцінка ефективності проведеної терапії здійсню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валась через 3 тижні та через 2 місяці після лікування, за результатами клінічних досліджень (результатів бактеріологічного та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бактеріоскопічного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аналізів та відсутності рецидиву зах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ворювання). На основі клінічної картини стану пацієнток після закін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чення курсу терапії запальних процесів гені талій виявлено, що у жінок з бактеріальним інфіку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ванням зменшився в цілому спектр виділеної умов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но-патогенної мікрофлори.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Частота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вияву двох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та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трьохкомпонентних асоці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ацій знизилась від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lastRenderedPageBreak/>
        <w:t xml:space="preserve">72,0% до 20,0%. До складу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асоці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ацій з меншою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частотою входили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гемолітичні фор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ми кокової мікрофлори, анаеробні бактерії та кишкова паличка.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В цілому концентрація коків та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ентеробактерій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знизились до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Ig3.0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-3,6 КУО/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мл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і наближалась до по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казників, що присутні у здорових жінок. Під впливом лікування зменшились показники вияву грибів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Candida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albicans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Частота їх висіву знизилась від 46.0% до8,0%, а кількість не досягла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концент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рації-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Ig3.3 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КУО/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мл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. 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На підставі  результатів оцінки ефективності запропонованого комплек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су терапії ІПСШ, слід констатувати, що під його впливом поліпшилась динаміка контамінації статевих шляхів жінок нормальною мікрофлорою, нормалізувались показники висіву умовно-патогенної мікрофлори та грибів 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Candida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albicans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. М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ікробіологічна санація та клінічне одужання зареє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стровано у 98,0%  хворих із геніальною інфекцією, що приймали розроблений терапевтичний комплекс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</w:pPr>
    </w:p>
    <w:p w:rsidR="0048461A" w:rsidRPr="0048461A" w:rsidRDefault="0048461A" w:rsidP="0048461A">
      <w:pPr>
        <w:widowControl w:val="0"/>
        <w:spacing w:line="240" w:lineRule="auto"/>
        <w:ind w:firstLine="720"/>
        <w:jc w:val="center"/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 w:eastAsia="uk-UA"/>
        </w:rPr>
      </w:pPr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 w:eastAsia="uk-UA"/>
        </w:rPr>
        <w:t>ВИСНОВКИ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Таким чином, проведені нами дослідження свідчать про високу ефективність комплексної про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тизапальної терапії ІПСШ з використанням антибіотика ІV покоління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фторхінолонового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ряду,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антимікотичної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те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 xml:space="preserve">рапії препаратом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Флуконазол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та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пробіотика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Біфіформ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Плюс в комплексному лікуванні хронічних запальних процесів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>геніталій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t xml:space="preserve"> на фоні ИПСЩ. Про це свідчить значне по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кращення клінічної картини захворювання, знижен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ня, за даними клінічного та бактеріологічного аналі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зу, обсіменіння статевих шляхів мікрофлорою, за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  <w:softHyphen/>
        <w:t>довільні віддалені результати лікування.  Це дозволяє рекомендувати широке використання даної терапії в практичній охороні здоров’я.</w:t>
      </w:r>
    </w:p>
    <w:p w:rsidR="0048461A" w:rsidRPr="0048461A" w:rsidRDefault="0048461A" w:rsidP="0048461A">
      <w:pPr>
        <w:widowControl w:val="0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uk-UA"/>
        </w:rPr>
      </w:pPr>
    </w:p>
    <w:p w:rsidR="0048461A" w:rsidRPr="0048461A" w:rsidRDefault="0048461A" w:rsidP="0048461A">
      <w:pPr>
        <w:widowControl w:val="0"/>
        <w:spacing w:line="240" w:lineRule="auto"/>
        <w:ind w:firstLine="720"/>
        <w:jc w:val="center"/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 w:eastAsia="uk-UA"/>
        </w:rPr>
      </w:pPr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 w:eastAsia="uk-UA"/>
        </w:rPr>
        <w:t>ЛІТЕРАТУРА</w:t>
      </w:r>
    </w:p>
    <w:p w:rsidR="0048461A" w:rsidRPr="0048461A" w:rsidRDefault="0048461A" w:rsidP="0048461A">
      <w:pPr>
        <w:widowControl w:val="0"/>
        <w:shd w:val="clear" w:color="auto" w:fill="FFFFFF"/>
        <w:tabs>
          <w:tab w:val="left" w:pos="360"/>
        </w:tabs>
        <w:autoSpaceDE w:val="0"/>
        <w:autoSpaceDN w:val="0"/>
        <w:adjustRightInd w:val="0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1. Козлова В. И.,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Пухнер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А. Ф.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Вирусные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хламидийные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и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микоплазменные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заболе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softHyphen/>
      </w:r>
      <w:r w:rsidRPr="0048461A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 w:eastAsia="ru-RU"/>
        </w:rPr>
        <w:t>вания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 w:eastAsia="ru-RU"/>
        </w:rPr>
        <w:t>гениталий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 w:eastAsia="ru-RU"/>
        </w:rPr>
        <w:t xml:space="preserve">. —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 w:eastAsia="ru-RU"/>
        </w:rPr>
        <w:t>СПб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-1"/>
          <w:sz w:val="28"/>
          <w:szCs w:val="28"/>
          <w:lang w:val="uk-UA" w:eastAsia="ru-RU"/>
        </w:rPr>
        <w:t>:, Ольга, 2015. - 312 с.</w:t>
      </w:r>
    </w:p>
    <w:p w:rsidR="0048461A" w:rsidRPr="0048461A" w:rsidRDefault="0048461A" w:rsidP="0048461A">
      <w:pPr>
        <w:widowControl w:val="0"/>
        <w:tabs>
          <w:tab w:val="left" w:pos="765"/>
        </w:tabs>
        <w:spacing w:line="240" w:lineRule="auto"/>
        <w:ind w:firstLine="720"/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</w:pPr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 xml:space="preserve">2. </w:t>
      </w:r>
      <w:proofErr w:type="spellStart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>Рациональная</w:t>
      </w:r>
      <w:proofErr w:type="spellEnd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>фармакотерапия</w:t>
      </w:r>
      <w:proofErr w:type="spellEnd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>заболеваний</w:t>
      </w:r>
      <w:proofErr w:type="spellEnd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>кожи</w:t>
      </w:r>
      <w:proofErr w:type="spellEnd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 xml:space="preserve"> и </w:t>
      </w:r>
      <w:proofErr w:type="spellStart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>инфекций</w:t>
      </w:r>
      <w:proofErr w:type="spellEnd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>передаваемых</w:t>
      </w:r>
      <w:proofErr w:type="spellEnd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>половым</w:t>
      </w:r>
      <w:proofErr w:type="spellEnd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>путем</w:t>
      </w:r>
      <w:proofErr w:type="spellEnd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 xml:space="preserve">: </w:t>
      </w:r>
      <w:proofErr w:type="spellStart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>руко</w:t>
      </w:r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softHyphen/>
        <w:t>водство</w:t>
      </w:r>
      <w:proofErr w:type="spellEnd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 xml:space="preserve"> для </w:t>
      </w:r>
      <w:proofErr w:type="spellStart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>практикующих</w:t>
      </w:r>
      <w:proofErr w:type="spellEnd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>врачей</w:t>
      </w:r>
      <w:proofErr w:type="spellEnd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 xml:space="preserve"> / А. А. </w:t>
      </w:r>
      <w:proofErr w:type="spellStart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>Кубанова</w:t>
      </w:r>
      <w:proofErr w:type="spellEnd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 xml:space="preserve">, В. И. </w:t>
      </w:r>
      <w:proofErr w:type="spellStart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>Кисина</w:t>
      </w:r>
      <w:proofErr w:type="spellEnd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 xml:space="preserve">, Л А. </w:t>
      </w:r>
      <w:proofErr w:type="spellStart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>Блатун</w:t>
      </w:r>
      <w:proofErr w:type="spellEnd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 xml:space="preserve">, А. М. Вавилов и др. - М.: </w:t>
      </w:r>
      <w:proofErr w:type="spellStart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>Литтерра</w:t>
      </w:r>
      <w:proofErr w:type="spellEnd"/>
      <w:r w:rsidRPr="0048461A">
        <w:rPr>
          <w:rFonts w:ascii="Times New Roman" w:eastAsia="Calibri" w:hAnsi="Times New Roman" w:cs="Times New Roman"/>
          <w:color w:val="000000"/>
          <w:position w:val="2"/>
          <w:sz w:val="28"/>
          <w:szCs w:val="28"/>
          <w:shd w:val="clear" w:color="auto" w:fill="FFFFFF"/>
          <w:lang w:val="uk-UA"/>
        </w:rPr>
        <w:t>, 2005 - С. 579 - 585.</w:t>
      </w:r>
    </w:p>
    <w:p w:rsidR="0048461A" w:rsidRPr="0048461A" w:rsidRDefault="0048461A" w:rsidP="0048461A">
      <w:pPr>
        <w:widowControl w:val="0"/>
        <w:tabs>
          <w:tab w:val="left" w:pos="562"/>
        </w:tabs>
        <w:spacing w:line="240" w:lineRule="auto"/>
        <w:ind w:firstLine="720"/>
        <w:rPr>
          <w:rFonts w:ascii="Times New Roman" w:eastAsia="Times New Roman" w:hAnsi="Times New Roman" w:cs="Times New Roman"/>
          <w:spacing w:val="6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 xml:space="preserve">3. </w:t>
      </w:r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uk-UA"/>
        </w:rPr>
        <w:t xml:space="preserve">Липова </w:t>
      </w:r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 xml:space="preserve">Е. В.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>Возможные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>причины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>рецидивов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>урогенитального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>кандидоза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 xml:space="preserve"> и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>генитального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>герпеса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 xml:space="preserve">: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>клинико-лабораторное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>обследование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 xml:space="preserve">,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>комбинирован</w:t>
      </w:r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softHyphen/>
        <w:t>ная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>терапия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 xml:space="preserve"> / Е. В. </w:t>
      </w:r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uk-UA"/>
        </w:rPr>
        <w:t xml:space="preserve">Липова, </w:t>
      </w:r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 xml:space="preserve">Р. С.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>Хрзаян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 xml:space="preserve"> //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>Вестник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>дер</w:t>
      </w:r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softHyphen/>
        <w:t>матологии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 xml:space="preserve"> и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>венерологии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6"/>
          <w:sz w:val="28"/>
          <w:szCs w:val="28"/>
          <w:shd w:val="clear" w:color="auto" w:fill="FFFFFF"/>
          <w:lang w:val="uk-UA" w:eastAsia="ru-RU"/>
        </w:rPr>
        <w:t>. -2007. -№ 1,—С. 50-54.</w:t>
      </w:r>
    </w:p>
    <w:p w:rsidR="0048461A" w:rsidRPr="0048461A" w:rsidRDefault="0048461A" w:rsidP="0048461A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4. Луценко С.В.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Молекулярные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механизмы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ангиогенеза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физиологических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и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патологических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процессах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Введение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молекулярную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медицину /С.В. Луценко. С.М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Киселев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Н.Б Фельдман и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Под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ред. М. А .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Пальцева.-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М.: Медицина. 2014.- С 446-495.</w:t>
      </w:r>
    </w:p>
    <w:p w:rsidR="0048461A" w:rsidRPr="0048461A" w:rsidRDefault="0048461A" w:rsidP="0048461A">
      <w:pPr>
        <w:widowControl w:val="0"/>
        <w:shd w:val="clear" w:color="auto" w:fill="FFFFFF"/>
        <w:tabs>
          <w:tab w:val="left" w:pos="180"/>
        </w:tabs>
        <w:autoSpaceDE w:val="0"/>
        <w:autoSpaceDN w:val="0"/>
        <w:adjustRightInd w:val="0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5.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>Рыбалкин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 С.Б..,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>Мирзабаева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 А.К. 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>Альтернативные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>подходы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 к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>терапии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>урогенитальных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>заболеваний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 xml:space="preserve">. 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>СПб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t>, 2011.- 453 с.</w:t>
      </w:r>
    </w:p>
    <w:p w:rsidR="0048461A" w:rsidRPr="0048461A" w:rsidRDefault="0048461A" w:rsidP="0048461A">
      <w:pPr>
        <w:widowControl w:val="0"/>
        <w:shd w:val="clear" w:color="auto" w:fill="FFFFFF"/>
        <w:tabs>
          <w:tab w:val="left" w:pos="180"/>
        </w:tabs>
        <w:autoSpaceDE w:val="0"/>
        <w:autoSpaceDN w:val="0"/>
        <w:adjustRightInd w:val="0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pacing w:val="1"/>
          <w:sz w:val="28"/>
          <w:szCs w:val="28"/>
          <w:lang w:val="uk-UA" w:eastAsia="ru-RU"/>
        </w:rPr>
        <w:lastRenderedPageBreak/>
        <w:t xml:space="preserve">6.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Гинекология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—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национальное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руководство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/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Под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ред. В. И. Кулакова, Г. М.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Савельевой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И. Б.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Манухина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. — М.: ГЭОТАР-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Медиа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>, 2016. — 1088 с.</w:t>
      </w:r>
    </w:p>
    <w:p w:rsidR="0048461A" w:rsidRPr="0048461A" w:rsidRDefault="0048461A" w:rsidP="0048461A">
      <w:pPr>
        <w:spacing w:line="240" w:lineRule="auto"/>
        <w:ind w:firstLine="720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7.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Кочеровец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В.И.,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Петраков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А.А., Пономарева Т.Р. 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етодические</w:t>
      </w:r>
      <w:proofErr w:type="spellEnd"/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рекомендации</w:t>
      </w:r>
      <w:proofErr w:type="spellEnd"/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по </w:t>
      </w:r>
      <w:proofErr w:type="spellStart"/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микробиологической</w:t>
      </w:r>
      <w:proofErr w:type="spellEnd"/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диагностике</w:t>
      </w:r>
      <w:proofErr w:type="spellEnd"/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заболеваний</w:t>
      </w:r>
      <w:proofErr w:type="spellEnd"/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, </w:t>
      </w:r>
      <w:proofErr w:type="spellStart"/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вызванных</w:t>
      </w:r>
      <w:proofErr w:type="spellEnd"/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 </w:t>
      </w:r>
      <w:proofErr w:type="spellStart"/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неспорообразующими</w:t>
      </w:r>
      <w:proofErr w:type="spellEnd"/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анаэробными</w:t>
      </w:r>
      <w:proofErr w:type="spellEnd"/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бактериями</w:t>
      </w:r>
      <w:proofErr w:type="spellEnd"/>
      <w:r w:rsidRPr="0048461A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. Москва, 2017, -25с.</w:t>
      </w:r>
    </w:p>
    <w:p w:rsidR="0048461A" w:rsidRPr="0048461A" w:rsidRDefault="0048461A" w:rsidP="0048461A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8.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Martinez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M.A.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Microbiological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diagnosis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sexually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transmitted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infections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(STI). -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Part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1: Non-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viral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STI //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Rev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Chilena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Infectol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- 2009. -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Vol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26. - № 6. - Р. 529-539. </w:t>
      </w:r>
    </w:p>
    <w:p w:rsidR="0048461A" w:rsidRPr="0048461A" w:rsidRDefault="0048461A" w:rsidP="0048461A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9.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MahmudN.U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.,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Hossain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M.A.,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Nahar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K.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et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al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Seroprevalence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genital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Chlamydia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trachomatis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infection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women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reproductive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age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//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Mymensingh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Med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J. - 2011. -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Vol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20. - № 2. - Р. 187-191. </w:t>
      </w:r>
    </w:p>
    <w:p w:rsidR="0048461A" w:rsidRPr="0048461A" w:rsidRDefault="0048461A" w:rsidP="0048461A">
      <w:pPr>
        <w:spacing w:line="240" w:lineRule="auto"/>
        <w:ind w:firstLine="53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Реферат</w:t>
      </w:r>
    </w:p>
    <w:p w:rsidR="0048461A" w:rsidRPr="0048461A" w:rsidRDefault="0048461A" w:rsidP="0048461A">
      <w:pPr>
        <w:widowControl w:val="0"/>
        <w:shd w:val="clear" w:color="auto" w:fill="FFFFFF"/>
        <w:spacing w:line="240" w:lineRule="auto"/>
        <w:ind w:firstLine="7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ПРИНЦИПЫ ДИАГНОСТИКИ И ТЕРАПИИ ГЕНИТАЛЬНЫХ ИНФЕКЦИЙ</w:t>
      </w:r>
    </w:p>
    <w:p w:rsidR="0048461A" w:rsidRPr="0048461A" w:rsidRDefault="0048461A" w:rsidP="0048461A">
      <w:pPr>
        <w:widowControl w:val="0"/>
        <w:shd w:val="clear" w:color="auto" w:fill="FFFFFF"/>
        <w:spacing w:line="240" w:lineRule="auto"/>
        <w:ind w:firstLine="72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Кузьм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на И.Ю.</w:t>
      </w:r>
    </w:p>
    <w:p w:rsidR="0048461A" w:rsidRPr="0048461A" w:rsidRDefault="0048461A" w:rsidP="0048461A">
      <w:pPr>
        <w:widowControl w:val="0"/>
        <w:shd w:val="clear" w:color="auto" w:fill="FFFFFF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Проведены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исследования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по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эффективности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использования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комплексной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противовоспалительной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терапии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ИППП с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использованием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антибиотика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IV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поколения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фторхинолонового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ряда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антимикотической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терапии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и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пробиотиков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комплексном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лечении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хронических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воспалительных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процессов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гени талий.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Это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подтверждается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значительным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улучшением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клинической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картины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заболевания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снижением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по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данным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клинического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и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бактериологического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анализа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обсеменения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половых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путей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микрофлорой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удовлетворительные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отдаленные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результаты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лечения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Это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позволяет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рекомендовать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широкое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использование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данной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терапии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в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практическом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здравоохранении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48461A" w:rsidRPr="0048461A" w:rsidRDefault="0048461A" w:rsidP="0048461A">
      <w:pPr>
        <w:widowControl w:val="0"/>
        <w:shd w:val="clear" w:color="auto" w:fill="FFFFFF"/>
        <w:spacing w:line="240" w:lineRule="auto"/>
        <w:ind w:firstLine="720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Ключевые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слова: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гениальные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инфекции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клинико-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лабораторная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диагностика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комплексная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терапия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48461A" w:rsidRPr="0048461A" w:rsidRDefault="0048461A" w:rsidP="0048461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48461A">
        <w:rPr>
          <w:rFonts w:ascii="Times New Roman" w:eastAsia="Times New Roman" w:hAnsi="Times New Roman" w:cs="Times New Roman"/>
          <w:caps/>
          <w:color w:val="000000"/>
          <w:sz w:val="28"/>
          <w:szCs w:val="28"/>
          <w:lang w:val="uk-UA" w:eastAsia="ru-RU"/>
        </w:rPr>
        <w:t>S</w:t>
      </w: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ummary</w:t>
      </w:r>
      <w:proofErr w:type="spellEnd"/>
    </w:p>
    <w:p w:rsidR="0048461A" w:rsidRPr="0048461A" w:rsidRDefault="0048461A" w:rsidP="0048461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PRINCIPLES OF DIAGNOSTICS AND THERAPY OF GENITAL INFECTIONS</w:t>
      </w:r>
    </w:p>
    <w:p w:rsidR="0048461A" w:rsidRPr="0048461A" w:rsidRDefault="0048461A" w:rsidP="0048461A">
      <w:pPr>
        <w:spacing w:line="240" w:lineRule="auto"/>
        <w:ind w:firstLine="0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Kuzmina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I.Yu</w:t>
      </w:r>
      <w:proofErr w:type="spellEnd"/>
      <w:r w:rsidRPr="004846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48461A" w:rsidRPr="0048461A" w:rsidRDefault="0048461A" w:rsidP="0048461A">
      <w:pPr>
        <w:spacing w:line="240" w:lineRule="auto"/>
        <w:ind w:firstLine="72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Studies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have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been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carried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out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on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effectiveness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using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complex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anti-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inflammatory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therapy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for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sexually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transmitted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infections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(STI)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using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IV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generation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fluoroquinolone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antibiotic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antimycotic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therapy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probiotics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complex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treatment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chronic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inflammatory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processes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genitalia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This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confirmed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by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a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significant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improvement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clinical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picture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disease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a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decrease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according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to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clinical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bacteriological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analysis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seeding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genital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tract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with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microflora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satisfactory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long-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term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results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treatment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This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allows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us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to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recommend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wide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application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use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of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this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therapy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medical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practice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48461A" w:rsidRPr="0048461A" w:rsidRDefault="0048461A" w:rsidP="0048461A">
      <w:pPr>
        <w:spacing w:line="240" w:lineRule="auto"/>
        <w:ind w:firstLine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48461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Key</w:t>
      </w:r>
      <w:proofErr w:type="spellEnd"/>
      <w:r w:rsidRPr="0048461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words</w:t>
      </w:r>
      <w:proofErr w:type="spellEnd"/>
      <w:r w:rsidRPr="0048461A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:</w:t>
      </w:r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genius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infections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clinical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and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laboratory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diagnostics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complex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therapy</w:t>
      </w:r>
      <w:proofErr w:type="spellEnd"/>
      <w:r w:rsidRPr="0048461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6200D" w:rsidRPr="0048461A" w:rsidRDefault="0056200D">
      <w:pPr>
        <w:rPr>
          <w:lang w:val="uk-UA"/>
        </w:rPr>
      </w:pPr>
      <w:bookmarkStart w:id="0" w:name="_GoBack"/>
      <w:bookmarkEnd w:id="0"/>
    </w:p>
    <w:sectPr w:rsidR="0056200D" w:rsidRPr="004846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44A8"/>
    <w:rsid w:val="0048461A"/>
    <w:rsid w:val="0056200D"/>
    <w:rsid w:val="00C44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1936</Words>
  <Characters>11040</Characters>
  <Application>Microsoft Office Word</Application>
  <DocSecurity>0</DocSecurity>
  <Lines>92</Lines>
  <Paragraphs>25</Paragraphs>
  <ScaleCrop>false</ScaleCrop>
  <Company/>
  <LinksUpToDate>false</LinksUpToDate>
  <CharactersWithSpaces>12951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2019-11-15T08:30:00Z</dcterms:created>
  <dcterms:modified xsi:type="dcterms:W3CDTF">2019-11-15T08:30:00Z</dcterms:modified>
</cp:coreProperties>
</file>