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E7636" w:rsidRDefault="00FE7636">
      <w:pPr>
        <w:rPr>
          <w:rFonts w:ascii="Times New Roman" w:hAnsi="Times New Roman" w:cs="Times New Roman"/>
          <w:b/>
          <w:bCs/>
          <w:sz w:val="28"/>
          <w:szCs w:val="28"/>
        </w:rPr>
      </w:pPr>
      <w:bookmarkStart w:id="0" w:name="_GoBack"/>
      <w:proofErr w:type="spellStart"/>
      <w:r w:rsidRPr="009A2355">
        <w:rPr>
          <w:rFonts w:ascii="Times New Roman" w:hAnsi="Times New Roman" w:cs="Times New Roman"/>
          <w:b/>
          <w:bCs/>
          <w:sz w:val="28"/>
          <w:szCs w:val="28"/>
        </w:rPr>
        <w:t>Прогностичне</w:t>
      </w:r>
      <w:proofErr w:type="spellEnd"/>
      <w:r w:rsidRPr="009A2355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9A2355">
        <w:rPr>
          <w:rFonts w:ascii="Times New Roman" w:hAnsi="Times New Roman" w:cs="Times New Roman"/>
          <w:b/>
          <w:bCs/>
          <w:sz w:val="28"/>
          <w:szCs w:val="28"/>
        </w:rPr>
        <w:t>значення</w:t>
      </w:r>
      <w:proofErr w:type="spellEnd"/>
      <w:r w:rsidRPr="009A2355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9A2355">
        <w:rPr>
          <w:rFonts w:ascii="Times New Roman" w:hAnsi="Times New Roman" w:cs="Times New Roman"/>
          <w:b/>
          <w:bCs/>
          <w:sz w:val="28"/>
          <w:szCs w:val="28"/>
        </w:rPr>
        <w:t>анемії</w:t>
      </w:r>
      <w:proofErr w:type="spellEnd"/>
      <w:r w:rsidRPr="009A2355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9A2355">
        <w:rPr>
          <w:rFonts w:ascii="Times New Roman" w:hAnsi="Times New Roman" w:cs="Times New Roman"/>
          <w:b/>
          <w:bCs/>
          <w:sz w:val="28"/>
          <w:szCs w:val="28"/>
        </w:rPr>
        <w:t>щодо</w:t>
      </w:r>
      <w:proofErr w:type="spellEnd"/>
      <w:r w:rsidRPr="009A2355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9A2355">
        <w:rPr>
          <w:rFonts w:ascii="Times New Roman" w:hAnsi="Times New Roman" w:cs="Times New Roman"/>
          <w:b/>
          <w:bCs/>
          <w:sz w:val="28"/>
          <w:szCs w:val="28"/>
        </w:rPr>
        <w:t>перебігу</w:t>
      </w:r>
      <w:proofErr w:type="spellEnd"/>
      <w:r w:rsidRPr="009A2355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9A2355">
        <w:rPr>
          <w:rFonts w:ascii="Times New Roman" w:hAnsi="Times New Roman" w:cs="Times New Roman"/>
          <w:b/>
          <w:bCs/>
          <w:sz w:val="28"/>
          <w:szCs w:val="28"/>
        </w:rPr>
        <w:t>хронічної</w:t>
      </w:r>
      <w:proofErr w:type="spellEnd"/>
      <w:r w:rsidRPr="009A2355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9A2355">
        <w:rPr>
          <w:rFonts w:ascii="Times New Roman" w:hAnsi="Times New Roman" w:cs="Times New Roman"/>
          <w:b/>
          <w:bCs/>
          <w:sz w:val="28"/>
          <w:szCs w:val="28"/>
        </w:rPr>
        <w:t>серцевої</w:t>
      </w:r>
      <w:proofErr w:type="spellEnd"/>
      <w:r w:rsidRPr="009A2355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9A2355">
        <w:rPr>
          <w:rFonts w:ascii="Times New Roman" w:hAnsi="Times New Roman" w:cs="Times New Roman"/>
          <w:b/>
          <w:bCs/>
          <w:sz w:val="28"/>
          <w:szCs w:val="28"/>
        </w:rPr>
        <w:t>недостатності</w:t>
      </w:r>
      <w:proofErr w:type="spellEnd"/>
      <w:r w:rsidRPr="009A2355">
        <w:rPr>
          <w:rFonts w:ascii="Times New Roman" w:hAnsi="Times New Roman" w:cs="Times New Roman"/>
          <w:b/>
          <w:bCs/>
          <w:sz w:val="28"/>
          <w:szCs w:val="28"/>
        </w:rPr>
        <w:t xml:space="preserve"> у </w:t>
      </w:r>
      <w:proofErr w:type="spellStart"/>
      <w:r w:rsidRPr="009A2355">
        <w:rPr>
          <w:rFonts w:ascii="Times New Roman" w:hAnsi="Times New Roman" w:cs="Times New Roman"/>
          <w:b/>
          <w:bCs/>
          <w:sz w:val="28"/>
          <w:szCs w:val="28"/>
        </w:rPr>
        <w:t>хворих</w:t>
      </w:r>
      <w:proofErr w:type="spellEnd"/>
      <w:r w:rsidRPr="009A2355">
        <w:rPr>
          <w:rFonts w:ascii="Times New Roman" w:hAnsi="Times New Roman" w:cs="Times New Roman"/>
          <w:b/>
          <w:bCs/>
          <w:sz w:val="28"/>
          <w:szCs w:val="28"/>
        </w:rPr>
        <w:t xml:space="preserve"> з </w:t>
      </w:r>
      <w:proofErr w:type="spellStart"/>
      <w:r w:rsidRPr="009A2355">
        <w:rPr>
          <w:rFonts w:ascii="Times New Roman" w:hAnsi="Times New Roman" w:cs="Times New Roman"/>
          <w:b/>
          <w:bCs/>
          <w:sz w:val="28"/>
          <w:szCs w:val="28"/>
        </w:rPr>
        <w:t>ішемічною</w:t>
      </w:r>
      <w:proofErr w:type="spellEnd"/>
      <w:r w:rsidRPr="009A2355">
        <w:rPr>
          <w:rFonts w:ascii="Times New Roman" w:hAnsi="Times New Roman" w:cs="Times New Roman"/>
          <w:b/>
          <w:bCs/>
          <w:sz w:val="28"/>
          <w:szCs w:val="28"/>
        </w:rPr>
        <w:t xml:space="preserve"> хворобою </w:t>
      </w:r>
      <w:proofErr w:type="spellStart"/>
      <w:r w:rsidRPr="009A2355">
        <w:rPr>
          <w:rFonts w:ascii="Times New Roman" w:hAnsi="Times New Roman" w:cs="Times New Roman"/>
          <w:b/>
          <w:bCs/>
          <w:sz w:val="28"/>
          <w:szCs w:val="28"/>
        </w:rPr>
        <w:t>серця</w:t>
      </w:r>
      <w:proofErr w:type="spellEnd"/>
      <w:r w:rsidRPr="009A2355">
        <w:rPr>
          <w:rFonts w:ascii="Times New Roman" w:hAnsi="Times New Roman" w:cs="Times New Roman"/>
          <w:b/>
          <w:bCs/>
          <w:sz w:val="28"/>
          <w:szCs w:val="28"/>
        </w:rPr>
        <w:t xml:space="preserve"> і </w:t>
      </w:r>
      <w:proofErr w:type="spellStart"/>
      <w:r w:rsidRPr="009A2355">
        <w:rPr>
          <w:rFonts w:ascii="Times New Roman" w:hAnsi="Times New Roman" w:cs="Times New Roman"/>
          <w:b/>
          <w:bCs/>
          <w:sz w:val="28"/>
          <w:szCs w:val="28"/>
        </w:rPr>
        <w:t>хронічною</w:t>
      </w:r>
      <w:proofErr w:type="spellEnd"/>
      <w:r w:rsidRPr="009A2355">
        <w:rPr>
          <w:rFonts w:ascii="Times New Roman" w:hAnsi="Times New Roman" w:cs="Times New Roman"/>
          <w:b/>
          <w:bCs/>
          <w:sz w:val="28"/>
          <w:szCs w:val="28"/>
        </w:rPr>
        <w:t xml:space="preserve"> хворобою </w:t>
      </w:r>
      <w:proofErr w:type="spellStart"/>
      <w:r w:rsidRPr="009A2355">
        <w:rPr>
          <w:rFonts w:ascii="Times New Roman" w:hAnsi="Times New Roman" w:cs="Times New Roman"/>
          <w:b/>
          <w:bCs/>
          <w:sz w:val="28"/>
          <w:szCs w:val="28"/>
        </w:rPr>
        <w:t>нирок</w:t>
      </w:r>
      <w:proofErr w:type="spellEnd"/>
      <w:r w:rsidRPr="009A2355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</w:p>
    <w:bookmarkEnd w:id="0"/>
    <w:p w:rsidR="009A2355" w:rsidRDefault="009A2355">
      <w:pPr>
        <w:rPr>
          <w:rFonts w:ascii="Times New Roman" w:hAnsi="Times New Roman" w:cs="Times New Roman"/>
          <w:b/>
          <w:bCs/>
          <w:sz w:val="28"/>
          <w:szCs w:val="28"/>
        </w:rPr>
      </w:pPr>
      <w:proofErr w:type="spellStart"/>
      <w:r w:rsidRPr="009A2355">
        <w:rPr>
          <w:rFonts w:ascii="Times New Roman" w:hAnsi="Times New Roman" w:cs="Times New Roman"/>
          <w:b/>
          <w:bCs/>
          <w:sz w:val="28"/>
          <w:szCs w:val="28"/>
        </w:rPr>
        <w:t>Риндіна</w:t>
      </w:r>
      <w:proofErr w:type="spellEnd"/>
      <w:r w:rsidRPr="009A2355">
        <w:rPr>
          <w:rFonts w:ascii="Times New Roman" w:hAnsi="Times New Roman" w:cs="Times New Roman"/>
          <w:b/>
          <w:bCs/>
          <w:sz w:val="28"/>
          <w:szCs w:val="28"/>
        </w:rPr>
        <w:t xml:space="preserve"> Н. Г., </w:t>
      </w:r>
      <w:proofErr w:type="spellStart"/>
      <w:r w:rsidRPr="009A2355">
        <w:rPr>
          <w:rFonts w:ascii="Times New Roman" w:hAnsi="Times New Roman" w:cs="Times New Roman"/>
          <w:b/>
          <w:bCs/>
          <w:sz w:val="28"/>
          <w:szCs w:val="28"/>
        </w:rPr>
        <w:t>Кравчун</w:t>
      </w:r>
      <w:proofErr w:type="spellEnd"/>
      <w:r w:rsidRPr="009A2355">
        <w:rPr>
          <w:rFonts w:ascii="Times New Roman" w:hAnsi="Times New Roman" w:cs="Times New Roman"/>
          <w:b/>
          <w:bCs/>
          <w:sz w:val="28"/>
          <w:szCs w:val="28"/>
        </w:rPr>
        <w:t xml:space="preserve"> П. Г. </w:t>
      </w:r>
    </w:p>
    <w:p w:rsidR="009A2355" w:rsidRDefault="009A2355">
      <w:pPr>
        <w:rPr>
          <w:rFonts w:ascii="Times New Roman" w:hAnsi="Times New Roman" w:cs="Times New Roman"/>
          <w:i/>
          <w:iCs/>
          <w:sz w:val="28"/>
          <w:szCs w:val="28"/>
        </w:rPr>
      </w:pPr>
      <w:proofErr w:type="spellStart"/>
      <w:r w:rsidRPr="009A2355">
        <w:rPr>
          <w:rFonts w:ascii="Times New Roman" w:hAnsi="Times New Roman" w:cs="Times New Roman"/>
          <w:i/>
          <w:iCs/>
          <w:sz w:val="28"/>
          <w:szCs w:val="28"/>
        </w:rPr>
        <w:t>Харківський</w:t>
      </w:r>
      <w:proofErr w:type="spellEnd"/>
      <w:r w:rsidRPr="009A2355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9A2355">
        <w:rPr>
          <w:rFonts w:ascii="Times New Roman" w:hAnsi="Times New Roman" w:cs="Times New Roman"/>
          <w:i/>
          <w:iCs/>
          <w:sz w:val="28"/>
          <w:szCs w:val="28"/>
        </w:rPr>
        <w:t>національний</w:t>
      </w:r>
      <w:proofErr w:type="spellEnd"/>
      <w:r w:rsidRPr="009A2355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9A2355">
        <w:rPr>
          <w:rFonts w:ascii="Times New Roman" w:hAnsi="Times New Roman" w:cs="Times New Roman"/>
          <w:i/>
          <w:iCs/>
          <w:sz w:val="28"/>
          <w:szCs w:val="28"/>
        </w:rPr>
        <w:t>медичний</w:t>
      </w:r>
      <w:proofErr w:type="spellEnd"/>
      <w:r w:rsidRPr="009A2355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9A2355">
        <w:rPr>
          <w:rFonts w:ascii="Times New Roman" w:hAnsi="Times New Roman" w:cs="Times New Roman"/>
          <w:i/>
          <w:iCs/>
          <w:sz w:val="28"/>
          <w:szCs w:val="28"/>
        </w:rPr>
        <w:t>університет</w:t>
      </w:r>
      <w:proofErr w:type="spellEnd"/>
      <w:r w:rsidRPr="009A2355">
        <w:rPr>
          <w:rFonts w:ascii="Times New Roman" w:hAnsi="Times New Roman" w:cs="Times New Roman"/>
          <w:i/>
          <w:iCs/>
          <w:sz w:val="28"/>
          <w:szCs w:val="28"/>
        </w:rPr>
        <w:t xml:space="preserve">, м. </w:t>
      </w:r>
      <w:proofErr w:type="spellStart"/>
      <w:r w:rsidRPr="009A2355">
        <w:rPr>
          <w:rFonts w:ascii="Times New Roman" w:hAnsi="Times New Roman" w:cs="Times New Roman"/>
          <w:i/>
          <w:iCs/>
          <w:sz w:val="28"/>
          <w:szCs w:val="28"/>
        </w:rPr>
        <w:t>Харків</w:t>
      </w:r>
      <w:proofErr w:type="spellEnd"/>
      <w:r w:rsidRPr="009A2355">
        <w:rPr>
          <w:rFonts w:ascii="Times New Roman" w:hAnsi="Times New Roman" w:cs="Times New Roman"/>
          <w:i/>
          <w:iCs/>
          <w:sz w:val="28"/>
          <w:szCs w:val="28"/>
        </w:rPr>
        <w:t xml:space="preserve">, </w:t>
      </w:r>
      <w:proofErr w:type="spellStart"/>
      <w:r w:rsidRPr="009A2355">
        <w:rPr>
          <w:rFonts w:ascii="Times New Roman" w:hAnsi="Times New Roman" w:cs="Times New Roman"/>
          <w:i/>
          <w:iCs/>
          <w:sz w:val="28"/>
          <w:szCs w:val="28"/>
        </w:rPr>
        <w:t>Україна</w:t>
      </w:r>
      <w:proofErr w:type="spellEnd"/>
      <w:r w:rsidRPr="009A2355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</w:p>
    <w:p w:rsidR="009A2355" w:rsidRDefault="009A2355">
      <w:pPr>
        <w:rPr>
          <w:rFonts w:ascii="Times New Roman" w:hAnsi="Times New Roman" w:cs="Times New Roman"/>
          <w:sz w:val="28"/>
          <w:szCs w:val="28"/>
        </w:rPr>
      </w:pPr>
      <w:r w:rsidRPr="009A2355">
        <w:rPr>
          <w:rFonts w:ascii="Times New Roman" w:hAnsi="Times New Roman" w:cs="Times New Roman"/>
          <w:b/>
          <w:bCs/>
          <w:sz w:val="28"/>
          <w:szCs w:val="28"/>
        </w:rPr>
        <w:t xml:space="preserve">Мета: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оцінити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прогностичні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властивості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параметрів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гемограми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й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ферокінетичних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показників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щодо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кількості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госпіталізацій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рік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внаслідок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зростання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ознак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серцевої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декомпенсації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анемічних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хронічною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серцевою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недостатністю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(ХСН) при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ішемічній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хворобі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серця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(ІХС) з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хронічною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хворобою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нирок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(ХХН). </w:t>
      </w:r>
    </w:p>
    <w:p w:rsidR="009A2355" w:rsidRDefault="009A2355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9A2355">
        <w:rPr>
          <w:rFonts w:ascii="Times New Roman" w:hAnsi="Times New Roman" w:cs="Times New Roman"/>
          <w:b/>
          <w:bCs/>
          <w:sz w:val="28"/>
          <w:szCs w:val="28"/>
        </w:rPr>
        <w:t>Матеріали</w:t>
      </w:r>
      <w:proofErr w:type="spellEnd"/>
      <w:r w:rsidRPr="009A2355">
        <w:rPr>
          <w:rFonts w:ascii="Times New Roman" w:hAnsi="Times New Roman" w:cs="Times New Roman"/>
          <w:b/>
          <w:bCs/>
          <w:sz w:val="28"/>
          <w:szCs w:val="28"/>
        </w:rPr>
        <w:t xml:space="preserve"> та </w:t>
      </w:r>
      <w:proofErr w:type="spellStart"/>
      <w:r w:rsidRPr="009A2355">
        <w:rPr>
          <w:rFonts w:ascii="Times New Roman" w:hAnsi="Times New Roman" w:cs="Times New Roman"/>
          <w:b/>
          <w:bCs/>
          <w:sz w:val="28"/>
          <w:szCs w:val="28"/>
        </w:rPr>
        <w:t>методи</w:t>
      </w:r>
      <w:proofErr w:type="spellEnd"/>
      <w:r w:rsidRPr="009A2355">
        <w:rPr>
          <w:rFonts w:ascii="Times New Roman" w:hAnsi="Times New Roman" w:cs="Times New Roman"/>
          <w:b/>
          <w:bCs/>
          <w:sz w:val="28"/>
          <w:szCs w:val="28"/>
        </w:rPr>
        <w:t xml:space="preserve">: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Обстежено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100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анемічним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синдромом на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тлі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ХСН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ішемічного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ґенезу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й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супутньою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ХХН.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Методологія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вивчення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предикторних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властивостей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анемією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тлі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ХСН при ІХС та ХХН, повинна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відповідати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вимогам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системного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аналізу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доказової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медицини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. Для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збільшення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якості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прогнозу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замінено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кількісні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змінні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поданням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ранжируваному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вигляді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. Ранг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показника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(у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нашому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випадку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0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1)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призначався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залежно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того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більше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менше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значення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ніж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точка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поділу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cut-off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value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) – величина при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якій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сума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чутливості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специфічності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досліджуваного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незалежного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показника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по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відношенню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прогнозованого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є максимальною.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Вибір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точки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поділу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проводили шляхом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побудови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ROC (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Receiver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Operator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Characteristic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кривих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плоскості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чутливість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специфічність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Площа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під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такою кривою – є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інтегральною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характеристикою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прогностичних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якостей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досліджуваного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предиктора. </w:t>
      </w:r>
    </w:p>
    <w:p w:rsidR="00FE7636" w:rsidRDefault="009A2355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9A2355">
        <w:rPr>
          <w:rFonts w:ascii="Times New Roman" w:hAnsi="Times New Roman" w:cs="Times New Roman"/>
          <w:b/>
          <w:bCs/>
          <w:sz w:val="28"/>
          <w:szCs w:val="28"/>
        </w:rPr>
        <w:t>Результати</w:t>
      </w:r>
      <w:proofErr w:type="spellEnd"/>
      <w:r w:rsidRPr="009A2355">
        <w:rPr>
          <w:rFonts w:ascii="Times New Roman" w:hAnsi="Times New Roman" w:cs="Times New Roman"/>
          <w:b/>
          <w:bCs/>
          <w:sz w:val="28"/>
          <w:szCs w:val="28"/>
        </w:rPr>
        <w:t xml:space="preserve">: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усіх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показників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вивчалися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найбільшу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чутливість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прогнозуванні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кількості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госпіталізацій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рік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мали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регулятор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ферокінезу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гепсидин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сироватки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крові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чутливість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94,1 %,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специфічність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100 %),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розчинний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рецептор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трансферину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ррТф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>) (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чутливість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94,1 %,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специфічність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100 %) і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індекс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ррТф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/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log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феритина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чутливість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88,2 %,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специфічність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100 %).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госпіталізацій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більш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1 на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рік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внаслідок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зростання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ознак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серцевої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декомпенсації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анемією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тлі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ХСН при ІХС та ХХН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прогнозують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наявності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рівня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гепсидину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≥110,02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нг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/мл,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ррТф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– ≤1,23 мкг/мл,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індекса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ррТф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/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log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феритина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≤0,68. </w:t>
      </w:r>
    </w:p>
    <w:p w:rsidR="00DA52D0" w:rsidRPr="009A2355" w:rsidRDefault="009A2355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9A2355">
        <w:rPr>
          <w:rFonts w:ascii="Times New Roman" w:hAnsi="Times New Roman" w:cs="Times New Roman"/>
          <w:b/>
          <w:bCs/>
          <w:sz w:val="28"/>
          <w:szCs w:val="28"/>
        </w:rPr>
        <w:t>Висновки</w:t>
      </w:r>
      <w:proofErr w:type="spellEnd"/>
      <w:r w:rsidRPr="009A2355">
        <w:rPr>
          <w:rFonts w:ascii="Times New Roman" w:hAnsi="Times New Roman" w:cs="Times New Roman"/>
          <w:b/>
          <w:bCs/>
          <w:sz w:val="28"/>
          <w:szCs w:val="28"/>
        </w:rPr>
        <w:t xml:space="preserve">: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найбільш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придатними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прогнозування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кількості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госпіталізацій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більше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однієї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рік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анемією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тлі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ХСН при ІХС та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супутній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ХХН є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сироватковий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гепсидину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сироватковий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розчинного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рецептора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трансферину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й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індекс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ррТф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/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log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2355">
        <w:rPr>
          <w:rFonts w:ascii="Times New Roman" w:hAnsi="Times New Roman" w:cs="Times New Roman"/>
          <w:sz w:val="28"/>
          <w:szCs w:val="28"/>
        </w:rPr>
        <w:t>феритина</w:t>
      </w:r>
      <w:proofErr w:type="spellEnd"/>
      <w:r w:rsidRPr="009A2355">
        <w:rPr>
          <w:rFonts w:ascii="Times New Roman" w:hAnsi="Times New Roman" w:cs="Times New Roman"/>
          <w:sz w:val="28"/>
          <w:szCs w:val="28"/>
        </w:rPr>
        <w:t>.</w:t>
      </w:r>
    </w:p>
    <w:sectPr w:rsidR="00DA52D0" w:rsidRPr="009A235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A2355"/>
    <w:rsid w:val="009A2355"/>
    <w:rsid w:val="00DA52D0"/>
    <w:rsid w:val="00FE76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784517"/>
  <w15:chartTrackingRefBased/>
  <w15:docId w15:val="{A7D9AAD2-211E-414C-B421-CE579D2D2B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341</Words>
  <Characters>1948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Denis</dc:creator>
  <cp:keywords/>
  <dc:description/>
  <cp:lastModifiedBy>Denis</cp:lastModifiedBy>
  <cp:revision>1</cp:revision>
  <dcterms:created xsi:type="dcterms:W3CDTF">2019-05-23T06:56:00Z</dcterms:created>
  <dcterms:modified xsi:type="dcterms:W3CDTF">2019-05-23T07:09:00Z</dcterms:modified>
</cp:coreProperties>
</file>