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bookmarkStart w:id="0" w:name="_GoBack"/>
      <w:proofErr w:type="spellStart"/>
      <w:r w:rsidRPr="00BF0A05">
        <w:rPr>
          <w:rFonts w:ascii="Times New Roman" w:hAnsi="Times New Roman" w:cs="Times New Roman"/>
          <w:i/>
          <w:iCs/>
          <w:sz w:val="28"/>
          <w:szCs w:val="28"/>
          <w:lang w:val="en-US"/>
        </w:rPr>
        <w:t>Katelevskaya</w:t>
      </w:r>
      <w:proofErr w:type="spellEnd"/>
      <w:r w:rsidRPr="00BF0A0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N., </w:t>
      </w:r>
      <w:proofErr w:type="spellStart"/>
      <w:r w:rsidRPr="00BF0A05">
        <w:rPr>
          <w:rFonts w:ascii="Times New Roman" w:hAnsi="Times New Roman" w:cs="Times New Roman"/>
          <w:i/>
          <w:iCs/>
          <w:sz w:val="28"/>
          <w:szCs w:val="28"/>
          <w:lang w:val="en-US"/>
        </w:rPr>
        <w:t>Gonho</w:t>
      </w:r>
      <w:proofErr w:type="spellEnd"/>
      <w:r w:rsidRPr="00BF0A0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M., </w:t>
      </w:r>
      <w:proofErr w:type="spellStart"/>
      <w:r w:rsidRPr="00BF0A05">
        <w:rPr>
          <w:rFonts w:ascii="Times New Roman" w:hAnsi="Times New Roman" w:cs="Times New Roman"/>
          <w:i/>
          <w:iCs/>
          <w:sz w:val="28"/>
          <w:szCs w:val="28"/>
          <w:lang w:val="en-US"/>
        </w:rPr>
        <w:t>Emeanu</w:t>
      </w:r>
      <w:proofErr w:type="spellEnd"/>
      <w:r w:rsidRPr="00BF0A05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M.</w:t>
      </w:r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>LIFESTYLE AS A RISK FACTOR FOR THE DEVELOPMENT OF NONINFECTIOUS</w:t>
      </w:r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>PATHOLOGY</w:t>
      </w:r>
    </w:p>
    <w:bookmarkEnd w:id="0"/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F0A05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BF0A05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F0A05">
        <w:rPr>
          <w:rFonts w:ascii="Times New Roman" w:hAnsi="Times New Roman" w:cs="Times New Roman"/>
          <w:sz w:val="24"/>
          <w:szCs w:val="24"/>
          <w:lang w:val="en-US"/>
        </w:rPr>
        <w:t xml:space="preserve">(Department of Hygiene and ecology </w:t>
      </w:r>
      <w:r w:rsidRPr="00BF0A05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BF0A05">
        <w:rPr>
          <w:rFonts w:ascii="Times New Roman" w:hAnsi="Times New Roman" w:cs="Times New Roman"/>
          <w:sz w:val="24"/>
          <w:szCs w:val="24"/>
          <w:lang w:val="en-US"/>
        </w:rPr>
        <w:t>1)</w:t>
      </w:r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F0A05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BF0A05">
        <w:rPr>
          <w:rFonts w:ascii="Times New Roman" w:hAnsi="Times New Roman" w:cs="Times New Roman"/>
          <w:sz w:val="24"/>
          <w:szCs w:val="24"/>
          <w:lang w:val="en-US"/>
        </w:rPr>
        <w:t>Katelevskaya</w:t>
      </w:r>
      <w:proofErr w:type="spellEnd"/>
      <w:r w:rsidRPr="00BF0A05">
        <w:rPr>
          <w:rFonts w:ascii="Times New Roman" w:hAnsi="Times New Roman" w:cs="Times New Roman"/>
          <w:sz w:val="24"/>
          <w:szCs w:val="24"/>
          <w:lang w:val="en-US"/>
        </w:rPr>
        <w:t xml:space="preserve"> N.</w:t>
      </w:r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BF0A05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BF0A05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WHO estimates that about 70% of all deaths in the world are caused by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the development of </w:t>
      </w:r>
      <w:proofErr w:type="spellStart"/>
      <w:r w:rsidRPr="00BF0A05">
        <w:rPr>
          <w:rFonts w:ascii="Times New Roman" w:hAnsi="Times New Roman" w:cs="Times New Roman"/>
          <w:sz w:val="28"/>
          <w:szCs w:val="28"/>
          <w:lang w:val="en-US"/>
        </w:rPr>
        <w:t>non infectious</w:t>
      </w:r>
      <w:proofErr w:type="spellEnd"/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diseases in </w:t>
      </w:r>
      <w:proofErr w:type="gramStart"/>
      <w:r w:rsidRPr="00BF0A05">
        <w:rPr>
          <w:rFonts w:ascii="Times New Roman" w:hAnsi="Times New Roman" w:cs="Times New Roman"/>
          <w:sz w:val="28"/>
          <w:szCs w:val="28"/>
          <w:lang w:val="en-US"/>
        </w:rPr>
        <w:t>people.</w:t>
      </w:r>
      <w:proofErr w:type="gramEnd"/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About 15 million people per year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die at the age of 30 to 70 years. Among premature deaths, 85% is in developing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countries, including 41% in low-income countries, where the likelihood of dying from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chronic diseases aged 30 to 70 years is four times higher than in rich countries. The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vast majority of non-infectious diseases are cardiovascular diseases, cancer, diabetes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and chronic respiratory diseases. The aim of our work was to study non-specific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methods of preventing non-infectious pathology.</w:t>
      </w:r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gramStart"/>
      <w:r w:rsidRPr="00BF0A05">
        <w:rPr>
          <w:rFonts w:ascii="Times New Roman" w:hAnsi="Times New Roman" w:cs="Times New Roman"/>
          <w:sz w:val="28"/>
          <w:szCs w:val="28"/>
          <w:lang w:val="en-US"/>
        </w:rPr>
        <w:t>Study and analytical processing of literature data.</w:t>
      </w:r>
      <w:proofErr w:type="gramEnd"/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WHO experts argue that non-communicable diseases are based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on the identical risk factors: smoking, alcohol abuse, unhealthy diets and low levels of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physical activity.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0A05">
        <w:rPr>
          <w:rFonts w:ascii="Times New Roman" w:hAnsi="Times New Roman" w:cs="Times New Roman"/>
          <w:sz w:val="28"/>
          <w:szCs w:val="28"/>
          <w:lang w:val="en-US"/>
        </w:rPr>
        <w:t>Smoking is the second in all countries of the world the reason of death and disability.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More than 1.1 billion people, or one in five adults, currently smoke tobacco, resulting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in an estimated 7.2 million deaths each year.</w:t>
      </w:r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0A05">
        <w:rPr>
          <w:rFonts w:ascii="Times New Roman" w:hAnsi="Times New Roman" w:cs="Times New Roman"/>
          <w:sz w:val="28"/>
          <w:szCs w:val="28"/>
          <w:lang w:val="en-US"/>
        </w:rPr>
        <w:t>According to WHO estimates, about 3.3 million people die from harmful use of alcohol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every year around the world. Alcohol can kill slowly (cirrhosis and cancer). The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consequence of drinking alcohol is also a major risk factor for cardiovascular disease.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Alcohol can quickly kill, and sometimes instantly, when it contributes to traffic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accidents, injuries, poisoning, violence, violent crime and suicide. The use of alcohol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can lead to the development </w:t>
      </w:r>
      <w:proofErr w:type="gramStart"/>
      <w:r w:rsidRPr="00BF0A0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alcohol</w:t>
      </w:r>
      <w:proofErr w:type="gramEnd"/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dependence and a number of neuropsychiatric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disorders.</w:t>
      </w:r>
    </w:p>
    <w:p w:rsidR="00BF0A05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Abnormal diet, excessive amounts of calories consumed, </w:t>
      </w:r>
      <w:proofErr w:type="spellStart"/>
      <w:r w:rsidRPr="00BF0A05">
        <w:rPr>
          <w:rFonts w:ascii="Times New Roman" w:hAnsi="Times New Roman" w:cs="Times New Roman"/>
          <w:sz w:val="28"/>
          <w:szCs w:val="28"/>
          <w:lang w:val="en-US"/>
        </w:rPr>
        <w:t>disbalance</w:t>
      </w:r>
      <w:proofErr w:type="spellEnd"/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of nutrients are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the leading factors in the development of diabetes and alimentary diseases.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It is well known that regular and adequate physical exercise shed the risk of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hypertension, coronary heart disease, stroke, </w:t>
      </w:r>
      <w:proofErr w:type="gramStart"/>
      <w:r w:rsidRPr="00BF0A05">
        <w:rPr>
          <w:rFonts w:ascii="Times New Roman" w:hAnsi="Times New Roman" w:cs="Times New Roman"/>
          <w:sz w:val="28"/>
          <w:szCs w:val="28"/>
          <w:lang w:val="en-US"/>
        </w:rPr>
        <w:t>diabetes</w:t>
      </w:r>
      <w:proofErr w:type="gramEnd"/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and certain cancers, including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breast and colon cancer. Physical activity also reduces the risk of falls and fractures of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the hip or vertebrae and is fundamental to energy balance and weight control. In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addition to its role in the prevention of these conditions, evidence that physical activity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can reduce depression and help preserve functional ability in aging populations. At the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same time, all countries experience a decrease in physical activity, especially in </w:t>
      </w:r>
      <w:proofErr w:type="spellStart"/>
      <w:r w:rsidRPr="00BF0A05">
        <w:rPr>
          <w:rFonts w:ascii="Times New Roman" w:hAnsi="Times New Roman" w:cs="Times New Roman"/>
          <w:sz w:val="28"/>
          <w:szCs w:val="28"/>
          <w:lang w:val="en-US"/>
        </w:rPr>
        <w:t>lowand</w:t>
      </w:r>
      <w:proofErr w:type="spellEnd"/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middle-income countries. Globally, about 23% of adults and 81% of adolescents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do not meet WHO levels of physical activity.</w:t>
      </w:r>
    </w:p>
    <w:p w:rsidR="00A904ED" w:rsidRPr="00BF0A05" w:rsidRDefault="00BF0A05" w:rsidP="00BF0A05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lang w:val="en-US"/>
        </w:rPr>
      </w:pPr>
      <w:proofErr w:type="gramStart"/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Conclusions.</w:t>
      </w:r>
      <w:proofErr w:type="gramEnd"/>
      <w:r w:rsidRPr="00BF0A05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The data obtained make it possible to assert that in many cases the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development of </w:t>
      </w:r>
      <w:proofErr w:type="spellStart"/>
      <w:r w:rsidRPr="00BF0A05">
        <w:rPr>
          <w:rFonts w:ascii="Times New Roman" w:hAnsi="Times New Roman" w:cs="Times New Roman"/>
          <w:sz w:val="28"/>
          <w:szCs w:val="28"/>
          <w:lang w:val="en-US"/>
        </w:rPr>
        <w:t>noncommunicable</w:t>
      </w:r>
      <w:proofErr w:type="spellEnd"/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diseases is a consequence of non-compliance with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F0A05">
        <w:rPr>
          <w:rFonts w:ascii="Times New Roman" w:hAnsi="Times New Roman" w:cs="Times New Roman"/>
          <w:sz w:val="28"/>
          <w:szCs w:val="28"/>
          <w:lang w:val="en-US"/>
        </w:rPr>
        <w:t>the basic rules of a healthy lifestyle.</w:t>
      </w:r>
    </w:p>
    <w:sectPr w:rsidR="00A904ED" w:rsidRPr="00BF0A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0A05"/>
    <w:rsid w:val="00A904ED"/>
    <w:rsid w:val="00BF0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442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2017-06-15T02:53:00Z</dcterms:created>
  <dcterms:modified xsi:type="dcterms:W3CDTF">2017-06-15T02:58:00Z</dcterms:modified>
</cp:coreProperties>
</file>