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CBB" w:rsidRDefault="006C4CBB" w:rsidP="006C4CBB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>Коваленко Т.</w:t>
      </w:r>
      <w:r>
        <w:rPr>
          <w:rFonts w:ascii="Times New Roman" w:hAnsi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sz w:val="28"/>
          <w:szCs w:val="28"/>
        </w:rPr>
        <w:t>.,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Турута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Д.О., </w:t>
      </w:r>
    </w:p>
    <w:p w:rsidR="006C4CBB" w:rsidRDefault="006C4CBB" w:rsidP="006C4CBB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ВИВЧЕННЯ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ГУМОРАЛЬНОЇ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ЛАНКИ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ІМУННОЇ ВІДПОВІДІ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НА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ЕКСПЕРИМЕНТАЛЬНИХ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МОДЕЛЯХ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ЗАПАЛЬНОГО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ПРОЦЕСУ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У ТВАРИН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ДВОХ ВІКОВИХ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ГРУП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ПІСЛЯ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ДІЇ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АНТИГЕНІВ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</w:t>
      </w:r>
      <w:r>
        <w:rPr>
          <w:rStyle w:val="hps"/>
          <w:rFonts w:ascii="Times New Roman" w:hAnsi="Times New Roman"/>
          <w:b/>
          <w:sz w:val="28"/>
          <w:szCs w:val="28"/>
          <w:lang w:val="uk-UA"/>
        </w:rPr>
        <w:t>P. AERUGINOSA</w:t>
      </w:r>
      <w:r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6C4CBB" w:rsidRDefault="006C4CBB" w:rsidP="006C4CBB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6C4CBB" w:rsidRDefault="006C4CBB" w:rsidP="006C4CBB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Кафедра мікробіології, вірусології та імунології</w:t>
      </w:r>
    </w:p>
    <w:p w:rsidR="006C4CBB" w:rsidRDefault="006C4CBB" w:rsidP="006C4CBB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м. Харків, Україна</w:t>
      </w:r>
    </w:p>
    <w:p w:rsidR="006C4CBB" w:rsidRDefault="006C4CBB" w:rsidP="006C4CBB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Науковий керівник – О.М. Клімова</w:t>
      </w:r>
    </w:p>
    <w:p w:rsidR="006C4CBB" w:rsidRDefault="006C4CBB" w:rsidP="006C4CBB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Поріг реактивності експериментальних тварин  різних за віком може визначати відповідні зміни первинних та вторинних гуморальних факторів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імунорезистентності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 відповідь на інфекційні антигени.</w:t>
      </w:r>
    </w:p>
    <w:p w:rsidR="006C4CBB" w:rsidRDefault="006C4CBB" w:rsidP="006C4CBB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Мета роботи -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вивчити концентраційні зміни сироваткових факторів первинного та вторинного гуморальних ланок імунітету (С 3 фрагмент комплементу та імуноглобуліни класів А, М, G) у експериментальних тварин різного віку.</w:t>
      </w:r>
    </w:p>
    <w:p w:rsidR="006C4CBB" w:rsidRDefault="006C4CBB" w:rsidP="006C4CB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Матеріали та методи. В дослідній роботі було використано експериментальні щури різного віку (1группа: 3-х місячні щури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n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=70, 2 група: 22-х місячні щури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n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=70) в динаміці (3-7 доба). Після одноразового </w:t>
      </w:r>
      <w:r>
        <w:rPr>
          <w:rFonts w:ascii="Times New Roman" w:hAnsi="Times New Roman"/>
          <w:sz w:val="28"/>
          <w:szCs w:val="28"/>
          <w:lang w:val="uk-UA"/>
        </w:rPr>
        <w:t>внутрішньочеревного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введення</w:t>
      </w:r>
      <w:r>
        <w:rPr>
          <w:rFonts w:ascii="Times New Roman" w:hAnsi="Times New Roman"/>
          <w:sz w:val="28"/>
          <w:szCs w:val="28"/>
          <w:lang w:val="uk-UA"/>
        </w:rPr>
        <w:t xml:space="preserve"> 1,5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суспензії </w:t>
      </w:r>
      <w:r>
        <w:rPr>
          <w:rFonts w:ascii="Times New Roman" w:hAnsi="Times New Roman"/>
          <w:sz w:val="28"/>
          <w:szCs w:val="28"/>
          <w:lang w:val="en-US"/>
        </w:rPr>
        <w:t>Pseudomonas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aeruginosa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          № 27835 АТСС, яка містила 10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 xml:space="preserve">9 </w:t>
      </w:r>
      <w:r>
        <w:rPr>
          <w:rFonts w:ascii="Times New Roman" w:hAnsi="Times New Roman"/>
          <w:sz w:val="28"/>
          <w:szCs w:val="28"/>
          <w:lang w:val="uk-UA"/>
        </w:rPr>
        <w:t>КУО/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експериментальних тварин  розвивався запальний процес. Для вивчення концентрації С 3 фрагмента комплементу та класів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Ig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А, М, G</w:t>
      </w:r>
      <w:r>
        <w:rPr>
          <w:rFonts w:ascii="Times New Roman" w:hAnsi="Times New Roman"/>
          <w:sz w:val="28"/>
          <w:szCs w:val="28"/>
          <w:lang w:val="uk-UA"/>
        </w:rPr>
        <w:t xml:space="preserve"> використовувались спеціальні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моноклональні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антитіла у методі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ІФА-аналізі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6C4CBB" w:rsidRDefault="006C4CBB" w:rsidP="006C4CBB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Результати дослідження. При визначені  показників гуморального імунітету встановлено між різними групами тварин достовірну різницю (р≤0,05). В контрольних групах молодших і старих тварин відрізняється концентрація С 3 фрагмента комплементу, яка у молодших експериментальних тварин склала 0,65±0,1%, а у старих - 0,45±0,2%.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Концентрація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Ig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А у контрольної групи старих експериментальних тварин була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підвищеной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 10% порівняно з молодшими тваринами.</w:t>
      </w:r>
    </w:p>
    <w:p w:rsidR="006C4CBB" w:rsidRDefault="006C4CBB" w:rsidP="006C4CBB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Після введення суспензії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en-US"/>
        </w:rPr>
        <w:t>aeruginosa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експериментальним тваринам спостерігали зміни досліджуваних показників різного напрямку. Виявили підвищення концентрації С 3 фрагмента комплементу у старих тварин на 5% на протязі усього експерименту (3-7 доба) порівняно з контрольною групою. У молодших тварин концентрація С 3 фрагмента комплементу в сироватці крові була нижче  та складала 0,48±0,2%, при контролі 0,65±0,1%.</w:t>
      </w:r>
    </w:p>
    <w:p w:rsidR="006C4CBB" w:rsidRDefault="006C4CBB" w:rsidP="006C4CBB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Концентрація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Ig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А у молодших експериментальних тварин була максимально збільшена на 3 добу експерименту та складала 6,4±0,34 г/л, при контролі 4,9±0,11 г/л.</w:t>
      </w:r>
    </w:p>
    <w:p w:rsidR="006C4CBB" w:rsidRDefault="006C4CBB" w:rsidP="006C4CBB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На всіх етапах експерименту спостерігалося збільшення концентрації     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Ig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 у старих і у молодших експериментальних тварин після дії інфекційних антигенів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en-US"/>
        </w:rPr>
        <w:t>aeruginosa</w:t>
      </w:r>
      <w:proofErr w:type="spellEnd"/>
      <w:proofErr w:type="gram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Максимальний сироватковий вміст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Ig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 відзначали на    7 добу експерименту у старих тварин, концентрація цього фактора  складала 4,4±0,44 г/л, при контролі 3,2±0,38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г\л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6C4CBB" w:rsidRDefault="006C4CBB" w:rsidP="006C4CBB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Сироваткова концентрація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Ig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G також збільшується після дії антигенів</w:t>
      </w: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aeruginosa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 всіх експериментальних тваринах, і максимальне збільшення цього показника виявили на 5 добу, яке складало 89,7±3,8 г/л у молодших та 101,7±5,2 г/л у старих тварин, при контролі 70,7±1,2 г/л.</w:t>
      </w:r>
    </w:p>
    <w:p w:rsidR="006C4CBB" w:rsidRDefault="006C4CBB" w:rsidP="006C4CBB">
      <w:pPr>
        <w:spacing w:after="0" w:line="360" w:lineRule="auto"/>
        <w:ind w:left="170" w:right="113"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Висновки. Таким чином, змінення концентрації С 3 фрагмента комплементу в сироватці крові був більш виражений у старих експериментальних тварин, у молодших же тварин цей показник був знижений вочевидь за рахунок споживання цього гуморального фактора в елімінації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антигена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Через 5 діб визначали у обох вікових групах тварин підвищення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Ig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G, але у старих тварин показник адаптивного гуморального імунітету був вище на 10 % ніж у молодших тварин. У старих експериментальних тварин більш вираженими були реакції первинного і вторинного змінення імунітету. На наш погляд це пов’язане зі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сформованим адаптивним імунітетом за рахунок гуморальної ланки імунітету.</w:t>
      </w:r>
    </w:p>
    <w:p w:rsidR="001C62EB" w:rsidRPr="006C4CBB" w:rsidRDefault="001C62EB">
      <w:pPr>
        <w:rPr>
          <w:lang w:val="uk-UA"/>
        </w:rPr>
      </w:pPr>
      <w:bookmarkStart w:id="0" w:name="_GoBack"/>
      <w:bookmarkEnd w:id="0"/>
    </w:p>
    <w:sectPr w:rsidR="001C62EB" w:rsidRPr="006C4C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5AD5"/>
    <w:rsid w:val="001C62EB"/>
    <w:rsid w:val="006C4CBB"/>
    <w:rsid w:val="00925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4CB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rsid w:val="006C4C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4CB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rsid w:val="006C4C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871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536</Words>
  <Characters>3056</Characters>
  <Application>Microsoft Office Word</Application>
  <DocSecurity>0</DocSecurity>
  <Lines>25</Lines>
  <Paragraphs>7</Paragraphs>
  <ScaleCrop>false</ScaleCrop>
  <Company/>
  <LinksUpToDate>false</LinksUpToDate>
  <CharactersWithSpaces>3585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2015-04-02T06:59:00Z</dcterms:created>
  <dcterms:modified xsi:type="dcterms:W3CDTF">2015-04-02T07:00:00Z</dcterms:modified>
</cp:coreProperties>
</file>