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DDE5A" w14:textId="5B361B66" w:rsidR="002F2712" w:rsidRPr="002F2712" w:rsidRDefault="002F2712" w:rsidP="002F271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2712">
        <w:rPr>
          <w:rFonts w:ascii="Times New Roman" w:hAnsi="Times New Roman" w:cs="Times New Roman"/>
          <w:sz w:val="28"/>
          <w:szCs w:val="28"/>
          <w:lang w:val="uk-UA"/>
        </w:rPr>
        <w:t>Ряснянський Тимур Андрійович</w:t>
      </w:r>
    </w:p>
    <w:p w14:paraId="6427DE30" w14:textId="45C60B98" w:rsidR="002F2712" w:rsidRPr="002F2712" w:rsidRDefault="002F2712" w:rsidP="002F271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04311226"/>
      <w:r w:rsidRPr="002F2712">
        <w:rPr>
          <w:rFonts w:ascii="Times New Roman" w:hAnsi="Times New Roman" w:cs="Times New Roman"/>
          <w:sz w:val="28"/>
          <w:szCs w:val="28"/>
          <w:lang w:val="uk-UA"/>
        </w:rPr>
        <w:t>НЕГАТИВНІ АСПЕКТИ ТЕРАПІЇ СТОВБУРОВИМИ КЛІТИНАМИ</w:t>
      </w:r>
    </w:p>
    <w:bookmarkEnd w:id="0"/>
    <w:p w14:paraId="6883B9D1" w14:textId="59B7A381" w:rsidR="002F2712" w:rsidRPr="002F2712" w:rsidRDefault="002F2712" w:rsidP="002F271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2712">
        <w:rPr>
          <w:rFonts w:ascii="Times New Roman" w:hAnsi="Times New Roman" w:cs="Times New Roman"/>
          <w:sz w:val="28"/>
          <w:szCs w:val="28"/>
          <w:lang w:val="uk-UA"/>
        </w:rPr>
        <w:t>Україна, Харків</w:t>
      </w:r>
    </w:p>
    <w:p w14:paraId="207C73B9" w14:textId="75086B2B" w:rsidR="002F2712" w:rsidRPr="002F2712" w:rsidRDefault="002F2712" w:rsidP="002F271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2712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14:paraId="0FC51558" w14:textId="5F04529F" w:rsidR="002F2712" w:rsidRDefault="002F2712" w:rsidP="002F271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2712">
        <w:rPr>
          <w:rFonts w:ascii="Times New Roman" w:hAnsi="Times New Roman" w:cs="Times New Roman"/>
          <w:sz w:val="28"/>
          <w:szCs w:val="28"/>
          <w:lang w:val="uk-UA"/>
        </w:rPr>
        <w:t>Кафедра спортивної, фізичної та реабілітаційної медицини, фізичної терапії та ерготерапії</w:t>
      </w:r>
    </w:p>
    <w:p w14:paraId="61705027" w14:textId="43E27D4C" w:rsidR="002F2712" w:rsidRPr="002F2712" w:rsidRDefault="002F2712" w:rsidP="002F271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2712">
        <w:rPr>
          <w:rFonts w:ascii="Times New Roman" w:hAnsi="Times New Roman" w:cs="Times New Roman"/>
          <w:sz w:val="28"/>
          <w:szCs w:val="28"/>
          <w:lang w:val="uk-UA"/>
        </w:rPr>
        <w:t>Науковий керівник: Сущецька А.С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F3A926" w14:textId="4CE217EB" w:rsidR="00BA4316" w:rsidRDefault="002F2712" w:rsidP="002F27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F2712">
        <w:rPr>
          <w:rFonts w:ascii="Times New Roman" w:hAnsi="Times New Roman" w:cs="Times New Roman"/>
          <w:sz w:val="28"/>
          <w:szCs w:val="28"/>
          <w:lang w:val="uk-UA"/>
        </w:rPr>
        <w:t xml:space="preserve">Актуальність. Алогенна та аутогенна трансплантація стовбурових клітин використовується для лікування артрозів, ушкоджень меніска, розтягувань, розривів зв’язок, вивихів і, в деяких випадках, переломів у футболістів. Цей метод дуже дорогий і частіше використовується для швидкого одужання.  Мета. Плюрипотентні стовбурові клітини містять у цитоплазмі мРНК багато онкогенів і мікроРНК, які пригнічують елементи експресії антиапоптичних генів. У разі введення генетично чужорідних стовбурових клітин може виникнути дисбаланс між співвідношенням онкопротеїнів та антионкопротеїнів. Крім того, стовбурові клітини мають високу мітотичну активність, а зі збільшенням їх кількості в одному місці збільшується шанс канцерогенної трансформації. Цьому сприяють також дисрегуляторні паракринні реакції, які підтримують баланс онкопротеїнів – антионкопротеїнів.  </w:t>
      </w:r>
    </w:p>
    <w:p w14:paraId="18885C08" w14:textId="64245C08" w:rsidR="002F2712" w:rsidRPr="002F2712" w:rsidRDefault="002F2712" w:rsidP="002F27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F2712">
        <w:rPr>
          <w:rFonts w:ascii="Times New Roman" w:hAnsi="Times New Roman" w:cs="Times New Roman"/>
          <w:sz w:val="28"/>
          <w:szCs w:val="28"/>
          <w:lang w:val="uk-UA"/>
        </w:rPr>
        <w:t xml:space="preserve">Матеріали та методи. Клініка Rechts Der Isar Munich реєструє 300 000 випадків лікування стовбуровими клітинами для одужання за один рік. Кількість жителів самого міста становить 1 млн 555 тис. осіб, з них у тому ж році зафіксовано 35 тис. онкологічних захворювань, що становить 2,25 відсотка від загальної кількості. Більше того, серед людей, які отримували лікування стовбуровими клітинами, відсоток досягає 4,8. Тобто 14400 осіб.  </w:t>
      </w:r>
    </w:p>
    <w:p w14:paraId="33F5E888" w14:textId="554FE3C5" w:rsidR="002F2712" w:rsidRDefault="002F2712" w:rsidP="002F27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F2712">
        <w:rPr>
          <w:rFonts w:ascii="Times New Roman" w:hAnsi="Times New Roman" w:cs="Times New Roman"/>
          <w:sz w:val="28"/>
          <w:szCs w:val="28"/>
          <w:lang w:val="uk-UA"/>
        </w:rPr>
        <w:t>Висновки. Терапія стовбуровими клітинами в спортивній медицині двояка. З одного боку, це можливість не тільки вилікуватися від захворювання, при якому інші методи можуть бути неефективними, а й зробити це в найкоротші терміни. З іншого боку, це ризик розвитку раку. Ця інноваційна технологія вимагає більш ретельного дослідження та усунення всіх негативних наслідків.</w:t>
      </w:r>
    </w:p>
    <w:p w14:paraId="0E510595" w14:textId="77777777" w:rsidR="002F2712" w:rsidRPr="00BA4316" w:rsidRDefault="002F2712" w:rsidP="002F2712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2F2712" w:rsidRPr="00BA4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0C"/>
    <w:rsid w:val="00083A0C"/>
    <w:rsid w:val="002C064F"/>
    <w:rsid w:val="002F2712"/>
    <w:rsid w:val="00BA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628C9"/>
  <w15:chartTrackingRefBased/>
  <w15:docId w15:val="{C89D7544-10F5-45F7-AE27-C9C2319D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2022-05-24T15:58:00Z</dcterms:created>
  <dcterms:modified xsi:type="dcterms:W3CDTF">2022-05-24T16:02:00Z</dcterms:modified>
</cp:coreProperties>
</file>