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B5D80" w:rsidRPr="00205C43" w:rsidRDefault="003B5D80" w:rsidP="00205C43">
      <w:pPr>
        <w:pStyle w:val="Default"/>
        <w:tabs>
          <w:tab w:val="left" w:pos="540"/>
        </w:tabs>
        <w:spacing w:line="360" w:lineRule="auto"/>
        <w:ind w:firstLine="540"/>
        <w:jc w:val="both"/>
        <w:rPr>
          <w:color w:val="auto"/>
          <w:lang w:val="uk-UA"/>
        </w:rPr>
      </w:pPr>
      <w:r w:rsidRPr="00205C43">
        <w:rPr>
          <w:color w:val="auto"/>
          <w:lang w:val="uk-UA"/>
        </w:rPr>
        <w:t>УДК 618.12-002</w:t>
      </w:r>
    </w:p>
    <w:p w:rsidR="003B5D80" w:rsidRPr="00205C43" w:rsidRDefault="003B5D80" w:rsidP="00205C43">
      <w:pPr>
        <w:pStyle w:val="Default"/>
        <w:tabs>
          <w:tab w:val="left" w:pos="540"/>
        </w:tabs>
        <w:spacing w:line="360" w:lineRule="auto"/>
        <w:ind w:firstLine="540"/>
        <w:jc w:val="both"/>
        <w:rPr>
          <w:color w:val="auto"/>
          <w:lang w:val="uk-UA"/>
        </w:rPr>
      </w:pPr>
    </w:p>
    <w:p w:rsidR="003B5D80" w:rsidRPr="00205C43" w:rsidRDefault="003B5D80" w:rsidP="00205C43">
      <w:pPr>
        <w:spacing w:after="0" w:line="360" w:lineRule="auto"/>
        <w:ind w:firstLine="851"/>
        <w:jc w:val="center"/>
        <w:rPr>
          <w:rFonts w:ascii="Times New Roman" w:hAnsi="Times New Roman"/>
          <w:color w:val="auto"/>
          <w:sz w:val="24"/>
          <w:szCs w:val="24"/>
          <w:lang w:val="uk-UA"/>
        </w:rPr>
      </w:pPr>
      <w:bookmarkStart w:id="0" w:name="_GoBack"/>
      <w:r w:rsidRPr="00205C43">
        <w:rPr>
          <w:rFonts w:ascii="Times New Roman" w:hAnsi="Times New Roman"/>
          <w:color w:val="auto"/>
          <w:sz w:val="24"/>
          <w:szCs w:val="24"/>
          <w:lang w:val="uk-UA"/>
        </w:rPr>
        <w:t>ІМУНОЛОГІЧНІ АСПЕКТИ ПАТОГЕНЕЗУ РОЗВИТКУ САЛЬПІНГІТІВ МІКОПЛАЗМЕНОЇ  ЕТІОЛОГІЇ</w:t>
      </w:r>
    </w:p>
    <w:bookmarkEnd w:id="0"/>
    <w:p w:rsidR="003B5D80" w:rsidRPr="00205C43" w:rsidRDefault="003B5D80" w:rsidP="00CB6D52">
      <w:pPr>
        <w:bidi/>
        <w:spacing w:after="0" w:line="360" w:lineRule="auto"/>
        <w:ind w:firstLine="851"/>
        <w:jc w:val="center"/>
        <w:rPr>
          <w:rFonts w:ascii="Times New Roman" w:hAnsi="Times New Roman"/>
          <w:color w:val="auto"/>
          <w:sz w:val="24"/>
          <w:szCs w:val="24"/>
          <w:lang w:val="uk-UA"/>
        </w:rPr>
      </w:pPr>
      <w:r w:rsidRPr="00205C43">
        <w:rPr>
          <w:rFonts w:ascii="Times New Roman" w:hAnsi="Times New Roman"/>
          <w:color w:val="auto"/>
          <w:sz w:val="24"/>
          <w:szCs w:val="24"/>
          <w:lang w:val="uk-UA"/>
        </w:rPr>
        <w:t>Кузьміна І. Ю.</w:t>
      </w:r>
      <w:r>
        <w:rPr>
          <w:rFonts w:ascii="Times New Roman" w:hAnsi="Times New Roman"/>
          <w:color w:val="auto"/>
          <w:sz w:val="24"/>
          <w:szCs w:val="24"/>
          <w:lang w:val="uk-UA"/>
        </w:rPr>
        <w:t>, Кузьміна О.О.</w:t>
      </w:r>
    </w:p>
    <w:p w:rsidR="003B5D80" w:rsidRPr="00205C43" w:rsidRDefault="003B5D80" w:rsidP="00205C43">
      <w:pPr>
        <w:spacing w:after="0" w:line="360" w:lineRule="auto"/>
        <w:ind w:firstLine="851"/>
        <w:jc w:val="both"/>
        <w:rPr>
          <w:rFonts w:ascii="Times New Roman" w:hAnsi="Times New Roman"/>
          <w:i/>
          <w:color w:val="auto"/>
          <w:sz w:val="24"/>
          <w:szCs w:val="24"/>
          <w:lang w:val="uk-UA"/>
        </w:rPr>
      </w:pPr>
      <w:r w:rsidRPr="00205C43">
        <w:rPr>
          <w:rFonts w:ascii="Times New Roman" w:hAnsi="Times New Roman"/>
          <w:b w:val="0"/>
          <w:color w:val="auto"/>
          <w:sz w:val="24"/>
          <w:szCs w:val="24"/>
          <w:lang w:val="uk-UA"/>
        </w:rPr>
        <w:t xml:space="preserve"> </w:t>
      </w:r>
      <w:r w:rsidRPr="00205C43">
        <w:rPr>
          <w:rFonts w:ascii="Times New Roman" w:hAnsi="Times New Roman"/>
          <w:i/>
          <w:color w:val="auto"/>
          <w:sz w:val="24"/>
          <w:szCs w:val="24"/>
          <w:lang w:val="uk-UA"/>
        </w:rPr>
        <w:t>Харківський національний медичний університет, м Харків, Україна</w:t>
      </w:r>
    </w:p>
    <w:p w:rsidR="003B5D80" w:rsidRPr="00205C43" w:rsidRDefault="003B5D80" w:rsidP="00205C43">
      <w:pPr>
        <w:spacing w:after="0" w:line="360" w:lineRule="auto"/>
        <w:ind w:firstLine="851"/>
        <w:jc w:val="both"/>
        <w:rPr>
          <w:rFonts w:ascii="Times New Roman" w:hAnsi="Times New Roman"/>
          <w:b w:val="0"/>
          <w:color w:val="auto"/>
          <w:sz w:val="24"/>
          <w:szCs w:val="24"/>
          <w:lang w:val="uk-UA"/>
        </w:rPr>
      </w:pPr>
    </w:p>
    <w:p w:rsidR="003B5D80" w:rsidRPr="00205C43" w:rsidRDefault="003B5D80" w:rsidP="00205C43">
      <w:pPr>
        <w:spacing w:after="0" w:line="360" w:lineRule="auto"/>
        <w:ind w:firstLine="851"/>
        <w:jc w:val="both"/>
        <w:rPr>
          <w:rFonts w:ascii="Times New Roman" w:hAnsi="Times New Roman"/>
          <w:b w:val="0"/>
          <w:color w:val="auto"/>
          <w:sz w:val="24"/>
          <w:szCs w:val="24"/>
          <w:lang w:val="uk-UA"/>
        </w:rPr>
      </w:pPr>
      <w:r w:rsidRPr="00205C43">
        <w:rPr>
          <w:rFonts w:ascii="Times New Roman" w:hAnsi="Times New Roman"/>
          <w:b w:val="0"/>
          <w:color w:val="auto"/>
          <w:sz w:val="24"/>
          <w:szCs w:val="24"/>
          <w:lang w:val="uk-UA"/>
        </w:rPr>
        <w:t>Проведено дослідження у 68 жінок з хронічними запальними захворюваннями органів малого тазу микоплазменої етіології. Показано, що в патогенезі запальних захворювань геніталій, що спричинених мікоплазмами, беруть участь імунологічні системи захисту організму, такі як інтерферони і фактор некрозу пухлин, продукція яких зростає під час загострення хронічного запального процесу, що супроводжується поступовим пошкодженням цілісності епітелію маткових труб, розвитком склеротичної деструкції органу і його функціональною неповноцінністю.</w:t>
      </w:r>
    </w:p>
    <w:p w:rsidR="003B5D80" w:rsidRPr="00205C43" w:rsidRDefault="003B5D80" w:rsidP="00205C43">
      <w:pPr>
        <w:spacing w:after="0" w:line="360" w:lineRule="auto"/>
        <w:ind w:firstLine="851"/>
        <w:jc w:val="both"/>
        <w:rPr>
          <w:rFonts w:ascii="Times New Roman" w:hAnsi="Times New Roman"/>
          <w:b w:val="0"/>
          <w:color w:val="auto"/>
          <w:sz w:val="24"/>
          <w:szCs w:val="24"/>
          <w:lang w:val="uk-UA"/>
        </w:rPr>
      </w:pPr>
      <w:r w:rsidRPr="00205C43">
        <w:rPr>
          <w:rFonts w:ascii="Times New Roman" w:hAnsi="Times New Roman"/>
          <w:bCs/>
          <w:i/>
          <w:iCs/>
          <w:color w:val="auto"/>
          <w:sz w:val="24"/>
          <w:szCs w:val="24"/>
          <w:lang w:val="uk-UA"/>
        </w:rPr>
        <w:t>Ключові слова:</w:t>
      </w:r>
      <w:r w:rsidRPr="00205C43">
        <w:rPr>
          <w:rFonts w:ascii="Times New Roman" w:hAnsi="Times New Roman"/>
          <w:b w:val="0"/>
          <w:color w:val="auto"/>
          <w:sz w:val="24"/>
          <w:szCs w:val="24"/>
          <w:lang w:val="uk-UA"/>
        </w:rPr>
        <w:t xml:space="preserve"> сальпінгіт, мікоплазма, імунологічні механізми, запалення.</w:t>
      </w:r>
    </w:p>
    <w:p w:rsidR="003B5D80" w:rsidRDefault="003B5D80" w:rsidP="00205C43">
      <w:pPr>
        <w:spacing w:after="0" w:line="360" w:lineRule="auto"/>
        <w:ind w:firstLine="851"/>
        <w:jc w:val="both"/>
        <w:rPr>
          <w:rFonts w:ascii="Times New Roman" w:hAnsi="Times New Roman"/>
          <w:b w:val="0"/>
          <w:color w:val="auto"/>
          <w:sz w:val="24"/>
          <w:szCs w:val="24"/>
          <w:lang w:val="uk-UA"/>
        </w:rPr>
      </w:pPr>
    </w:p>
    <w:p w:rsidR="003B5D80" w:rsidRPr="00205C43" w:rsidRDefault="003B5D80" w:rsidP="00205C43">
      <w:pPr>
        <w:spacing w:after="0" w:line="360" w:lineRule="auto"/>
        <w:ind w:firstLine="851"/>
        <w:jc w:val="both"/>
        <w:rPr>
          <w:rFonts w:ascii="Times New Roman" w:hAnsi="Times New Roman"/>
          <w:b w:val="0"/>
          <w:color w:val="auto"/>
          <w:sz w:val="24"/>
          <w:szCs w:val="24"/>
          <w:lang w:val="uk-UA"/>
        </w:rPr>
      </w:pPr>
      <w:r w:rsidRPr="004F145B">
        <w:rPr>
          <w:rFonts w:ascii="Times New Roman" w:hAnsi="Times New Roman"/>
          <w:bCs/>
          <w:color w:val="auto"/>
          <w:sz w:val="24"/>
          <w:szCs w:val="24"/>
          <w:lang w:val="uk-UA"/>
        </w:rPr>
        <w:t>Вступ.</w:t>
      </w:r>
      <w:r>
        <w:rPr>
          <w:rFonts w:ascii="Times New Roman" w:hAnsi="Times New Roman"/>
          <w:b w:val="0"/>
          <w:color w:val="auto"/>
          <w:sz w:val="24"/>
          <w:szCs w:val="24"/>
          <w:lang w:val="uk-UA"/>
        </w:rPr>
        <w:t xml:space="preserve"> </w:t>
      </w:r>
      <w:r w:rsidRPr="00205C43">
        <w:rPr>
          <w:rFonts w:ascii="Times New Roman" w:hAnsi="Times New Roman"/>
          <w:b w:val="0"/>
          <w:color w:val="auto"/>
          <w:sz w:val="24"/>
          <w:szCs w:val="24"/>
          <w:lang w:val="uk-UA"/>
        </w:rPr>
        <w:t>Серед мікробних агентів, що передаються статевим шляхом, переважне значення мають мікоплазми, які найчастіше зустрічаються в різноманітних асоціаціях [5].</w:t>
      </w:r>
    </w:p>
    <w:p w:rsidR="003B5D80" w:rsidRPr="00205C43" w:rsidRDefault="003B5D80" w:rsidP="004F145B">
      <w:pPr>
        <w:spacing w:after="0" w:line="360" w:lineRule="auto"/>
        <w:ind w:firstLine="851"/>
        <w:jc w:val="both"/>
        <w:rPr>
          <w:rFonts w:ascii="Times New Roman" w:hAnsi="Times New Roman"/>
          <w:b w:val="0"/>
          <w:color w:val="auto"/>
          <w:sz w:val="24"/>
          <w:szCs w:val="24"/>
          <w:lang w:val="uk-UA"/>
        </w:rPr>
      </w:pPr>
      <w:r w:rsidRPr="00205C43">
        <w:rPr>
          <w:rFonts w:ascii="Times New Roman" w:hAnsi="Times New Roman"/>
          <w:b w:val="0"/>
          <w:color w:val="auto"/>
          <w:sz w:val="24"/>
          <w:szCs w:val="24"/>
          <w:lang w:val="uk-UA"/>
        </w:rPr>
        <w:t xml:space="preserve">Роль мікоплазм в інфекційній патології людини ще не оцінена належним чином [6]. Для деяких видів мікоплазм доведена їх етіологічна роль у розвитку гострих і хронічних захворювань різної локалізації з широким спектром ускладнень [10]. Значна частота </w:t>
      </w:r>
      <w:r>
        <w:rPr>
          <w:rFonts w:ascii="Times New Roman" w:hAnsi="Times New Roman"/>
          <w:b w:val="0"/>
          <w:color w:val="auto"/>
          <w:sz w:val="24"/>
          <w:szCs w:val="24"/>
          <w:lang w:val="uk-UA"/>
        </w:rPr>
        <w:t>виникнення</w:t>
      </w:r>
      <w:r w:rsidRPr="00205C43">
        <w:rPr>
          <w:rFonts w:ascii="Times New Roman" w:hAnsi="Times New Roman"/>
          <w:b w:val="0"/>
          <w:color w:val="auto"/>
          <w:sz w:val="24"/>
          <w:szCs w:val="24"/>
          <w:lang w:val="uk-UA"/>
        </w:rPr>
        <w:t xml:space="preserve"> генітальних мікоплазм серед клінічно здорових жінок дозволяє вважати їх урогенітальними інфекціями, які проявляють патогенні властивості при зміні імунного статусу, особливо в поєднанні з інфекційними патогенами [6].</w:t>
      </w:r>
    </w:p>
    <w:p w:rsidR="003B5D80" w:rsidRPr="00205C43" w:rsidRDefault="003B5D80" w:rsidP="004F145B">
      <w:pPr>
        <w:spacing w:after="0" w:line="360" w:lineRule="auto"/>
        <w:ind w:firstLine="851"/>
        <w:jc w:val="both"/>
        <w:rPr>
          <w:rFonts w:ascii="Times New Roman" w:hAnsi="Times New Roman"/>
          <w:b w:val="0"/>
          <w:color w:val="auto"/>
          <w:sz w:val="24"/>
          <w:szCs w:val="24"/>
          <w:lang w:val="uk-UA"/>
        </w:rPr>
      </w:pPr>
      <w:r w:rsidRPr="00205C43">
        <w:rPr>
          <w:rFonts w:ascii="Times New Roman" w:hAnsi="Times New Roman"/>
          <w:b w:val="0"/>
          <w:color w:val="auto"/>
          <w:sz w:val="24"/>
          <w:szCs w:val="24"/>
          <w:lang w:val="uk-UA"/>
        </w:rPr>
        <w:t>Мікоплазмоз - загальне захворювання, що протікає з</w:t>
      </w:r>
      <w:r>
        <w:rPr>
          <w:rFonts w:ascii="Times New Roman" w:hAnsi="Times New Roman"/>
          <w:b w:val="0"/>
          <w:color w:val="auto"/>
          <w:sz w:val="24"/>
          <w:szCs w:val="24"/>
          <w:lang w:val="uk-UA"/>
        </w:rPr>
        <w:t>і</w:t>
      </w:r>
      <w:r w:rsidRPr="00205C43">
        <w:rPr>
          <w:rFonts w:ascii="Times New Roman" w:hAnsi="Times New Roman"/>
          <w:b w:val="0"/>
          <w:color w:val="auto"/>
          <w:sz w:val="24"/>
          <w:szCs w:val="24"/>
          <w:lang w:val="uk-UA"/>
        </w:rPr>
        <w:t xml:space="preserve"> залученням до патологічного процесу систем, що регулюють механізми адаптації: імунної, ендокринної, симпатоадреналової. Утворені </w:t>
      </w:r>
      <w:r>
        <w:rPr>
          <w:rFonts w:ascii="Times New Roman" w:hAnsi="Times New Roman"/>
          <w:b w:val="0"/>
          <w:color w:val="auto"/>
          <w:sz w:val="24"/>
          <w:szCs w:val="24"/>
          <w:lang w:val="uk-UA"/>
        </w:rPr>
        <w:t>у</w:t>
      </w:r>
      <w:r w:rsidRPr="00205C43">
        <w:rPr>
          <w:rFonts w:ascii="Times New Roman" w:hAnsi="Times New Roman"/>
          <w:b w:val="0"/>
          <w:color w:val="auto"/>
          <w:sz w:val="24"/>
          <w:szCs w:val="24"/>
          <w:lang w:val="uk-UA"/>
        </w:rPr>
        <w:t xml:space="preserve"> вогнищі запалення гістамін</w:t>
      </w:r>
      <w:r>
        <w:rPr>
          <w:rFonts w:ascii="Times New Roman" w:hAnsi="Times New Roman"/>
          <w:b w:val="0"/>
          <w:color w:val="auto"/>
          <w:sz w:val="24"/>
          <w:szCs w:val="24"/>
          <w:lang w:val="uk-UA"/>
        </w:rPr>
        <w:t xml:space="preserve">о </w:t>
      </w:r>
      <w:r w:rsidRPr="00205C43">
        <w:rPr>
          <w:rFonts w:ascii="Times New Roman" w:hAnsi="Times New Roman"/>
          <w:b w:val="0"/>
          <w:color w:val="auto"/>
          <w:sz w:val="24"/>
          <w:szCs w:val="24"/>
          <w:lang w:val="uk-UA"/>
        </w:rPr>
        <w:t>-</w:t>
      </w:r>
      <w:r>
        <w:rPr>
          <w:rFonts w:ascii="Times New Roman" w:hAnsi="Times New Roman"/>
          <w:b w:val="0"/>
          <w:color w:val="auto"/>
          <w:sz w:val="24"/>
          <w:szCs w:val="24"/>
          <w:lang w:val="uk-UA"/>
        </w:rPr>
        <w:t xml:space="preserve"> </w:t>
      </w:r>
      <w:r w:rsidRPr="00205C43">
        <w:rPr>
          <w:rFonts w:ascii="Times New Roman" w:hAnsi="Times New Roman"/>
          <w:b w:val="0"/>
          <w:color w:val="auto"/>
          <w:sz w:val="24"/>
          <w:szCs w:val="24"/>
          <w:lang w:val="uk-UA"/>
        </w:rPr>
        <w:t xml:space="preserve">подібні речовини, простагландини, лейкотрієни, адренергічні і холінергічні з'єднання через рецепторний </w:t>
      </w:r>
      <w:r>
        <w:rPr>
          <w:rFonts w:ascii="Times New Roman" w:hAnsi="Times New Roman"/>
          <w:b w:val="0"/>
          <w:color w:val="auto"/>
          <w:sz w:val="24"/>
          <w:szCs w:val="24"/>
          <w:lang w:val="uk-UA"/>
        </w:rPr>
        <w:t>апарат</w:t>
      </w:r>
      <w:r w:rsidRPr="00205C43">
        <w:rPr>
          <w:rFonts w:ascii="Times New Roman" w:hAnsi="Times New Roman"/>
          <w:b w:val="0"/>
          <w:color w:val="auto"/>
          <w:sz w:val="24"/>
          <w:szCs w:val="24"/>
          <w:lang w:val="uk-UA"/>
        </w:rPr>
        <w:t xml:space="preserve"> формують системн</w:t>
      </w:r>
      <w:r>
        <w:rPr>
          <w:rFonts w:ascii="Times New Roman" w:hAnsi="Times New Roman"/>
          <w:b w:val="0"/>
          <w:color w:val="auto"/>
          <w:sz w:val="24"/>
          <w:szCs w:val="24"/>
          <w:lang w:val="uk-UA"/>
        </w:rPr>
        <w:t>у</w:t>
      </w:r>
      <w:r w:rsidRPr="00205C43">
        <w:rPr>
          <w:rFonts w:ascii="Times New Roman" w:hAnsi="Times New Roman"/>
          <w:b w:val="0"/>
          <w:color w:val="auto"/>
          <w:sz w:val="24"/>
          <w:szCs w:val="24"/>
          <w:lang w:val="uk-UA"/>
        </w:rPr>
        <w:t xml:space="preserve"> запальн</w:t>
      </w:r>
      <w:r>
        <w:rPr>
          <w:rFonts w:ascii="Times New Roman" w:hAnsi="Times New Roman"/>
          <w:b w:val="0"/>
          <w:color w:val="auto"/>
          <w:sz w:val="24"/>
          <w:szCs w:val="24"/>
          <w:lang w:val="uk-UA"/>
        </w:rPr>
        <w:t>у</w:t>
      </w:r>
      <w:r w:rsidRPr="00205C43">
        <w:rPr>
          <w:rFonts w:ascii="Times New Roman" w:hAnsi="Times New Roman"/>
          <w:b w:val="0"/>
          <w:color w:val="auto"/>
          <w:sz w:val="24"/>
          <w:szCs w:val="24"/>
          <w:lang w:val="uk-UA"/>
        </w:rPr>
        <w:t xml:space="preserve"> відповідь організму [9].</w:t>
      </w:r>
    </w:p>
    <w:p w:rsidR="003B5D80" w:rsidRDefault="003B5D80" w:rsidP="004F145B">
      <w:pPr>
        <w:spacing w:after="0" w:line="360" w:lineRule="auto"/>
        <w:ind w:firstLine="851"/>
        <w:jc w:val="both"/>
        <w:rPr>
          <w:rFonts w:ascii="Times New Roman" w:hAnsi="Times New Roman"/>
          <w:b w:val="0"/>
          <w:color w:val="auto"/>
          <w:sz w:val="24"/>
          <w:szCs w:val="24"/>
          <w:lang w:val="uk-UA"/>
        </w:rPr>
      </w:pPr>
      <w:r w:rsidRPr="00205C43">
        <w:rPr>
          <w:rFonts w:ascii="Times New Roman" w:hAnsi="Times New Roman"/>
          <w:b w:val="0"/>
          <w:color w:val="auto"/>
          <w:sz w:val="24"/>
          <w:szCs w:val="24"/>
          <w:lang w:val="uk-UA"/>
        </w:rPr>
        <w:t xml:space="preserve"> Урогенітальний мікоплазмоз (УГМ) є одним з найпоширеніших захворювань, що переда</w:t>
      </w:r>
      <w:r>
        <w:rPr>
          <w:rFonts w:ascii="Times New Roman" w:hAnsi="Times New Roman"/>
          <w:b w:val="0"/>
          <w:color w:val="auto"/>
          <w:sz w:val="24"/>
          <w:szCs w:val="24"/>
          <w:lang w:val="uk-UA"/>
        </w:rPr>
        <w:t>є</w:t>
      </w:r>
      <w:r w:rsidRPr="00205C43">
        <w:rPr>
          <w:rFonts w:ascii="Times New Roman" w:hAnsi="Times New Roman"/>
          <w:b w:val="0"/>
          <w:color w:val="auto"/>
          <w:sz w:val="24"/>
          <w:szCs w:val="24"/>
          <w:lang w:val="uk-UA"/>
        </w:rPr>
        <w:t>ться статевим шляхом</w:t>
      </w:r>
      <w:r>
        <w:rPr>
          <w:rFonts w:ascii="Times New Roman" w:hAnsi="Times New Roman"/>
          <w:b w:val="0"/>
          <w:color w:val="auto"/>
          <w:sz w:val="24"/>
          <w:szCs w:val="24"/>
          <w:lang w:val="uk-UA"/>
        </w:rPr>
        <w:t>.</w:t>
      </w:r>
      <w:r w:rsidRPr="00205C43">
        <w:rPr>
          <w:rFonts w:ascii="Times New Roman" w:hAnsi="Times New Roman"/>
          <w:b w:val="0"/>
          <w:color w:val="auto"/>
          <w:sz w:val="24"/>
          <w:szCs w:val="24"/>
          <w:lang w:val="uk-UA"/>
        </w:rPr>
        <w:t xml:space="preserve"> </w:t>
      </w:r>
    </w:p>
    <w:p w:rsidR="003B5D80" w:rsidRPr="00205C43" w:rsidRDefault="003B5D80" w:rsidP="004F145B">
      <w:pPr>
        <w:spacing w:after="0" w:line="360" w:lineRule="auto"/>
        <w:ind w:firstLine="851"/>
        <w:jc w:val="both"/>
        <w:rPr>
          <w:rFonts w:ascii="Times New Roman" w:hAnsi="Times New Roman"/>
          <w:b w:val="0"/>
          <w:color w:val="auto"/>
          <w:sz w:val="24"/>
          <w:szCs w:val="24"/>
          <w:lang w:val="uk-UA"/>
        </w:rPr>
      </w:pPr>
      <w:r w:rsidRPr="00205C43">
        <w:rPr>
          <w:rFonts w:ascii="Times New Roman" w:hAnsi="Times New Roman"/>
          <w:b w:val="0"/>
          <w:color w:val="auto"/>
          <w:sz w:val="24"/>
          <w:szCs w:val="24"/>
          <w:lang w:val="uk-UA"/>
        </w:rPr>
        <w:t xml:space="preserve">Mycoplasma genitalium належить до рухливих видів бактерій, має колбообразну форму і подовжену термінальну структуру, </w:t>
      </w:r>
      <w:r>
        <w:rPr>
          <w:rFonts w:ascii="Times New Roman" w:hAnsi="Times New Roman"/>
          <w:b w:val="0"/>
          <w:color w:val="auto"/>
          <w:sz w:val="24"/>
          <w:szCs w:val="24"/>
          <w:lang w:val="uk-UA"/>
        </w:rPr>
        <w:t xml:space="preserve">яку </w:t>
      </w:r>
      <w:r w:rsidRPr="00205C43">
        <w:rPr>
          <w:rFonts w:ascii="Times New Roman" w:hAnsi="Times New Roman"/>
          <w:b w:val="0"/>
          <w:color w:val="auto"/>
          <w:sz w:val="24"/>
          <w:szCs w:val="24"/>
          <w:lang w:val="uk-UA"/>
        </w:rPr>
        <w:t>використову</w:t>
      </w:r>
      <w:r>
        <w:rPr>
          <w:rFonts w:ascii="Times New Roman" w:hAnsi="Times New Roman"/>
          <w:b w:val="0"/>
          <w:color w:val="auto"/>
          <w:sz w:val="24"/>
          <w:szCs w:val="24"/>
          <w:lang w:val="uk-UA"/>
        </w:rPr>
        <w:t>є</w:t>
      </w:r>
      <w:r w:rsidRPr="00205C43">
        <w:rPr>
          <w:rFonts w:ascii="Times New Roman" w:hAnsi="Times New Roman"/>
          <w:b w:val="0"/>
          <w:color w:val="auto"/>
          <w:sz w:val="24"/>
          <w:szCs w:val="24"/>
          <w:lang w:val="uk-UA"/>
        </w:rPr>
        <w:t xml:space="preserve"> для забезпечення руху</w:t>
      </w:r>
      <w:r>
        <w:rPr>
          <w:rFonts w:ascii="Times New Roman" w:hAnsi="Times New Roman"/>
          <w:b w:val="0"/>
          <w:color w:val="auto"/>
          <w:sz w:val="24"/>
          <w:szCs w:val="24"/>
          <w:lang w:val="uk-UA"/>
        </w:rPr>
        <w:t xml:space="preserve"> у</w:t>
      </w:r>
      <w:r w:rsidRPr="00205C43">
        <w:rPr>
          <w:rFonts w:ascii="Times New Roman" w:hAnsi="Times New Roman"/>
          <w:b w:val="0"/>
          <w:color w:val="auto"/>
          <w:sz w:val="24"/>
          <w:szCs w:val="24"/>
          <w:lang w:val="uk-UA"/>
        </w:rPr>
        <w:t xml:space="preserve"> </w:t>
      </w:r>
      <w:r>
        <w:rPr>
          <w:rFonts w:ascii="Times New Roman" w:hAnsi="Times New Roman"/>
          <w:b w:val="0"/>
          <w:color w:val="auto"/>
          <w:sz w:val="24"/>
          <w:szCs w:val="24"/>
          <w:lang w:val="uk-UA"/>
        </w:rPr>
        <w:t>різні</w:t>
      </w:r>
      <w:r w:rsidRPr="00205C43">
        <w:rPr>
          <w:rFonts w:ascii="Times New Roman" w:hAnsi="Times New Roman"/>
          <w:b w:val="0"/>
          <w:color w:val="auto"/>
          <w:sz w:val="24"/>
          <w:szCs w:val="24"/>
          <w:lang w:val="uk-UA"/>
        </w:rPr>
        <w:t xml:space="preserve"> шари слиз</w:t>
      </w:r>
      <w:r>
        <w:rPr>
          <w:rFonts w:ascii="Times New Roman" w:hAnsi="Times New Roman"/>
          <w:b w:val="0"/>
          <w:color w:val="auto"/>
          <w:sz w:val="24"/>
          <w:szCs w:val="24"/>
          <w:lang w:val="uk-UA"/>
        </w:rPr>
        <w:t>ової оболонки</w:t>
      </w:r>
      <w:r w:rsidRPr="00205C43">
        <w:rPr>
          <w:rFonts w:ascii="Times New Roman" w:hAnsi="Times New Roman"/>
          <w:b w:val="0"/>
          <w:color w:val="auto"/>
          <w:sz w:val="24"/>
          <w:szCs w:val="24"/>
          <w:lang w:val="uk-UA"/>
        </w:rPr>
        <w:t>, що покрива</w:t>
      </w:r>
      <w:r>
        <w:rPr>
          <w:rFonts w:ascii="Times New Roman" w:hAnsi="Times New Roman"/>
          <w:b w:val="0"/>
          <w:color w:val="auto"/>
          <w:sz w:val="24"/>
          <w:szCs w:val="24"/>
          <w:lang w:val="uk-UA"/>
        </w:rPr>
        <w:t>є</w:t>
      </w:r>
      <w:r w:rsidRPr="00205C43">
        <w:rPr>
          <w:rFonts w:ascii="Times New Roman" w:hAnsi="Times New Roman"/>
          <w:b w:val="0"/>
          <w:color w:val="auto"/>
          <w:sz w:val="24"/>
          <w:szCs w:val="24"/>
          <w:lang w:val="uk-UA"/>
        </w:rPr>
        <w:t xml:space="preserve"> епітеліальні клітини</w:t>
      </w:r>
      <w:r>
        <w:rPr>
          <w:rFonts w:ascii="Times New Roman" w:hAnsi="Times New Roman"/>
          <w:b w:val="0"/>
          <w:color w:val="auto"/>
          <w:sz w:val="24"/>
          <w:szCs w:val="24"/>
          <w:lang w:val="uk-UA"/>
        </w:rPr>
        <w:t xml:space="preserve"> статевого тракту жінки</w:t>
      </w:r>
      <w:r w:rsidRPr="00205C43">
        <w:rPr>
          <w:rFonts w:ascii="Times New Roman" w:hAnsi="Times New Roman"/>
          <w:b w:val="0"/>
          <w:color w:val="auto"/>
          <w:sz w:val="24"/>
          <w:szCs w:val="24"/>
          <w:lang w:val="uk-UA"/>
        </w:rPr>
        <w:t xml:space="preserve"> [1].</w:t>
      </w:r>
    </w:p>
    <w:p w:rsidR="003B5D80" w:rsidRPr="00205C43" w:rsidRDefault="003B5D80" w:rsidP="00947957">
      <w:pPr>
        <w:spacing w:after="0" w:line="360" w:lineRule="auto"/>
        <w:ind w:firstLine="851"/>
        <w:jc w:val="both"/>
        <w:rPr>
          <w:rFonts w:ascii="Times New Roman" w:hAnsi="Times New Roman"/>
          <w:b w:val="0"/>
          <w:color w:val="auto"/>
          <w:sz w:val="24"/>
          <w:szCs w:val="24"/>
          <w:lang w:val="uk-UA"/>
        </w:rPr>
      </w:pPr>
      <w:r w:rsidRPr="00205C43">
        <w:rPr>
          <w:rFonts w:ascii="Times New Roman" w:hAnsi="Times New Roman"/>
          <w:b w:val="0"/>
          <w:color w:val="auto"/>
          <w:sz w:val="24"/>
          <w:szCs w:val="24"/>
          <w:lang w:val="uk-UA"/>
        </w:rPr>
        <w:t xml:space="preserve">Micoplasma genitalium має найменшу величину генома (600 т.п.н.) з усіх мікоплазм та інших мікроорганізмів, що обумовлює значні труднощі в її вивченні, пов'язані з </w:t>
      </w:r>
      <w:r>
        <w:rPr>
          <w:rFonts w:ascii="Times New Roman" w:hAnsi="Times New Roman"/>
          <w:b w:val="0"/>
          <w:color w:val="auto"/>
          <w:sz w:val="24"/>
          <w:szCs w:val="24"/>
          <w:lang w:val="uk-UA"/>
        </w:rPr>
        <w:t xml:space="preserve">проблемами </w:t>
      </w:r>
      <w:r w:rsidRPr="00205C43">
        <w:rPr>
          <w:rFonts w:ascii="Times New Roman" w:hAnsi="Times New Roman"/>
          <w:b w:val="0"/>
          <w:color w:val="auto"/>
          <w:sz w:val="24"/>
          <w:szCs w:val="24"/>
          <w:lang w:val="uk-UA"/>
        </w:rPr>
        <w:t>культивування [7].</w:t>
      </w:r>
    </w:p>
    <w:p w:rsidR="003B5D80" w:rsidRPr="00205C43" w:rsidRDefault="003B5D80" w:rsidP="00947957">
      <w:pPr>
        <w:spacing w:after="0" w:line="360" w:lineRule="auto"/>
        <w:ind w:firstLine="851"/>
        <w:jc w:val="both"/>
        <w:rPr>
          <w:rFonts w:ascii="Times New Roman" w:hAnsi="Times New Roman"/>
          <w:b w:val="0"/>
          <w:color w:val="auto"/>
          <w:sz w:val="24"/>
          <w:szCs w:val="24"/>
          <w:lang w:val="uk-UA"/>
        </w:rPr>
      </w:pPr>
      <w:r w:rsidRPr="00205C43">
        <w:rPr>
          <w:rFonts w:ascii="Times New Roman" w:hAnsi="Times New Roman"/>
          <w:b w:val="0"/>
          <w:color w:val="auto"/>
          <w:sz w:val="24"/>
          <w:szCs w:val="24"/>
          <w:lang w:val="uk-UA"/>
        </w:rPr>
        <w:t>Особливостями УГМ є те, що як моноінфекція, в</w:t>
      </w:r>
      <w:r>
        <w:rPr>
          <w:rFonts w:ascii="Times New Roman" w:hAnsi="Times New Roman"/>
          <w:b w:val="0"/>
          <w:color w:val="auto"/>
          <w:sz w:val="24"/>
          <w:szCs w:val="24"/>
          <w:lang w:val="uk-UA"/>
        </w:rPr>
        <w:t>о</w:t>
      </w:r>
      <w:r w:rsidRPr="00205C43">
        <w:rPr>
          <w:rFonts w:ascii="Times New Roman" w:hAnsi="Times New Roman"/>
          <w:b w:val="0"/>
          <w:color w:val="auto"/>
          <w:sz w:val="24"/>
          <w:szCs w:val="24"/>
          <w:lang w:val="uk-UA"/>
        </w:rPr>
        <w:t>н</w:t>
      </w:r>
      <w:r>
        <w:rPr>
          <w:rFonts w:ascii="Times New Roman" w:hAnsi="Times New Roman"/>
          <w:b w:val="0"/>
          <w:color w:val="auto"/>
          <w:sz w:val="24"/>
          <w:szCs w:val="24"/>
          <w:lang w:val="uk-UA"/>
        </w:rPr>
        <w:t>а</w:t>
      </w:r>
      <w:r w:rsidRPr="00205C43">
        <w:rPr>
          <w:rFonts w:ascii="Times New Roman" w:hAnsi="Times New Roman"/>
          <w:b w:val="0"/>
          <w:color w:val="auto"/>
          <w:sz w:val="24"/>
          <w:szCs w:val="24"/>
          <w:lang w:val="uk-UA"/>
        </w:rPr>
        <w:t xml:space="preserve"> реєструється тільки у 30% пацієнтів, у зв'язку з чим, хворі м</w:t>
      </w:r>
      <w:r>
        <w:rPr>
          <w:rFonts w:ascii="Times New Roman" w:hAnsi="Times New Roman"/>
          <w:b w:val="0"/>
          <w:color w:val="auto"/>
          <w:sz w:val="24"/>
          <w:szCs w:val="24"/>
          <w:lang w:val="uk-UA"/>
        </w:rPr>
        <w:t>і</w:t>
      </w:r>
      <w:r w:rsidRPr="00205C43">
        <w:rPr>
          <w:rFonts w:ascii="Times New Roman" w:hAnsi="Times New Roman"/>
          <w:b w:val="0"/>
          <w:color w:val="auto"/>
          <w:sz w:val="24"/>
          <w:szCs w:val="24"/>
          <w:lang w:val="uk-UA"/>
        </w:rPr>
        <w:t>коплазмено</w:t>
      </w:r>
      <w:r>
        <w:rPr>
          <w:rFonts w:ascii="Times New Roman" w:hAnsi="Times New Roman"/>
          <w:b w:val="0"/>
          <w:color w:val="auto"/>
          <w:sz w:val="24"/>
          <w:szCs w:val="24"/>
          <w:lang w:val="uk-UA"/>
        </w:rPr>
        <w:t>ю</w:t>
      </w:r>
      <w:r w:rsidRPr="00205C43">
        <w:rPr>
          <w:rFonts w:ascii="Times New Roman" w:hAnsi="Times New Roman"/>
          <w:b w:val="0"/>
          <w:color w:val="auto"/>
          <w:sz w:val="24"/>
          <w:szCs w:val="24"/>
          <w:lang w:val="uk-UA"/>
        </w:rPr>
        <w:t xml:space="preserve"> інфекцією повинні бути обстежені на наявність інших інфекцій, що передаються статевим шляхом (ІПСШ). Для змішаної інфекції характерне поєднання мікоплазм і хламідій, мікоплазм і гарднерел, мікоплазм і уреоплазм, мікоплазм і ентерококів і ін., Причому</w:t>
      </w:r>
      <w:r>
        <w:rPr>
          <w:rFonts w:ascii="Times New Roman" w:hAnsi="Times New Roman"/>
          <w:b w:val="0"/>
          <w:color w:val="auto"/>
          <w:sz w:val="24"/>
          <w:szCs w:val="24"/>
          <w:lang w:val="uk-UA"/>
        </w:rPr>
        <w:t>,</w:t>
      </w:r>
      <w:r w:rsidRPr="00205C43">
        <w:rPr>
          <w:rFonts w:ascii="Times New Roman" w:hAnsi="Times New Roman"/>
          <w:b w:val="0"/>
          <w:color w:val="auto"/>
          <w:sz w:val="24"/>
          <w:szCs w:val="24"/>
          <w:lang w:val="uk-UA"/>
        </w:rPr>
        <w:t xml:space="preserve"> одночасне поєднання трьох, чотирьох і більше збудників, спостерігається в 35-50% </w:t>
      </w:r>
      <w:r>
        <w:rPr>
          <w:rFonts w:ascii="Times New Roman" w:hAnsi="Times New Roman"/>
          <w:b w:val="0"/>
          <w:color w:val="auto"/>
          <w:sz w:val="24"/>
          <w:szCs w:val="24"/>
          <w:lang w:val="uk-UA"/>
        </w:rPr>
        <w:t>жінок</w:t>
      </w:r>
      <w:r w:rsidRPr="00205C43">
        <w:rPr>
          <w:rFonts w:ascii="Times New Roman" w:hAnsi="Times New Roman"/>
          <w:b w:val="0"/>
          <w:color w:val="auto"/>
          <w:sz w:val="24"/>
          <w:szCs w:val="24"/>
          <w:lang w:val="uk-UA"/>
        </w:rPr>
        <w:t xml:space="preserve"> [2]. Наявність таких мікробних асоціацій сприяє не тільки кращої адаптації мікоплазм до внутрішньоклітинного паразитування, а й посилює патогенні властивості кожного учасника цієї асоціації [7].</w:t>
      </w:r>
    </w:p>
    <w:p w:rsidR="003B5D80" w:rsidRPr="00205C43" w:rsidRDefault="003B5D80" w:rsidP="00947957">
      <w:pPr>
        <w:spacing w:after="0" w:line="360" w:lineRule="auto"/>
        <w:ind w:firstLine="851"/>
        <w:jc w:val="both"/>
        <w:rPr>
          <w:rFonts w:ascii="Times New Roman" w:hAnsi="Times New Roman"/>
          <w:b w:val="0"/>
          <w:color w:val="auto"/>
          <w:sz w:val="24"/>
          <w:szCs w:val="24"/>
          <w:lang w:val="uk-UA"/>
        </w:rPr>
      </w:pPr>
      <w:r w:rsidRPr="00205C43">
        <w:rPr>
          <w:rFonts w:ascii="Times New Roman" w:hAnsi="Times New Roman"/>
          <w:b w:val="0"/>
          <w:color w:val="auto"/>
          <w:sz w:val="24"/>
          <w:szCs w:val="24"/>
          <w:lang w:val="uk-UA"/>
        </w:rPr>
        <w:t>УГМ не викликає специфічних симптомів, а проявляється у вигляді кольпіту, цервіц</w:t>
      </w:r>
      <w:r>
        <w:rPr>
          <w:rFonts w:ascii="Times New Roman" w:hAnsi="Times New Roman"/>
          <w:b w:val="0"/>
          <w:color w:val="auto"/>
          <w:sz w:val="24"/>
          <w:szCs w:val="24"/>
          <w:lang w:val="uk-UA"/>
        </w:rPr>
        <w:t>и</w:t>
      </w:r>
      <w:r w:rsidRPr="00205C43">
        <w:rPr>
          <w:rFonts w:ascii="Times New Roman" w:hAnsi="Times New Roman"/>
          <w:b w:val="0"/>
          <w:color w:val="auto"/>
          <w:sz w:val="24"/>
          <w:szCs w:val="24"/>
          <w:lang w:val="uk-UA"/>
        </w:rPr>
        <w:t>т</w:t>
      </w:r>
      <w:r>
        <w:rPr>
          <w:rFonts w:ascii="Times New Roman" w:hAnsi="Times New Roman"/>
          <w:b w:val="0"/>
          <w:color w:val="auto"/>
          <w:sz w:val="24"/>
          <w:szCs w:val="24"/>
          <w:lang w:val="uk-UA"/>
        </w:rPr>
        <w:t>у</w:t>
      </w:r>
      <w:r w:rsidRPr="00205C43">
        <w:rPr>
          <w:rFonts w:ascii="Times New Roman" w:hAnsi="Times New Roman"/>
          <w:b w:val="0"/>
          <w:color w:val="auto"/>
          <w:sz w:val="24"/>
          <w:szCs w:val="24"/>
          <w:lang w:val="uk-UA"/>
        </w:rPr>
        <w:t>, вульв</w:t>
      </w:r>
      <w:r>
        <w:rPr>
          <w:rFonts w:ascii="Times New Roman" w:hAnsi="Times New Roman"/>
          <w:b w:val="0"/>
          <w:color w:val="auto"/>
          <w:sz w:val="24"/>
          <w:szCs w:val="24"/>
          <w:lang w:val="uk-UA"/>
        </w:rPr>
        <w:t>і</w:t>
      </w:r>
      <w:r w:rsidRPr="00205C43">
        <w:rPr>
          <w:rFonts w:ascii="Times New Roman" w:hAnsi="Times New Roman"/>
          <w:b w:val="0"/>
          <w:color w:val="auto"/>
          <w:sz w:val="24"/>
          <w:szCs w:val="24"/>
          <w:lang w:val="uk-UA"/>
        </w:rPr>
        <w:t>т</w:t>
      </w:r>
      <w:r>
        <w:rPr>
          <w:rFonts w:ascii="Times New Roman" w:hAnsi="Times New Roman"/>
          <w:b w:val="0"/>
          <w:color w:val="auto"/>
          <w:sz w:val="24"/>
          <w:szCs w:val="24"/>
          <w:lang w:val="uk-UA"/>
        </w:rPr>
        <w:t>у</w:t>
      </w:r>
      <w:r w:rsidRPr="00205C43">
        <w:rPr>
          <w:rFonts w:ascii="Times New Roman" w:hAnsi="Times New Roman"/>
          <w:b w:val="0"/>
          <w:color w:val="auto"/>
          <w:sz w:val="24"/>
          <w:szCs w:val="24"/>
          <w:lang w:val="uk-UA"/>
        </w:rPr>
        <w:t>, сальпінгіту та ін.</w:t>
      </w:r>
      <w:r>
        <w:rPr>
          <w:rFonts w:ascii="Times New Roman" w:hAnsi="Times New Roman"/>
          <w:b w:val="0"/>
          <w:color w:val="auto"/>
          <w:sz w:val="24"/>
          <w:szCs w:val="24"/>
          <w:lang w:val="uk-UA"/>
        </w:rPr>
        <w:t>,</w:t>
      </w:r>
      <w:r w:rsidRPr="00205C43">
        <w:rPr>
          <w:rFonts w:ascii="Times New Roman" w:hAnsi="Times New Roman"/>
          <w:b w:val="0"/>
          <w:color w:val="auto"/>
          <w:sz w:val="24"/>
          <w:szCs w:val="24"/>
          <w:lang w:val="uk-UA"/>
        </w:rPr>
        <w:t xml:space="preserve"> як</w:t>
      </w:r>
      <w:r>
        <w:rPr>
          <w:rFonts w:ascii="Times New Roman" w:hAnsi="Times New Roman"/>
          <w:b w:val="0"/>
          <w:color w:val="auto"/>
          <w:sz w:val="24"/>
          <w:szCs w:val="24"/>
          <w:lang w:val="uk-UA"/>
        </w:rPr>
        <w:t>і</w:t>
      </w:r>
      <w:r w:rsidRPr="00205C43">
        <w:rPr>
          <w:rFonts w:ascii="Times New Roman" w:hAnsi="Times New Roman"/>
          <w:b w:val="0"/>
          <w:color w:val="auto"/>
          <w:sz w:val="24"/>
          <w:szCs w:val="24"/>
          <w:lang w:val="uk-UA"/>
        </w:rPr>
        <w:t xml:space="preserve"> ускладнюється порушенням фертильності і безпліддям, розвитком ектопічної вагітності, хронічних абдомінальних болів, реактивного артрит-синдрому Рейтера, іноді комбінованим ураженням геніталій </w:t>
      </w:r>
      <w:r>
        <w:rPr>
          <w:rFonts w:ascii="Times New Roman" w:hAnsi="Times New Roman"/>
          <w:b w:val="0"/>
          <w:color w:val="auto"/>
          <w:sz w:val="24"/>
          <w:szCs w:val="24"/>
          <w:lang w:val="uk-UA"/>
        </w:rPr>
        <w:t>та</w:t>
      </w:r>
      <w:r w:rsidRPr="00205C43">
        <w:rPr>
          <w:rFonts w:ascii="Times New Roman" w:hAnsi="Times New Roman"/>
          <w:b w:val="0"/>
          <w:color w:val="auto"/>
          <w:sz w:val="24"/>
          <w:szCs w:val="24"/>
          <w:lang w:val="uk-UA"/>
        </w:rPr>
        <w:t xml:space="preserve"> шлунково кишкового тракту [8].</w:t>
      </w:r>
    </w:p>
    <w:p w:rsidR="003B5D80" w:rsidRPr="00205C43" w:rsidRDefault="003B5D80" w:rsidP="00205C43">
      <w:pPr>
        <w:spacing w:after="0" w:line="360" w:lineRule="auto"/>
        <w:ind w:firstLine="851"/>
        <w:jc w:val="both"/>
        <w:rPr>
          <w:rFonts w:ascii="Times New Roman" w:hAnsi="Times New Roman"/>
          <w:b w:val="0"/>
          <w:color w:val="auto"/>
          <w:sz w:val="24"/>
          <w:szCs w:val="24"/>
          <w:lang w:val="uk-UA"/>
        </w:rPr>
      </w:pPr>
      <w:r w:rsidRPr="00205C43">
        <w:rPr>
          <w:rFonts w:ascii="Times New Roman" w:hAnsi="Times New Roman"/>
          <w:b w:val="0"/>
          <w:color w:val="auto"/>
          <w:sz w:val="24"/>
          <w:szCs w:val="24"/>
          <w:lang w:val="uk-UA"/>
        </w:rPr>
        <w:t xml:space="preserve"> Однак перебіг запального процесу і його наслідки визначаються не тільки видом збудника і його вірулентністю, а й реакцією організму на його втручання. Наукові дослідження останніх років, спрямовані на вивчення патогенетичних механізмів розвитку запального процесу геніталій, свідчать про те, що провідна роль у підтримці запалення сечостатевих органів належить явищам аутоагресії і підтверджується імунологічними, гістологічними і експериментальними дослідженнями [4]. Особливості імунної відповіді організму людини на інфекцію, викликану Micoplasma genitalium вивчені недостатньо. Дані клінічних досліджень нечисленні і досить суперечливі [6].</w:t>
      </w:r>
    </w:p>
    <w:p w:rsidR="003B5D80" w:rsidRDefault="003B5D80" w:rsidP="00947957">
      <w:pPr>
        <w:spacing w:after="0" w:line="360" w:lineRule="auto"/>
        <w:ind w:firstLine="851"/>
        <w:jc w:val="both"/>
        <w:rPr>
          <w:rFonts w:ascii="Times New Roman" w:hAnsi="Times New Roman"/>
          <w:b w:val="0"/>
          <w:color w:val="auto"/>
          <w:sz w:val="24"/>
          <w:szCs w:val="24"/>
          <w:lang w:val="uk-UA"/>
        </w:rPr>
      </w:pPr>
      <w:r w:rsidRPr="00205C43">
        <w:rPr>
          <w:rFonts w:ascii="Times New Roman" w:hAnsi="Times New Roman"/>
          <w:b w:val="0"/>
          <w:color w:val="auto"/>
          <w:sz w:val="24"/>
          <w:szCs w:val="24"/>
          <w:lang w:val="uk-UA"/>
        </w:rPr>
        <w:t>Останнім часом значна кількість робіт присвячен</w:t>
      </w:r>
      <w:r>
        <w:rPr>
          <w:rFonts w:ascii="Times New Roman" w:hAnsi="Times New Roman"/>
          <w:b w:val="0"/>
          <w:color w:val="auto"/>
          <w:sz w:val="24"/>
          <w:szCs w:val="24"/>
          <w:lang w:val="uk-UA"/>
        </w:rPr>
        <w:t>а</w:t>
      </w:r>
      <w:r w:rsidRPr="00205C43">
        <w:rPr>
          <w:rFonts w:ascii="Times New Roman" w:hAnsi="Times New Roman"/>
          <w:b w:val="0"/>
          <w:color w:val="auto"/>
          <w:sz w:val="24"/>
          <w:szCs w:val="24"/>
          <w:lang w:val="uk-UA"/>
        </w:rPr>
        <w:t xml:space="preserve"> дослідженню ролі цитокінів в патогенезі розвитку запальних захворювань геніталій м</w:t>
      </w:r>
      <w:r>
        <w:rPr>
          <w:rFonts w:ascii="Times New Roman" w:hAnsi="Times New Roman"/>
          <w:b w:val="0"/>
          <w:color w:val="auto"/>
          <w:sz w:val="24"/>
          <w:szCs w:val="24"/>
          <w:lang w:val="uk-UA"/>
        </w:rPr>
        <w:t>і</w:t>
      </w:r>
      <w:r w:rsidRPr="00205C43">
        <w:rPr>
          <w:rFonts w:ascii="Times New Roman" w:hAnsi="Times New Roman"/>
          <w:b w:val="0"/>
          <w:color w:val="auto"/>
          <w:sz w:val="24"/>
          <w:szCs w:val="24"/>
          <w:lang w:val="uk-UA"/>
        </w:rPr>
        <w:t>коплазмено</w:t>
      </w:r>
      <w:r>
        <w:rPr>
          <w:rFonts w:ascii="Times New Roman" w:hAnsi="Times New Roman"/>
          <w:b w:val="0"/>
          <w:color w:val="auto"/>
          <w:sz w:val="24"/>
          <w:szCs w:val="24"/>
          <w:lang w:val="uk-UA"/>
        </w:rPr>
        <w:t>ю</w:t>
      </w:r>
      <w:r w:rsidRPr="00205C43">
        <w:rPr>
          <w:rFonts w:ascii="Times New Roman" w:hAnsi="Times New Roman"/>
          <w:b w:val="0"/>
          <w:color w:val="auto"/>
          <w:sz w:val="24"/>
          <w:szCs w:val="24"/>
          <w:lang w:val="uk-UA"/>
        </w:rPr>
        <w:t xml:space="preserve"> етіологі</w:t>
      </w:r>
      <w:r>
        <w:rPr>
          <w:rFonts w:ascii="Times New Roman" w:hAnsi="Times New Roman"/>
          <w:b w:val="0"/>
          <w:color w:val="auto"/>
          <w:sz w:val="24"/>
          <w:szCs w:val="24"/>
          <w:lang w:val="uk-UA"/>
        </w:rPr>
        <w:t>єю</w:t>
      </w:r>
      <w:r w:rsidRPr="00205C43">
        <w:rPr>
          <w:rFonts w:ascii="Times New Roman" w:hAnsi="Times New Roman"/>
          <w:b w:val="0"/>
          <w:color w:val="auto"/>
          <w:sz w:val="24"/>
          <w:szCs w:val="24"/>
          <w:lang w:val="uk-UA"/>
        </w:rPr>
        <w:t xml:space="preserve">. Важлива роль </w:t>
      </w:r>
      <w:r>
        <w:rPr>
          <w:rFonts w:ascii="Times New Roman" w:hAnsi="Times New Roman"/>
          <w:b w:val="0"/>
          <w:color w:val="auto"/>
          <w:sz w:val="24"/>
          <w:szCs w:val="24"/>
          <w:lang w:val="uk-UA"/>
        </w:rPr>
        <w:t>у</w:t>
      </w:r>
      <w:r w:rsidRPr="00205C43">
        <w:rPr>
          <w:rFonts w:ascii="Times New Roman" w:hAnsi="Times New Roman"/>
          <w:b w:val="0"/>
          <w:color w:val="auto"/>
          <w:sz w:val="24"/>
          <w:szCs w:val="24"/>
          <w:lang w:val="uk-UA"/>
        </w:rPr>
        <w:t xml:space="preserve"> патогенезі УГМ відводиться системі інтерферону (ІФН), так як при наявності великої кількості цього лімфокін</w:t>
      </w:r>
      <w:r>
        <w:rPr>
          <w:rFonts w:ascii="Times New Roman" w:hAnsi="Times New Roman"/>
          <w:b w:val="0"/>
          <w:color w:val="auto"/>
          <w:sz w:val="24"/>
          <w:szCs w:val="24"/>
          <w:lang w:val="uk-UA"/>
        </w:rPr>
        <w:t>у</w:t>
      </w:r>
      <w:r w:rsidRPr="00205C43">
        <w:rPr>
          <w:rFonts w:ascii="Times New Roman" w:hAnsi="Times New Roman"/>
          <w:b w:val="0"/>
          <w:color w:val="auto"/>
          <w:sz w:val="24"/>
          <w:szCs w:val="24"/>
          <w:lang w:val="uk-UA"/>
        </w:rPr>
        <w:t xml:space="preserve"> відбувається повне пригнічення росту мікоплазм, тоді як в умовах дефіциту гамма-ІФН розвивається персистуюча м</w:t>
      </w:r>
      <w:r>
        <w:rPr>
          <w:rFonts w:ascii="Times New Roman" w:hAnsi="Times New Roman"/>
          <w:b w:val="0"/>
          <w:color w:val="auto"/>
          <w:sz w:val="24"/>
          <w:szCs w:val="24"/>
          <w:lang w:val="uk-UA"/>
        </w:rPr>
        <w:t>і</w:t>
      </w:r>
      <w:r w:rsidRPr="00205C43">
        <w:rPr>
          <w:rFonts w:ascii="Times New Roman" w:hAnsi="Times New Roman"/>
          <w:b w:val="0"/>
          <w:color w:val="auto"/>
          <w:sz w:val="24"/>
          <w:szCs w:val="24"/>
          <w:lang w:val="uk-UA"/>
        </w:rPr>
        <w:t xml:space="preserve">коплазмена інфекція [8]. </w:t>
      </w:r>
    </w:p>
    <w:p w:rsidR="003B5D80" w:rsidRPr="00205C43" w:rsidRDefault="003B5D80" w:rsidP="00947957">
      <w:pPr>
        <w:spacing w:after="0" w:line="360" w:lineRule="auto"/>
        <w:ind w:firstLine="851"/>
        <w:jc w:val="both"/>
        <w:rPr>
          <w:rFonts w:ascii="Times New Roman" w:hAnsi="Times New Roman"/>
          <w:b w:val="0"/>
          <w:color w:val="auto"/>
          <w:sz w:val="24"/>
          <w:szCs w:val="24"/>
          <w:lang w:val="uk-UA"/>
        </w:rPr>
      </w:pPr>
      <w:r w:rsidRPr="00205C43">
        <w:rPr>
          <w:rFonts w:ascii="Times New Roman" w:hAnsi="Times New Roman"/>
          <w:b w:val="0"/>
          <w:color w:val="auto"/>
          <w:sz w:val="24"/>
          <w:szCs w:val="24"/>
          <w:lang w:val="uk-UA"/>
        </w:rPr>
        <w:t>Встановлено, що вплив гамма-ІФН на епітеліальні клітини надає стимулюючу дію на активацію синтезу індоламін-2-3-діоксигенази - ферменту, який запускає кисень в циклі деградації триптофану на зовнішній мембрані мітохондрій і цитоплазмі [10]. Зменшення внутрішньоклітинного пулу триптофану викликає м</w:t>
      </w:r>
      <w:r>
        <w:rPr>
          <w:rFonts w:ascii="Times New Roman" w:hAnsi="Times New Roman"/>
          <w:b w:val="0"/>
          <w:color w:val="auto"/>
          <w:sz w:val="24"/>
          <w:szCs w:val="24"/>
          <w:lang w:val="uk-UA"/>
        </w:rPr>
        <w:t>і</w:t>
      </w:r>
      <w:r w:rsidRPr="00205C43">
        <w:rPr>
          <w:rFonts w:ascii="Times New Roman" w:hAnsi="Times New Roman"/>
          <w:b w:val="0"/>
          <w:color w:val="auto"/>
          <w:sz w:val="24"/>
          <w:szCs w:val="24"/>
          <w:lang w:val="uk-UA"/>
        </w:rPr>
        <w:t>коплазмену стрес-реакцію, яка призводить до формування патологічних морфологічних форм Micoplasma genitalium [9].</w:t>
      </w:r>
    </w:p>
    <w:p w:rsidR="003B5D80" w:rsidRPr="00205C43" w:rsidRDefault="003B5D80" w:rsidP="00205C43">
      <w:pPr>
        <w:spacing w:after="0" w:line="360" w:lineRule="auto"/>
        <w:ind w:firstLine="851"/>
        <w:jc w:val="both"/>
        <w:rPr>
          <w:rFonts w:ascii="Times New Roman" w:hAnsi="Times New Roman"/>
          <w:b w:val="0"/>
          <w:color w:val="auto"/>
          <w:sz w:val="24"/>
          <w:szCs w:val="24"/>
          <w:lang w:val="uk-UA"/>
        </w:rPr>
      </w:pPr>
      <w:r w:rsidRPr="00205C43">
        <w:rPr>
          <w:rFonts w:ascii="Times New Roman" w:hAnsi="Times New Roman"/>
          <w:b w:val="0"/>
          <w:color w:val="auto"/>
          <w:sz w:val="24"/>
          <w:szCs w:val="24"/>
          <w:lang w:val="uk-UA"/>
        </w:rPr>
        <w:t>Сучасні особливості механізмів розвитку УГМ потребують поглибленого вивчення і повинні враховуватися при розробці нових підходів і критеріїв оцінки ефективності лікування запальних захворювань органів малого таза даної етіології.</w:t>
      </w:r>
    </w:p>
    <w:p w:rsidR="003B5D80" w:rsidRPr="00205C43" w:rsidRDefault="003B5D80" w:rsidP="00947957">
      <w:pPr>
        <w:spacing w:after="0" w:line="360" w:lineRule="auto"/>
        <w:ind w:firstLine="851"/>
        <w:jc w:val="both"/>
        <w:rPr>
          <w:rFonts w:ascii="Times New Roman" w:hAnsi="Times New Roman"/>
          <w:b w:val="0"/>
          <w:color w:val="auto"/>
          <w:sz w:val="24"/>
          <w:szCs w:val="24"/>
          <w:lang w:val="uk-UA"/>
        </w:rPr>
      </w:pPr>
      <w:r w:rsidRPr="00947957">
        <w:rPr>
          <w:rFonts w:ascii="Times New Roman" w:hAnsi="Times New Roman"/>
          <w:bCs/>
          <w:color w:val="auto"/>
          <w:sz w:val="24"/>
          <w:szCs w:val="24"/>
          <w:lang w:val="uk-UA"/>
        </w:rPr>
        <w:t>Метою роботи</w:t>
      </w:r>
      <w:r w:rsidRPr="00205C43">
        <w:rPr>
          <w:rFonts w:ascii="Times New Roman" w:hAnsi="Times New Roman"/>
          <w:b w:val="0"/>
          <w:color w:val="auto"/>
          <w:sz w:val="24"/>
          <w:szCs w:val="24"/>
          <w:lang w:val="uk-UA"/>
        </w:rPr>
        <w:t xml:space="preserve"> було визначення ролі ІФН і фактора некрозу пухлин (ФНО) в </w:t>
      </w:r>
      <w:r>
        <w:rPr>
          <w:rFonts w:ascii="Times New Roman" w:hAnsi="Times New Roman"/>
          <w:b w:val="0"/>
          <w:color w:val="auto"/>
          <w:sz w:val="24"/>
          <w:szCs w:val="24"/>
          <w:lang w:val="uk-UA"/>
        </w:rPr>
        <w:t>і</w:t>
      </w:r>
      <w:r w:rsidRPr="00205C43">
        <w:rPr>
          <w:rFonts w:ascii="Times New Roman" w:hAnsi="Times New Roman"/>
          <w:b w:val="0"/>
          <w:color w:val="auto"/>
          <w:sz w:val="24"/>
          <w:szCs w:val="24"/>
          <w:lang w:val="uk-UA"/>
        </w:rPr>
        <w:t>мунопатогенез</w:t>
      </w:r>
      <w:r>
        <w:rPr>
          <w:rFonts w:ascii="Times New Roman" w:hAnsi="Times New Roman"/>
          <w:b w:val="0"/>
          <w:color w:val="auto"/>
          <w:sz w:val="24"/>
          <w:szCs w:val="24"/>
          <w:lang w:val="uk-UA"/>
        </w:rPr>
        <w:t>і</w:t>
      </w:r>
      <w:r w:rsidRPr="00205C43">
        <w:rPr>
          <w:rFonts w:ascii="Times New Roman" w:hAnsi="Times New Roman"/>
          <w:b w:val="0"/>
          <w:color w:val="auto"/>
          <w:sz w:val="24"/>
          <w:szCs w:val="24"/>
          <w:lang w:val="uk-UA"/>
        </w:rPr>
        <w:t xml:space="preserve"> запальних захворювань геніталій, </w:t>
      </w:r>
      <w:r>
        <w:rPr>
          <w:rFonts w:ascii="Times New Roman" w:hAnsi="Times New Roman"/>
          <w:b w:val="0"/>
          <w:color w:val="auto"/>
          <w:sz w:val="24"/>
          <w:szCs w:val="24"/>
          <w:lang w:val="uk-UA"/>
        </w:rPr>
        <w:t xml:space="preserve">що </w:t>
      </w:r>
      <w:r w:rsidRPr="00205C43">
        <w:rPr>
          <w:rFonts w:ascii="Times New Roman" w:hAnsi="Times New Roman"/>
          <w:b w:val="0"/>
          <w:color w:val="auto"/>
          <w:sz w:val="24"/>
          <w:szCs w:val="24"/>
          <w:lang w:val="uk-UA"/>
        </w:rPr>
        <w:t>спричинен</w:t>
      </w:r>
      <w:r>
        <w:rPr>
          <w:rFonts w:ascii="Times New Roman" w:hAnsi="Times New Roman"/>
          <w:b w:val="0"/>
          <w:color w:val="auto"/>
          <w:sz w:val="24"/>
          <w:szCs w:val="24"/>
          <w:lang w:val="uk-UA"/>
        </w:rPr>
        <w:t>і</w:t>
      </w:r>
      <w:r w:rsidRPr="00205C43">
        <w:rPr>
          <w:rFonts w:ascii="Times New Roman" w:hAnsi="Times New Roman"/>
          <w:b w:val="0"/>
          <w:color w:val="auto"/>
          <w:sz w:val="24"/>
          <w:szCs w:val="24"/>
          <w:lang w:val="uk-UA"/>
        </w:rPr>
        <w:t xml:space="preserve"> м</w:t>
      </w:r>
      <w:r>
        <w:rPr>
          <w:rFonts w:ascii="Times New Roman" w:hAnsi="Times New Roman"/>
          <w:b w:val="0"/>
          <w:color w:val="auto"/>
          <w:sz w:val="24"/>
          <w:szCs w:val="24"/>
          <w:lang w:val="uk-UA"/>
        </w:rPr>
        <w:t>і</w:t>
      </w:r>
      <w:r w:rsidRPr="00205C43">
        <w:rPr>
          <w:rFonts w:ascii="Times New Roman" w:hAnsi="Times New Roman"/>
          <w:b w:val="0"/>
          <w:color w:val="auto"/>
          <w:sz w:val="24"/>
          <w:szCs w:val="24"/>
          <w:lang w:val="uk-UA"/>
        </w:rPr>
        <w:t>коплазмено</w:t>
      </w:r>
      <w:r>
        <w:rPr>
          <w:rFonts w:ascii="Times New Roman" w:hAnsi="Times New Roman"/>
          <w:b w:val="0"/>
          <w:color w:val="auto"/>
          <w:sz w:val="24"/>
          <w:szCs w:val="24"/>
          <w:lang w:val="uk-UA"/>
        </w:rPr>
        <w:t>ю</w:t>
      </w:r>
      <w:r w:rsidRPr="00205C43">
        <w:rPr>
          <w:rFonts w:ascii="Times New Roman" w:hAnsi="Times New Roman"/>
          <w:b w:val="0"/>
          <w:color w:val="auto"/>
          <w:sz w:val="24"/>
          <w:szCs w:val="24"/>
          <w:lang w:val="uk-UA"/>
        </w:rPr>
        <w:t xml:space="preserve"> інфекцією у жінок репродуктивного віку.</w:t>
      </w:r>
    </w:p>
    <w:p w:rsidR="003B5D80" w:rsidRPr="00205C43" w:rsidRDefault="003B5D80" w:rsidP="00947957">
      <w:pPr>
        <w:spacing w:after="0" w:line="360" w:lineRule="auto"/>
        <w:ind w:firstLine="851"/>
        <w:jc w:val="both"/>
        <w:rPr>
          <w:rFonts w:ascii="Times New Roman" w:hAnsi="Times New Roman"/>
          <w:b w:val="0"/>
          <w:color w:val="auto"/>
          <w:sz w:val="24"/>
          <w:szCs w:val="24"/>
          <w:lang w:val="uk-UA"/>
        </w:rPr>
      </w:pPr>
      <w:r w:rsidRPr="00947957">
        <w:rPr>
          <w:rFonts w:ascii="Times New Roman" w:hAnsi="Times New Roman"/>
          <w:bCs/>
          <w:color w:val="auto"/>
          <w:sz w:val="24"/>
          <w:szCs w:val="24"/>
          <w:lang w:val="uk-UA"/>
        </w:rPr>
        <w:t>Матеріали і методи дослідження.</w:t>
      </w:r>
      <w:r w:rsidRPr="00205C43">
        <w:rPr>
          <w:rFonts w:ascii="Times New Roman" w:hAnsi="Times New Roman"/>
          <w:b w:val="0"/>
          <w:color w:val="auto"/>
          <w:sz w:val="24"/>
          <w:szCs w:val="24"/>
          <w:lang w:val="uk-UA"/>
        </w:rPr>
        <w:t xml:space="preserve"> В </w:t>
      </w:r>
      <w:r>
        <w:rPr>
          <w:rFonts w:ascii="Times New Roman" w:hAnsi="Times New Roman"/>
          <w:b w:val="0"/>
          <w:color w:val="auto"/>
          <w:sz w:val="24"/>
          <w:szCs w:val="24"/>
          <w:lang w:val="uk-UA"/>
        </w:rPr>
        <w:t xml:space="preserve">дослідженні приймали участь </w:t>
      </w:r>
      <w:r w:rsidRPr="00205C43">
        <w:rPr>
          <w:rFonts w:ascii="Times New Roman" w:hAnsi="Times New Roman"/>
          <w:b w:val="0"/>
          <w:color w:val="auto"/>
          <w:sz w:val="24"/>
          <w:szCs w:val="24"/>
          <w:lang w:val="uk-UA"/>
        </w:rPr>
        <w:t xml:space="preserve">68 жінок у віці від 18 до 40 років </w:t>
      </w:r>
      <w:r>
        <w:rPr>
          <w:rFonts w:ascii="Times New Roman" w:hAnsi="Times New Roman"/>
          <w:b w:val="0"/>
          <w:color w:val="auto"/>
          <w:sz w:val="24"/>
          <w:szCs w:val="24"/>
          <w:lang w:val="uk-UA"/>
        </w:rPr>
        <w:t>і</w:t>
      </w:r>
      <w:r w:rsidRPr="00205C43">
        <w:rPr>
          <w:rFonts w:ascii="Times New Roman" w:hAnsi="Times New Roman"/>
          <w:b w:val="0"/>
          <w:color w:val="auto"/>
          <w:sz w:val="24"/>
          <w:szCs w:val="24"/>
          <w:lang w:val="uk-UA"/>
        </w:rPr>
        <w:t>з хронічними запальними захворюваннями органів малого тазу, у яких при клініко-мікробіологічному обстеженні була виявлена ​​мікоплазма (основна група). Контрольну групу становили 20 клінічно здорових жінок, порівнянних за віком.</w:t>
      </w:r>
    </w:p>
    <w:p w:rsidR="003B5D80" w:rsidRPr="00205C43" w:rsidRDefault="003B5D80" w:rsidP="00947957">
      <w:pPr>
        <w:spacing w:after="0" w:line="360" w:lineRule="auto"/>
        <w:ind w:firstLine="851"/>
        <w:jc w:val="both"/>
        <w:rPr>
          <w:rFonts w:ascii="Times New Roman" w:hAnsi="Times New Roman"/>
          <w:b w:val="0"/>
          <w:color w:val="auto"/>
          <w:sz w:val="24"/>
          <w:szCs w:val="24"/>
          <w:lang w:val="uk-UA"/>
        </w:rPr>
      </w:pPr>
      <w:r w:rsidRPr="00205C43">
        <w:rPr>
          <w:rFonts w:ascii="Times New Roman" w:hAnsi="Times New Roman"/>
          <w:b w:val="0"/>
          <w:color w:val="auto"/>
          <w:sz w:val="24"/>
          <w:szCs w:val="24"/>
          <w:lang w:val="uk-UA"/>
        </w:rPr>
        <w:t>Об'єктивними симптомами захворюван</w:t>
      </w:r>
      <w:r>
        <w:rPr>
          <w:rFonts w:ascii="Times New Roman" w:hAnsi="Times New Roman"/>
          <w:b w:val="0"/>
          <w:color w:val="auto"/>
          <w:sz w:val="24"/>
          <w:szCs w:val="24"/>
          <w:lang w:val="uk-UA"/>
        </w:rPr>
        <w:t>ня</w:t>
      </w:r>
      <w:r w:rsidRPr="00205C43">
        <w:rPr>
          <w:rFonts w:ascii="Times New Roman" w:hAnsi="Times New Roman"/>
          <w:b w:val="0"/>
          <w:color w:val="auto"/>
          <w:sz w:val="24"/>
          <w:szCs w:val="24"/>
          <w:lang w:val="uk-UA"/>
        </w:rPr>
        <w:t xml:space="preserve"> у жінок основної групи були: гіперемія і набряк слизової оболонки зовнішнього отвору сечовипускального каналу, інфільтрація стінок уретри, слизові або слизово-гнійні виділення з уретри; набряклість і гіперемія слизової оболонки шийки матки, слизисто-гнійні виділення з цервікального каналу.</w:t>
      </w:r>
    </w:p>
    <w:p w:rsidR="003B5D80" w:rsidRPr="00205C43" w:rsidRDefault="003B5D80" w:rsidP="00947957">
      <w:pPr>
        <w:spacing w:after="0" w:line="360" w:lineRule="auto"/>
        <w:ind w:firstLine="851"/>
        <w:jc w:val="both"/>
        <w:rPr>
          <w:rFonts w:ascii="Times New Roman" w:hAnsi="Times New Roman"/>
          <w:b w:val="0"/>
          <w:color w:val="auto"/>
          <w:sz w:val="24"/>
          <w:szCs w:val="24"/>
          <w:lang w:val="uk-UA"/>
        </w:rPr>
      </w:pPr>
      <w:r w:rsidRPr="00205C43">
        <w:rPr>
          <w:rFonts w:ascii="Times New Roman" w:hAnsi="Times New Roman"/>
          <w:b w:val="0"/>
          <w:color w:val="auto"/>
          <w:sz w:val="24"/>
          <w:szCs w:val="24"/>
          <w:lang w:val="uk-UA"/>
        </w:rPr>
        <w:t>У всіх жінок основної групи було виявлено хронічний сальпінгіт-оофорит, який в 7 (</w:t>
      </w:r>
      <w:r>
        <w:rPr>
          <w:rFonts w:ascii="Times New Roman" w:hAnsi="Times New Roman"/>
          <w:b w:val="0"/>
          <w:color w:val="auto"/>
          <w:sz w:val="24"/>
          <w:szCs w:val="24"/>
          <w:lang w:val="uk-UA"/>
        </w:rPr>
        <w:t>9</w:t>
      </w:r>
      <w:r w:rsidRPr="00205C43">
        <w:rPr>
          <w:rFonts w:ascii="Times New Roman" w:hAnsi="Times New Roman"/>
          <w:b w:val="0"/>
          <w:color w:val="auto"/>
          <w:sz w:val="24"/>
          <w:szCs w:val="24"/>
          <w:lang w:val="uk-UA"/>
        </w:rPr>
        <w:t>,7%) хворих поєднувався з хронічним аднекситом, в 4 (</w:t>
      </w:r>
      <w:r>
        <w:rPr>
          <w:rFonts w:ascii="Times New Roman" w:hAnsi="Times New Roman"/>
          <w:b w:val="0"/>
          <w:color w:val="auto"/>
          <w:sz w:val="24"/>
          <w:szCs w:val="24"/>
          <w:lang w:val="uk-UA"/>
        </w:rPr>
        <w:t>7</w:t>
      </w:r>
      <w:r w:rsidRPr="00205C43">
        <w:rPr>
          <w:rFonts w:ascii="Times New Roman" w:hAnsi="Times New Roman"/>
          <w:b w:val="0"/>
          <w:color w:val="auto"/>
          <w:sz w:val="24"/>
          <w:szCs w:val="24"/>
          <w:lang w:val="uk-UA"/>
        </w:rPr>
        <w:t>,</w:t>
      </w:r>
      <w:r>
        <w:rPr>
          <w:rFonts w:ascii="Times New Roman" w:hAnsi="Times New Roman"/>
          <w:b w:val="0"/>
          <w:color w:val="auto"/>
          <w:sz w:val="24"/>
          <w:szCs w:val="24"/>
          <w:lang w:val="uk-UA"/>
        </w:rPr>
        <w:t>1</w:t>
      </w:r>
      <w:r w:rsidRPr="00205C43">
        <w:rPr>
          <w:rFonts w:ascii="Times New Roman" w:hAnsi="Times New Roman"/>
          <w:b w:val="0"/>
          <w:color w:val="auto"/>
          <w:sz w:val="24"/>
          <w:szCs w:val="24"/>
          <w:lang w:val="uk-UA"/>
        </w:rPr>
        <w:t>%) - з ендометритом, в 24 (30,0%) - з фоновими захворюваннями шийки матки (ендоцервіцитом, ерозіями).</w:t>
      </w:r>
    </w:p>
    <w:p w:rsidR="003B5D80" w:rsidRPr="00205C43" w:rsidRDefault="003B5D80" w:rsidP="00947957">
      <w:pPr>
        <w:spacing w:after="0" w:line="360" w:lineRule="auto"/>
        <w:ind w:firstLine="851"/>
        <w:jc w:val="both"/>
        <w:rPr>
          <w:rFonts w:ascii="Times New Roman" w:hAnsi="Times New Roman"/>
          <w:b w:val="0"/>
          <w:color w:val="auto"/>
          <w:sz w:val="24"/>
          <w:szCs w:val="24"/>
          <w:lang w:val="uk-UA"/>
        </w:rPr>
      </w:pPr>
      <w:r w:rsidRPr="00205C43">
        <w:rPr>
          <w:rFonts w:ascii="Times New Roman" w:hAnsi="Times New Roman"/>
          <w:b w:val="0"/>
          <w:color w:val="auto"/>
          <w:sz w:val="24"/>
          <w:szCs w:val="24"/>
          <w:lang w:val="uk-UA"/>
        </w:rPr>
        <w:t xml:space="preserve">Запальні захворювання органів малого тазу протікали без маніфестних клінічних ознак, і, незважаючи на це, у 35 (52,2%) пацієнток захворювання супроводжувалося виникненням значних анатомічних змін з боку внутрішніх </w:t>
      </w:r>
      <w:r>
        <w:rPr>
          <w:rFonts w:ascii="Times New Roman" w:hAnsi="Times New Roman"/>
          <w:b w:val="0"/>
          <w:color w:val="auto"/>
          <w:sz w:val="24"/>
          <w:szCs w:val="24"/>
          <w:lang w:val="uk-UA"/>
        </w:rPr>
        <w:t>гені талій</w:t>
      </w:r>
      <w:r w:rsidRPr="00205C43">
        <w:rPr>
          <w:rFonts w:ascii="Times New Roman" w:hAnsi="Times New Roman"/>
          <w:b w:val="0"/>
          <w:color w:val="auto"/>
          <w:sz w:val="24"/>
          <w:szCs w:val="24"/>
          <w:lang w:val="uk-UA"/>
        </w:rPr>
        <w:t xml:space="preserve"> У 11 (22,0%) обстежених основної групи спостерігалося первинне безпліддя тривалістю від 3 до 8 років, у 5 (</w:t>
      </w:r>
      <w:r>
        <w:rPr>
          <w:rFonts w:ascii="Times New Roman" w:hAnsi="Times New Roman"/>
          <w:b w:val="0"/>
          <w:color w:val="auto"/>
          <w:sz w:val="24"/>
          <w:szCs w:val="24"/>
          <w:lang w:val="uk-UA"/>
        </w:rPr>
        <w:t>8</w:t>
      </w:r>
      <w:r w:rsidRPr="00205C43">
        <w:rPr>
          <w:rFonts w:ascii="Times New Roman" w:hAnsi="Times New Roman"/>
          <w:b w:val="0"/>
          <w:color w:val="auto"/>
          <w:sz w:val="24"/>
          <w:szCs w:val="24"/>
          <w:lang w:val="uk-UA"/>
        </w:rPr>
        <w:t>,2%) вторинне безпліддя від 4 до 6 років і у 4 (7,</w:t>
      </w:r>
      <w:r>
        <w:rPr>
          <w:rFonts w:ascii="Times New Roman" w:hAnsi="Times New Roman"/>
          <w:b w:val="0"/>
          <w:color w:val="auto"/>
          <w:sz w:val="24"/>
          <w:szCs w:val="24"/>
          <w:lang w:val="uk-UA"/>
        </w:rPr>
        <w:t>1</w:t>
      </w:r>
      <w:r w:rsidRPr="00205C43">
        <w:rPr>
          <w:rFonts w:ascii="Times New Roman" w:hAnsi="Times New Roman"/>
          <w:b w:val="0"/>
          <w:color w:val="auto"/>
          <w:sz w:val="24"/>
          <w:szCs w:val="24"/>
          <w:lang w:val="uk-UA"/>
        </w:rPr>
        <w:t>%) - невиношування вагітності.</w:t>
      </w:r>
    </w:p>
    <w:p w:rsidR="003B5D80" w:rsidRPr="00205C43" w:rsidRDefault="003B5D80" w:rsidP="00947957">
      <w:pPr>
        <w:spacing w:after="0" w:line="360" w:lineRule="auto"/>
        <w:ind w:firstLine="851"/>
        <w:jc w:val="both"/>
        <w:rPr>
          <w:rFonts w:ascii="Times New Roman" w:hAnsi="Times New Roman"/>
          <w:b w:val="0"/>
          <w:color w:val="auto"/>
          <w:sz w:val="24"/>
          <w:szCs w:val="24"/>
          <w:lang w:val="uk-UA"/>
        </w:rPr>
      </w:pPr>
      <w:r w:rsidRPr="00205C43">
        <w:rPr>
          <w:rFonts w:ascii="Times New Roman" w:hAnsi="Times New Roman"/>
          <w:b w:val="0"/>
          <w:color w:val="auto"/>
          <w:sz w:val="24"/>
          <w:szCs w:val="24"/>
          <w:lang w:val="uk-UA"/>
        </w:rPr>
        <w:t>При етіологічн</w:t>
      </w:r>
      <w:r>
        <w:rPr>
          <w:rFonts w:ascii="Times New Roman" w:hAnsi="Times New Roman"/>
          <w:b w:val="0"/>
          <w:color w:val="auto"/>
          <w:sz w:val="24"/>
          <w:szCs w:val="24"/>
          <w:lang w:val="uk-UA"/>
        </w:rPr>
        <w:t>ій</w:t>
      </w:r>
      <w:r w:rsidRPr="00205C43">
        <w:rPr>
          <w:rFonts w:ascii="Times New Roman" w:hAnsi="Times New Roman"/>
          <w:b w:val="0"/>
          <w:color w:val="auto"/>
          <w:sz w:val="24"/>
          <w:szCs w:val="24"/>
          <w:lang w:val="uk-UA"/>
        </w:rPr>
        <w:t xml:space="preserve"> верифікації діагнозу</w:t>
      </w:r>
      <w:r>
        <w:rPr>
          <w:rFonts w:ascii="Times New Roman" w:hAnsi="Times New Roman"/>
          <w:b w:val="0"/>
          <w:color w:val="auto"/>
          <w:sz w:val="24"/>
          <w:szCs w:val="24"/>
          <w:lang w:val="uk-UA"/>
        </w:rPr>
        <w:t>,</w:t>
      </w:r>
      <w:r w:rsidRPr="00205C43">
        <w:rPr>
          <w:rFonts w:ascii="Times New Roman" w:hAnsi="Times New Roman"/>
          <w:b w:val="0"/>
          <w:color w:val="auto"/>
          <w:sz w:val="24"/>
          <w:szCs w:val="24"/>
          <w:lang w:val="uk-UA"/>
        </w:rPr>
        <w:t xml:space="preserve"> до комплексу загальноприйнятих методів були включені імунофлюоресцентні тести (прямий і непрямий методи), проводили ДНК-діагностику в ланцюгов</w:t>
      </w:r>
      <w:r>
        <w:rPr>
          <w:rFonts w:ascii="Times New Roman" w:hAnsi="Times New Roman"/>
          <w:b w:val="0"/>
          <w:color w:val="auto"/>
          <w:sz w:val="24"/>
          <w:szCs w:val="24"/>
          <w:lang w:val="uk-UA"/>
        </w:rPr>
        <w:t>ій</w:t>
      </w:r>
      <w:r w:rsidRPr="00205C43">
        <w:rPr>
          <w:rFonts w:ascii="Times New Roman" w:hAnsi="Times New Roman"/>
          <w:b w:val="0"/>
          <w:color w:val="auto"/>
          <w:sz w:val="24"/>
          <w:szCs w:val="24"/>
          <w:lang w:val="uk-UA"/>
        </w:rPr>
        <w:t xml:space="preserve"> полімеразн</w:t>
      </w:r>
      <w:r>
        <w:rPr>
          <w:rFonts w:ascii="Times New Roman" w:hAnsi="Times New Roman"/>
          <w:b w:val="0"/>
          <w:color w:val="auto"/>
          <w:sz w:val="24"/>
          <w:szCs w:val="24"/>
          <w:lang w:val="uk-UA"/>
        </w:rPr>
        <w:t>ій</w:t>
      </w:r>
      <w:r w:rsidRPr="00205C43">
        <w:rPr>
          <w:rFonts w:ascii="Times New Roman" w:hAnsi="Times New Roman"/>
          <w:b w:val="0"/>
          <w:color w:val="auto"/>
          <w:sz w:val="24"/>
          <w:szCs w:val="24"/>
          <w:lang w:val="uk-UA"/>
        </w:rPr>
        <w:t xml:space="preserve"> реакції [3, 6]. Вивчали культуральні виділення бактерій різних груп: грибів, мікоплазм, уреаплазм, хламідій в пробах </w:t>
      </w:r>
      <w:r>
        <w:rPr>
          <w:rFonts w:ascii="Times New Roman" w:hAnsi="Times New Roman"/>
          <w:b w:val="0"/>
          <w:color w:val="auto"/>
          <w:sz w:val="24"/>
          <w:szCs w:val="24"/>
          <w:lang w:val="uk-UA"/>
        </w:rPr>
        <w:t xml:space="preserve">біологічного </w:t>
      </w:r>
      <w:r w:rsidRPr="00205C43">
        <w:rPr>
          <w:rFonts w:ascii="Times New Roman" w:hAnsi="Times New Roman"/>
          <w:b w:val="0"/>
          <w:color w:val="auto"/>
          <w:sz w:val="24"/>
          <w:szCs w:val="24"/>
          <w:lang w:val="uk-UA"/>
        </w:rPr>
        <w:t>матеріалу (зіскрібки з слизової оболонки цервікального каналу, уретри, біоптати маткових труб). У сироватці крові обстежених пацієнток визначали наявність антитіл до вірусів групи герпесу (І і II типів), цитомегаловірусу, мікоплазми [10].</w:t>
      </w:r>
    </w:p>
    <w:p w:rsidR="003B5D80" w:rsidRPr="00205C43" w:rsidRDefault="003B5D80" w:rsidP="00947957">
      <w:pPr>
        <w:spacing w:after="0" w:line="360" w:lineRule="auto"/>
        <w:ind w:firstLine="851"/>
        <w:jc w:val="both"/>
        <w:rPr>
          <w:rFonts w:ascii="Times New Roman" w:hAnsi="Times New Roman"/>
          <w:b w:val="0"/>
          <w:color w:val="auto"/>
          <w:sz w:val="24"/>
          <w:szCs w:val="24"/>
          <w:lang w:val="uk-UA"/>
        </w:rPr>
      </w:pPr>
      <w:r w:rsidRPr="00205C43">
        <w:rPr>
          <w:rFonts w:ascii="Times New Roman" w:hAnsi="Times New Roman"/>
          <w:b w:val="0"/>
          <w:color w:val="auto"/>
          <w:sz w:val="24"/>
          <w:szCs w:val="24"/>
          <w:lang w:val="uk-UA"/>
        </w:rPr>
        <w:t>Активність ІФН визначали на дипло</w:t>
      </w:r>
      <w:r>
        <w:rPr>
          <w:rFonts w:ascii="Times New Roman" w:hAnsi="Times New Roman"/>
          <w:b w:val="0"/>
          <w:color w:val="auto"/>
          <w:sz w:val="24"/>
          <w:szCs w:val="24"/>
          <w:lang w:val="uk-UA"/>
        </w:rPr>
        <w:t>і</w:t>
      </w:r>
      <w:r w:rsidRPr="00205C43">
        <w:rPr>
          <w:rFonts w:ascii="Times New Roman" w:hAnsi="Times New Roman"/>
          <w:b w:val="0"/>
          <w:color w:val="auto"/>
          <w:sz w:val="24"/>
          <w:szCs w:val="24"/>
          <w:lang w:val="uk-UA"/>
        </w:rPr>
        <w:t>дн</w:t>
      </w:r>
      <w:r>
        <w:rPr>
          <w:rFonts w:ascii="Times New Roman" w:hAnsi="Times New Roman"/>
          <w:b w:val="0"/>
          <w:color w:val="auto"/>
          <w:sz w:val="24"/>
          <w:szCs w:val="24"/>
          <w:lang w:val="uk-UA"/>
        </w:rPr>
        <w:t>ій</w:t>
      </w:r>
      <w:r w:rsidRPr="00205C43">
        <w:rPr>
          <w:rFonts w:ascii="Times New Roman" w:hAnsi="Times New Roman"/>
          <w:b w:val="0"/>
          <w:color w:val="auto"/>
          <w:sz w:val="24"/>
          <w:szCs w:val="24"/>
          <w:lang w:val="uk-UA"/>
        </w:rPr>
        <w:t xml:space="preserve"> культурі фібробластів людини. Біологічну активність ФНП-α визначали за допомогою цитотоксичного тесту [7].</w:t>
      </w:r>
    </w:p>
    <w:p w:rsidR="003B5D80" w:rsidRPr="00205C43" w:rsidRDefault="003B5D80" w:rsidP="00205C43">
      <w:pPr>
        <w:spacing w:after="0" w:line="360" w:lineRule="auto"/>
        <w:ind w:firstLine="851"/>
        <w:jc w:val="both"/>
        <w:rPr>
          <w:rFonts w:ascii="Times New Roman" w:hAnsi="Times New Roman"/>
          <w:b w:val="0"/>
          <w:color w:val="auto"/>
          <w:sz w:val="24"/>
          <w:szCs w:val="24"/>
          <w:lang w:val="uk-UA"/>
        </w:rPr>
      </w:pPr>
      <w:r w:rsidRPr="00205C43">
        <w:rPr>
          <w:rFonts w:ascii="Times New Roman" w:hAnsi="Times New Roman"/>
          <w:b w:val="0"/>
          <w:color w:val="auto"/>
          <w:sz w:val="24"/>
          <w:szCs w:val="24"/>
          <w:lang w:val="uk-UA"/>
        </w:rPr>
        <w:t>Гістологічне дослідження біоптатів тканин маткових труб, отриманих під час хірургічного втручання, проводили загальноприйнятим методом при фарбуванні препаратів гематоксилин- еозином по Ван-Гизону і за методом Хочкіс - Мак-Мануса з використанням Шиф-йодної кислоти.</w:t>
      </w:r>
    </w:p>
    <w:p w:rsidR="003B5D80" w:rsidRPr="00205C43" w:rsidRDefault="003B5D80" w:rsidP="00947957">
      <w:pPr>
        <w:spacing w:after="0" w:line="360" w:lineRule="auto"/>
        <w:ind w:firstLine="851"/>
        <w:jc w:val="both"/>
        <w:rPr>
          <w:rFonts w:ascii="Times New Roman" w:hAnsi="Times New Roman"/>
          <w:b w:val="0"/>
          <w:color w:val="auto"/>
          <w:sz w:val="24"/>
          <w:szCs w:val="24"/>
          <w:lang w:val="uk-UA"/>
        </w:rPr>
      </w:pPr>
      <w:r w:rsidRPr="00947957">
        <w:rPr>
          <w:rFonts w:ascii="Times New Roman" w:hAnsi="Times New Roman"/>
          <w:bCs/>
          <w:color w:val="auto"/>
          <w:sz w:val="24"/>
          <w:szCs w:val="24"/>
          <w:lang w:val="uk-UA"/>
        </w:rPr>
        <w:t>Результати та їх обговорення.</w:t>
      </w:r>
      <w:r w:rsidRPr="00205C43">
        <w:rPr>
          <w:rFonts w:ascii="Times New Roman" w:hAnsi="Times New Roman"/>
          <w:b w:val="0"/>
          <w:color w:val="auto"/>
          <w:sz w:val="24"/>
          <w:szCs w:val="24"/>
          <w:lang w:val="uk-UA"/>
        </w:rPr>
        <w:t xml:space="preserve"> Проведені клініко-мікробіологічні дослідження показали, що з 68 обстежених у 53 (88,2%) жінок мікоплазми були виявлені в двох-і тр</w:t>
      </w:r>
      <w:r>
        <w:rPr>
          <w:rFonts w:ascii="Times New Roman" w:hAnsi="Times New Roman"/>
          <w:b w:val="0"/>
          <w:color w:val="auto"/>
          <w:sz w:val="24"/>
          <w:szCs w:val="24"/>
          <w:lang w:val="uk-UA"/>
        </w:rPr>
        <w:t xml:space="preserve">ьох </w:t>
      </w:r>
      <w:r w:rsidRPr="00205C43">
        <w:rPr>
          <w:rFonts w:ascii="Times New Roman" w:hAnsi="Times New Roman"/>
          <w:b w:val="0"/>
          <w:color w:val="auto"/>
          <w:sz w:val="24"/>
          <w:szCs w:val="24"/>
          <w:lang w:val="uk-UA"/>
        </w:rPr>
        <w:t>компонентних асоціаціях з іншими мікроорганізмами (хламіді</w:t>
      </w:r>
      <w:r>
        <w:rPr>
          <w:rFonts w:ascii="Times New Roman" w:hAnsi="Times New Roman"/>
          <w:b w:val="0"/>
          <w:color w:val="auto"/>
          <w:sz w:val="24"/>
          <w:szCs w:val="24"/>
          <w:lang w:val="uk-UA"/>
        </w:rPr>
        <w:t>ями</w:t>
      </w:r>
      <w:r w:rsidRPr="00205C43">
        <w:rPr>
          <w:rFonts w:ascii="Times New Roman" w:hAnsi="Times New Roman"/>
          <w:b w:val="0"/>
          <w:color w:val="auto"/>
          <w:sz w:val="24"/>
          <w:szCs w:val="24"/>
          <w:lang w:val="uk-UA"/>
        </w:rPr>
        <w:t>, уреаплазмами, гарднерелами, трихомонадами, вірусами) і у 13 (24,7 %) в монокультурі. При проведенні хірургічного лікування з приводу трубного безпліддя у 5 (</w:t>
      </w:r>
      <w:r>
        <w:rPr>
          <w:rFonts w:ascii="Times New Roman" w:hAnsi="Times New Roman"/>
          <w:b w:val="0"/>
          <w:color w:val="auto"/>
          <w:sz w:val="24"/>
          <w:szCs w:val="24"/>
          <w:lang w:val="uk-UA"/>
        </w:rPr>
        <w:t>8</w:t>
      </w:r>
      <w:r w:rsidRPr="00205C43">
        <w:rPr>
          <w:rFonts w:ascii="Times New Roman" w:hAnsi="Times New Roman"/>
          <w:b w:val="0"/>
          <w:color w:val="auto"/>
          <w:sz w:val="24"/>
          <w:szCs w:val="24"/>
          <w:lang w:val="uk-UA"/>
        </w:rPr>
        <w:t xml:space="preserve">,2%) жінок з хронічним сальпінгооофорітом і тубооваріальний запальним процесом Micoplasma genitalium була виявлена ​​безпосередньо в тканинах маткових труб. Системі інтерферону, </w:t>
      </w:r>
      <w:r>
        <w:rPr>
          <w:rFonts w:ascii="Times New Roman" w:hAnsi="Times New Roman"/>
          <w:b w:val="0"/>
          <w:color w:val="auto"/>
          <w:sz w:val="24"/>
          <w:szCs w:val="24"/>
          <w:lang w:val="uk-UA"/>
        </w:rPr>
        <w:t xml:space="preserve">що </w:t>
      </w:r>
      <w:r w:rsidRPr="00205C43">
        <w:rPr>
          <w:rFonts w:ascii="Times New Roman" w:hAnsi="Times New Roman"/>
          <w:b w:val="0"/>
          <w:color w:val="auto"/>
          <w:sz w:val="24"/>
          <w:szCs w:val="24"/>
          <w:lang w:val="uk-UA"/>
        </w:rPr>
        <w:t>відображе</w:t>
      </w:r>
      <w:r>
        <w:rPr>
          <w:rFonts w:ascii="Times New Roman" w:hAnsi="Times New Roman"/>
          <w:b w:val="0"/>
          <w:color w:val="auto"/>
          <w:sz w:val="24"/>
          <w:szCs w:val="24"/>
          <w:lang w:val="uk-UA"/>
        </w:rPr>
        <w:t>є</w:t>
      </w:r>
      <w:r w:rsidRPr="00205C43">
        <w:rPr>
          <w:rFonts w:ascii="Times New Roman" w:hAnsi="Times New Roman"/>
          <w:b w:val="0"/>
          <w:color w:val="auto"/>
          <w:sz w:val="24"/>
          <w:szCs w:val="24"/>
          <w:lang w:val="uk-UA"/>
        </w:rPr>
        <w:t xml:space="preserve"> функціональн</w:t>
      </w:r>
      <w:r>
        <w:rPr>
          <w:rFonts w:ascii="Times New Roman" w:hAnsi="Times New Roman"/>
          <w:b w:val="0"/>
          <w:color w:val="auto"/>
          <w:sz w:val="24"/>
          <w:szCs w:val="24"/>
          <w:lang w:val="uk-UA"/>
        </w:rPr>
        <w:t>у</w:t>
      </w:r>
      <w:r w:rsidRPr="00205C43">
        <w:rPr>
          <w:rFonts w:ascii="Times New Roman" w:hAnsi="Times New Roman"/>
          <w:b w:val="0"/>
          <w:color w:val="auto"/>
          <w:sz w:val="24"/>
          <w:szCs w:val="24"/>
          <w:lang w:val="uk-UA"/>
        </w:rPr>
        <w:t xml:space="preserve"> активн</w:t>
      </w:r>
      <w:r>
        <w:rPr>
          <w:rFonts w:ascii="Times New Roman" w:hAnsi="Times New Roman"/>
          <w:b w:val="0"/>
          <w:color w:val="auto"/>
          <w:sz w:val="24"/>
          <w:szCs w:val="24"/>
          <w:lang w:val="uk-UA"/>
        </w:rPr>
        <w:t>ість</w:t>
      </w:r>
      <w:r w:rsidRPr="00205C43">
        <w:rPr>
          <w:rFonts w:ascii="Times New Roman" w:hAnsi="Times New Roman"/>
          <w:b w:val="0"/>
          <w:color w:val="auto"/>
          <w:sz w:val="24"/>
          <w:szCs w:val="24"/>
          <w:lang w:val="uk-UA"/>
        </w:rPr>
        <w:t xml:space="preserve"> показники ІФН-статусу, належить важлива роль в збереженні гомеостазу </w:t>
      </w:r>
      <w:r>
        <w:rPr>
          <w:rFonts w:ascii="Times New Roman" w:hAnsi="Times New Roman"/>
          <w:b w:val="0"/>
          <w:color w:val="auto"/>
          <w:sz w:val="24"/>
          <w:szCs w:val="24"/>
          <w:lang w:val="uk-UA"/>
        </w:rPr>
        <w:t>у</w:t>
      </w:r>
      <w:r w:rsidRPr="00205C43">
        <w:rPr>
          <w:rFonts w:ascii="Times New Roman" w:hAnsi="Times New Roman"/>
          <w:b w:val="0"/>
          <w:color w:val="auto"/>
          <w:sz w:val="24"/>
          <w:szCs w:val="24"/>
          <w:lang w:val="uk-UA"/>
        </w:rPr>
        <w:t xml:space="preserve"> організмі людини [11]. Серед клінічно здорових жінок групи контролю титри сироваткового ІФН представляли 2-4 М</w:t>
      </w:r>
      <w:r>
        <w:rPr>
          <w:rFonts w:ascii="Times New Roman" w:hAnsi="Times New Roman"/>
          <w:b w:val="0"/>
          <w:color w:val="auto"/>
          <w:sz w:val="24"/>
          <w:szCs w:val="24"/>
          <w:lang w:val="en-US"/>
        </w:rPr>
        <w:t>U</w:t>
      </w:r>
      <w:r w:rsidRPr="00205C43">
        <w:rPr>
          <w:rFonts w:ascii="Times New Roman" w:hAnsi="Times New Roman"/>
          <w:b w:val="0"/>
          <w:color w:val="auto"/>
          <w:sz w:val="24"/>
          <w:szCs w:val="24"/>
          <w:lang w:val="uk-UA"/>
        </w:rPr>
        <w:t xml:space="preserve"> / ml (в середньому 3,0 ± 1,9 М</w:t>
      </w:r>
      <w:r>
        <w:rPr>
          <w:rFonts w:ascii="Times New Roman" w:hAnsi="Times New Roman"/>
          <w:b w:val="0"/>
          <w:color w:val="auto"/>
          <w:sz w:val="24"/>
          <w:szCs w:val="24"/>
          <w:lang w:val="en-US"/>
        </w:rPr>
        <w:t>U</w:t>
      </w:r>
      <w:r w:rsidRPr="00205C43">
        <w:rPr>
          <w:rFonts w:ascii="Times New Roman" w:hAnsi="Times New Roman"/>
          <w:b w:val="0"/>
          <w:color w:val="auto"/>
          <w:sz w:val="24"/>
          <w:szCs w:val="24"/>
          <w:lang w:val="uk-UA"/>
        </w:rPr>
        <w:t xml:space="preserve"> / ml) і знаходилися в межах фізіологічних концентрацій. При обстеженні жінок основної групи в 46 (57,5%) хворих з хронічними запальними захворюваннями геніталій даний показник знаходився в межах норми (2,7 ± 1,0 М</w:t>
      </w:r>
      <w:r>
        <w:rPr>
          <w:rFonts w:ascii="Times New Roman" w:hAnsi="Times New Roman"/>
          <w:b w:val="0"/>
          <w:color w:val="auto"/>
          <w:sz w:val="24"/>
          <w:szCs w:val="24"/>
          <w:lang w:val="en-US"/>
        </w:rPr>
        <w:t>U</w:t>
      </w:r>
      <w:r w:rsidRPr="00205C43">
        <w:rPr>
          <w:rFonts w:ascii="Times New Roman" w:hAnsi="Times New Roman"/>
          <w:b w:val="0"/>
          <w:color w:val="auto"/>
          <w:sz w:val="24"/>
          <w:szCs w:val="24"/>
          <w:lang w:val="uk-UA"/>
        </w:rPr>
        <w:t xml:space="preserve"> / ml, р&gt; 0,05), проте у 34 ( 42,5%) жінок титри ІФН в сироватці крові були підвищеними (16-64 М</w:t>
      </w:r>
      <w:r>
        <w:rPr>
          <w:rFonts w:ascii="Times New Roman" w:hAnsi="Times New Roman"/>
          <w:b w:val="0"/>
          <w:color w:val="auto"/>
          <w:sz w:val="24"/>
          <w:szCs w:val="24"/>
          <w:lang w:val="en-US"/>
        </w:rPr>
        <w:t>U</w:t>
      </w:r>
      <w:r w:rsidRPr="00205C43">
        <w:rPr>
          <w:rFonts w:ascii="Times New Roman" w:hAnsi="Times New Roman"/>
          <w:b w:val="0"/>
          <w:color w:val="auto"/>
          <w:sz w:val="24"/>
          <w:szCs w:val="24"/>
          <w:lang w:val="uk-UA"/>
        </w:rPr>
        <w:t xml:space="preserve"> / ml) і представляли в середньому 9,7 ± 3,1 М</w:t>
      </w:r>
      <w:r>
        <w:rPr>
          <w:rFonts w:ascii="Times New Roman" w:hAnsi="Times New Roman"/>
          <w:b w:val="0"/>
          <w:color w:val="auto"/>
          <w:sz w:val="24"/>
          <w:szCs w:val="24"/>
          <w:lang w:val="en-US"/>
        </w:rPr>
        <w:t>U</w:t>
      </w:r>
      <w:r w:rsidRPr="00205C43">
        <w:rPr>
          <w:rFonts w:ascii="Times New Roman" w:hAnsi="Times New Roman"/>
          <w:b w:val="0"/>
          <w:color w:val="auto"/>
          <w:sz w:val="24"/>
          <w:szCs w:val="24"/>
          <w:lang w:val="uk-UA"/>
        </w:rPr>
        <w:t xml:space="preserve"> / ml, (р &lt;0,05). Спонтанна продукція ІФН клітинами периферичної крові </w:t>
      </w:r>
      <w:r>
        <w:rPr>
          <w:rFonts w:ascii="Times New Roman" w:hAnsi="Times New Roman"/>
          <w:b w:val="0"/>
          <w:color w:val="auto"/>
          <w:sz w:val="24"/>
          <w:szCs w:val="24"/>
          <w:lang w:val="uk-UA"/>
        </w:rPr>
        <w:t>вирогідно</w:t>
      </w:r>
      <w:r w:rsidRPr="00205C43">
        <w:rPr>
          <w:rFonts w:ascii="Times New Roman" w:hAnsi="Times New Roman"/>
          <w:b w:val="0"/>
          <w:color w:val="auto"/>
          <w:sz w:val="24"/>
          <w:szCs w:val="24"/>
          <w:lang w:val="uk-UA"/>
        </w:rPr>
        <w:t xml:space="preserve"> не відрізнялася від контрольних показників (&lt;2 М</w:t>
      </w:r>
      <w:r>
        <w:rPr>
          <w:rFonts w:ascii="Times New Roman" w:hAnsi="Times New Roman"/>
          <w:b w:val="0"/>
          <w:color w:val="auto"/>
          <w:sz w:val="24"/>
          <w:szCs w:val="24"/>
          <w:lang w:val="en-US"/>
        </w:rPr>
        <w:t>U</w:t>
      </w:r>
      <w:r w:rsidRPr="00205C43">
        <w:rPr>
          <w:rFonts w:ascii="Times New Roman" w:hAnsi="Times New Roman"/>
          <w:b w:val="0"/>
          <w:color w:val="auto"/>
          <w:sz w:val="24"/>
          <w:szCs w:val="24"/>
          <w:lang w:val="uk-UA"/>
        </w:rPr>
        <w:t>/ ml). Отримані дані дозволяють припустити, що підвищення вмісту ІФН в сироватці крові частини жінок із запальними захворюваннями органів малого тазу обумовлено його підвищеним синтезом і секрецією активовани</w:t>
      </w:r>
      <w:r>
        <w:rPr>
          <w:rFonts w:ascii="Times New Roman" w:hAnsi="Times New Roman"/>
          <w:b w:val="0"/>
          <w:color w:val="auto"/>
          <w:sz w:val="24"/>
          <w:szCs w:val="24"/>
          <w:lang w:val="uk-UA"/>
        </w:rPr>
        <w:t>х</w:t>
      </w:r>
      <w:r w:rsidRPr="00205C43">
        <w:rPr>
          <w:rFonts w:ascii="Times New Roman" w:hAnsi="Times New Roman"/>
          <w:b w:val="0"/>
          <w:color w:val="auto"/>
          <w:sz w:val="24"/>
          <w:szCs w:val="24"/>
          <w:lang w:val="uk-UA"/>
        </w:rPr>
        <w:t xml:space="preserve"> клітин в зоні запалення.</w:t>
      </w:r>
    </w:p>
    <w:p w:rsidR="003B5D80" w:rsidRPr="00205C43" w:rsidRDefault="003B5D80" w:rsidP="00947957">
      <w:pPr>
        <w:spacing w:after="0" w:line="360" w:lineRule="auto"/>
        <w:ind w:firstLine="851"/>
        <w:jc w:val="both"/>
        <w:rPr>
          <w:rFonts w:ascii="Times New Roman" w:hAnsi="Times New Roman"/>
          <w:b w:val="0"/>
          <w:color w:val="auto"/>
          <w:sz w:val="24"/>
          <w:szCs w:val="24"/>
          <w:lang w:val="uk-UA"/>
        </w:rPr>
      </w:pPr>
      <w:r w:rsidRPr="00205C43">
        <w:rPr>
          <w:rFonts w:ascii="Times New Roman" w:hAnsi="Times New Roman"/>
          <w:b w:val="0"/>
          <w:color w:val="auto"/>
          <w:sz w:val="24"/>
          <w:szCs w:val="24"/>
          <w:lang w:val="uk-UA"/>
        </w:rPr>
        <w:t xml:space="preserve">За даними деяких авторів підвищення рівнів ІФН в циркулюючої крові є, як правило, ознакою патологічного </w:t>
      </w:r>
      <w:r>
        <w:rPr>
          <w:rFonts w:ascii="Times New Roman" w:hAnsi="Times New Roman"/>
          <w:b w:val="0"/>
          <w:color w:val="auto"/>
          <w:sz w:val="24"/>
          <w:szCs w:val="24"/>
          <w:lang w:val="uk-UA"/>
        </w:rPr>
        <w:t xml:space="preserve">запального </w:t>
      </w:r>
      <w:r w:rsidRPr="00205C43">
        <w:rPr>
          <w:rFonts w:ascii="Times New Roman" w:hAnsi="Times New Roman"/>
          <w:b w:val="0"/>
          <w:color w:val="auto"/>
          <w:sz w:val="24"/>
          <w:szCs w:val="24"/>
          <w:lang w:val="uk-UA"/>
        </w:rPr>
        <w:t>процесу [8]. Встановлено, що при розвитку запальних захворювань в організмі людини підвищення титрів сироваткового ІФН чітко корелює з тяжкістю перебігу захворювання і є несприятлив</w:t>
      </w:r>
      <w:r>
        <w:rPr>
          <w:rFonts w:ascii="Times New Roman" w:hAnsi="Times New Roman"/>
          <w:b w:val="0"/>
          <w:color w:val="auto"/>
          <w:sz w:val="24"/>
          <w:szCs w:val="24"/>
          <w:lang w:val="uk-UA"/>
        </w:rPr>
        <w:t>ою</w:t>
      </w:r>
      <w:r w:rsidRPr="00205C43">
        <w:rPr>
          <w:rFonts w:ascii="Times New Roman" w:hAnsi="Times New Roman"/>
          <w:b w:val="0"/>
          <w:color w:val="auto"/>
          <w:sz w:val="24"/>
          <w:szCs w:val="24"/>
          <w:lang w:val="uk-UA"/>
        </w:rPr>
        <w:t xml:space="preserve"> прогностичн</w:t>
      </w:r>
      <w:r>
        <w:rPr>
          <w:rFonts w:ascii="Times New Roman" w:hAnsi="Times New Roman"/>
          <w:b w:val="0"/>
          <w:color w:val="auto"/>
          <w:sz w:val="24"/>
          <w:szCs w:val="24"/>
          <w:lang w:val="uk-UA"/>
        </w:rPr>
        <w:t>ою</w:t>
      </w:r>
      <w:r w:rsidRPr="00205C43">
        <w:rPr>
          <w:rFonts w:ascii="Times New Roman" w:hAnsi="Times New Roman"/>
          <w:b w:val="0"/>
          <w:color w:val="auto"/>
          <w:sz w:val="24"/>
          <w:szCs w:val="24"/>
          <w:lang w:val="uk-UA"/>
        </w:rPr>
        <w:t xml:space="preserve"> ознакою [2].</w:t>
      </w:r>
    </w:p>
    <w:p w:rsidR="003B5D80" w:rsidRPr="00205C43" w:rsidRDefault="003B5D80" w:rsidP="00947957">
      <w:pPr>
        <w:spacing w:after="0" w:line="360" w:lineRule="auto"/>
        <w:ind w:firstLine="851"/>
        <w:jc w:val="both"/>
        <w:rPr>
          <w:rFonts w:ascii="Times New Roman" w:hAnsi="Times New Roman"/>
          <w:b w:val="0"/>
          <w:color w:val="auto"/>
          <w:sz w:val="24"/>
          <w:szCs w:val="24"/>
          <w:lang w:val="uk-UA"/>
        </w:rPr>
      </w:pPr>
      <w:r w:rsidRPr="00205C43">
        <w:rPr>
          <w:rFonts w:ascii="Times New Roman" w:hAnsi="Times New Roman"/>
          <w:b w:val="0"/>
          <w:color w:val="auto"/>
          <w:sz w:val="24"/>
          <w:szCs w:val="24"/>
          <w:lang w:val="uk-UA"/>
        </w:rPr>
        <w:t>Проведені дослідження дозволили також встановити, що запальні захворювання геніталій, викликані ІПСШ, в тому числі м</w:t>
      </w:r>
      <w:r>
        <w:rPr>
          <w:rFonts w:ascii="Times New Roman" w:hAnsi="Times New Roman"/>
          <w:b w:val="0"/>
          <w:color w:val="auto"/>
          <w:sz w:val="24"/>
          <w:szCs w:val="24"/>
          <w:lang w:val="uk-UA"/>
        </w:rPr>
        <w:t>і</w:t>
      </w:r>
      <w:r w:rsidRPr="00205C43">
        <w:rPr>
          <w:rFonts w:ascii="Times New Roman" w:hAnsi="Times New Roman"/>
          <w:b w:val="0"/>
          <w:color w:val="auto"/>
          <w:sz w:val="24"/>
          <w:szCs w:val="24"/>
          <w:lang w:val="uk-UA"/>
        </w:rPr>
        <w:t>коплазмо</w:t>
      </w:r>
      <w:r>
        <w:rPr>
          <w:rFonts w:ascii="Times New Roman" w:hAnsi="Times New Roman"/>
          <w:b w:val="0"/>
          <w:color w:val="auto"/>
          <w:sz w:val="24"/>
          <w:szCs w:val="24"/>
          <w:lang w:val="uk-UA"/>
        </w:rPr>
        <w:t>ю</w:t>
      </w:r>
      <w:r w:rsidRPr="00205C43">
        <w:rPr>
          <w:rFonts w:ascii="Times New Roman" w:hAnsi="Times New Roman"/>
          <w:b w:val="0"/>
          <w:color w:val="auto"/>
          <w:sz w:val="24"/>
          <w:szCs w:val="24"/>
          <w:lang w:val="uk-UA"/>
        </w:rPr>
        <w:t>, супроводжувалися зміною спонтанної продукції клітинами периферичної крові фактора некрозу пухлин (ФНП-α), цитокінів, які відіграють важливу роль у розвитку і перебігу запального процесу в організмі. Встановлено, що у клінічно здорових жінок (контрольна група) ФНО-активність (індекс цитотоксичності) клітин периферичної крові становила 15,0 ± 4,2%. Даний показник знаходився в межах норми лише у 16 ​​(29,2%) жінок з запальними захворюваннями органів малого тазу в періоді ремісії захворювання.</w:t>
      </w:r>
    </w:p>
    <w:p w:rsidR="003B5D80" w:rsidRPr="00205C43" w:rsidRDefault="003B5D80" w:rsidP="00947957">
      <w:pPr>
        <w:spacing w:after="0" w:line="360" w:lineRule="auto"/>
        <w:ind w:firstLine="851"/>
        <w:jc w:val="both"/>
        <w:rPr>
          <w:rFonts w:ascii="Times New Roman" w:hAnsi="Times New Roman"/>
          <w:b w:val="0"/>
          <w:color w:val="auto"/>
          <w:sz w:val="24"/>
          <w:szCs w:val="24"/>
          <w:lang w:val="uk-UA"/>
        </w:rPr>
      </w:pPr>
      <w:r w:rsidRPr="00205C43">
        <w:rPr>
          <w:rFonts w:ascii="Times New Roman" w:hAnsi="Times New Roman"/>
          <w:b w:val="0"/>
          <w:color w:val="auto"/>
          <w:sz w:val="24"/>
          <w:szCs w:val="24"/>
          <w:lang w:val="uk-UA"/>
        </w:rPr>
        <w:t>З 68 жінки основної групи з підвищеним індексом цитотоксичності у 31 (47,3%) рів</w:t>
      </w:r>
      <w:r>
        <w:rPr>
          <w:rFonts w:ascii="Times New Roman" w:hAnsi="Times New Roman"/>
          <w:b w:val="0"/>
          <w:color w:val="auto"/>
          <w:sz w:val="24"/>
          <w:szCs w:val="24"/>
          <w:lang w:val="uk-UA"/>
        </w:rPr>
        <w:t>ень</w:t>
      </w:r>
      <w:r w:rsidRPr="00205C43">
        <w:rPr>
          <w:rFonts w:ascii="Times New Roman" w:hAnsi="Times New Roman"/>
          <w:b w:val="0"/>
          <w:color w:val="auto"/>
          <w:sz w:val="24"/>
          <w:szCs w:val="24"/>
          <w:lang w:val="uk-UA"/>
        </w:rPr>
        <w:t xml:space="preserve"> сироваткового</w:t>
      </w:r>
      <w:r>
        <w:rPr>
          <w:rFonts w:ascii="Times New Roman" w:hAnsi="Times New Roman"/>
          <w:b w:val="0"/>
          <w:color w:val="auto"/>
          <w:sz w:val="24"/>
          <w:szCs w:val="24"/>
          <w:lang w:val="uk-UA"/>
        </w:rPr>
        <w:t xml:space="preserve"> </w:t>
      </w:r>
      <w:r w:rsidRPr="00205C43">
        <w:rPr>
          <w:rFonts w:ascii="Times New Roman" w:hAnsi="Times New Roman"/>
          <w:b w:val="0"/>
          <w:color w:val="auto"/>
          <w:sz w:val="24"/>
          <w:szCs w:val="24"/>
          <w:lang w:val="uk-UA"/>
        </w:rPr>
        <w:t>інтерферону в периферичн</w:t>
      </w:r>
      <w:r>
        <w:rPr>
          <w:rFonts w:ascii="Times New Roman" w:hAnsi="Times New Roman"/>
          <w:b w:val="0"/>
          <w:color w:val="auto"/>
          <w:sz w:val="24"/>
          <w:szCs w:val="24"/>
          <w:lang w:val="uk-UA"/>
        </w:rPr>
        <w:t>ій</w:t>
      </w:r>
      <w:r w:rsidRPr="00205C43">
        <w:rPr>
          <w:rFonts w:ascii="Times New Roman" w:hAnsi="Times New Roman"/>
          <w:b w:val="0"/>
          <w:color w:val="auto"/>
          <w:sz w:val="24"/>
          <w:szCs w:val="24"/>
          <w:lang w:val="uk-UA"/>
        </w:rPr>
        <w:t xml:space="preserve"> крові бу</w:t>
      </w:r>
      <w:r>
        <w:rPr>
          <w:rFonts w:ascii="Times New Roman" w:hAnsi="Times New Roman"/>
          <w:b w:val="0"/>
          <w:color w:val="auto"/>
          <w:sz w:val="24"/>
          <w:szCs w:val="24"/>
          <w:lang w:val="uk-UA"/>
        </w:rPr>
        <w:t>в</w:t>
      </w:r>
      <w:r w:rsidRPr="00205C43">
        <w:rPr>
          <w:rFonts w:ascii="Times New Roman" w:hAnsi="Times New Roman"/>
          <w:b w:val="0"/>
          <w:color w:val="auto"/>
          <w:sz w:val="24"/>
          <w:szCs w:val="24"/>
          <w:lang w:val="uk-UA"/>
        </w:rPr>
        <w:t xml:space="preserve"> підвищени</w:t>
      </w:r>
      <w:r>
        <w:rPr>
          <w:rFonts w:ascii="Times New Roman" w:hAnsi="Times New Roman"/>
          <w:b w:val="0"/>
          <w:color w:val="auto"/>
          <w:sz w:val="24"/>
          <w:szCs w:val="24"/>
          <w:lang w:val="uk-UA"/>
        </w:rPr>
        <w:t>й</w:t>
      </w:r>
      <w:r w:rsidRPr="00205C43">
        <w:rPr>
          <w:rFonts w:ascii="Times New Roman" w:hAnsi="Times New Roman"/>
          <w:b w:val="0"/>
          <w:color w:val="auto"/>
          <w:sz w:val="24"/>
          <w:szCs w:val="24"/>
          <w:lang w:val="uk-UA"/>
        </w:rPr>
        <w:t xml:space="preserve"> в порівнянні з контролем.</w:t>
      </w:r>
    </w:p>
    <w:p w:rsidR="003B5D80" w:rsidRPr="00205C43" w:rsidRDefault="003B5D80" w:rsidP="00947957">
      <w:pPr>
        <w:spacing w:after="0" w:line="360" w:lineRule="auto"/>
        <w:ind w:firstLine="851"/>
        <w:jc w:val="both"/>
        <w:rPr>
          <w:rFonts w:ascii="Times New Roman" w:hAnsi="Times New Roman"/>
          <w:b w:val="0"/>
          <w:color w:val="auto"/>
          <w:sz w:val="24"/>
          <w:szCs w:val="24"/>
          <w:lang w:val="uk-UA"/>
        </w:rPr>
      </w:pPr>
      <w:r w:rsidRPr="00205C43">
        <w:rPr>
          <w:rFonts w:ascii="Times New Roman" w:hAnsi="Times New Roman"/>
          <w:b w:val="0"/>
          <w:color w:val="auto"/>
          <w:sz w:val="24"/>
          <w:szCs w:val="24"/>
          <w:lang w:val="uk-UA"/>
        </w:rPr>
        <w:t xml:space="preserve">Аналіз індивідуальних іммунограмм, з урахуванням клінічної характеристики хворих, дозволив встановити, що підвищення рівнів сироваткового ІФН і продукції ФНП зазначалося у жінок з хронічними запальними захворюваннями геніталій. </w:t>
      </w:r>
      <w:r>
        <w:rPr>
          <w:rFonts w:ascii="Times New Roman" w:hAnsi="Times New Roman"/>
          <w:b w:val="0"/>
          <w:color w:val="auto"/>
          <w:sz w:val="24"/>
          <w:szCs w:val="24"/>
          <w:lang w:val="uk-UA"/>
        </w:rPr>
        <w:t>У</w:t>
      </w:r>
      <w:r w:rsidRPr="00205C43">
        <w:rPr>
          <w:rFonts w:ascii="Times New Roman" w:hAnsi="Times New Roman"/>
          <w:b w:val="0"/>
          <w:color w:val="auto"/>
          <w:sz w:val="24"/>
          <w:szCs w:val="24"/>
          <w:lang w:val="uk-UA"/>
        </w:rPr>
        <w:t xml:space="preserve"> 7 пацієнток основної групи з тубооваріальни</w:t>
      </w:r>
      <w:r>
        <w:rPr>
          <w:rFonts w:ascii="Times New Roman" w:hAnsi="Times New Roman"/>
          <w:b w:val="0"/>
          <w:color w:val="auto"/>
          <w:sz w:val="24"/>
          <w:szCs w:val="24"/>
          <w:lang w:val="uk-UA"/>
        </w:rPr>
        <w:t>ми</w:t>
      </w:r>
      <w:r w:rsidRPr="00205C43">
        <w:rPr>
          <w:rFonts w:ascii="Times New Roman" w:hAnsi="Times New Roman"/>
          <w:b w:val="0"/>
          <w:color w:val="auto"/>
          <w:sz w:val="24"/>
          <w:szCs w:val="24"/>
          <w:lang w:val="uk-UA"/>
        </w:rPr>
        <w:t xml:space="preserve"> запальними захворюваннями мікоплазм</w:t>
      </w:r>
      <w:r>
        <w:rPr>
          <w:rFonts w:ascii="Times New Roman" w:hAnsi="Times New Roman"/>
          <w:b w:val="0"/>
          <w:color w:val="auto"/>
          <w:sz w:val="24"/>
          <w:szCs w:val="24"/>
          <w:lang w:val="uk-UA"/>
        </w:rPr>
        <w:t>еною етіологією,</w:t>
      </w:r>
      <w:r w:rsidRPr="00205C43">
        <w:rPr>
          <w:rFonts w:ascii="Times New Roman" w:hAnsi="Times New Roman"/>
          <w:b w:val="0"/>
          <w:color w:val="auto"/>
          <w:sz w:val="24"/>
          <w:szCs w:val="24"/>
          <w:lang w:val="uk-UA"/>
        </w:rPr>
        <w:t xml:space="preserve"> були безпосередньо виділені в маткових трубах. При морфологічному дослідженні тканин маткових труб, уражених м</w:t>
      </w:r>
      <w:r>
        <w:rPr>
          <w:rFonts w:ascii="Times New Roman" w:hAnsi="Times New Roman"/>
          <w:b w:val="0"/>
          <w:color w:val="auto"/>
          <w:sz w:val="24"/>
          <w:szCs w:val="24"/>
          <w:lang w:val="uk-UA"/>
        </w:rPr>
        <w:t>і</w:t>
      </w:r>
      <w:r w:rsidRPr="00205C43">
        <w:rPr>
          <w:rFonts w:ascii="Times New Roman" w:hAnsi="Times New Roman"/>
          <w:b w:val="0"/>
          <w:color w:val="auto"/>
          <w:sz w:val="24"/>
          <w:szCs w:val="24"/>
          <w:lang w:val="uk-UA"/>
        </w:rPr>
        <w:t>коплазмо</w:t>
      </w:r>
      <w:r>
        <w:rPr>
          <w:rFonts w:ascii="Times New Roman" w:hAnsi="Times New Roman"/>
          <w:b w:val="0"/>
          <w:color w:val="auto"/>
          <w:sz w:val="24"/>
          <w:szCs w:val="24"/>
          <w:lang w:val="uk-UA"/>
        </w:rPr>
        <w:t>ю</w:t>
      </w:r>
      <w:r w:rsidRPr="00205C43">
        <w:rPr>
          <w:rFonts w:ascii="Times New Roman" w:hAnsi="Times New Roman"/>
          <w:b w:val="0"/>
          <w:color w:val="auto"/>
          <w:sz w:val="24"/>
          <w:szCs w:val="24"/>
          <w:lang w:val="uk-UA"/>
        </w:rPr>
        <w:t>, були виявлені накопичення новоутворених колагенових волокон і збільшення елементів сполучної тканини</w:t>
      </w:r>
      <w:r>
        <w:rPr>
          <w:rFonts w:ascii="Times New Roman" w:hAnsi="Times New Roman"/>
          <w:b w:val="0"/>
          <w:color w:val="auto"/>
          <w:sz w:val="24"/>
          <w:szCs w:val="24"/>
          <w:lang w:val="uk-UA"/>
        </w:rPr>
        <w:t>.</w:t>
      </w:r>
      <w:r w:rsidRPr="00205C43">
        <w:rPr>
          <w:rFonts w:ascii="Times New Roman" w:hAnsi="Times New Roman"/>
          <w:b w:val="0"/>
          <w:color w:val="auto"/>
          <w:sz w:val="24"/>
          <w:szCs w:val="24"/>
          <w:lang w:val="uk-UA"/>
        </w:rPr>
        <w:t xml:space="preserve"> У частині прооперованих жінок (з тривалістю безпліддя більше 5 років) виявлені деструктивні зміни, які характеризувалися повним руйнуванням ворсин маткових труб.</w:t>
      </w:r>
    </w:p>
    <w:p w:rsidR="003B5D80" w:rsidRPr="00205C43" w:rsidRDefault="003B5D80" w:rsidP="00947957">
      <w:pPr>
        <w:spacing w:after="0" w:line="360" w:lineRule="auto"/>
        <w:ind w:firstLine="851"/>
        <w:jc w:val="both"/>
        <w:rPr>
          <w:rFonts w:ascii="Times New Roman" w:hAnsi="Times New Roman"/>
          <w:b w:val="0"/>
          <w:color w:val="auto"/>
          <w:sz w:val="24"/>
          <w:szCs w:val="24"/>
          <w:lang w:val="uk-UA"/>
        </w:rPr>
      </w:pPr>
      <w:r w:rsidRPr="00205C43">
        <w:rPr>
          <w:rFonts w:ascii="Times New Roman" w:hAnsi="Times New Roman"/>
          <w:b w:val="0"/>
          <w:color w:val="auto"/>
          <w:sz w:val="24"/>
          <w:szCs w:val="24"/>
          <w:lang w:val="uk-UA"/>
        </w:rPr>
        <w:t>Отримані нами результати узгоджуються з даними літератури і дозволяють припустити те, що у виникненні запального процесу в органах малого таза можуть брати участь</w:t>
      </w:r>
      <w:r>
        <w:rPr>
          <w:rFonts w:ascii="Times New Roman" w:hAnsi="Times New Roman"/>
          <w:b w:val="0"/>
          <w:color w:val="auto"/>
          <w:sz w:val="24"/>
          <w:szCs w:val="24"/>
          <w:lang w:val="uk-UA"/>
        </w:rPr>
        <w:t xml:space="preserve"> </w:t>
      </w:r>
      <w:r w:rsidRPr="00205C43">
        <w:rPr>
          <w:rFonts w:ascii="Times New Roman" w:hAnsi="Times New Roman"/>
          <w:b w:val="0"/>
          <w:color w:val="auto"/>
          <w:sz w:val="24"/>
          <w:szCs w:val="24"/>
          <w:lang w:val="uk-UA"/>
        </w:rPr>
        <w:t>ІФН та ФНП - α [12]. Встановлено, що ФНП-α спільно з ІФН при хронічному запаленні індукує надмірно високу експресію молекул міжклітинної адгезії на ендотелії судин, що сприяє акумуляції великої кількості активованих клітин в зоні запального процесу. При цьому активовані макрофаги спричиняють численні ушкоджен</w:t>
      </w:r>
      <w:r>
        <w:rPr>
          <w:rFonts w:ascii="Times New Roman" w:hAnsi="Times New Roman"/>
          <w:b w:val="0"/>
          <w:color w:val="auto"/>
          <w:sz w:val="24"/>
          <w:szCs w:val="24"/>
          <w:lang w:val="uk-UA"/>
        </w:rPr>
        <w:t>ня</w:t>
      </w:r>
      <w:r w:rsidRPr="00205C43">
        <w:rPr>
          <w:rFonts w:ascii="Times New Roman" w:hAnsi="Times New Roman"/>
          <w:b w:val="0"/>
          <w:color w:val="auto"/>
          <w:sz w:val="24"/>
          <w:szCs w:val="24"/>
          <w:lang w:val="uk-UA"/>
        </w:rPr>
        <w:t xml:space="preserve"> навколишніх тканин [11].</w:t>
      </w:r>
    </w:p>
    <w:p w:rsidR="003B5D80" w:rsidRPr="00205C43" w:rsidRDefault="003B5D80" w:rsidP="00947957">
      <w:pPr>
        <w:spacing w:after="0" w:line="360" w:lineRule="auto"/>
        <w:ind w:firstLine="851"/>
        <w:jc w:val="both"/>
        <w:rPr>
          <w:rFonts w:ascii="Times New Roman" w:hAnsi="Times New Roman"/>
          <w:b w:val="0"/>
          <w:color w:val="auto"/>
          <w:sz w:val="24"/>
          <w:szCs w:val="24"/>
          <w:lang w:val="uk-UA"/>
        </w:rPr>
      </w:pPr>
      <w:r w:rsidRPr="00205C43">
        <w:rPr>
          <w:rFonts w:ascii="Times New Roman" w:hAnsi="Times New Roman"/>
          <w:b w:val="0"/>
          <w:color w:val="auto"/>
          <w:sz w:val="24"/>
          <w:szCs w:val="24"/>
          <w:lang w:val="uk-UA"/>
        </w:rPr>
        <w:t xml:space="preserve">Набряк тканин, </w:t>
      </w:r>
      <w:r>
        <w:rPr>
          <w:rFonts w:ascii="Times New Roman" w:hAnsi="Times New Roman"/>
          <w:b w:val="0"/>
          <w:color w:val="auto"/>
          <w:sz w:val="24"/>
          <w:szCs w:val="24"/>
          <w:lang w:val="uk-UA"/>
        </w:rPr>
        <w:t xml:space="preserve">що </w:t>
      </w:r>
      <w:r w:rsidRPr="00205C43">
        <w:rPr>
          <w:rFonts w:ascii="Times New Roman" w:hAnsi="Times New Roman"/>
          <w:b w:val="0"/>
          <w:color w:val="auto"/>
          <w:sz w:val="24"/>
          <w:szCs w:val="24"/>
          <w:lang w:val="uk-UA"/>
        </w:rPr>
        <w:t>спостерігається під час запалення, може виникати під впливом ФНП-α і ІЛ-1, які сприяють розширенню судин і порушенн</w:t>
      </w:r>
      <w:r>
        <w:rPr>
          <w:rFonts w:ascii="Times New Roman" w:hAnsi="Times New Roman"/>
          <w:b w:val="0"/>
          <w:color w:val="auto"/>
          <w:sz w:val="24"/>
          <w:szCs w:val="24"/>
          <w:lang w:val="uk-UA"/>
        </w:rPr>
        <w:t>ю</w:t>
      </w:r>
      <w:r w:rsidRPr="00205C43">
        <w:rPr>
          <w:rFonts w:ascii="Times New Roman" w:hAnsi="Times New Roman"/>
          <w:b w:val="0"/>
          <w:color w:val="auto"/>
          <w:sz w:val="24"/>
          <w:szCs w:val="24"/>
          <w:lang w:val="uk-UA"/>
        </w:rPr>
        <w:t xml:space="preserve"> їх проникності. Крім того, ФНП-α стимулює продукцію ендотеліоцитами чинників, які також можуть викликати підвищення проникності капілярів. ФНО-α істотно впливає і на процеси тромбоутворення, індукуючи чинники з прокоагулянтно</w:t>
      </w:r>
      <w:r>
        <w:rPr>
          <w:rFonts w:ascii="Times New Roman" w:hAnsi="Times New Roman"/>
          <w:b w:val="0"/>
          <w:color w:val="auto"/>
          <w:sz w:val="24"/>
          <w:szCs w:val="24"/>
          <w:lang w:val="uk-UA"/>
        </w:rPr>
        <w:t>ю</w:t>
      </w:r>
      <w:r w:rsidRPr="00205C43">
        <w:rPr>
          <w:rFonts w:ascii="Times New Roman" w:hAnsi="Times New Roman"/>
          <w:b w:val="0"/>
          <w:color w:val="auto"/>
          <w:sz w:val="24"/>
          <w:szCs w:val="24"/>
          <w:lang w:val="uk-UA"/>
        </w:rPr>
        <w:t xml:space="preserve"> активн</w:t>
      </w:r>
      <w:r>
        <w:rPr>
          <w:rFonts w:ascii="Times New Roman" w:hAnsi="Times New Roman"/>
          <w:b w:val="0"/>
          <w:color w:val="auto"/>
          <w:sz w:val="24"/>
          <w:szCs w:val="24"/>
          <w:lang w:val="uk-UA"/>
        </w:rPr>
        <w:t>і</w:t>
      </w:r>
      <w:r w:rsidRPr="00205C43">
        <w:rPr>
          <w:rFonts w:ascii="Times New Roman" w:hAnsi="Times New Roman"/>
          <w:b w:val="0"/>
          <w:color w:val="auto"/>
          <w:sz w:val="24"/>
          <w:szCs w:val="24"/>
          <w:lang w:val="uk-UA"/>
        </w:rPr>
        <w:t>ст</w:t>
      </w:r>
      <w:r>
        <w:rPr>
          <w:rFonts w:ascii="Times New Roman" w:hAnsi="Times New Roman"/>
          <w:b w:val="0"/>
          <w:color w:val="auto"/>
          <w:sz w:val="24"/>
          <w:szCs w:val="24"/>
          <w:lang w:val="uk-UA"/>
        </w:rPr>
        <w:t>ю</w:t>
      </w:r>
      <w:r w:rsidRPr="00205C43">
        <w:rPr>
          <w:rFonts w:ascii="Times New Roman" w:hAnsi="Times New Roman"/>
          <w:b w:val="0"/>
          <w:color w:val="auto"/>
          <w:sz w:val="24"/>
          <w:szCs w:val="24"/>
          <w:lang w:val="uk-UA"/>
        </w:rPr>
        <w:t>.</w:t>
      </w:r>
    </w:p>
    <w:p w:rsidR="003B5D80" w:rsidRPr="00205C43" w:rsidRDefault="003B5D80" w:rsidP="00947957">
      <w:pPr>
        <w:spacing w:after="0" w:line="360" w:lineRule="auto"/>
        <w:ind w:firstLine="851"/>
        <w:jc w:val="both"/>
        <w:rPr>
          <w:rFonts w:ascii="Times New Roman" w:hAnsi="Times New Roman"/>
          <w:b w:val="0"/>
          <w:color w:val="auto"/>
          <w:sz w:val="24"/>
          <w:szCs w:val="24"/>
          <w:lang w:val="uk-UA"/>
        </w:rPr>
      </w:pPr>
      <w:r w:rsidRPr="00205C43">
        <w:rPr>
          <w:rFonts w:ascii="Times New Roman" w:hAnsi="Times New Roman"/>
          <w:b w:val="0"/>
          <w:color w:val="auto"/>
          <w:sz w:val="24"/>
          <w:szCs w:val="24"/>
          <w:lang w:val="uk-UA"/>
        </w:rPr>
        <w:t xml:space="preserve">На підставі проведеного дослідження встановлено, що ФНП-α активує проліферацію фібробластів, синтез колагену і бере участь у розвитку склеротичних процесів. Можна припустити, що загострення запального процесу при хронічних захворюваннях внутрішніх статевих органів, </w:t>
      </w:r>
      <w:r>
        <w:rPr>
          <w:rFonts w:ascii="Times New Roman" w:hAnsi="Times New Roman"/>
          <w:b w:val="0"/>
          <w:color w:val="auto"/>
          <w:sz w:val="24"/>
          <w:szCs w:val="24"/>
          <w:lang w:val="uk-UA"/>
        </w:rPr>
        <w:t xml:space="preserve">що </w:t>
      </w:r>
      <w:r w:rsidRPr="00205C43">
        <w:rPr>
          <w:rFonts w:ascii="Times New Roman" w:hAnsi="Times New Roman"/>
          <w:b w:val="0"/>
          <w:color w:val="auto"/>
          <w:sz w:val="24"/>
          <w:szCs w:val="24"/>
          <w:lang w:val="uk-UA"/>
        </w:rPr>
        <w:t>викликан</w:t>
      </w:r>
      <w:r>
        <w:rPr>
          <w:rFonts w:ascii="Times New Roman" w:hAnsi="Times New Roman"/>
          <w:b w:val="0"/>
          <w:color w:val="auto"/>
          <w:sz w:val="24"/>
          <w:szCs w:val="24"/>
          <w:lang w:val="uk-UA"/>
        </w:rPr>
        <w:t>і</w:t>
      </w:r>
      <w:r w:rsidRPr="00205C43">
        <w:rPr>
          <w:rFonts w:ascii="Times New Roman" w:hAnsi="Times New Roman"/>
          <w:b w:val="0"/>
          <w:color w:val="auto"/>
          <w:sz w:val="24"/>
          <w:szCs w:val="24"/>
          <w:lang w:val="uk-UA"/>
        </w:rPr>
        <w:t xml:space="preserve"> мікоплазмою, буде супроводжуватися підвищенням вмісту ІФН в сироватці крові і посиленням синтезу і секреції ФНП-α. Повторні рецидиви, таким чином, поступово будуть призводити до пошкодження цілісності епітелію маткових труб, розвитку склеротичних змін і формуванню порушень функціональної активності органу.</w:t>
      </w:r>
    </w:p>
    <w:p w:rsidR="003B5D80" w:rsidRPr="00205C43" w:rsidRDefault="003B5D80" w:rsidP="00947957">
      <w:pPr>
        <w:spacing w:after="0" w:line="360" w:lineRule="auto"/>
        <w:ind w:firstLine="851"/>
        <w:jc w:val="both"/>
        <w:rPr>
          <w:rFonts w:ascii="Times New Roman" w:hAnsi="Times New Roman"/>
          <w:b w:val="0"/>
          <w:color w:val="auto"/>
          <w:sz w:val="24"/>
          <w:szCs w:val="24"/>
          <w:lang w:val="uk-UA"/>
        </w:rPr>
      </w:pPr>
      <w:r w:rsidRPr="00947957">
        <w:rPr>
          <w:rFonts w:ascii="Times New Roman" w:hAnsi="Times New Roman"/>
          <w:bCs/>
          <w:color w:val="auto"/>
          <w:sz w:val="24"/>
          <w:szCs w:val="24"/>
          <w:lang w:val="uk-UA"/>
        </w:rPr>
        <w:t>Висновки.</w:t>
      </w:r>
      <w:r w:rsidRPr="00205C43">
        <w:rPr>
          <w:rFonts w:ascii="Times New Roman" w:hAnsi="Times New Roman"/>
          <w:b w:val="0"/>
          <w:color w:val="auto"/>
          <w:sz w:val="24"/>
          <w:szCs w:val="24"/>
          <w:lang w:val="uk-UA"/>
        </w:rPr>
        <w:t xml:space="preserve"> У </w:t>
      </w:r>
      <w:r>
        <w:rPr>
          <w:rFonts w:ascii="Times New Roman" w:hAnsi="Times New Roman"/>
          <w:b w:val="0"/>
          <w:color w:val="auto"/>
          <w:sz w:val="24"/>
          <w:szCs w:val="24"/>
          <w:lang w:val="uk-UA"/>
        </w:rPr>
        <w:t>і</w:t>
      </w:r>
      <w:r w:rsidRPr="00205C43">
        <w:rPr>
          <w:rFonts w:ascii="Times New Roman" w:hAnsi="Times New Roman"/>
          <w:b w:val="0"/>
          <w:color w:val="auto"/>
          <w:sz w:val="24"/>
          <w:szCs w:val="24"/>
          <w:lang w:val="uk-UA"/>
        </w:rPr>
        <w:t>муногенез</w:t>
      </w:r>
      <w:r>
        <w:rPr>
          <w:rFonts w:ascii="Times New Roman" w:hAnsi="Times New Roman"/>
          <w:b w:val="0"/>
          <w:color w:val="auto"/>
          <w:sz w:val="24"/>
          <w:szCs w:val="24"/>
          <w:lang w:val="uk-UA"/>
        </w:rPr>
        <w:t>і</w:t>
      </w:r>
      <w:r w:rsidRPr="00205C43">
        <w:rPr>
          <w:rFonts w:ascii="Times New Roman" w:hAnsi="Times New Roman"/>
          <w:b w:val="0"/>
          <w:color w:val="auto"/>
          <w:sz w:val="24"/>
          <w:szCs w:val="24"/>
          <w:lang w:val="uk-UA"/>
        </w:rPr>
        <w:t xml:space="preserve"> запальних захворювань </w:t>
      </w:r>
      <w:r>
        <w:rPr>
          <w:rFonts w:ascii="Times New Roman" w:hAnsi="Times New Roman"/>
          <w:b w:val="0"/>
          <w:color w:val="auto"/>
          <w:sz w:val="24"/>
          <w:szCs w:val="24"/>
          <w:lang w:val="uk-UA"/>
        </w:rPr>
        <w:t>жіночих статевих органів</w:t>
      </w:r>
      <w:r w:rsidRPr="00205C43">
        <w:rPr>
          <w:rFonts w:ascii="Times New Roman" w:hAnsi="Times New Roman"/>
          <w:b w:val="0"/>
          <w:color w:val="auto"/>
          <w:sz w:val="24"/>
          <w:szCs w:val="24"/>
          <w:lang w:val="uk-UA"/>
        </w:rPr>
        <w:t xml:space="preserve">, </w:t>
      </w:r>
      <w:r>
        <w:rPr>
          <w:rFonts w:ascii="Times New Roman" w:hAnsi="Times New Roman"/>
          <w:b w:val="0"/>
          <w:color w:val="auto"/>
          <w:sz w:val="24"/>
          <w:szCs w:val="24"/>
          <w:lang w:val="uk-UA"/>
        </w:rPr>
        <w:t xml:space="preserve">що </w:t>
      </w:r>
      <w:r w:rsidRPr="00205C43">
        <w:rPr>
          <w:rFonts w:ascii="Times New Roman" w:hAnsi="Times New Roman"/>
          <w:b w:val="0"/>
          <w:color w:val="auto"/>
          <w:sz w:val="24"/>
          <w:szCs w:val="24"/>
          <w:lang w:val="uk-UA"/>
        </w:rPr>
        <w:t>спричинен</w:t>
      </w:r>
      <w:r>
        <w:rPr>
          <w:rFonts w:ascii="Times New Roman" w:hAnsi="Times New Roman"/>
          <w:b w:val="0"/>
          <w:color w:val="auto"/>
          <w:sz w:val="24"/>
          <w:szCs w:val="24"/>
          <w:lang w:val="uk-UA"/>
        </w:rPr>
        <w:t>і</w:t>
      </w:r>
      <w:r w:rsidRPr="00205C43">
        <w:rPr>
          <w:rFonts w:ascii="Times New Roman" w:hAnsi="Times New Roman"/>
          <w:b w:val="0"/>
          <w:color w:val="auto"/>
          <w:sz w:val="24"/>
          <w:szCs w:val="24"/>
          <w:lang w:val="uk-UA"/>
        </w:rPr>
        <w:t xml:space="preserve"> м</w:t>
      </w:r>
      <w:r>
        <w:rPr>
          <w:rFonts w:ascii="Times New Roman" w:hAnsi="Times New Roman"/>
          <w:b w:val="0"/>
          <w:color w:val="auto"/>
          <w:sz w:val="24"/>
          <w:szCs w:val="24"/>
          <w:lang w:val="uk-UA"/>
        </w:rPr>
        <w:t>і</w:t>
      </w:r>
      <w:r w:rsidRPr="00205C43">
        <w:rPr>
          <w:rFonts w:ascii="Times New Roman" w:hAnsi="Times New Roman"/>
          <w:b w:val="0"/>
          <w:color w:val="auto"/>
          <w:sz w:val="24"/>
          <w:szCs w:val="24"/>
          <w:lang w:val="uk-UA"/>
        </w:rPr>
        <w:t>коплазмо</w:t>
      </w:r>
      <w:r>
        <w:rPr>
          <w:rFonts w:ascii="Times New Roman" w:hAnsi="Times New Roman"/>
          <w:b w:val="0"/>
          <w:color w:val="auto"/>
          <w:sz w:val="24"/>
          <w:szCs w:val="24"/>
          <w:lang w:val="uk-UA"/>
        </w:rPr>
        <w:t>ю</w:t>
      </w:r>
      <w:r w:rsidRPr="00205C43">
        <w:rPr>
          <w:rFonts w:ascii="Times New Roman" w:hAnsi="Times New Roman"/>
          <w:b w:val="0"/>
          <w:color w:val="auto"/>
          <w:sz w:val="24"/>
          <w:szCs w:val="24"/>
          <w:lang w:val="uk-UA"/>
        </w:rPr>
        <w:t>, беруть участь інтерферони і фактор некрозу пухлин, продукції яких зростають під час загострення хронічного запального процесу</w:t>
      </w:r>
      <w:r>
        <w:rPr>
          <w:rFonts w:ascii="Times New Roman" w:hAnsi="Times New Roman"/>
          <w:b w:val="0"/>
          <w:color w:val="auto"/>
          <w:sz w:val="24"/>
          <w:szCs w:val="24"/>
          <w:lang w:val="uk-UA"/>
        </w:rPr>
        <w:t>. Це</w:t>
      </w:r>
      <w:r w:rsidRPr="00205C43">
        <w:rPr>
          <w:rFonts w:ascii="Times New Roman" w:hAnsi="Times New Roman"/>
          <w:b w:val="0"/>
          <w:color w:val="auto"/>
          <w:sz w:val="24"/>
          <w:szCs w:val="24"/>
          <w:lang w:val="uk-UA"/>
        </w:rPr>
        <w:t xml:space="preserve"> призводить до поступового пошкодження цілісності епітелію маткових труб, розвитку склеротичн</w:t>
      </w:r>
      <w:r>
        <w:rPr>
          <w:rFonts w:ascii="Times New Roman" w:hAnsi="Times New Roman"/>
          <w:b w:val="0"/>
          <w:color w:val="auto"/>
          <w:sz w:val="24"/>
          <w:szCs w:val="24"/>
          <w:lang w:val="uk-UA"/>
        </w:rPr>
        <w:t>ої</w:t>
      </w:r>
      <w:r w:rsidRPr="00205C43">
        <w:rPr>
          <w:rFonts w:ascii="Times New Roman" w:hAnsi="Times New Roman"/>
          <w:b w:val="0"/>
          <w:color w:val="auto"/>
          <w:sz w:val="24"/>
          <w:szCs w:val="24"/>
          <w:lang w:val="uk-UA"/>
        </w:rPr>
        <w:t xml:space="preserve"> деструкції органу і</w:t>
      </w:r>
      <w:r>
        <w:rPr>
          <w:rFonts w:ascii="Times New Roman" w:hAnsi="Times New Roman"/>
          <w:b w:val="0"/>
          <w:color w:val="auto"/>
          <w:sz w:val="24"/>
          <w:szCs w:val="24"/>
          <w:lang w:val="uk-UA"/>
        </w:rPr>
        <w:t xml:space="preserve"> </w:t>
      </w:r>
      <w:r w:rsidRPr="00205C43">
        <w:rPr>
          <w:rFonts w:ascii="Times New Roman" w:hAnsi="Times New Roman"/>
          <w:b w:val="0"/>
          <w:color w:val="auto"/>
          <w:sz w:val="24"/>
          <w:szCs w:val="24"/>
          <w:lang w:val="uk-UA"/>
        </w:rPr>
        <w:t xml:space="preserve"> його функціональн</w:t>
      </w:r>
      <w:r>
        <w:rPr>
          <w:rFonts w:ascii="Times New Roman" w:hAnsi="Times New Roman"/>
          <w:b w:val="0"/>
          <w:color w:val="auto"/>
          <w:sz w:val="24"/>
          <w:szCs w:val="24"/>
          <w:lang w:val="uk-UA"/>
        </w:rPr>
        <w:t>ої</w:t>
      </w:r>
      <w:r w:rsidRPr="00205C43">
        <w:rPr>
          <w:rFonts w:ascii="Times New Roman" w:hAnsi="Times New Roman"/>
          <w:b w:val="0"/>
          <w:color w:val="auto"/>
          <w:sz w:val="24"/>
          <w:szCs w:val="24"/>
          <w:lang w:val="uk-UA"/>
        </w:rPr>
        <w:t xml:space="preserve"> неповноцінніст</w:t>
      </w:r>
      <w:r>
        <w:rPr>
          <w:rFonts w:ascii="Times New Roman" w:hAnsi="Times New Roman"/>
          <w:b w:val="0"/>
          <w:color w:val="auto"/>
          <w:sz w:val="24"/>
          <w:szCs w:val="24"/>
          <w:lang w:val="uk-UA"/>
        </w:rPr>
        <w:t>і</w:t>
      </w:r>
      <w:r w:rsidRPr="00205C43">
        <w:rPr>
          <w:rFonts w:ascii="Times New Roman" w:hAnsi="Times New Roman"/>
          <w:b w:val="0"/>
          <w:color w:val="auto"/>
          <w:sz w:val="24"/>
          <w:szCs w:val="24"/>
          <w:lang w:val="uk-UA"/>
        </w:rPr>
        <w:t>.</w:t>
      </w:r>
    </w:p>
    <w:p w:rsidR="003B5D80" w:rsidRDefault="003B5D80" w:rsidP="00205C43">
      <w:pPr>
        <w:pStyle w:val="Default"/>
        <w:tabs>
          <w:tab w:val="left" w:pos="540"/>
        </w:tabs>
        <w:spacing w:line="360" w:lineRule="auto"/>
        <w:ind w:firstLine="540"/>
        <w:jc w:val="center"/>
        <w:rPr>
          <w:b/>
          <w:bCs/>
          <w:color w:val="auto"/>
          <w:lang w:val="uk-UA"/>
        </w:rPr>
      </w:pPr>
    </w:p>
    <w:p w:rsidR="003B5D80" w:rsidRDefault="003B5D80" w:rsidP="00205C43">
      <w:pPr>
        <w:pStyle w:val="Default"/>
        <w:tabs>
          <w:tab w:val="left" w:pos="540"/>
        </w:tabs>
        <w:spacing w:line="360" w:lineRule="auto"/>
        <w:ind w:firstLine="540"/>
        <w:jc w:val="center"/>
        <w:rPr>
          <w:b/>
          <w:bCs/>
          <w:color w:val="auto"/>
          <w:lang w:val="uk-UA"/>
        </w:rPr>
      </w:pPr>
    </w:p>
    <w:p w:rsidR="003B5D80" w:rsidRPr="00205C43" w:rsidRDefault="003B5D80" w:rsidP="00205C43">
      <w:pPr>
        <w:pStyle w:val="Default"/>
        <w:tabs>
          <w:tab w:val="left" w:pos="540"/>
        </w:tabs>
        <w:spacing w:line="360" w:lineRule="auto"/>
        <w:ind w:firstLine="540"/>
        <w:jc w:val="center"/>
        <w:rPr>
          <w:b/>
          <w:color w:val="auto"/>
          <w:lang w:val="uk-UA"/>
        </w:rPr>
      </w:pPr>
      <w:r w:rsidRPr="00205C43">
        <w:rPr>
          <w:b/>
          <w:bCs/>
          <w:color w:val="auto"/>
          <w:lang w:val="uk-UA"/>
        </w:rPr>
        <w:t>Література</w:t>
      </w:r>
    </w:p>
    <w:p w:rsidR="003B5D80" w:rsidRPr="00205C43" w:rsidRDefault="003B5D80" w:rsidP="00205C43">
      <w:pPr>
        <w:pStyle w:val="Default"/>
        <w:tabs>
          <w:tab w:val="left" w:pos="540"/>
        </w:tabs>
        <w:spacing w:line="360" w:lineRule="auto"/>
        <w:ind w:firstLine="539"/>
        <w:jc w:val="both"/>
        <w:rPr>
          <w:color w:val="auto"/>
          <w:lang w:val="uk-UA"/>
        </w:rPr>
      </w:pPr>
      <w:r w:rsidRPr="00205C43">
        <w:rPr>
          <w:color w:val="auto"/>
          <w:lang w:val="uk-UA"/>
        </w:rPr>
        <w:t>1. Адаскевич В.П. Инфекции, передаваемые половым путем: Руководство для врачей. - М.: Мед. книга, 20015. - 416 с.</w:t>
      </w:r>
    </w:p>
    <w:p w:rsidR="003B5D80" w:rsidRPr="00205C43" w:rsidRDefault="003B5D80" w:rsidP="00205C43">
      <w:pPr>
        <w:spacing w:after="0" w:line="360" w:lineRule="auto"/>
        <w:ind w:firstLine="539"/>
        <w:jc w:val="both"/>
        <w:rPr>
          <w:rFonts w:ascii="Times New Roman" w:hAnsi="Times New Roman"/>
          <w:b w:val="0"/>
          <w:color w:val="auto"/>
          <w:sz w:val="24"/>
          <w:szCs w:val="24"/>
          <w:lang w:val="uk-UA"/>
        </w:rPr>
      </w:pPr>
      <w:r w:rsidRPr="00205C43">
        <w:rPr>
          <w:rFonts w:ascii="Times New Roman" w:hAnsi="Times New Roman"/>
          <w:b w:val="0"/>
          <w:color w:val="auto"/>
          <w:sz w:val="24"/>
          <w:szCs w:val="24"/>
          <w:lang w:val="uk-UA"/>
        </w:rPr>
        <w:t>2. Воропаева С.Д. Этиология, патогенез и антибактериальная терапия воспалительных заболеваний органов малого таза у женщин // Инфекции и антимикробная терапия. -2007. - № 1.- С.46-49.</w:t>
      </w:r>
    </w:p>
    <w:p w:rsidR="003B5D80" w:rsidRPr="00205C43" w:rsidRDefault="003B5D80" w:rsidP="00205C43">
      <w:pPr>
        <w:spacing w:after="0" w:line="360" w:lineRule="auto"/>
        <w:ind w:firstLine="539"/>
        <w:jc w:val="both"/>
        <w:rPr>
          <w:rFonts w:ascii="Times New Roman" w:hAnsi="Times New Roman"/>
          <w:b w:val="0"/>
          <w:color w:val="auto"/>
          <w:sz w:val="24"/>
          <w:szCs w:val="24"/>
          <w:lang w:val="uk-UA"/>
        </w:rPr>
      </w:pPr>
      <w:r w:rsidRPr="00205C43">
        <w:rPr>
          <w:rFonts w:ascii="Times New Roman" w:hAnsi="Times New Roman"/>
          <w:b w:val="0"/>
          <w:color w:val="auto"/>
          <w:sz w:val="24"/>
          <w:szCs w:val="24"/>
          <w:lang w:val="uk-UA"/>
        </w:rPr>
        <w:t>3. Медведев Б.И., Зайнетдинова Л.Ф. Этиология хронического воспалительного процесса половых органов у женщин с трубно-перитонеальным бесплодием // Вестник ЮУрГУю. -2010. - №7. - C. 44-46.</w:t>
      </w:r>
    </w:p>
    <w:p w:rsidR="003B5D80" w:rsidRPr="00205C43" w:rsidRDefault="003B5D80" w:rsidP="00205C43">
      <w:pPr>
        <w:spacing w:after="0" w:line="360" w:lineRule="auto"/>
        <w:ind w:firstLine="539"/>
        <w:jc w:val="both"/>
        <w:rPr>
          <w:rFonts w:ascii="Times New Roman" w:hAnsi="Times New Roman"/>
          <w:b w:val="0"/>
          <w:color w:val="auto"/>
          <w:sz w:val="24"/>
          <w:szCs w:val="24"/>
          <w:lang w:val="uk-UA"/>
        </w:rPr>
      </w:pPr>
      <w:r w:rsidRPr="00205C43">
        <w:rPr>
          <w:rFonts w:ascii="Times New Roman" w:hAnsi="Times New Roman"/>
          <w:b w:val="0"/>
          <w:color w:val="auto"/>
          <w:sz w:val="24"/>
          <w:szCs w:val="24"/>
          <w:lang w:val="uk-UA"/>
        </w:rPr>
        <w:t>4. Привалова М.А. Изменение местного иммунитета при воспалительных заболеваниях женских половых органов // Вестник новых медицинских технологий. - 2008. - Т. XV. - №2. - С. 55-56.</w:t>
      </w:r>
    </w:p>
    <w:p w:rsidR="003B5D80" w:rsidRPr="00205C43" w:rsidRDefault="003B5D80" w:rsidP="00205C43">
      <w:pPr>
        <w:spacing w:after="0" w:line="360" w:lineRule="auto"/>
        <w:ind w:firstLine="539"/>
        <w:jc w:val="both"/>
        <w:rPr>
          <w:rFonts w:ascii="Times New Roman" w:hAnsi="Times New Roman"/>
          <w:b w:val="0"/>
          <w:color w:val="auto"/>
          <w:sz w:val="24"/>
          <w:szCs w:val="24"/>
          <w:lang w:val="uk-UA"/>
        </w:rPr>
      </w:pPr>
      <w:r w:rsidRPr="00205C43">
        <w:rPr>
          <w:rFonts w:ascii="Times New Roman" w:hAnsi="Times New Roman"/>
          <w:b w:val="0"/>
          <w:color w:val="auto"/>
          <w:sz w:val="24"/>
          <w:szCs w:val="24"/>
          <w:lang w:val="uk-UA"/>
        </w:rPr>
        <w:t>5. Раковская И.В., Вульфович Ю.В.. Микоплазменные инфекции урогенитального тракта. М.: Ассоциация САНАМ, 2015.</w:t>
      </w:r>
      <w:r>
        <w:rPr>
          <w:rFonts w:ascii="Times New Roman" w:hAnsi="Times New Roman"/>
          <w:b w:val="0"/>
          <w:color w:val="auto"/>
          <w:sz w:val="24"/>
          <w:szCs w:val="24"/>
          <w:lang w:val="uk-UA"/>
        </w:rPr>
        <w:t>-</w:t>
      </w:r>
      <w:r w:rsidRPr="00205C43">
        <w:rPr>
          <w:rFonts w:ascii="Times New Roman" w:hAnsi="Times New Roman"/>
          <w:b w:val="0"/>
          <w:color w:val="auto"/>
          <w:sz w:val="24"/>
          <w:szCs w:val="24"/>
          <w:lang w:val="uk-UA"/>
        </w:rPr>
        <w:t xml:space="preserve"> 68 с.</w:t>
      </w:r>
    </w:p>
    <w:p w:rsidR="003B5D80" w:rsidRPr="00205C43" w:rsidRDefault="003B5D80" w:rsidP="00205C43">
      <w:pPr>
        <w:spacing w:after="0" w:line="360" w:lineRule="auto"/>
        <w:ind w:firstLine="539"/>
        <w:jc w:val="both"/>
        <w:rPr>
          <w:rFonts w:ascii="Times New Roman" w:hAnsi="Times New Roman"/>
          <w:b w:val="0"/>
          <w:color w:val="auto"/>
          <w:sz w:val="24"/>
          <w:szCs w:val="24"/>
          <w:lang w:val="uk-UA"/>
        </w:rPr>
      </w:pPr>
      <w:r w:rsidRPr="00205C43">
        <w:rPr>
          <w:rFonts w:ascii="Times New Roman" w:hAnsi="Times New Roman"/>
          <w:b w:val="0"/>
          <w:color w:val="auto"/>
          <w:sz w:val="24"/>
          <w:szCs w:val="24"/>
          <w:lang w:val="uk-UA"/>
        </w:rPr>
        <w:t xml:space="preserve">6. Фофанова И.Ю. Роль микоплазменной инфекции в акушерстве и гинекологии. Гинекология. 2014. № 3(3): 72-73. </w:t>
      </w:r>
    </w:p>
    <w:p w:rsidR="003B5D80" w:rsidRPr="00205C43" w:rsidRDefault="003B5D80" w:rsidP="00205C43">
      <w:pPr>
        <w:spacing w:after="0" w:line="360" w:lineRule="auto"/>
        <w:ind w:firstLine="539"/>
        <w:jc w:val="both"/>
        <w:rPr>
          <w:rFonts w:ascii="Times New Roman" w:hAnsi="Times New Roman"/>
          <w:b w:val="0"/>
          <w:color w:val="auto"/>
          <w:sz w:val="24"/>
          <w:szCs w:val="24"/>
          <w:lang w:val="uk-UA"/>
        </w:rPr>
      </w:pPr>
      <w:r w:rsidRPr="00205C43">
        <w:rPr>
          <w:rFonts w:ascii="Times New Roman" w:hAnsi="Times New Roman"/>
          <w:b w:val="0"/>
          <w:color w:val="auto"/>
          <w:sz w:val="24"/>
          <w:szCs w:val="24"/>
          <w:lang w:val="uk-UA"/>
        </w:rPr>
        <w:t xml:space="preserve">7. Anagrius C., Lore B., Jensen J.S. Mycoplasma genitalium: prevalence, clinical significance, and transmission. Sex Transm Infect. 2005. Vol. 81: 458-462. </w:t>
      </w:r>
    </w:p>
    <w:p w:rsidR="003B5D80" w:rsidRPr="00205C43" w:rsidRDefault="003B5D80" w:rsidP="00205C43">
      <w:pPr>
        <w:spacing w:after="0" w:line="360" w:lineRule="auto"/>
        <w:ind w:firstLine="539"/>
        <w:jc w:val="both"/>
        <w:rPr>
          <w:rFonts w:ascii="Times New Roman" w:hAnsi="Times New Roman"/>
          <w:b w:val="0"/>
          <w:color w:val="auto"/>
          <w:sz w:val="24"/>
          <w:szCs w:val="24"/>
          <w:lang w:val="uk-UA"/>
        </w:rPr>
      </w:pPr>
      <w:r w:rsidRPr="00205C43">
        <w:rPr>
          <w:rFonts w:ascii="Times New Roman" w:hAnsi="Times New Roman"/>
          <w:b w:val="0"/>
          <w:color w:val="auto"/>
          <w:sz w:val="24"/>
          <w:szCs w:val="24"/>
          <w:lang w:val="uk-UA"/>
        </w:rPr>
        <w:t>8. Cohen C.R., Manhart L.E., Bukusi E.A. et al. Association between Mycoplasma genitalium and acute endometritis. Lancet. 2012. Vol.359: 765-766.</w:t>
      </w:r>
    </w:p>
    <w:p w:rsidR="003B5D80" w:rsidRPr="00205C43" w:rsidRDefault="003B5D80" w:rsidP="00205C43">
      <w:pPr>
        <w:spacing w:after="0" w:line="360" w:lineRule="auto"/>
        <w:ind w:firstLine="539"/>
        <w:jc w:val="both"/>
        <w:rPr>
          <w:rFonts w:ascii="Times New Roman" w:hAnsi="Times New Roman"/>
          <w:b w:val="0"/>
          <w:color w:val="auto"/>
          <w:sz w:val="24"/>
          <w:szCs w:val="24"/>
          <w:lang w:val="uk-UA"/>
        </w:rPr>
      </w:pPr>
      <w:r w:rsidRPr="00205C43">
        <w:rPr>
          <w:rFonts w:ascii="Times New Roman" w:hAnsi="Times New Roman"/>
          <w:b w:val="0"/>
          <w:color w:val="auto"/>
          <w:sz w:val="24"/>
          <w:szCs w:val="24"/>
          <w:lang w:val="uk-UA"/>
        </w:rPr>
        <w:t xml:space="preserve">9. Martinez M.A. Microbiological diagnosis of sexually transmitted infections (STI). - Part 1: Non-viral STI // Rev. Chilena Infectol. - 2009. - Vol. 26. - № 6. - Р. 529-539. </w:t>
      </w:r>
    </w:p>
    <w:p w:rsidR="003B5D80" w:rsidRPr="00205C43" w:rsidRDefault="003B5D80" w:rsidP="00947957">
      <w:pPr>
        <w:spacing w:after="0" w:line="360" w:lineRule="auto"/>
        <w:ind w:firstLine="539"/>
        <w:jc w:val="both"/>
        <w:rPr>
          <w:rFonts w:ascii="Times New Roman" w:hAnsi="Times New Roman"/>
          <w:b w:val="0"/>
          <w:color w:val="auto"/>
          <w:sz w:val="24"/>
          <w:szCs w:val="24"/>
          <w:lang w:val="uk-UA"/>
        </w:rPr>
      </w:pPr>
      <w:r w:rsidRPr="00205C43">
        <w:rPr>
          <w:rFonts w:ascii="Times New Roman" w:hAnsi="Times New Roman"/>
          <w:b w:val="0"/>
          <w:color w:val="auto"/>
          <w:sz w:val="24"/>
          <w:szCs w:val="24"/>
          <w:lang w:val="uk-UA"/>
        </w:rPr>
        <w:t>10. Narita M. Pathogenesis of extrapulmonary manifestations of Mycoplasma pneumonia infection with special reference to pneumonia</w:t>
      </w:r>
      <w:r>
        <w:rPr>
          <w:rFonts w:ascii="Times New Roman" w:hAnsi="Times New Roman"/>
          <w:b w:val="0"/>
          <w:color w:val="auto"/>
          <w:sz w:val="24"/>
          <w:szCs w:val="24"/>
          <w:lang w:val="uk-UA"/>
        </w:rPr>
        <w:t>//</w:t>
      </w:r>
      <w:r w:rsidRPr="00205C43">
        <w:rPr>
          <w:rFonts w:ascii="Times New Roman" w:hAnsi="Times New Roman"/>
          <w:b w:val="0"/>
          <w:color w:val="auto"/>
          <w:sz w:val="24"/>
          <w:szCs w:val="24"/>
          <w:lang w:val="uk-UA"/>
        </w:rPr>
        <w:t xml:space="preserve"> J. Infect. Chemother. 2015; 16: 162-169.</w:t>
      </w:r>
    </w:p>
    <w:p w:rsidR="003B5D80" w:rsidRPr="00205C43" w:rsidRDefault="003B5D80" w:rsidP="00947957">
      <w:pPr>
        <w:pStyle w:val="Default"/>
        <w:tabs>
          <w:tab w:val="left" w:pos="540"/>
        </w:tabs>
        <w:spacing w:line="360" w:lineRule="auto"/>
        <w:ind w:firstLine="539"/>
        <w:jc w:val="both"/>
        <w:rPr>
          <w:color w:val="auto"/>
          <w:lang w:val="uk-UA"/>
        </w:rPr>
      </w:pPr>
      <w:r w:rsidRPr="00205C43">
        <w:rPr>
          <w:color w:val="auto"/>
          <w:lang w:val="uk-UA"/>
        </w:rPr>
        <w:t xml:space="preserve">11. Waites K. B., Katz B., Shelonka R. L. Mycoplasmas and ureaplasmas as neonatal pathogens </w:t>
      </w:r>
      <w:r>
        <w:rPr>
          <w:color w:val="auto"/>
          <w:lang w:val="uk-UA"/>
        </w:rPr>
        <w:t>//</w:t>
      </w:r>
      <w:r w:rsidRPr="00205C43">
        <w:rPr>
          <w:color w:val="auto"/>
          <w:lang w:val="uk-UA"/>
        </w:rPr>
        <w:t xml:space="preserve">Microbiol. Rev. 2015; 18 (4): 757-789. </w:t>
      </w:r>
    </w:p>
    <w:p w:rsidR="003B5D80" w:rsidRPr="00205C43" w:rsidRDefault="003B5D80" w:rsidP="00947957">
      <w:pPr>
        <w:spacing w:after="0" w:line="360" w:lineRule="auto"/>
        <w:ind w:firstLine="539"/>
        <w:jc w:val="both"/>
        <w:rPr>
          <w:rFonts w:ascii="Times New Roman" w:hAnsi="Times New Roman"/>
          <w:b w:val="0"/>
          <w:color w:val="auto"/>
          <w:sz w:val="24"/>
          <w:szCs w:val="24"/>
          <w:lang w:val="uk-UA"/>
        </w:rPr>
      </w:pPr>
      <w:r w:rsidRPr="00205C43">
        <w:rPr>
          <w:rFonts w:ascii="Times New Roman" w:hAnsi="Times New Roman"/>
          <w:b w:val="0"/>
          <w:color w:val="auto"/>
          <w:sz w:val="24"/>
          <w:szCs w:val="24"/>
          <w:lang w:val="uk-UA"/>
        </w:rPr>
        <w:t>12. Yong-Dong Y. Changes of immune function in children with refractory Mycoplasma pneumonia and effects of pidotimod</w:t>
      </w:r>
      <w:r>
        <w:rPr>
          <w:rFonts w:ascii="Times New Roman" w:hAnsi="Times New Roman"/>
          <w:b w:val="0"/>
          <w:color w:val="auto"/>
          <w:sz w:val="24"/>
          <w:szCs w:val="24"/>
          <w:lang w:val="uk-UA"/>
        </w:rPr>
        <w:t xml:space="preserve"> //</w:t>
      </w:r>
      <w:r w:rsidRPr="00205C43">
        <w:rPr>
          <w:rFonts w:ascii="Times New Roman" w:hAnsi="Times New Roman"/>
          <w:b w:val="0"/>
          <w:color w:val="auto"/>
          <w:sz w:val="24"/>
          <w:szCs w:val="24"/>
          <w:lang w:val="uk-UA"/>
        </w:rPr>
        <w:t xml:space="preserve"> Clin. Pediatr. 2018; 26 (7): 570-572.</w:t>
      </w:r>
    </w:p>
    <w:p w:rsidR="003B5D80" w:rsidRDefault="003B5D80" w:rsidP="00205C43">
      <w:pPr>
        <w:pStyle w:val="Default"/>
        <w:tabs>
          <w:tab w:val="left" w:pos="540"/>
        </w:tabs>
        <w:spacing w:line="360" w:lineRule="auto"/>
        <w:ind w:firstLine="540"/>
        <w:jc w:val="center"/>
        <w:rPr>
          <w:b/>
          <w:bCs/>
          <w:color w:val="auto"/>
          <w:lang w:val="uk-UA"/>
        </w:rPr>
      </w:pPr>
    </w:p>
    <w:p w:rsidR="003B5D80" w:rsidRPr="00205C43" w:rsidRDefault="003B5D80" w:rsidP="00205C43">
      <w:pPr>
        <w:pStyle w:val="Default"/>
        <w:tabs>
          <w:tab w:val="left" w:pos="540"/>
        </w:tabs>
        <w:spacing w:line="360" w:lineRule="auto"/>
        <w:ind w:firstLine="540"/>
        <w:jc w:val="center"/>
        <w:rPr>
          <w:b/>
          <w:bCs/>
          <w:color w:val="auto"/>
          <w:lang w:val="uk-UA"/>
        </w:rPr>
      </w:pPr>
      <w:r w:rsidRPr="00205C43">
        <w:rPr>
          <w:b/>
          <w:bCs/>
          <w:color w:val="auto"/>
          <w:lang w:val="uk-UA"/>
        </w:rPr>
        <w:t>ИММУНОЛОГИЧЕСКИЕ АСПЕКТЫ ПАТОГЕНЕЗА РАЗВИТИЯ САЛЬПИНГИТА МИКОПЛАЗМЕННОЙ ЭТИОЛОГИИ</w:t>
      </w:r>
    </w:p>
    <w:p w:rsidR="003B5D80" w:rsidRPr="00205C43" w:rsidRDefault="003B5D80" w:rsidP="00CB6D52">
      <w:pPr>
        <w:pStyle w:val="Default"/>
        <w:tabs>
          <w:tab w:val="left" w:pos="540"/>
        </w:tabs>
        <w:bidi/>
        <w:spacing w:line="360" w:lineRule="auto"/>
        <w:ind w:firstLine="540"/>
        <w:jc w:val="center"/>
        <w:rPr>
          <w:b/>
          <w:bCs/>
          <w:color w:val="auto"/>
          <w:lang w:val="uk-UA"/>
        </w:rPr>
      </w:pPr>
      <w:r w:rsidRPr="00205C43">
        <w:rPr>
          <w:b/>
          <w:bCs/>
          <w:color w:val="auto"/>
          <w:lang w:val="uk-UA"/>
        </w:rPr>
        <w:t>Кузьмина И. Ю.</w:t>
      </w:r>
      <w:r>
        <w:rPr>
          <w:b/>
          <w:bCs/>
          <w:color w:val="auto"/>
          <w:lang w:val="uk-UA"/>
        </w:rPr>
        <w:t xml:space="preserve">, </w:t>
      </w:r>
      <w:r>
        <w:rPr>
          <w:b/>
          <w:bCs/>
          <w:color w:val="auto"/>
        </w:rPr>
        <w:t>Кузбмина О.А.</w:t>
      </w:r>
      <w:r w:rsidRPr="00205C43">
        <w:rPr>
          <w:b/>
          <w:bCs/>
          <w:color w:val="auto"/>
          <w:lang w:val="uk-UA"/>
        </w:rPr>
        <w:t xml:space="preserve">  </w:t>
      </w:r>
    </w:p>
    <w:p w:rsidR="003B5D80" w:rsidRPr="00205C43" w:rsidRDefault="003B5D80" w:rsidP="00205C43">
      <w:pPr>
        <w:pStyle w:val="Default"/>
        <w:tabs>
          <w:tab w:val="left" w:pos="540"/>
        </w:tabs>
        <w:spacing w:line="360" w:lineRule="auto"/>
        <w:ind w:firstLine="540"/>
        <w:jc w:val="both"/>
        <w:rPr>
          <w:color w:val="auto"/>
          <w:lang w:val="uk-UA"/>
        </w:rPr>
      </w:pPr>
      <w:r w:rsidRPr="00205C43">
        <w:rPr>
          <w:b/>
          <w:bCs/>
          <w:color w:val="auto"/>
          <w:lang w:val="uk-UA"/>
        </w:rPr>
        <w:t xml:space="preserve"> </w:t>
      </w:r>
      <w:r w:rsidRPr="00205C43">
        <w:rPr>
          <w:bCs/>
          <w:i/>
          <w:color w:val="auto"/>
          <w:lang w:val="uk-UA"/>
        </w:rPr>
        <w:t>Харьковский национальный медицинский университет, г. Харьков, Украина</w:t>
      </w:r>
      <w:r w:rsidRPr="00205C43">
        <w:rPr>
          <w:bCs/>
          <w:color w:val="auto"/>
          <w:lang w:val="uk-UA"/>
        </w:rPr>
        <w:t xml:space="preserve"> </w:t>
      </w:r>
    </w:p>
    <w:p w:rsidR="003B5D80" w:rsidRPr="00205C43" w:rsidRDefault="003B5D80" w:rsidP="00205C43">
      <w:pPr>
        <w:pStyle w:val="Default"/>
        <w:tabs>
          <w:tab w:val="left" w:pos="540"/>
        </w:tabs>
        <w:spacing w:line="360" w:lineRule="auto"/>
        <w:ind w:firstLine="540"/>
        <w:jc w:val="both"/>
        <w:rPr>
          <w:b/>
          <w:bCs/>
          <w:color w:val="auto"/>
          <w:lang w:val="uk-UA"/>
        </w:rPr>
      </w:pPr>
    </w:p>
    <w:p w:rsidR="003B5D80" w:rsidRPr="00205C43" w:rsidRDefault="003B5D80" w:rsidP="00205C43">
      <w:pPr>
        <w:pStyle w:val="Default"/>
        <w:tabs>
          <w:tab w:val="left" w:pos="540"/>
        </w:tabs>
        <w:spacing w:line="360" w:lineRule="auto"/>
        <w:ind w:firstLine="540"/>
        <w:jc w:val="both"/>
        <w:rPr>
          <w:color w:val="auto"/>
          <w:lang w:val="uk-UA"/>
        </w:rPr>
      </w:pPr>
      <w:r w:rsidRPr="00205C43">
        <w:rPr>
          <w:bCs/>
          <w:color w:val="auto"/>
          <w:lang w:val="uk-UA"/>
        </w:rPr>
        <w:t>Проведено исследование у 68</w:t>
      </w:r>
      <w:r w:rsidRPr="00205C43">
        <w:rPr>
          <w:color w:val="auto"/>
          <w:lang w:val="uk-UA"/>
        </w:rPr>
        <w:t xml:space="preserve"> </w:t>
      </w:r>
      <w:r w:rsidRPr="00205C43">
        <w:rPr>
          <w:bCs/>
          <w:color w:val="auto"/>
          <w:lang w:val="uk-UA"/>
        </w:rPr>
        <w:t xml:space="preserve">женщин с хроническими воспалительными заболеваниями органов малого таза микоплазменной этиологии. Показано, что в патогенезе воспалительных заболеваний гениталий, вызванных микоплазмами, принимают участие иммунологические системы защиты организма, такие как интерфероны и фактор некроза опухолей, продукция которых возрастает во время обострения хронического воспалительного процесса, сопровождающегося постепенным повреждением целостности эпителия маточных труб, развитием склеротической деструкции органа и его функциональной неполноценностью. </w:t>
      </w:r>
    </w:p>
    <w:p w:rsidR="003B5D80" w:rsidRPr="00205C43" w:rsidRDefault="003B5D80" w:rsidP="00205C43">
      <w:pPr>
        <w:pStyle w:val="Default"/>
        <w:tabs>
          <w:tab w:val="left" w:pos="540"/>
        </w:tabs>
        <w:spacing w:line="360" w:lineRule="auto"/>
        <w:ind w:firstLine="540"/>
        <w:jc w:val="both"/>
        <w:rPr>
          <w:bCs/>
          <w:color w:val="auto"/>
          <w:lang w:val="uk-UA"/>
        </w:rPr>
      </w:pPr>
      <w:r w:rsidRPr="00205C43">
        <w:rPr>
          <w:b/>
          <w:bCs/>
          <w:i/>
          <w:iCs/>
          <w:color w:val="auto"/>
          <w:lang w:val="uk-UA"/>
        </w:rPr>
        <w:t xml:space="preserve">Ключевые слова: </w:t>
      </w:r>
      <w:r w:rsidRPr="00205C43">
        <w:rPr>
          <w:bCs/>
          <w:color w:val="auto"/>
          <w:lang w:val="uk-UA"/>
        </w:rPr>
        <w:t xml:space="preserve">сальпингит, микоплазма, иммунологические механизмы, воспаление. </w:t>
      </w:r>
    </w:p>
    <w:p w:rsidR="003B5D80" w:rsidRPr="00205C43" w:rsidRDefault="003B5D80" w:rsidP="00205C43">
      <w:pPr>
        <w:pStyle w:val="Default"/>
        <w:tabs>
          <w:tab w:val="left" w:pos="540"/>
        </w:tabs>
        <w:spacing w:line="360" w:lineRule="auto"/>
        <w:ind w:firstLine="540"/>
        <w:jc w:val="both"/>
        <w:rPr>
          <w:bCs/>
          <w:color w:val="auto"/>
          <w:lang w:val="uk-UA"/>
        </w:rPr>
      </w:pPr>
    </w:p>
    <w:p w:rsidR="003B5D80" w:rsidRPr="00205C43" w:rsidRDefault="003B5D80" w:rsidP="00205C43">
      <w:pPr>
        <w:spacing w:after="0" w:line="360" w:lineRule="auto"/>
        <w:ind w:firstLine="540"/>
        <w:jc w:val="center"/>
        <w:rPr>
          <w:rFonts w:ascii="Times New Roman" w:hAnsi="Times New Roman"/>
          <w:color w:val="auto"/>
          <w:sz w:val="24"/>
          <w:szCs w:val="24"/>
          <w:lang w:val="uk-UA"/>
        </w:rPr>
      </w:pPr>
      <w:r w:rsidRPr="00205C43">
        <w:rPr>
          <w:rFonts w:ascii="Times New Roman" w:hAnsi="Times New Roman"/>
          <w:color w:val="auto"/>
          <w:sz w:val="24"/>
          <w:szCs w:val="24"/>
          <w:lang w:val="uk-UA"/>
        </w:rPr>
        <w:t>IMMUNOLOGICAL ASPECTS OF PATHOGENESIS OF DEVELOPMENT OF SALPINGITA OF MYCOPLASMOSIS ETIOLOGY</w:t>
      </w:r>
    </w:p>
    <w:p w:rsidR="003B5D80" w:rsidRPr="00CB6D52" w:rsidRDefault="003B5D80" w:rsidP="00CB6D52">
      <w:pPr>
        <w:bidi/>
        <w:spacing w:after="0" w:line="360" w:lineRule="auto"/>
        <w:ind w:firstLine="540"/>
        <w:jc w:val="center"/>
        <w:rPr>
          <w:rFonts w:ascii="Times New Roman" w:hAnsi="Times New Roman"/>
          <w:color w:val="auto"/>
          <w:sz w:val="24"/>
          <w:szCs w:val="24"/>
          <w:lang w:val="en-US"/>
        </w:rPr>
      </w:pPr>
      <w:r w:rsidRPr="00205C43">
        <w:rPr>
          <w:rFonts w:ascii="Times New Roman" w:hAnsi="Times New Roman"/>
          <w:color w:val="auto"/>
          <w:sz w:val="24"/>
          <w:szCs w:val="24"/>
          <w:lang w:val="uk-UA"/>
        </w:rPr>
        <w:t>Kuz'mina I.Yu.</w:t>
      </w:r>
      <w:r>
        <w:rPr>
          <w:rFonts w:ascii="Times New Roman" w:hAnsi="Times New Roman"/>
          <w:color w:val="auto"/>
          <w:sz w:val="24"/>
          <w:szCs w:val="24"/>
          <w:lang w:val="uk-UA"/>
        </w:rPr>
        <w:t xml:space="preserve"> , </w:t>
      </w:r>
      <w:r w:rsidRPr="00205C43">
        <w:rPr>
          <w:rFonts w:ascii="Times New Roman" w:hAnsi="Times New Roman"/>
          <w:color w:val="auto"/>
          <w:sz w:val="24"/>
          <w:szCs w:val="24"/>
          <w:lang w:val="uk-UA"/>
        </w:rPr>
        <w:t>Kuz'mina</w:t>
      </w:r>
      <w:r>
        <w:rPr>
          <w:rFonts w:ascii="Times New Roman" w:hAnsi="Times New Roman"/>
          <w:color w:val="auto"/>
          <w:sz w:val="24"/>
          <w:szCs w:val="24"/>
          <w:lang w:val="en-US"/>
        </w:rPr>
        <w:t xml:space="preserve"> O.A.</w:t>
      </w:r>
    </w:p>
    <w:p w:rsidR="003B5D80" w:rsidRPr="00205C43" w:rsidRDefault="003B5D80" w:rsidP="00205C43">
      <w:pPr>
        <w:spacing w:after="0" w:line="360" w:lineRule="auto"/>
        <w:ind w:firstLine="540"/>
        <w:jc w:val="center"/>
        <w:rPr>
          <w:rFonts w:ascii="Times New Roman" w:hAnsi="Times New Roman"/>
          <w:b w:val="0"/>
          <w:color w:val="auto"/>
          <w:sz w:val="24"/>
          <w:szCs w:val="24"/>
          <w:lang w:val="uk-UA"/>
        </w:rPr>
      </w:pPr>
    </w:p>
    <w:p w:rsidR="003B5D80" w:rsidRPr="00205C43" w:rsidRDefault="003B5D80" w:rsidP="00205C43">
      <w:pPr>
        <w:spacing w:after="0" w:line="360" w:lineRule="auto"/>
        <w:ind w:firstLine="539"/>
        <w:jc w:val="both"/>
        <w:rPr>
          <w:rFonts w:ascii="Times New Roman" w:hAnsi="Times New Roman"/>
          <w:b w:val="0"/>
          <w:color w:val="auto"/>
          <w:sz w:val="24"/>
          <w:szCs w:val="24"/>
          <w:lang w:val="uk-UA"/>
        </w:rPr>
      </w:pPr>
      <w:r w:rsidRPr="00205C43">
        <w:rPr>
          <w:rFonts w:ascii="Times New Roman" w:hAnsi="Times New Roman"/>
          <w:b w:val="0"/>
          <w:color w:val="auto"/>
          <w:sz w:val="24"/>
          <w:szCs w:val="24"/>
          <w:lang w:val="uk-UA"/>
        </w:rPr>
        <w:t>A study was carried out in 68 women with chronic inflammatory diseases of the pelvic organs of mycoplasmosis etiology. It has been shown that the pathogenesis of inflammatory diseases of the genitals caused by mycoplasmas involves the body's immunological defense systems, such as interferons and tumor necrosis factor, the production of which increases during an exacerbation of a chronic inflammatory process, accompanied by gradual damage to the integrity of the epithelium of the fallopian tubes, the development of sclerotic destruction of the organ and its functional inferiority.</w:t>
      </w:r>
    </w:p>
    <w:p w:rsidR="003B5D80" w:rsidRPr="00205C43" w:rsidRDefault="003B5D80" w:rsidP="00205C43">
      <w:pPr>
        <w:spacing w:after="0" w:line="360" w:lineRule="auto"/>
        <w:ind w:firstLine="539"/>
        <w:jc w:val="both"/>
        <w:rPr>
          <w:rFonts w:ascii="Times New Roman" w:hAnsi="Times New Roman"/>
          <w:b w:val="0"/>
          <w:color w:val="auto"/>
          <w:sz w:val="24"/>
          <w:szCs w:val="24"/>
          <w:lang w:val="uk-UA"/>
        </w:rPr>
      </w:pPr>
      <w:r w:rsidRPr="00205C43">
        <w:rPr>
          <w:rFonts w:ascii="Times New Roman" w:hAnsi="Times New Roman"/>
          <w:i/>
          <w:color w:val="auto"/>
          <w:sz w:val="24"/>
          <w:szCs w:val="24"/>
          <w:lang w:val="uk-UA"/>
        </w:rPr>
        <w:t>Key words:</w:t>
      </w:r>
      <w:r w:rsidRPr="00205C43">
        <w:rPr>
          <w:rFonts w:ascii="Times New Roman" w:hAnsi="Times New Roman"/>
          <w:b w:val="0"/>
          <w:color w:val="auto"/>
          <w:sz w:val="24"/>
          <w:szCs w:val="24"/>
          <w:lang w:val="uk-UA"/>
        </w:rPr>
        <w:t xml:space="preserve"> salpingitis, mycoplasma, immunological mechanisms, inflammation.</w:t>
      </w:r>
    </w:p>
    <w:p w:rsidR="003B5D80" w:rsidRPr="00205C43" w:rsidRDefault="003B5D80" w:rsidP="00205C43">
      <w:pPr>
        <w:pStyle w:val="Default"/>
        <w:tabs>
          <w:tab w:val="left" w:pos="540"/>
        </w:tabs>
        <w:spacing w:line="360" w:lineRule="auto"/>
        <w:ind w:firstLine="540"/>
        <w:jc w:val="both"/>
        <w:rPr>
          <w:bCs/>
          <w:color w:val="auto"/>
          <w:lang w:val="uk-UA"/>
        </w:rPr>
      </w:pPr>
    </w:p>
    <w:p w:rsidR="003B5D80" w:rsidRPr="00205C43" w:rsidRDefault="003B5D80" w:rsidP="00205C43">
      <w:pPr>
        <w:pStyle w:val="Default"/>
        <w:tabs>
          <w:tab w:val="left" w:pos="540"/>
        </w:tabs>
        <w:spacing w:line="360" w:lineRule="auto"/>
        <w:ind w:firstLine="540"/>
        <w:jc w:val="both"/>
        <w:rPr>
          <w:color w:val="auto"/>
          <w:lang w:val="uk-UA"/>
        </w:rPr>
      </w:pPr>
    </w:p>
    <w:p w:rsidR="003B5D80" w:rsidRPr="00205C43" w:rsidRDefault="003B5D80" w:rsidP="00205C43">
      <w:pPr>
        <w:spacing w:after="0" w:line="360" w:lineRule="auto"/>
        <w:ind w:firstLine="539"/>
        <w:jc w:val="both"/>
        <w:rPr>
          <w:rFonts w:ascii="Times New Roman" w:hAnsi="Times New Roman"/>
          <w:b w:val="0"/>
          <w:color w:val="auto"/>
          <w:sz w:val="24"/>
          <w:szCs w:val="24"/>
          <w:lang w:val="uk-UA"/>
        </w:rPr>
      </w:pPr>
    </w:p>
    <w:p w:rsidR="003B5D80" w:rsidRPr="00205C43" w:rsidRDefault="003B5D80" w:rsidP="00205C43">
      <w:pPr>
        <w:spacing w:after="0" w:line="360" w:lineRule="auto"/>
        <w:ind w:firstLine="851"/>
        <w:jc w:val="both"/>
        <w:rPr>
          <w:rFonts w:ascii="Times New Roman" w:hAnsi="Times New Roman"/>
          <w:b w:val="0"/>
          <w:color w:val="auto"/>
          <w:sz w:val="24"/>
          <w:szCs w:val="24"/>
          <w:lang w:val="uk-UA"/>
        </w:rPr>
      </w:pPr>
    </w:p>
    <w:p w:rsidR="003B5D80" w:rsidRPr="00205C43" w:rsidRDefault="003B5D80" w:rsidP="00205C43">
      <w:pPr>
        <w:spacing w:after="0" w:line="360" w:lineRule="auto"/>
        <w:rPr>
          <w:rFonts w:ascii="Times New Roman" w:hAnsi="Times New Roman"/>
          <w:b w:val="0"/>
          <w:color w:val="auto"/>
          <w:sz w:val="24"/>
          <w:szCs w:val="24"/>
          <w:lang w:val="uk-UA"/>
        </w:rPr>
      </w:pPr>
    </w:p>
    <w:sectPr w:rsidR="003B5D80" w:rsidRPr="00205C43" w:rsidSect="00205C43">
      <w:headerReference w:type="even" r:id="rId6"/>
      <w:headerReference w:type="default" r:id="rId7"/>
      <w:pgSz w:w="11906" w:h="16838"/>
      <w:pgMar w:top="1134" w:right="1134" w:bottom="1134" w:left="1134"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B5D80" w:rsidRDefault="003B5D80">
      <w:r>
        <w:separator/>
      </w:r>
    </w:p>
  </w:endnote>
  <w:endnote w:type="continuationSeparator" w:id="0">
    <w:p w:rsidR="003B5D80" w:rsidRDefault="003B5D8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B5D80" w:rsidRDefault="003B5D80">
      <w:r>
        <w:separator/>
      </w:r>
    </w:p>
  </w:footnote>
  <w:footnote w:type="continuationSeparator" w:id="0">
    <w:p w:rsidR="003B5D80" w:rsidRDefault="003B5D8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5D80" w:rsidRDefault="003B5D80" w:rsidP="00FF6976">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3B5D80" w:rsidRDefault="003B5D80" w:rsidP="00205C43">
    <w:pPr>
      <w:pStyle w:val="Header"/>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5D80" w:rsidRDefault="003B5D80" w:rsidP="00FF6976">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rsidR="003B5D80" w:rsidRDefault="003B5D80" w:rsidP="00205C43">
    <w:pPr>
      <w:pStyle w:val="Header"/>
      <w:ind w:right="360"/>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C7FF5"/>
    <w:rsid w:val="00205C43"/>
    <w:rsid w:val="003B5D80"/>
    <w:rsid w:val="004324A8"/>
    <w:rsid w:val="00450CB4"/>
    <w:rsid w:val="004F145B"/>
    <w:rsid w:val="004F7E73"/>
    <w:rsid w:val="00947957"/>
    <w:rsid w:val="00AC7FF5"/>
    <w:rsid w:val="00BD1911"/>
    <w:rsid w:val="00CB6D52"/>
    <w:rsid w:val="00E259DD"/>
    <w:rsid w:val="00E64C46"/>
    <w:rsid w:val="00FF6976"/>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50CB4"/>
    <w:pPr>
      <w:spacing w:after="160" w:line="259" w:lineRule="auto"/>
    </w:pPr>
    <w:rPr>
      <w:b/>
      <w:color w:val="333333"/>
      <w:position w:val="2"/>
      <w:sz w:val="28"/>
      <w:szCs w:val="32"/>
      <w:lang w:val="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uiPriority w:val="99"/>
    <w:rsid w:val="00AC7FF5"/>
    <w:pPr>
      <w:autoSpaceDE w:val="0"/>
      <w:autoSpaceDN w:val="0"/>
      <w:adjustRightInd w:val="0"/>
    </w:pPr>
    <w:rPr>
      <w:rFonts w:ascii="Times New Roman" w:eastAsia="Times New Roman" w:hAnsi="Times New Roman"/>
      <w:color w:val="000000"/>
      <w:sz w:val="24"/>
      <w:szCs w:val="24"/>
      <w:lang w:val="ru-RU" w:eastAsia="ru-RU"/>
    </w:rPr>
  </w:style>
  <w:style w:type="paragraph" w:styleId="Header">
    <w:name w:val="header"/>
    <w:basedOn w:val="Normal"/>
    <w:link w:val="HeaderChar"/>
    <w:uiPriority w:val="99"/>
    <w:rsid w:val="00205C43"/>
    <w:pPr>
      <w:tabs>
        <w:tab w:val="center" w:pos="4677"/>
        <w:tab w:val="right" w:pos="9355"/>
      </w:tabs>
    </w:pPr>
  </w:style>
  <w:style w:type="character" w:customStyle="1" w:styleId="HeaderChar">
    <w:name w:val="Header Char"/>
    <w:basedOn w:val="DefaultParagraphFont"/>
    <w:link w:val="Header"/>
    <w:uiPriority w:val="99"/>
    <w:semiHidden/>
    <w:rsid w:val="009037AB"/>
    <w:rPr>
      <w:b/>
      <w:color w:val="333333"/>
      <w:position w:val="2"/>
      <w:sz w:val="28"/>
      <w:szCs w:val="32"/>
      <w:lang w:val="ru-RU"/>
    </w:rPr>
  </w:style>
  <w:style w:type="character" w:styleId="PageNumber">
    <w:name w:val="page number"/>
    <w:basedOn w:val="DefaultParagraphFont"/>
    <w:uiPriority w:val="99"/>
    <w:rsid w:val="00205C43"/>
    <w:rPr>
      <w:rFonts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68</TotalTime>
  <Pages>7</Pages>
  <Words>2426</Words>
  <Characters>13831</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Каф.Патфизиологии</dc:creator>
  <cp:keywords/>
  <dc:description/>
  <cp:lastModifiedBy> </cp:lastModifiedBy>
  <cp:revision>7</cp:revision>
  <dcterms:created xsi:type="dcterms:W3CDTF">2020-10-20T10:38:00Z</dcterms:created>
  <dcterms:modified xsi:type="dcterms:W3CDTF">2020-10-20T14:36:00Z</dcterms:modified>
</cp:coreProperties>
</file>