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ABF" w:rsidRPr="00063E6A" w:rsidRDefault="00063E6A" w:rsidP="00063E6A">
      <w:pPr>
        <w:ind w:left="567" w:hanging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063E6A">
        <w:rPr>
          <w:b/>
        </w:rPr>
        <w:fldChar w:fldCharType="begin"/>
      </w:r>
      <w:r w:rsidRPr="00063E6A">
        <w:rPr>
          <w:b/>
        </w:rPr>
        <w:instrText xml:space="preserve"> HYPERLINK "http://nauka.knmu.edu.ua/sierep/main.php?action=razdel&amp;rname=11.&amp;eid=50&amp;subact=edit&amp;editv=101968" </w:instrText>
      </w:r>
      <w:r w:rsidRPr="00063E6A">
        <w:rPr>
          <w:b/>
        </w:rPr>
        <w:fldChar w:fldCharType="separate"/>
      </w:r>
      <w:r w:rsidRPr="00063E6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ГЕНДЕРНИЙ МОНІТОРИНГ ЯК ЗАСІБ ПІДВИЩЕННЯ ЯКОСТІ НАВЧАЛЬНОГО ПРОЦЕСУ</w:t>
      </w:r>
      <w:r w:rsidRPr="00063E6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fldChar w:fldCharType="end"/>
      </w:r>
    </w:p>
    <w:p w:rsidR="00936ABF" w:rsidRPr="00936ABF" w:rsidRDefault="00936ABF" w:rsidP="00936A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Початок третього тисячоліття ознаменувався серйозними змінами у всіх сферах життя людини. Сьогодні в багатьох державах права жінок і чоловіків законодавчо зрівняні. Прогресивні зміни гендерної стратифікації стали одним з основних показників сучасної епохи, а тому першочерговим стає завдання індивідуальне усвідомлення значення </w:t>
      </w:r>
      <w:proofErr w:type="spellStart"/>
      <w:r w:rsidRPr="00936ABF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, особистісна відповідальність щодо визначення та вибору соціальної ролі, яка може нав’язуватися ззовні системою існуючих стереотипів. </w:t>
      </w:r>
    </w:p>
    <w:p w:rsidR="00936ABF" w:rsidRPr="00936ABF" w:rsidRDefault="00936ABF" w:rsidP="00936AB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Оскільки зміст поняття «гендер»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не є постійним,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подібно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біологічній статі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або расі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існує можливість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переосмислення та </w:t>
      </w:r>
      <w:proofErr w:type="spellStart"/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деконструкції</w:t>
      </w:r>
      <w:proofErr w:type="spellEnd"/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як «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символів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з метою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більш високого рівня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відносин, до яких, безумовно, належить й навчальний процес в університеті.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Розгляд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гендерної проблематики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у даному контексті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актуалізує такі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характеристики особистості,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як динамічність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процесуальність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, культурологічна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обумовленість і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соціальна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ABF">
        <w:rPr>
          <w:rStyle w:val="hps"/>
          <w:rFonts w:ascii="Times New Roman" w:hAnsi="Times New Roman" w:cs="Times New Roman"/>
          <w:sz w:val="28"/>
          <w:szCs w:val="28"/>
          <w:lang w:val="uk-UA"/>
        </w:rPr>
        <w:t>функціональність</w:t>
      </w:r>
      <w:r w:rsidRPr="00936ABF">
        <w:rPr>
          <w:rStyle w:val="hps"/>
          <w:lang w:val="uk-UA"/>
        </w:rPr>
        <w:t xml:space="preserve">. 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гендерний моніторинг  </w:t>
      </w:r>
      <w:r w:rsidRPr="00936ABF">
        <w:rPr>
          <w:rFonts w:ascii="Times New Roman" w:hAnsi="Times New Roman" w:cs="Times New Roman"/>
          <w:sz w:val="28"/>
          <w:szCs w:val="28"/>
          <w:lang w:val="uk-UA"/>
        </w:rPr>
        <w:softHyphen/>
        <w:t>̶  це вивчення того, як певний соціум визначає, формує і закріплює в суспільній свідомості і в свідомості особистості соціальні ролі жінки і чоловіка, а також які наслідки цей розподіл має для них.</w:t>
      </w:r>
    </w:p>
    <w:p w:rsidR="00936ABF" w:rsidRPr="00936ABF" w:rsidRDefault="00936ABF" w:rsidP="00936AB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36A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Завдання гендерного моніторингу в університеті полягає в тому, щоб проаналізувати,  якою мірою принципи ґендерної рівності знаходять своє відображення у діяльності університету, підкреслити позитивний досвід, визначити перспективи щодо реалізації принципів гендерної рівності в університеті. </w:t>
      </w:r>
      <w:r w:rsidRPr="00936ABF">
        <w:rPr>
          <w:rFonts w:ascii="Times New Roman" w:hAnsi="Times New Roman"/>
          <w:sz w:val="28"/>
          <w:szCs w:val="28"/>
          <w:lang w:val="uk-UA"/>
        </w:rPr>
        <w:t xml:space="preserve"> Методологія гендерного моніторингу акцентує увагу перш за все не на </w:t>
      </w:r>
      <w:r w:rsidRPr="00936ABF">
        <w:rPr>
          <w:rFonts w:ascii="Times New Roman" w:hAnsi="Times New Roman"/>
          <w:bCs/>
          <w:sz w:val="28"/>
          <w:szCs w:val="28"/>
          <w:lang w:val="uk-UA"/>
        </w:rPr>
        <w:t>контролюючій, а на розвивальній</w:t>
      </w:r>
      <w:r w:rsidRPr="00936ABF">
        <w:rPr>
          <w:rFonts w:ascii="Times New Roman" w:hAnsi="Times New Roman"/>
          <w:sz w:val="28"/>
          <w:szCs w:val="28"/>
          <w:lang w:val="uk-UA"/>
        </w:rPr>
        <w:t xml:space="preserve"> складовій гендерного аудиту. Обов’язковим є не лише аналіз документів, опитування та співбесіди, але й спеціальні навчальні семінари, тренінги, консультації, фактична робота з цільовою аудиторією, фокус-групи тощо. Завдяки цьому формується </w:t>
      </w:r>
      <w:r w:rsidRPr="00936ABF">
        <w:rPr>
          <w:rFonts w:ascii="Times New Roman" w:hAnsi="Times New Roman"/>
          <w:sz w:val="28"/>
          <w:szCs w:val="28"/>
          <w:lang w:val="uk-UA"/>
        </w:rPr>
        <w:lastRenderedPageBreak/>
        <w:t>передумова для втілення гендерного підходу до різних сфер університетського життя.</w:t>
      </w:r>
    </w:p>
    <w:p w:rsidR="00936ABF" w:rsidRPr="00936ABF" w:rsidRDefault="00936ABF" w:rsidP="00936A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Метою гендерного підходу в освіті є </w:t>
      </w:r>
      <w:proofErr w:type="spellStart"/>
      <w:r w:rsidRPr="00936ABF">
        <w:rPr>
          <w:rFonts w:ascii="Times New Roman" w:hAnsi="Times New Roman" w:cs="Times New Roman"/>
          <w:sz w:val="28"/>
          <w:szCs w:val="28"/>
          <w:lang w:val="uk-UA"/>
        </w:rPr>
        <w:t>деконструкція</w:t>
      </w:r>
      <w:proofErr w:type="spellEnd"/>
      <w:r w:rsidRPr="00936ABF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традиційних культурних обмежень розвитку потенціалу особистості, осмислення і створення умов для максимальної самореалізації та розкриття здібностей студентів не залежно від їх статі. На відміну від статево-рольового підходу, заснованого на сформованих стереотипах, гендерний підхід враховує саме можливості і здібності особистості, а не її статеву приналежність. По відношенню до медицини як сфери професійної діяльності гендерний підхід орієнтує на нейтралізацію і пом’якшення відмінностей між статями та заохочує до видів діяльності, що відповідають інтересам особистості. Він сприяє вибору поведінки, виходячи з конкретної ситуації, а тому передбачає можливість відступів від традиційних стереотипів розподілу медичних професій за статтю.</w:t>
      </w:r>
    </w:p>
    <w:p w:rsidR="00936ABF" w:rsidRPr="00936ABF" w:rsidRDefault="00936ABF" w:rsidP="00936AB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 час навчального процесу слід звернути увагу студентів на те, що гендерні проблеми в охороні здоров’я об’єктивно складніше виділити, ніж в будь-якій іншій сфері суспільного життя, оскільки в цій області істотну роль відіграють власне біологічні відмінності жінок і чоловіків. Є тут й інша особливість. Традиційно вважається, що при розгляді гендерних питань мають перш за все зважати на проблеми, що виникають у жінок. В той же час нерідко виявляється, що саме здоров’я чоловіків стає гендерною проблемою.  Гендерний підхід визнається доречним при з’ясування сутності й подолання стереотипів поведінки, які шкодять чоловікам. Наприклад, ризикова поведінка чоловіків часом не є об’єктивно детермінованою, а пов’язана з бажанням продемонструвати ознаки </w:t>
      </w:r>
      <w:proofErr w:type="spellStart"/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маскулінності</w:t>
      </w:r>
      <w:proofErr w:type="spellEnd"/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 Це, у свою чергу, формує зневагу до здорового способу життя.</w:t>
      </w:r>
    </w:p>
    <w:p w:rsidR="00936ABF" w:rsidRPr="00936ABF" w:rsidRDefault="00936ABF" w:rsidP="00936AB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гендерний моніторинг у медичному університеті, з одного боку,  спрямований на визначення ролі гендерної рівності в медицині як професійній діяльності, а, з іншого боку, він стосується медицини як  сфери суспільного життя. Обидві сторони цього процесу є органічно включеними </w:t>
      </w:r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не лише у систему конструювання гендерних стереотипів, а й в систему їх </w:t>
      </w:r>
      <w:proofErr w:type="spellStart"/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деконструкції</w:t>
      </w:r>
      <w:proofErr w:type="spellEnd"/>
      <w:r w:rsidRPr="00936A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Гендерний моніторинг сприяє підвищенню якості навчального процесу саме тому, що активізує такі соціальні механізми, як самооцінка та відповідальність особистості.</w:t>
      </w:r>
    </w:p>
    <w:p w:rsidR="00063E6A" w:rsidRDefault="00063E6A" w:rsidP="00063E6A">
      <w:pPr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hyperlink r:id="rId5" w:history="1">
        <w:r w:rsidRPr="00936ABF">
          <w:rPr>
            <w:rFonts w:ascii="Times New Roman" w:eastAsia="Times New Roman" w:hAnsi="Times New Roman" w:cs="Times New Roman"/>
            <w:b/>
            <w:color w:val="000000" w:themeColor="text1"/>
            <w:sz w:val="28"/>
            <w:szCs w:val="28"/>
            <w:lang w:val="uk-UA" w:eastAsia="ru-RU"/>
          </w:rPr>
          <w:t>Карпенко К.І.</w:t>
        </w:r>
      </w:hyperlink>
      <w:r w:rsidRPr="00936AB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</w:t>
      </w:r>
      <w:hyperlink r:id="rId6" w:history="1">
        <w:r w:rsidRPr="0030140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Гендерний моніторинг як засіб підвищення якості навчального процесу</w:t>
        </w:r>
      </w:hyperlink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hyperlink r:id="rId7" w:history="1">
        <w:r w:rsidRPr="0030140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Матеріали XLIX</w:t>
        </w:r>
        <w:r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</w:t>
        </w:r>
        <w:r w:rsidRPr="0030140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навчально-методичної конференції «Організаційно-методичне забезпечення системи внутрішнього моніторингу якості навчального процесу: стан та перспективи. – 9 грудня 2015 р.- Харків: ХНМУ, 2015.</w:t>
        </w:r>
      </w:hyperlink>
      <w:r w:rsidRPr="003014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hyperlink r:id="rId8" w:history="1">
        <w:r w:rsidRPr="0030140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С. 40-41</w:t>
        </w:r>
      </w:hyperlink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936ABF" w:rsidRPr="00936ABF" w:rsidRDefault="00936ABF" w:rsidP="00301403">
      <w:pPr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</w:p>
    <w:sectPr w:rsidR="00936ABF" w:rsidRPr="00936ABF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01403"/>
    <w:rsid w:val="00063E6A"/>
    <w:rsid w:val="00301403"/>
    <w:rsid w:val="00387476"/>
    <w:rsid w:val="006D1778"/>
    <w:rsid w:val="00936ABF"/>
    <w:rsid w:val="00980C7F"/>
    <w:rsid w:val="00B6603B"/>
    <w:rsid w:val="00C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0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1403"/>
    <w:rPr>
      <w:color w:val="0000FF"/>
      <w:u w:val="single"/>
    </w:rPr>
  </w:style>
  <w:style w:type="character" w:customStyle="1" w:styleId="hps">
    <w:name w:val="hps"/>
    <w:basedOn w:val="a0"/>
    <w:rsid w:val="00936A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31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uka.knmu.edu.ua/sierep/main.php?action=razdel&amp;rname=11.&amp;eid=50&amp;subact=edit&amp;editv=10196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uka.knmu.edu.ua/sierep/main.php?action=razdel&amp;rname=11.&amp;eid=50&amp;subact=edit&amp;editv=10196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auka.knmu.edu.ua/sierep/main.php?action=razdel&amp;rname=11.&amp;eid=50&amp;subact=edit&amp;editv=101968" TargetMode="External"/><Relationship Id="rId5" Type="http://schemas.openxmlformats.org/officeDocument/2006/relationships/hyperlink" Target="http://nauka.knmu.edu.ua/sierep/main.php?action=razdel&amp;rname=11.&amp;eid=50&amp;subact=edit&amp;editv=10196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3174</Words>
  <Characters>1810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3</cp:revision>
  <dcterms:created xsi:type="dcterms:W3CDTF">2016-06-24T13:11:00Z</dcterms:created>
  <dcterms:modified xsi:type="dcterms:W3CDTF">2016-06-24T13:13:00Z</dcterms:modified>
</cp:coreProperties>
</file>