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B8742D"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91FEF">
        <w:rPr>
          <w:rFonts w:ascii="Times New Roman" w:eastAsia="Times New Roman" w:hAnsi="Times New Roman" w:cs="Times New Roman"/>
          <w:b/>
          <w:bCs/>
          <w:sz w:val="28"/>
          <w:szCs w:val="28"/>
          <w:lang w:val="uk-UA" w:eastAsia="ru-RU"/>
        </w:rPr>
        <w:t xml:space="preserve">МІНІСТЕРСТВО ОХОРОНИ ЗДОРОВ’Я УКРАЇНИ </w:t>
      </w:r>
    </w:p>
    <w:p w14:paraId="454DBDC3"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91FEF">
        <w:rPr>
          <w:rFonts w:ascii="Times New Roman" w:eastAsia="Times New Roman" w:hAnsi="Times New Roman" w:cs="Times New Roman"/>
          <w:b/>
          <w:bCs/>
          <w:sz w:val="28"/>
          <w:szCs w:val="28"/>
          <w:lang w:val="uk-UA" w:eastAsia="ru-RU"/>
        </w:rPr>
        <w:t>ХАРКІВСЬКИЙ НАЦІОНАЛЬНИЙ МЕДИЧНИЙ УНІВЕРСИТЕТ КАФЕДРА КЛІНІЧНОЇ ЛАБОРАТОРНОЇ ДІАГНОСТИКИ</w:t>
      </w:r>
    </w:p>
    <w:p w14:paraId="5275AC65"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14:paraId="07636E45"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14:paraId="0C89FCCD"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p>
    <w:p w14:paraId="24B3ECA3" w14:textId="77777777" w:rsidR="00F91FEF" w:rsidRPr="00F91FEF" w:rsidRDefault="00F91FEF"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eastAsia="ru-RU"/>
        </w:rPr>
      </w:pPr>
      <w:r w:rsidRPr="00F91FEF">
        <w:rPr>
          <w:rFonts w:ascii="Times New Roman" w:eastAsia="Times New Roman" w:hAnsi="Times New Roman" w:cs="Times New Roman"/>
          <w:b/>
          <w:bCs/>
          <w:sz w:val="28"/>
          <w:szCs w:val="28"/>
          <w:lang w:val="uk-UA" w:eastAsia="ru-RU"/>
        </w:rPr>
        <w:t>Допущено до захисту</w:t>
      </w:r>
    </w:p>
    <w:p w14:paraId="2589EA7B" w14:textId="77777777" w:rsidR="00F91FEF" w:rsidRPr="00F91FEF" w:rsidRDefault="00F91FEF"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eastAsia="ru-RU"/>
        </w:rPr>
      </w:pPr>
      <w:r w:rsidRPr="00F91FEF">
        <w:rPr>
          <w:rFonts w:ascii="Times New Roman" w:eastAsia="Times New Roman" w:hAnsi="Times New Roman" w:cs="Times New Roman"/>
          <w:sz w:val="28"/>
          <w:szCs w:val="28"/>
          <w:lang w:val="uk-UA" w:eastAsia="ru-RU"/>
        </w:rPr>
        <w:t>протокол засідання кафедри №___</w:t>
      </w:r>
    </w:p>
    <w:p w14:paraId="36F52C2D" w14:textId="77777777" w:rsidR="00F91FEF" w:rsidRPr="00F91FEF" w:rsidRDefault="00F91FEF"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F91FEF">
        <w:rPr>
          <w:rFonts w:ascii="Times New Roman" w:eastAsia="Times New Roman" w:hAnsi="Times New Roman" w:cs="Times New Roman"/>
          <w:sz w:val="28"/>
          <w:szCs w:val="28"/>
          <w:lang w:val="uk-UA" w:eastAsia="ru-RU"/>
        </w:rPr>
        <w:t xml:space="preserve">від «    » </w:t>
      </w:r>
      <w:r w:rsidRPr="00F91FEF">
        <w:rPr>
          <w:rFonts w:ascii="Times New Roman" w:eastAsia="Times New Roman" w:hAnsi="Times New Roman" w:cs="Times New Roman"/>
          <w:sz w:val="28"/>
          <w:szCs w:val="28"/>
          <w:lang w:eastAsia="ru-RU"/>
        </w:rPr>
        <w:t xml:space="preserve">    </w:t>
      </w:r>
      <w:r w:rsidRPr="00F91FEF">
        <w:rPr>
          <w:rFonts w:ascii="Times New Roman" w:eastAsia="Times New Roman" w:hAnsi="Times New Roman" w:cs="Times New Roman"/>
          <w:sz w:val="28"/>
          <w:szCs w:val="28"/>
          <w:lang w:val="uk-UA" w:eastAsia="ru-RU"/>
        </w:rPr>
        <w:t xml:space="preserve"> 20</w:t>
      </w:r>
      <w:r w:rsidRPr="00F91FEF">
        <w:rPr>
          <w:rFonts w:ascii="Times New Roman" w:eastAsia="Times New Roman" w:hAnsi="Times New Roman" w:cs="Times New Roman"/>
          <w:sz w:val="28"/>
          <w:szCs w:val="28"/>
          <w:lang w:eastAsia="ru-RU"/>
        </w:rPr>
        <w:t xml:space="preserve">   </w:t>
      </w:r>
      <w:r w:rsidRPr="00F91FEF">
        <w:rPr>
          <w:rFonts w:ascii="Times New Roman" w:eastAsia="Times New Roman" w:hAnsi="Times New Roman" w:cs="Times New Roman"/>
          <w:sz w:val="28"/>
          <w:szCs w:val="28"/>
          <w:lang w:val="uk-UA" w:eastAsia="ru-RU"/>
        </w:rPr>
        <w:t xml:space="preserve"> р.</w:t>
      </w:r>
    </w:p>
    <w:p w14:paraId="76AC9CBA" w14:textId="77777777" w:rsidR="00F91FEF" w:rsidRPr="00F91FEF" w:rsidRDefault="00F91FEF"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F91FEF">
        <w:rPr>
          <w:rFonts w:ascii="Times New Roman" w:eastAsia="Times New Roman" w:hAnsi="Times New Roman" w:cs="Times New Roman"/>
          <w:sz w:val="28"/>
          <w:szCs w:val="28"/>
          <w:lang w:val="uk-UA" w:eastAsia="ru-RU"/>
        </w:rPr>
        <w:t>Зав. кафедрою проф.</w:t>
      </w:r>
    </w:p>
    <w:p w14:paraId="5705785D" w14:textId="77777777" w:rsidR="00F91FEF" w:rsidRPr="00F91FEF" w:rsidRDefault="00F91FEF"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eastAsia="ru-RU"/>
        </w:rPr>
      </w:pPr>
      <w:r w:rsidRPr="00F91FEF">
        <w:rPr>
          <w:rFonts w:ascii="Times New Roman" w:eastAsia="Times New Roman" w:hAnsi="Times New Roman" w:cs="Times New Roman"/>
          <w:sz w:val="28"/>
          <w:szCs w:val="28"/>
          <w:u w:val="single"/>
          <w:lang w:val="uk-UA" w:eastAsia="ru-RU"/>
        </w:rPr>
        <w:t xml:space="preserve">                           </w:t>
      </w:r>
      <w:r w:rsidRPr="00F91FEF">
        <w:rPr>
          <w:rFonts w:ascii="Times New Roman" w:eastAsia="Times New Roman" w:hAnsi="Times New Roman" w:cs="Times New Roman"/>
          <w:sz w:val="28"/>
          <w:szCs w:val="28"/>
          <w:lang w:val="uk-UA" w:eastAsia="ru-RU"/>
        </w:rPr>
        <w:t xml:space="preserve">  Залюбовська О. І.</w:t>
      </w:r>
    </w:p>
    <w:p w14:paraId="07E77E1A"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14:paraId="56DD57A7" w14:textId="7B2E547C" w:rsid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14:paraId="3B6C0971"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14:paraId="047881F4"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14:paraId="1E1E30C7"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14:paraId="0742128C"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F91FEF">
        <w:rPr>
          <w:rFonts w:ascii="Times New Roman" w:eastAsia="Times New Roman" w:hAnsi="Times New Roman" w:cs="Times New Roman"/>
          <w:b/>
          <w:bCs/>
          <w:sz w:val="28"/>
          <w:szCs w:val="28"/>
          <w:lang w:val="uk-UA" w:eastAsia="ru-RU"/>
        </w:rPr>
        <w:t>МАГІСТЕРСЬКА РОБОТА</w:t>
      </w:r>
    </w:p>
    <w:p w14:paraId="0CCE2695" w14:textId="77777777" w:rsidR="00F91FEF" w:rsidRPr="00F91FEF" w:rsidRDefault="00F91FEF" w:rsidP="00F91FEF">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F91FEF">
        <w:rPr>
          <w:rFonts w:ascii="Times New Roman" w:eastAsia="Times New Roman" w:hAnsi="Times New Roman" w:cs="Times New Roman"/>
          <w:b/>
          <w:bCs/>
          <w:sz w:val="28"/>
          <w:szCs w:val="28"/>
          <w:lang w:val="uk-UA" w:eastAsia="ru-RU"/>
        </w:rPr>
        <w:t>НА ТЕМУ:</w:t>
      </w:r>
    </w:p>
    <w:p w14:paraId="5BAACB90" w14:textId="2D5F1360" w:rsidR="00F91FEF" w:rsidRPr="00F91FEF" w:rsidRDefault="00E02FFF" w:rsidP="00E02FFF">
      <w:pPr>
        <w:spacing w:after="0" w:line="360" w:lineRule="auto"/>
        <w:jc w:val="center"/>
        <w:rPr>
          <w:rFonts w:ascii="Times New Roman" w:hAnsi="Times New Roman" w:cs="Times New Roman"/>
          <w:b/>
          <w:bCs/>
          <w:sz w:val="28"/>
          <w:szCs w:val="28"/>
          <w:lang w:val="uk-UA"/>
        </w:rPr>
      </w:pPr>
      <w:r w:rsidRPr="00F91FEF">
        <w:rPr>
          <w:rFonts w:ascii="Times New Roman" w:eastAsia="Times New Roman" w:hAnsi="Times New Roman" w:cs="Times New Roman"/>
          <w:b/>
          <w:bCs/>
          <w:sz w:val="28"/>
          <w:szCs w:val="28"/>
          <w:lang w:val="uk-UA" w:eastAsia="ru-RU"/>
        </w:rPr>
        <w:t>«</w:t>
      </w:r>
      <w:r w:rsidRPr="00E02FFF">
        <w:rPr>
          <w:rFonts w:ascii="Times New Roman" w:hAnsi="Times New Roman" w:cs="Times New Roman"/>
          <w:b/>
          <w:bCs/>
          <w:sz w:val="28"/>
          <w:szCs w:val="28"/>
          <w:lang w:val="uk-UA"/>
        </w:rPr>
        <w:t>ПОРІВНЯННЯ МАРКЕРІВ ЗАПАЛЬНИХ ПРОЦЕСІВ У ЛАБОРАТОРНІЙ ДІАГНОСТИЦІ ЗАХВОРЮВАНЬ ШЛУНКОВО-КИШКОВОГО ТРАКТУ: ХРОНІЧНИЙ ГАСТРИТ ТА ВИРАЗКОВА ХВОРОБА</w:t>
      </w:r>
      <w:r w:rsidRPr="00F91FEF">
        <w:rPr>
          <w:rFonts w:ascii="Times New Roman" w:eastAsia="Times New Roman" w:hAnsi="Times New Roman" w:cs="Times New Roman"/>
          <w:b/>
          <w:bCs/>
          <w:sz w:val="28"/>
          <w:szCs w:val="28"/>
          <w:lang w:val="uk-UA" w:eastAsia="ru-RU"/>
        </w:rPr>
        <w:t>»</w:t>
      </w:r>
    </w:p>
    <w:p w14:paraId="42503E4F" w14:textId="77777777" w:rsidR="00F91FEF" w:rsidRPr="00F91FEF" w:rsidRDefault="00F91FEF" w:rsidP="00F91FEF">
      <w:pPr>
        <w:shd w:val="clear" w:color="auto" w:fill="FFFFFF"/>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1B73453A" w14:textId="77777777" w:rsidR="00F91FEF" w:rsidRPr="00F91FEF" w:rsidRDefault="00F91FEF" w:rsidP="00F91FEF">
      <w:pPr>
        <w:shd w:val="clear" w:color="auto" w:fill="FFFFFF"/>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30338475" w14:textId="77777777" w:rsidR="00F91FEF" w:rsidRPr="00F91FEF" w:rsidRDefault="00F91FEF" w:rsidP="00F91FEF">
      <w:pPr>
        <w:shd w:val="clear" w:color="auto" w:fill="FFFFFF"/>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436D53CC" w14:textId="77777777" w:rsidR="00F91FEF" w:rsidRPr="00F91FEF" w:rsidRDefault="00F91FEF" w:rsidP="00F91FEF">
      <w:pPr>
        <w:shd w:val="clear" w:color="auto" w:fill="FFFFFF"/>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7FF89A24" w14:textId="3AB3104A" w:rsidR="00F91FEF" w:rsidRDefault="00F91FEF" w:rsidP="00F91FEF">
      <w:pPr>
        <w:shd w:val="clear" w:color="auto" w:fill="FFFFFF"/>
        <w:autoSpaceDE w:val="0"/>
        <w:autoSpaceDN w:val="0"/>
        <w:adjustRightInd w:val="0"/>
        <w:spacing w:after="0" w:line="240" w:lineRule="auto"/>
        <w:rPr>
          <w:rFonts w:ascii="Times New Roman" w:eastAsia="Times New Roman" w:hAnsi="Times New Roman" w:cs="Times New Roman"/>
          <w:b/>
          <w:bCs/>
          <w:sz w:val="28"/>
          <w:szCs w:val="28"/>
          <w:lang w:val="uk-UA" w:eastAsia="ru-RU"/>
        </w:rPr>
      </w:pPr>
    </w:p>
    <w:p w14:paraId="0284B15E" w14:textId="77777777" w:rsidR="00F91FEF" w:rsidRPr="00F91FEF" w:rsidRDefault="00F91FEF" w:rsidP="00F91FEF">
      <w:pPr>
        <w:shd w:val="clear" w:color="auto" w:fill="FFFFFF"/>
        <w:autoSpaceDE w:val="0"/>
        <w:autoSpaceDN w:val="0"/>
        <w:adjustRightInd w:val="0"/>
        <w:spacing w:after="0" w:line="240" w:lineRule="auto"/>
        <w:rPr>
          <w:rFonts w:ascii="Times New Roman" w:eastAsia="Times New Roman" w:hAnsi="Times New Roman" w:cs="Times New Roman"/>
          <w:b/>
          <w:bCs/>
          <w:sz w:val="28"/>
          <w:szCs w:val="28"/>
          <w:lang w:val="uk-UA" w:eastAsia="ru-RU"/>
        </w:rPr>
      </w:pPr>
    </w:p>
    <w:p w14:paraId="7AC7AA7D" w14:textId="77777777" w:rsidR="00E02FFF" w:rsidRDefault="00E02FFF"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p>
    <w:p w14:paraId="7F3E6178" w14:textId="3377175A" w:rsidR="00F91FEF" w:rsidRPr="00F91FEF" w:rsidRDefault="00F91FEF"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F91FEF">
        <w:rPr>
          <w:rFonts w:ascii="Times New Roman" w:eastAsia="Times New Roman" w:hAnsi="Times New Roman" w:cs="Times New Roman"/>
          <w:sz w:val="28"/>
          <w:szCs w:val="28"/>
          <w:lang w:val="uk-UA" w:eastAsia="ru-RU"/>
        </w:rPr>
        <w:t>Виконавець:</w:t>
      </w:r>
    </w:p>
    <w:p w14:paraId="172E2551" w14:textId="3005AA94" w:rsidR="00F91FEF" w:rsidRPr="00F91FEF" w:rsidRDefault="009F1490"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Кузнецова О. Р.</w:t>
      </w:r>
    </w:p>
    <w:p w14:paraId="4660F127" w14:textId="77777777" w:rsidR="00694276" w:rsidRDefault="00F91FEF"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F91FEF">
        <w:rPr>
          <w:rFonts w:ascii="Times New Roman" w:eastAsia="Times New Roman" w:hAnsi="Times New Roman" w:cs="Times New Roman"/>
          <w:sz w:val="28"/>
          <w:szCs w:val="28"/>
          <w:lang w:val="uk-UA" w:eastAsia="ru-RU"/>
        </w:rPr>
        <w:t>Науковий керівник:</w:t>
      </w:r>
    </w:p>
    <w:p w14:paraId="605A5D7B" w14:textId="45F440A6" w:rsidR="00F91FEF" w:rsidRPr="00F91FEF" w:rsidRDefault="004B1E3B"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Леонтьєва Л</w:t>
      </w:r>
      <w:r w:rsidR="00694276">
        <w:rPr>
          <w:rFonts w:ascii="Times New Roman" w:eastAsia="Times New Roman" w:hAnsi="Times New Roman" w:cs="Times New Roman"/>
          <w:sz w:val="28"/>
          <w:szCs w:val="28"/>
          <w:lang w:val="uk-UA" w:eastAsia="ru-RU"/>
        </w:rPr>
        <w:t>.В.</w:t>
      </w:r>
    </w:p>
    <w:p w14:paraId="05C11559" w14:textId="77777777" w:rsidR="00F91FEF" w:rsidRPr="00F91FEF" w:rsidRDefault="00F91FEF" w:rsidP="00F91FEF">
      <w:pPr>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p>
    <w:p w14:paraId="5B5CACC1" w14:textId="77777777" w:rsidR="00F91FEF" w:rsidRP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0D5C5583" w14:textId="77777777" w:rsidR="00F91FEF" w:rsidRP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2A493D8F" w14:textId="77777777" w:rsidR="00F91FEF" w:rsidRP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56CB6EEA" w14:textId="77777777" w:rsidR="00F91FEF" w:rsidRP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556AEA49" w14:textId="77777777" w:rsidR="00F91FEF" w:rsidRP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01AAE637" w14:textId="77777777" w:rsidR="00F91FEF" w:rsidRP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144E6A7B" w14:textId="77777777" w:rsidR="00F91FEF" w:rsidRP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1F57A164" w14:textId="77777777" w:rsidR="00F91FEF" w:rsidRP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6AFCA78B" w14:textId="79B464A5" w:rsid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1886168A" w14:textId="77777777" w:rsidR="00F91FEF" w:rsidRPr="00F91FEF" w:rsidRDefault="00F91FEF" w:rsidP="00F91FEF">
      <w:pPr>
        <w:spacing w:after="0" w:line="240" w:lineRule="auto"/>
        <w:jc w:val="center"/>
        <w:rPr>
          <w:rFonts w:ascii="Times New Roman" w:eastAsia="Times New Roman" w:hAnsi="Times New Roman" w:cs="Times New Roman"/>
          <w:sz w:val="28"/>
          <w:szCs w:val="28"/>
          <w:lang w:val="uk-UA" w:eastAsia="ru-RU"/>
        </w:rPr>
      </w:pPr>
    </w:p>
    <w:p w14:paraId="20C78C7D" w14:textId="72733EC7" w:rsidR="00EB7DC6" w:rsidRPr="00CC7E68" w:rsidRDefault="00F91FEF" w:rsidP="00F91FEF">
      <w:pPr>
        <w:spacing w:after="0" w:line="240" w:lineRule="auto"/>
        <w:jc w:val="center"/>
        <w:rPr>
          <w:rFonts w:ascii="Times New Roman" w:hAnsi="Times New Roman" w:cs="Times New Roman"/>
          <w:b/>
          <w:sz w:val="28"/>
          <w:szCs w:val="28"/>
          <w:lang w:val="uk-UA"/>
        </w:rPr>
      </w:pPr>
      <w:r w:rsidRPr="00F91FEF">
        <w:rPr>
          <w:rFonts w:ascii="Times New Roman" w:eastAsia="Times New Roman" w:hAnsi="Times New Roman" w:cs="Times New Roman"/>
          <w:sz w:val="28"/>
          <w:szCs w:val="28"/>
          <w:lang w:val="uk-UA" w:eastAsia="ru-RU"/>
        </w:rPr>
        <w:lastRenderedPageBreak/>
        <w:t>Харків-20</w:t>
      </w:r>
      <w:r w:rsidRPr="00F02ABD">
        <w:rPr>
          <w:rFonts w:ascii="Times New Roman" w:eastAsia="Times New Roman" w:hAnsi="Times New Roman" w:cs="Times New Roman"/>
          <w:sz w:val="28"/>
          <w:szCs w:val="28"/>
          <w:lang w:eastAsia="ru-RU"/>
        </w:rPr>
        <w:t>24</w:t>
      </w:r>
    </w:p>
    <w:p w14:paraId="226556E0" w14:textId="77777777" w:rsidR="00EB7DC6" w:rsidRPr="00BC4253" w:rsidRDefault="00BC4253" w:rsidP="00B76A1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Зміст</w:t>
      </w:r>
    </w:p>
    <w:p w14:paraId="24C2A372" w14:textId="77777777"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Вступ</w:t>
      </w:r>
      <w:r w:rsidR="00457E69">
        <w:rPr>
          <w:rFonts w:ascii="Times New Roman" w:hAnsi="Times New Roman" w:cs="Times New Roman"/>
          <w:sz w:val="28"/>
          <w:szCs w:val="28"/>
          <w:lang w:val="uk-UA"/>
        </w:rPr>
        <w:t>…………………………………………………………………………………….3</w:t>
      </w:r>
    </w:p>
    <w:p w14:paraId="5A051E9C" w14:textId="7913F7F2"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 xml:space="preserve">Розділ </w:t>
      </w:r>
      <w:r w:rsidRPr="00BC4253">
        <w:rPr>
          <w:rFonts w:ascii="Times New Roman" w:hAnsi="Times New Roman" w:cs="Times New Roman"/>
          <w:sz w:val="28"/>
          <w:szCs w:val="28"/>
        </w:rPr>
        <w:t>I</w:t>
      </w:r>
      <w:r w:rsidRPr="00BC4253">
        <w:rPr>
          <w:rFonts w:ascii="Times New Roman" w:hAnsi="Times New Roman" w:cs="Times New Roman"/>
          <w:sz w:val="28"/>
          <w:szCs w:val="28"/>
          <w:lang w:val="uk-UA"/>
        </w:rPr>
        <w:t>. Теоретичні основи та узагальнення основних напрямків, підходів та методів лабораторної діагностики захворювань шлунково-кишкового тракту</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w:t>
      </w:r>
      <w:r w:rsidR="008216D6">
        <w:rPr>
          <w:rFonts w:ascii="Times New Roman" w:hAnsi="Times New Roman" w:cs="Times New Roman"/>
          <w:sz w:val="28"/>
          <w:szCs w:val="28"/>
          <w:lang w:val="uk-UA"/>
        </w:rPr>
        <w:t>6</w:t>
      </w:r>
      <w:r w:rsidRPr="00457E69">
        <w:rPr>
          <w:rFonts w:ascii="Times New Roman" w:hAnsi="Times New Roman" w:cs="Times New Roman"/>
          <w:sz w:val="28"/>
          <w:szCs w:val="28"/>
          <w:lang w:val="uk-UA"/>
        </w:rPr>
        <w:t xml:space="preserve"> </w:t>
      </w:r>
    </w:p>
    <w:p w14:paraId="11742A7B" w14:textId="6081D163"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1.1.</w:t>
      </w:r>
      <w:r w:rsidR="00933B19">
        <w:rPr>
          <w:rFonts w:ascii="Times New Roman" w:hAnsi="Times New Roman" w:cs="Times New Roman"/>
          <w:sz w:val="28"/>
          <w:szCs w:val="28"/>
          <w:lang w:val="uk-UA"/>
        </w:rPr>
        <w:t xml:space="preserve"> Основні поняття та</w:t>
      </w:r>
      <w:r w:rsidRPr="00BC4253">
        <w:rPr>
          <w:rFonts w:ascii="Times New Roman" w:hAnsi="Times New Roman" w:cs="Times New Roman"/>
          <w:sz w:val="28"/>
          <w:szCs w:val="28"/>
          <w:lang w:val="uk-UA"/>
        </w:rPr>
        <w:t xml:space="preserve"> </w:t>
      </w:r>
      <w:r w:rsidR="00933B19">
        <w:rPr>
          <w:rFonts w:ascii="Times New Roman" w:hAnsi="Times New Roman" w:cs="Times New Roman"/>
          <w:sz w:val="28"/>
          <w:szCs w:val="28"/>
          <w:lang w:val="uk-UA"/>
        </w:rPr>
        <w:t>п</w:t>
      </w:r>
      <w:r w:rsidRPr="00BC4253">
        <w:rPr>
          <w:rFonts w:ascii="Times New Roman" w:hAnsi="Times New Roman" w:cs="Times New Roman"/>
          <w:sz w:val="28"/>
          <w:szCs w:val="28"/>
          <w:lang w:val="uk-UA"/>
        </w:rPr>
        <w:t>атогенез хронічного гастриту та виразкової хвороби</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w:t>
      </w:r>
      <w:r w:rsidR="008216D6">
        <w:rPr>
          <w:rFonts w:ascii="Times New Roman" w:hAnsi="Times New Roman" w:cs="Times New Roman"/>
          <w:sz w:val="28"/>
          <w:szCs w:val="28"/>
          <w:lang w:val="uk-UA"/>
        </w:rPr>
        <w:t>6</w:t>
      </w:r>
    </w:p>
    <w:p w14:paraId="308E6210" w14:textId="21790271" w:rsidR="00BC4253" w:rsidRPr="00BC4253" w:rsidRDefault="00BC4253" w:rsidP="00BC4253">
      <w:pPr>
        <w:spacing w:after="0" w:line="360" w:lineRule="auto"/>
        <w:jc w:val="both"/>
        <w:rPr>
          <w:rFonts w:ascii="Times New Roman" w:hAnsi="Times New Roman" w:cs="Times New Roman"/>
          <w:sz w:val="28"/>
          <w:szCs w:val="28"/>
          <w:lang w:val="uk-UA"/>
        </w:rPr>
      </w:pPr>
      <w:r w:rsidRPr="00457E69">
        <w:rPr>
          <w:rFonts w:ascii="Times New Roman" w:hAnsi="Times New Roman" w:cs="Times New Roman"/>
          <w:sz w:val="28"/>
          <w:szCs w:val="28"/>
          <w:lang w:val="uk-UA"/>
        </w:rPr>
        <w:t xml:space="preserve">1.2. Оцінка </w:t>
      </w:r>
      <w:r w:rsidRPr="00BC4253">
        <w:rPr>
          <w:rFonts w:ascii="Times New Roman" w:hAnsi="Times New Roman" w:cs="Times New Roman"/>
          <w:sz w:val="28"/>
          <w:szCs w:val="28"/>
          <w:lang w:val="uk-UA"/>
        </w:rPr>
        <w:t>перебігу хронічного гастриту та виразкової хвороби</w:t>
      </w:r>
      <w:r w:rsidRPr="00BC4253">
        <w:rPr>
          <w:rFonts w:ascii="Times New Roman" w:hAnsi="Times New Roman" w:cs="Times New Roman"/>
          <w:sz w:val="28"/>
          <w:szCs w:val="28"/>
        </w:rPr>
        <w:t xml:space="preserve">, методи </w:t>
      </w:r>
      <w:r w:rsidRPr="00BC4253">
        <w:rPr>
          <w:rFonts w:ascii="Times New Roman" w:hAnsi="Times New Roman" w:cs="Times New Roman"/>
          <w:sz w:val="28"/>
          <w:szCs w:val="28"/>
          <w:lang w:val="uk-UA"/>
        </w:rPr>
        <w:t>лікування</w:t>
      </w:r>
      <w:r w:rsidR="00457E69">
        <w:rPr>
          <w:rFonts w:ascii="Times New Roman" w:hAnsi="Times New Roman" w:cs="Times New Roman"/>
          <w:sz w:val="28"/>
          <w:szCs w:val="28"/>
          <w:lang w:val="uk-UA"/>
        </w:rPr>
        <w:t>………………………………………………………………………………1</w:t>
      </w:r>
      <w:r w:rsidR="008216D6">
        <w:rPr>
          <w:rFonts w:ascii="Times New Roman" w:hAnsi="Times New Roman" w:cs="Times New Roman"/>
          <w:sz w:val="28"/>
          <w:szCs w:val="28"/>
          <w:lang w:val="uk-UA"/>
        </w:rPr>
        <w:t>3</w:t>
      </w:r>
    </w:p>
    <w:p w14:paraId="6154CE30" w14:textId="448E4F1D"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1.3 Аналіз сучасних підходів та методів клінічної діагностики хронічного гастриту та виразкової хвороби</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w:t>
      </w:r>
      <w:r w:rsidR="00304570">
        <w:rPr>
          <w:rFonts w:ascii="Times New Roman" w:hAnsi="Times New Roman" w:cs="Times New Roman"/>
          <w:sz w:val="28"/>
          <w:szCs w:val="28"/>
          <w:lang w:val="uk-UA"/>
        </w:rPr>
        <w:t>18</w:t>
      </w:r>
    </w:p>
    <w:p w14:paraId="0D76E121" w14:textId="51B032BD"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Висновки до розділу І</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……….2</w:t>
      </w:r>
      <w:r w:rsidR="00304570">
        <w:rPr>
          <w:rFonts w:ascii="Times New Roman" w:hAnsi="Times New Roman" w:cs="Times New Roman"/>
          <w:sz w:val="28"/>
          <w:szCs w:val="28"/>
          <w:lang w:val="uk-UA"/>
        </w:rPr>
        <w:t>5</w:t>
      </w:r>
    </w:p>
    <w:p w14:paraId="24A772BA" w14:textId="1B8DC1CC" w:rsidR="00BC4253" w:rsidRPr="00457E69"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rPr>
        <w:t xml:space="preserve">Розділ II. Матеріали та методи дослідження, клінічна характеристика </w:t>
      </w:r>
      <w:proofErr w:type="gramStart"/>
      <w:r w:rsidRPr="00BC4253">
        <w:rPr>
          <w:rFonts w:ascii="Times New Roman" w:hAnsi="Times New Roman" w:cs="Times New Roman"/>
          <w:sz w:val="28"/>
          <w:szCs w:val="28"/>
        </w:rPr>
        <w:t>хворих</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proofErr w:type="gramEnd"/>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2</w:t>
      </w:r>
      <w:r w:rsidR="00304570">
        <w:rPr>
          <w:rFonts w:ascii="Times New Roman" w:hAnsi="Times New Roman" w:cs="Times New Roman"/>
          <w:sz w:val="28"/>
          <w:szCs w:val="28"/>
          <w:lang w:val="uk-UA"/>
        </w:rPr>
        <w:t>7</w:t>
      </w:r>
    </w:p>
    <w:p w14:paraId="46E904D7" w14:textId="2EE2E62A"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rPr>
        <w:t>2.1. Загальн</w:t>
      </w:r>
      <w:r w:rsidRPr="00BC4253">
        <w:rPr>
          <w:rFonts w:ascii="Times New Roman" w:hAnsi="Times New Roman" w:cs="Times New Roman"/>
          <w:sz w:val="28"/>
          <w:szCs w:val="28"/>
          <w:lang w:val="uk-UA"/>
        </w:rPr>
        <w:t xml:space="preserve">і підходи до </w:t>
      </w:r>
      <w:r w:rsidRPr="00BC4253">
        <w:rPr>
          <w:rFonts w:ascii="Times New Roman" w:hAnsi="Times New Roman" w:cs="Times New Roman"/>
          <w:sz w:val="28"/>
          <w:szCs w:val="28"/>
        </w:rPr>
        <w:t>клінічн</w:t>
      </w:r>
      <w:r w:rsidRPr="00BC4253">
        <w:rPr>
          <w:rFonts w:ascii="Times New Roman" w:hAnsi="Times New Roman" w:cs="Times New Roman"/>
          <w:sz w:val="28"/>
          <w:szCs w:val="28"/>
          <w:lang w:val="uk-UA"/>
        </w:rPr>
        <w:t>и</w:t>
      </w:r>
      <w:r w:rsidRPr="00BC4253">
        <w:rPr>
          <w:rFonts w:ascii="Times New Roman" w:hAnsi="Times New Roman" w:cs="Times New Roman"/>
          <w:sz w:val="28"/>
          <w:szCs w:val="28"/>
        </w:rPr>
        <w:t>х спостережень</w:t>
      </w:r>
      <w:r w:rsidRPr="00BC4253">
        <w:rPr>
          <w:rFonts w:ascii="Times New Roman" w:hAnsi="Times New Roman" w:cs="Times New Roman"/>
          <w:sz w:val="28"/>
          <w:szCs w:val="28"/>
          <w:lang w:val="uk-UA"/>
        </w:rPr>
        <w:t xml:space="preserve"> та діагностики хронічного гастриту та виразкової хвороби</w:t>
      </w:r>
      <w:r w:rsidR="00457E69">
        <w:rPr>
          <w:rFonts w:ascii="Times New Roman" w:hAnsi="Times New Roman" w:cs="Times New Roman"/>
          <w:sz w:val="28"/>
          <w:szCs w:val="28"/>
          <w:lang w:val="uk-UA"/>
        </w:rPr>
        <w:t>…………………………………………</w:t>
      </w:r>
      <w:proofErr w:type="gramStart"/>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proofErr w:type="gramEnd"/>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….2</w:t>
      </w:r>
      <w:r w:rsidR="00304570">
        <w:rPr>
          <w:rFonts w:ascii="Times New Roman" w:hAnsi="Times New Roman" w:cs="Times New Roman"/>
          <w:sz w:val="28"/>
          <w:szCs w:val="28"/>
          <w:lang w:val="uk-UA"/>
        </w:rPr>
        <w:t>7</w:t>
      </w:r>
    </w:p>
    <w:p w14:paraId="746B7994" w14:textId="17DD33CE" w:rsidR="00BC4253" w:rsidRPr="00BC4253" w:rsidRDefault="00BC4253" w:rsidP="00BC4253">
      <w:pPr>
        <w:spacing w:after="0" w:line="360" w:lineRule="auto"/>
        <w:jc w:val="both"/>
        <w:rPr>
          <w:rFonts w:ascii="Times New Roman" w:hAnsi="Times New Roman" w:cs="Times New Roman"/>
          <w:sz w:val="28"/>
          <w:szCs w:val="28"/>
        </w:rPr>
      </w:pPr>
      <w:r w:rsidRPr="00BC4253">
        <w:rPr>
          <w:rFonts w:ascii="Times New Roman" w:hAnsi="Times New Roman" w:cs="Times New Roman"/>
          <w:sz w:val="28"/>
          <w:szCs w:val="28"/>
        </w:rPr>
        <w:t xml:space="preserve">2.2. </w:t>
      </w:r>
      <w:r w:rsidRPr="00BC4253">
        <w:rPr>
          <w:rFonts w:ascii="Times New Roman" w:hAnsi="Times New Roman" w:cs="Times New Roman"/>
          <w:sz w:val="28"/>
          <w:szCs w:val="28"/>
          <w:lang w:val="uk-UA"/>
        </w:rPr>
        <w:t>Основні м</w:t>
      </w:r>
      <w:r w:rsidRPr="00BC4253">
        <w:rPr>
          <w:rFonts w:ascii="Times New Roman" w:hAnsi="Times New Roman" w:cs="Times New Roman"/>
          <w:sz w:val="28"/>
          <w:szCs w:val="28"/>
        </w:rPr>
        <w:t>етоди лабораторних досліджень</w:t>
      </w:r>
      <w:r w:rsidRPr="00BC4253">
        <w:rPr>
          <w:rFonts w:ascii="Times New Roman" w:hAnsi="Times New Roman" w:cs="Times New Roman"/>
          <w:sz w:val="28"/>
          <w:szCs w:val="28"/>
          <w:lang w:val="uk-UA"/>
        </w:rPr>
        <w:t xml:space="preserve"> хронічного гастриту та виразкової хвороби</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………3</w:t>
      </w:r>
      <w:r w:rsidR="004F62DC">
        <w:rPr>
          <w:rFonts w:ascii="Times New Roman" w:hAnsi="Times New Roman" w:cs="Times New Roman"/>
          <w:sz w:val="28"/>
          <w:szCs w:val="28"/>
          <w:lang w:val="uk-UA"/>
        </w:rPr>
        <w:t>1</w:t>
      </w:r>
    </w:p>
    <w:p w14:paraId="5A241BEC" w14:textId="0AB8FA8E"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rPr>
        <w:t xml:space="preserve">2.3. </w:t>
      </w:r>
      <w:r w:rsidRPr="00BC4253">
        <w:rPr>
          <w:rFonts w:ascii="Times New Roman" w:hAnsi="Times New Roman" w:cs="Times New Roman"/>
          <w:sz w:val="28"/>
          <w:szCs w:val="28"/>
          <w:lang w:val="uk-UA"/>
        </w:rPr>
        <w:t>Опис теоретичних методів діагностики хронічного гастриту та виразкової хвороби</w:t>
      </w:r>
      <w:r w:rsidR="00457E69">
        <w:rPr>
          <w:rFonts w:ascii="Times New Roman" w:hAnsi="Times New Roman" w:cs="Times New Roman"/>
          <w:sz w:val="28"/>
          <w:szCs w:val="28"/>
          <w:lang w:val="uk-UA"/>
        </w:rPr>
        <w:t>………………………………………………………………………</w:t>
      </w:r>
      <w:proofErr w:type="gramStart"/>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proofErr w:type="gramEnd"/>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….3</w:t>
      </w:r>
      <w:r w:rsidR="004F62DC">
        <w:rPr>
          <w:rFonts w:ascii="Times New Roman" w:hAnsi="Times New Roman" w:cs="Times New Roman"/>
          <w:sz w:val="28"/>
          <w:szCs w:val="28"/>
          <w:lang w:val="uk-UA"/>
        </w:rPr>
        <w:t>5</w:t>
      </w:r>
    </w:p>
    <w:p w14:paraId="36502200" w14:textId="67EE924B"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Висновки до розділу ІІ</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w:t>
      </w:r>
      <w:r w:rsidR="004F62DC">
        <w:rPr>
          <w:rFonts w:ascii="Times New Roman" w:hAnsi="Times New Roman" w:cs="Times New Roman"/>
          <w:sz w:val="28"/>
          <w:szCs w:val="28"/>
          <w:lang w:val="uk-UA"/>
        </w:rPr>
        <w:t>39</w:t>
      </w:r>
    </w:p>
    <w:p w14:paraId="3B3517BE" w14:textId="337436B6"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Розділ ІІІ. Результати досліджень</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………..4</w:t>
      </w:r>
      <w:r w:rsidR="004F62DC">
        <w:rPr>
          <w:rFonts w:ascii="Times New Roman" w:hAnsi="Times New Roman" w:cs="Times New Roman"/>
          <w:sz w:val="28"/>
          <w:szCs w:val="28"/>
          <w:lang w:val="uk-UA"/>
        </w:rPr>
        <w:t>1</w:t>
      </w:r>
    </w:p>
    <w:p w14:paraId="7EDCA145" w14:textId="6A332966"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3.1 Аналіз клінічної діагностики хронічного гастриту та виразкової хвороби</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.4</w:t>
      </w:r>
      <w:r w:rsidR="004F62DC">
        <w:rPr>
          <w:rFonts w:ascii="Times New Roman" w:hAnsi="Times New Roman" w:cs="Times New Roman"/>
          <w:sz w:val="28"/>
          <w:szCs w:val="28"/>
          <w:lang w:val="uk-UA"/>
        </w:rPr>
        <w:t>1</w:t>
      </w:r>
    </w:p>
    <w:p w14:paraId="7123DEAE" w14:textId="701F42A2"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3.2 Узагальнені результати досліджень</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w:t>
      </w:r>
      <w:r w:rsidR="00302630">
        <w:rPr>
          <w:rFonts w:ascii="Times New Roman" w:hAnsi="Times New Roman" w:cs="Times New Roman"/>
          <w:sz w:val="28"/>
          <w:szCs w:val="28"/>
          <w:lang w:val="uk-UA"/>
        </w:rPr>
        <w:t>49</w:t>
      </w:r>
    </w:p>
    <w:p w14:paraId="0822BAEA" w14:textId="5E31346B"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Висновки до розділу ІІІ</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w:t>
      </w:r>
      <w:r w:rsidR="00302630">
        <w:rPr>
          <w:rFonts w:ascii="Times New Roman" w:hAnsi="Times New Roman" w:cs="Times New Roman"/>
          <w:sz w:val="28"/>
          <w:szCs w:val="28"/>
          <w:lang w:val="uk-UA"/>
        </w:rPr>
        <w:t>…</w:t>
      </w:r>
      <w:r w:rsidR="00457E69">
        <w:rPr>
          <w:rFonts w:ascii="Times New Roman" w:hAnsi="Times New Roman" w:cs="Times New Roman"/>
          <w:sz w:val="28"/>
          <w:szCs w:val="28"/>
          <w:lang w:val="uk-UA"/>
        </w:rPr>
        <w:t>5</w:t>
      </w:r>
      <w:r w:rsidR="00302630">
        <w:rPr>
          <w:rFonts w:ascii="Times New Roman" w:hAnsi="Times New Roman" w:cs="Times New Roman"/>
          <w:sz w:val="28"/>
          <w:szCs w:val="28"/>
          <w:lang w:val="uk-UA"/>
        </w:rPr>
        <w:t>0</w:t>
      </w:r>
    </w:p>
    <w:p w14:paraId="376966AB" w14:textId="30580F7E"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Висновки</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…………..5</w:t>
      </w:r>
      <w:r w:rsidR="008216D6">
        <w:rPr>
          <w:rFonts w:ascii="Times New Roman" w:hAnsi="Times New Roman" w:cs="Times New Roman"/>
          <w:sz w:val="28"/>
          <w:szCs w:val="28"/>
          <w:lang w:val="uk-UA"/>
        </w:rPr>
        <w:t>2</w:t>
      </w:r>
    </w:p>
    <w:p w14:paraId="619488C8" w14:textId="4601ADB5" w:rsidR="00BC4253" w:rsidRPr="00BC4253" w:rsidRDefault="00BC4253" w:rsidP="00BC4253">
      <w:pPr>
        <w:spacing w:after="0" w:line="360" w:lineRule="auto"/>
        <w:jc w:val="both"/>
        <w:rPr>
          <w:rFonts w:ascii="Times New Roman" w:hAnsi="Times New Roman" w:cs="Times New Roman"/>
          <w:sz w:val="28"/>
          <w:szCs w:val="28"/>
          <w:lang w:val="uk-UA"/>
        </w:rPr>
      </w:pPr>
      <w:r w:rsidRPr="00BC4253">
        <w:rPr>
          <w:rFonts w:ascii="Times New Roman" w:hAnsi="Times New Roman" w:cs="Times New Roman"/>
          <w:sz w:val="28"/>
          <w:szCs w:val="28"/>
          <w:lang w:val="uk-UA"/>
        </w:rPr>
        <w:t>Список використаної літератури</w:t>
      </w:r>
      <w:r w:rsidR="00457E69">
        <w:rPr>
          <w:rFonts w:ascii="Times New Roman" w:hAnsi="Times New Roman" w:cs="Times New Roman"/>
          <w:sz w:val="28"/>
          <w:szCs w:val="28"/>
          <w:lang w:val="uk-UA"/>
        </w:rPr>
        <w:t>……………………………………</w:t>
      </w:r>
      <w:r w:rsidR="00792A84">
        <w:rPr>
          <w:rFonts w:ascii="Times New Roman" w:hAnsi="Times New Roman" w:cs="Times New Roman"/>
          <w:sz w:val="28"/>
          <w:szCs w:val="28"/>
          <w:lang w:val="uk-UA"/>
        </w:rPr>
        <w:t>..</w:t>
      </w:r>
      <w:r w:rsidR="00457E69">
        <w:rPr>
          <w:rFonts w:ascii="Times New Roman" w:hAnsi="Times New Roman" w:cs="Times New Roman"/>
          <w:sz w:val="28"/>
          <w:szCs w:val="28"/>
          <w:lang w:val="uk-UA"/>
        </w:rPr>
        <w:t>………………5</w:t>
      </w:r>
      <w:r w:rsidR="008216D6">
        <w:rPr>
          <w:rFonts w:ascii="Times New Roman" w:hAnsi="Times New Roman" w:cs="Times New Roman"/>
          <w:sz w:val="28"/>
          <w:szCs w:val="28"/>
          <w:lang w:val="uk-UA"/>
        </w:rPr>
        <w:t>5</w:t>
      </w:r>
    </w:p>
    <w:p w14:paraId="1A50589E" w14:textId="77777777" w:rsidR="00EB7DC6" w:rsidRPr="00BC4253" w:rsidRDefault="00EB7DC6" w:rsidP="00BC4253">
      <w:pPr>
        <w:spacing w:after="0" w:line="360" w:lineRule="auto"/>
        <w:jc w:val="both"/>
        <w:rPr>
          <w:rFonts w:ascii="Times New Roman" w:hAnsi="Times New Roman" w:cs="Times New Roman"/>
          <w:sz w:val="28"/>
          <w:szCs w:val="28"/>
          <w:lang w:val="uk-UA"/>
        </w:rPr>
      </w:pPr>
    </w:p>
    <w:p w14:paraId="176477D3" w14:textId="77777777" w:rsidR="00EB7DC6" w:rsidRPr="00CC7E68" w:rsidRDefault="00EB7DC6" w:rsidP="00BC4253">
      <w:pPr>
        <w:spacing w:after="0" w:line="360" w:lineRule="auto"/>
        <w:rPr>
          <w:rFonts w:ascii="Times New Roman" w:hAnsi="Times New Roman" w:cs="Times New Roman"/>
          <w:b/>
          <w:sz w:val="28"/>
          <w:szCs w:val="28"/>
          <w:lang w:val="uk-UA"/>
        </w:rPr>
      </w:pPr>
    </w:p>
    <w:p w14:paraId="045585A4" w14:textId="77777777" w:rsidR="00EB7DC6" w:rsidRPr="00CC7E68" w:rsidRDefault="00EB7DC6" w:rsidP="00B76A14">
      <w:pPr>
        <w:spacing w:after="0" w:line="360" w:lineRule="auto"/>
        <w:jc w:val="center"/>
        <w:rPr>
          <w:rFonts w:ascii="Times New Roman" w:hAnsi="Times New Roman" w:cs="Times New Roman"/>
          <w:b/>
          <w:sz w:val="28"/>
          <w:szCs w:val="28"/>
          <w:lang w:val="uk-UA"/>
        </w:rPr>
      </w:pPr>
    </w:p>
    <w:p w14:paraId="5FF48997" w14:textId="77777777" w:rsidR="00EB7DC6" w:rsidRPr="00CC7E68" w:rsidRDefault="00EB7DC6" w:rsidP="00B76A14">
      <w:pPr>
        <w:spacing w:after="0" w:line="360" w:lineRule="auto"/>
        <w:jc w:val="center"/>
        <w:rPr>
          <w:rFonts w:ascii="Times New Roman" w:hAnsi="Times New Roman" w:cs="Times New Roman"/>
          <w:b/>
          <w:sz w:val="28"/>
          <w:szCs w:val="28"/>
          <w:lang w:val="uk-UA"/>
        </w:rPr>
      </w:pPr>
    </w:p>
    <w:p w14:paraId="434F5BB8" w14:textId="77777777" w:rsidR="00EB7DC6" w:rsidRPr="00CC7E68" w:rsidRDefault="00EB7DC6" w:rsidP="00B76A14">
      <w:pPr>
        <w:spacing w:after="0" w:line="360" w:lineRule="auto"/>
        <w:jc w:val="center"/>
        <w:rPr>
          <w:rFonts w:ascii="Times New Roman" w:hAnsi="Times New Roman" w:cs="Times New Roman"/>
          <w:b/>
          <w:sz w:val="28"/>
          <w:szCs w:val="28"/>
          <w:lang w:val="uk-UA"/>
        </w:rPr>
      </w:pPr>
    </w:p>
    <w:p w14:paraId="567E70F8" w14:textId="77777777" w:rsidR="00EB7DC6" w:rsidRPr="00CC7E68" w:rsidRDefault="00EB7DC6" w:rsidP="00457E69">
      <w:pPr>
        <w:spacing w:after="0" w:line="360" w:lineRule="auto"/>
        <w:rPr>
          <w:rFonts w:ascii="Times New Roman" w:hAnsi="Times New Roman" w:cs="Times New Roman"/>
          <w:b/>
          <w:sz w:val="28"/>
          <w:szCs w:val="28"/>
          <w:lang w:val="uk-UA"/>
        </w:rPr>
      </w:pPr>
    </w:p>
    <w:p w14:paraId="4BC0ACBD" w14:textId="77777777" w:rsidR="00B76A14" w:rsidRPr="00CC7E68" w:rsidRDefault="00B76A14" w:rsidP="00B76A14">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ВСТУП</w:t>
      </w:r>
    </w:p>
    <w:p w14:paraId="39AFB5E9"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24E29106"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Актуальність теми. Травна система, що складається з шлунково-кишкового тракту (ШКТ), печінки, підшлункової залози та жовчного міхура, допомагає організму перетравлювати їжу. Травлення важливе для розщеплення їжі на поживні речовини, які тіло людини використовує для енергії, росту та відновлення клітин. Однак на сьогоднішній день поширена проблематика щодо запальних процесів шлунково-кишкового тракту.</w:t>
      </w:r>
    </w:p>
    <w:p w14:paraId="57FEF63F" w14:textId="1C662A69" w:rsidR="00B76A14" w:rsidRPr="00CC7E68" w:rsidRDefault="00B76A14" w:rsidP="00E42BA2">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Шлунково-кишкові інфекційні захворювання дуже поширені в усьому світі та є важливою причиною захворюваності та смертності, особливо серед немовлят у країнах, що розвиваються.</w:t>
      </w:r>
      <w:r w:rsidR="00E42BA2">
        <w:rPr>
          <w:rFonts w:ascii="Times New Roman" w:hAnsi="Times New Roman" w:cs="Times New Roman"/>
          <w:sz w:val="28"/>
          <w:szCs w:val="28"/>
          <w:lang w:val="uk-UA"/>
        </w:rPr>
        <w:t xml:space="preserve"> </w:t>
      </w:r>
      <w:r w:rsidRPr="00E42BA2">
        <w:rPr>
          <w:rFonts w:ascii="Times New Roman" w:hAnsi="Times New Roman" w:cs="Times New Roman"/>
          <w:sz w:val="28"/>
          <w:szCs w:val="28"/>
          <w:lang w:val="uk-UA"/>
        </w:rPr>
        <w:t xml:space="preserve">Шлунково-кишкові інфекції викликаються різноманітними бактеріальними, вірусними та паразитарними збудниками. </w:t>
      </w:r>
      <w:r w:rsidRPr="00CC7E68">
        <w:rPr>
          <w:rFonts w:ascii="Times New Roman" w:hAnsi="Times New Roman" w:cs="Times New Roman"/>
          <w:sz w:val="28"/>
          <w:szCs w:val="28"/>
        </w:rPr>
        <w:t>Ці інфекції здебільшого передаються в поганих гігієнічних умовах і при вживанні зараженої їжі або води. Інфекції також можуть передаватися від людини до людини при прямому контакті або через фомітів.</w:t>
      </w:r>
      <w:r w:rsidR="00E42BA2">
        <w:rPr>
          <w:rFonts w:ascii="Times New Roman" w:hAnsi="Times New Roman" w:cs="Times New Roman"/>
          <w:sz w:val="28"/>
          <w:szCs w:val="28"/>
          <w:lang w:val="uk-UA"/>
        </w:rPr>
        <w:t xml:space="preserve"> </w:t>
      </w:r>
      <w:r w:rsidRPr="00CC7E68">
        <w:rPr>
          <w:rFonts w:ascii="Times New Roman" w:hAnsi="Times New Roman" w:cs="Times New Roman"/>
          <w:sz w:val="28"/>
          <w:szCs w:val="28"/>
          <w:lang w:val="uk-UA"/>
        </w:rPr>
        <w:t>Шлунково-кишкові інфекції можуть бути викликані вірусами, бактеріями або паразитами, які викликають гастроентерит, запалення шлунково-кишкового тракту, яке вражає шлунок, тонку кишку та товсту кишку. Типовими симптомами є діарея, блювота та біль у животі.</w:t>
      </w:r>
    </w:p>
    <w:p w14:paraId="6B39BBC1"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Захворювання шлунково-кишкового тракту настільки поширені, що, на жаль, більшість людей на власні очі стикалися з такими неприємними симптомами, як діарея, блювота та дискомфорт у животі. Причини захворювань шлунково-кишкового тракту можуть бути різними, але їх можна розділити на дві категорії: інфекційні (розмноження збудника в шлунково-кишковому тракті) або інтоксикації (наявність мікробного токсину в шлунково-кишковому тракті). Патогени харчового походження, такі як Escherichia coli O157:H7, є одними з найпоширеніших джерел шлунково-кишкових захворювань. Заражена їжа та вода завжди становили небезпеку для здоров’я людей, але в умовах сучасної глобальної економіки спалахи можуть відбуватися в набагато більших масштабах. Кишкова паличка O157:H7 є потенційно смертельним штамом E. coli, який раніше заражав </w:t>
      </w:r>
      <w:r w:rsidRPr="00CC7E68">
        <w:rPr>
          <w:rFonts w:ascii="Times New Roman" w:hAnsi="Times New Roman" w:cs="Times New Roman"/>
          <w:sz w:val="28"/>
          <w:szCs w:val="28"/>
          <w:lang w:val="uk-UA"/>
        </w:rPr>
        <w:lastRenderedPageBreak/>
        <w:t>м’ясо та продукти, які не були оброблені належним чином. Джерело спалаху кишкової палички O157:H7 може бути важко відстежити, особливо якщо заражені харчові продукти переробляються в чужій країні. Після виявлення джерела органи влади можуть відкликати заражені харчові продукти, але до того часу, як правило, трапляються численні випадки харчових отруєнь, деякі з них смертельні.</w:t>
      </w:r>
    </w:p>
    <w:p w14:paraId="20E4D865"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Необхідно врахувати, що діарейні захворювання є серйозною проблемою для здоров’я, яка викликає близько 2 мільярдів випадків гастроентериту в усьому світі, і, крім того, діарея є другою за поширеністю причиною смерті дітей віком до 5 років. У багатьох випадках шлунково-кишкові інфекції стихають спонтанно та проходять протягом кількох днів. Однак у медичному середовищі та в певних групах населення, таких як новонароджені/немовлята, пацієнти з ослабленим імунітетом і люди похилого віку, вони потенційно серйозні.</w:t>
      </w:r>
    </w:p>
    <w:p w14:paraId="064E6925"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Важливо наголосити на тому, що шлунково-кишкові інфекції можуть бути спричинені бактеріями, вірусами та паразитами з практично ідентичними клінічними симптомами, тому важко або практично неможливо визначити причину лише за клінічною картиною.</w:t>
      </w:r>
    </w:p>
    <w:p w14:paraId="09246ABD" w14:textId="77777777" w:rsidR="00F27E6E" w:rsidRDefault="00F27E6E" w:rsidP="00B76A14">
      <w:pPr>
        <w:spacing w:after="0" w:line="360" w:lineRule="auto"/>
        <w:ind w:firstLine="709"/>
        <w:jc w:val="both"/>
        <w:rPr>
          <w:rFonts w:ascii="Times New Roman" w:hAnsi="Times New Roman" w:cs="Times New Roman"/>
          <w:sz w:val="28"/>
          <w:szCs w:val="28"/>
          <w:lang w:val="uk-UA"/>
        </w:rPr>
      </w:pPr>
      <w:r w:rsidRPr="00F27E6E">
        <w:rPr>
          <w:rFonts w:ascii="Times New Roman" w:hAnsi="Times New Roman" w:cs="Times New Roman"/>
          <w:sz w:val="28"/>
          <w:szCs w:val="28"/>
          <w:lang w:val="uk-UA"/>
        </w:rPr>
        <w:t>Захворювання</w:t>
      </w:r>
      <w:r w:rsidR="00B76A14" w:rsidRPr="00F27E6E">
        <w:rPr>
          <w:rFonts w:ascii="Times New Roman" w:hAnsi="Times New Roman" w:cs="Times New Roman"/>
          <w:sz w:val="28"/>
          <w:szCs w:val="28"/>
          <w:lang w:val="uk-UA"/>
        </w:rPr>
        <w:t xml:space="preserve"> шлунково-кишкового тракту включає різноманітну групу станів, які характеризуються симптомами, пов’язаними з ураженими органами шлунково-кишкового тракту, </w:t>
      </w:r>
      <w:r w:rsidRPr="00F27E6E">
        <w:rPr>
          <w:rFonts w:ascii="Times New Roman" w:hAnsi="Times New Roman" w:cs="Times New Roman"/>
          <w:sz w:val="28"/>
          <w:szCs w:val="28"/>
          <w:lang w:val="uk-UA"/>
        </w:rPr>
        <w:t xml:space="preserve">але </w:t>
      </w:r>
      <w:r w:rsidR="00B76A14" w:rsidRPr="00F27E6E">
        <w:rPr>
          <w:rFonts w:ascii="Times New Roman" w:hAnsi="Times New Roman" w:cs="Times New Roman"/>
          <w:sz w:val="28"/>
          <w:szCs w:val="28"/>
          <w:lang w:val="uk-UA"/>
        </w:rPr>
        <w:t xml:space="preserve">без клінічних, ендоскопічних, візуалізаційних або лабораторних доказів </w:t>
      </w:r>
      <w:r w:rsidRPr="00F27E6E">
        <w:rPr>
          <w:rFonts w:ascii="Times New Roman" w:hAnsi="Times New Roman" w:cs="Times New Roman"/>
          <w:sz w:val="28"/>
          <w:szCs w:val="28"/>
          <w:lang w:val="uk-UA"/>
        </w:rPr>
        <w:t>визначитись із діагнозом майже неможливо</w:t>
      </w:r>
      <w:r w:rsidR="00B76A14" w:rsidRPr="00F27E6E">
        <w:rPr>
          <w:rFonts w:ascii="Times New Roman" w:hAnsi="Times New Roman" w:cs="Times New Roman"/>
          <w:sz w:val="28"/>
          <w:szCs w:val="28"/>
          <w:lang w:val="uk-UA"/>
        </w:rPr>
        <w:t xml:space="preserve">. </w:t>
      </w:r>
    </w:p>
    <w:p w14:paraId="551F9446"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Слід зазначити, що оцінка якості життя сьогодні є дуже важливим аспектом у догляді за пацієнтами будь-якої вікової групи, від дітей до людей похилого віку. Варто зазначити, що швидка лабораторна діагностика, відповідне лікування та інфекційний контроль є важливими заходами в цьому контексті.</w:t>
      </w:r>
    </w:p>
    <w:p w14:paraId="37882370"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На сьогоднішній день окрім клінічної діагностики особливої необхідності та популярності набула і лабораторна діагностика. Як відомо, лабораторні аналізи дозволяють фахівцям легко дізнатися, чи є аномальні параметри, які можуть бути предметом додаткових досліджень. Окрім цього лабораторні аналізи також дозволяють виявити наявність аномалій, які фахівці не змогли б візуалізувати за </w:t>
      </w:r>
      <w:r w:rsidRPr="00CC7E68">
        <w:rPr>
          <w:rFonts w:ascii="Times New Roman" w:hAnsi="Times New Roman" w:cs="Times New Roman"/>
          <w:sz w:val="28"/>
          <w:szCs w:val="28"/>
          <w:lang w:val="uk-UA"/>
        </w:rPr>
        <w:lastRenderedPageBreak/>
        <w:t>допомогою інших тестів, таких як прихована кров у калі або наявність певних кишкових бактерій.</w:t>
      </w:r>
    </w:p>
    <w:p w14:paraId="7CC449A3"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b/>
          <w:sz w:val="28"/>
          <w:szCs w:val="28"/>
          <w:lang w:val="uk-UA"/>
        </w:rPr>
        <w:t>Мета дослідження:</w:t>
      </w:r>
      <w:r w:rsidRPr="00CC7E68">
        <w:rPr>
          <w:rFonts w:ascii="Times New Roman" w:hAnsi="Times New Roman" w:cs="Times New Roman"/>
          <w:sz w:val="28"/>
          <w:szCs w:val="28"/>
          <w:lang w:val="uk-UA"/>
        </w:rPr>
        <w:t xml:space="preserve"> здійснення порівняння маркерів запальних процесів у лабораторній діагностиці захворювань шлунково-кишкового тракту: хронічний гастрит та виразкова хвороба.</w:t>
      </w:r>
    </w:p>
    <w:p w14:paraId="1149FD23"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b/>
          <w:sz w:val="28"/>
          <w:szCs w:val="28"/>
          <w:lang w:val="uk-UA"/>
        </w:rPr>
        <w:t xml:space="preserve">Завдання </w:t>
      </w:r>
      <w:r w:rsidRPr="00CC7E68">
        <w:rPr>
          <w:rFonts w:ascii="Times New Roman" w:hAnsi="Times New Roman" w:cs="Times New Roman"/>
          <w:sz w:val="28"/>
          <w:szCs w:val="28"/>
          <w:lang w:val="uk-UA"/>
        </w:rPr>
        <w:t>роботи полягають в наступному:</w:t>
      </w:r>
    </w:p>
    <w:p w14:paraId="5E80D233"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Навести основні поняття, патогенез хронічного гастриту та виразкової хвороби.</w:t>
      </w:r>
    </w:p>
    <w:p w14:paraId="0F0CC7FF"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Надати оцінку перебігу хронічного гастриту та виразкової хвороби, методи лікування.</w:t>
      </w:r>
    </w:p>
    <w:p w14:paraId="78613077"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Здійснити аналіз сучасних підходів та методів клінічної діагностики хронічного гастриту та виразкової хвороби.</w:t>
      </w:r>
    </w:p>
    <w:p w14:paraId="438D333A"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Вказати загальні підходи до клінічних спостережень та діагностики хронічного гастриту та виразкової хвороби.</w:t>
      </w:r>
    </w:p>
    <w:p w14:paraId="1AF3046D"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Висвітлити основні методи лабораторних досліджень хронічного гастриту та виразкової хвороби.</w:t>
      </w:r>
    </w:p>
    <w:p w14:paraId="77FD8098"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Описати теоретичн</w:t>
      </w:r>
      <w:r w:rsidR="00D565C7">
        <w:rPr>
          <w:rFonts w:ascii="Times New Roman" w:hAnsi="Times New Roman" w:cs="Times New Roman"/>
          <w:sz w:val="28"/>
          <w:szCs w:val="28"/>
          <w:lang w:val="uk-UA"/>
        </w:rPr>
        <w:t>і</w:t>
      </w:r>
      <w:r w:rsidRPr="00CC7E68">
        <w:rPr>
          <w:rFonts w:ascii="Times New Roman" w:hAnsi="Times New Roman" w:cs="Times New Roman"/>
          <w:sz w:val="28"/>
          <w:szCs w:val="28"/>
          <w:lang w:val="uk-UA"/>
        </w:rPr>
        <w:t xml:space="preserve"> метод</w:t>
      </w:r>
      <w:r w:rsidR="00D565C7">
        <w:rPr>
          <w:rFonts w:ascii="Times New Roman" w:hAnsi="Times New Roman" w:cs="Times New Roman"/>
          <w:sz w:val="28"/>
          <w:szCs w:val="28"/>
          <w:lang w:val="uk-UA"/>
        </w:rPr>
        <w:t>и</w:t>
      </w:r>
      <w:r w:rsidRPr="00CC7E68">
        <w:rPr>
          <w:rFonts w:ascii="Times New Roman" w:hAnsi="Times New Roman" w:cs="Times New Roman"/>
          <w:sz w:val="28"/>
          <w:szCs w:val="28"/>
          <w:lang w:val="uk-UA"/>
        </w:rPr>
        <w:t xml:space="preserve"> діагностики хронічного гастриту та виразкової хвороби.</w:t>
      </w:r>
    </w:p>
    <w:p w14:paraId="533B2D7F"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Провести аналіз клінічної діагностики хронічного гастриту та виразкової хвороби.</w:t>
      </w:r>
    </w:p>
    <w:p w14:paraId="204D38BB"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Вказати узагальнені результати досліджень.</w:t>
      </w:r>
    </w:p>
    <w:p w14:paraId="4D861E5F"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b/>
          <w:sz w:val="28"/>
          <w:szCs w:val="28"/>
          <w:lang w:val="uk-UA"/>
        </w:rPr>
        <w:t>Об’єкт:</w:t>
      </w:r>
      <w:r w:rsidRPr="00CC7E68">
        <w:rPr>
          <w:rFonts w:ascii="Times New Roman" w:hAnsi="Times New Roman" w:cs="Times New Roman"/>
          <w:sz w:val="28"/>
          <w:szCs w:val="28"/>
          <w:lang w:val="uk-UA"/>
        </w:rPr>
        <w:t xml:space="preserve"> Порівняння маркерів запальних процесів у лабораторній діагностиці захворювань шлунково-кишкового тракту: хронічний гастрит та виразкова хвороба.</w:t>
      </w:r>
    </w:p>
    <w:p w14:paraId="2D480472"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b/>
          <w:sz w:val="28"/>
          <w:szCs w:val="28"/>
          <w:lang w:val="uk-UA"/>
        </w:rPr>
        <w:t>Предмет:</w:t>
      </w:r>
      <w:r w:rsidRPr="00CC7E68">
        <w:rPr>
          <w:rFonts w:ascii="Times New Roman" w:hAnsi="Times New Roman" w:cs="Times New Roman"/>
          <w:sz w:val="28"/>
          <w:szCs w:val="28"/>
          <w:lang w:val="uk-UA"/>
        </w:rPr>
        <w:t xml:space="preserve"> процес порівняння маркерів запальних процесів у лабораторній діагностиці захворювань шлунково-кишкового тракту: хронічний гастрит та виразкова хвороба.</w:t>
      </w:r>
    </w:p>
    <w:p w14:paraId="3EDF4C66"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b/>
          <w:sz w:val="28"/>
          <w:szCs w:val="28"/>
          <w:lang w:val="uk-UA"/>
        </w:rPr>
        <w:t>Методи дослідження:</w:t>
      </w:r>
      <w:r w:rsidRPr="00CC7E68">
        <w:rPr>
          <w:rFonts w:ascii="Times New Roman" w:hAnsi="Times New Roman" w:cs="Times New Roman"/>
          <w:sz w:val="28"/>
          <w:szCs w:val="28"/>
          <w:lang w:val="uk-UA"/>
        </w:rPr>
        <w:t xml:space="preserve"> емпіричні (спостереження, порівняння, опис) та теоретичні (індукція, дедукція).</w:t>
      </w:r>
    </w:p>
    <w:p w14:paraId="101B4F43" w14:textId="3F4C83BC"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b/>
          <w:sz w:val="28"/>
          <w:szCs w:val="28"/>
          <w:lang w:val="uk-UA"/>
        </w:rPr>
        <w:lastRenderedPageBreak/>
        <w:t>Структура:</w:t>
      </w:r>
      <w:r w:rsidRPr="00CC7E68">
        <w:rPr>
          <w:rFonts w:ascii="Times New Roman" w:hAnsi="Times New Roman" w:cs="Times New Roman"/>
          <w:sz w:val="28"/>
          <w:szCs w:val="28"/>
          <w:lang w:val="uk-UA"/>
        </w:rPr>
        <w:t xml:space="preserve">  робота складається з вступу, трьох розділів, висновків, списку використаних джерел та додатків. Загальний обсяг </w:t>
      </w:r>
      <w:r w:rsidR="00D711A1">
        <w:rPr>
          <w:rFonts w:ascii="Times New Roman" w:hAnsi="Times New Roman" w:cs="Times New Roman"/>
          <w:sz w:val="28"/>
          <w:szCs w:val="28"/>
          <w:lang w:val="uk-UA"/>
        </w:rPr>
        <w:t>59</w:t>
      </w:r>
      <w:r w:rsidR="009E4045">
        <w:rPr>
          <w:rFonts w:ascii="Times New Roman" w:hAnsi="Times New Roman" w:cs="Times New Roman"/>
          <w:sz w:val="28"/>
          <w:szCs w:val="28"/>
          <w:lang w:val="uk-UA"/>
        </w:rPr>
        <w:t xml:space="preserve"> </w:t>
      </w:r>
      <w:r w:rsidRPr="00CC7E68">
        <w:rPr>
          <w:rFonts w:ascii="Times New Roman" w:hAnsi="Times New Roman" w:cs="Times New Roman"/>
          <w:sz w:val="28"/>
          <w:szCs w:val="28"/>
          <w:lang w:val="uk-UA"/>
        </w:rPr>
        <w:t>сторін</w:t>
      </w:r>
      <w:r w:rsidR="00D711A1">
        <w:rPr>
          <w:rFonts w:ascii="Times New Roman" w:hAnsi="Times New Roman" w:cs="Times New Roman"/>
          <w:sz w:val="28"/>
          <w:szCs w:val="28"/>
          <w:lang w:val="uk-UA"/>
        </w:rPr>
        <w:t>ок</w:t>
      </w:r>
      <w:r w:rsidRPr="00CC7E68">
        <w:rPr>
          <w:rFonts w:ascii="Times New Roman" w:hAnsi="Times New Roman" w:cs="Times New Roman"/>
          <w:sz w:val="28"/>
          <w:szCs w:val="28"/>
          <w:lang w:val="uk-UA"/>
        </w:rPr>
        <w:t>.</w:t>
      </w:r>
    </w:p>
    <w:p w14:paraId="02BC6608"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3FAC0FDF" w14:textId="77777777" w:rsidR="00B76A14" w:rsidRPr="00CC7E68" w:rsidRDefault="00B76A14" w:rsidP="00B76A14">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 xml:space="preserve">Розділ </w:t>
      </w:r>
      <w:r w:rsidRPr="00CC7E68">
        <w:rPr>
          <w:rFonts w:ascii="Times New Roman" w:hAnsi="Times New Roman" w:cs="Times New Roman"/>
          <w:b/>
          <w:sz w:val="28"/>
          <w:szCs w:val="28"/>
        </w:rPr>
        <w:t>I</w:t>
      </w:r>
      <w:r w:rsidRPr="00CC7E68">
        <w:rPr>
          <w:rFonts w:ascii="Times New Roman" w:hAnsi="Times New Roman" w:cs="Times New Roman"/>
          <w:b/>
          <w:sz w:val="28"/>
          <w:szCs w:val="28"/>
          <w:lang w:val="uk-UA"/>
        </w:rPr>
        <w:t>. Теоретичні основи та узагальнення основних напрямків, підходів та методів лабораторної діагностики захворювань шлунково-кишкового тракту</w:t>
      </w:r>
    </w:p>
    <w:p w14:paraId="46E9B72D" w14:textId="77777777" w:rsidR="00B76A14" w:rsidRPr="00CC7E68" w:rsidRDefault="00B76A14" w:rsidP="00B76A14">
      <w:pPr>
        <w:spacing w:after="0" w:line="360" w:lineRule="auto"/>
        <w:jc w:val="center"/>
        <w:rPr>
          <w:rFonts w:ascii="Times New Roman" w:hAnsi="Times New Roman" w:cs="Times New Roman"/>
          <w:b/>
          <w:sz w:val="28"/>
          <w:szCs w:val="28"/>
          <w:lang w:val="uk-UA"/>
        </w:rPr>
      </w:pPr>
    </w:p>
    <w:p w14:paraId="0F251909" w14:textId="77777777" w:rsidR="00B76A14" w:rsidRPr="00CC7E68" w:rsidRDefault="00B76A14" w:rsidP="00B76A14">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 xml:space="preserve">1.1. </w:t>
      </w:r>
      <w:r w:rsidR="00933B19">
        <w:rPr>
          <w:rFonts w:ascii="Times New Roman" w:hAnsi="Times New Roman" w:cs="Times New Roman"/>
          <w:b/>
          <w:sz w:val="28"/>
          <w:szCs w:val="28"/>
          <w:lang w:val="uk-UA"/>
        </w:rPr>
        <w:t>Основні поняття та п</w:t>
      </w:r>
      <w:r w:rsidRPr="00CC7E68">
        <w:rPr>
          <w:rFonts w:ascii="Times New Roman" w:hAnsi="Times New Roman" w:cs="Times New Roman"/>
          <w:b/>
          <w:sz w:val="28"/>
          <w:szCs w:val="28"/>
          <w:lang w:val="uk-UA"/>
        </w:rPr>
        <w:t>атогенез хронічного гастриту та виразкової хвороби</w:t>
      </w:r>
    </w:p>
    <w:p w14:paraId="1D3E2006"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735F5108"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Гострі інфекції шлунково-кишкового тракту є одними з найпоширеніших інфекційних захворювань. Захворювання шлунково-кишкового тракту – це захворювання, як</w:t>
      </w:r>
      <w:r w:rsidR="00D565C7">
        <w:rPr>
          <w:rFonts w:ascii="Times New Roman" w:hAnsi="Times New Roman" w:cs="Times New Roman"/>
          <w:sz w:val="28"/>
          <w:szCs w:val="28"/>
          <w:lang w:val="uk-UA"/>
        </w:rPr>
        <w:t>і</w:t>
      </w:r>
      <w:r w:rsidRPr="00CC7E68">
        <w:rPr>
          <w:rFonts w:ascii="Times New Roman" w:hAnsi="Times New Roman" w:cs="Times New Roman"/>
          <w:sz w:val="28"/>
          <w:szCs w:val="28"/>
          <w:lang w:val="uk-UA"/>
        </w:rPr>
        <w:t xml:space="preserve"> вража</w:t>
      </w:r>
      <w:r w:rsidR="00D565C7">
        <w:rPr>
          <w:rFonts w:ascii="Times New Roman" w:hAnsi="Times New Roman" w:cs="Times New Roman"/>
          <w:sz w:val="28"/>
          <w:szCs w:val="28"/>
          <w:lang w:val="uk-UA"/>
        </w:rPr>
        <w:t xml:space="preserve">ють шлунково-кишковий тракт - </w:t>
      </w:r>
      <w:r w:rsidRPr="00CC7E68">
        <w:rPr>
          <w:rFonts w:ascii="Times New Roman" w:hAnsi="Times New Roman" w:cs="Times New Roman"/>
          <w:sz w:val="28"/>
          <w:szCs w:val="28"/>
          <w:lang w:val="uk-UA"/>
        </w:rPr>
        <w:t>шлях, що проходить від рота до заднього проходу.</w:t>
      </w:r>
    </w:p>
    <w:p w14:paraId="2AB48B5B"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Поширеними захворюваннями шлунково-кишкового тракту є хронічний гастрит та виразкова хвороба. Хронічний гастрит – це стійке, але невисокого ступеня запалення та пошкодження слизової оболонки шлунка. Слизова оболонка шлунка стає тоншою, оскільки нормальні клітини руйнуються. Запальні клітини включають лімфоцити, які вказують на імунну відповідь. Це дуже поширене явище, особливо в менш розвинених країнах. Якщо зміни слизової оболонки присутні протягом багатьох років, вони можуть прогресувати до стадії, що називається метаплазією, з невеликим підвищенням ризику раку шлунка.</w:t>
      </w:r>
    </w:p>
    <w:p w14:paraId="6B52E7D1"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Хронічний гастрит зазвичай виникає внаслідок інфікування Helicobacter pylori (або H. pylori). У Сполучених Штатах інфекція H. pylori присутня приблизно у 20% кавказців, але у понад 50% латиноамериканців, афроамериканців та людей похилого віку. Рівень інфікування дорослих у слаборозвинених країнах може досягати 90%.</w:t>
      </w:r>
    </w:p>
    <w:p w14:paraId="66941AE2"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Інші причини хронічного гастриту можуть включати</w:t>
      </w:r>
      <w:r w:rsidR="009A6D59">
        <w:rPr>
          <w:rFonts w:ascii="Times New Roman" w:hAnsi="Times New Roman" w:cs="Times New Roman"/>
          <w:sz w:val="28"/>
          <w:szCs w:val="28"/>
          <w:lang w:val="uk-UA"/>
        </w:rPr>
        <w:t xml:space="preserve"> </w:t>
      </w:r>
      <w:r w:rsidR="009A6D59" w:rsidRPr="009A6D59">
        <w:rPr>
          <w:rFonts w:ascii="Times New Roman" w:hAnsi="Times New Roman" w:cs="Times New Roman"/>
          <w:sz w:val="28"/>
          <w:szCs w:val="28"/>
        </w:rPr>
        <w:t>[1]</w:t>
      </w:r>
      <w:r w:rsidRPr="00CC7E68">
        <w:rPr>
          <w:rFonts w:ascii="Times New Roman" w:hAnsi="Times New Roman" w:cs="Times New Roman"/>
          <w:sz w:val="28"/>
          <w:szCs w:val="28"/>
          <w:lang w:val="uk-UA"/>
        </w:rPr>
        <w:t>:</w:t>
      </w:r>
    </w:p>
    <w:p w14:paraId="5AD847E9"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аутоімунне захворювання;</w:t>
      </w:r>
    </w:p>
    <w:p w14:paraId="364BA07E"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специфічні рідкісні інфекції (наприклад, ВІЛ/СНІД);</w:t>
      </w:r>
    </w:p>
    <w:p w14:paraId="0E58DC5D"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хвороба Крона;</w:t>
      </w:r>
    </w:p>
    <w:p w14:paraId="020AA66B"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операції на шлунку, які збільшують вплив жовчі на шлунок.</w:t>
      </w:r>
    </w:p>
    <w:p w14:paraId="6D9F070C"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У переважній більшості випадків хронічний гастрит не викликає симптомів. Коли пошкодження слизової оболонки є серйозним і тривалим, шлунок втрачає здатність виробляти кислоту. Це може викликати розлади травлення.</w:t>
      </w:r>
    </w:p>
    <w:p w14:paraId="08DE4FB3"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Також втрачається здатність виділяти речовину, яка називається внутрішнім фактором, необхідну для засвоєння важливого вітаміну B12. Дефіцит вітаміну B12 зрештою призводить до стану, який називається перніціозною анемією. Пацієнт має: втому, анемію, (рідко) симптоми в кінцівках, такі як оніміння або поколювання. Діагноз легко підтверджується аналізом крові.</w:t>
      </w:r>
    </w:p>
    <w:p w14:paraId="53A445A4"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На рис.1.1 зображено, як виглядає хронічний гастрит.</w:t>
      </w:r>
    </w:p>
    <w:p w14:paraId="60108695" w14:textId="77777777" w:rsidR="00B76A14" w:rsidRPr="00CC7E68" w:rsidRDefault="00B76A14" w:rsidP="00B76A14">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noProof/>
          <w:sz w:val="28"/>
          <w:szCs w:val="28"/>
          <w:lang w:eastAsia="ru-RU"/>
        </w:rPr>
        <w:drawing>
          <wp:inline distT="0" distB="0" distL="0" distR="0" wp14:anchorId="516F7D82" wp14:editId="3D2ECE67">
            <wp:extent cx="3476625" cy="2171700"/>
            <wp:effectExtent l="0" t="0" r="9525" b="0"/>
            <wp:docPr id="1" name="Рисунок 1" descr="Причини виникнення та симптоми хронічного гастриту: статті клініки Оксфорд  Медікал Киї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ичини виникнення та симптоми хронічного гастриту: статті клініки Оксфорд  Медікал Київ"/>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76625" cy="2171700"/>
                    </a:xfrm>
                    <a:prstGeom prst="rect">
                      <a:avLst/>
                    </a:prstGeom>
                    <a:noFill/>
                    <a:ln>
                      <a:noFill/>
                    </a:ln>
                  </pic:spPr>
                </pic:pic>
              </a:graphicData>
            </a:graphic>
          </wp:inline>
        </w:drawing>
      </w:r>
    </w:p>
    <w:p w14:paraId="7507F272" w14:textId="77777777" w:rsidR="00B76A14" w:rsidRPr="00342A12" w:rsidRDefault="00B76A14" w:rsidP="00B76A14">
      <w:pPr>
        <w:tabs>
          <w:tab w:val="center" w:pos="4961"/>
        </w:tabs>
        <w:spacing w:after="0" w:line="360" w:lineRule="auto"/>
        <w:jc w:val="center"/>
        <w:rPr>
          <w:rFonts w:ascii="Times New Roman" w:hAnsi="Times New Roman" w:cs="Times New Roman"/>
          <w:b/>
          <w:sz w:val="28"/>
          <w:szCs w:val="28"/>
        </w:rPr>
      </w:pPr>
      <w:r w:rsidRPr="00CC7E68">
        <w:rPr>
          <w:rFonts w:ascii="Times New Roman" w:hAnsi="Times New Roman" w:cs="Times New Roman"/>
          <w:b/>
          <w:sz w:val="28"/>
          <w:szCs w:val="28"/>
          <w:lang w:val="uk-UA"/>
        </w:rPr>
        <w:t>Рис.1.1 Хронічний гастрит</w:t>
      </w:r>
      <w:r w:rsidR="009A6D59" w:rsidRPr="00342A12">
        <w:rPr>
          <w:rFonts w:ascii="Times New Roman" w:hAnsi="Times New Roman" w:cs="Times New Roman"/>
          <w:b/>
          <w:sz w:val="28"/>
          <w:szCs w:val="28"/>
        </w:rPr>
        <w:t xml:space="preserve"> [2]</w:t>
      </w:r>
    </w:p>
    <w:p w14:paraId="4CECE3F8"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Патогенез хронічного гастриту:</w:t>
      </w:r>
    </w:p>
    <w:p w14:paraId="36F271F1"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 </w:t>
      </w:r>
      <w:r w:rsidR="00125D4C">
        <w:rPr>
          <w:rFonts w:ascii="Times New Roman" w:hAnsi="Times New Roman" w:cs="Times New Roman"/>
          <w:sz w:val="28"/>
          <w:szCs w:val="28"/>
          <w:lang w:val="uk-UA"/>
        </w:rPr>
        <w:t>У</w:t>
      </w:r>
      <w:r w:rsidRPr="00CC7E68">
        <w:rPr>
          <w:rFonts w:ascii="Times New Roman" w:hAnsi="Times New Roman" w:cs="Times New Roman"/>
          <w:sz w:val="28"/>
          <w:szCs w:val="28"/>
          <w:lang w:val="uk-UA"/>
        </w:rPr>
        <w:t xml:space="preserve">раження слизової внаслідок </w:t>
      </w:r>
      <w:r w:rsidRPr="00125D4C">
        <w:rPr>
          <w:rFonts w:ascii="Times New Roman" w:hAnsi="Times New Roman" w:cs="Times New Roman"/>
          <w:sz w:val="28"/>
          <w:szCs w:val="28"/>
          <w:lang w:val="uk-UA"/>
        </w:rPr>
        <w:t>тривалої</w:t>
      </w:r>
      <w:r w:rsidRPr="00CC7E68">
        <w:rPr>
          <w:rFonts w:ascii="Times New Roman" w:hAnsi="Times New Roman" w:cs="Times New Roman"/>
          <w:sz w:val="28"/>
          <w:szCs w:val="28"/>
          <w:lang w:val="uk-UA"/>
        </w:rPr>
        <w:t xml:space="preserve"> хелікобактерної інфекції призводить до атрофії шлунка.</w:t>
      </w:r>
    </w:p>
    <w:p w14:paraId="0E0A0405"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Цей безперервний патологічний процес призводить до ерозії або виразки слизової оболонки , що призводить до руйнування залозистого шару з подальшим фіброзним заміщенням.</w:t>
      </w:r>
    </w:p>
    <w:p w14:paraId="3148E2A6"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Руйнування базальної мембрани залози та оболонки опорних клітин перешкоджає впорядкованій регенерації. Ця нерівномірна регенерація проходить шляхом дивергентного диференціювання, утворюючи метапластичні залози (псевдопілоричний вигляд ), які складаються з клітин «пов’язаної з виразкою клітинної лінії».</w:t>
      </w:r>
    </w:p>
    <w:p w14:paraId="542BC1EF" w14:textId="77777777" w:rsidR="00B76A14" w:rsidRPr="00CC7E68" w:rsidRDefault="00B76A14" w:rsidP="00B76A1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Фактори, що підвищують ризик розвитку гастриту, включають:</w:t>
      </w:r>
    </w:p>
    <w:p w14:paraId="2DBBE08A" w14:textId="77777777" w:rsidR="00B76A14" w:rsidRPr="00CC7E68" w:rsidRDefault="00B76A14" w:rsidP="00B76A14">
      <w:pPr>
        <w:numPr>
          <w:ilvl w:val="0"/>
          <w:numId w:val="9"/>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rPr>
        <w:lastRenderedPageBreak/>
        <w:t>Бактеріальна інфекція. </w:t>
      </w:r>
      <w:r w:rsidRPr="00CC7E68">
        <w:rPr>
          <w:rFonts w:ascii="Times New Roman" w:hAnsi="Times New Roman" w:cs="Times New Roman"/>
          <w:sz w:val="28"/>
          <w:szCs w:val="28"/>
        </w:rPr>
        <w:t>Хоча інфекція Helicobacter pylori є однією з найпоширеніших у світі інфекцій людини, лише у деяких людей з цією інфекцією розвивається гастрит або інші розлади верхніх відділів шлунково-кишкового тракту. Лікарі вважають, що вразливість до бактерії може передаватися у спадок або бути спричиненою вибором способу життя, таким як куріння та дієта.</w:t>
      </w:r>
    </w:p>
    <w:p w14:paraId="1BA1EB7F" w14:textId="77777777" w:rsidR="00B76A14" w:rsidRPr="00CC7E68" w:rsidRDefault="00B76A14" w:rsidP="00B76A14">
      <w:pPr>
        <w:numPr>
          <w:ilvl w:val="0"/>
          <w:numId w:val="9"/>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rPr>
        <w:t>Регулярне застосування знеболюючих засобів. </w:t>
      </w:r>
      <w:r w:rsidRPr="00CC7E68">
        <w:rPr>
          <w:rFonts w:ascii="Times New Roman" w:hAnsi="Times New Roman" w:cs="Times New Roman"/>
          <w:sz w:val="28"/>
          <w:szCs w:val="28"/>
        </w:rPr>
        <w:t xml:space="preserve">Знеболюючі, які зазвичай називають нестероїдними протизапальними препаратами (НПЗП), такі як ібупрофен (Advil, Motrin IB та інші) і напроксен натрію (Aleve, Anaprox DS), можуть викликати як гострий, так і хронічний гастрит. Регулярне використання цих болезаспокійливих засобів або надмірне вживання цих препаратів може зменшити ключову речовину, яка </w:t>
      </w:r>
      <w:r w:rsidRPr="00CC7E68">
        <w:rPr>
          <w:rFonts w:ascii="Times New Roman" w:hAnsi="Times New Roman" w:cs="Times New Roman"/>
          <w:sz w:val="28"/>
          <w:szCs w:val="28"/>
          <w:lang w:val="uk-UA"/>
        </w:rPr>
        <w:t xml:space="preserve">в свою чергу </w:t>
      </w:r>
      <w:r w:rsidRPr="00CC7E68">
        <w:rPr>
          <w:rFonts w:ascii="Times New Roman" w:hAnsi="Times New Roman" w:cs="Times New Roman"/>
          <w:sz w:val="28"/>
          <w:szCs w:val="28"/>
        </w:rPr>
        <w:t>допомагає зберегти захисну оболонку шлунка.</w:t>
      </w:r>
    </w:p>
    <w:p w14:paraId="2DD4270D" w14:textId="77777777" w:rsidR="00B76A14" w:rsidRPr="00CC7E68" w:rsidRDefault="00B76A14" w:rsidP="00B76A14">
      <w:pPr>
        <w:numPr>
          <w:ilvl w:val="0"/>
          <w:numId w:val="9"/>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rPr>
        <w:t>Старший вік. </w:t>
      </w:r>
      <w:r w:rsidRPr="00CC7E68">
        <w:rPr>
          <w:rFonts w:ascii="Times New Roman" w:hAnsi="Times New Roman" w:cs="Times New Roman"/>
          <w:sz w:val="28"/>
          <w:szCs w:val="28"/>
        </w:rPr>
        <w:t>Літні люди мають підвищений ризик розвитку гастриту, оскільки слизова оболонка шлунка з віком має тенденцію до стоншення, а літні люди частіше мають хелікобактерну інфекцію або аутоімунні розлади, ніж молоді люди.</w:t>
      </w:r>
    </w:p>
    <w:p w14:paraId="3EEAF53D" w14:textId="77777777" w:rsidR="00B76A14" w:rsidRPr="00CC7E68" w:rsidRDefault="00B76A14" w:rsidP="00B76A14">
      <w:pPr>
        <w:numPr>
          <w:ilvl w:val="0"/>
          <w:numId w:val="9"/>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rPr>
        <w:t>Надмірне вживання алкоголю. </w:t>
      </w:r>
      <w:r w:rsidRPr="00CC7E68">
        <w:rPr>
          <w:rFonts w:ascii="Times New Roman" w:hAnsi="Times New Roman" w:cs="Times New Roman"/>
          <w:sz w:val="28"/>
          <w:szCs w:val="28"/>
        </w:rPr>
        <w:t>Алкоголь може дратувати та роз’їдати слизову оболонку шлунка, що робить шлунок більш вразливим до травних соків. Надмірне вживання алкоголю частіше викликає гострий гастрит.</w:t>
      </w:r>
    </w:p>
    <w:p w14:paraId="56CF04FE" w14:textId="77777777" w:rsidR="00B76A14" w:rsidRPr="00CC7E68" w:rsidRDefault="00B76A14" w:rsidP="00B76A14">
      <w:pPr>
        <w:numPr>
          <w:ilvl w:val="0"/>
          <w:numId w:val="9"/>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rPr>
        <w:t>Стрес. </w:t>
      </w:r>
      <w:r w:rsidRPr="00CC7E68">
        <w:rPr>
          <w:rFonts w:ascii="Times New Roman" w:hAnsi="Times New Roman" w:cs="Times New Roman"/>
          <w:sz w:val="28"/>
          <w:szCs w:val="28"/>
        </w:rPr>
        <w:t>Сильний стрес у зв’язку з великою операцією, травмою, опіками або важкими інфекціями може викликати гострий гастрит.</w:t>
      </w:r>
    </w:p>
    <w:p w14:paraId="5EFF6A53" w14:textId="77777777" w:rsidR="00B76A14" w:rsidRPr="00CC7E68" w:rsidRDefault="00B76A14" w:rsidP="00B76A14">
      <w:pPr>
        <w:numPr>
          <w:ilvl w:val="0"/>
          <w:numId w:val="9"/>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rPr>
        <w:t>Лікування раку. </w:t>
      </w:r>
      <w:r w:rsidRPr="00CC7E68">
        <w:rPr>
          <w:rFonts w:ascii="Times New Roman" w:hAnsi="Times New Roman" w:cs="Times New Roman"/>
          <w:sz w:val="28"/>
          <w:szCs w:val="28"/>
        </w:rPr>
        <w:t>Хіміотерапевтичні препарати або променева терапія можуть збільшити ризик розвитку гастриту.</w:t>
      </w:r>
    </w:p>
    <w:p w14:paraId="079EDB21" w14:textId="77777777" w:rsidR="00B76A14" w:rsidRPr="00CC7E68" w:rsidRDefault="00B76A14" w:rsidP="00B76A14">
      <w:pPr>
        <w:numPr>
          <w:ilvl w:val="0"/>
          <w:numId w:val="9"/>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lang w:val="uk-UA"/>
        </w:rPr>
        <w:t>Людський організм</w:t>
      </w:r>
      <w:r w:rsidRPr="00CC7E68">
        <w:rPr>
          <w:rFonts w:ascii="Times New Roman" w:hAnsi="Times New Roman" w:cs="Times New Roman"/>
          <w:bCs/>
          <w:sz w:val="28"/>
          <w:szCs w:val="28"/>
        </w:rPr>
        <w:t xml:space="preserve"> атакує клітини у шлунку. </w:t>
      </w:r>
      <w:r w:rsidRPr="00CC7E68">
        <w:rPr>
          <w:rFonts w:ascii="Times New Roman" w:hAnsi="Times New Roman" w:cs="Times New Roman"/>
          <w:sz w:val="28"/>
          <w:szCs w:val="28"/>
        </w:rPr>
        <w:t>Цей тип гастриту, який називається аутоімунним гастритом, виникає, коли тіло атакує клітини, що утворюють слизову оболонку шлунка. Ця реакція може послабити захисний бар’єр шлунка</w:t>
      </w:r>
      <w:r w:rsidR="009A6D59">
        <w:rPr>
          <w:rFonts w:ascii="Times New Roman" w:hAnsi="Times New Roman" w:cs="Times New Roman"/>
          <w:sz w:val="28"/>
          <w:szCs w:val="28"/>
          <w:lang w:val="en-US"/>
        </w:rPr>
        <w:t xml:space="preserve"> [3]</w:t>
      </w:r>
      <w:r w:rsidRPr="00CC7E68">
        <w:rPr>
          <w:rFonts w:ascii="Times New Roman" w:hAnsi="Times New Roman" w:cs="Times New Roman"/>
          <w:sz w:val="28"/>
          <w:szCs w:val="28"/>
        </w:rPr>
        <w:t>.</w:t>
      </w:r>
    </w:p>
    <w:p w14:paraId="744946D2" w14:textId="77777777" w:rsidR="00B76A14" w:rsidRPr="00CC7E68" w:rsidRDefault="00B76A14" w:rsidP="00B76A14">
      <w:pPr>
        <w:tabs>
          <w:tab w:val="num" w:pos="0"/>
        </w:tabs>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Аутоімунний гастрит частіше зустрічається у людей з іншими аутоімунними розладами, включаючи</w:t>
      </w:r>
      <w:r w:rsidRPr="00CC7E68">
        <w:rPr>
          <w:rFonts w:ascii="Times New Roman" w:hAnsi="Times New Roman" w:cs="Times New Roman"/>
          <w:b/>
          <w:sz w:val="28"/>
          <w:szCs w:val="28"/>
        </w:rPr>
        <w:t xml:space="preserve"> </w:t>
      </w:r>
      <w:r w:rsidRPr="00CC7E68">
        <w:rPr>
          <w:rFonts w:ascii="Times New Roman" w:hAnsi="Times New Roman" w:cs="Times New Roman"/>
          <w:sz w:val="28"/>
          <w:szCs w:val="28"/>
        </w:rPr>
        <w:t>хворобу Хашимото та діабет 1 типу. Аутоімунний гастрит також може бути пов’язаний з дефіцитом вітаміну B-12.</w:t>
      </w:r>
    </w:p>
    <w:p w14:paraId="3A2ECB38" w14:textId="77777777" w:rsidR="00B76A14" w:rsidRPr="00CC7E68" w:rsidRDefault="00B76A14" w:rsidP="00B76A1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lastRenderedPageBreak/>
        <w:t>Гастрит може мати більш конкретну назву залежно від причини. Деякі приклади:</w:t>
      </w:r>
    </w:p>
    <w:p w14:paraId="3036F099" w14:textId="77777777" w:rsidR="00B76A14" w:rsidRPr="00CC7E68" w:rsidRDefault="00B76A14" w:rsidP="00B76A14">
      <w:pPr>
        <w:numPr>
          <w:ilvl w:val="0"/>
          <w:numId w:val="10"/>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Інфекційний гастрит.</w:t>
      </w:r>
    </w:p>
    <w:p w14:paraId="46B8DB79" w14:textId="77777777" w:rsidR="00B76A14" w:rsidRPr="00CC7E68" w:rsidRDefault="00B76A14" w:rsidP="00B76A14">
      <w:pPr>
        <w:numPr>
          <w:ilvl w:val="0"/>
          <w:numId w:val="10"/>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Медикаментозний гастрит.</w:t>
      </w:r>
    </w:p>
    <w:p w14:paraId="3CC88C25" w14:textId="77777777" w:rsidR="00B76A14" w:rsidRPr="00CC7E68" w:rsidRDefault="00B76A14" w:rsidP="00B76A14">
      <w:pPr>
        <w:numPr>
          <w:ilvl w:val="0"/>
          <w:numId w:val="10"/>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Алкогольний гастрит.</w:t>
      </w:r>
    </w:p>
    <w:p w14:paraId="74B54373" w14:textId="77777777" w:rsidR="00B76A14" w:rsidRPr="00CC7E68" w:rsidRDefault="00B76A14" w:rsidP="00B76A14">
      <w:pPr>
        <w:numPr>
          <w:ilvl w:val="0"/>
          <w:numId w:val="10"/>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Гастрит, викликаний стресом.</w:t>
      </w:r>
    </w:p>
    <w:p w14:paraId="68E99513" w14:textId="77777777" w:rsidR="00B76A14" w:rsidRPr="00CC7E68" w:rsidRDefault="00B76A14" w:rsidP="00B76A14">
      <w:pPr>
        <w:numPr>
          <w:ilvl w:val="0"/>
          <w:numId w:val="10"/>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Аутоімунний гастрит.</w:t>
      </w:r>
    </w:p>
    <w:p w14:paraId="6408F54F" w14:textId="77777777" w:rsidR="00B76A14" w:rsidRPr="00CC7E68" w:rsidRDefault="00B76A14" w:rsidP="00B76A14">
      <w:pPr>
        <w:numPr>
          <w:ilvl w:val="0"/>
          <w:numId w:val="10"/>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Еозинофільний гастрит.</w:t>
      </w:r>
    </w:p>
    <w:p w14:paraId="46B7B7C2" w14:textId="77777777" w:rsidR="00B76A14" w:rsidRPr="00CC7E68" w:rsidRDefault="00B76A14" w:rsidP="00B76A1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Гастрит може не викликати жодних помітних симптомів. Якщо це так, це може означати, що воно більш серйозне або воно триває протягом тривалого часу. Симптоми можуть виникнути, коли слизова оболонка шлунка настільки зношена, що вона більше не може захищатися від власних кислот і ферментів. Кислоти</w:t>
      </w:r>
      <w:r w:rsidRPr="00CC7E68">
        <w:rPr>
          <w:rFonts w:ascii="Times New Roman" w:hAnsi="Times New Roman" w:cs="Times New Roman"/>
          <w:sz w:val="28"/>
          <w:szCs w:val="28"/>
          <w:lang w:val="uk-UA"/>
        </w:rPr>
        <w:t xml:space="preserve"> в свою чергу</w:t>
      </w:r>
      <w:r w:rsidRPr="00CC7E68">
        <w:rPr>
          <w:rFonts w:ascii="Times New Roman" w:hAnsi="Times New Roman" w:cs="Times New Roman"/>
          <w:sz w:val="28"/>
          <w:szCs w:val="28"/>
        </w:rPr>
        <w:t xml:space="preserve"> можуть викликати симптоми нетравлення шлунка або виразки шлунка, які можуть хворіти та кровоточити. Симптоми можуть включати</w:t>
      </w:r>
      <w:r w:rsidR="009A6D59">
        <w:rPr>
          <w:rFonts w:ascii="Times New Roman" w:hAnsi="Times New Roman" w:cs="Times New Roman"/>
          <w:sz w:val="28"/>
          <w:szCs w:val="28"/>
          <w:lang w:val="en-US"/>
        </w:rPr>
        <w:t xml:space="preserve"> [4]</w:t>
      </w:r>
      <w:r w:rsidRPr="00CC7E68">
        <w:rPr>
          <w:rFonts w:ascii="Times New Roman" w:hAnsi="Times New Roman" w:cs="Times New Roman"/>
          <w:sz w:val="28"/>
          <w:szCs w:val="28"/>
        </w:rPr>
        <w:t>:</w:t>
      </w:r>
    </w:p>
    <w:p w14:paraId="11116213" w14:textId="77777777" w:rsidR="00B76A14" w:rsidRPr="00CC7E68" w:rsidRDefault="00B76A14" w:rsidP="00540EEE">
      <w:pPr>
        <w:numPr>
          <w:ilvl w:val="0"/>
          <w:numId w:val="11"/>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Втрата апетиту або відчуття ситості незабаром після їжі.</w:t>
      </w:r>
    </w:p>
    <w:p w14:paraId="62EC2926" w14:textId="77777777" w:rsidR="00B76A14" w:rsidRPr="00CC7E68" w:rsidRDefault="00B76A14" w:rsidP="00540EEE">
      <w:pPr>
        <w:numPr>
          <w:ilvl w:val="0"/>
          <w:numId w:val="11"/>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Біль у животі та здуття.</w:t>
      </w:r>
    </w:p>
    <w:p w14:paraId="18F38421" w14:textId="77777777" w:rsidR="00B76A14" w:rsidRPr="00CC7E68" w:rsidRDefault="00B76A14" w:rsidP="00540EEE">
      <w:pPr>
        <w:numPr>
          <w:ilvl w:val="0"/>
          <w:numId w:val="11"/>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Нудота та/або блювання.</w:t>
      </w:r>
    </w:p>
    <w:p w14:paraId="512099FD" w14:textId="77777777" w:rsidR="00B76A14" w:rsidRPr="00CC7E68" w:rsidRDefault="00B76A14" w:rsidP="00540EEE">
      <w:pPr>
        <w:tabs>
          <w:tab w:val="num" w:pos="0"/>
        </w:tabs>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Якщо у кровоточить виразка, </w:t>
      </w:r>
      <w:r w:rsidRPr="00CC7E68">
        <w:rPr>
          <w:rFonts w:ascii="Times New Roman" w:hAnsi="Times New Roman" w:cs="Times New Roman"/>
          <w:sz w:val="28"/>
          <w:szCs w:val="28"/>
          <w:lang w:val="uk-UA"/>
        </w:rPr>
        <w:t xml:space="preserve">то при цьому </w:t>
      </w:r>
      <w:r w:rsidRPr="00CC7E68">
        <w:rPr>
          <w:rFonts w:ascii="Times New Roman" w:hAnsi="Times New Roman" w:cs="Times New Roman"/>
          <w:sz w:val="28"/>
          <w:szCs w:val="28"/>
        </w:rPr>
        <w:t>мож</w:t>
      </w:r>
      <w:r w:rsidRPr="00CC7E68">
        <w:rPr>
          <w:rFonts w:ascii="Times New Roman" w:hAnsi="Times New Roman" w:cs="Times New Roman"/>
          <w:sz w:val="28"/>
          <w:szCs w:val="28"/>
          <w:lang w:val="uk-UA"/>
        </w:rPr>
        <w:t>на</w:t>
      </w:r>
      <w:r w:rsidRPr="00CC7E68">
        <w:rPr>
          <w:rFonts w:ascii="Times New Roman" w:hAnsi="Times New Roman" w:cs="Times New Roman"/>
          <w:sz w:val="28"/>
          <w:szCs w:val="28"/>
        </w:rPr>
        <w:t xml:space="preserve"> виявити:</w:t>
      </w:r>
    </w:p>
    <w:p w14:paraId="6AC05AFF" w14:textId="77777777" w:rsidR="00B76A14" w:rsidRPr="00CC7E68" w:rsidRDefault="00B76A14" w:rsidP="00540EEE">
      <w:pPr>
        <w:numPr>
          <w:ilvl w:val="0"/>
          <w:numId w:val="12"/>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Чорна кров у</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калі (мелен</w:t>
      </w:r>
      <w:r w:rsidRPr="00CC7E68">
        <w:rPr>
          <w:rFonts w:ascii="Times New Roman" w:hAnsi="Times New Roman" w:cs="Times New Roman"/>
          <w:sz w:val="28"/>
          <w:szCs w:val="28"/>
          <w:lang w:val="uk-UA"/>
        </w:rPr>
        <w:t>а</w:t>
      </w:r>
      <w:r w:rsidRPr="00CC7E68">
        <w:rPr>
          <w:rFonts w:ascii="Times New Roman" w:hAnsi="Times New Roman" w:cs="Times New Roman"/>
          <w:sz w:val="28"/>
          <w:szCs w:val="28"/>
        </w:rPr>
        <w:t>).</w:t>
      </w:r>
    </w:p>
    <w:p w14:paraId="706FCB8A" w14:textId="77777777" w:rsidR="00B76A14" w:rsidRPr="00CC7E68" w:rsidRDefault="00B76A14" w:rsidP="00540EEE">
      <w:pPr>
        <w:numPr>
          <w:ilvl w:val="0"/>
          <w:numId w:val="12"/>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Чорна кров у блювоті (блювання кавовою гущею).</w:t>
      </w:r>
    </w:p>
    <w:p w14:paraId="0BE06459" w14:textId="77777777" w:rsidR="00B76A14" w:rsidRPr="00CC7E68" w:rsidRDefault="00B76A14" w:rsidP="00B76A1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Біль при гастриті відчувається </w:t>
      </w:r>
      <w:r w:rsidRPr="00CC7E68">
        <w:rPr>
          <w:rFonts w:ascii="Times New Roman" w:hAnsi="Times New Roman" w:cs="Times New Roman"/>
          <w:sz w:val="28"/>
          <w:szCs w:val="28"/>
          <w:lang w:val="uk-UA"/>
        </w:rPr>
        <w:t>у</w:t>
      </w:r>
      <w:r w:rsidRPr="00CC7E68">
        <w:rPr>
          <w:rFonts w:ascii="Times New Roman" w:hAnsi="Times New Roman" w:cs="Times New Roman"/>
          <w:sz w:val="28"/>
          <w:szCs w:val="28"/>
        </w:rPr>
        <w:t xml:space="preserve"> шлунку, який розташований у верхній середній частині живота («епігастральна» область). Загальний біль від запалення буде здаватися, ніби він десь у цій області (біль у верхній частині живота), але ви не зможете визначити точне місце. Якщо у </w:t>
      </w:r>
      <w:r w:rsidRPr="00CC7E68">
        <w:rPr>
          <w:rFonts w:ascii="Times New Roman" w:hAnsi="Times New Roman" w:cs="Times New Roman"/>
          <w:sz w:val="28"/>
          <w:szCs w:val="28"/>
          <w:lang w:val="uk-UA"/>
        </w:rPr>
        <w:t>пацієнта</w:t>
      </w:r>
      <w:r w:rsidRPr="00CC7E68">
        <w:rPr>
          <w:rFonts w:ascii="Times New Roman" w:hAnsi="Times New Roman" w:cs="Times New Roman"/>
          <w:sz w:val="28"/>
          <w:szCs w:val="28"/>
        </w:rPr>
        <w:t xml:space="preserve"> виразка, можливо, ви зможете точніше визначити біль. </w:t>
      </w:r>
      <w:r w:rsidR="00933B19">
        <w:rPr>
          <w:rFonts w:ascii="Times New Roman" w:hAnsi="Times New Roman" w:cs="Times New Roman"/>
          <w:sz w:val="28"/>
          <w:szCs w:val="28"/>
          <w:lang w:val="uk-UA"/>
        </w:rPr>
        <w:t>Він</w:t>
      </w:r>
      <w:r w:rsidRPr="00CC7E68">
        <w:rPr>
          <w:rFonts w:ascii="Times New Roman" w:hAnsi="Times New Roman" w:cs="Times New Roman"/>
          <w:sz w:val="28"/>
          <w:szCs w:val="28"/>
        </w:rPr>
        <w:t xml:space="preserve"> може бути пекуч</w:t>
      </w:r>
      <w:r w:rsidR="00933B19">
        <w:rPr>
          <w:rFonts w:ascii="Times New Roman" w:hAnsi="Times New Roman" w:cs="Times New Roman"/>
          <w:sz w:val="28"/>
          <w:szCs w:val="28"/>
          <w:lang w:val="uk-UA"/>
        </w:rPr>
        <w:t xml:space="preserve">им </w:t>
      </w:r>
      <w:r w:rsidRPr="00CC7E68">
        <w:rPr>
          <w:rFonts w:ascii="Times New Roman" w:hAnsi="Times New Roman" w:cs="Times New Roman"/>
          <w:sz w:val="28"/>
          <w:szCs w:val="28"/>
        </w:rPr>
        <w:t>або гризуч</w:t>
      </w:r>
      <w:r w:rsidR="00933B19">
        <w:rPr>
          <w:rFonts w:ascii="Times New Roman" w:hAnsi="Times New Roman" w:cs="Times New Roman"/>
          <w:sz w:val="28"/>
          <w:szCs w:val="28"/>
          <w:lang w:val="uk-UA"/>
        </w:rPr>
        <w:t>им</w:t>
      </w:r>
      <w:r w:rsidRPr="00CC7E68">
        <w:rPr>
          <w:rFonts w:ascii="Times New Roman" w:hAnsi="Times New Roman" w:cs="Times New Roman"/>
          <w:sz w:val="28"/>
          <w:szCs w:val="28"/>
        </w:rPr>
        <w:t>. Ви можете відчувати себе краще, коли ви їсте.</w:t>
      </w:r>
    </w:p>
    <w:p w14:paraId="3A765D82" w14:textId="77777777" w:rsidR="00B76A14" w:rsidRPr="00CC7E68" w:rsidRDefault="00B76A14" w:rsidP="00B76A1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Гастрит </w:t>
      </w:r>
      <w:r w:rsidRPr="00CC7E68">
        <w:rPr>
          <w:rFonts w:ascii="Times New Roman" w:hAnsi="Times New Roman" w:cs="Times New Roman"/>
          <w:sz w:val="28"/>
          <w:szCs w:val="28"/>
          <w:lang w:val="uk-UA"/>
        </w:rPr>
        <w:t>є</w:t>
      </w:r>
      <w:r w:rsidRPr="00CC7E68">
        <w:rPr>
          <w:rFonts w:ascii="Times New Roman" w:hAnsi="Times New Roman" w:cs="Times New Roman"/>
          <w:sz w:val="28"/>
          <w:szCs w:val="28"/>
        </w:rPr>
        <w:t xml:space="preserve"> реакці</w:t>
      </w:r>
      <w:r w:rsidRPr="00CC7E68">
        <w:rPr>
          <w:rFonts w:ascii="Times New Roman" w:hAnsi="Times New Roman" w:cs="Times New Roman"/>
          <w:sz w:val="28"/>
          <w:szCs w:val="28"/>
          <w:lang w:val="uk-UA"/>
        </w:rPr>
        <w:t>єю</w:t>
      </w:r>
      <w:r w:rsidRPr="00CC7E68">
        <w:rPr>
          <w:rFonts w:ascii="Times New Roman" w:hAnsi="Times New Roman" w:cs="Times New Roman"/>
          <w:sz w:val="28"/>
          <w:szCs w:val="28"/>
        </w:rPr>
        <w:t xml:space="preserve"> імунної системи</w:t>
      </w:r>
      <w:r w:rsidRPr="00CC7E68">
        <w:rPr>
          <w:rFonts w:ascii="Times New Roman" w:hAnsi="Times New Roman" w:cs="Times New Roman"/>
          <w:sz w:val="28"/>
          <w:szCs w:val="28"/>
          <w:lang w:val="uk-UA"/>
        </w:rPr>
        <w:t xml:space="preserve"> людини</w:t>
      </w:r>
      <w:r w:rsidRPr="00CC7E68">
        <w:rPr>
          <w:rFonts w:ascii="Times New Roman" w:hAnsi="Times New Roman" w:cs="Times New Roman"/>
          <w:sz w:val="28"/>
          <w:szCs w:val="28"/>
        </w:rPr>
        <w:t xml:space="preserve"> на щось, що вже відбувається у </w:t>
      </w:r>
      <w:r w:rsidRPr="00CC7E68">
        <w:rPr>
          <w:rFonts w:ascii="Times New Roman" w:hAnsi="Times New Roman" w:cs="Times New Roman"/>
          <w:sz w:val="28"/>
          <w:szCs w:val="28"/>
          <w:lang w:val="uk-UA"/>
        </w:rPr>
        <w:t>її</w:t>
      </w:r>
      <w:r w:rsidRPr="00CC7E68">
        <w:rPr>
          <w:rFonts w:ascii="Times New Roman" w:hAnsi="Times New Roman" w:cs="Times New Roman"/>
          <w:sz w:val="28"/>
          <w:szCs w:val="28"/>
        </w:rPr>
        <w:t xml:space="preserve"> шлунку. </w:t>
      </w:r>
      <w:r w:rsidRPr="00CC7E68">
        <w:rPr>
          <w:rFonts w:ascii="Times New Roman" w:hAnsi="Times New Roman" w:cs="Times New Roman"/>
          <w:sz w:val="28"/>
          <w:szCs w:val="28"/>
          <w:lang w:val="uk-UA"/>
        </w:rPr>
        <w:t>І</w:t>
      </w:r>
      <w:r w:rsidRPr="00CC7E68">
        <w:rPr>
          <w:rFonts w:ascii="Times New Roman" w:hAnsi="Times New Roman" w:cs="Times New Roman"/>
          <w:sz w:val="28"/>
          <w:szCs w:val="28"/>
        </w:rPr>
        <w:t xml:space="preserve">мунна система посилає запальні клітини в слизову оболонку шлунка, щоб боротися з інфекціями та допомагати відновлювати тканини. Запалення </w:t>
      </w:r>
      <w:r w:rsidRPr="00CC7E68">
        <w:rPr>
          <w:rFonts w:ascii="Times New Roman" w:hAnsi="Times New Roman" w:cs="Times New Roman"/>
          <w:sz w:val="28"/>
          <w:szCs w:val="28"/>
        </w:rPr>
        <w:lastRenderedPageBreak/>
        <w:t>викликає симптоми гастриту, якщо вони</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 xml:space="preserve">є. Але першим злочинцем є щось інше </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 xml:space="preserve"> щось, що загрожу</w:t>
      </w:r>
      <w:r w:rsidRPr="00CC7E68">
        <w:rPr>
          <w:rFonts w:ascii="Times New Roman" w:hAnsi="Times New Roman" w:cs="Times New Roman"/>
          <w:sz w:val="28"/>
          <w:szCs w:val="28"/>
          <w:lang w:val="uk-UA"/>
        </w:rPr>
        <w:t>є</w:t>
      </w:r>
      <w:r w:rsidRPr="00CC7E68">
        <w:rPr>
          <w:rFonts w:ascii="Times New Roman" w:hAnsi="Times New Roman" w:cs="Times New Roman"/>
          <w:sz w:val="28"/>
          <w:szCs w:val="28"/>
        </w:rPr>
        <w:t xml:space="preserve"> слизовій оболонці шлунка. </w:t>
      </w:r>
    </w:p>
    <w:p w14:paraId="69EE2063" w14:textId="77777777" w:rsidR="00B76A14" w:rsidRPr="00CC7E68" w:rsidRDefault="00B76A14" w:rsidP="00B76A1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Залежно від основної причини, хронічний гастрит, як правило, можна лікувати відносно просто. Хронічний гастрит часто швидко проходить після початку лікування.</w:t>
      </w:r>
    </w:p>
    <w:p w14:paraId="6F5D5FD6"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Без лікування хронічний гастрит може </w:t>
      </w:r>
      <w:r w:rsidRPr="00CC7E68">
        <w:rPr>
          <w:rFonts w:ascii="Times New Roman" w:hAnsi="Times New Roman" w:cs="Times New Roman"/>
          <w:bCs/>
          <w:sz w:val="28"/>
          <w:szCs w:val="28"/>
        </w:rPr>
        <w:t>прогресувати протягом декількох місяців або років</w:t>
      </w:r>
      <w:r w:rsidRPr="00CC7E68">
        <w:rPr>
          <w:rFonts w:ascii="Times New Roman" w:hAnsi="Times New Roman" w:cs="Times New Roman"/>
          <w:sz w:val="28"/>
          <w:szCs w:val="28"/>
        </w:rPr>
        <w:t> до такого ступеня, коли слизова оболонка шлунка настільки пошкоджена, що постраждала людина ризикує:</w:t>
      </w:r>
    </w:p>
    <w:p w14:paraId="6C3287D4" w14:textId="77777777" w:rsidR="00B76A14" w:rsidRPr="00CC7E68" w:rsidRDefault="00B76A14" w:rsidP="00540EEE">
      <w:pPr>
        <w:numPr>
          <w:ilvl w:val="0"/>
          <w:numId w:val="13"/>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Пептичні виразки</w:t>
      </w:r>
    </w:p>
    <w:p w14:paraId="6991D037" w14:textId="77777777" w:rsidR="00B76A14" w:rsidRPr="00CC7E68" w:rsidRDefault="00B76A14" w:rsidP="00540EEE">
      <w:pPr>
        <w:numPr>
          <w:ilvl w:val="0"/>
          <w:numId w:val="13"/>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Поліпи або пухлини шлунка, які можуть бути не раковими</w:t>
      </w:r>
    </w:p>
    <w:p w14:paraId="19EDC618" w14:textId="77777777" w:rsidR="00B76A14" w:rsidRPr="00CC7E68" w:rsidRDefault="00B76A14" w:rsidP="00540EEE">
      <w:pPr>
        <w:numPr>
          <w:ilvl w:val="0"/>
          <w:numId w:val="13"/>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Анемія, частіше у випадках аутоімунного гастриту</w:t>
      </w:r>
    </w:p>
    <w:p w14:paraId="51D540B6"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Незважаючи на те, що ризик залишається низьким, люди з нелікованим хронічним гастритом також мають більший ризик розвитку ракових пухлин шлунка, ніж загальна популяція.</w:t>
      </w:r>
    </w:p>
    <w:p w14:paraId="7D207695"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 xml:space="preserve">Якщо гастрит не лікувати, він може призвести до виразки шлунка та шлункової кровотечі. Рідко деякі форми хронічного гастриту можуть збільшити ризик раку шлунка, особливо якщо у </w:t>
      </w:r>
      <w:r w:rsidRPr="00CC7E68">
        <w:rPr>
          <w:rFonts w:ascii="Times New Roman" w:hAnsi="Times New Roman" w:cs="Times New Roman"/>
          <w:sz w:val="28"/>
          <w:szCs w:val="28"/>
          <w:lang w:val="uk-UA"/>
        </w:rPr>
        <w:t>особи</w:t>
      </w:r>
      <w:r w:rsidRPr="00CC7E68">
        <w:rPr>
          <w:rFonts w:ascii="Times New Roman" w:hAnsi="Times New Roman" w:cs="Times New Roman"/>
          <w:sz w:val="28"/>
          <w:szCs w:val="28"/>
        </w:rPr>
        <w:t xml:space="preserve"> значне витончення слизової оболонки шлунка та зміни її клітин</w:t>
      </w:r>
      <w:r w:rsidR="009A6D59" w:rsidRPr="009A6D59">
        <w:rPr>
          <w:rFonts w:ascii="Times New Roman" w:hAnsi="Times New Roman" w:cs="Times New Roman"/>
          <w:sz w:val="28"/>
          <w:szCs w:val="28"/>
        </w:rPr>
        <w:t xml:space="preserve"> [5]</w:t>
      </w:r>
      <w:r w:rsidRPr="00CC7E68">
        <w:rPr>
          <w:rFonts w:ascii="Times New Roman" w:hAnsi="Times New Roman" w:cs="Times New Roman"/>
          <w:sz w:val="28"/>
          <w:szCs w:val="28"/>
        </w:rPr>
        <w:t>.</w:t>
      </w:r>
    </w:p>
    <w:p w14:paraId="6172249E"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 xml:space="preserve">Виразка шлунка </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 xml:space="preserve"> це </w:t>
      </w:r>
      <w:r w:rsidRPr="00CC7E68">
        <w:rPr>
          <w:rFonts w:ascii="Times New Roman" w:hAnsi="Times New Roman" w:cs="Times New Roman"/>
          <w:bCs/>
          <w:sz w:val="28"/>
          <w:szCs w:val="28"/>
        </w:rPr>
        <w:t>ранка на слизовій оболонці шлунка</w:t>
      </w:r>
      <w:r w:rsidRPr="00CC7E68">
        <w:rPr>
          <w:rFonts w:ascii="Times New Roman" w:hAnsi="Times New Roman" w:cs="Times New Roman"/>
          <w:sz w:val="28"/>
          <w:szCs w:val="28"/>
        </w:rPr>
        <w:t>,</w:t>
      </w:r>
      <w:r w:rsidRPr="00CC7E68">
        <w:rPr>
          <w:rFonts w:ascii="Times New Roman" w:hAnsi="Times New Roman" w:cs="Times New Roman"/>
          <w:sz w:val="28"/>
          <w:szCs w:val="28"/>
          <w:lang w:val="uk-UA"/>
        </w:rPr>
        <w:t xml:space="preserve"> котра</w:t>
      </w:r>
      <w:r w:rsidRPr="00CC7E68">
        <w:rPr>
          <w:rFonts w:ascii="Times New Roman" w:hAnsi="Times New Roman" w:cs="Times New Roman"/>
          <w:sz w:val="28"/>
          <w:szCs w:val="28"/>
        </w:rPr>
        <w:t xml:space="preserve"> спричинена пошкодженням слизової оболонки шлунка через тривалий вплив шлункової кислоти. Вісім із 10 виразок шлунка, також відомих як пептичні виразки, пов’язані з інфекцією </w:t>
      </w:r>
      <w:r w:rsidRPr="00CC7E68">
        <w:rPr>
          <w:rFonts w:ascii="Times New Roman" w:hAnsi="Times New Roman" w:cs="Times New Roman"/>
          <w:iCs/>
          <w:sz w:val="28"/>
          <w:szCs w:val="28"/>
        </w:rPr>
        <w:t>H. pylori</w:t>
      </w:r>
      <w:r w:rsidRPr="00CC7E68">
        <w:rPr>
          <w:rFonts w:ascii="Times New Roman" w:hAnsi="Times New Roman" w:cs="Times New Roman"/>
          <w:sz w:val="28"/>
          <w:szCs w:val="28"/>
        </w:rPr>
        <w:t>. </w:t>
      </w:r>
      <w:r w:rsidRPr="00CC7E68">
        <w:rPr>
          <w:rFonts w:ascii="Times New Roman" w:hAnsi="Times New Roman" w:cs="Times New Roman"/>
          <w:sz w:val="28"/>
          <w:szCs w:val="28"/>
          <w:lang w:val="uk-UA"/>
        </w:rPr>
        <w:t>Як відомо, і</w:t>
      </w:r>
      <w:r w:rsidRPr="00CC7E68">
        <w:rPr>
          <w:rFonts w:ascii="Times New Roman" w:hAnsi="Times New Roman" w:cs="Times New Roman"/>
          <w:sz w:val="28"/>
          <w:szCs w:val="28"/>
        </w:rPr>
        <w:t xml:space="preserve">ншою причиною </w:t>
      </w:r>
      <w:r w:rsidRPr="00CC7E68">
        <w:rPr>
          <w:rFonts w:ascii="Times New Roman" w:hAnsi="Times New Roman" w:cs="Times New Roman"/>
          <w:sz w:val="28"/>
          <w:szCs w:val="28"/>
          <w:lang w:val="uk-UA"/>
        </w:rPr>
        <w:t xml:space="preserve">виразкової хвороби </w:t>
      </w:r>
      <w:r w:rsidRPr="00CC7E68">
        <w:rPr>
          <w:rFonts w:ascii="Times New Roman" w:hAnsi="Times New Roman" w:cs="Times New Roman"/>
          <w:sz w:val="28"/>
          <w:szCs w:val="28"/>
        </w:rPr>
        <w:t xml:space="preserve">є тривале застосування знеболюючих </w:t>
      </w:r>
      <w:r w:rsidRPr="00CC7E68">
        <w:rPr>
          <w:rFonts w:ascii="Times New Roman" w:hAnsi="Times New Roman" w:cs="Times New Roman"/>
          <w:sz w:val="28"/>
          <w:szCs w:val="28"/>
          <w:lang w:val="uk-UA"/>
        </w:rPr>
        <w:t>протизапальних препаратів</w:t>
      </w:r>
      <w:r w:rsidRPr="00CC7E68">
        <w:rPr>
          <w:rFonts w:ascii="Times New Roman" w:hAnsi="Times New Roman" w:cs="Times New Roman"/>
          <w:sz w:val="28"/>
          <w:szCs w:val="28"/>
        </w:rPr>
        <w:t>.</w:t>
      </w:r>
    </w:p>
    <w:p w14:paraId="72F3B037" w14:textId="77777777" w:rsidR="00B76A14" w:rsidRPr="00CC7E68" w:rsidRDefault="00B76A14" w:rsidP="00B76A1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Виразкова хвороба характеризується припиненням роботи внутрішньої оболонки шлунково-кишкового тракту через секрецію шлункової кислоти або пепсину. Він поширюється на власний м’язовий шар епітелію шлунка. Зазвичай це відбувається в шлунку та проксимальному відділі дванадцятипалої кишки. Це може включати нижній відділ стравоходу, дистальний відділ дванадцятипалої кишки або порожню кишку. Цей захід розглядає причину, патофізіологію та прояви виразкової хвороби та підкреслює роль міжпрофесійної команди в її лікуванні.</w:t>
      </w:r>
    </w:p>
    <w:p w14:paraId="09BC20A0" w14:textId="77777777" w:rsidR="00B76A14" w:rsidRPr="00CC7E68" w:rsidRDefault="00B76A14" w:rsidP="00B76A1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lastRenderedPageBreak/>
        <w:t xml:space="preserve">Симптоми виразки шлунка включають: </w:t>
      </w:r>
    </w:p>
    <w:p w14:paraId="113C4A4F"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Пекучий біль у шлунку</w:t>
      </w:r>
    </w:p>
    <w:p w14:paraId="50FB644F"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Нудота і блювання</w:t>
      </w:r>
    </w:p>
    <w:p w14:paraId="5743F999"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блювання</w:t>
      </w:r>
    </w:p>
    <w:p w14:paraId="65CB46AF"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Здуття живота або відчуття ситості</w:t>
      </w:r>
    </w:p>
    <w:p w14:paraId="42639B30"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Відрижка</w:t>
      </w:r>
    </w:p>
    <w:p w14:paraId="024564B2"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Печія</w:t>
      </w:r>
    </w:p>
    <w:p w14:paraId="3B34B57D"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Зміни апетиту</w:t>
      </w:r>
    </w:p>
    <w:p w14:paraId="7023586C"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Незрозуміла втрата ваги</w:t>
      </w:r>
    </w:p>
    <w:p w14:paraId="17041A2D"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Утруднене дихання</w:t>
      </w:r>
    </w:p>
    <w:p w14:paraId="136CFC67"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Відчуття непритомності</w:t>
      </w:r>
    </w:p>
    <w:p w14:paraId="571BBCE7"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Блювота кров'ю</w:t>
      </w:r>
    </w:p>
    <w:p w14:paraId="5E2AE0AE"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Кров у випорожненнях</w:t>
      </w:r>
    </w:p>
    <w:p w14:paraId="2DFA493B" w14:textId="77777777" w:rsidR="00B76A14" w:rsidRPr="00CC7E68" w:rsidRDefault="00B76A14" w:rsidP="00540EEE">
      <w:pPr>
        <w:numPr>
          <w:ilvl w:val="0"/>
          <w:numId w:val="1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Стілець, який виглядає чорним або смолистим</w:t>
      </w:r>
    </w:p>
    <w:p w14:paraId="75D823FD"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Ці симптоми зазвичай:</w:t>
      </w:r>
    </w:p>
    <w:p w14:paraId="7FE98CA7" w14:textId="77777777" w:rsidR="00B76A14" w:rsidRPr="00CC7E68" w:rsidRDefault="00B76A14" w:rsidP="00540EEE">
      <w:pPr>
        <w:numPr>
          <w:ilvl w:val="0"/>
          <w:numId w:val="15"/>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З</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являтися </w:t>
      </w:r>
      <w:r w:rsidRPr="00CC7E68">
        <w:rPr>
          <w:rFonts w:ascii="Times New Roman" w:hAnsi="Times New Roman" w:cs="Times New Roman"/>
          <w:bCs/>
          <w:sz w:val="28"/>
          <w:szCs w:val="28"/>
        </w:rPr>
        <w:t>натщесерце</w:t>
      </w:r>
    </w:p>
    <w:p w14:paraId="3DC5EAAA" w14:textId="77777777" w:rsidR="00B76A14" w:rsidRPr="00CC7E68" w:rsidRDefault="00B76A14" w:rsidP="00540EEE">
      <w:pPr>
        <w:numPr>
          <w:ilvl w:val="0"/>
          <w:numId w:val="15"/>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Тривати </w:t>
      </w:r>
      <w:r w:rsidRPr="00CC7E68">
        <w:rPr>
          <w:rFonts w:ascii="Times New Roman" w:hAnsi="Times New Roman" w:cs="Times New Roman"/>
          <w:bCs/>
          <w:sz w:val="28"/>
          <w:szCs w:val="28"/>
        </w:rPr>
        <w:t>хвилини</w:t>
      </w:r>
      <w:r w:rsidRPr="00CC7E68">
        <w:rPr>
          <w:rFonts w:ascii="Times New Roman" w:hAnsi="Times New Roman" w:cs="Times New Roman"/>
          <w:sz w:val="28"/>
          <w:szCs w:val="28"/>
        </w:rPr>
        <w:t> або, можливо, години</w:t>
      </w:r>
    </w:p>
    <w:p w14:paraId="6CC8494E" w14:textId="77777777" w:rsidR="00B76A14" w:rsidRPr="00CC7E68" w:rsidRDefault="00B76A14" w:rsidP="00540EEE">
      <w:pPr>
        <w:numPr>
          <w:ilvl w:val="0"/>
          <w:numId w:val="15"/>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З’являються </w:t>
      </w:r>
      <w:r w:rsidRPr="00CC7E68">
        <w:rPr>
          <w:rFonts w:ascii="Times New Roman" w:hAnsi="Times New Roman" w:cs="Times New Roman"/>
          <w:bCs/>
          <w:sz w:val="28"/>
          <w:szCs w:val="28"/>
        </w:rPr>
        <w:t>і зникають</w:t>
      </w:r>
      <w:r w:rsidRPr="00CC7E68">
        <w:rPr>
          <w:rFonts w:ascii="Times New Roman" w:hAnsi="Times New Roman" w:cs="Times New Roman"/>
          <w:sz w:val="28"/>
          <w:szCs w:val="28"/>
        </w:rPr>
        <w:t> протягом кількох тижнів</w:t>
      </w:r>
    </w:p>
    <w:p w14:paraId="5AB13576" w14:textId="77777777" w:rsidR="00B76A14" w:rsidRPr="00CC7E68" w:rsidRDefault="00B76A14" w:rsidP="00540EEE">
      <w:pPr>
        <w:numPr>
          <w:ilvl w:val="0"/>
          <w:numId w:val="15"/>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Можна зупинити на короткий час прийомом</w:t>
      </w:r>
      <w:r w:rsidRPr="00CC7E68">
        <w:rPr>
          <w:rFonts w:ascii="Times New Roman" w:hAnsi="Times New Roman" w:cs="Times New Roman"/>
          <w:b/>
          <w:sz w:val="28"/>
          <w:szCs w:val="28"/>
        </w:rPr>
        <w:t> </w:t>
      </w:r>
      <w:r w:rsidRPr="00CC7E68">
        <w:rPr>
          <w:rFonts w:ascii="Times New Roman" w:hAnsi="Times New Roman" w:cs="Times New Roman"/>
          <w:bCs/>
          <w:sz w:val="28"/>
          <w:szCs w:val="28"/>
        </w:rPr>
        <w:t>антацидів</w:t>
      </w:r>
      <w:r w:rsidRPr="00CC7E68">
        <w:rPr>
          <w:rFonts w:ascii="Times New Roman" w:hAnsi="Times New Roman" w:cs="Times New Roman"/>
          <w:bCs/>
          <w:sz w:val="28"/>
          <w:szCs w:val="28"/>
          <w:lang w:val="uk-UA"/>
        </w:rPr>
        <w:t>.</w:t>
      </w:r>
    </w:p>
    <w:p w14:paraId="5B5CE115"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На рис.1.2 зображено як виглядає виразкова хвороба шлунку.</w:t>
      </w:r>
    </w:p>
    <w:p w14:paraId="1533CE14" w14:textId="77777777" w:rsidR="00B76A14" w:rsidRPr="00CC7E68" w:rsidRDefault="00B76A14" w:rsidP="00540EEE">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noProof/>
          <w:sz w:val="28"/>
          <w:szCs w:val="28"/>
          <w:lang w:eastAsia="ru-RU"/>
        </w:rPr>
        <w:drawing>
          <wp:inline distT="0" distB="0" distL="0" distR="0" wp14:anchorId="47B107A8" wp14:editId="6D7F8162">
            <wp:extent cx="4657725" cy="2343150"/>
            <wp:effectExtent l="0" t="0" r="9525" b="0"/>
            <wp:docPr id="5" name="Рисунок 5" descr="Виразка шлунка (виразкова хвороба): симптоми, діагностика та лікування у  клініці Universum Cli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иразка шлунка (виразкова хвороба): симптоми, діагностика та лікування у  клініці Universum Clinic"/>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661013" cy="2344804"/>
                    </a:xfrm>
                    <a:prstGeom prst="rect">
                      <a:avLst/>
                    </a:prstGeom>
                    <a:noFill/>
                    <a:ln>
                      <a:noFill/>
                    </a:ln>
                  </pic:spPr>
                </pic:pic>
              </a:graphicData>
            </a:graphic>
          </wp:inline>
        </w:drawing>
      </w:r>
    </w:p>
    <w:p w14:paraId="7F759ADF" w14:textId="77777777" w:rsidR="00B76A14" w:rsidRPr="00342A12" w:rsidRDefault="00B76A14" w:rsidP="00540EEE">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Рис.1.2 Виразкова хвороба шлунку</w:t>
      </w:r>
      <w:r w:rsidR="009A6D59" w:rsidRPr="00342A12">
        <w:rPr>
          <w:rFonts w:ascii="Times New Roman" w:hAnsi="Times New Roman" w:cs="Times New Roman"/>
          <w:b/>
          <w:sz w:val="28"/>
          <w:szCs w:val="28"/>
          <w:lang w:val="uk-UA"/>
        </w:rPr>
        <w:t xml:space="preserve"> [6]</w:t>
      </w:r>
    </w:p>
    <w:p w14:paraId="5DC35366"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Виразка шлунка виникає, коли є пошкодження шару, який захищає слизову оболонку шлунка від кислот у шлунку.</w:t>
      </w:r>
    </w:p>
    <w:p w14:paraId="29634998"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Зазвичай це наслідок:</w:t>
      </w:r>
    </w:p>
    <w:p w14:paraId="610B2861" w14:textId="77777777" w:rsidR="00B76A14" w:rsidRPr="00CC7E68" w:rsidRDefault="00B76A14" w:rsidP="00540EEE">
      <w:pPr>
        <w:numPr>
          <w:ilvl w:val="0"/>
          <w:numId w:val="16"/>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інфекція бактерією Helicobacter pylori (H. pylori).</w:t>
      </w:r>
    </w:p>
    <w:p w14:paraId="0418FB1E" w14:textId="77777777" w:rsidR="00B76A14" w:rsidRPr="00CC7E68" w:rsidRDefault="00B76A14" w:rsidP="00540EEE">
      <w:pPr>
        <w:numPr>
          <w:ilvl w:val="0"/>
          <w:numId w:val="16"/>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прийом протизапальних препаратів, таких</w:t>
      </w:r>
      <w:r w:rsidRPr="00CC7E68">
        <w:rPr>
          <w:rFonts w:ascii="Times New Roman" w:hAnsi="Times New Roman" w:cs="Times New Roman"/>
          <w:sz w:val="28"/>
          <w:szCs w:val="28"/>
          <w:lang w:val="uk-UA"/>
        </w:rPr>
        <w:t xml:space="preserve"> як</w:t>
      </w:r>
      <w:r w:rsidRPr="00CC7E68">
        <w:rPr>
          <w:rFonts w:ascii="Times New Roman" w:hAnsi="Times New Roman" w:cs="Times New Roman"/>
          <w:sz w:val="28"/>
          <w:szCs w:val="28"/>
        </w:rPr>
        <w:t> ібупрофен </w:t>
      </w:r>
      <w:proofErr w:type="gramStart"/>
      <w:r w:rsidRPr="00CC7E68">
        <w:rPr>
          <w:rFonts w:ascii="Times New Roman" w:hAnsi="Times New Roman" w:cs="Times New Roman"/>
          <w:sz w:val="28"/>
          <w:szCs w:val="28"/>
        </w:rPr>
        <w:t>або  аспірин</w:t>
      </w:r>
      <w:proofErr w:type="gramEnd"/>
      <w:r w:rsidRPr="00CC7E68">
        <w:rPr>
          <w:rFonts w:ascii="Times New Roman" w:hAnsi="Times New Roman" w:cs="Times New Roman"/>
          <w:sz w:val="28"/>
          <w:szCs w:val="28"/>
        </w:rPr>
        <w:t>, особливо якщо вони приймаються протягом тривалого часу або у високих дозах</w:t>
      </w:r>
    </w:p>
    <w:p w14:paraId="4D665443"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Раніше вважалося, що стрес або певна їжа можуть спричинити виразку шлунка, але мало доказів, які б стверджували, що це так.</w:t>
      </w:r>
    </w:p>
    <w:p w14:paraId="69BB682D"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Виразка шлунка може вразити будь-кого, але частіше зустрічається у людей віком від 60 років. Чоловіки страждають більше, ніж жінки.</w:t>
      </w:r>
    </w:p>
    <w:p w14:paraId="55987E62"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Відчуття печіння або різання в області шлунка, що триває від 30 хвилин до 3 годин, зазвичай супроводжує виразку.</w:t>
      </w:r>
      <w:r w:rsidRPr="00CC7E68">
        <w:rPr>
          <w:rFonts w:ascii="Times New Roman" w:hAnsi="Times New Roman" w:cs="Times New Roman"/>
          <w:sz w:val="28"/>
          <w:szCs w:val="28"/>
        </w:rPr>
        <w:t> Цей біль можна неправильно витлумачити як голод, розлад травлення або печію. Біль зазвичай спричинений виразкою, але він може посилюватися шлунковою кислотою, коли вона контактує з виразковою ділянкою. Біль, спричинений пептичною виразкою, може відчуватися будь-де від пупка до грудини, він може тривати від кількох хвилин до кількох годин і може посилюватися, коли шлунок порожній. Крім того, іноді біль може посилюватися вночі, і зазвичай його можна тимчасово полегшити, вживаючи продукти, які буферизують шлункову кислоту, або приймаючи ліки від кислотності. Однак симптоми виразкової хвороби можуть бути різними для кожного</w:t>
      </w:r>
      <w:r w:rsidR="009A6D59" w:rsidRPr="00F27E6E">
        <w:rPr>
          <w:rFonts w:ascii="Times New Roman" w:hAnsi="Times New Roman" w:cs="Times New Roman"/>
          <w:sz w:val="28"/>
          <w:szCs w:val="28"/>
        </w:rPr>
        <w:t xml:space="preserve"> [7]</w:t>
      </w:r>
      <w:r w:rsidRPr="00CC7E68">
        <w:rPr>
          <w:rFonts w:ascii="Times New Roman" w:hAnsi="Times New Roman" w:cs="Times New Roman"/>
          <w:sz w:val="28"/>
          <w:szCs w:val="28"/>
        </w:rPr>
        <w:t>.</w:t>
      </w:r>
    </w:p>
    <w:p w14:paraId="56354EFD"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В</w:t>
      </w:r>
      <w:r w:rsidRPr="00CC7E68">
        <w:rPr>
          <w:rFonts w:ascii="Times New Roman" w:hAnsi="Times New Roman" w:cs="Times New Roman"/>
          <w:sz w:val="28"/>
          <w:szCs w:val="28"/>
          <w:lang w:val="uk-UA"/>
        </w:rPr>
        <w:t>арто зазначити, що в</w:t>
      </w:r>
      <w:r w:rsidRPr="00CC7E68">
        <w:rPr>
          <w:rFonts w:ascii="Times New Roman" w:hAnsi="Times New Roman" w:cs="Times New Roman"/>
          <w:sz w:val="28"/>
          <w:szCs w:val="28"/>
        </w:rPr>
        <w:t>иразка шлунка найчастіше локалізується на малій кривизні шлунка. Виразка являє собою круглий або овальний пристінковий дефект («ямку») діаметром 2–4 см з гладкою основою та перпендикулярними межами. </w:t>
      </w:r>
      <w:r w:rsidRPr="00CC7E68">
        <w:rPr>
          <w:rFonts w:ascii="Times New Roman" w:hAnsi="Times New Roman" w:cs="Times New Roman"/>
          <w:sz w:val="28"/>
          <w:szCs w:val="28"/>
          <w:lang w:val="uk-UA"/>
        </w:rPr>
        <w:t>Відповідно ц</w:t>
      </w:r>
      <w:r w:rsidRPr="00CC7E68">
        <w:rPr>
          <w:rFonts w:ascii="Times New Roman" w:hAnsi="Times New Roman" w:cs="Times New Roman"/>
          <w:sz w:val="28"/>
          <w:szCs w:val="28"/>
        </w:rPr>
        <w:t>і межі не підняті або неправильні при гострій формі пептичної виразки та правильні, але з підвищеними межами та запальним оточенням при хронічній формі. При виразковій формі раку шлунка межі нерівні. Навколишня слизова може мати радіальні складки внаслідок рубцювання на пристінковій ділянці.</w:t>
      </w:r>
    </w:p>
    <w:p w14:paraId="5DA12F97" w14:textId="3D5729D1" w:rsidR="00B76A14" w:rsidRDefault="00B76A14" w:rsidP="00B76A14">
      <w:pPr>
        <w:spacing w:after="0" w:line="360" w:lineRule="auto"/>
        <w:jc w:val="both"/>
        <w:rPr>
          <w:rFonts w:ascii="Times New Roman" w:hAnsi="Times New Roman" w:cs="Times New Roman"/>
          <w:b/>
          <w:sz w:val="28"/>
          <w:szCs w:val="28"/>
          <w:lang w:val="uk-UA"/>
        </w:rPr>
      </w:pPr>
    </w:p>
    <w:p w14:paraId="53EC16FC" w14:textId="233A9625" w:rsidR="008216D6" w:rsidRDefault="008216D6" w:rsidP="00B76A14">
      <w:pPr>
        <w:spacing w:after="0" w:line="360" w:lineRule="auto"/>
        <w:jc w:val="both"/>
        <w:rPr>
          <w:rFonts w:ascii="Times New Roman" w:hAnsi="Times New Roman" w:cs="Times New Roman"/>
          <w:b/>
          <w:sz w:val="28"/>
          <w:szCs w:val="28"/>
          <w:lang w:val="uk-UA"/>
        </w:rPr>
      </w:pPr>
    </w:p>
    <w:p w14:paraId="199EBFB1" w14:textId="7A2CB041" w:rsidR="008216D6" w:rsidRDefault="008216D6" w:rsidP="00B76A14">
      <w:pPr>
        <w:spacing w:after="0" w:line="360" w:lineRule="auto"/>
        <w:jc w:val="both"/>
        <w:rPr>
          <w:rFonts w:ascii="Times New Roman" w:hAnsi="Times New Roman" w:cs="Times New Roman"/>
          <w:b/>
          <w:sz w:val="28"/>
          <w:szCs w:val="28"/>
          <w:lang w:val="uk-UA"/>
        </w:rPr>
      </w:pPr>
    </w:p>
    <w:p w14:paraId="1F72AE58" w14:textId="77777777" w:rsidR="008216D6" w:rsidRPr="00CC7E68" w:rsidRDefault="008216D6" w:rsidP="00B76A14">
      <w:pPr>
        <w:spacing w:after="0" w:line="360" w:lineRule="auto"/>
        <w:jc w:val="both"/>
        <w:rPr>
          <w:rFonts w:ascii="Times New Roman" w:hAnsi="Times New Roman" w:cs="Times New Roman"/>
          <w:b/>
          <w:sz w:val="28"/>
          <w:szCs w:val="28"/>
          <w:lang w:val="uk-UA"/>
        </w:rPr>
      </w:pPr>
    </w:p>
    <w:p w14:paraId="0BAB94BE" w14:textId="77777777" w:rsidR="00B76A14" w:rsidRPr="00CC7E68" w:rsidRDefault="00B76A14" w:rsidP="00540EEE">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rPr>
        <w:t xml:space="preserve">1.2. Оцінка </w:t>
      </w:r>
      <w:r w:rsidRPr="00CC7E68">
        <w:rPr>
          <w:rFonts w:ascii="Times New Roman" w:hAnsi="Times New Roman" w:cs="Times New Roman"/>
          <w:b/>
          <w:sz w:val="28"/>
          <w:szCs w:val="28"/>
          <w:lang w:val="uk-UA"/>
        </w:rPr>
        <w:t>перебігу хронічного гастриту та виразкової хвороби</w:t>
      </w:r>
      <w:r w:rsidRPr="00CC7E68">
        <w:rPr>
          <w:rFonts w:ascii="Times New Roman" w:hAnsi="Times New Roman" w:cs="Times New Roman"/>
          <w:b/>
          <w:sz w:val="28"/>
          <w:szCs w:val="28"/>
        </w:rPr>
        <w:t xml:space="preserve">, методи </w:t>
      </w:r>
      <w:r w:rsidRPr="00CC7E68">
        <w:rPr>
          <w:rFonts w:ascii="Times New Roman" w:hAnsi="Times New Roman" w:cs="Times New Roman"/>
          <w:b/>
          <w:sz w:val="28"/>
          <w:szCs w:val="28"/>
          <w:lang w:val="uk-UA"/>
        </w:rPr>
        <w:t>лікування</w:t>
      </w:r>
    </w:p>
    <w:p w14:paraId="5075EB2E"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p>
    <w:p w14:paraId="56CC195A"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За останні десятиліття поширеність хронічного гастриту в розвинутих популяціях помітно знизилася. Однак хронічний гастрит все ще залишається однією з найпоширеніших серйозних пандемічних інфекцій із такими тяжкими наслідками, як виразкова хвороба.</w:t>
      </w:r>
    </w:p>
    <w:p w14:paraId="6EF58322"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Хронічний гастрит</w:t>
      </w:r>
      <w:r w:rsidR="00933B19">
        <w:rPr>
          <w:rFonts w:ascii="Times New Roman" w:hAnsi="Times New Roman" w:cs="Times New Roman"/>
          <w:sz w:val="28"/>
          <w:szCs w:val="28"/>
          <w:lang w:val="uk-UA"/>
        </w:rPr>
        <w:t xml:space="preserve"> </w:t>
      </w:r>
      <w:r w:rsidRPr="00CC7E68">
        <w:rPr>
          <w:rFonts w:ascii="Times New Roman" w:hAnsi="Times New Roman" w:cs="Times New Roman"/>
          <w:sz w:val="28"/>
          <w:szCs w:val="28"/>
          <w:lang w:val="uk-UA"/>
        </w:rPr>
        <w:t>викликається ослабленням шару слизу та бікарбонатів (що використовуються для захисту внутрішньої слизової оболонки шлунка) і одночасною ерозивною активністю кислих травних соків (виробляються на самій слизовій оболонці для перетравлення їжі). Основними факторами, що сприяють хронічному гастриту, є інфекції Helicobacter Pylori. Для точного діагнозу необхідно провести декілька тестів, зокрема: медичний огляд, історію хвороби, аналіз калу, аналіз крові та ендоскопію . Лікування включає причинну терапію, фармакологічну терапію, спрямовану на зниження/обмеження кислотності шлунка, і, нарешті, прийняття спеціального плану дієти</w:t>
      </w:r>
      <w:r w:rsidR="009A6D59" w:rsidRPr="009A6D59">
        <w:rPr>
          <w:rFonts w:ascii="Times New Roman" w:hAnsi="Times New Roman" w:cs="Times New Roman"/>
          <w:sz w:val="28"/>
          <w:szCs w:val="28"/>
          <w:lang w:val="uk-UA"/>
        </w:rPr>
        <w:t xml:space="preserve"> [8]</w:t>
      </w:r>
      <w:r w:rsidRPr="00CC7E68">
        <w:rPr>
          <w:rFonts w:ascii="Times New Roman" w:hAnsi="Times New Roman" w:cs="Times New Roman"/>
          <w:sz w:val="28"/>
          <w:szCs w:val="28"/>
          <w:lang w:val="uk-UA"/>
        </w:rPr>
        <w:t>.</w:t>
      </w:r>
    </w:p>
    <w:p w14:paraId="5BB4AFB4"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Хронічний гастрит проявляється як неатрофічно</w:t>
      </w:r>
      <w:r w:rsidR="00F219AE">
        <w:rPr>
          <w:rFonts w:ascii="Times New Roman" w:hAnsi="Times New Roman" w:cs="Times New Roman"/>
          <w:sz w:val="28"/>
          <w:szCs w:val="28"/>
          <w:lang w:val="uk-UA"/>
        </w:rPr>
        <w:t>ю</w:t>
      </w:r>
      <w:r w:rsidRPr="00CC7E68">
        <w:rPr>
          <w:rFonts w:ascii="Times New Roman" w:hAnsi="Times New Roman" w:cs="Times New Roman"/>
          <w:sz w:val="28"/>
          <w:szCs w:val="28"/>
          <w:lang w:val="uk-UA"/>
        </w:rPr>
        <w:t>, так і атрофічно</w:t>
      </w:r>
      <w:r w:rsidR="00F219AE">
        <w:rPr>
          <w:rFonts w:ascii="Times New Roman" w:hAnsi="Times New Roman" w:cs="Times New Roman"/>
          <w:sz w:val="28"/>
          <w:szCs w:val="28"/>
          <w:lang w:val="uk-UA"/>
        </w:rPr>
        <w:t>ю</w:t>
      </w:r>
      <w:r w:rsidRPr="00CC7E68">
        <w:rPr>
          <w:rFonts w:ascii="Times New Roman" w:hAnsi="Times New Roman" w:cs="Times New Roman"/>
          <w:sz w:val="28"/>
          <w:szCs w:val="28"/>
          <w:lang w:val="uk-UA"/>
        </w:rPr>
        <w:t xml:space="preserve"> форм</w:t>
      </w:r>
      <w:r w:rsidR="00F219AE">
        <w:rPr>
          <w:rFonts w:ascii="Times New Roman" w:hAnsi="Times New Roman" w:cs="Times New Roman"/>
          <w:sz w:val="28"/>
          <w:szCs w:val="28"/>
          <w:lang w:val="uk-UA"/>
        </w:rPr>
        <w:t>ами</w:t>
      </w:r>
      <w:r w:rsidRPr="00CC7E68">
        <w:rPr>
          <w:rFonts w:ascii="Times New Roman" w:hAnsi="Times New Roman" w:cs="Times New Roman"/>
          <w:sz w:val="28"/>
          <w:szCs w:val="28"/>
          <w:lang w:val="uk-UA"/>
        </w:rPr>
        <w:t>. Вони являють собою форми та фенотипи гастриту, які представляють різні стадії одного і того ж захворювання протягом усього життя. Опубліковані морфологічні прояви гастриту дуже схожі в усьому світі, тобто хронічний гастрит, мабуть, з його наслідками є одним і тим же розладом у всьому світі.</w:t>
      </w:r>
    </w:p>
    <w:p w14:paraId="3DC56C13"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Хронічний гастрит – це багатоетапне, прогресуюче та довічне запалення. Зазвичай починається в дитинстві як просте хронічне («поверхневе») мононуклеарне запалення з одночасним існуванням гострого («активного») нейтрофільного запалення різного ступеня. Гастрит прогресує поступово, протягом років і десятиліть, до атрофічного гастриту, який характеризується втратою нормальних залоз слизової оболонки або в антральному відділі, або в корпусі (і очному дні), або в обох.</w:t>
      </w:r>
    </w:p>
    <w:p w14:paraId="59CFED04"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В даний час збільшення вікової поширеності гастриту за віком є ​​більш вираженим і різким у популяціях, що розвиваються, ніж у розвинених, тобто поширеність гастриту в молодих вікових групах або навіть у дитинстві набагато більше, ніж 50% у популяціях, що розвиваються, тоді як ця поширеність у розвинених популяціях, як правило, значно менша за 50%.</w:t>
      </w:r>
    </w:p>
    <w:p w14:paraId="18C4A3AC"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Тривале (довічне) хронічне та активне запалення не може бути нешкідливим і призведе до руйнування слизової оболонки шлунка за допомогою кількох механізмів, які можуть взаємодіяти з оновленням, ростом, цілісністю, диференціацією та функцією шлункового епітелію. У зв’язку з гелікобактерним гастритом у регулятивних тканинних процесах слизової оболонки шлунка та епітеліальних клітин виникають численні аномальні експресії (підвищення та зниження регуляції) функціональних та регуляторних генів, генні мутації, епігенетичні зміни, змінна поява цитокінів або факторів росту тканин. Деякі зміни є зворотними, можуть з’являтися навіть на ранніх стадіях запалення, але можуть особливо накопичуватися з часом у передракових станах, таких як атрофія та ІМ, і, здається, надзвичайно поширені та різноманітні у передракових (дисплазія або інтраепітеліальна неоплазія) та злоякісних захворюваннях. </w:t>
      </w:r>
      <w:r w:rsidR="009A6D59" w:rsidRPr="009A6D59">
        <w:rPr>
          <w:rFonts w:ascii="Times New Roman" w:hAnsi="Times New Roman" w:cs="Times New Roman"/>
          <w:sz w:val="28"/>
          <w:szCs w:val="28"/>
          <w:lang w:val="uk-UA"/>
        </w:rPr>
        <w:t>[9]</w:t>
      </w:r>
      <w:r w:rsidRPr="00CC7E68">
        <w:rPr>
          <w:rFonts w:ascii="Times New Roman" w:hAnsi="Times New Roman" w:cs="Times New Roman"/>
          <w:sz w:val="28"/>
          <w:szCs w:val="28"/>
          <w:lang w:val="uk-UA"/>
        </w:rPr>
        <w:t>.</w:t>
      </w:r>
    </w:p>
    <w:p w14:paraId="4AC7C291"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Атрофія корпусу зрештою призводить до збоїв у секреції соляної кислоти та внутрішнього фактора. У безкислотному та атрофічному шлунку, через порушення секреції внутрішнього фактора, всмоктування основних вітамінів, таких як вітамін B12, серйозно порушується. Порушення всмоктування та подальший тривалий і постійний дефіцит вітаміну B12 може порушити метаболізм метіоніну, гомоцистеїну або фолієвої кислоти, і, таким чином, може бути механізмом, який сприяє виникненню епігенетичних пошкоджень ДНК через порушення функції циклу метилювання в епітеліальних клітинах.</w:t>
      </w:r>
    </w:p>
    <w:p w14:paraId="6C8020A5"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Дієтичний метаболізм і всмоктування мікроелементів, таких як залізо, кальцій, магній і цинк, або всмоктування деяких лікарських засобів (наприклад, дипіридамолу, деяких препаратів заліза та протигрибкових препаратів, таких як флуконазол або ітраконазол, тироксин і атазановір) порушуються в безкислотному шлунку. Безкислотний шлунок зрештою колонізується мікробною флорою з рота. </w:t>
      </w:r>
      <w:r w:rsidRPr="00CC7E68">
        <w:rPr>
          <w:rFonts w:ascii="Times New Roman" w:hAnsi="Times New Roman" w:cs="Times New Roman"/>
          <w:sz w:val="28"/>
          <w:szCs w:val="28"/>
          <w:lang w:val="uk-UA"/>
        </w:rPr>
        <w:lastRenderedPageBreak/>
        <w:t>Мікроби та вільний від кислоти шлунок здатні виробляти канцерогени класу 1, такі як ацетальдегід та нітрозоаміни.</w:t>
      </w:r>
    </w:p>
    <w:p w14:paraId="0A715055"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Як правило, лікування хронічного гастриту включає терапію, зосереджену на лікуванні причин/сприятливих факторів (каузальна терапія), фармакологічну терапію, спрямовану на зниження/обмеження кислотності шлунка, і, нарешті, прийняття дієтичного плану, який не викликає надмірного вироблення кислі травні соки слизовою оболонкою шлунка.</w:t>
      </w:r>
    </w:p>
    <w:p w14:paraId="3823800E"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Причинна терапія залежить від того, що лікуючий лікар визначив як тригер або фактори хронічного гастриту.</w:t>
      </w:r>
    </w:p>
    <w:p w14:paraId="44F4753F"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Наприклад, якщо в результаті різних діагностичних тестів з’ясується, що причиною симптомів є інфекція Helicobacter Pylori, причинна терапія буде складатися з лікування на основі антибіотиків.</w:t>
      </w:r>
    </w:p>
    <w:p w14:paraId="7142DBC2"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Типові препарати при хронічному гастриті (незалежно від сприятливих факторів, виявлених при діагностиці) складаються з:</w:t>
      </w:r>
    </w:p>
    <w:p w14:paraId="2CF59491"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Антациди. Вони корисні для буферизації шлункової кислотності (тобто кислотності шлунка) і полегшення розладів, пов’язаних із поганим травленням (наприклад, печія).</w:t>
      </w:r>
    </w:p>
    <w:p w14:paraId="64515883"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Часто лікарі поєднують їх призначення з прийомом Н2-блокаторів або інгібіторів протонної помпи.</w:t>
      </w:r>
    </w:p>
    <w:p w14:paraId="1FBD91A1"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Класичними прикладами антацидів, показаних у випадках хронічного гастриту, є гідрат магнію та гідроксид алюмінію</w:t>
      </w:r>
      <w:r w:rsidR="009A6D59" w:rsidRPr="009A6D59">
        <w:rPr>
          <w:rFonts w:ascii="Times New Roman" w:hAnsi="Times New Roman" w:cs="Times New Roman"/>
          <w:sz w:val="28"/>
          <w:szCs w:val="28"/>
        </w:rPr>
        <w:t xml:space="preserve"> [10]</w:t>
      </w:r>
      <w:r w:rsidRPr="00CC7E68">
        <w:rPr>
          <w:rFonts w:ascii="Times New Roman" w:hAnsi="Times New Roman" w:cs="Times New Roman"/>
          <w:sz w:val="28"/>
          <w:szCs w:val="28"/>
          <w:lang w:val="uk-UA"/>
        </w:rPr>
        <w:t>.</w:t>
      </w:r>
    </w:p>
    <w:p w14:paraId="46888084"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Анти-Н2 (або антагоністи Н2-рецепторів). Вони впливають на зменшення вироблення кислого травного соку шлунком.</w:t>
      </w:r>
    </w:p>
    <w:p w14:paraId="7DB7162D"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Типовим Н2-блокатором, що використовується при хронічному гастриті, є ранітидин.</w:t>
      </w:r>
    </w:p>
    <w:p w14:paraId="73DAAE76"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Інгібітори протонної помпи (ІПП). Вони діють дуже подібно до антагоністів H2-рецепторів, тому вони зменшують вироблення кислотних виділень у шлунку.</w:t>
      </w:r>
    </w:p>
    <w:p w14:paraId="2763D749"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Типовими ІПП, які призначають при хронічному гастриті, є пантопразол і лансопразол.</w:t>
      </w:r>
    </w:p>
    <w:p w14:paraId="3C46CD15"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ДІЄТА: Продукти, яких слід уникати при наявності хронічного гастриту, це смажена їжа (яка містить високий відсоток жиру), жирна їжа, цитрусові соки, кава та алкоголь, тоді як рекомендовані продукти: усі овочі, фрукти (за винятком цитрусових, очевидно), нежирні харчові продукти, нежирне м’ясо (наприклад, м’ясо курки чи індички), макарони та рис (примітка</w:t>
      </w:r>
      <w:r w:rsidR="0095137B">
        <w:rPr>
          <w:rFonts w:ascii="Times New Roman" w:hAnsi="Times New Roman" w:cs="Times New Roman"/>
          <w:sz w:val="28"/>
          <w:szCs w:val="28"/>
          <w:lang w:val="uk-UA"/>
        </w:rPr>
        <w:t xml:space="preserve">: макарони та рис, приготовані </w:t>
      </w:r>
      <w:r w:rsidRPr="00CC7E68">
        <w:rPr>
          <w:rFonts w:ascii="Times New Roman" w:hAnsi="Times New Roman" w:cs="Times New Roman"/>
          <w:sz w:val="28"/>
          <w:szCs w:val="28"/>
          <w:lang w:val="uk-UA"/>
        </w:rPr>
        <w:t>«легким» способом).</w:t>
      </w:r>
    </w:p>
    <w:p w14:paraId="03367600"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Контроль над своїм харчуванням може мати несподівані позитивні наслідки, тому лікарі рекомендують завжди приділяти цьому пильну увагу.</w:t>
      </w:r>
    </w:p>
    <w:p w14:paraId="5B598988"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Прогноз при хронічному гастриті залежить від виліковності сприяючого фактора і того, наскільки рано було розпочато лікування.</w:t>
      </w:r>
    </w:p>
    <w:p w14:paraId="14FE14B5"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Насправді хронічний гастрит, сприятливі стани якого легко піддаються лікуванню, має кращий прогноз, ніж хронічний гастрит, що характеризується сприятливими станами, які нелегко піддаються лікуванню, або форма хронічного гастриту, яку лікують пізно.</w:t>
      </w:r>
    </w:p>
    <w:p w14:paraId="726D1641"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Виразка шлунка, як правило, виникає на фронті атрофії, що розвивається, і тому локалізація виразки H. pylori дає інформацію щодо ступеня та тяжкості гастриту, атрофії, а також секреції кислоти.</w:t>
      </w:r>
    </w:p>
    <w:p w14:paraId="5DFBA5C9"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Типовими симптомами виразки шлунка є пекучий біль в епігастральній ділянці, а іноді також за грудниною. Біль зазвичай пов’язаний з їжею, і зазвичай біль від виразки дванадцятипалої кишки посилюється під час голоду та полегшується під час їжі, тоді як при виразці шлунка біль зазвичай (але не завжди) посилюється під час їжі. Може виникнути блювота і втрата ваги. Симптоми зазвичай тривають кілька тижнів, а потім зникають на кілька тижнів, перш ніж повернутися</w:t>
      </w:r>
      <w:r w:rsidR="009A6D59" w:rsidRPr="009A6D59">
        <w:rPr>
          <w:rFonts w:ascii="Times New Roman" w:hAnsi="Times New Roman" w:cs="Times New Roman"/>
          <w:sz w:val="28"/>
          <w:szCs w:val="28"/>
        </w:rPr>
        <w:t xml:space="preserve"> [11]</w:t>
      </w:r>
      <w:r w:rsidRPr="00CC7E68">
        <w:rPr>
          <w:rFonts w:ascii="Times New Roman" w:hAnsi="Times New Roman" w:cs="Times New Roman"/>
          <w:sz w:val="28"/>
          <w:szCs w:val="28"/>
        </w:rPr>
        <w:t>.</w:t>
      </w:r>
    </w:p>
    <w:p w14:paraId="1A13F8B2"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Виразки, спричинені нестероїдними протизапальними препаратами, можуть бути безболісними та виявлятися лише після обстеження з інших причин.</w:t>
      </w:r>
    </w:p>
    <w:p w14:paraId="0B3894FE" w14:textId="77777777" w:rsidR="0095137B"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Найсерйознішим симптомом виразки є кровотеча зі шлунка, яка може проявлятися у вигляді випорожнення або блювоти кров’ю. </w:t>
      </w:r>
    </w:p>
    <w:p w14:paraId="14B87CF6" w14:textId="77777777" w:rsidR="00B76A14" w:rsidRPr="00CC7E68" w:rsidRDefault="0095137B"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 </w:t>
      </w:r>
      <w:r w:rsidR="00B76A14" w:rsidRPr="00CC7E68">
        <w:rPr>
          <w:rFonts w:ascii="Times New Roman" w:hAnsi="Times New Roman" w:cs="Times New Roman"/>
          <w:sz w:val="28"/>
          <w:szCs w:val="28"/>
        </w:rPr>
        <w:t>Ще одним серйозним ускладненням виразки є перфорація (утворюється маленький отвір). Біль може раптово посилитися, і людині стане серйозно погано. </w:t>
      </w:r>
    </w:p>
    <w:p w14:paraId="049EB50C"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lastRenderedPageBreak/>
        <w:t>Негайно зверніться за медичною допомогою, якщо ви відчуваєте будь-який із наведених нижче симптомів:</w:t>
      </w:r>
    </w:p>
    <w:p w14:paraId="5794525E" w14:textId="77777777" w:rsidR="00B76A14" w:rsidRPr="00CC7E68" w:rsidRDefault="00B76A14" w:rsidP="00540EEE">
      <w:pPr>
        <w:numPr>
          <w:ilvl w:val="0"/>
          <w:numId w:val="17"/>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Блювота кров'ю</w:t>
      </w:r>
    </w:p>
    <w:p w14:paraId="7028C526" w14:textId="77777777" w:rsidR="00B76A14" w:rsidRPr="00CC7E68" w:rsidRDefault="00B76A14" w:rsidP="00540EEE">
      <w:pPr>
        <w:numPr>
          <w:ilvl w:val="0"/>
          <w:numId w:val="17"/>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Різкий біль у животі, який виникає раптово та з часом поступово посилюється</w:t>
      </w:r>
    </w:p>
    <w:p w14:paraId="67203D4F" w14:textId="77777777" w:rsidR="00B76A14" w:rsidRPr="00CC7E68" w:rsidRDefault="00B76A14" w:rsidP="00540EEE">
      <w:pPr>
        <w:numPr>
          <w:ilvl w:val="0"/>
          <w:numId w:val="17"/>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Липкий, темний стілець, схожий на дьоготь</w:t>
      </w:r>
    </w:p>
    <w:p w14:paraId="5ADCFF4D"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Чи існують обмеження щодо дієти для тих, хто має виразку шлунка?</w:t>
      </w:r>
    </w:p>
    <w:p w14:paraId="6B3B139F"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Дієтичних обмежень для тих, хто страждає на виразку шлунка, немає. Сучасні методи лікування дуже ефективні, зокрема, лікування Helicobacter pylori, якщо воно є. Важливо, щоб інфекція Helicobacter, якщо вона є, лікувалася належним чином, оскільки зростає стійкість до антибіотиків першого ряду.</w:t>
      </w:r>
    </w:p>
    <w:p w14:paraId="546CB51E"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Найважливішим фактором ризику розвитку виразки є куріння та надмірне вживання алкоголю. Існує припущення, що </w:t>
      </w:r>
      <w:hyperlink r:id="rId10" w:history="1">
        <w:r w:rsidRPr="00CC7E68">
          <w:rPr>
            <w:rStyle w:val="a5"/>
            <w:rFonts w:ascii="Times New Roman" w:hAnsi="Times New Roman" w:cs="Times New Roman"/>
            <w:color w:val="auto"/>
            <w:sz w:val="28"/>
            <w:szCs w:val="28"/>
            <w:u w:val="none"/>
          </w:rPr>
          <w:t>стрес</w:t>
        </w:r>
      </w:hyperlink>
      <w:r w:rsidRPr="00CC7E68">
        <w:rPr>
          <w:rFonts w:ascii="Times New Roman" w:hAnsi="Times New Roman" w:cs="Times New Roman"/>
          <w:sz w:val="28"/>
          <w:szCs w:val="28"/>
        </w:rPr>
        <w:t> може спричинити виразки та ускладнити їх загоєння.</w:t>
      </w:r>
    </w:p>
    <w:p w14:paraId="696D3190" w14:textId="77777777" w:rsidR="00B76A14" w:rsidRPr="00CC7E68" w:rsidRDefault="00B76A14" w:rsidP="00540EE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 xml:space="preserve">Виразка шлунка може вразити будь-кого </w:t>
      </w:r>
      <w:proofErr w:type="gramStart"/>
      <w:r w:rsidRPr="00CC7E68">
        <w:rPr>
          <w:rFonts w:ascii="Times New Roman" w:hAnsi="Times New Roman" w:cs="Times New Roman"/>
          <w:sz w:val="28"/>
          <w:szCs w:val="28"/>
        </w:rPr>
        <w:t>в будь</w:t>
      </w:r>
      <w:proofErr w:type="gramEnd"/>
      <w:r w:rsidRPr="00CC7E68">
        <w:rPr>
          <w:rFonts w:ascii="Times New Roman" w:hAnsi="Times New Roman" w:cs="Times New Roman"/>
          <w:sz w:val="28"/>
          <w:szCs w:val="28"/>
        </w:rPr>
        <w:t>-якому віці, але вони набагато поширеніші у чоловіків і, як правило, вражають людей старше 60 років і людей, які народилися в країнах, що розвиваються</w:t>
      </w:r>
      <w:r w:rsidRPr="00CC7E68">
        <w:rPr>
          <w:rFonts w:ascii="Times New Roman" w:hAnsi="Times New Roman" w:cs="Times New Roman"/>
          <w:sz w:val="28"/>
          <w:szCs w:val="28"/>
          <w:lang w:val="uk-UA"/>
        </w:rPr>
        <w:t>.</w:t>
      </w:r>
    </w:p>
    <w:p w14:paraId="1D135035"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Щоб виявити виразку, лікар може спочатку зібрати історію хвороби та провести фізичний огляд. Тоді вам може знадобитися пройти такі діагностичні тести, як</w:t>
      </w:r>
      <w:r w:rsidR="009A6D59">
        <w:rPr>
          <w:rFonts w:ascii="Times New Roman" w:hAnsi="Times New Roman" w:cs="Times New Roman"/>
          <w:sz w:val="28"/>
          <w:szCs w:val="28"/>
          <w:lang w:val="en-US"/>
        </w:rPr>
        <w:t xml:space="preserve"> [12]</w:t>
      </w:r>
      <w:r w:rsidRPr="00CC7E68">
        <w:rPr>
          <w:rFonts w:ascii="Times New Roman" w:hAnsi="Times New Roman" w:cs="Times New Roman"/>
          <w:sz w:val="28"/>
          <w:szCs w:val="28"/>
        </w:rPr>
        <w:t>:</w:t>
      </w:r>
    </w:p>
    <w:p w14:paraId="08F8D481" w14:textId="77777777" w:rsidR="00B76A14" w:rsidRPr="00CC7E68" w:rsidRDefault="00B76A14" w:rsidP="00540EEE">
      <w:pPr>
        <w:numPr>
          <w:ilvl w:val="0"/>
          <w:numId w:val="18"/>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rPr>
        <w:t>Лабораторні дослідження на H. pylori. </w:t>
      </w:r>
      <w:r w:rsidRPr="00CC7E68">
        <w:rPr>
          <w:rFonts w:ascii="Times New Roman" w:hAnsi="Times New Roman" w:cs="Times New Roman"/>
          <w:sz w:val="28"/>
          <w:szCs w:val="28"/>
          <w:lang w:val="uk-UA"/>
        </w:rPr>
        <w:t>Як відомо,</w:t>
      </w:r>
      <w:r w:rsidRPr="00CC7E68">
        <w:rPr>
          <w:rFonts w:ascii="Times New Roman" w:hAnsi="Times New Roman" w:cs="Times New Roman"/>
          <w:sz w:val="28"/>
          <w:szCs w:val="28"/>
        </w:rPr>
        <w:t xml:space="preserve"> лікар може порекомендувати тести, щоб визначити, чи присутня бактерія H. pylori у організмі. </w:t>
      </w:r>
      <w:r w:rsidR="0095137B">
        <w:rPr>
          <w:rFonts w:ascii="Times New Roman" w:hAnsi="Times New Roman" w:cs="Times New Roman"/>
          <w:sz w:val="28"/>
          <w:szCs w:val="28"/>
          <w:lang w:val="uk-UA"/>
        </w:rPr>
        <w:t>Визначити</w:t>
      </w:r>
      <w:r w:rsidRPr="00CC7E68">
        <w:rPr>
          <w:rFonts w:ascii="Times New Roman" w:hAnsi="Times New Roman" w:cs="Times New Roman"/>
          <w:sz w:val="28"/>
          <w:szCs w:val="28"/>
        </w:rPr>
        <w:t xml:space="preserve"> H. pylori </w:t>
      </w:r>
      <w:r w:rsidR="0095137B">
        <w:rPr>
          <w:rFonts w:ascii="Times New Roman" w:hAnsi="Times New Roman" w:cs="Times New Roman"/>
          <w:sz w:val="28"/>
          <w:szCs w:val="28"/>
          <w:lang w:val="uk-UA"/>
        </w:rPr>
        <w:t xml:space="preserve">можна </w:t>
      </w:r>
      <w:r w:rsidRPr="00CC7E68">
        <w:rPr>
          <w:rFonts w:ascii="Times New Roman" w:hAnsi="Times New Roman" w:cs="Times New Roman"/>
          <w:sz w:val="28"/>
          <w:szCs w:val="28"/>
        </w:rPr>
        <w:t>за допомогою аналізу крові, калу</w:t>
      </w:r>
      <w:r w:rsidRPr="00CC7E68">
        <w:rPr>
          <w:rFonts w:ascii="Times New Roman" w:hAnsi="Times New Roman" w:cs="Times New Roman"/>
          <w:b/>
          <w:sz w:val="28"/>
          <w:szCs w:val="28"/>
        </w:rPr>
        <w:t xml:space="preserve"> </w:t>
      </w:r>
      <w:r w:rsidRPr="00CC7E68">
        <w:rPr>
          <w:rFonts w:ascii="Times New Roman" w:hAnsi="Times New Roman" w:cs="Times New Roman"/>
          <w:sz w:val="28"/>
          <w:szCs w:val="28"/>
        </w:rPr>
        <w:t>або дихання. Найбільш точним є дихальний тест.</w:t>
      </w:r>
    </w:p>
    <w:p w14:paraId="4CFD04C5"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Для дихального тесту </w:t>
      </w:r>
      <w:r w:rsidRPr="00CC7E68">
        <w:rPr>
          <w:rFonts w:ascii="Times New Roman" w:hAnsi="Times New Roman" w:cs="Times New Roman"/>
          <w:sz w:val="28"/>
          <w:szCs w:val="28"/>
          <w:lang w:val="uk-UA"/>
        </w:rPr>
        <w:t>особа, котра страждає від виразки</w:t>
      </w:r>
      <w:r w:rsidRPr="00CC7E68">
        <w:rPr>
          <w:rFonts w:ascii="Times New Roman" w:hAnsi="Times New Roman" w:cs="Times New Roman"/>
          <w:sz w:val="28"/>
          <w:szCs w:val="28"/>
        </w:rPr>
        <w:t xml:space="preserve"> п’є або їст</w:t>
      </w:r>
      <w:r w:rsidRPr="00CC7E68">
        <w:rPr>
          <w:rFonts w:ascii="Times New Roman" w:hAnsi="Times New Roman" w:cs="Times New Roman"/>
          <w:sz w:val="28"/>
          <w:szCs w:val="28"/>
          <w:lang w:val="uk-UA"/>
        </w:rPr>
        <w:t>ь</w:t>
      </w:r>
      <w:r w:rsidRPr="00CC7E68">
        <w:rPr>
          <w:rFonts w:ascii="Times New Roman" w:hAnsi="Times New Roman" w:cs="Times New Roman"/>
          <w:sz w:val="28"/>
          <w:szCs w:val="28"/>
        </w:rPr>
        <w:t xml:space="preserve"> щось, що містить радіоактивний вуглець. H. pylori розщеплює речовину у </w:t>
      </w:r>
      <w:r w:rsidRPr="00CC7E68">
        <w:rPr>
          <w:rFonts w:ascii="Times New Roman" w:hAnsi="Times New Roman" w:cs="Times New Roman"/>
          <w:sz w:val="28"/>
          <w:szCs w:val="28"/>
          <w:lang w:val="uk-UA"/>
        </w:rPr>
        <w:t>ш</w:t>
      </w:r>
      <w:r w:rsidRPr="00CC7E68">
        <w:rPr>
          <w:rFonts w:ascii="Times New Roman" w:hAnsi="Times New Roman" w:cs="Times New Roman"/>
          <w:sz w:val="28"/>
          <w:szCs w:val="28"/>
        </w:rPr>
        <w:t xml:space="preserve">лунку. Пізніше </w:t>
      </w:r>
      <w:r w:rsidRPr="00CC7E68">
        <w:rPr>
          <w:rFonts w:ascii="Times New Roman" w:hAnsi="Times New Roman" w:cs="Times New Roman"/>
          <w:sz w:val="28"/>
          <w:szCs w:val="28"/>
          <w:lang w:val="uk-UA"/>
        </w:rPr>
        <w:t>пацієнт</w:t>
      </w:r>
      <w:r w:rsidRPr="00CC7E68">
        <w:rPr>
          <w:rFonts w:ascii="Times New Roman" w:hAnsi="Times New Roman" w:cs="Times New Roman"/>
          <w:sz w:val="28"/>
          <w:szCs w:val="28"/>
        </w:rPr>
        <w:t xml:space="preserve"> дує в пакет, який потім запечатується. Якщо </w:t>
      </w:r>
      <w:r w:rsidRPr="00CC7E68">
        <w:rPr>
          <w:rFonts w:ascii="Times New Roman" w:hAnsi="Times New Roman" w:cs="Times New Roman"/>
          <w:sz w:val="28"/>
          <w:szCs w:val="28"/>
          <w:lang w:val="uk-UA"/>
        </w:rPr>
        <w:t>пацієнт</w:t>
      </w:r>
      <w:r w:rsidRPr="00CC7E68">
        <w:rPr>
          <w:rFonts w:ascii="Times New Roman" w:hAnsi="Times New Roman" w:cs="Times New Roman"/>
          <w:sz w:val="28"/>
          <w:szCs w:val="28"/>
        </w:rPr>
        <w:t xml:space="preserve"> інфікован</w:t>
      </w:r>
      <w:r w:rsidRPr="00CC7E68">
        <w:rPr>
          <w:rFonts w:ascii="Times New Roman" w:hAnsi="Times New Roman" w:cs="Times New Roman"/>
          <w:sz w:val="28"/>
          <w:szCs w:val="28"/>
          <w:lang w:val="uk-UA"/>
        </w:rPr>
        <w:t>ий</w:t>
      </w:r>
      <w:r w:rsidRPr="00CC7E68">
        <w:rPr>
          <w:rFonts w:ascii="Times New Roman" w:hAnsi="Times New Roman" w:cs="Times New Roman"/>
          <w:sz w:val="28"/>
          <w:szCs w:val="28"/>
        </w:rPr>
        <w:t xml:space="preserve"> H. pylori, </w:t>
      </w:r>
      <w:r w:rsidRPr="00CC7E68">
        <w:rPr>
          <w:rFonts w:ascii="Times New Roman" w:hAnsi="Times New Roman" w:cs="Times New Roman"/>
          <w:sz w:val="28"/>
          <w:szCs w:val="28"/>
          <w:lang w:val="uk-UA"/>
        </w:rPr>
        <w:t>то</w:t>
      </w:r>
      <w:r w:rsidRPr="00CC7E68">
        <w:rPr>
          <w:rFonts w:ascii="Times New Roman" w:hAnsi="Times New Roman" w:cs="Times New Roman"/>
          <w:sz w:val="28"/>
          <w:szCs w:val="28"/>
        </w:rPr>
        <w:t xml:space="preserve"> зразок дихання міститиме радіоактивний вуглець у формі вуглекислого газу.</w:t>
      </w:r>
    </w:p>
    <w:p w14:paraId="21ACE457"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Якщо </w:t>
      </w:r>
      <w:r w:rsidRPr="00CC7E68">
        <w:rPr>
          <w:rFonts w:ascii="Times New Roman" w:hAnsi="Times New Roman" w:cs="Times New Roman"/>
          <w:sz w:val="28"/>
          <w:szCs w:val="28"/>
          <w:lang w:val="uk-UA"/>
        </w:rPr>
        <w:t>особа</w:t>
      </w:r>
      <w:r w:rsidRPr="00CC7E68">
        <w:rPr>
          <w:rFonts w:ascii="Times New Roman" w:hAnsi="Times New Roman" w:cs="Times New Roman"/>
          <w:sz w:val="28"/>
          <w:szCs w:val="28"/>
        </w:rPr>
        <w:t xml:space="preserve"> приймає антациди перед тестуванням на H. pylori, </w:t>
      </w:r>
      <w:r w:rsidRPr="00CC7E68">
        <w:rPr>
          <w:rFonts w:ascii="Times New Roman" w:hAnsi="Times New Roman" w:cs="Times New Roman"/>
          <w:sz w:val="28"/>
          <w:szCs w:val="28"/>
          <w:lang w:val="uk-UA"/>
        </w:rPr>
        <w:t xml:space="preserve">то </w:t>
      </w:r>
      <w:r w:rsidRPr="00CC7E68">
        <w:rPr>
          <w:rFonts w:ascii="Times New Roman" w:hAnsi="Times New Roman" w:cs="Times New Roman"/>
          <w:sz w:val="28"/>
          <w:szCs w:val="28"/>
        </w:rPr>
        <w:t>обов’язково</w:t>
      </w:r>
      <w:r w:rsidRPr="00CC7E68">
        <w:rPr>
          <w:rFonts w:ascii="Times New Roman" w:hAnsi="Times New Roman" w:cs="Times New Roman"/>
          <w:sz w:val="28"/>
          <w:szCs w:val="28"/>
          <w:lang w:val="uk-UA"/>
        </w:rPr>
        <w:t xml:space="preserve"> їй слід</w:t>
      </w:r>
      <w:r w:rsidRPr="00CC7E68">
        <w:rPr>
          <w:rFonts w:ascii="Times New Roman" w:hAnsi="Times New Roman" w:cs="Times New Roman"/>
          <w:sz w:val="28"/>
          <w:szCs w:val="28"/>
        </w:rPr>
        <w:t xml:space="preserve"> повідом</w:t>
      </w:r>
      <w:r w:rsidRPr="00CC7E68">
        <w:rPr>
          <w:rFonts w:ascii="Times New Roman" w:hAnsi="Times New Roman" w:cs="Times New Roman"/>
          <w:sz w:val="28"/>
          <w:szCs w:val="28"/>
          <w:lang w:val="uk-UA"/>
        </w:rPr>
        <w:t>ити</w:t>
      </w:r>
      <w:r w:rsidRPr="00CC7E68">
        <w:rPr>
          <w:rFonts w:ascii="Times New Roman" w:hAnsi="Times New Roman" w:cs="Times New Roman"/>
          <w:sz w:val="28"/>
          <w:szCs w:val="28"/>
        </w:rPr>
        <w:t xml:space="preserve"> про це свого лікаря. Залежно від того, який тест </w:t>
      </w:r>
      <w:r w:rsidRPr="00CC7E68">
        <w:rPr>
          <w:rFonts w:ascii="Times New Roman" w:hAnsi="Times New Roman" w:cs="Times New Roman"/>
          <w:sz w:val="28"/>
          <w:szCs w:val="28"/>
        </w:rPr>
        <w:lastRenderedPageBreak/>
        <w:t xml:space="preserve">використовується, </w:t>
      </w:r>
      <w:r w:rsidRPr="00CC7E68">
        <w:rPr>
          <w:rFonts w:ascii="Times New Roman" w:hAnsi="Times New Roman" w:cs="Times New Roman"/>
          <w:sz w:val="28"/>
          <w:szCs w:val="28"/>
          <w:lang w:val="uk-UA"/>
        </w:rPr>
        <w:t>пацієнту</w:t>
      </w:r>
      <w:r w:rsidRPr="00CC7E68">
        <w:rPr>
          <w:rFonts w:ascii="Times New Roman" w:hAnsi="Times New Roman" w:cs="Times New Roman"/>
          <w:sz w:val="28"/>
          <w:szCs w:val="28"/>
        </w:rPr>
        <w:t xml:space="preserve"> може знадобитися припинити прийом ліків на певний період часу, оскільки антациди можуть призвести до хибнонегативних результатів.</w:t>
      </w:r>
    </w:p>
    <w:p w14:paraId="00C0B13B" w14:textId="00D4C2F0" w:rsidR="00B76A14" w:rsidRPr="00CC7E68" w:rsidRDefault="00B76A14" w:rsidP="00540EEE">
      <w:pPr>
        <w:numPr>
          <w:ilvl w:val="0"/>
          <w:numId w:val="18"/>
        </w:numPr>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rPr>
        <w:t>Ендоскопія. </w:t>
      </w:r>
      <w:r w:rsidRPr="00CC7E68">
        <w:rPr>
          <w:rFonts w:ascii="Times New Roman" w:hAnsi="Times New Roman" w:cs="Times New Roman"/>
          <w:bCs/>
          <w:sz w:val="28"/>
          <w:szCs w:val="28"/>
          <w:lang w:val="uk-UA"/>
        </w:rPr>
        <w:t>Л</w:t>
      </w:r>
      <w:r w:rsidRPr="00CC7E68">
        <w:rPr>
          <w:rFonts w:ascii="Times New Roman" w:hAnsi="Times New Roman" w:cs="Times New Roman"/>
          <w:sz w:val="28"/>
          <w:szCs w:val="28"/>
        </w:rPr>
        <w:t>ікар може використовувати приціл для огляду верхньої частини травної системи. Під час ендоскопії лікар пропускає порожнисту трубку з лінзою (ендоскоп) у горло та в стравохід, шлунок і тонку кишку. За допомогою ендоскопа лікар шукає виразки.</w:t>
      </w:r>
    </w:p>
    <w:p w14:paraId="7B5BCCD1" w14:textId="77777777" w:rsidR="00B76A14" w:rsidRPr="00CC7E68" w:rsidRDefault="00B76A14" w:rsidP="00540EE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Якщо лікар виявить виразку, невеликий зразок тканини (біопсія) може бути взятий для дослідження в лабораторії. Біопсія також може визначити наявність H. pylori у слизовій оболонці шлунка</w:t>
      </w:r>
      <w:r w:rsidR="009A6D59" w:rsidRPr="009A6D59">
        <w:rPr>
          <w:rFonts w:ascii="Times New Roman" w:hAnsi="Times New Roman" w:cs="Times New Roman"/>
          <w:sz w:val="28"/>
          <w:szCs w:val="28"/>
        </w:rPr>
        <w:t xml:space="preserve"> [13]</w:t>
      </w:r>
      <w:r w:rsidRPr="00CC7E68">
        <w:rPr>
          <w:rFonts w:ascii="Times New Roman" w:hAnsi="Times New Roman" w:cs="Times New Roman"/>
          <w:sz w:val="28"/>
          <w:szCs w:val="28"/>
        </w:rPr>
        <w:t>.</w:t>
      </w:r>
    </w:p>
    <w:p w14:paraId="0BCD6A76" w14:textId="599D92A6" w:rsidR="00B76A14" w:rsidRPr="00CC7E68" w:rsidRDefault="00B76A14" w:rsidP="00D217FE">
      <w:pPr>
        <w:numPr>
          <w:ilvl w:val="0"/>
          <w:numId w:val="18"/>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bCs/>
          <w:sz w:val="28"/>
          <w:szCs w:val="28"/>
        </w:rPr>
        <w:t>Верхній відділ шлунково-кишкового тракту. </w:t>
      </w:r>
      <w:r w:rsidRPr="00CC7E68">
        <w:rPr>
          <w:rFonts w:ascii="Times New Roman" w:hAnsi="Times New Roman" w:cs="Times New Roman"/>
          <w:sz w:val="28"/>
          <w:szCs w:val="28"/>
        </w:rPr>
        <w:t xml:space="preserve">Ця серія рентгенівських знімків верхньої частини травної системи, яку іноді називають барієвим ковтанням, створює зображення стравоходу, шлунка та тонкої кишки. Під час </w:t>
      </w:r>
      <w:r w:rsidR="00CB1E6B">
        <w:rPr>
          <w:rFonts w:ascii="Times New Roman" w:hAnsi="Times New Roman" w:cs="Times New Roman"/>
          <w:sz w:val="28"/>
          <w:szCs w:val="28"/>
          <w:lang w:val="uk-UA"/>
        </w:rPr>
        <w:t xml:space="preserve">цієї діагностики </w:t>
      </w:r>
      <w:r w:rsidRPr="00CC7E68">
        <w:rPr>
          <w:rFonts w:ascii="Times New Roman" w:hAnsi="Times New Roman" w:cs="Times New Roman"/>
          <w:sz w:val="28"/>
          <w:szCs w:val="28"/>
          <w:lang w:val="uk-UA"/>
        </w:rPr>
        <w:t>пацієнт</w:t>
      </w:r>
      <w:r w:rsidRPr="00CC7E68">
        <w:rPr>
          <w:rFonts w:ascii="Times New Roman" w:hAnsi="Times New Roman" w:cs="Times New Roman"/>
          <w:sz w:val="28"/>
          <w:szCs w:val="28"/>
        </w:rPr>
        <w:t xml:space="preserve"> ковтає білу рідину (містить барій), яка покриває травний тракт і робить виразку більш видимою.</w:t>
      </w:r>
    </w:p>
    <w:p w14:paraId="6279EB89" w14:textId="218E10B5" w:rsidR="00B76A14" w:rsidRDefault="00B76A14" w:rsidP="0095137B">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Лікування пептичних виразок часто є успішним, що призводить до загоєння виразки. </w:t>
      </w:r>
    </w:p>
    <w:p w14:paraId="6223A7F3" w14:textId="77777777" w:rsidR="00304570" w:rsidRPr="00CC7E68" w:rsidRDefault="00304570" w:rsidP="0095137B">
      <w:pPr>
        <w:spacing w:after="0" w:line="360" w:lineRule="auto"/>
        <w:ind w:firstLine="709"/>
        <w:jc w:val="both"/>
        <w:rPr>
          <w:rFonts w:ascii="Times New Roman" w:hAnsi="Times New Roman" w:cs="Times New Roman"/>
          <w:sz w:val="28"/>
          <w:szCs w:val="28"/>
        </w:rPr>
      </w:pPr>
    </w:p>
    <w:p w14:paraId="7A4DC939" w14:textId="77777777" w:rsidR="00B76A14" w:rsidRPr="00CC7E68" w:rsidRDefault="00B76A14" w:rsidP="00D217FE">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1.3 Аналіз сучасних підходів та методів клінічної діагностики хронічного гастриту та виразкової хвороби</w:t>
      </w:r>
    </w:p>
    <w:p w14:paraId="152D8379"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0E1984DD"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Перед проведенням лабораторної діагностики лікар запитує у пацієнта про історію хвороби, симптоми та будь-які ліки, які він приймає.</w:t>
      </w:r>
      <w:r w:rsidRPr="00CC7E68">
        <w:rPr>
          <w:rFonts w:ascii="Times New Roman" w:hAnsi="Times New Roman" w:cs="Times New Roman"/>
          <w:sz w:val="28"/>
          <w:szCs w:val="28"/>
        </w:rPr>
        <w:t> </w:t>
      </w:r>
      <w:r w:rsidRPr="00CC7E68">
        <w:rPr>
          <w:rFonts w:ascii="Times New Roman" w:hAnsi="Times New Roman" w:cs="Times New Roman"/>
          <w:sz w:val="28"/>
          <w:szCs w:val="28"/>
          <w:lang w:val="uk-UA"/>
        </w:rPr>
        <w:t>Л</w:t>
      </w:r>
      <w:r w:rsidRPr="00CC7E68">
        <w:rPr>
          <w:rFonts w:ascii="Times New Roman" w:hAnsi="Times New Roman" w:cs="Times New Roman"/>
          <w:sz w:val="28"/>
          <w:szCs w:val="28"/>
        </w:rPr>
        <w:t>ікар також проведе фізичний огляд і може призначити </w:t>
      </w:r>
      <w:hyperlink r:id="rId11" w:history="1">
        <w:r w:rsidRPr="00CC7E68">
          <w:rPr>
            <w:rStyle w:val="a5"/>
            <w:rFonts w:ascii="Times New Roman" w:hAnsi="Times New Roman" w:cs="Times New Roman"/>
            <w:color w:val="auto"/>
            <w:sz w:val="28"/>
            <w:szCs w:val="28"/>
            <w:u w:val="none"/>
          </w:rPr>
          <w:t>ендоскопію верхніх відділів шлунково-кишкового тракту (ШКТ)</w:t>
        </w:r>
      </w:hyperlink>
      <w:r w:rsidRPr="00CC7E68">
        <w:rPr>
          <w:rFonts w:ascii="Times New Roman" w:hAnsi="Times New Roman" w:cs="Times New Roman"/>
          <w:sz w:val="28"/>
          <w:szCs w:val="28"/>
        </w:rPr>
        <w:t> з </w:t>
      </w:r>
      <w:hyperlink r:id="rId12" w:history="1">
        <w:r w:rsidRPr="00CC7E68">
          <w:rPr>
            <w:rStyle w:val="a5"/>
            <w:rFonts w:ascii="Times New Roman" w:hAnsi="Times New Roman" w:cs="Times New Roman"/>
            <w:color w:val="auto"/>
            <w:sz w:val="28"/>
            <w:szCs w:val="28"/>
            <w:u w:val="none"/>
          </w:rPr>
          <w:t>біопсією</w:t>
        </w:r>
      </w:hyperlink>
      <w:r w:rsidRPr="00CC7E68">
        <w:rPr>
          <w:rFonts w:ascii="Times New Roman" w:hAnsi="Times New Roman" w:cs="Times New Roman"/>
          <w:sz w:val="28"/>
          <w:szCs w:val="28"/>
        </w:rPr>
        <w:t> або іншими тестами.</w:t>
      </w:r>
    </w:p>
    <w:p w14:paraId="040AC5D7" w14:textId="2CE6447A" w:rsidR="00B76A14" w:rsidRPr="00CC7E68" w:rsidRDefault="00B76A14" w:rsidP="00D217FE">
      <w:pPr>
        <w:spacing w:after="0" w:line="360" w:lineRule="auto"/>
        <w:ind w:firstLine="709"/>
        <w:jc w:val="both"/>
        <w:rPr>
          <w:rFonts w:ascii="Times New Roman" w:hAnsi="Times New Roman" w:cs="Times New Roman"/>
          <w:bCs/>
          <w:sz w:val="28"/>
          <w:szCs w:val="28"/>
        </w:rPr>
      </w:pPr>
      <w:r w:rsidRPr="00CC7E68">
        <w:rPr>
          <w:rFonts w:ascii="Times New Roman" w:hAnsi="Times New Roman" w:cs="Times New Roman"/>
          <w:bCs/>
          <w:sz w:val="28"/>
          <w:szCs w:val="28"/>
          <w:lang w:val="uk-UA"/>
        </w:rPr>
        <w:t>Для початку буде проведено е</w:t>
      </w:r>
      <w:r w:rsidRPr="00CC7E68">
        <w:rPr>
          <w:rFonts w:ascii="Times New Roman" w:hAnsi="Times New Roman" w:cs="Times New Roman"/>
          <w:bCs/>
          <w:sz w:val="28"/>
          <w:szCs w:val="28"/>
        </w:rPr>
        <w:t>ндоскопія верхнього відділу ШКТ</w:t>
      </w:r>
      <w:r w:rsidRPr="00CC7E68">
        <w:rPr>
          <w:rFonts w:ascii="Times New Roman" w:hAnsi="Times New Roman" w:cs="Times New Roman"/>
          <w:bCs/>
          <w:sz w:val="28"/>
          <w:szCs w:val="28"/>
          <w:lang w:val="uk-UA"/>
        </w:rPr>
        <w:t>. Як відомо, це процедура, під час якої лікар використовує ендоскоп – гнучку трубку з камерою для того, щоб здійснити огляд слизової оболонки верхніх відділів шлунково-</w:t>
      </w:r>
      <w:r w:rsidRPr="00CC7E68">
        <w:rPr>
          <w:rFonts w:ascii="Times New Roman" w:hAnsi="Times New Roman" w:cs="Times New Roman"/>
          <w:bCs/>
          <w:sz w:val="28"/>
          <w:szCs w:val="28"/>
        </w:rPr>
        <w:t> </w:t>
      </w:r>
      <w:hyperlink r:id="rId13" w:history="1">
        <w:r w:rsidRPr="00CC7E68">
          <w:rPr>
            <w:rStyle w:val="a5"/>
            <w:rFonts w:ascii="Times New Roman" w:hAnsi="Times New Roman" w:cs="Times New Roman"/>
            <w:bCs/>
            <w:color w:val="auto"/>
            <w:sz w:val="28"/>
            <w:szCs w:val="28"/>
            <w:u w:val="none"/>
            <w:lang w:val="uk-UA"/>
          </w:rPr>
          <w:t>кишкового тракту</w:t>
        </w:r>
      </w:hyperlink>
      <w:r w:rsidRPr="00CC7E68">
        <w:rPr>
          <w:rFonts w:ascii="Times New Roman" w:hAnsi="Times New Roman" w:cs="Times New Roman"/>
          <w:bCs/>
          <w:sz w:val="28"/>
          <w:szCs w:val="28"/>
          <w:lang w:val="uk-UA"/>
        </w:rPr>
        <w:t>, включаючи</w:t>
      </w:r>
      <w:r w:rsidRPr="00CC7E68">
        <w:rPr>
          <w:rFonts w:ascii="Times New Roman" w:hAnsi="Times New Roman" w:cs="Times New Roman"/>
          <w:bCs/>
          <w:sz w:val="28"/>
          <w:szCs w:val="28"/>
        </w:rPr>
        <w:t> </w:t>
      </w:r>
      <w:hyperlink r:id="rId14" w:history="1">
        <w:r w:rsidRPr="00CC7E68">
          <w:rPr>
            <w:rStyle w:val="a5"/>
            <w:rFonts w:ascii="Times New Roman" w:hAnsi="Times New Roman" w:cs="Times New Roman"/>
            <w:bCs/>
            <w:color w:val="auto"/>
            <w:sz w:val="28"/>
            <w:szCs w:val="28"/>
            <w:u w:val="none"/>
            <w:lang w:val="uk-UA"/>
          </w:rPr>
          <w:t>стравохід</w:t>
        </w:r>
      </w:hyperlink>
      <w:r w:rsidRPr="00CC7E68">
        <w:rPr>
          <w:rFonts w:ascii="Times New Roman" w:hAnsi="Times New Roman" w:cs="Times New Roman"/>
          <w:bCs/>
          <w:sz w:val="28"/>
          <w:szCs w:val="28"/>
          <w:lang w:val="uk-UA"/>
        </w:rPr>
        <w:t>,</w:t>
      </w:r>
      <w:r w:rsidRPr="00CC7E68">
        <w:rPr>
          <w:rFonts w:ascii="Times New Roman" w:hAnsi="Times New Roman" w:cs="Times New Roman"/>
          <w:bCs/>
          <w:sz w:val="28"/>
          <w:szCs w:val="28"/>
        </w:rPr>
        <w:t> </w:t>
      </w:r>
      <w:hyperlink r:id="rId15" w:history="1">
        <w:r w:rsidRPr="00CC7E68">
          <w:rPr>
            <w:rStyle w:val="a5"/>
            <w:rFonts w:ascii="Times New Roman" w:hAnsi="Times New Roman" w:cs="Times New Roman"/>
            <w:bCs/>
            <w:color w:val="auto"/>
            <w:sz w:val="28"/>
            <w:szCs w:val="28"/>
            <w:u w:val="none"/>
            <w:lang w:val="uk-UA"/>
          </w:rPr>
          <w:t>шлунок</w:t>
        </w:r>
      </w:hyperlink>
      <w:r w:rsidRPr="00CC7E68">
        <w:rPr>
          <w:rFonts w:ascii="Times New Roman" w:hAnsi="Times New Roman" w:cs="Times New Roman"/>
          <w:bCs/>
          <w:sz w:val="28"/>
          <w:szCs w:val="28"/>
        </w:rPr>
        <w:t> </w:t>
      </w:r>
      <w:r w:rsidRPr="00CC7E68">
        <w:rPr>
          <w:rFonts w:ascii="Times New Roman" w:hAnsi="Times New Roman" w:cs="Times New Roman"/>
          <w:bCs/>
          <w:sz w:val="28"/>
          <w:szCs w:val="28"/>
          <w:lang w:val="uk-UA"/>
        </w:rPr>
        <w:t>і</w:t>
      </w:r>
      <w:r w:rsidRPr="00CC7E68">
        <w:rPr>
          <w:rFonts w:ascii="Times New Roman" w:hAnsi="Times New Roman" w:cs="Times New Roman"/>
          <w:bCs/>
          <w:sz w:val="28"/>
          <w:szCs w:val="28"/>
        </w:rPr>
        <w:t> </w:t>
      </w:r>
      <w:hyperlink r:id="rId16" w:history="1">
        <w:r w:rsidRPr="00CC7E68">
          <w:rPr>
            <w:rStyle w:val="a5"/>
            <w:rFonts w:ascii="Times New Roman" w:hAnsi="Times New Roman" w:cs="Times New Roman"/>
            <w:bCs/>
            <w:color w:val="auto"/>
            <w:sz w:val="28"/>
            <w:szCs w:val="28"/>
            <w:u w:val="none"/>
            <w:lang w:val="uk-UA"/>
          </w:rPr>
          <w:t>дванадцятипалу кишку</w:t>
        </w:r>
      </w:hyperlink>
      <w:r w:rsidRPr="00CC7E68">
        <w:rPr>
          <w:rFonts w:ascii="Times New Roman" w:hAnsi="Times New Roman" w:cs="Times New Roman"/>
          <w:bCs/>
          <w:sz w:val="28"/>
          <w:szCs w:val="28"/>
          <w:lang w:val="uk-UA"/>
        </w:rPr>
        <w:t>.</w:t>
      </w:r>
      <w:r w:rsidRPr="00CC7E68">
        <w:rPr>
          <w:rFonts w:ascii="Times New Roman" w:hAnsi="Times New Roman" w:cs="Times New Roman"/>
          <w:bCs/>
          <w:sz w:val="28"/>
          <w:szCs w:val="28"/>
        </w:rPr>
        <w:t xml:space="preserve"> Під час ендоскопії верхніх відділів шлунково-кишкового тракту лікар отримує біопсію, пропускаючи інструмент через ендоскоп, щоб взяти маленькі </w:t>
      </w:r>
      <w:r w:rsidRPr="00CC7E68">
        <w:rPr>
          <w:rFonts w:ascii="Times New Roman" w:hAnsi="Times New Roman" w:cs="Times New Roman"/>
          <w:bCs/>
          <w:sz w:val="28"/>
          <w:szCs w:val="28"/>
        </w:rPr>
        <w:lastRenderedPageBreak/>
        <w:t>шматочки тканини зі слизової оболонки шлунка. Патологоанатом досліджує тканину під мікроскопом</w:t>
      </w:r>
      <w:hyperlink r:id="rId17" w:history="1">
        <w:r w:rsidRPr="00CC7E68">
          <w:rPr>
            <w:rStyle w:val="a5"/>
            <w:rFonts w:ascii="Times New Roman" w:hAnsi="Times New Roman" w:cs="Times New Roman"/>
            <w:bCs/>
            <w:color w:val="auto"/>
            <w:sz w:val="28"/>
            <w:szCs w:val="28"/>
            <w:u w:val="none"/>
          </w:rPr>
          <w:t>. </w:t>
        </w:r>
      </w:hyperlink>
      <w:r w:rsidRPr="00CC7E68">
        <w:rPr>
          <w:rFonts w:ascii="Times New Roman" w:hAnsi="Times New Roman" w:cs="Times New Roman"/>
          <w:bCs/>
          <w:sz w:val="28"/>
          <w:szCs w:val="28"/>
        </w:rPr>
        <w:t>Лікарі можуть використовувати ендоскопію верхніх відділів шлунково-кишкового тракту для діагностики гастриту або гастропатії, визначення причини та лікування ускладнень.</w:t>
      </w:r>
    </w:p>
    <w:p w14:paraId="2C547B62" w14:textId="77777777" w:rsidR="00B76A14" w:rsidRPr="00CC7E68" w:rsidRDefault="00B76A14" w:rsidP="00D217F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Л</w:t>
      </w:r>
      <w:r w:rsidRPr="00CC7E68">
        <w:rPr>
          <w:rFonts w:ascii="Times New Roman" w:hAnsi="Times New Roman" w:cs="Times New Roman"/>
          <w:sz w:val="28"/>
          <w:szCs w:val="28"/>
        </w:rPr>
        <w:t>ікар може призначити ендоскопію верхніх відділів ШКТ з біопсією для діагностики гастриту та гастропатії.</w:t>
      </w:r>
    </w:p>
    <w:p w14:paraId="400E33DF" w14:textId="77777777" w:rsidR="00B76A14" w:rsidRPr="00CC7E68" w:rsidRDefault="00B76A14" w:rsidP="00D217F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А</w:t>
      </w:r>
      <w:r w:rsidRPr="00CC7E68">
        <w:rPr>
          <w:rFonts w:ascii="Times New Roman" w:hAnsi="Times New Roman" w:cs="Times New Roman"/>
          <w:sz w:val="28"/>
          <w:szCs w:val="28"/>
        </w:rPr>
        <w:t>налізи крові</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Лікарі можуть використовувати аналізи крові, щоб перевірити інші причини гастриту або ознаки ускладнень. Для аналізу крові медичний працівник візьме у вас зразок крові та надішле зразок до лабораторії.</w:t>
      </w:r>
    </w:p>
    <w:p w14:paraId="7BE8C09C" w14:textId="77777777" w:rsidR="00B76A14" w:rsidRPr="00CC7E68" w:rsidRDefault="00B76A14" w:rsidP="00D217F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Аналізи калу. Лікарі можуть використовувати аналізи калу, щоб перевірити наявність інфекції</w:t>
      </w:r>
      <w:r w:rsidRPr="00CC7E68">
        <w:rPr>
          <w:rFonts w:ascii="Times New Roman" w:hAnsi="Times New Roman" w:cs="Times New Roman"/>
          <w:sz w:val="28"/>
          <w:szCs w:val="28"/>
        </w:rPr>
        <w:t> </w:t>
      </w:r>
      <w:r w:rsidRPr="00CC7E68">
        <w:rPr>
          <w:rFonts w:ascii="Times New Roman" w:hAnsi="Times New Roman" w:cs="Times New Roman"/>
          <w:iCs/>
          <w:sz w:val="28"/>
          <w:szCs w:val="28"/>
        </w:rPr>
        <w:t>H</w:t>
      </w:r>
      <w:r w:rsidRPr="00CC7E68">
        <w:rPr>
          <w:rFonts w:ascii="Times New Roman" w:hAnsi="Times New Roman" w:cs="Times New Roman"/>
          <w:iCs/>
          <w:sz w:val="28"/>
          <w:szCs w:val="28"/>
          <w:lang w:val="uk-UA"/>
        </w:rPr>
        <w:t xml:space="preserve">. </w:t>
      </w:r>
      <w:r w:rsidRPr="00CC7E68">
        <w:rPr>
          <w:rFonts w:ascii="Times New Roman" w:hAnsi="Times New Roman" w:cs="Times New Roman"/>
          <w:iCs/>
          <w:sz w:val="28"/>
          <w:szCs w:val="28"/>
        </w:rPr>
        <w:t>pylori</w:t>
      </w:r>
      <w:r w:rsidRPr="00CC7E68">
        <w:rPr>
          <w:rFonts w:ascii="Times New Roman" w:hAnsi="Times New Roman" w:cs="Times New Roman"/>
          <w:sz w:val="28"/>
          <w:szCs w:val="28"/>
        </w:rPr>
        <w:t> </w:t>
      </w:r>
      <w:r w:rsidRPr="00CC7E68">
        <w:rPr>
          <w:rFonts w:ascii="Times New Roman" w:hAnsi="Times New Roman" w:cs="Times New Roman"/>
          <w:sz w:val="28"/>
          <w:szCs w:val="28"/>
          <w:lang w:val="uk-UA"/>
        </w:rPr>
        <w:t>та кров у калі, що є ознакою кровотечі у вашому шлунку</w:t>
      </w:r>
      <w:r w:rsidR="009A6D59" w:rsidRPr="009A6D59">
        <w:rPr>
          <w:rFonts w:ascii="Times New Roman" w:hAnsi="Times New Roman" w:cs="Times New Roman"/>
          <w:sz w:val="28"/>
          <w:szCs w:val="28"/>
          <w:lang w:val="uk-UA"/>
        </w:rPr>
        <w:t xml:space="preserve"> [14]</w:t>
      </w:r>
      <w:r w:rsidRPr="00CC7E68">
        <w:rPr>
          <w:rFonts w:ascii="Times New Roman" w:hAnsi="Times New Roman" w:cs="Times New Roman"/>
          <w:sz w:val="28"/>
          <w:szCs w:val="28"/>
          <w:lang w:val="uk-UA"/>
        </w:rPr>
        <w:t>.</w:t>
      </w:r>
    </w:p>
    <w:p w14:paraId="2B320F45" w14:textId="77777777" w:rsidR="00B76A14" w:rsidRPr="00CC7E68" w:rsidRDefault="00B76A14" w:rsidP="00D217F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Д</w:t>
      </w:r>
      <w:r w:rsidRPr="00CC7E68">
        <w:rPr>
          <w:rFonts w:ascii="Times New Roman" w:hAnsi="Times New Roman" w:cs="Times New Roman"/>
          <w:sz w:val="28"/>
          <w:szCs w:val="28"/>
        </w:rPr>
        <w:t>ихальний тест на сечовину</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Лікарі можуть використовувати дихальний тест на сечовину, щоб перевірити наявність інфекції </w:t>
      </w:r>
      <w:r w:rsidRPr="00CC7E68">
        <w:rPr>
          <w:rFonts w:ascii="Times New Roman" w:hAnsi="Times New Roman" w:cs="Times New Roman"/>
          <w:iCs/>
          <w:sz w:val="28"/>
          <w:szCs w:val="28"/>
        </w:rPr>
        <w:t>H. pylori</w:t>
      </w:r>
      <w:r w:rsidRPr="00CC7E68">
        <w:rPr>
          <w:rFonts w:ascii="Times New Roman" w:hAnsi="Times New Roman" w:cs="Times New Roman"/>
          <w:sz w:val="28"/>
          <w:szCs w:val="28"/>
        </w:rPr>
        <w:t>. Для тесту ви проковтнете капсулу, рідину або пудинг, що містить </w:t>
      </w:r>
      <w:hyperlink r:id="rId18" w:history="1">
        <w:r w:rsidRPr="00CC7E68">
          <w:rPr>
            <w:rStyle w:val="a5"/>
            <w:rFonts w:ascii="Times New Roman" w:hAnsi="Times New Roman" w:cs="Times New Roman"/>
            <w:color w:val="auto"/>
            <w:sz w:val="28"/>
            <w:szCs w:val="28"/>
            <w:u w:val="none"/>
          </w:rPr>
          <w:t>сечовину</w:t>
        </w:r>
      </w:hyperlink>
      <w:r w:rsidRPr="00CC7E68">
        <w:rPr>
          <w:rFonts w:ascii="Times New Roman" w:hAnsi="Times New Roman" w:cs="Times New Roman"/>
          <w:sz w:val="28"/>
          <w:szCs w:val="28"/>
        </w:rPr>
        <w:t> , «позначену» спеціальним атомом вуглецю. Якщо </w:t>
      </w:r>
      <w:r w:rsidRPr="00CC7E68">
        <w:rPr>
          <w:rFonts w:ascii="Times New Roman" w:hAnsi="Times New Roman" w:cs="Times New Roman"/>
          <w:iCs/>
          <w:sz w:val="28"/>
          <w:szCs w:val="28"/>
        </w:rPr>
        <w:t>H. pylori</w:t>
      </w:r>
      <w:r w:rsidRPr="00CC7E68">
        <w:rPr>
          <w:rFonts w:ascii="Times New Roman" w:hAnsi="Times New Roman" w:cs="Times New Roman"/>
          <w:sz w:val="28"/>
          <w:szCs w:val="28"/>
        </w:rPr>
        <w:t> присутній, бактерії перетворюють сечовину на вуглекислий газ. Через кілька хвилин ви вдихнете в ємність, видихаючи вуглекислий газ. Медичний працівник перевірить ваш видих. Якщо тест виявить мічені атоми вуглецю, медичний працівник підтвердить інфекцію </w:t>
      </w:r>
      <w:r w:rsidRPr="00CC7E68">
        <w:rPr>
          <w:rFonts w:ascii="Times New Roman" w:hAnsi="Times New Roman" w:cs="Times New Roman"/>
          <w:iCs/>
          <w:sz w:val="28"/>
          <w:szCs w:val="28"/>
        </w:rPr>
        <w:t>H. pylori</w:t>
      </w:r>
      <w:r w:rsidRPr="00CC7E68">
        <w:rPr>
          <w:rFonts w:ascii="Times New Roman" w:hAnsi="Times New Roman" w:cs="Times New Roman"/>
          <w:sz w:val="28"/>
          <w:szCs w:val="28"/>
        </w:rPr>
        <w:t> у вашому травному тракті.</w:t>
      </w:r>
    </w:p>
    <w:p w14:paraId="3A808170" w14:textId="77777777" w:rsidR="00B76A14" w:rsidRPr="00CC7E68" w:rsidRDefault="00B76A14" w:rsidP="00D217FE">
      <w:pPr>
        <w:spacing w:after="0" w:line="360" w:lineRule="auto"/>
        <w:ind w:firstLine="709"/>
        <w:jc w:val="both"/>
        <w:rPr>
          <w:rFonts w:ascii="Times New Roman" w:hAnsi="Times New Roman" w:cs="Times New Roman"/>
          <w:bCs/>
          <w:sz w:val="28"/>
          <w:szCs w:val="28"/>
          <w:lang w:val="uk-UA"/>
        </w:rPr>
      </w:pPr>
      <w:r w:rsidRPr="00CC7E68">
        <w:rPr>
          <w:rFonts w:ascii="Times New Roman" w:hAnsi="Times New Roman" w:cs="Times New Roman"/>
          <w:bCs/>
          <w:sz w:val="28"/>
          <w:szCs w:val="28"/>
          <w:lang w:val="uk-UA"/>
        </w:rPr>
        <w:t>Верхній ряд ШКТ. Лікарі можуть використовувати</w:t>
      </w:r>
      <w:r w:rsidRPr="00CC7E68">
        <w:rPr>
          <w:rFonts w:ascii="Times New Roman" w:hAnsi="Times New Roman" w:cs="Times New Roman"/>
          <w:bCs/>
          <w:sz w:val="28"/>
          <w:szCs w:val="28"/>
        </w:rPr>
        <w:t> </w:t>
      </w:r>
      <w:hyperlink r:id="rId19" w:history="1">
        <w:r w:rsidRPr="00CC7E68">
          <w:rPr>
            <w:rStyle w:val="a5"/>
            <w:rFonts w:ascii="Times New Roman" w:hAnsi="Times New Roman" w:cs="Times New Roman"/>
            <w:bCs/>
            <w:color w:val="auto"/>
            <w:sz w:val="28"/>
            <w:szCs w:val="28"/>
            <w:u w:val="none"/>
            <w:lang w:val="uk-UA"/>
          </w:rPr>
          <w:t>верхній ряд ШКТ</w:t>
        </w:r>
      </w:hyperlink>
      <w:r w:rsidRPr="00CC7E68">
        <w:rPr>
          <w:rFonts w:ascii="Times New Roman" w:hAnsi="Times New Roman" w:cs="Times New Roman"/>
          <w:bCs/>
          <w:sz w:val="28"/>
          <w:szCs w:val="28"/>
          <w:lang w:val="uk-UA"/>
        </w:rPr>
        <w:t>, щоб перевірити наявність ознак гастриту або гастропатії.</w:t>
      </w:r>
      <w:r w:rsidRPr="00CC7E68">
        <w:rPr>
          <w:rFonts w:ascii="Times New Roman" w:hAnsi="Times New Roman" w:cs="Times New Roman"/>
          <w:bCs/>
          <w:sz w:val="28"/>
          <w:szCs w:val="28"/>
        </w:rPr>
        <w:t> Серія верхніх відділів шлунково-кишкового тракту – це процедура, під час якої лікар використовує </w:t>
      </w:r>
      <w:hyperlink r:id="rId20" w:history="1">
        <w:r w:rsidRPr="00CC7E68">
          <w:rPr>
            <w:rStyle w:val="a5"/>
            <w:rFonts w:ascii="Times New Roman" w:hAnsi="Times New Roman" w:cs="Times New Roman"/>
            <w:bCs/>
            <w:color w:val="auto"/>
            <w:sz w:val="28"/>
            <w:szCs w:val="28"/>
            <w:u w:val="none"/>
          </w:rPr>
          <w:t>рентгенівські промені</w:t>
        </w:r>
      </w:hyperlink>
      <w:r w:rsidRPr="00CC7E68">
        <w:rPr>
          <w:rFonts w:ascii="Times New Roman" w:hAnsi="Times New Roman" w:cs="Times New Roman"/>
          <w:bCs/>
          <w:sz w:val="28"/>
          <w:szCs w:val="28"/>
        </w:rPr>
        <w:t> та крейдяну рідину під назвою </w:t>
      </w:r>
      <w:hyperlink r:id="rId21" w:history="1">
        <w:r w:rsidRPr="00CC7E68">
          <w:rPr>
            <w:rStyle w:val="a5"/>
            <w:rFonts w:ascii="Times New Roman" w:hAnsi="Times New Roman" w:cs="Times New Roman"/>
            <w:bCs/>
            <w:color w:val="auto"/>
            <w:sz w:val="28"/>
            <w:szCs w:val="28"/>
            <w:u w:val="none"/>
          </w:rPr>
          <w:t>барій</w:t>
        </w:r>
      </w:hyperlink>
      <w:r w:rsidRPr="00CC7E68">
        <w:rPr>
          <w:rFonts w:ascii="Times New Roman" w:hAnsi="Times New Roman" w:cs="Times New Roman"/>
          <w:bCs/>
          <w:sz w:val="28"/>
          <w:szCs w:val="28"/>
        </w:rPr>
        <w:t> для огляду верхніх відділів шлунково-кишкового тракту.</w:t>
      </w:r>
    </w:p>
    <w:p w14:paraId="6EF28871"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Є кілька візуалізаційних тестів, які можна зробити для оцінки системи ШКТ.</w:t>
      </w:r>
    </w:p>
    <w:p w14:paraId="69694053" w14:textId="472520FC"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Шлунково-кишковий тракт можна візуалізувати, ковтаючи барій або барієву клізму. </w:t>
      </w:r>
      <w:r w:rsidRPr="00CC7E68">
        <w:rPr>
          <w:rFonts w:ascii="Times New Roman" w:hAnsi="Times New Roman" w:cs="Times New Roman"/>
          <w:bCs/>
          <w:sz w:val="28"/>
          <w:szCs w:val="28"/>
        </w:rPr>
        <w:t>Барій</w:t>
      </w:r>
      <w:r w:rsidRPr="00CC7E68">
        <w:rPr>
          <w:rFonts w:ascii="Times New Roman" w:hAnsi="Times New Roman" w:cs="Times New Roman"/>
          <w:sz w:val="28"/>
          <w:szCs w:val="28"/>
        </w:rPr>
        <w:t> </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 xml:space="preserve"> це рентгеноконтрастна речовина, яка окреслює проходи шлунково-кишкового тракту </w:t>
      </w:r>
      <w:proofErr w:type="gramStart"/>
      <w:r w:rsidRPr="00CC7E68">
        <w:rPr>
          <w:rFonts w:ascii="Times New Roman" w:hAnsi="Times New Roman" w:cs="Times New Roman"/>
          <w:sz w:val="28"/>
          <w:szCs w:val="28"/>
        </w:rPr>
        <w:t>для перегляду</w:t>
      </w:r>
      <w:proofErr w:type="gramEnd"/>
      <w:r w:rsidRPr="00CC7E68">
        <w:rPr>
          <w:rFonts w:ascii="Times New Roman" w:hAnsi="Times New Roman" w:cs="Times New Roman"/>
          <w:sz w:val="28"/>
          <w:szCs w:val="28"/>
        </w:rPr>
        <w:t xml:space="preserve"> за допомогою флюорографії.</w:t>
      </w:r>
    </w:p>
    <w:p w14:paraId="05D591F0" w14:textId="77777777" w:rsidR="00B76A14" w:rsidRPr="00CC7E68" w:rsidRDefault="00B76A14" w:rsidP="00D217FE">
      <w:pPr>
        <w:spacing w:after="0" w:line="360" w:lineRule="auto"/>
        <w:ind w:firstLine="709"/>
        <w:jc w:val="both"/>
        <w:rPr>
          <w:rFonts w:ascii="Times New Roman" w:hAnsi="Times New Roman" w:cs="Times New Roman"/>
          <w:bCs/>
          <w:sz w:val="28"/>
          <w:szCs w:val="28"/>
        </w:rPr>
      </w:pPr>
      <w:r w:rsidRPr="00CC7E68">
        <w:rPr>
          <w:rFonts w:ascii="Times New Roman" w:hAnsi="Times New Roman" w:cs="Times New Roman"/>
          <w:bCs/>
          <w:sz w:val="28"/>
          <w:szCs w:val="28"/>
        </w:rPr>
        <w:lastRenderedPageBreak/>
        <w:t>Барієва ластівка</w:t>
      </w:r>
      <w:r w:rsidRPr="00CC7E68">
        <w:rPr>
          <w:rFonts w:ascii="Times New Roman" w:hAnsi="Times New Roman" w:cs="Times New Roman"/>
          <w:bCs/>
          <w:sz w:val="28"/>
          <w:szCs w:val="28"/>
          <w:lang w:val="uk-UA"/>
        </w:rPr>
        <w:t xml:space="preserve">. </w:t>
      </w:r>
      <w:r w:rsidRPr="00CC7E68">
        <w:rPr>
          <w:rFonts w:ascii="Times New Roman" w:hAnsi="Times New Roman" w:cs="Times New Roman"/>
          <w:sz w:val="28"/>
          <w:szCs w:val="28"/>
          <w:lang w:val="uk-UA"/>
        </w:rPr>
        <w:t>Барієву ковток також називають серією верхніх відділів шлунково-кишкового тракту, оскільки досліджують верхню частину травної системи – стравохід, шлунок і дванадцятипалу кишку.</w:t>
      </w:r>
      <w:r w:rsidRPr="00CC7E68">
        <w:rPr>
          <w:rFonts w:ascii="Times New Roman" w:hAnsi="Times New Roman" w:cs="Times New Roman"/>
          <w:sz w:val="28"/>
          <w:szCs w:val="28"/>
        </w:rPr>
        <w:t> Дозволяє дослідити будову, положення, перистальтику та моторику органів. Це допомагає виявити виразки, грижі стравохідного отвору діафрагми, пухлини, аномальну анатомію, неправильне положення або запалення.</w:t>
      </w:r>
    </w:p>
    <w:p w14:paraId="6D4C593C" w14:textId="6BC37614"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Серія верхніх відділів ШКТ передбачає ковтання барію (контрастної речовини) у формі молочного коктейлю; однак на смак він неприємний і може викликати блювоту. Тест займає приблизно 45 хвилин, протягом яких через різні проміжки часу </w:t>
      </w:r>
      <w:r w:rsidR="00CB1E6B">
        <w:rPr>
          <w:rFonts w:ascii="Times New Roman" w:hAnsi="Times New Roman" w:cs="Times New Roman"/>
          <w:sz w:val="28"/>
          <w:szCs w:val="28"/>
          <w:lang w:val="uk-UA"/>
        </w:rPr>
        <w:t>встановлюються результати лабораторної діагностики</w:t>
      </w:r>
      <w:r w:rsidRPr="00CC7E68">
        <w:rPr>
          <w:rFonts w:ascii="Times New Roman" w:hAnsi="Times New Roman" w:cs="Times New Roman"/>
          <w:sz w:val="28"/>
          <w:szCs w:val="28"/>
        </w:rPr>
        <w:t>. Медсестра повинна переконатися, що пацієнт знаходиться в НПО принаймні за 6 годин до обстеження.</w:t>
      </w:r>
    </w:p>
    <w:p w14:paraId="250843B7"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Потім, після тесту, пацієнту дають проносне, щоб прискорити виведення барію</w:t>
      </w:r>
      <w:r w:rsidR="009A6D59" w:rsidRPr="009A6D59">
        <w:rPr>
          <w:rFonts w:ascii="Times New Roman" w:hAnsi="Times New Roman" w:cs="Times New Roman"/>
          <w:sz w:val="28"/>
          <w:szCs w:val="28"/>
        </w:rPr>
        <w:t xml:space="preserve"> </w:t>
      </w:r>
      <w:r w:rsidR="009A6D59" w:rsidRPr="00F27E6E">
        <w:rPr>
          <w:rFonts w:ascii="Times New Roman" w:hAnsi="Times New Roman" w:cs="Times New Roman"/>
          <w:sz w:val="28"/>
          <w:szCs w:val="28"/>
        </w:rPr>
        <w:t>[15]</w:t>
      </w:r>
      <w:r w:rsidRPr="00CC7E68">
        <w:rPr>
          <w:rFonts w:ascii="Times New Roman" w:hAnsi="Times New Roman" w:cs="Times New Roman"/>
          <w:sz w:val="28"/>
          <w:szCs w:val="28"/>
        </w:rPr>
        <w:t>.</w:t>
      </w:r>
    </w:p>
    <w:p w14:paraId="491A9321" w14:textId="77777777" w:rsidR="00B76A14" w:rsidRPr="00CC7E68" w:rsidRDefault="00B76A14" w:rsidP="00D217FE">
      <w:pPr>
        <w:spacing w:after="0" w:line="360" w:lineRule="auto"/>
        <w:ind w:firstLine="709"/>
        <w:jc w:val="both"/>
        <w:rPr>
          <w:rFonts w:ascii="Times New Roman" w:hAnsi="Times New Roman" w:cs="Times New Roman"/>
          <w:bCs/>
          <w:sz w:val="28"/>
          <w:szCs w:val="28"/>
        </w:rPr>
      </w:pPr>
      <w:r w:rsidRPr="00CC7E68">
        <w:rPr>
          <w:rFonts w:ascii="Times New Roman" w:hAnsi="Times New Roman" w:cs="Times New Roman"/>
          <w:bCs/>
          <w:sz w:val="28"/>
          <w:szCs w:val="28"/>
        </w:rPr>
        <w:t>Барієва клізма</w:t>
      </w:r>
      <w:r w:rsidRPr="00CC7E68">
        <w:rPr>
          <w:rFonts w:ascii="Times New Roman" w:hAnsi="Times New Roman" w:cs="Times New Roman"/>
          <w:bCs/>
          <w:sz w:val="28"/>
          <w:szCs w:val="28"/>
          <w:lang w:val="uk-UA"/>
        </w:rPr>
        <w:t xml:space="preserve">. </w:t>
      </w:r>
      <w:r w:rsidRPr="00CC7E68">
        <w:rPr>
          <w:rFonts w:ascii="Times New Roman" w:hAnsi="Times New Roman" w:cs="Times New Roman"/>
          <w:sz w:val="28"/>
          <w:szCs w:val="28"/>
        </w:rPr>
        <w:t>Нижня серія ШКТ, або барієва клізма, проводиться для огляду прямої кишки, товстого кишечника та нижньої частини тонкого кишечника. Використовується для виявлення поліпів товстої кишки, пухлин і хронічних запальних захворювань кишечника.</w:t>
      </w:r>
    </w:p>
    <w:p w14:paraId="1B8B360D"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Перед процедурою пацієнт повинен очистити кишечник за допомогою проносних засобів і/або клізми. Їм також може знадобитися дотримуватися рідкої дієти протягом 24 годин перед тестом, а потім залишатися неактивними протягом 8 годин </w:t>
      </w:r>
      <w:proofErr w:type="gramStart"/>
      <w:r w:rsidRPr="00CC7E68">
        <w:rPr>
          <w:rFonts w:ascii="Times New Roman" w:hAnsi="Times New Roman" w:cs="Times New Roman"/>
          <w:sz w:val="28"/>
          <w:szCs w:val="28"/>
        </w:rPr>
        <w:t>до тесту</w:t>
      </w:r>
      <w:proofErr w:type="gramEnd"/>
      <w:r w:rsidRPr="00CC7E68">
        <w:rPr>
          <w:rFonts w:ascii="Times New Roman" w:hAnsi="Times New Roman" w:cs="Times New Roman"/>
          <w:sz w:val="28"/>
          <w:szCs w:val="28"/>
        </w:rPr>
        <w:t>.</w:t>
      </w:r>
    </w:p>
    <w:p w14:paraId="46A55B20"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Процедура займає приблизно 30 хвилин, поки пацієнта розміщують у різних положеннях, а радіолог спостерігає на моніторі за течією барію через товсту кишку.</w:t>
      </w:r>
    </w:p>
    <w:p w14:paraId="50A5C2A0"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Після тесту дають проносні засоби, щоб прискорити виведення барію.</w:t>
      </w:r>
    </w:p>
    <w:p w14:paraId="02285277" w14:textId="77777777" w:rsidR="00B76A14" w:rsidRPr="00CC7E68" w:rsidRDefault="00B76A14" w:rsidP="00D217FE">
      <w:pPr>
        <w:spacing w:after="0" w:line="360" w:lineRule="auto"/>
        <w:ind w:firstLine="709"/>
        <w:jc w:val="both"/>
        <w:rPr>
          <w:rFonts w:ascii="Times New Roman" w:hAnsi="Times New Roman" w:cs="Times New Roman"/>
          <w:bCs/>
          <w:sz w:val="28"/>
          <w:szCs w:val="28"/>
        </w:rPr>
      </w:pPr>
      <w:r w:rsidRPr="00CC7E68">
        <w:rPr>
          <w:rFonts w:ascii="Times New Roman" w:hAnsi="Times New Roman" w:cs="Times New Roman"/>
          <w:bCs/>
          <w:sz w:val="28"/>
          <w:szCs w:val="28"/>
        </w:rPr>
        <w:t>УЗД</w:t>
      </w:r>
      <w:r w:rsidRPr="00CC7E68">
        <w:rPr>
          <w:rFonts w:ascii="Times New Roman" w:hAnsi="Times New Roman" w:cs="Times New Roman"/>
          <w:bCs/>
          <w:sz w:val="28"/>
          <w:szCs w:val="28"/>
          <w:lang w:val="uk-UA"/>
        </w:rPr>
        <w:t xml:space="preserve">. </w:t>
      </w:r>
      <w:r w:rsidRPr="00CC7E68">
        <w:rPr>
          <w:rFonts w:ascii="Times New Roman" w:hAnsi="Times New Roman" w:cs="Times New Roman"/>
          <w:sz w:val="28"/>
          <w:szCs w:val="28"/>
        </w:rPr>
        <w:t xml:space="preserve">Ультразвукове дослідження </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 xml:space="preserve"> ще один діагностичний метод візуалізації, при якому високочастотні звукові хвилі передаються в черевну порожнину, створюючи ехосигнали, що змінюються залежно від щільності тканин. Паличка перетворювача, розміщена на шкірі, посилає звукові хвилі в тіло, які відбиваються від органів і перетворюються електронним способом на </w:t>
      </w:r>
      <w:r w:rsidRPr="00CC7E68">
        <w:rPr>
          <w:rFonts w:ascii="Times New Roman" w:hAnsi="Times New Roman" w:cs="Times New Roman"/>
          <w:sz w:val="28"/>
          <w:szCs w:val="28"/>
        </w:rPr>
        <w:lastRenderedPageBreak/>
        <w:t>комп’ютерні зображення. Ультразвукове дослідження дозволяє визначити розмір, форму та положення органів і може допомогти в діагностиці кіст, пухлин і каменів.</w:t>
      </w:r>
    </w:p>
    <w:p w14:paraId="5FF046A4"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Пацієнт повинен залишатися в стані НПО протягом 8-12 годин </w:t>
      </w:r>
      <w:proofErr w:type="gramStart"/>
      <w:r w:rsidRPr="00CC7E68">
        <w:rPr>
          <w:rFonts w:ascii="Times New Roman" w:hAnsi="Times New Roman" w:cs="Times New Roman"/>
          <w:sz w:val="28"/>
          <w:szCs w:val="28"/>
        </w:rPr>
        <w:t>до тесту</w:t>
      </w:r>
      <w:proofErr w:type="gramEnd"/>
      <w:r w:rsidRPr="00CC7E68">
        <w:rPr>
          <w:rFonts w:ascii="Times New Roman" w:hAnsi="Times New Roman" w:cs="Times New Roman"/>
          <w:sz w:val="28"/>
          <w:szCs w:val="28"/>
        </w:rPr>
        <w:t>, оскільки газ у кишечнику може вплинути на результати. Це часто найкраща процедура, особливо для діагностики захворювань жовчного міхура, оскільки вона не піддає пацієнта радіації, є безболісною та безпечною</w:t>
      </w:r>
      <w:r w:rsidR="009A6D59" w:rsidRPr="009A6D59">
        <w:rPr>
          <w:rFonts w:ascii="Times New Roman" w:hAnsi="Times New Roman" w:cs="Times New Roman"/>
          <w:sz w:val="28"/>
          <w:szCs w:val="28"/>
        </w:rPr>
        <w:t xml:space="preserve"> </w:t>
      </w:r>
      <w:r w:rsidR="009A6D59" w:rsidRPr="00F27E6E">
        <w:rPr>
          <w:rFonts w:ascii="Times New Roman" w:hAnsi="Times New Roman" w:cs="Times New Roman"/>
          <w:sz w:val="28"/>
          <w:szCs w:val="28"/>
        </w:rPr>
        <w:t>[16]</w:t>
      </w:r>
      <w:r w:rsidRPr="00CC7E68">
        <w:rPr>
          <w:rFonts w:ascii="Times New Roman" w:hAnsi="Times New Roman" w:cs="Times New Roman"/>
          <w:sz w:val="28"/>
          <w:szCs w:val="28"/>
        </w:rPr>
        <w:t>.</w:t>
      </w:r>
    </w:p>
    <w:p w14:paraId="1FD2F040"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Комп’ютерна томографія (КТ) </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 xml:space="preserve"> це візуалізаційний тест, який використовує кілька рентгенівських променів для отримання детальних зображень тіла. Потім комп’ютер реконструює дані в двовимірні зображення, щоб показати деталі кісток, м’язів, жиру та органів. КТ можна використовувати для оцінки пацієнтів із проблемами жовчного міхура, жовчних проток або підшлункової залози. </w:t>
      </w:r>
      <w:r w:rsidRPr="00CC7E68">
        <w:rPr>
          <w:rFonts w:ascii="Times New Roman" w:hAnsi="Times New Roman" w:cs="Times New Roman"/>
          <w:bCs/>
          <w:sz w:val="28"/>
          <w:szCs w:val="28"/>
        </w:rPr>
        <w:t>КТ-ангіографія</w:t>
      </w:r>
      <w:r w:rsidRPr="00CC7E68">
        <w:rPr>
          <w:rFonts w:ascii="Times New Roman" w:hAnsi="Times New Roman" w:cs="Times New Roman"/>
          <w:sz w:val="28"/>
          <w:szCs w:val="28"/>
        </w:rPr>
        <w:t> поєднує КТ з ін’єкцією контрастної речовини, щоб підкреслити різницю в щільності тканин підшлункової залози та краще візуалізувати жовчовивідні шляхи.</w:t>
      </w:r>
    </w:p>
    <w:p w14:paraId="7A579C97"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Пацієнта слід перевірити на наявність алергії на йод, морепродукти або контрастну речовину та залишатися неактивним протягом 8-12 годин </w:t>
      </w:r>
      <w:proofErr w:type="gramStart"/>
      <w:r w:rsidRPr="00CC7E68">
        <w:rPr>
          <w:rFonts w:ascii="Times New Roman" w:hAnsi="Times New Roman" w:cs="Times New Roman"/>
          <w:sz w:val="28"/>
          <w:szCs w:val="28"/>
        </w:rPr>
        <w:t>до тесту</w:t>
      </w:r>
      <w:proofErr w:type="gramEnd"/>
      <w:r w:rsidRPr="00CC7E68">
        <w:rPr>
          <w:rFonts w:ascii="Times New Roman" w:hAnsi="Times New Roman" w:cs="Times New Roman"/>
          <w:sz w:val="28"/>
          <w:szCs w:val="28"/>
        </w:rPr>
        <w:t>. Спеціальних інструкцій щодо догляду немає.</w:t>
      </w:r>
    </w:p>
    <w:p w14:paraId="0E1F48CA" w14:textId="7DCF47AE"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Магнітно-резонансна томографія (МРТ) </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 xml:space="preserve"> це діагностичний тест, який використовує сильні магнітні поля, радіочастоти та комп’ютер для отримання детальних зображень органів, м’яких тканин, кісток та інших структур тіла. Тест безболісний; однак, через вимогу лежати нерухомо в тунельноподібній машині, пацієнтам, які страждають клаустрофобією або не можуть триматися нерухомо, може знадобитися заспокійливе, щоб допомогти їм розслабитися.</w:t>
      </w:r>
    </w:p>
    <w:p w14:paraId="613831A4"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Важливо, щоб всі металеві предмети, такі як прикраси та інвалідні візки, були видалені з кабінету МРТ. Пацієнтам із кардіостимуляторами, металевими кліпсами чи стрижнями в тілі не можна робити МРТ.</w:t>
      </w:r>
    </w:p>
    <w:p w14:paraId="43D54CA0" w14:textId="13FDECBA" w:rsidR="00B76A14" w:rsidRPr="00CC7E68" w:rsidRDefault="00B76A14" w:rsidP="00D217FE">
      <w:pPr>
        <w:spacing w:after="0" w:line="360" w:lineRule="auto"/>
        <w:ind w:firstLine="709"/>
        <w:jc w:val="both"/>
        <w:rPr>
          <w:rFonts w:ascii="Times New Roman" w:hAnsi="Times New Roman" w:cs="Times New Roman"/>
          <w:bCs/>
          <w:sz w:val="28"/>
          <w:szCs w:val="28"/>
        </w:rPr>
      </w:pPr>
      <w:r w:rsidRPr="00CC7E68">
        <w:rPr>
          <w:rFonts w:ascii="Times New Roman" w:hAnsi="Times New Roman" w:cs="Times New Roman"/>
          <w:bCs/>
          <w:sz w:val="28"/>
          <w:szCs w:val="28"/>
        </w:rPr>
        <w:t>Ядерне сканування</w:t>
      </w:r>
      <w:r w:rsidRPr="00CC7E68">
        <w:rPr>
          <w:rFonts w:ascii="Times New Roman" w:hAnsi="Times New Roman" w:cs="Times New Roman"/>
          <w:bCs/>
          <w:sz w:val="28"/>
          <w:szCs w:val="28"/>
          <w:lang w:val="uk-UA"/>
        </w:rPr>
        <w:t xml:space="preserve">. </w:t>
      </w:r>
      <w:r w:rsidRPr="00CC7E68">
        <w:rPr>
          <w:rFonts w:ascii="Times New Roman" w:hAnsi="Times New Roman" w:cs="Times New Roman"/>
          <w:sz w:val="28"/>
          <w:szCs w:val="28"/>
        </w:rPr>
        <w:t>Під час ядерного сканування шлунково-кишкового тракту невелика кількість радіоактивного матеріалу вводиться в організм, а спеціальна камера використовується для виявлення радіоактивності, створюючи зображення шлунково-кишкового тракту</w:t>
      </w:r>
      <w:r w:rsidR="009A6D59" w:rsidRPr="009A6D59">
        <w:rPr>
          <w:rFonts w:ascii="Times New Roman" w:hAnsi="Times New Roman" w:cs="Times New Roman"/>
          <w:sz w:val="28"/>
          <w:szCs w:val="28"/>
        </w:rPr>
        <w:t xml:space="preserve"> [17]</w:t>
      </w:r>
      <w:r w:rsidRPr="00CC7E68">
        <w:rPr>
          <w:rFonts w:ascii="Times New Roman" w:hAnsi="Times New Roman" w:cs="Times New Roman"/>
          <w:sz w:val="28"/>
          <w:szCs w:val="28"/>
        </w:rPr>
        <w:t>.</w:t>
      </w:r>
    </w:p>
    <w:p w14:paraId="68E96D1D" w14:textId="77777777" w:rsidR="00B76A14" w:rsidRPr="00417713" w:rsidRDefault="00417713" w:rsidP="004177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відомо, і</w:t>
      </w:r>
      <w:r w:rsidR="00B76A14" w:rsidRPr="00CC7E68">
        <w:rPr>
          <w:rFonts w:ascii="Times New Roman" w:hAnsi="Times New Roman" w:cs="Times New Roman"/>
          <w:sz w:val="28"/>
          <w:szCs w:val="28"/>
        </w:rPr>
        <w:t xml:space="preserve">снує п'ять типів ядерного сканування </w:t>
      </w:r>
      <w:r>
        <w:rPr>
          <w:rFonts w:ascii="Times New Roman" w:hAnsi="Times New Roman" w:cs="Times New Roman"/>
          <w:sz w:val="28"/>
          <w:szCs w:val="28"/>
          <w:lang w:val="uk-UA"/>
        </w:rPr>
        <w:t>шлунково-кишкового тракту</w:t>
      </w:r>
      <w:r w:rsidR="00B76A14" w:rsidRPr="00CC7E68">
        <w:rPr>
          <w:rFonts w:ascii="Times New Roman" w:hAnsi="Times New Roman" w:cs="Times New Roman"/>
          <w:sz w:val="28"/>
          <w:szCs w:val="28"/>
        </w:rPr>
        <w:t xml:space="preserve">. Радіоактивний матеріал вводять </w:t>
      </w:r>
      <w:proofErr w:type="gramStart"/>
      <w:r w:rsidR="00B76A14" w:rsidRPr="00CC7E68">
        <w:rPr>
          <w:rFonts w:ascii="Times New Roman" w:hAnsi="Times New Roman" w:cs="Times New Roman"/>
          <w:sz w:val="28"/>
          <w:szCs w:val="28"/>
        </w:rPr>
        <w:t>у вену</w:t>
      </w:r>
      <w:proofErr w:type="gramEnd"/>
      <w:r w:rsidR="00B76A14" w:rsidRPr="00CC7E68">
        <w:rPr>
          <w:rFonts w:ascii="Times New Roman" w:hAnsi="Times New Roman" w:cs="Times New Roman"/>
          <w:sz w:val="28"/>
          <w:szCs w:val="28"/>
        </w:rPr>
        <w:t xml:space="preserve"> для </w:t>
      </w:r>
      <w:r w:rsidR="00B76A14" w:rsidRPr="00CC7E68">
        <w:rPr>
          <w:rFonts w:ascii="Times New Roman" w:hAnsi="Times New Roman" w:cs="Times New Roman"/>
          <w:bCs/>
          <w:sz w:val="28"/>
          <w:szCs w:val="28"/>
        </w:rPr>
        <w:t>сканування шлунково-кишкової кровотечі</w:t>
      </w:r>
      <w:r w:rsidR="00B76A14" w:rsidRPr="00CC7E68">
        <w:rPr>
          <w:rFonts w:ascii="Times New Roman" w:hAnsi="Times New Roman" w:cs="Times New Roman"/>
          <w:sz w:val="28"/>
          <w:szCs w:val="28"/>
        </w:rPr>
        <w:t>, </w:t>
      </w:r>
      <w:r w:rsidR="00B76A14" w:rsidRPr="00CC7E68">
        <w:rPr>
          <w:rFonts w:ascii="Times New Roman" w:hAnsi="Times New Roman" w:cs="Times New Roman"/>
          <w:bCs/>
          <w:sz w:val="28"/>
          <w:szCs w:val="28"/>
        </w:rPr>
        <w:t>сканування печінки та селезінки</w:t>
      </w:r>
      <w:r w:rsidR="00B76A14" w:rsidRPr="00CC7E68">
        <w:rPr>
          <w:rFonts w:ascii="Times New Roman" w:hAnsi="Times New Roman" w:cs="Times New Roman"/>
          <w:sz w:val="28"/>
          <w:szCs w:val="28"/>
        </w:rPr>
        <w:t> та </w:t>
      </w:r>
      <w:r w:rsidR="00B76A14" w:rsidRPr="00CC7E68">
        <w:rPr>
          <w:rFonts w:ascii="Times New Roman" w:hAnsi="Times New Roman" w:cs="Times New Roman"/>
          <w:bCs/>
          <w:sz w:val="28"/>
          <w:szCs w:val="28"/>
        </w:rPr>
        <w:t>сканування ядра жовчного міхура</w:t>
      </w:r>
      <w:r w:rsidR="00B76A14" w:rsidRPr="00CC7E68">
        <w:rPr>
          <w:rFonts w:ascii="Times New Roman" w:hAnsi="Times New Roman" w:cs="Times New Roman"/>
          <w:sz w:val="28"/>
          <w:szCs w:val="28"/>
        </w:rPr>
        <w:t>. Радіоактивний матеріал приймається перорально для </w:t>
      </w:r>
      <w:r>
        <w:rPr>
          <w:rFonts w:ascii="Times New Roman" w:hAnsi="Times New Roman" w:cs="Times New Roman"/>
          <w:bCs/>
          <w:sz w:val="28"/>
          <w:szCs w:val="28"/>
        </w:rPr>
        <w:t>сканування гастроезофагеального</w:t>
      </w:r>
      <w:r w:rsidRPr="00417713">
        <w:rPr>
          <w:rFonts w:ascii="Times New Roman" w:hAnsi="Times New Roman" w:cs="Times New Roman"/>
          <w:bCs/>
          <w:sz w:val="28"/>
          <w:szCs w:val="28"/>
        </w:rPr>
        <w:t xml:space="preserve"> </w:t>
      </w:r>
      <w:r w:rsidR="00B76A14" w:rsidRPr="00CC7E68">
        <w:rPr>
          <w:rFonts w:ascii="Times New Roman" w:hAnsi="Times New Roman" w:cs="Times New Roman"/>
          <w:bCs/>
          <w:sz w:val="28"/>
          <w:szCs w:val="28"/>
        </w:rPr>
        <w:t>рефлюксу</w:t>
      </w:r>
      <w:r w:rsidR="00B76A14" w:rsidRPr="00CC7E68">
        <w:rPr>
          <w:rFonts w:ascii="Times New Roman" w:hAnsi="Times New Roman" w:cs="Times New Roman"/>
          <w:sz w:val="28"/>
          <w:szCs w:val="28"/>
        </w:rPr>
        <w:t> та </w:t>
      </w:r>
      <w:r w:rsidR="00B76A14" w:rsidRPr="00CC7E68">
        <w:rPr>
          <w:rFonts w:ascii="Times New Roman" w:hAnsi="Times New Roman" w:cs="Times New Roman"/>
          <w:bCs/>
          <w:sz w:val="28"/>
          <w:szCs w:val="28"/>
        </w:rPr>
        <w:t>сканування випорожнення шлунка</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00B76A14" w:rsidRPr="00417713">
        <w:rPr>
          <w:rFonts w:ascii="Times New Roman" w:hAnsi="Times New Roman" w:cs="Times New Roman"/>
          <w:sz w:val="28"/>
          <w:szCs w:val="28"/>
          <w:lang w:val="uk-UA"/>
        </w:rPr>
        <w:t>Ці тести є цінними для виявлення захворювань жовчного міхура, пухлин, шлунково-кишкової кровотечі, функції та відхилень у роботі печінки та інших розладів травлення.</w:t>
      </w:r>
    </w:p>
    <w:p w14:paraId="5E0BED51" w14:textId="3F0130F5" w:rsidR="00B76A14" w:rsidRPr="00F02ABD" w:rsidRDefault="00B76A14" w:rsidP="00D217FE">
      <w:pPr>
        <w:spacing w:after="0" w:line="360" w:lineRule="auto"/>
        <w:ind w:firstLine="709"/>
        <w:jc w:val="both"/>
        <w:rPr>
          <w:rFonts w:ascii="Times New Roman" w:hAnsi="Times New Roman" w:cs="Times New Roman"/>
          <w:sz w:val="28"/>
          <w:szCs w:val="28"/>
          <w:lang w:val="uk-UA"/>
        </w:rPr>
      </w:pPr>
      <w:r w:rsidRPr="00D83249">
        <w:rPr>
          <w:rFonts w:ascii="Times New Roman" w:hAnsi="Times New Roman" w:cs="Times New Roman"/>
          <w:sz w:val="28"/>
          <w:szCs w:val="28"/>
          <w:lang w:val="uk-UA"/>
        </w:rPr>
        <w:t>Холангіографія передбачає рентгенівське дослідження жовчних проток з використанням контрастної речовини для локалізації та ідентифікації каменів, стриктур або пухлин.</w:t>
      </w:r>
    </w:p>
    <w:p w14:paraId="0A9C18F7"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Пацієнт перебуває в стані спокою протягом 8 годин перед тестом і зазвичай відпочиває в ліжку приблизно через 6 годин після тесту.</w:t>
      </w:r>
    </w:p>
    <w:p w14:paraId="21767BB9" w14:textId="77777777" w:rsidR="00B76A14" w:rsidRPr="00CC7E68" w:rsidRDefault="00B76A14" w:rsidP="00D217FE">
      <w:pPr>
        <w:spacing w:after="0" w:line="360" w:lineRule="auto"/>
        <w:ind w:firstLine="709"/>
        <w:jc w:val="both"/>
        <w:rPr>
          <w:rFonts w:ascii="Times New Roman" w:hAnsi="Times New Roman" w:cs="Times New Roman"/>
          <w:bCs/>
          <w:sz w:val="28"/>
          <w:szCs w:val="28"/>
        </w:rPr>
      </w:pPr>
      <w:r w:rsidRPr="00CC7E68">
        <w:rPr>
          <w:rFonts w:ascii="Times New Roman" w:hAnsi="Times New Roman" w:cs="Times New Roman"/>
          <w:bCs/>
          <w:sz w:val="28"/>
          <w:szCs w:val="28"/>
        </w:rPr>
        <w:t>Магнітно-резонансна холангіопанкреатографія (МРХПГ)</w:t>
      </w:r>
      <w:r w:rsidRPr="00CC7E68">
        <w:rPr>
          <w:rFonts w:ascii="Times New Roman" w:hAnsi="Times New Roman" w:cs="Times New Roman"/>
          <w:bCs/>
          <w:sz w:val="28"/>
          <w:szCs w:val="28"/>
          <w:lang w:val="uk-UA"/>
        </w:rPr>
        <w:t xml:space="preserve">. </w:t>
      </w:r>
      <w:r w:rsidRPr="00CC7E68">
        <w:rPr>
          <w:rFonts w:ascii="Times New Roman" w:hAnsi="Times New Roman" w:cs="Times New Roman"/>
          <w:sz w:val="28"/>
          <w:szCs w:val="28"/>
        </w:rPr>
        <w:t>Інший метод, який використовується для огляду жовчного міхура, жовчовивідних проток і протоки підшлункової залози, – магнітно-резонансна холангіопанкреатографія (МРХПГ). Однак це неінвазивна процедура, яка використовує магнітно-резонансну томографію, щоб побачити, чи немає жовчних каменів у будь-яких протоках, що оточують жовчний міхур.</w:t>
      </w:r>
    </w:p>
    <w:p w14:paraId="59752054"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Колоноскопія – це ендоскопічна процедура, яка дозволяє оглянути всю товсту кишку. Він використовується для виявлення злоякісних утворень, взяття зразків для біопсії, видалення поліпів і локалізації кровотечі.</w:t>
      </w:r>
    </w:p>
    <w:p w14:paraId="7D661239"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Підготовка </w:t>
      </w:r>
      <w:proofErr w:type="gramStart"/>
      <w:r w:rsidRPr="00CC7E68">
        <w:rPr>
          <w:rFonts w:ascii="Times New Roman" w:hAnsi="Times New Roman" w:cs="Times New Roman"/>
          <w:sz w:val="28"/>
          <w:szCs w:val="28"/>
        </w:rPr>
        <w:t>до тесту</w:t>
      </w:r>
      <w:proofErr w:type="gramEnd"/>
      <w:r w:rsidRPr="00CC7E68">
        <w:rPr>
          <w:rFonts w:ascii="Times New Roman" w:hAnsi="Times New Roman" w:cs="Times New Roman"/>
          <w:sz w:val="28"/>
          <w:szCs w:val="28"/>
        </w:rPr>
        <w:t xml:space="preserve"> передбачає 1-денне ретельне очищення кишечника пероральним осмотичним розчином, який приймається по 8 унцій кожні 15 хвилин, щоб викликати профузну діарею, яка триває приблизно 4 години. Пацієнтам перед колоноскопією вводять седативні засоби</w:t>
      </w:r>
      <w:r w:rsidR="00417713">
        <w:rPr>
          <w:rFonts w:ascii="Times New Roman" w:hAnsi="Times New Roman" w:cs="Times New Roman"/>
          <w:sz w:val="28"/>
          <w:szCs w:val="28"/>
        </w:rPr>
        <w:t xml:space="preserve"> </w:t>
      </w:r>
      <w:r w:rsidR="00417713" w:rsidRPr="00F27E6E">
        <w:rPr>
          <w:rFonts w:ascii="Times New Roman" w:hAnsi="Times New Roman" w:cs="Times New Roman"/>
          <w:sz w:val="28"/>
          <w:szCs w:val="28"/>
        </w:rPr>
        <w:t>[18]</w:t>
      </w:r>
      <w:r w:rsidRPr="00CC7E68">
        <w:rPr>
          <w:rFonts w:ascii="Times New Roman" w:hAnsi="Times New Roman" w:cs="Times New Roman"/>
          <w:sz w:val="28"/>
          <w:szCs w:val="28"/>
        </w:rPr>
        <w:t>.</w:t>
      </w:r>
    </w:p>
    <w:p w14:paraId="4FD6217F"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Коли колоноскоп вставляється через пряму кишку в товсту кишку, повітря вводиться для кращої візуалізації. Процедура триває від 20 до 60 хвилин, і медсестра повинна стежити за тим, щоб пацієнт повністю відновився після </w:t>
      </w:r>
      <w:r w:rsidRPr="00CC7E68">
        <w:rPr>
          <w:rFonts w:ascii="Times New Roman" w:hAnsi="Times New Roman" w:cs="Times New Roman"/>
          <w:sz w:val="28"/>
          <w:szCs w:val="28"/>
        </w:rPr>
        <w:lastRenderedPageBreak/>
        <w:t>седації. Про будь-які зміни життєво важливих показників або розвиток лихоманки, ректальної кровотечі або сильного болю в животі слід негайно повідомити лікаря.</w:t>
      </w:r>
    </w:p>
    <w:p w14:paraId="64CFEAAA"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Сигмоїдоскопія схожа на колоноскопію, але дозволяє візуалізувати лише задній прохід, пряму кишку та дистальний відділ сигмовидної кишки. Це допомагає виявити причини болю в животі, запорів, діареї, кровотечі та аномальних утворень. Вартість значно менша, ніж колоноскопія, але седація зазвичай не використовується, і це незручно для пацієнта.</w:t>
      </w:r>
    </w:p>
    <w:p w14:paraId="176A5A52"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Більшість лікарів рекомендують колоноскопію як найкращий тест для виявлення раку товстої кишки. Робити це потрібно кожні 10 років, починаючи з 50 років.</w:t>
      </w:r>
    </w:p>
    <w:p w14:paraId="6617B81B"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Капсульна ендоскопія</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Більшу частину травного тракту можна побачити за допомогою верхньої ендоскопії або колоноскопії, але важче побачити тонку кишку.</w:t>
      </w:r>
      <w:r w:rsidRPr="00CC7E68">
        <w:rPr>
          <w:rFonts w:ascii="Times New Roman" w:hAnsi="Times New Roman" w:cs="Times New Roman"/>
          <w:sz w:val="28"/>
          <w:szCs w:val="28"/>
          <w:lang w:val="uk-UA"/>
        </w:rPr>
        <w:t xml:space="preserve"> Капсульна ендоскопія є одним із способів візуалізації тонкої кишки, під час якої пацієнт ковтає капсулу, що містить джерело світла та крихітну камеру.</w:t>
      </w:r>
      <w:r w:rsidRPr="00CC7E68">
        <w:rPr>
          <w:rFonts w:ascii="Times New Roman" w:hAnsi="Times New Roman" w:cs="Times New Roman"/>
          <w:sz w:val="28"/>
          <w:szCs w:val="28"/>
        </w:rPr>
        <w:t xml:space="preserve"> Капсула подорожує через шлунок і тонкий кишечник, що зазвичай займає близько 8 годин, роблячи тисячі знімків під час подорожі. Зображення надсилаються на пристрій, який носить пацієнт на талії, а потім можуть бути завантажені на комп’ютер </w:t>
      </w:r>
      <w:proofErr w:type="gramStart"/>
      <w:r w:rsidRPr="00CC7E68">
        <w:rPr>
          <w:rFonts w:ascii="Times New Roman" w:hAnsi="Times New Roman" w:cs="Times New Roman"/>
          <w:sz w:val="28"/>
          <w:szCs w:val="28"/>
        </w:rPr>
        <w:t>для перегляду</w:t>
      </w:r>
      <w:proofErr w:type="gramEnd"/>
      <w:r w:rsidRPr="00CC7E68">
        <w:rPr>
          <w:rFonts w:ascii="Times New Roman" w:hAnsi="Times New Roman" w:cs="Times New Roman"/>
          <w:sz w:val="28"/>
          <w:szCs w:val="28"/>
        </w:rPr>
        <w:t xml:space="preserve"> лікарем у вигляді відео. Капсула виходить з організму під час нормального спорожнення кишечника.</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Цей метод можна використовувати для виявлення джерела болю, кровотечі чи інших симптомів у тонкій кишці; однак це не корисно для уважного огляду товстої кишки, і це дорого.</w:t>
      </w:r>
    </w:p>
    <w:p w14:paraId="36FEC61E"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Віртуальна колоноскопія є досить новою процедурою, яка насправді є не ендоскопічною процедурою, а візуалізаційним тестом. Він використовує комп’ютерну томографію для створення тривимірного зображення внутрішньої поверхні товстої кишки. Зображення можна навіть використовувати для створення рухомого перегляду на екрані, схожого на фактичну колоноскопію.</w:t>
      </w:r>
    </w:p>
    <w:p w14:paraId="67032C5C"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Перевага цього типу тесту полягає в тому, що не потрібні ліки, і він абсолютно неінвазивний. Показує хорошу деталізацію; однак він не показує дрібних деталей поверхні, які можна побачити під час стандартної колоноскопії. Якщо виявлено щось ненормальне, пацієнту все одно може </w:t>
      </w:r>
      <w:r w:rsidRPr="00CC7E68">
        <w:rPr>
          <w:rFonts w:ascii="Times New Roman" w:hAnsi="Times New Roman" w:cs="Times New Roman"/>
          <w:sz w:val="28"/>
          <w:szCs w:val="28"/>
        </w:rPr>
        <w:lastRenderedPageBreak/>
        <w:t>знадобитися стандартна колоноскопія, щоб отримати кращі зображення, взяти зразки для біопсії або видалити нарости</w:t>
      </w:r>
      <w:r w:rsidR="00417713" w:rsidRPr="00417713">
        <w:rPr>
          <w:rFonts w:ascii="Times New Roman" w:hAnsi="Times New Roman" w:cs="Times New Roman"/>
          <w:sz w:val="28"/>
          <w:szCs w:val="28"/>
        </w:rPr>
        <w:t xml:space="preserve"> [19]</w:t>
      </w:r>
      <w:r w:rsidRPr="00CC7E68">
        <w:rPr>
          <w:rFonts w:ascii="Times New Roman" w:hAnsi="Times New Roman" w:cs="Times New Roman"/>
          <w:sz w:val="28"/>
          <w:szCs w:val="28"/>
        </w:rPr>
        <w:t>.</w:t>
      </w:r>
    </w:p>
    <w:p w14:paraId="7FC9BFDA" w14:textId="5E930680"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Існує кілька інших діагностичних тестів, які можна використовувати для оцінки аномальної функції стравоходу. Хоча за допомогою ендоскопії можна дослідити слизову оболонку стравоходу, вона зазвичай не дає інформації про причину проблеми. Три основні симптоми, які слід оцінити, включають утруднене ковтання (дисфагія), печію та біль </w:t>
      </w:r>
      <w:proofErr w:type="gramStart"/>
      <w:r w:rsidRPr="00CC7E68">
        <w:rPr>
          <w:rFonts w:ascii="Times New Roman" w:hAnsi="Times New Roman" w:cs="Times New Roman"/>
          <w:sz w:val="28"/>
          <w:szCs w:val="28"/>
        </w:rPr>
        <w:t>у грудях</w:t>
      </w:r>
      <w:proofErr w:type="gramEnd"/>
      <w:r w:rsidRPr="00CC7E68">
        <w:rPr>
          <w:rFonts w:ascii="Times New Roman" w:hAnsi="Times New Roman" w:cs="Times New Roman"/>
          <w:sz w:val="28"/>
          <w:szCs w:val="28"/>
        </w:rPr>
        <w:t>. </w:t>
      </w:r>
      <w:r w:rsidRPr="00CC7E68">
        <w:rPr>
          <w:rFonts w:ascii="Times New Roman" w:hAnsi="Times New Roman" w:cs="Times New Roman"/>
          <w:bCs/>
          <w:sz w:val="28"/>
          <w:szCs w:val="28"/>
        </w:rPr>
        <w:t>Для оцінки функції стравоходу</w:t>
      </w:r>
      <w:r w:rsidRPr="00CC7E68">
        <w:rPr>
          <w:rFonts w:ascii="Times New Roman" w:hAnsi="Times New Roman" w:cs="Times New Roman"/>
          <w:sz w:val="28"/>
          <w:szCs w:val="28"/>
        </w:rPr>
        <w:t xml:space="preserve"> використовуються три основні </w:t>
      </w:r>
      <w:proofErr w:type="gramStart"/>
      <w:r w:rsidRPr="00CC7E68">
        <w:rPr>
          <w:rFonts w:ascii="Times New Roman" w:hAnsi="Times New Roman" w:cs="Times New Roman"/>
          <w:sz w:val="28"/>
          <w:szCs w:val="28"/>
        </w:rPr>
        <w:t>тести :</w:t>
      </w:r>
      <w:proofErr w:type="gramEnd"/>
      <w:r w:rsidRPr="00CC7E68">
        <w:rPr>
          <w:rFonts w:ascii="Times New Roman" w:hAnsi="Times New Roman" w:cs="Times New Roman"/>
          <w:sz w:val="28"/>
          <w:szCs w:val="28"/>
        </w:rPr>
        <w:t xml:space="preserve"> манометрія, рН-моніторинг стравоходу.</w:t>
      </w:r>
    </w:p>
    <w:p w14:paraId="79D206C0"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Манометрія – це тест, який вимірює зміни тиску в нижньому стравохідному сфінктері та реєструє послідовність і тривалість перистальтичних рухів у стравоході, коли пацієнт перебуває в спокої та під час ковтання. Пацієнт ковтає невелику трубку, яка відчуває зміни тиску в стравоході.</w:t>
      </w:r>
    </w:p>
    <w:p w14:paraId="0959FDFF"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Цей тест корисний для дослідження дисфагії та виявлення захворювань, які викликають порушення моторики або скорочення стравоходу.</w:t>
      </w:r>
    </w:p>
    <w:p w14:paraId="5C71D80E"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Моніторинг pH стравоходу</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Щоб оцінити повторювану печію або </w:t>
      </w:r>
      <w:hyperlink r:id="rId22" w:history="1">
        <w:r w:rsidRPr="00CC7E68">
          <w:rPr>
            <w:rStyle w:val="a5"/>
            <w:rFonts w:ascii="Times New Roman" w:hAnsi="Times New Roman" w:cs="Times New Roman"/>
            <w:bCs/>
            <w:color w:val="auto"/>
            <w:sz w:val="28"/>
            <w:szCs w:val="28"/>
            <w:u w:val="none"/>
          </w:rPr>
          <w:t>ГЕРХ</w:t>
        </w:r>
      </w:hyperlink>
      <w:r w:rsidRPr="00CC7E68">
        <w:rPr>
          <w:rFonts w:ascii="Times New Roman" w:hAnsi="Times New Roman" w:cs="Times New Roman"/>
          <w:sz w:val="28"/>
          <w:szCs w:val="28"/>
        </w:rPr>
        <w:t>, тести моніторингу рН стравоходу перевіряють вплив на стравохід кислотного рефлюксу зі шлунка протягом 24 годин. Тонку трубку з монітором рН проковтують і залишають у стравоході для реєстрації змін кислотності, а пацієнт також документує свої симптоми під час певної діяльності.</w:t>
      </w:r>
    </w:p>
    <w:p w14:paraId="167A88AD"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У поєднанні з манометрією та моніторингом рН лікар може також провести тест очищення кислоти та тест Бернштейна (тест кислотної перфузії).</w:t>
      </w:r>
    </w:p>
    <w:p w14:paraId="75DA046D"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Тест на очищення кислоти</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У тесті очищення кислоти соляна кислота спрямовується в стравохід, і якщо пацієнту доводиться ковтати більше 10 разів, щоб перемістити кислоту вниз, виникає проблема з моторикою стравоходу.</w:t>
      </w:r>
    </w:p>
    <w:p w14:paraId="47E8B08D" w14:textId="77777777" w:rsidR="00B76A14" w:rsidRPr="00CC7E68" w:rsidRDefault="00B76A14" w:rsidP="00D217F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Тест Бернштейна</w:t>
      </w:r>
      <w:r w:rsidRPr="00CC7E68">
        <w:rPr>
          <w:rFonts w:ascii="Times New Roman" w:hAnsi="Times New Roman" w:cs="Times New Roman"/>
          <w:sz w:val="28"/>
          <w:szCs w:val="28"/>
          <w:lang w:val="uk-UA"/>
        </w:rPr>
        <w:t xml:space="preserve">. </w:t>
      </w:r>
      <w:r w:rsidRPr="00417713">
        <w:rPr>
          <w:rFonts w:ascii="Times New Roman" w:hAnsi="Times New Roman" w:cs="Times New Roman"/>
          <w:sz w:val="28"/>
          <w:szCs w:val="28"/>
          <w:lang w:val="uk-UA"/>
        </w:rPr>
        <w:t>При пробі Бернштейна невелика кількість соляної кислоти також направляється в стравохід, і якщо пацієнт відчуває біль від кислоти, проба позитивна на рефлюкс-езофагіт.</w:t>
      </w:r>
      <w:r w:rsidRPr="00CC7E68">
        <w:rPr>
          <w:rFonts w:ascii="Times New Roman" w:hAnsi="Times New Roman" w:cs="Times New Roman"/>
          <w:sz w:val="28"/>
          <w:szCs w:val="28"/>
        </w:rPr>
        <w:t> </w:t>
      </w:r>
      <w:r w:rsidRPr="00417713">
        <w:rPr>
          <w:rFonts w:ascii="Times New Roman" w:hAnsi="Times New Roman" w:cs="Times New Roman"/>
          <w:sz w:val="28"/>
          <w:szCs w:val="28"/>
          <w:lang w:val="uk-UA"/>
        </w:rPr>
        <w:t>Відсутність болю означає, що слід шукати інше пояснення симптомів печії у пацієнта</w:t>
      </w:r>
      <w:r w:rsidR="00417713" w:rsidRPr="00417713">
        <w:rPr>
          <w:rFonts w:ascii="Times New Roman" w:hAnsi="Times New Roman" w:cs="Times New Roman"/>
          <w:sz w:val="28"/>
          <w:szCs w:val="28"/>
          <w:lang w:val="uk-UA"/>
        </w:rPr>
        <w:t xml:space="preserve"> [20]</w:t>
      </w:r>
      <w:r w:rsidRPr="00417713">
        <w:rPr>
          <w:rFonts w:ascii="Times New Roman" w:hAnsi="Times New Roman" w:cs="Times New Roman"/>
          <w:sz w:val="28"/>
          <w:szCs w:val="28"/>
          <w:lang w:val="uk-UA"/>
        </w:rPr>
        <w:t>.</w:t>
      </w:r>
    </w:p>
    <w:p w14:paraId="44C9DAE1" w14:textId="77777777" w:rsidR="00B76A14" w:rsidRPr="00CC7E68" w:rsidRDefault="00B76A14" w:rsidP="00D217F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lang w:val="uk-UA"/>
        </w:rPr>
        <w:lastRenderedPageBreak/>
        <w:t>Функціональні тести шлунка, такі як аналіз шлунка, перевіряють шлункову кислоту в шлунку під час голодування та стимуляції.</w:t>
      </w:r>
      <w:r w:rsidRPr="00CC7E68">
        <w:rPr>
          <w:rFonts w:ascii="Times New Roman" w:hAnsi="Times New Roman" w:cs="Times New Roman"/>
          <w:sz w:val="28"/>
          <w:szCs w:val="28"/>
        </w:rPr>
        <w:t> Аномальна секреція кислоти може бути пов’язана із захворюванням шлунка, таким як виразка, перніціозна анемія, злоякісна пухлина або синдром Золлінгера-Еллісона.</w:t>
      </w:r>
    </w:p>
    <w:p w14:paraId="0EDEB26C" w14:textId="77777777" w:rsidR="00B76A14" w:rsidRPr="00CC7E68" w:rsidRDefault="00B76A14" w:rsidP="00D217F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Після того, як ретельно зробили лабораторну діагностику захворювань шлунково-кишкового тракту лікар знає перебіг захворювання і може прописати курс лікування обстеженому пацієнтові.</w:t>
      </w:r>
    </w:p>
    <w:p w14:paraId="106F940E"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238FA71E" w14:textId="77777777" w:rsidR="00B76A14" w:rsidRPr="00CC7E68" w:rsidRDefault="00B76A14" w:rsidP="00AE7C7E">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Висновки до розділу І.</w:t>
      </w:r>
    </w:p>
    <w:p w14:paraId="590AEF0E"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1381DF07" w14:textId="77777777" w:rsidR="00B76A14" w:rsidRPr="00CC7E68" w:rsidRDefault="00B76A14" w:rsidP="00AE7C7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Отож, у всьому світі шлунково-кишкові інфекції є однією з найважливіших причин захворюваності та смертності немовлят і дітей.</w:t>
      </w:r>
    </w:p>
    <w:p w14:paraId="7855DB71" w14:textId="77777777" w:rsidR="00B76A14" w:rsidRPr="00CC7E68" w:rsidRDefault="00B76A14" w:rsidP="00AE7C7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Структурні захворювання шлунково-кишкового тракту виникають через зміни або проблеми в структурі шлунково-кишкового тракту. Ці структурні проблеми можуть виникати в будь-якому місці шлунково-кишкового тракту.</w:t>
      </w:r>
    </w:p>
    <w:p w14:paraId="10D07E55" w14:textId="77777777" w:rsidR="00B76A14" w:rsidRPr="00CC7E68" w:rsidRDefault="00B76A14" w:rsidP="00AE7C7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Інфекції шлунково-кишкового тракту включають 2 добре диференційовані клінічні форми: інфекції шлунка, спричинені Helicobacter pylori , і гастроентерит, запалення слизової оболонки шлунка та кишечника, яке може бути викликане різними збудниками (бактеріями, вірусами або паразитами) або їх токсинами, і це проявляється діареєю, блювотою, болем у животі та/або лихоманкою. Різні збудники можуть викликати подібні симптоми, тому важлива етіологічна діагностика. Вони часто є само-обмежувальними процесами, але вони можуть спричиняти високу захворюваність і смертність, особливо у маленьких дітей або пацієнтів з імунодепресією.</w:t>
      </w:r>
    </w:p>
    <w:p w14:paraId="298B3528" w14:textId="77777777" w:rsidR="00B76A14" w:rsidRPr="00CC7E68" w:rsidRDefault="00B76A14" w:rsidP="00AE7C7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На сьогоднішній день одними з найпоширеніших захворювань шлунково-кишкового тракту є гастрит та виразкова хвороба.</w:t>
      </w:r>
    </w:p>
    <w:p w14:paraId="5C8314CC" w14:textId="77777777" w:rsidR="00B76A14" w:rsidRPr="00CC7E68" w:rsidRDefault="00B76A14" w:rsidP="00AE7C7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Хронічний гастрит – одне з найпоширеніших, серйозних і підступних захворювань людини, які проходять протягом усього життя. Можна підрахувати, що більше половини населення світу має це захворювання в тій чи іншій мірі, що </w:t>
      </w:r>
      <w:r w:rsidRPr="00CC7E68">
        <w:rPr>
          <w:rFonts w:ascii="Times New Roman" w:hAnsi="Times New Roman" w:cs="Times New Roman"/>
          <w:sz w:val="28"/>
          <w:szCs w:val="28"/>
          <w:lang w:val="uk-UA"/>
        </w:rPr>
        <w:lastRenderedPageBreak/>
        <w:t>вказує на те, що навіть багато сотень мільйонів людей у ​​всьому світі можуть мати ту чи іншу форму хронічного гастриту.</w:t>
      </w:r>
    </w:p>
    <w:p w14:paraId="2BC1CB13" w14:textId="77777777" w:rsidR="00B76A14" w:rsidRPr="00CC7E68" w:rsidRDefault="00B76A14" w:rsidP="00AE7C7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Значення хронічного гастриту як серйозного захворювання значною мірою недооцінюється в клінічній практиці, хоча роль гастриту в патогенезі звичайної виразкової хвороби та раку шлунка очевидна. Можна підрахувати, що мільйони передчасних смертей можуть відбуватися щорічно в усьому світі через рак і виразку як наслідок хронічного гастриту.</w:t>
      </w:r>
    </w:p>
    <w:p w14:paraId="44986022" w14:textId="77777777" w:rsidR="00B76A14" w:rsidRPr="00CC7E68" w:rsidRDefault="00B76A14" w:rsidP="00AE7C7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Виразкова хвороба зазвичай має періодичні загострення і ремісії. Біль може зникнути без повного загоєння виразкового кратера і може бути відсутнім при наявності виразки. За останні роки відзначаються зміни в захворюваності на виразкову хворобу. Генетична схильність, інфекція H. pylori та використання протизапальних препаратів є причиною. стрес; вживання алкоголю, тютюну і кофеїну; та інші захворювання вважаються етіологічними факторами. Біль при виразці має характерну картину, але симптоми можуть бути різними, особливо у людей похилого віку та пацієнтів, які приймають ульцерогенні препарати. Звичні ускладнення кровотечі, перфорації та непрохідності все ще виникають, а невиразкова диспепсія не була повністю пояснена. Виразка дванадцятипалої кишки має тривожну тенденцію до повернення; нові терапевтичні підходи вселяють надію.</w:t>
      </w:r>
    </w:p>
    <w:p w14:paraId="24ACD617" w14:textId="77777777" w:rsidR="00B76A14" w:rsidRPr="00CC7E68" w:rsidRDefault="00B76A14" w:rsidP="00AE7C7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Ускладнення виразки шлунка відносно рідкісні, але вони можуть бути дуже серйозними та потенційно небезпечними для життя.</w:t>
      </w:r>
    </w:p>
    <w:p w14:paraId="159DECC0" w14:textId="77777777" w:rsidR="00B76A14" w:rsidRPr="00CC7E68" w:rsidRDefault="00B76A14" w:rsidP="00AE7C7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Таким чином, вчасна діагностика захворювань шлунково-кишкового тракту є запорукою ефективного лікування, унеможливлення ускладнень та швидкого одужання. </w:t>
      </w:r>
    </w:p>
    <w:p w14:paraId="669044A9"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47A6E91A"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69495EE3"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3ECA1F81"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6B27670F"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61A9AA6D"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44FBFABA" w14:textId="77777777" w:rsidR="00B76A14" w:rsidRPr="00CC7E68" w:rsidRDefault="00B76A14" w:rsidP="00B76A14">
      <w:pPr>
        <w:spacing w:after="0" w:line="360" w:lineRule="auto"/>
        <w:jc w:val="both"/>
        <w:rPr>
          <w:rFonts w:ascii="Times New Roman" w:hAnsi="Times New Roman" w:cs="Times New Roman"/>
          <w:b/>
          <w:sz w:val="28"/>
          <w:szCs w:val="28"/>
          <w:lang w:val="uk-UA"/>
        </w:rPr>
      </w:pPr>
    </w:p>
    <w:p w14:paraId="0DB03E94" w14:textId="77777777" w:rsidR="00AE7C7E" w:rsidRPr="00CC7E68" w:rsidRDefault="00AE7C7E" w:rsidP="00AE7C7E">
      <w:pPr>
        <w:spacing w:after="0" w:line="360" w:lineRule="auto"/>
        <w:rPr>
          <w:rFonts w:ascii="Times New Roman" w:hAnsi="Times New Roman" w:cs="Times New Roman"/>
          <w:b/>
          <w:sz w:val="28"/>
          <w:szCs w:val="28"/>
          <w:lang w:val="uk-UA"/>
        </w:rPr>
      </w:pPr>
    </w:p>
    <w:p w14:paraId="3D5D63B8" w14:textId="77777777" w:rsidR="000E533E" w:rsidRPr="00CC7E68" w:rsidRDefault="000E533E" w:rsidP="000E533E">
      <w:pPr>
        <w:spacing w:after="0" w:line="360" w:lineRule="auto"/>
        <w:jc w:val="center"/>
        <w:rPr>
          <w:rFonts w:ascii="Times New Roman" w:hAnsi="Times New Roman" w:cs="Times New Roman"/>
          <w:b/>
          <w:sz w:val="28"/>
          <w:szCs w:val="28"/>
        </w:rPr>
      </w:pPr>
      <w:r w:rsidRPr="00CC7E68">
        <w:rPr>
          <w:rFonts w:ascii="Times New Roman" w:hAnsi="Times New Roman" w:cs="Times New Roman"/>
          <w:b/>
          <w:sz w:val="28"/>
          <w:szCs w:val="28"/>
        </w:rPr>
        <w:t>Розділ II. Матеріали та методи дослідження, клінічна характеристика хворих</w:t>
      </w:r>
    </w:p>
    <w:p w14:paraId="42C76D46" w14:textId="77777777" w:rsidR="000E533E" w:rsidRPr="00CC7E68" w:rsidRDefault="000E533E" w:rsidP="000E533E">
      <w:pPr>
        <w:spacing w:after="0" w:line="360" w:lineRule="auto"/>
        <w:jc w:val="center"/>
        <w:rPr>
          <w:rFonts w:ascii="Times New Roman" w:hAnsi="Times New Roman" w:cs="Times New Roman"/>
          <w:b/>
          <w:sz w:val="28"/>
          <w:szCs w:val="28"/>
          <w:lang w:val="uk-UA"/>
        </w:rPr>
      </w:pPr>
    </w:p>
    <w:p w14:paraId="77B7F1B0" w14:textId="77777777" w:rsidR="000E533E" w:rsidRPr="00CC7E68" w:rsidRDefault="000E533E" w:rsidP="000E533E">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rPr>
        <w:t>2.1. Загальн</w:t>
      </w:r>
      <w:r w:rsidRPr="00CC7E68">
        <w:rPr>
          <w:rFonts w:ascii="Times New Roman" w:hAnsi="Times New Roman" w:cs="Times New Roman"/>
          <w:b/>
          <w:sz w:val="28"/>
          <w:szCs w:val="28"/>
          <w:lang w:val="uk-UA"/>
        </w:rPr>
        <w:t xml:space="preserve">і підходи до </w:t>
      </w:r>
      <w:r w:rsidRPr="00CC7E68">
        <w:rPr>
          <w:rFonts w:ascii="Times New Roman" w:hAnsi="Times New Roman" w:cs="Times New Roman"/>
          <w:b/>
          <w:sz w:val="28"/>
          <w:szCs w:val="28"/>
        </w:rPr>
        <w:t>клінічн</w:t>
      </w:r>
      <w:r w:rsidRPr="00CC7E68">
        <w:rPr>
          <w:rFonts w:ascii="Times New Roman" w:hAnsi="Times New Roman" w:cs="Times New Roman"/>
          <w:b/>
          <w:sz w:val="28"/>
          <w:szCs w:val="28"/>
          <w:lang w:val="uk-UA"/>
        </w:rPr>
        <w:t>и</w:t>
      </w:r>
      <w:r w:rsidRPr="00CC7E68">
        <w:rPr>
          <w:rFonts w:ascii="Times New Roman" w:hAnsi="Times New Roman" w:cs="Times New Roman"/>
          <w:b/>
          <w:sz w:val="28"/>
          <w:szCs w:val="28"/>
        </w:rPr>
        <w:t>х спостережень</w:t>
      </w:r>
      <w:r w:rsidRPr="00CC7E68">
        <w:rPr>
          <w:rFonts w:ascii="Times New Roman" w:hAnsi="Times New Roman" w:cs="Times New Roman"/>
          <w:b/>
          <w:sz w:val="28"/>
          <w:szCs w:val="28"/>
          <w:lang w:val="uk-UA"/>
        </w:rPr>
        <w:t xml:space="preserve"> та діагностики хронічного гастриту та виразкової хвороби</w:t>
      </w:r>
    </w:p>
    <w:p w14:paraId="66BFF647" w14:textId="77777777" w:rsidR="000E533E" w:rsidRPr="00CC7E68" w:rsidRDefault="000E533E" w:rsidP="000E533E">
      <w:pPr>
        <w:spacing w:after="0" w:line="360" w:lineRule="auto"/>
        <w:ind w:firstLine="709"/>
        <w:jc w:val="both"/>
        <w:rPr>
          <w:rFonts w:ascii="Times New Roman" w:hAnsi="Times New Roman" w:cs="Times New Roman"/>
          <w:sz w:val="28"/>
          <w:szCs w:val="28"/>
          <w:lang w:val="uk-UA"/>
        </w:rPr>
      </w:pPr>
    </w:p>
    <w:p w14:paraId="6D58000B" w14:textId="77777777" w:rsidR="00AC4F78" w:rsidRPr="00CC7E68" w:rsidRDefault="00AC4F78" w:rsidP="000E533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Оскільки хронічний гастрит не має специфічної клінічної картини, необхідно проводити диференціальну діагностику, особливо з виразковою хворобою, грижею діафрагми та жовчнокам’яною хворобою.</w:t>
      </w:r>
    </w:p>
    <w:p w14:paraId="6406A8AB" w14:textId="77777777" w:rsidR="00AC4F78" w:rsidRPr="00CC7E68" w:rsidRDefault="00AC4F78" w:rsidP="00AC4F7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Візуалізація слизової оболонки шлунка або гастроскопія не є найбільш специфічним або найбезпечнішим діагностичним методом для встановлення підтверджуючого діагнозу. Необхідно провести гістологічне дослідження отриманої біопсії шлунка. Необхідно також провести аналітичні дослідження з визначенням сидеремії та вітаміну </w:t>
      </w:r>
      <w:r w:rsidRPr="00CC7E68">
        <w:rPr>
          <w:rFonts w:ascii="Times New Roman" w:hAnsi="Times New Roman" w:cs="Times New Roman"/>
          <w:sz w:val="28"/>
          <w:szCs w:val="28"/>
        </w:rPr>
        <w:t>B</w:t>
      </w:r>
      <w:r w:rsidRPr="00CC7E68">
        <w:rPr>
          <w:rFonts w:ascii="Times New Roman" w:hAnsi="Times New Roman" w:cs="Times New Roman"/>
          <w:sz w:val="28"/>
          <w:szCs w:val="28"/>
          <w:lang w:val="uk-UA"/>
        </w:rPr>
        <w:t xml:space="preserve"> 12, щоб виключити дефіцит заліза та перніціозну анемію.</w:t>
      </w:r>
    </w:p>
    <w:p w14:paraId="6E819FEE" w14:textId="77777777" w:rsidR="00AC4F78" w:rsidRPr="00CC7E68" w:rsidRDefault="00AC4F78" w:rsidP="00AC4F7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Зрештою, також буде визначено наявність H. pylori. Існує багато методів або тестів, здатних визначити його наявність. Ці методи діагностики поділяються на інвазивні методи, які потребують гастроскопії, і неінвазивні методи. Не існує консенсусу щодо визначення того, який із двох методів є найбільш прийнятним. Протягом деякого часу вважалося, що інвазивні методи були обраними для діагностики та виявлення H. pylori, однак згодом було помічено існування багатьох хибнонегативних результатів, а також технічні труднощі, пов’язані з культивуванням та людські помилки. в інтерпретації результатів</w:t>
      </w:r>
      <w:r w:rsidR="00417713" w:rsidRPr="00417713">
        <w:rPr>
          <w:rFonts w:ascii="Times New Roman" w:hAnsi="Times New Roman" w:cs="Times New Roman"/>
          <w:sz w:val="28"/>
          <w:szCs w:val="28"/>
        </w:rPr>
        <w:t xml:space="preserve"> [21]</w:t>
      </w:r>
      <w:r w:rsidRPr="00CC7E68">
        <w:rPr>
          <w:rFonts w:ascii="Times New Roman" w:hAnsi="Times New Roman" w:cs="Times New Roman"/>
          <w:sz w:val="28"/>
          <w:szCs w:val="28"/>
        </w:rPr>
        <w:t xml:space="preserve">. Все це спонукало до використання неінвазивних тестів, таких як дихальні тести з сечовиною, міченою C13 (нерадіоактивний ізотоп) або C14 (радіоактивний ізотоп), і серологічні дослідження, засновані на виявленні імунної відповіді на інфекцію після запиту IgG. антитіла проти H. </w:t>
      </w:r>
      <w:proofErr w:type="gramStart"/>
      <w:r w:rsidRPr="00CC7E68">
        <w:rPr>
          <w:rFonts w:ascii="Times New Roman" w:hAnsi="Times New Roman" w:cs="Times New Roman"/>
          <w:sz w:val="28"/>
          <w:szCs w:val="28"/>
        </w:rPr>
        <w:t>pylori .</w:t>
      </w:r>
      <w:proofErr w:type="gramEnd"/>
      <w:r w:rsidRPr="00CC7E68">
        <w:rPr>
          <w:rFonts w:ascii="Times New Roman" w:hAnsi="Times New Roman" w:cs="Times New Roman"/>
          <w:sz w:val="28"/>
          <w:szCs w:val="28"/>
        </w:rPr>
        <w:t xml:space="preserve"> Люди, інфіковані бактерією, зазвичай мають високі титри IgG, що свідчить про активне захворювання або те, що пацієнт лікувався від цього процесу протягом останніх двох років. Це тест з високою </w:t>
      </w:r>
      <w:r w:rsidRPr="00CC7E68">
        <w:rPr>
          <w:rFonts w:ascii="Times New Roman" w:hAnsi="Times New Roman" w:cs="Times New Roman"/>
          <w:sz w:val="28"/>
          <w:szCs w:val="28"/>
        </w:rPr>
        <w:lastRenderedPageBreak/>
        <w:t>чутливістю, але його специфічність помірна. Це легкий, простий і дешевий метод, але його недолік полягає в тому, що не у всіх пацієнтів виробляються антитіла, і для їх нормалізації потрібно від 4 до 6 місяців після видалення H. pylori зі слизової оболонки шлунка.</w:t>
      </w:r>
    </w:p>
    <w:p w14:paraId="7DE1584E" w14:textId="77777777" w:rsidR="00AC4F78" w:rsidRPr="00CC7E68" w:rsidRDefault="00AC4F78" w:rsidP="00AC4F78">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 xml:space="preserve">Завдяки своїй морфології та локалізації </w:t>
      </w:r>
      <w:r w:rsidRPr="00CC7E68">
        <w:rPr>
          <w:rFonts w:ascii="Times New Roman" w:hAnsi="Times New Roman" w:cs="Times New Roman"/>
          <w:sz w:val="28"/>
          <w:szCs w:val="28"/>
        </w:rPr>
        <w:t>H</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pylori</w:t>
      </w:r>
      <w:r w:rsidRPr="00CC7E68">
        <w:rPr>
          <w:rFonts w:ascii="Times New Roman" w:hAnsi="Times New Roman" w:cs="Times New Roman"/>
          <w:sz w:val="28"/>
          <w:szCs w:val="28"/>
          <w:lang w:val="uk-UA"/>
        </w:rPr>
        <w:t xml:space="preserve"> також можна визначити інвазивними методами після виконання біопсії слизової оболонки шлунка. </w:t>
      </w:r>
      <w:r w:rsidRPr="00CC7E68">
        <w:rPr>
          <w:rFonts w:ascii="Times New Roman" w:hAnsi="Times New Roman" w:cs="Times New Roman"/>
          <w:sz w:val="28"/>
          <w:szCs w:val="28"/>
        </w:rPr>
        <w:t>Для покращення результатів цього тесту рекомендується взяти чотири проби, дві з антрального відділу і дві з тіла шлунка. Використовувані фарби: гематоксилін-еозин (найбільш використовувана), фарба за Гімза та срібна фарба за Вартіном-Старрі.</w:t>
      </w:r>
    </w:p>
    <w:p w14:paraId="4905A970" w14:textId="77777777" w:rsidR="00AC4F78" w:rsidRPr="00CC7E68" w:rsidRDefault="00AC4F78" w:rsidP="00AC4F78">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Після біопсії шлунка фрагмент інфікованої слизової оболонки поміщають у середовище, багате сечовиною. Він гідролізується до вуглекислого газу та амонію, вивільнення яких призведе до підвищення рН, що перетворюється на зміну кольору з жовтого на червоний і таким чином виявляє наявність H. pylori. Це дешевий і простий тест, і ми отримуємо його результати через 24 години.</w:t>
      </w:r>
    </w:p>
    <w:p w14:paraId="79420653" w14:textId="77777777" w:rsidR="00AC4F78" w:rsidRPr="00CC7E68" w:rsidRDefault="00AC4F78" w:rsidP="00457E69">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Нарешті, слід прокоментувати можливість проведення мікробіологічного посіву, який теоретично є ідеальним методом для діагностики, але майже неможливий для застосування через складність його впровадження, оскільки він вимагає швидкого транспортування та мікроаерофільної атмосфери.</w:t>
      </w:r>
      <w:r w:rsidR="00457E69">
        <w:rPr>
          <w:rFonts w:ascii="Times New Roman" w:hAnsi="Times New Roman" w:cs="Times New Roman"/>
          <w:sz w:val="28"/>
          <w:szCs w:val="28"/>
          <w:lang w:val="uk-UA"/>
        </w:rPr>
        <w:t xml:space="preserve"> </w:t>
      </w:r>
      <w:r w:rsidRPr="00CC7E68">
        <w:rPr>
          <w:rFonts w:ascii="Times New Roman" w:hAnsi="Times New Roman" w:cs="Times New Roman"/>
          <w:sz w:val="28"/>
          <w:szCs w:val="28"/>
          <w:lang w:val="uk-UA"/>
        </w:rPr>
        <w:t>Диференційну діагностику хронічного гастриту слід проводити з виразковою хворобою дванадцятипалої кишки, грижею діафрагми, жовчнокам’яною хворобою, хронічним панкреатитом і синдромом подразненого кишечника.</w:t>
      </w:r>
    </w:p>
    <w:p w14:paraId="74F999C8" w14:textId="77777777" w:rsidR="002C35FB" w:rsidRPr="00CC7E68" w:rsidRDefault="002C35FB" w:rsidP="00AC4F7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На рис.2.1 зображено процес диференційної діагностики хронічного гастриту.</w:t>
      </w:r>
    </w:p>
    <w:p w14:paraId="268D82C5" w14:textId="77777777" w:rsidR="002C35FB" w:rsidRPr="00CC7E68" w:rsidRDefault="002C35FB" w:rsidP="002C35FB">
      <w:pPr>
        <w:spacing w:after="0" w:line="360" w:lineRule="auto"/>
        <w:jc w:val="center"/>
        <w:rPr>
          <w:rFonts w:ascii="Times New Roman" w:hAnsi="Times New Roman" w:cs="Times New Roman"/>
          <w:sz w:val="28"/>
          <w:szCs w:val="28"/>
          <w:lang w:val="uk-UA"/>
        </w:rPr>
      </w:pPr>
      <w:r w:rsidRPr="00CC7E68">
        <w:rPr>
          <w:rFonts w:ascii="Times New Roman" w:hAnsi="Times New Roman" w:cs="Times New Roman"/>
          <w:noProof/>
          <w:sz w:val="28"/>
          <w:szCs w:val="28"/>
          <w:lang w:eastAsia="ru-RU"/>
        </w:rPr>
        <w:lastRenderedPageBreak/>
        <w:drawing>
          <wp:inline distT="0" distB="0" distL="0" distR="0" wp14:anchorId="4F938622" wp14:editId="698DB82A">
            <wp:extent cx="3924300" cy="18573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3">
                      <a:extLst>
                        <a:ext uri="{28A0092B-C50C-407E-A947-70E740481C1C}">
                          <a14:useLocalDpi xmlns:a14="http://schemas.microsoft.com/office/drawing/2010/main" val="0"/>
                        </a:ext>
                      </a:extLst>
                    </a:blip>
                    <a:stretch>
                      <a:fillRect/>
                    </a:stretch>
                  </pic:blipFill>
                  <pic:spPr>
                    <a:xfrm>
                      <a:off x="0" y="0"/>
                      <a:ext cx="3924849" cy="1857635"/>
                    </a:xfrm>
                    <a:prstGeom prst="rect">
                      <a:avLst/>
                    </a:prstGeom>
                  </pic:spPr>
                </pic:pic>
              </a:graphicData>
            </a:graphic>
          </wp:inline>
        </w:drawing>
      </w:r>
    </w:p>
    <w:p w14:paraId="1DDE95D0" w14:textId="77777777" w:rsidR="002C35FB" w:rsidRPr="00417713" w:rsidRDefault="002C35FB" w:rsidP="002C35FB">
      <w:pPr>
        <w:spacing w:after="0" w:line="360" w:lineRule="auto"/>
        <w:jc w:val="center"/>
        <w:rPr>
          <w:rFonts w:ascii="Times New Roman" w:hAnsi="Times New Roman" w:cs="Times New Roman"/>
          <w:b/>
          <w:sz w:val="28"/>
          <w:szCs w:val="28"/>
        </w:rPr>
      </w:pPr>
      <w:r w:rsidRPr="00CC7E68">
        <w:rPr>
          <w:rFonts w:ascii="Times New Roman" w:hAnsi="Times New Roman" w:cs="Times New Roman"/>
          <w:b/>
          <w:sz w:val="28"/>
          <w:szCs w:val="28"/>
          <w:lang w:val="uk-UA"/>
        </w:rPr>
        <w:t>Рис.2.1 Диференційна діагностика хронічного гастриту</w:t>
      </w:r>
      <w:r w:rsidR="00417713" w:rsidRPr="00417713">
        <w:rPr>
          <w:rFonts w:ascii="Times New Roman" w:hAnsi="Times New Roman" w:cs="Times New Roman"/>
          <w:b/>
          <w:sz w:val="28"/>
          <w:szCs w:val="28"/>
        </w:rPr>
        <w:t xml:space="preserve"> [22]</w:t>
      </w:r>
    </w:p>
    <w:p w14:paraId="7F2602A8" w14:textId="77777777" w:rsidR="00AC4F78" w:rsidRPr="00CC7E68" w:rsidRDefault="00AC4F78" w:rsidP="00AC4F78">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Гастроскопія дозволяє оглянути слизову оболонку шлунка, що свідчить про діагноз гастриту, і виключає інші діагностичні можливості.</w:t>
      </w:r>
      <w:r w:rsidRPr="00CC7E68">
        <w:rPr>
          <w:rFonts w:ascii="Times New Roman" w:hAnsi="Times New Roman" w:cs="Times New Roman"/>
          <w:sz w:val="28"/>
          <w:szCs w:val="28"/>
        </w:rPr>
        <w:t> Точність діагнозу встановлюється при гістологічному дослідженні біоптату, отриманого за допомогою ендоскопії. Він інформує нас про морфологію гастриту та наявність чи відсутність Helicobacter pylori.</w:t>
      </w:r>
    </w:p>
    <w:p w14:paraId="7040ECC7" w14:textId="02E5DAEC" w:rsidR="00AC4F78" w:rsidRPr="00CC7E68" w:rsidRDefault="00AC4F78" w:rsidP="00AC4F78">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Щоб виявити Helicobacter pylori, антитіла до Helicobacter pylori, дихальний тест із виділенням сечовини, експрес-тест на мікробіологічний посів зразка біопсії.</w:t>
      </w:r>
    </w:p>
    <w:p w14:paraId="05C870FA" w14:textId="77777777" w:rsidR="00AC4F78" w:rsidRPr="00CC7E68" w:rsidRDefault="00AC4F78" w:rsidP="00AC4F78">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При хронічному гастриті з атрофією шлунка необхідно визначити гастрин сироватки крові.</w:t>
      </w:r>
    </w:p>
    <w:p w14:paraId="75A2E2D6" w14:textId="77777777" w:rsidR="00AC4F78" w:rsidRPr="00CC7E68" w:rsidRDefault="00AC4F78" w:rsidP="00AC4F7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Лікування</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Безсимптомний хронічний гастрит лікування не потребує. У разі симптоматичного гастриту кожного пацієнта оцінять індивідуально та запропонують найбільш відповідне лікування відповідно до етіопатогенезу симптомів.</w:t>
      </w:r>
    </w:p>
    <w:p w14:paraId="04E5188B" w14:textId="77777777" w:rsidR="00AC4F78" w:rsidRPr="00CC7E68" w:rsidRDefault="00AC4F78" w:rsidP="00AC4F7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 xml:space="preserve">У випадках хронічного гастриту антрального відділу, спричиненого інфекцією H. </w:t>
      </w:r>
      <w:proofErr w:type="gramStart"/>
      <w:r w:rsidRPr="00CC7E68">
        <w:rPr>
          <w:rFonts w:ascii="Times New Roman" w:hAnsi="Times New Roman" w:cs="Times New Roman"/>
          <w:sz w:val="28"/>
          <w:szCs w:val="28"/>
        </w:rPr>
        <w:t>pylori ,</w:t>
      </w:r>
      <w:proofErr w:type="gramEnd"/>
      <w:r w:rsidRPr="00CC7E68">
        <w:rPr>
          <w:rFonts w:ascii="Times New Roman" w:hAnsi="Times New Roman" w:cs="Times New Roman"/>
          <w:sz w:val="28"/>
          <w:szCs w:val="28"/>
        </w:rPr>
        <w:t xml:space="preserve"> лікування бактеріальної ерадикації проводиться за різними рекомендаціями:</w:t>
      </w:r>
    </w:p>
    <w:p w14:paraId="63EB3614" w14:textId="77777777" w:rsidR="00AC4F78" w:rsidRPr="00CC7E68" w:rsidRDefault="00AC4F78" w:rsidP="00AC4F78">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Настанова А. Омепразол 40 мг/добу або ланзопразол 30 мг/добу + амоксицилін 2 г/добу + кларитроміцин 1 г/добу. Тривалість: 7 днів. Завдяки такій терапії вдається одужати в 90% випадків. Іноді лікування не вдається, і H. pylori не може бути ліквідовано або є алергія на будь-який використовуваний антибіотик, тому показаний інший режим ерадикації</w:t>
      </w:r>
      <w:r w:rsidR="00417713" w:rsidRPr="00417713">
        <w:rPr>
          <w:rFonts w:ascii="Times New Roman" w:hAnsi="Times New Roman" w:cs="Times New Roman"/>
          <w:sz w:val="28"/>
          <w:szCs w:val="28"/>
        </w:rPr>
        <w:t xml:space="preserve"> [23]</w:t>
      </w:r>
      <w:r w:rsidRPr="00CC7E68">
        <w:rPr>
          <w:rFonts w:ascii="Times New Roman" w:hAnsi="Times New Roman" w:cs="Times New Roman"/>
          <w:sz w:val="28"/>
          <w:szCs w:val="28"/>
        </w:rPr>
        <w:t>.</w:t>
      </w:r>
    </w:p>
    <w:p w14:paraId="51869633" w14:textId="77777777" w:rsidR="00AC4F78" w:rsidRPr="00CC7E68" w:rsidRDefault="00AC4F78" w:rsidP="00AC4F7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 xml:space="preserve">Настанова </w:t>
      </w:r>
      <w:r w:rsidRPr="00CC7E68">
        <w:rPr>
          <w:rFonts w:ascii="Times New Roman" w:hAnsi="Times New Roman" w:cs="Times New Roman"/>
          <w:sz w:val="28"/>
          <w:szCs w:val="28"/>
        </w:rPr>
        <w:t>B</w:t>
      </w:r>
      <w:r w:rsidRPr="00CC7E68">
        <w:rPr>
          <w:rFonts w:ascii="Times New Roman" w:hAnsi="Times New Roman" w:cs="Times New Roman"/>
          <w:sz w:val="28"/>
          <w:szCs w:val="28"/>
          <w:lang w:val="uk-UA"/>
        </w:rPr>
        <w:t>. Субнітрат вісмуту колоїдний 120 мг кожні 6 годин + тетрациклін або амоксицилін 500 мг кожні 6 годин + метронідазол або тинідазол 250-500 мг кожні 8 годин. Тривалість: 14 днів. Одужання 90-100%. У разі невдач залишається вказівка ​​</w:t>
      </w:r>
      <w:r w:rsidRPr="00CC7E68">
        <w:rPr>
          <w:rFonts w:ascii="Times New Roman" w:hAnsi="Times New Roman" w:cs="Times New Roman"/>
          <w:sz w:val="28"/>
          <w:szCs w:val="28"/>
        </w:rPr>
        <w:t>C</w:t>
      </w:r>
      <w:r w:rsidRPr="00CC7E68">
        <w:rPr>
          <w:rFonts w:ascii="Times New Roman" w:hAnsi="Times New Roman" w:cs="Times New Roman"/>
          <w:sz w:val="28"/>
          <w:szCs w:val="28"/>
          <w:lang w:val="uk-UA"/>
        </w:rPr>
        <w:t>.</w:t>
      </w:r>
    </w:p>
    <w:p w14:paraId="333D02D0" w14:textId="77777777" w:rsidR="00AC4F78" w:rsidRPr="00CC7E68" w:rsidRDefault="00AC4F78" w:rsidP="00AC4F7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Настанова </w:t>
      </w:r>
      <w:r w:rsidRPr="00CC7E68">
        <w:rPr>
          <w:rFonts w:ascii="Times New Roman" w:hAnsi="Times New Roman" w:cs="Times New Roman"/>
          <w:sz w:val="28"/>
          <w:szCs w:val="28"/>
        </w:rPr>
        <w:t>C</w:t>
      </w:r>
      <w:r w:rsidRPr="00CC7E68">
        <w:rPr>
          <w:rFonts w:ascii="Times New Roman" w:hAnsi="Times New Roman" w:cs="Times New Roman"/>
          <w:sz w:val="28"/>
          <w:szCs w:val="28"/>
          <w:lang w:val="uk-UA"/>
        </w:rPr>
        <w:t>. Кларитроміцин 500 мг кожні 12 годин + метронідазол або тинідазол 500 мг кожні 8 годин + омепразол 20 мг кожні 12 годин або ланзопразол 30 мг кожні 24 години. Тривалість: 7 днів. Рівень лікування більше 90%.</w:t>
      </w:r>
    </w:p>
    <w:p w14:paraId="46A1A8B3" w14:textId="77777777" w:rsidR="00B76A14" w:rsidRPr="00CC7E68" w:rsidRDefault="00AC4F78" w:rsidP="00AC4F7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Дієта є ще одним основним принципом лікування. Пацієнту необхідно уникати вживання важкої їжі та речовин, що подразнюють шлунок, щоб сприяти травленню, а також бути обережним із прийомом шлунково-шкідливих препаратів, таких як ацетилсаліцилова кислота або нестероїдні протизапальні засоби.</w:t>
      </w:r>
    </w:p>
    <w:p w14:paraId="42D1AB47" w14:textId="77777777" w:rsidR="005D26AE" w:rsidRPr="00CC7E68" w:rsidRDefault="0024302F" w:rsidP="005D26A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Варто зазначити, що х</w:t>
      </w:r>
      <w:r w:rsidR="005D26AE" w:rsidRPr="00CC7E68">
        <w:rPr>
          <w:rFonts w:ascii="Times New Roman" w:hAnsi="Times New Roman" w:cs="Times New Roman"/>
          <w:sz w:val="28"/>
          <w:szCs w:val="28"/>
          <w:lang w:val="uk-UA"/>
        </w:rPr>
        <w:t>дебільшого біль у людей, які страждають на виразку шлунка, має типові ознаки, які змушують запідозрити наявність цього захворювання, а саме: біль локалізується в точці гирла шлунка, з’являється приблизно на двох або через три години після прийому їжі та спокою з прийомом їжі або антацидів.</w:t>
      </w:r>
    </w:p>
    <w:p w14:paraId="00A48AE1" w14:textId="77777777" w:rsidR="005D26AE" w:rsidRPr="00CC7E68" w:rsidRDefault="002E420F" w:rsidP="005D26AE">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Також може з’</w:t>
      </w:r>
      <w:r w:rsidR="005D26AE" w:rsidRPr="00CC7E68">
        <w:rPr>
          <w:rFonts w:ascii="Times New Roman" w:hAnsi="Times New Roman" w:cs="Times New Roman"/>
          <w:sz w:val="28"/>
          <w:szCs w:val="28"/>
          <w:lang w:val="uk-UA"/>
        </w:rPr>
        <w:t>явитися блювота, печія, важкість після їжі і уповільнення травлення.</w:t>
      </w:r>
    </w:p>
    <w:p w14:paraId="4370832C" w14:textId="77777777" w:rsidR="005D26AE" w:rsidRPr="00CC7E68" w:rsidRDefault="005D26AE" w:rsidP="005D26AE">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Найчастішими ускладненнями виразкової хвороби є: травна кровотеча, перфорація та непрохідність.</w:t>
      </w:r>
    </w:p>
    <w:p w14:paraId="4E6519FC" w14:textId="77777777" w:rsidR="005D26AE" w:rsidRPr="00CC7E68" w:rsidRDefault="005D26AE" w:rsidP="00AC4F7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На рис.2.2 вказано процес діагностики виразкової хвороби.</w:t>
      </w:r>
    </w:p>
    <w:p w14:paraId="17A2A62D" w14:textId="77777777" w:rsidR="005D26AE" w:rsidRPr="00CC7E68" w:rsidRDefault="00BA3313" w:rsidP="00BA3313">
      <w:pPr>
        <w:spacing w:after="0" w:line="360" w:lineRule="auto"/>
        <w:jc w:val="center"/>
        <w:rPr>
          <w:rFonts w:ascii="Times New Roman" w:hAnsi="Times New Roman" w:cs="Times New Roman"/>
          <w:sz w:val="28"/>
          <w:szCs w:val="28"/>
          <w:lang w:val="uk-UA"/>
        </w:rPr>
      </w:pPr>
      <w:r w:rsidRPr="00CC7E68">
        <w:rPr>
          <w:rFonts w:ascii="Times New Roman" w:hAnsi="Times New Roman" w:cs="Times New Roman"/>
          <w:noProof/>
          <w:sz w:val="28"/>
          <w:szCs w:val="28"/>
          <w:lang w:eastAsia="ru-RU"/>
        </w:rPr>
        <w:drawing>
          <wp:inline distT="0" distB="0" distL="0" distR="0" wp14:anchorId="7CDF2016" wp14:editId="16DEDD5D">
            <wp:extent cx="4744112" cy="258163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4">
                      <a:extLst>
                        <a:ext uri="{28A0092B-C50C-407E-A947-70E740481C1C}">
                          <a14:useLocalDpi xmlns:a14="http://schemas.microsoft.com/office/drawing/2010/main" val="0"/>
                        </a:ext>
                      </a:extLst>
                    </a:blip>
                    <a:stretch>
                      <a:fillRect/>
                    </a:stretch>
                  </pic:blipFill>
                  <pic:spPr>
                    <a:xfrm>
                      <a:off x="0" y="0"/>
                      <a:ext cx="4744112" cy="2581635"/>
                    </a:xfrm>
                    <a:prstGeom prst="rect">
                      <a:avLst/>
                    </a:prstGeom>
                  </pic:spPr>
                </pic:pic>
              </a:graphicData>
            </a:graphic>
          </wp:inline>
        </w:drawing>
      </w:r>
    </w:p>
    <w:p w14:paraId="55CDC6B7" w14:textId="77777777" w:rsidR="00BA3313" w:rsidRPr="00417713" w:rsidRDefault="00BA3313" w:rsidP="00BA3313">
      <w:pPr>
        <w:spacing w:after="0" w:line="360" w:lineRule="auto"/>
        <w:jc w:val="center"/>
        <w:rPr>
          <w:rFonts w:ascii="Times New Roman" w:hAnsi="Times New Roman" w:cs="Times New Roman"/>
          <w:b/>
          <w:sz w:val="28"/>
          <w:szCs w:val="28"/>
        </w:rPr>
      </w:pPr>
      <w:r w:rsidRPr="00CC7E68">
        <w:rPr>
          <w:rFonts w:ascii="Times New Roman" w:hAnsi="Times New Roman" w:cs="Times New Roman"/>
          <w:b/>
          <w:sz w:val="28"/>
          <w:szCs w:val="28"/>
          <w:lang w:val="uk-UA"/>
        </w:rPr>
        <w:lastRenderedPageBreak/>
        <w:t>Рис.2.2 Процес діагностики виразкової хвороби</w:t>
      </w:r>
      <w:r w:rsidR="00417713" w:rsidRPr="00417713">
        <w:rPr>
          <w:rFonts w:ascii="Times New Roman" w:hAnsi="Times New Roman" w:cs="Times New Roman"/>
          <w:b/>
          <w:sz w:val="28"/>
          <w:szCs w:val="28"/>
        </w:rPr>
        <w:t xml:space="preserve"> [24]</w:t>
      </w:r>
    </w:p>
    <w:p w14:paraId="524D476D" w14:textId="18DDC23B" w:rsidR="002E420F" w:rsidRPr="00CC7E68" w:rsidRDefault="0024302F" w:rsidP="002E420F">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Можна стверджувати те, що н</w:t>
      </w:r>
      <w:r w:rsidR="002E420F" w:rsidRPr="00CC7E68">
        <w:rPr>
          <w:rFonts w:ascii="Times New Roman" w:hAnsi="Times New Roman" w:cs="Times New Roman"/>
          <w:sz w:val="28"/>
          <w:szCs w:val="28"/>
          <w:lang w:val="uk-UA"/>
        </w:rPr>
        <w:t>айкращим тестом для діагностики виразк</w:t>
      </w:r>
      <w:r w:rsidRPr="00CC7E68">
        <w:rPr>
          <w:rFonts w:ascii="Times New Roman" w:hAnsi="Times New Roman" w:cs="Times New Roman"/>
          <w:sz w:val="28"/>
          <w:szCs w:val="28"/>
          <w:lang w:val="uk-UA"/>
        </w:rPr>
        <w:t xml:space="preserve">ової хвороби на </w:t>
      </w:r>
      <w:r w:rsidR="002E420F" w:rsidRPr="00CC7E68">
        <w:rPr>
          <w:rFonts w:ascii="Times New Roman" w:hAnsi="Times New Roman" w:cs="Times New Roman"/>
          <w:sz w:val="28"/>
          <w:szCs w:val="28"/>
          <w:lang w:val="uk-UA"/>
        </w:rPr>
        <w:t>сьогодні</w:t>
      </w:r>
      <w:r w:rsidRPr="00CC7E68">
        <w:rPr>
          <w:rFonts w:ascii="Times New Roman" w:hAnsi="Times New Roman" w:cs="Times New Roman"/>
          <w:sz w:val="28"/>
          <w:szCs w:val="28"/>
          <w:lang w:val="uk-UA"/>
        </w:rPr>
        <w:t>шній день</w:t>
      </w:r>
      <w:r w:rsidR="002E420F" w:rsidRPr="00CC7E68">
        <w:rPr>
          <w:rFonts w:ascii="Times New Roman" w:hAnsi="Times New Roman" w:cs="Times New Roman"/>
          <w:sz w:val="28"/>
          <w:szCs w:val="28"/>
          <w:lang w:val="uk-UA"/>
        </w:rPr>
        <w:t xml:space="preserve"> є гастроскопія.</w:t>
      </w:r>
    </w:p>
    <w:p w14:paraId="79B9FE7B" w14:textId="77777777" w:rsidR="002E420F" w:rsidRPr="00CC7E68" w:rsidRDefault="002E420F" w:rsidP="004F2846">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Гастроскопія складається з гнучкої трубки, у яку вбудована камера, що дозволяє чітко бачити стінки шлунка та дванадцятипалої кишки. За допомогою гастроскопії можна визначити розташування, розмір, форму та наявність інших супутніх уражень.</w:t>
      </w:r>
    </w:p>
    <w:p w14:paraId="6F64A560" w14:textId="77777777" w:rsidR="002E420F" w:rsidRPr="00CC7E68" w:rsidRDefault="002E420F" w:rsidP="002E420F">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Крім того, можливе взяття біопсії через гастроскоп. Останнє дуже важливо, особливо при виразці шлунка, оскільки дозволяє нам дізнатися природу виразки та сказати, чи є вона доброякісною чи злоякісною.</w:t>
      </w:r>
    </w:p>
    <w:p w14:paraId="032934E9" w14:textId="77777777" w:rsidR="00BA3313" w:rsidRPr="00CC7E68" w:rsidRDefault="002E420F" w:rsidP="002E420F">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Це також дозволяє виявити наявність бактерії Helicobacter pylori, яка сприяє появі виразки шлунка.</w:t>
      </w:r>
    </w:p>
    <w:p w14:paraId="5EDF8ACF" w14:textId="77777777" w:rsidR="003B2C31" w:rsidRPr="00CC7E68" w:rsidRDefault="003B2C31" w:rsidP="003B2C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 даний час наявні дуже ефективні препарати, здатні полегшити симптоми виразки і полегшити загоєння. У багатьох випадках до лікування необхідно буде додати антибіотики, щоб знищити мікроби, які можуть впливати на появу виразки.</w:t>
      </w:r>
    </w:p>
    <w:p w14:paraId="40DD21EF" w14:textId="77777777" w:rsidR="003B2C31" w:rsidRPr="00CC7E68" w:rsidRDefault="003B2C31" w:rsidP="003B2C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Перед початком лікування необхідно знати, доброякісна чи злоякісна це виразка</w:t>
      </w:r>
      <w:r w:rsidR="00417713" w:rsidRPr="00417713">
        <w:rPr>
          <w:rFonts w:ascii="Times New Roman" w:hAnsi="Times New Roman" w:cs="Times New Roman"/>
          <w:sz w:val="28"/>
          <w:szCs w:val="28"/>
        </w:rPr>
        <w:t xml:space="preserve"> [25]</w:t>
      </w:r>
      <w:r w:rsidRPr="00CC7E68">
        <w:rPr>
          <w:rFonts w:ascii="Times New Roman" w:hAnsi="Times New Roman" w:cs="Times New Roman"/>
          <w:sz w:val="28"/>
          <w:szCs w:val="28"/>
          <w:lang w:val="uk-UA"/>
        </w:rPr>
        <w:t>.</w:t>
      </w:r>
    </w:p>
    <w:p w14:paraId="7E6BAC88" w14:textId="77777777" w:rsidR="003B2C31" w:rsidRPr="00CC7E68" w:rsidRDefault="003B2C31" w:rsidP="003B2C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Якщо це злоякісна виразка, лікування повинно бути іншим (часто необхідне хірургічне втручання).</w:t>
      </w:r>
    </w:p>
    <w:p w14:paraId="03C6CE07" w14:textId="77777777" w:rsidR="00364D05" w:rsidRPr="00CC7E68" w:rsidRDefault="00364D05" w:rsidP="002E420F">
      <w:pPr>
        <w:spacing w:after="0" w:line="360" w:lineRule="auto"/>
        <w:ind w:firstLine="709"/>
        <w:jc w:val="both"/>
        <w:rPr>
          <w:rFonts w:ascii="Times New Roman" w:hAnsi="Times New Roman" w:cs="Times New Roman"/>
          <w:sz w:val="28"/>
          <w:szCs w:val="28"/>
          <w:lang w:val="uk-UA"/>
        </w:rPr>
      </w:pPr>
    </w:p>
    <w:p w14:paraId="7CDA9651" w14:textId="77777777" w:rsidR="000E533E" w:rsidRPr="00CC7E68" w:rsidRDefault="003A57C2" w:rsidP="003A57C2">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rPr>
        <w:t xml:space="preserve">2.2. </w:t>
      </w:r>
      <w:r w:rsidRPr="00CC7E68">
        <w:rPr>
          <w:rFonts w:ascii="Times New Roman" w:hAnsi="Times New Roman" w:cs="Times New Roman"/>
          <w:b/>
          <w:sz w:val="28"/>
          <w:szCs w:val="28"/>
          <w:lang w:val="uk-UA"/>
        </w:rPr>
        <w:t>Основні м</w:t>
      </w:r>
      <w:r w:rsidRPr="00CC7E68">
        <w:rPr>
          <w:rFonts w:ascii="Times New Roman" w:hAnsi="Times New Roman" w:cs="Times New Roman"/>
          <w:b/>
          <w:sz w:val="28"/>
          <w:szCs w:val="28"/>
        </w:rPr>
        <w:t>етоди лабораторних досліджень</w:t>
      </w:r>
      <w:r w:rsidRPr="00CC7E68">
        <w:rPr>
          <w:rFonts w:ascii="Times New Roman" w:hAnsi="Times New Roman" w:cs="Times New Roman"/>
          <w:b/>
          <w:sz w:val="28"/>
          <w:szCs w:val="28"/>
          <w:lang w:val="uk-UA"/>
        </w:rPr>
        <w:t xml:space="preserve"> хронічного гастриту та виразкової хвороби</w:t>
      </w:r>
    </w:p>
    <w:p w14:paraId="68C58EF8" w14:textId="77777777" w:rsidR="004F2846" w:rsidRPr="00CC7E68" w:rsidRDefault="004F2846" w:rsidP="002E420F">
      <w:pPr>
        <w:spacing w:after="0" w:line="360" w:lineRule="auto"/>
        <w:ind w:firstLine="709"/>
        <w:jc w:val="both"/>
        <w:rPr>
          <w:rFonts w:ascii="Times New Roman" w:hAnsi="Times New Roman" w:cs="Times New Roman"/>
          <w:sz w:val="28"/>
          <w:szCs w:val="28"/>
          <w:lang w:val="uk-UA"/>
        </w:rPr>
      </w:pPr>
    </w:p>
    <w:p w14:paraId="7E0AAF82" w14:textId="77777777" w:rsidR="004F2846" w:rsidRPr="00CC7E68" w:rsidRDefault="004F2846" w:rsidP="004F2846">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При своєчасному виявленні захворювання і лікуванні можна досягти повного одужання або тривалої ремісії.</w:t>
      </w:r>
      <w:r w:rsidRPr="00CC7E68">
        <w:rPr>
          <w:rFonts w:ascii="Times New Roman" w:hAnsi="Times New Roman" w:cs="Times New Roman"/>
          <w:sz w:val="28"/>
          <w:szCs w:val="28"/>
        </w:rPr>
        <w:t> Діагностика гастриту шлунка включає кілька етапів. Перший з них - збір скарг і анамнезу. Лікар уточнює, які симптоми у пацієнта (тривалість, локалізація, характер болю), коли вони виникають (через який час після їжі). Також важливо дізнатися про харчування пацієнта, наявності стресових ситуацій, інших проявах патології.</w:t>
      </w:r>
    </w:p>
    <w:p w14:paraId="7AFC123F" w14:textId="77777777" w:rsidR="004F2846" w:rsidRPr="00CC7E68" w:rsidRDefault="004F2846" w:rsidP="004F2846">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lastRenderedPageBreak/>
        <w:t>Наступним етапом діагностики є об’єктивне обстеження. Приділяється увага органам травної системи. Важливо оцінити стан язика, пропальпувати живіт. Гастрит характеризується дискомфортом в епігастральній ділянці, а також в лівому підребер'ї. Найчастіше біль з'являється через 15-40 хвилин після їжі. Завдяки цьому можна зрозуміти, в якому відділі шлунка переважає запальний процес.</w:t>
      </w:r>
    </w:p>
    <w:p w14:paraId="3354FD30" w14:textId="77777777" w:rsidR="00E80C97" w:rsidRPr="00CC7E68" w:rsidRDefault="004F2846" w:rsidP="00E80C9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Крім того, діагностика гастриту включає лабораторні та інструментальні методи дослідження. До перших відносять ОАК, ОАМ, аналіз шлункового вмісту, мікроскопію тканин органу. Серед інструментальних досліджень особливе значення має ФЕГДС.</w:t>
      </w:r>
    </w:p>
    <w:p w14:paraId="5E81EF7B" w14:textId="77777777" w:rsidR="00E80C97" w:rsidRPr="00CC7E68" w:rsidRDefault="00E80C97" w:rsidP="00E80C97">
      <w:pPr>
        <w:spacing w:after="0" w:line="360" w:lineRule="auto"/>
        <w:jc w:val="center"/>
        <w:rPr>
          <w:rFonts w:ascii="Times New Roman" w:hAnsi="Times New Roman" w:cs="Times New Roman"/>
          <w:sz w:val="28"/>
          <w:szCs w:val="28"/>
          <w:lang w:val="uk-UA"/>
        </w:rPr>
      </w:pPr>
      <w:r w:rsidRPr="00CC7E68">
        <w:rPr>
          <w:rFonts w:ascii="Times New Roman" w:hAnsi="Times New Roman" w:cs="Times New Roman"/>
          <w:noProof/>
          <w:sz w:val="28"/>
          <w:szCs w:val="28"/>
          <w:lang w:eastAsia="ru-RU"/>
        </w:rPr>
        <w:drawing>
          <wp:inline distT="0" distB="0" distL="0" distR="0" wp14:anchorId="7EDEE584" wp14:editId="4817E3A7">
            <wp:extent cx="3019846" cy="2429214"/>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5">
                      <a:extLst>
                        <a:ext uri="{28A0092B-C50C-407E-A947-70E740481C1C}">
                          <a14:useLocalDpi xmlns:a14="http://schemas.microsoft.com/office/drawing/2010/main" val="0"/>
                        </a:ext>
                      </a:extLst>
                    </a:blip>
                    <a:stretch>
                      <a:fillRect/>
                    </a:stretch>
                  </pic:blipFill>
                  <pic:spPr>
                    <a:xfrm>
                      <a:off x="0" y="0"/>
                      <a:ext cx="3019846" cy="2429214"/>
                    </a:xfrm>
                    <a:prstGeom prst="rect">
                      <a:avLst/>
                    </a:prstGeom>
                  </pic:spPr>
                </pic:pic>
              </a:graphicData>
            </a:graphic>
          </wp:inline>
        </w:drawing>
      </w:r>
    </w:p>
    <w:p w14:paraId="39CD21BE" w14:textId="77777777" w:rsidR="004F2846" w:rsidRPr="00417713" w:rsidRDefault="00D33926" w:rsidP="00E80C97">
      <w:pPr>
        <w:spacing w:after="0" w:line="360" w:lineRule="auto"/>
        <w:jc w:val="center"/>
        <w:rPr>
          <w:rFonts w:ascii="Times New Roman" w:hAnsi="Times New Roman" w:cs="Times New Roman"/>
          <w:b/>
          <w:sz w:val="28"/>
          <w:szCs w:val="28"/>
        </w:rPr>
      </w:pPr>
      <w:r w:rsidRPr="00CC7E68">
        <w:rPr>
          <w:rFonts w:ascii="Times New Roman" w:hAnsi="Times New Roman" w:cs="Times New Roman"/>
          <w:b/>
          <w:sz w:val="28"/>
          <w:szCs w:val="28"/>
          <w:lang w:val="uk-UA"/>
        </w:rPr>
        <w:t>Рис.2.3</w:t>
      </w:r>
      <w:r w:rsidR="00E80C97" w:rsidRPr="00CC7E68">
        <w:rPr>
          <w:rFonts w:ascii="Times New Roman" w:hAnsi="Times New Roman" w:cs="Times New Roman"/>
          <w:b/>
          <w:sz w:val="28"/>
          <w:szCs w:val="28"/>
          <w:lang w:val="uk-UA"/>
        </w:rPr>
        <w:t xml:space="preserve"> Д</w:t>
      </w:r>
      <w:r w:rsidR="004F2846" w:rsidRPr="00CC7E68">
        <w:rPr>
          <w:rFonts w:ascii="Times New Roman" w:hAnsi="Times New Roman" w:cs="Times New Roman"/>
          <w:b/>
          <w:sz w:val="28"/>
          <w:szCs w:val="28"/>
        </w:rPr>
        <w:t>іагностика та лікування гастриту</w:t>
      </w:r>
      <w:r w:rsidR="00417713" w:rsidRPr="00417713">
        <w:rPr>
          <w:rFonts w:ascii="Times New Roman" w:hAnsi="Times New Roman" w:cs="Times New Roman"/>
          <w:b/>
          <w:sz w:val="28"/>
          <w:szCs w:val="28"/>
        </w:rPr>
        <w:t xml:space="preserve"> [26]</w:t>
      </w:r>
    </w:p>
    <w:p w14:paraId="0D944A9F" w14:textId="43C4E587" w:rsidR="004F2846" w:rsidRPr="00CC7E68" w:rsidRDefault="004F2846" w:rsidP="00E80C97">
      <w:pPr>
        <w:spacing w:after="0" w:line="360" w:lineRule="auto"/>
        <w:ind w:firstLine="709"/>
        <w:jc w:val="both"/>
        <w:rPr>
          <w:rFonts w:ascii="Times New Roman" w:hAnsi="Times New Roman" w:cs="Times New Roman"/>
          <w:b/>
          <w:bCs/>
          <w:sz w:val="28"/>
          <w:szCs w:val="28"/>
        </w:rPr>
      </w:pPr>
      <w:r w:rsidRPr="00CC7E68">
        <w:rPr>
          <w:rFonts w:ascii="Times New Roman" w:hAnsi="Times New Roman" w:cs="Times New Roman"/>
          <w:bCs/>
          <w:sz w:val="28"/>
          <w:szCs w:val="28"/>
        </w:rPr>
        <w:t>Діагностика гастриту лабораторними методами</w:t>
      </w:r>
      <w:r w:rsidR="00E80C97" w:rsidRPr="00CC7E68">
        <w:rPr>
          <w:rFonts w:ascii="Times New Roman" w:hAnsi="Times New Roman" w:cs="Times New Roman"/>
          <w:bCs/>
          <w:sz w:val="28"/>
          <w:szCs w:val="28"/>
          <w:lang w:val="uk-UA"/>
        </w:rPr>
        <w:t>.</w:t>
      </w:r>
      <w:r w:rsidR="00E80C97" w:rsidRPr="00CC7E68">
        <w:rPr>
          <w:rFonts w:ascii="Times New Roman" w:hAnsi="Times New Roman" w:cs="Times New Roman"/>
          <w:b/>
          <w:bCs/>
          <w:sz w:val="28"/>
          <w:szCs w:val="28"/>
          <w:lang w:val="uk-UA"/>
        </w:rPr>
        <w:t xml:space="preserve"> </w:t>
      </w:r>
      <w:proofErr w:type="gramStart"/>
      <w:r w:rsidRPr="00CC7E68">
        <w:rPr>
          <w:rFonts w:ascii="Times New Roman" w:hAnsi="Times New Roman" w:cs="Times New Roman"/>
          <w:sz w:val="28"/>
          <w:szCs w:val="28"/>
        </w:rPr>
        <w:t>В першу</w:t>
      </w:r>
      <w:proofErr w:type="gramEnd"/>
      <w:r w:rsidRPr="00CC7E68">
        <w:rPr>
          <w:rFonts w:ascii="Times New Roman" w:hAnsi="Times New Roman" w:cs="Times New Roman"/>
          <w:sz w:val="28"/>
          <w:szCs w:val="28"/>
        </w:rPr>
        <w:t xml:space="preserve"> чергу при підозрі на будь-яке запальне захворювання проводять загальні аналізи крові та сечі. При гострому гастриті (або загостренні) спостерігається лейкоцитоз і незначне прискорення ШОЕ. Якщо збудниками запалення є бактерії, то в ОАК виникає нейтрофільоз. При вірусному запаленні </w:t>
      </w:r>
      <w:r w:rsidR="003A57C2" w:rsidRPr="00CC7E68">
        <w:rPr>
          <w:rFonts w:ascii="Times New Roman" w:hAnsi="Times New Roman" w:cs="Times New Roman"/>
          <w:sz w:val="28"/>
          <w:szCs w:val="28"/>
        </w:rPr>
        <w:t>–</w:t>
      </w:r>
      <w:r w:rsidRPr="00CC7E68">
        <w:rPr>
          <w:rFonts w:ascii="Times New Roman" w:hAnsi="Times New Roman" w:cs="Times New Roman"/>
          <w:sz w:val="28"/>
          <w:szCs w:val="28"/>
        </w:rPr>
        <w:t xml:space="preserve"> збільшення кількості лімфоцитів. У деяких випадках проводиться аналіз шлункового вмісту. Лабораторна діагностика гастриту включає дослідження біоптату (шматочки тканини, взяті під час ФЕГДС). Даний метод проводиться тільки при підозрі на гіперпластичні процеси в шлунку. До них відносяться цитологічне ігістологічне дослідження.</w:t>
      </w:r>
      <w:r w:rsidR="004173BE" w:rsidRPr="00CC7E68">
        <w:rPr>
          <w:rFonts w:ascii="Times New Roman" w:hAnsi="Times New Roman" w:cs="Times New Roman"/>
          <w:sz w:val="28"/>
          <w:szCs w:val="28"/>
        </w:rPr>
        <w:t xml:space="preserve"> </w:t>
      </w:r>
      <w:r w:rsidRPr="00CC7E68">
        <w:rPr>
          <w:rFonts w:ascii="Times New Roman" w:hAnsi="Times New Roman" w:cs="Times New Roman"/>
          <w:sz w:val="28"/>
          <w:szCs w:val="28"/>
        </w:rPr>
        <w:t xml:space="preserve">Він дозволяє </w:t>
      </w:r>
      <w:r w:rsidRPr="00CC7E68">
        <w:rPr>
          <w:rFonts w:ascii="Times New Roman" w:hAnsi="Times New Roman" w:cs="Times New Roman"/>
          <w:sz w:val="28"/>
          <w:szCs w:val="28"/>
        </w:rPr>
        <w:lastRenderedPageBreak/>
        <w:t>виявити наявність Helicobacter pylori. Це дослідження проводиться двома способами (дихальний тест або мікроскопія).</w:t>
      </w:r>
    </w:p>
    <w:p w14:paraId="0CFF6C03" w14:textId="210B6150" w:rsidR="004F2846" w:rsidRPr="00CC7E68" w:rsidRDefault="004F2846" w:rsidP="004F2846">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bCs/>
          <w:sz w:val="28"/>
          <w:szCs w:val="28"/>
        </w:rPr>
        <w:t>Методи інструментальної діагностики гастриту</w:t>
      </w:r>
      <w:r w:rsidR="00E80C97" w:rsidRPr="00CC7E68">
        <w:rPr>
          <w:rFonts w:ascii="Times New Roman" w:hAnsi="Times New Roman" w:cs="Times New Roman"/>
          <w:bCs/>
          <w:sz w:val="28"/>
          <w:szCs w:val="28"/>
          <w:lang w:val="uk-UA"/>
        </w:rPr>
        <w:t xml:space="preserve">. </w:t>
      </w:r>
      <w:r w:rsidRPr="00CC7E68">
        <w:rPr>
          <w:rFonts w:ascii="Times New Roman" w:hAnsi="Times New Roman" w:cs="Times New Roman"/>
          <w:sz w:val="28"/>
          <w:szCs w:val="28"/>
        </w:rPr>
        <w:t>Інструментальні методи включають ультразвукову та ендоскопічну діагностику гастриту. ФЕГДС вважається «золотим стандартом». Завдяки цій процедурі можна визначити характер запалення, його локалізацію, наявність ускладнень (виразки, гіперплазія). Крім того, під час гастроскопії проводиться біопсія «підозрілої» тканини. У деяких країнах таке дослідження включено в скринінгові програми. Це дозволяє попередити відразу кілька патологій. Серед них гастрит, виразкова хвороба шлунка та дванадцятипалої кишки, доброякісні пухлини та рак.</w:t>
      </w:r>
    </w:p>
    <w:p w14:paraId="3DDF760C" w14:textId="350808F7" w:rsidR="004F2846" w:rsidRPr="00CC7E68" w:rsidRDefault="004F2846" w:rsidP="004F2846">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Рентгенологічна діагностика малоінформативна при запальних процесах. Однак це необхідно для точного діагнозу. </w:t>
      </w:r>
      <w:r w:rsidR="00CB1E6B">
        <w:rPr>
          <w:rFonts w:ascii="Times New Roman" w:hAnsi="Times New Roman" w:cs="Times New Roman"/>
          <w:sz w:val="28"/>
          <w:szCs w:val="28"/>
          <w:lang w:val="uk-UA"/>
        </w:rPr>
        <w:t>Даний вид діагностики</w:t>
      </w:r>
      <w:r w:rsidRPr="00CC7E68">
        <w:rPr>
          <w:rFonts w:ascii="Times New Roman" w:hAnsi="Times New Roman" w:cs="Times New Roman"/>
          <w:sz w:val="28"/>
          <w:szCs w:val="28"/>
        </w:rPr>
        <w:t xml:space="preserve"> проводиться при підозрі на виразкову хворобу та її ускладнення. З метою диференціальної діагностики також проводять УЗД органів черевної порожнини. Він допомагає виявити такі захворювання, як панкреатит, холецистит і гепатит. Всі ці патології можуть мати схожі симптоми із запаленням шлунка.</w:t>
      </w:r>
    </w:p>
    <w:p w14:paraId="40C084B9" w14:textId="77777777" w:rsidR="00DA33AA" w:rsidRPr="00CC7E68" w:rsidRDefault="00DA33AA" w:rsidP="00DA33AA">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Діагностика виразкової хвороби починається з комплексного фізикального огляду. Вас запитають про ваші симптоми та історію хвороби.</w:t>
      </w:r>
    </w:p>
    <w:p w14:paraId="34B0894B" w14:textId="4ED08E09" w:rsidR="00DA33AA" w:rsidRPr="00CC7E68" w:rsidRDefault="0031451D" w:rsidP="00DA33AA">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Інші </w:t>
      </w:r>
      <w:r w:rsidR="004173BE">
        <w:rPr>
          <w:rFonts w:ascii="Times New Roman" w:hAnsi="Times New Roman" w:cs="Times New Roman"/>
          <w:sz w:val="28"/>
          <w:szCs w:val="28"/>
          <w:lang w:val="uk-UA"/>
        </w:rPr>
        <w:t xml:space="preserve">клінічно-діагностичні </w:t>
      </w:r>
      <w:r w:rsidRPr="00CC7E68">
        <w:rPr>
          <w:rFonts w:ascii="Times New Roman" w:hAnsi="Times New Roman" w:cs="Times New Roman"/>
          <w:sz w:val="28"/>
          <w:szCs w:val="28"/>
        </w:rPr>
        <w:t>тести, які</w:t>
      </w:r>
      <w:r w:rsidR="00DA33AA" w:rsidRPr="00CC7E68">
        <w:rPr>
          <w:rFonts w:ascii="Times New Roman" w:hAnsi="Times New Roman" w:cs="Times New Roman"/>
          <w:sz w:val="28"/>
          <w:szCs w:val="28"/>
        </w:rPr>
        <w:t xml:space="preserve"> лікар </w:t>
      </w:r>
      <w:r w:rsidRPr="00CC7E68">
        <w:rPr>
          <w:rFonts w:ascii="Times New Roman" w:hAnsi="Times New Roman" w:cs="Times New Roman"/>
          <w:sz w:val="28"/>
          <w:szCs w:val="28"/>
          <w:lang w:val="uk-UA"/>
        </w:rPr>
        <w:t xml:space="preserve">при виразковій хворобі </w:t>
      </w:r>
      <w:r w:rsidR="00DA33AA" w:rsidRPr="00CC7E68">
        <w:rPr>
          <w:rFonts w:ascii="Times New Roman" w:hAnsi="Times New Roman" w:cs="Times New Roman"/>
          <w:sz w:val="28"/>
          <w:szCs w:val="28"/>
        </w:rPr>
        <w:t>може призначити, включають</w:t>
      </w:r>
      <w:r w:rsidR="00417713" w:rsidRPr="00417713">
        <w:rPr>
          <w:rFonts w:ascii="Times New Roman" w:hAnsi="Times New Roman" w:cs="Times New Roman"/>
          <w:sz w:val="28"/>
          <w:szCs w:val="28"/>
        </w:rPr>
        <w:t xml:space="preserve"> [27]</w:t>
      </w:r>
      <w:r w:rsidR="00DA33AA" w:rsidRPr="00CC7E68">
        <w:rPr>
          <w:rFonts w:ascii="Times New Roman" w:hAnsi="Times New Roman" w:cs="Times New Roman"/>
          <w:sz w:val="28"/>
          <w:szCs w:val="28"/>
        </w:rPr>
        <w:t>:</w:t>
      </w:r>
    </w:p>
    <w:p w14:paraId="738FE526" w14:textId="77777777" w:rsidR="00DA33AA" w:rsidRPr="00CC7E68" w:rsidRDefault="00DA33AA" w:rsidP="00DA33AA">
      <w:pPr>
        <w:numPr>
          <w:ilvl w:val="0"/>
          <w:numId w:val="1"/>
        </w:numPr>
        <w:spacing w:after="0" w:line="360" w:lineRule="auto"/>
        <w:jc w:val="both"/>
        <w:rPr>
          <w:rFonts w:ascii="Times New Roman" w:hAnsi="Times New Roman" w:cs="Times New Roman"/>
          <w:sz w:val="28"/>
          <w:szCs w:val="28"/>
        </w:rPr>
      </w:pPr>
      <w:r w:rsidRPr="00CC7E68">
        <w:rPr>
          <w:rFonts w:ascii="Times New Roman" w:hAnsi="Times New Roman" w:cs="Times New Roman"/>
          <w:sz w:val="28"/>
          <w:szCs w:val="28"/>
        </w:rPr>
        <w:t>Барієва контрастна рентгенографія</w:t>
      </w:r>
    </w:p>
    <w:p w14:paraId="7256DA03" w14:textId="77777777" w:rsidR="00DA33AA" w:rsidRPr="00CC7E68" w:rsidRDefault="00DA33AA" w:rsidP="00DA33AA">
      <w:pPr>
        <w:numPr>
          <w:ilvl w:val="0"/>
          <w:numId w:val="1"/>
        </w:numPr>
        <w:spacing w:after="0" w:line="360" w:lineRule="auto"/>
        <w:jc w:val="both"/>
        <w:rPr>
          <w:rFonts w:ascii="Times New Roman" w:hAnsi="Times New Roman" w:cs="Times New Roman"/>
          <w:sz w:val="28"/>
          <w:szCs w:val="28"/>
        </w:rPr>
      </w:pPr>
      <w:r w:rsidRPr="00CC7E68">
        <w:rPr>
          <w:rFonts w:ascii="Times New Roman" w:hAnsi="Times New Roman" w:cs="Times New Roman"/>
          <w:sz w:val="28"/>
          <w:szCs w:val="28"/>
        </w:rPr>
        <w:t>Лабораторне дослідження</w:t>
      </w:r>
    </w:p>
    <w:p w14:paraId="08F6A4FF" w14:textId="77777777" w:rsidR="00DA33AA" w:rsidRPr="00CC7E68" w:rsidRDefault="00DA33AA" w:rsidP="00DA33AA">
      <w:pPr>
        <w:numPr>
          <w:ilvl w:val="0"/>
          <w:numId w:val="1"/>
        </w:numPr>
        <w:spacing w:after="0" w:line="360" w:lineRule="auto"/>
        <w:jc w:val="both"/>
        <w:rPr>
          <w:rFonts w:ascii="Times New Roman" w:hAnsi="Times New Roman" w:cs="Times New Roman"/>
          <w:sz w:val="28"/>
          <w:szCs w:val="28"/>
        </w:rPr>
      </w:pPr>
      <w:r w:rsidRPr="00CC7E68">
        <w:rPr>
          <w:rFonts w:ascii="Times New Roman" w:hAnsi="Times New Roman" w:cs="Times New Roman"/>
          <w:sz w:val="28"/>
          <w:szCs w:val="28"/>
        </w:rPr>
        <w:t>Ендоскопія шлунково-кишкового тракту</w:t>
      </w:r>
    </w:p>
    <w:p w14:paraId="79248082" w14:textId="77777777" w:rsidR="00DA33AA" w:rsidRPr="00CC7E68" w:rsidRDefault="00DA33AA" w:rsidP="00DA33AA">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Рентгенографія з барієвим контрастом (рентген) або серія верхніх відділів шлунково-кишкового тракту (ШКТ) є спеціалізованими рентгенівськими променями, щоб ваш лікар міг перевірити наявність аномалій.</w:t>
      </w:r>
    </w:p>
    <w:p w14:paraId="0862EC13" w14:textId="77777777" w:rsidR="00DA33AA" w:rsidRPr="00CC7E68" w:rsidRDefault="00DA33AA" w:rsidP="00DA33AA">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Під час барієвої контрастної рентгенографії:</w:t>
      </w:r>
    </w:p>
    <w:p w14:paraId="5607374B" w14:textId="77777777" w:rsidR="00DA33AA" w:rsidRPr="00CC7E68" w:rsidRDefault="0031451D" w:rsidP="0031451D">
      <w:pPr>
        <w:numPr>
          <w:ilvl w:val="0"/>
          <w:numId w:val="2"/>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Пацієнт</w:t>
      </w:r>
      <w:r w:rsidR="00DA33AA" w:rsidRPr="00CC7E68">
        <w:rPr>
          <w:rFonts w:ascii="Times New Roman" w:hAnsi="Times New Roman" w:cs="Times New Roman"/>
          <w:sz w:val="28"/>
          <w:szCs w:val="28"/>
        </w:rPr>
        <w:t xml:space="preserve"> ковтає контрастний розчин під назвою барій.</w:t>
      </w:r>
    </w:p>
    <w:p w14:paraId="6DE12065" w14:textId="77777777" w:rsidR="00DA33AA" w:rsidRPr="00CC7E68" w:rsidRDefault="00DA33AA" w:rsidP="0031451D">
      <w:pPr>
        <w:numPr>
          <w:ilvl w:val="0"/>
          <w:numId w:val="2"/>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Барій покриває стравохід</w:t>
      </w:r>
      <w:r w:rsidR="0031451D" w:rsidRPr="00CC7E68">
        <w:rPr>
          <w:rFonts w:ascii="Times New Roman" w:hAnsi="Times New Roman" w:cs="Times New Roman"/>
          <w:sz w:val="28"/>
          <w:szCs w:val="28"/>
          <w:lang w:val="uk-UA"/>
        </w:rPr>
        <w:t xml:space="preserve"> пацієнта</w:t>
      </w:r>
      <w:r w:rsidRPr="00CC7E68">
        <w:rPr>
          <w:rFonts w:ascii="Times New Roman" w:hAnsi="Times New Roman" w:cs="Times New Roman"/>
          <w:sz w:val="28"/>
          <w:szCs w:val="28"/>
        </w:rPr>
        <w:t xml:space="preserve"> і шлунково-кишковий тракт, що полегшує лікарю виявлення пептичних виразок.</w:t>
      </w:r>
    </w:p>
    <w:p w14:paraId="70A4AEF6" w14:textId="77777777" w:rsidR="00DA33AA" w:rsidRPr="00CC7E68" w:rsidRDefault="00DA33AA" w:rsidP="0031451D">
      <w:pPr>
        <w:numPr>
          <w:ilvl w:val="0"/>
          <w:numId w:val="2"/>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lastRenderedPageBreak/>
        <w:t>Робиться рентген.</w:t>
      </w:r>
    </w:p>
    <w:p w14:paraId="78D8FF56" w14:textId="6B6F8D47" w:rsidR="00DA33AA" w:rsidRPr="00CC7E68" w:rsidRDefault="00DA33AA" w:rsidP="00DA33AA">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Рентгенографія з барієм не дає остаточного діагнозу, оскільки вона не розрізняє доброякісні та злоякісні виразки.</w:t>
      </w:r>
    </w:p>
    <w:p w14:paraId="37C87CB4" w14:textId="77777777" w:rsidR="00DA33AA" w:rsidRPr="00CC7E68" w:rsidRDefault="0031451D" w:rsidP="0031451D">
      <w:pPr>
        <w:spacing w:after="0" w:line="360" w:lineRule="auto"/>
        <w:ind w:firstLine="709"/>
        <w:jc w:val="both"/>
        <w:rPr>
          <w:rFonts w:ascii="Times New Roman" w:hAnsi="Times New Roman" w:cs="Times New Roman"/>
          <w:b/>
          <w:bCs/>
          <w:sz w:val="28"/>
          <w:szCs w:val="28"/>
        </w:rPr>
      </w:pPr>
      <w:r w:rsidRPr="00CC7E68">
        <w:rPr>
          <w:rFonts w:ascii="Times New Roman" w:hAnsi="Times New Roman" w:cs="Times New Roman"/>
          <w:bCs/>
          <w:sz w:val="28"/>
          <w:szCs w:val="28"/>
        </w:rPr>
        <w:t>Лабораторне тестування.</w:t>
      </w:r>
      <w:r w:rsidRPr="00CC7E68">
        <w:rPr>
          <w:rFonts w:ascii="Times New Roman" w:hAnsi="Times New Roman" w:cs="Times New Roman"/>
          <w:b/>
          <w:bCs/>
          <w:sz w:val="28"/>
          <w:szCs w:val="28"/>
        </w:rPr>
        <w:t xml:space="preserve"> </w:t>
      </w:r>
      <w:r w:rsidR="00DA33AA" w:rsidRPr="00CC7E68">
        <w:rPr>
          <w:rFonts w:ascii="Times New Roman" w:hAnsi="Times New Roman" w:cs="Times New Roman"/>
          <w:sz w:val="28"/>
          <w:szCs w:val="28"/>
        </w:rPr>
        <w:t>Пацієнтам, які не реагують на стандартну терапію пептичних виразок, може знадобитися спеціальне обстеження. Якщо ваші симптоми не покращуються після восьми тижнів терапії, ваш лікар може захотіти замовити спеціальні тести. До них належать:</w:t>
      </w:r>
    </w:p>
    <w:p w14:paraId="2164E5FA" w14:textId="77777777" w:rsidR="00DA33AA" w:rsidRPr="00CC7E68" w:rsidRDefault="00DA33AA" w:rsidP="0031451D">
      <w:pPr>
        <w:numPr>
          <w:ilvl w:val="0"/>
          <w:numId w:val="3"/>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Вимірювання рівня гастрину та кальцію в сироватці крові: високий рівень цих гормонів може свідчити про більш серйозну проблему, наприклад:</w:t>
      </w:r>
    </w:p>
    <w:p w14:paraId="36D76078" w14:textId="77777777" w:rsidR="00DA33AA" w:rsidRPr="00CC7E68" w:rsidRDefault="00DA33AA" w:rsidP="0031451D">
      <w:pPr>
        <w:numPr>
          <w:ilvl w:val="1"/>
          <w:numId w:val="3"/>
        </w:numPr>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Гастриноми: пухлини, пов’язані з рідкісним гастроентерологічним розладом під назвою синдром Золлінгера-Еллісона</w:t>
      </w:r>
    </w:p>
    <w:p w14:paraId="7F9C9B5B" w14:textId="77777777" w:rsidR="00DA33AA" w:rsidRPr="00CC7E68" w:rsidRDefault="00DA33AA" w:rsidP="0031451D">
      <w:pPr>
        <w:numPr>
          <w:ilvl w:val="1"/>
          <w:numId w:val="3"/>
        </w:numPr>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Множинна ендокринна неоплазія (МЕН): розлад, при якому ендокринні залози надмірно активні або утворюють пухлину</w:t>
      </w:r>
    </w:p>
    <w:p w14:paraId="3600E201" w14:textId="77777777" w:rsidR="00DA33AA" w:rsidRPr="00CC7E68" w:rsidRDefault="00DA33AA" w:rsidP="0031451D">
      <w:pPr>
        <w:numPr>
          <w:ilvl w:val="0"/>
          <w:numId w:val="3"/>
        </w:numPr>
        <w:tabs>
          <w:tab w:val="clear" w:pos="720"/>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Тестування на інфекцію H. pylori. Ваш лікар може перевірити це кількома способами:</w:t>
      </w:r>
    </w:p>
    <w:p w14:paraId="5AEB0239" w14:textId="77777777" w:rsidR="00DA33AA" w:rsidRPr="00CC7E68" w:rsidRDefault="00DA33AA" w:rsidP="0031451D">
      <w:pPr>
        <w:numPr>
          <w:ilvl w:val="1"/>
          <w:numId w:val="3"/>
        </w:numPr>
        <w:tabs>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Ендоскопія з біопсією для отримання зразка тканини для дослідження на наявність бактерій</w:t>
      </w:r>
    </w:p>
    <w:p w14:paraId="04C137F3" w14:textId="77777777" w:rsidR="00DA33AA" w:rsidRPr="00CC7E68" w:rsidRDefault="00DA33AA" w:rsidP="0031451D">
      <w:pPr>
        <w:numPr>
          <w:ilvl w:val="1"/>
          <w:numId w:val="3"/>
        </w:numPr>
        <w:tabs>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Сечовинні дихальні тести, неінвазивний метод</w:t>
      </w:r>
    </w:p>
    <w:p w14:paraId="038C26B2" w14:textId="77777777" w:rsidR="00DA33AA" w:rsidRPr="00CC7E68" w:rsidRDefault="00DA33AA" w:rsidP="0031451D">
      <w:pPr>
        <w:numPr>
          <w:ilvl w:val="1"/>
          <w:numId w:val="3"/>
        </w:numPr>
        <w:tabs>
          <w:tab w:val="num" w:pos="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Серологічне дослідження, аналіз крові</w:t>
      </w:r>
    </w:p>
    <w:p w14:paraId="32B51DBB" w14:textId="77777777" w:rsidR="00DA33AA" w:rsidRPr="00CC7E68" w:rsidRDefault="00DA33AA" w:rsidP="00DA33AA">
      <w:pPr>
        <w:numPr>
          <w:ilvl w:val="1"/>
          <w:numId w:val="3"/>
        </w:numPr>
        <w:spacing w:after="0" w:line="360" w:lineRule="auto"/>
        <w:jc w:val="both"/>
        <w:rPr>
          <w:rFonts w:ascii="Times New Roman" w:hAnsi="Times New Roman" w:cs="Times New Roman"/>
          <w:sz w:val="28"/>
          <w:szCs w:val="28"/>
        </w:rPr>
      </w:pPr>
      <w:r w:rsidRPr="00CC7E68">
        <w:rPr>
          <w:rFonts w:ascii="Times New Roman" w:hAnsi="Times New Roman" w:cs="Times New Roman"/>
          <w:sz w:val="28"/>
          <w:szCs w:val="28"/>
        </w:rPr>
        <w:t>Антиген калу, інший неінвазивний метод тестування на H. pylori</w:t>
      </w:r>
    </w:p>
    <w:p w14:paraId="69426912" w14:textId="24521C78" w:rsidR="00DA33AA" w:rsidRPr="00CC7E68" w:rsidRDefault="00DA33AA" w:rsidP="000A26A5">
      <w:pPr>
        <w:spacing w:after="0" w:line="360" w:lineRule="auto"/>
        <w:ind w:firstLine="709"/>
        <w:jc w:val="both"/>
        <w:rPr>
          <w:rFonts w:ascii="Times New Roman" w:hAnsi="Times New Roman" w:cs="Times New Roman"/>
          <w:bCs/>
          <w:sz w:val="28"/>
          <w:szCs w:val="28"/>
        </w:rPr>
      </w:pPr>
      <w:r w:rsidRPr="00CC7E68">
        <w:rPr>
          <w:rFonts w:ascii="Times New Roman" w:hAnsi="Times New Roman" w:cs="Times New Roman"/>
          <w:bCs/>
          <w:sz w:val="28"/>
          <w:szCs w:val="28"/>
        </w:rPr>
        <w:t>Ендоскопічна діагностика</w:t>
      </w:r>
      <w:r w:rsidR="000A26A5" w:rsidRPr="00CC7E68">
        <w:rPr>
          <w:rFonts w:ascii="Times New Roman" w:hAnsi="Times New Roman" w:cs="Times New Roman"/>
          <w:bCs/>
          <w:sz w:val="28"/>
          <w:szCs w:val="28"/>
          <w:lang w:val="uk-UA"/>
        </w:rPr>
        <w:t>. Л</w:t>
      </w:r>
      <w:r w:rsidRPr="00CC7E68">
        <w:rPr>
          <w:rFonts w:ascii="Times New Roman" w:hAnsi="Times New Roman" w:cs="Times New Roman"/>
          <w:sz w:val="28"/>
          <w:szCs w:val="28"/>
        </w:rPr>
        <w:t>ікар може провести ендоскопію шлунково-кишкового тракту з біопсією для діагностики виразкової хвороби</w:t>
      </w:r>
      <w:r w:rsidR="00417713" w:rsidRPr="00417713">
        <w:rPr>
          <w:rFonts w:ascii="Times New Roman" w:hAnsi="Times New Roman" w:cs="Times New Roman"/>
          <w:sz w:val="28"/>
          <w:szCs w:val="28"/>
        </w:rPr>
        <w:t xml:space="preserve"> [28]</w:t>
      </w:r>
      <w:r w:rsidRPr="00CC7E68">
        <w:rPr>
          <w:rFonts w:ascii="Times New Roman" w:hAnsi="Times New Roman" w:cs="Times New Roman"/>
          <w:sz w:val="28"/>
          <w:szCs w:val="28"/>
        </w:rPr>
        <w:t>.</w:t>
      </w:r>
    </w:p>
    <w:p w14:paraId="33C5C516" w14:textId="77777777" w:rsidR="00DA33AA" w:rsidRPr="00CC7E68" w:rsidRDefault="00DA33AA" w:rsidP="00DA33AA">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Ендоскопія та біопсія є двома частинами однієї процедури:</w:t>
      </w:r>
    </w:p>
    <w:p w14:paraId="4526A5E6" w14:textId="77777777" w:rsidR="00DA33AA" w:rsidRPr="00CC7E68" w:rsidRDefault="00DA33AA" w:rsidP="000A26A5">
      <w:pPr>
        <w:numPr>
          <w:ilvl w:val="0"/>
          <w:numId w:val="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Ендоскопія означає використання гнучкої освітленої трубки, яка називається ендоскопом. Ваш лікар вводить ендоскоп у ваш шлунок через рот. Ендоскоп має камеру на кінці, щоб лікар міг бачити ваше тіло всередині.</w:t>
      </w:r>
    </w:p>
    <w:p w14:paraId="76B73846" w14:textId="77777777" w:rsidR="00DA33AA" w:rsidRPr="00CC7E68" w:rsidRDefault="00DA33AA" w:rsidP="000A26A5">
      <w:pPr>
        <w:numPr>
          <w:ilvl w:val="0"/>
          <w:numId w:val="4"/>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Біопсія означає, що ваш лікар вилучає невеликий зразок тканини для відправлення в патологічну лабораторію для аналізу.</w:t>
      </w:r>
    </w:p>
    <w:p w14:paraId="6DF6DFD2" w14:textId="77777777" w:rsidR="000B5204" w:rsidRPr="00CC7E68" w:rsidRDefault="00D33926" w:rsidP="00457E69">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На рис.2.4 зображено процес виявлення виразкової хвороби:</w:t>
      </w:r>
    </w:p>
    <w:p w14:paraId="32F56803" w14:textId="77777777" w:rsidR="000B5204" w:rsidRPr="00CC7E68" w:rsidRDefault="000B5204" w:rsidP="000B5204">
      <w:pPr>
        <w:spacing w:after="0" w:line="360" w:lineRule="auto"/>
        <w:jc w:val="center"/>
        <w:rPr>
          <w:rFonts w:ascii="Times New Roman" w:hAnsi="Times New Roman" w:cs="Times New Roman"/>
          <w:sz w:val="28"/>
          <w:szCs w:val="28"/>
          <w:lang w:val="uk-UA"/>
        </w:rPr>
      </w:pPr>
      <w:r w:rsidRPr="00CC7E68">
        <w:rPr>
          <w:rFonts w:ascii="Times New Roman" w:hAnsi="Times New Roman" w:cs="Times New Roman"/>
          <w:noProof/>
          <w:sz w:val="28"/>
          <w:szCs w:val="28"/>
          <w:lang w:eastAsia="ru-RU"/>
        </w:rPr>
        <w:lastRenderedPageBreak/>
        <w:drawing>
          <wp:inline distT="0" distB="0" distL="0" distR="0" wp14:anchorId="57854A52" wp14:editId="2F80FEA9">
            <wp:extent cx="2619375" cy="1743075"/>
            <wp:effectExtent l="0" t="0" r="9525" b="9525"/>
            <wp:docPr id="7" name="Рисунок 7" descr="ВИРАЗКА ШЛУНКА. СИМПТОМИ І ЛІКУВАННЯ - KupfferKupf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ИРАЗКА ШЛУНКА. СИМПТОМИ І ЛІКУВАННЯ - KupfferKupffe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19375" cy="1743075"/>
                    </a:xfrm>
                    <a:prstGeom prst="rect">
                      <a:avLst/>
                    </a:prstGeom>
                    <a:noFill/>
                    <a:ln>
                      <a:noFill/>
                    </a:ln>
                  </pic:spPr>
                </pic:pic>
              </a:graphicData>
            </a:graphic>
          </wp:inline>
        </w:drawing>
      </w:r>
    </w:p>
    <w:p w14:paraId="0BA40426" w14:textId="77777777" w:rsidR="000B5204" w:rsidRPr="00417713" w:rsidRDefault="000B5204" w:rsidP="000B5204">
      <w:pPr>
        <w:spacing w:after="0" w:line="360" w:lineRule="auto"/>
        <w:jc w:val="center"/>
        <w:rPr>
          <w:rFonts w:ascii="Times New Roman" w:hAnsi="Times New Roman" w:cs="Times New Roman"/>
          <w:b/>
          <w:sz w:val="28"/>
          <w:szCs w:val="28"/>
        </w:rPr>
      </w:pPr>
      <w:r w:rsidRPr="00CC7E68">
        <w:rPr>
          <w:rFonts w:ascii="Times New Roman" w:hAnsi="Times New Roman" w:cs="Times New Roman"/>
          <w:b/>
          <w:sz w:val="28"/>
          <w:szCs w:val="28"/>
          <w:lang w:val="uk-UA"/>
        </w:rPr>
        <w:t>Рис.2.4 Процес виявлення виразкової хвороби</w:t>
      </w:r>
      <w:r w:rsidR="00417713" w:rsidRPr="00417713">
        <w:rPr>
          <w:rFonts w:ascii="Times New Roman" w:hAnsi="Times New Roman" w:cs="Times New Roman"/>
          <w:b/>
          <w:sz w:val="28"/>
          <w:szCs w:val="28"/>
        </w:rPr>
        <w:t xml:space="preserve"> [29]</w:t>
      </w:r>
    </w:p>
    <w:p w14:paraId="2E3FDD1A" w14:textId="77777777" w:rsidR="00DA33AA" w:rsidRPr="00CC7E68" w:rsidRDefault="00DA33AA" w:rsidP="00DA33AA">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Під час верхньої ендоскопії:</w:t>
      </w:r>
    </w:p>
    <w:p w14:paraId="63120A3B" w14:textId="77777777" w:rsidR="00DA33AA" w:rsidRPr="00CC7E68" w:rsidRDefault="000A26A5" w:rsidP="000A26A5">
      <w:pPr>
        <w:numPr>
          <w:ilvl w:val="0"/>
          <w:numId w:val="5"/>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Пацієнт</w:t>
      </w:r>
      <w:r w:rsidRPr="00CC7E68">
        <w:rPr>
          <w:rFonts w:ascii="Times New Roman" w:hAnsi="Times New Roman" w:cs="Times New Roman"/>
          <w:sz w:val="28"/>
          <w:szCs w:val="28"/>
        </w:rPr>
        <w:t xml:space="preserve"> отримує</w:t>
      </w:r>
      <w:r w:rsidR="00DA33AA" w:rsidRPr="00CC7E68">
        <w:rPr>
          <w:rFonts w:ascii="Times New Roman" w:hAnsi="Times New Roman" w:cs="Times New Roman"/>
          <w:sz w:val="28"/>
          <w:szCs w:val="28"/>
        </w:rPr>
        <w:t xml:space="preserve"> анестезію і буде спати під час процедури.</w:t>
      </w:r>
    </w:p>
    <w:p w14:paraId="461F66D4" w14:textId="77777777" w:rsidR="00DA33AA" w:rsidRPr="00CC7E68" w:rsidRDefault="000A26A5" w:rsidP="000A26A5">
      <w:pPr>
        <w:numPr>
          <w:ilvl w:val="0"/>
          <w:numId w:val="5"/>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Пацієнт</w:t>
      </w:r>
      <w:r w:rsidR="00DA33AA" w:rsidRPr="00CC7E68">
        <w:rPr>
          <w:rFonts w:ascii="Times New Roman" w:hAnsi="Times New Roman" w:cs="Times New Roman"/>
          <w:sz w:val="28"/>
          <w:szCs w:val="28"/>
        </w:rPr>
        <w:t xml:space="preserve"> лежит</w:t>
      </w:r>
      <w:r w:rsidRPr="00CC7E68">
        <w:rPr>
          <w:rFonts w:ascii="Times New Roman" w:hAnsi="Times New Roman" w:cs="Times New Roman"/>
          <w:sz w:val="28"/>
          <w:szCs w:val="28"/>
          <w:lang w:val="uk-UA"/>
        </w:rPr>
        <w:t>ь</w:t>
      </w:r>
      <w:r w:rsidR="00DA33AA" w:rsidRPr="00CC7E68">
        <w:rPr>
          <w:rFonts w:ascii="Times New Roman" w:hAnsi="Times New Roman" w:cs="Times New Roman"/>
          <w:sz w:val="28"/>
          <w:szCs w:val="28"/>
        </w:rPr>
        <w:t xml:space="preserve"> на лівому боці, це називається положенням на лівому боці.</w:t>
      </w:r>
    </w:p>
    <w:p w14:paraId="3DB8B459" w14:textId="77777777" w:rsidR="00DA33AA" w:rsidRPr="00CC7E68" w:rsidRDefault="000A26A5" w:rsidP="000A26A5">
      <w:pPr>
        <w:numPr>
          <w:ilvl w:val="0"/>
          <w:numId w:val="5"/>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Л</w:t>
      </w:r>
      <w:r w:rsidR="00DA33AA" w:rsidRPr="00CC7E68">
        <w:rPr>
          <w:rFonts w:ascii="Times New Roman" w:hAnsi="Times New Roman" w:cs="Times New Roman"/>
          <w:sz w:val="28"/>
          <w:szCs w:val="28"/>
        </w:rPr>
        <w:t>ікар вводить ендоскоп через рот і глотку в стравохід.</w:t>
      </w:r>
    </w:p>
    <w:p w14:paraId="71EB924C" w14:textId="77777777" w:rsidR="00DA33AA" w:rsidRPr="00CC7E68" w:rsidRDefault="00DA33AA" w:rsidP="000A26A5">
      <w:pPr>
        <w:numPr>
          <w:ilvl w:val="0"/>
          <w:numId w:val="5"/>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Ендоскоп передає зображення стравоходу, шлунка та дванадцятипалої кишки на монітор, за яким спостерігає ваш лікар.</w:t>
      </w:r>
    </w:p>
    <w:p w14:paraId="755850E3" w14:textId="77777777" w:rsidR="00DA33AA" w:rsidRPr="00CC7E68" w:rsidRDefault="00DA33AA" w:rsidP="000A26A5">
      <w:pPr>
        <w:numPr>
          <w:ilvl w:val="0"/>
          <w:numId w:val="5"/>
        </w:numPr>
        <w:tabs>
          <w:tab w:val="clear" w:pos="720"/>
        </w:tabs>
        <w:spacing w:after="0" w:line="360" w:lineRule="auto"/>
        <w:ind w:left="0" w:firstLine="709"/>
        <w:jc w:val="both"/>
        <w:rPr>
          <w:rFonts w:ascii="Times New Roman" w:hAnsi="Times New Roman" w:cs="Times New Roman"/>
          <w:sz w:val="28"/>
          <w:szCs w:val="28"/>
        </w:rPr>
      </w:pPr>
      <w:r w:rsidRPr="00CC7E68">
        <w:rPr>
          <w:rFonts w:ascii="Times New Roman" w:hAnsi="Times New Roman" w:cs="Times New Roman"/>
          <w:sz w:val="28"/>
          <w:szCs w:val="28"/>
        </w:rPr>
        <w:t>Для вилучення зразка тканини в ендоскоп буде вставлено біопсійні щипці.</w:t>
      </w:r>
    </w:p>
    <w:p w14:paraId="5824083A" w14:textId="77777777" w:rsidR="00DA33AA" w:rsidRPr="00CC7E68" w:rsidRDefault="00DA33AA" w:rsidP="000A26A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 xml:space="preserve">Езофагогастродуоденоскопія (ЕГД) </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 xml:space="preserve"> це специфічне ендоскопічне дослідження для діагностики виразкової хвороби. Цей тест дозволяє визначити виразку, її розташування та розмір.</w:t>
      </w:r>
    </w:p>
    <w:p w14:paraId="795C8B55" w14:textId="77777777" w:rsidR="00BE13B6" w:rsidRPr="00CC7E68" w:rsidRDefault="00BE13B6" w:rsidP="000A26A5">
      <w:pPr>
        <w:spacing w:after="0" w:line="360" w:lineRule="auto"/>
        <w:ind w:firstLine="709"/>
        <w:jc w:val="both"/>
        <w:rPr>
          <w:rFonts w:ascii="Times New Roman" w:hAnsi="Times New Roman" w:cs="Times New Roman"/>
          <w:sz w:val="28"/>
          <w:szCs w:val="28"/>
          <w:lang w:val="uk-UA"/>
        </w:rPr>
      </w:pPr>
    </w:p>
    <w:p w14:paraId="6E5A3C27" w14:textId="77777777" w:rsidR="00BE13B6" w:rsidRPr="00CC7E68" w:rsidRDefault="00BE13B6" w:rsidP="00BE13B6">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rPr>
        <w:t xml:space="preserve">2.3. </w:t>
      </w:r>
      <w:r w:rsidRPr="00CC7E68">
        <w:rPr>
          <w:rFonts w:ascii="Times New Roman" w:hAnsi="Times New Roman" w:cs="Times New Roman"/>
          <w:b/>
          <w:sz w:val="28"/>
          <w:szCs w:val="28"/>
          <w:lang w:val="uk-UA"/>
        </w:rPr>
        <w:t>Опис теоретичних методів діагностики хронічного гастриту та виразкової хвороби</w:t>
      </w:r>
    </w:p>
    <w:p w14:paraId="16C2A32D" w14:textId="77777777" w:rsidR="00BE13B6" w:rsidRPr="00CC7E68" w:rsidRDefault="00BE13B6" w:rsidP="00BE13B6">
      <w:pPr>
        <w:spacing w:after="0" w:line="360" w:lineRule="auto"/>
        <w:jc w:val="center"/>
        <w:rPr>
          <w:rFonts w:ascii="Times New Roman" w:hAnsi="Times New Roman" w:cs="Times New Roman"/>
          <w:b/>
          <w:sz w:val="28"/>
          <w:szCs w:val="28"/>
          <w:lang w:val="uk-UA"/>
        </w:rPr>
      </w:pPr>
    </w:p>
    <w:p w14:paraId="43FAA454" w14:textId="77777777" w:rsidR="00293B31" w:rsidRPr="00CC7E68" w:rsidRDefault="00293B31" w:rsidP="00293B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Адекватне лікування хронічного гастриту вимагає точного виявлення та кількісного визначення запалення слизової оболонки шлунка під час медичної діагностики. Золотим стандартом методики є гістологічний аналіз тонких зрізів біопсії шлунка, випадково взятих під час ендоскопічного дослідження, проведеним патологоанатомом</w:t>
      </w:r>
      <w:bookmarkStart w:id="0" w:name="InR3"/>
      <w:bookmarkEnd w:id="0"/>
      <w:r w:rsidRPr="00CC7E68">
        <w:rPr>
          <w:rFonts w:ascii="Times New Roman" w:hAnsi="Times New Roman" w:cs="Times New Roman"/>
          <w:sz w:val="28"/>
          <w:szCs w:val="28"/>
        </w:rPr>
        <w:t xml:space="preserve">. Стандартний протокол підготовки зрізів тканини досить громіздкий і включає багато етапів (фіксація тканини, парафінування, зріз і фарбування). Після цього патологоанатом досліджує підготовлені тонкі зрізи </w:t>
      </w:r>
      <w:r w:rsidRPr="00CC7E68">
        <w:rPr>
          <w:rFonts w:ascii="Times New Roman" w:hAnsi="Times New Roman" w:cs="Times New Roman"/>
          <w:sz w:val="28"/>
          <w:szCs w:val="28"/>
        </w:rPr>
        <w:lastRenderedPageBreak/>
        <w:t>тканин за допомогою мікроскопа білого світла. Мікроскопічні зображення тканин при хронічному гастриті зазвичай демонструють інфільтрацію епітелію шлунка та власної пластинки запальними клітинами</w:t>
      </w:r>
      <w:bookmarkStart w:id="1" w:name="InR4"/>
      <w:bookmarkEnd w:id="1"/>
      <w:r w:rsidRPr="00CC7E68">
        <w:rPr>
          <w:rFonts w:ascii="Times New Roman" w:hAnsi="Times New Roman" w:cs="Times New Roman"/>
          <w:sz w:val="28"/>
          <w:szCs w:val="28"/>
        </w:rPr>
        <w:t>.</w:t>
      </w:r>
    </w:p>
    <w:p w14:paraId="017F0016" w14:textId="77777777" w:rsidR="00293B31" w:rsidRPr="00CC7E68" w:rsidRDefault="00293B31" w:rsidP="00293B31">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Неушкоджену слизову оболонку шлунково-кишкового тракту можна підтримувати як хорошу рівновагу між агресивними та захисними факторами. Ці чинники до кінця не виявлені, проте основні агресивні фактори чітко визначені. Гастрит визначається як патоморфологічний прояв запалення слизової оболонки шлунка. Гастрит може бути спричинений різними факторами, такими як Helicobacter pylori (H. pylori), надмірним розмноженням бактерій у гіпохлорідному шлунку, аутоімунними механізмами або хімічними агентами, такими як короткочасна та довгострокова терапія нестероїдними протизапальними препаратами.</w:t>
      </w:r>
    </w:p>
    <w:p w14:paraId="0033101B" w14:textId="77777777" w:rsidR="00293B31" w:rsidRPr="00CC7E68" w:rsidRDefault="00293B31" w:rsidP="00293B31">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Можливі фізіологічні, патологічні та фармакологічні ролі аферентних нервів не були проаналізовані, лише нещодавно проведені дослідження щодо їх найважливішої ролі у фізіології, патології та фармакології ШКТ. Протягом останніх десятиліть наша увага була зосереджена на чутливих до капсаїцину аферентних нервах</w:t>
      </w:r>
      <w:r w:rsidR="00417713" w:rsidRPr="00417713">
        <w:rPr>
          <w:rFonts w:ascii="Times New Roman" w:hAnsi="Times New Roman" w:cs="Times New Roman"/>
          <w:sz w:val="28"/>
          <w:szCs w:val="28"/>
        </w:rPr>
        <w:t xml:space="preserve"> [30]</w:t>
      </w:r>
      <w:r w:rsidRPr="00CC7E68">
        <w:rPr>
          <w:rFonts w:ascii="Times New Roman" w:hAnsi="Times New Roman" w:cs="Times New Roman"/>
          <w:sz w:val="28"/>
          <w:szCs w:val="28"/>
        </w:rPr>
        <w:t>.</w:t>
      </w:r>
    </w:p>
    <w:p w14:paraId="41FD938E" w14:textId="77777777" w:rsidR="00293B31" w:rsidRPr="00457E69" w:rsidRDefault="00293B31" w:rsidP="00457E69">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Можливі ролі чутливих до капсаїцину аферентних нервів вивчались у шлунково-кишковому тракті з 1980 року нашою робочою групою під час експериментів на тваринах, на здорових людях із інтактними гістологічними ознаками та на пацієнтах із різними захворюваннями. Капсаїцин (в малих дозах) захищав пошкодження слизової оболонки шлунково-кишкового тракту, спричинене різними некротизуючими агентами (такими як фізичні, хімічні, ліки тощо) в експериментах на тваринах і у здорових людей, у пацієнтів з різними шлунково-кишковими розладами. Функціональний стан деяких частин аферентних нервів (чутливих до капсаїцину аферентних нервів) може бути змінений шляхом застосування капсаїцину залежним від дози процесом (капсаїцин, що вводиться в малих дозах, стимулює, тоді як у більш високих дозах викликає оборотне та необоротне гальмування або порушення).</w:t>
      </w:r>
    </w:p>
    <w:p w14:paraId="38129952" w14:textId="77777777" w:rsidR="00293B31" w:rsidRPr="00CC7E68" w:rsidRDefault="00293B31" w:rsidP="00293B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Цілями спостережень були:</w:t>
      </w:r>
    </w:p>
    <w:p w14:paraId="3C90ADFD" w14:textId="77777777" w:rsidR="00293B31" w:rsidRPr="00CC7E68" w:rsidRDefault="00293B31" w:rsidP="00293B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Вивчити розподіл рецептора капсаїцину (</w:t>
      </w:r>
      <w:r w:rsidRPr="00CC7E68">
        <w:rPr>
          <w:rFonts w:ascii="Times New Roman" w:hAnsi="Times New Roman" w:cs="Times New Roman"/>
          <w:sz w:val="28"/>
          <w:szCs w:val="28"/>
        </w:rPr>
        <w:t>TRVP</w:t>
      </w:r>
      <w:r w:rsidRPr="00CC7E68">
        <w:rPr>
          <w:rFonts w:ascii="Times New Roman" w:hAnsi="Times New Roman" w:cs="Times New Roman"/>
          <w:sz w:val="28"/>
          <w:szCs w:val="28"/>
          <w:lang w:val="uk-UA"/>
        </w:rPr>
        <w:t>1), пептиду, пов’язаного з геном кальцитоніну (</w:t>
      </w:r>
      <w:r w:rsidRPr="00CC7E68">
        <w:rPr>
          <w:rFonts w:ascii="Times New Roman" w:hAnsi="Times New Roman" w:cs="Times New Roman"/>
          <w:sz w:val="28"/>
          <w:szCs w:val="28"/>
        </w:rPr>
        <w:t>CGRP</w:t>
      </w:r>
      <w:r w:rsidRPr="00CC7E68">
        <w:rPr>
          <w:rFonts w:ascii="Times New Roman" w:hAnsi="Times New Roman" w:cs="Times New Roman"/>
          <w:sz w:val="28"/>
          <w:szCs w:val="28"/>
          <w:lang w:val="uk-UA"/>
        </w:rPr>
        <w:t xml:space="preserve">) і речовини </w:t>
      </w:r>
      <w:r w:rsidRPr="00CC7E68">
        <w:rPr>
          <w:rFonts w:ascii="Times New Roman" w:hAnsi="Times New Roman" w:cs="Times New Roman"/>
          <w:sz w:val="28"/>
          <w:szCs w:val="28"/>
        </w:rPr>
        <w:t>P</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SP</w:t>
      </w:r>
      <w:r w:rsidRPr="00CC7E68">
        <w:rPr>
          <w:rFonts w:ascii="Times New Roman" w:hAnsi="Times New Roman" w:cs="Times New Roman"/>
          <w:sz w:val="28"/>
          <w:szCs w:val="28"/>
          <w:lang w:val="uk-UA"/>
        </w:rPr>
        <w:t xml:space="preserve">) у слизовій оболонці шлунка людини в гістологічно інтактному стані з функціональною диспепсією, хронічним гастритом (діагностованим гістологічно); оцінити можливу роль чутливі до капсаїцину відвідні нерви при розвитку гастриту, викликаного </w:t>
      </w:r>
      <w:r w:rsidRPr="00CC7E68">
        <w:rPr>
          <w:rFonts w:ascii="Times New Roman" w:hAnsi="Times New Roman" w:cs="Times New Roman"/>
          <w:sz w:val="28"/>
          <w:szCs w:val="28"/>
        </w:rPr>
        <w:t>H</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pylori</w:t>
      </w:r>
      <w:r w:rsidRPr="00CC7E68">
        <w:rPr>
          <w:rFonts w:ascii="Times New Roman" w:hAnsi="Times New Roman" w:cs="Times New Roman"/>
          <w:sz w:val="28"/>
          <w:szCs w:val="28"/>
          <w:lang w:val="uk-UA"/>
        </w:rPr>
        <w:t>;</w:t>
      </w:r>
    </w:p>
    <w:p w14:paraId="156F9C87" w14:textId="77777777" w:rsidR="00293B31" w:rsidRPr="00CC7E68" w:rsidRDefault="00293B31" w:rsidP="00293B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Проаналізувати роль аферентних нервів капсаїцину (наприклад, імуногістохімічний розподіл </w:t>
      </w:r>
      <w:r w:rsidRPr="00CC7E68">
        <w:rPr>
          <w:rFonts w:ascii="Times New Roman" w:hAnsi="Times New Roman" w:cs="Times New Roman"/>
          <w:sz w:val="28"/>
          <w:szCs w:val="28"/>
        </w:rPr>
        <w:t>TRVP</w:t>
      </w:r>
      <w:r w:rsidRPr="00CC7E68">
        <w:rPr>
          <w:rFonts w:ascii="Times New Roman" w:hAnsi="Times New Roman" w:cs="Times New Roman"/>
          <w:sz w:val="28"/>
          <w:szCs w:val="28"/>
          <w:lang w:val="uk-UA"/>
        </w:rPr>
        <w:t xml:space="preserve">1, </w:t>
      </w:r>
      <w:r w:rsidRPr="00CC7E68">
        <w:rPr>
          <w:rFonts w:ascii="Times New Roman" w:hAnsi="Times New Roman" w:cs="Times New Roman"/>
          <w:sz w:val="28"/>
          <w:szCs w:val="28"/>
        </w:rPr>
        <w:t>CGRP</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SP</w:t>
      </w:r>
      <w:r w:rsidRPr="00CC7E68">
        <w:rPr>
          <w:rFonts w:ascii="Times New Roman" w:hAnsi="Times New Roman" w:cs="Times New Roman"/>
          <w:sz w:val="28"/>
          <w:szCs w:val="28"/>
          <w:lang w:val="uk-UA"/>
        </w:rPr>
        <w:t xml:space="preserve">) у слизовій оболонці шлунка тих самих пацієнтів із хронічним гастритом, що продукується </w:t>
      </w:r>
      <w:r w:rsidRPr="00CC7E68">
        <w:rPr>
          <w:rFonts w:ascii="Times New Roman" w:hAnsi="Times New Roman" w:cs="Times New Roman"/>
          <w:sz w:val="28"/>
          <w:szCs w:val="28"/>
        </w:rPr>
        <w:t>H</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pylori</w:t>
      </w:r>
      <w:r w:rsidRPr="00CC7E68">
        <w:rPr>
          <w:rFonts w:ascii="Times New Roman" w:hAnsi="Times New Roman" w:cs="Times New Roman"/>
          <w:sz w:val="28"/>
          <w:szCs w:val="28"/>
          <w:lang w:val="uk-UA"/>
        </w:rPr>
        <w:t xml:space="preserve"> до та після ерадикаційного лікування;</w:t>
      </w:r>
    </w:p>
    <w:p w14:paraId="75D4A3CF" w14:textId="77777777" w:rsidR="00293B31" w:rsidRPr="00CC7E68" w:rsidRDefault="00293B31" w:rsidP="00293B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Підійти до можливих захисних механізмів слизової оболонки шлунка капсаїцин-чутливих аферентних нервів (імуногістохімічний розподіл </w:t>
      </w:r>
      <w:r w:rsidRPr="00CC7E68">
        <w:rPr>
          <w:rFonts w:ascii="Times New Roman" w:hAnsi="Times New Roman" w:cs="Times New Roman"/>
          <w:sz w:val="28"/>
          <w:szCs w:val="28"/>
        </w:rPr>
        <w:t>TRVP</w:t>
      </w:r>
      <w:r w:rsidRPr="00CC7E68">
        <w:rPr>
          <w:rFonts w:ascii="Times New Roman" w:hAnsi="Times New Roman" w:cs="Times New Roman"/>
          <w:sz w:val="28"/>
          <w:szCs w:val="28"/>
          <w:lang w:val="uk-UA"/>
        </w:rPr>
        <w:t xml:space="preserve">1, </w:t>
      </w:r>
      <w:r w:rsidRPr="00CC7E68">
        <w:rPr>
          <w:rFonts w:ascii="Times New Roman" w:hAnsi="Times New Roman" w:cs="Times New Roman"/>
          <w:sz w:val="28"/>
          <w:szCs w:val="28"/>
        </w:rPr>
        <w:t>CGRP</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SP</w:t>
      </w:r>
      <w:r w:rsidRPr="00CC7E68">
        <w:rPr>
          <w:rFonts w:ascii="Times New Roman" w:hAnsi="Times New Roman" w:cs="Times New Roman"/>
          <w:sz w:val="28"/>
          <w:szCs w:val="28"/>
          <w:lang w:val="uk-UA"/>
        </w:rPr>
        <w:t>) у розвитку гастриту та його лікуванні;</w:t>
      </w:r>
    </w:p>
    <w:p w14:paraId="799D21F3" w14:textId="77777777" w:rsidR="00293B31" w:rsidRPr="00CC7E68" w:rsidRDefault="00293B31" w:rsidP="00293B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Продемонструвати новий шлях (а саме можливе виробництво нових хімічних сполук, що діють на чутливі до капсаїцину аферентні нерви) для впровадження (як однієї з можливостей) у лікуванні хронічного гастриту</w:t>
      </w:r>
      <w:r w:rsidR="00417713" w:rsidRPr="00417713">
        <w:rPr>
          <w:rFonts w:ascii="Times New Roman" w:hAnsi="Times New Roman" w:cs="Times New Roman"/>
          <w:sz w:val="28"/>
          <w:szCs w:val="28"/>
        </w:rPr>
        <w:t xml:space="preserve"> [31]</w:t>
      </w:r>
      <w:r w:rsidRPr="00CC7E68">
        <w:rPr>
          <w:rFonts w:ascii="Times New Roman" w:hAnsi="Times New Roman" w:cs="Times New Roman"/>
          <w:sz w:val="28"/>
          <w:szCs w:val="28"/>
        </w:rPr>
        <w:t>.</w:t>
      </w:r>
    </w:p>
    <w:p w14:paraId="1C2C5AE5" w14:textId="77777777" w:rsidR="00293B31" w:rsidRPr="00CC7E68" w:rsidRDefault="00044764" w:rsidP="00293B31">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Щорічно виразкова хвороба (ВХБ) вражає 4 мільйони людей у ​​всьому світі. Ускладнення виникають у 10%-20% цих пацієнтів, а 2%-14% виразок перфорують. Перфорована пептична виразка (PPU) є відносно рідкісною, але небезпечною для життя з смертністю від 10% до 40%. Більше половини випадків є жінками, і вони зазвичай старші та мають більше супутніх захворювань, ніж їхні колеги-чоловіки. Основні етіологічні фактори включають використання нестероїдних протизапальних препаратів (НПЗП), стероїдів, куріння, Helicobacter pylori та дієту з високим вмістом солі. Усі ці фактори об’єднує те, що вони впливають на секрецію кислоти в слизовій оболонці шлунка. Визначити точний етіологічний фактор у будь-якого конкретного пацієнта часто може бути важко, оскільки може бути присутнім більше ніж один фактор ризику, і вони, як правило, взаємодіють. У той час як попередні звіти показали сезонні коливання захворюваності на PPU, інші не змогли виявити таку закономірніст</w:t>
      </w:r>
      <w:r w:rsidRPr="00CC7E68">
        <w:rPr>
          <w:rFonts w:ascii="Times New Roman" w:hAnsi="Times New Roman" w:cs="Times New Roman"/>
          <w:sz w:val="28"/>
          <w:szCs w:val="28"/>
          <w:lang w:val="uk-UA"/>
        </w:rPr>
        <w:t>ь</w:t>
      </w:r>
      <w:r w:rsidRPr="00CC7E68">
        <w:rPr>
          <w:rFonts w:ascii="Times New Roman" w:hAnsi="Times New Roman" w:cs="Times New Roman"/>
          <w:sz w:val="28"/>
          <w:szCs w:val="28"/>
        </w:rPr>
        <w:t xml:space="preserve">. Іншими причинами гастродуоденальної перфорації є травма, пухлина, чужорідне тіло або корозійне проковтування, а також ті, що виникають в результаті діагностичного чи </w:t>
      </w:r>
      <w:r w:rsidRPr="00CC7E68">
        <w:rPr>
          <w:rFonts w:ascii="Times New Roman" w:hAnsi="Times New Roman" w:cs="Times New Roman"/>
          <w:sz w:val="28"/>
          <w:szCs w:val="28"/>
        </w:rPr>
        <w:lastRenderedPageBreak/>
        <w:t>терапевтичного втручання (ятрогенні). Травматичне ушкодження шлунка та дванадцятипалої кишки, що спричиняє перфорацію, зустрічається рідко і становить лише 5,3% усіх ушкоджень тупого порожнистого органу, але пов’язане з частотою ускладнень від 27% до 28</w:t>
      </w:r>
      <w:proofErr w:type="gramStart"/>
      <w:r w:rsidRPr="00CC7E68">
        <w:rPr>
          <w:rFonts w:ascii="Times New Roman" w:hAnsi="Times New Roman" w:cs="Times New Roman"/>
          <w:sz w:val="28"/>
          <w:szCs w:val="28"/>
        </w:rPr>
        <w:t>% .</w:t>
      </w:r>
      <w:proofErr w:type="gramEnd"/>
      <w:r w:rsidRPr="00CC7E68">
        <w:rPr>
          <w:rFonts w:ascii="Times New Roman" w:hAnsi="Times New Roman" w:cs="Times New Roman"/>
          <w:sz w:val="28"/>
          <w:szCs w:val="28"/>
        </w:rPr>
        <w:t> Перфорації внаслідок злоякісної пухлини можуть бути наслідком обструкції та підвищення тиску в просвіті, або в результаті успішного лікування та відповіді на хіміотерапію та інволюції раніше трансмуральної пухлини. Сторонні тіла, проковтнуті навмисно або випадково, можуть спричинити перфорацію через пряме ушкодження або внаслідок обструкції просвіту</w:t>
      </w:r>
      <w:r w:rsidRPr="00CC7E68">
        <w:rPr>
          <w:rFonts w:ascii="Times New Roman" w:hAnsi="Times New Roman" w:cs="Times New Roman"/>
          <w:sz w:val="28"/>
          <w:szCs w:val="28"/>
          <w:lang w:val="uk-UA"/>
        </w:rPr>
        <w:t>.</w:t>
      </w:r>
    </w:p>
    <w:p w14:paraId="6CA7C128" w14:textId="4FACE4D7" w:rsidR="00044764" w:rsidRPr="00CC7E68" w:rsidRDefault="00CB1E6B" w:rsidP="000447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Потрібно врахувати той чинник, що ш</w:t>
      </w:r>
      <w:r w:rsidR="00044764" w:rsidRPr="00CC7E68">
        <w:rPr>
          <w:rFonts w:ascii="Times New Roman" w:hAnsi="Times New Roman" w:cs="Times New Roman"/>
          <w:sz w:val="28"/>
          <w:szCs w:val="28"/>
          <w:lang w:val="uk-UA"/>
        </w:rPr>
        <w:t xml:space="preserve">видка діагностика гастродуоденальної перфорації вимагає високого індексу підозри на основі анамнезу </w:t>
      </w:r>
      <w:r>
        <w:rPr>
          <w:rFonts w:ascii="Times New Roman" w:hAnsi="Times New Roman" w:cs="Times New Roman"/>
          <w:sz w:val="28"/>
          <w:szCs w:val="28"/>
          <w:lang w:val="uk-UA"/>
        </w:rPr>
        <w:t>лаборатор</w:t>
      </w:r>
      <w:r w:rsidR="00044764" w:rsidRPr="00CC7E68">
        <w:rPr>
          <w:rFonts w:ascii="Times New Roman" w:hAnsi="Times New Roman" w:cs="Times New Roman"/>
          <w:sz w:val="28"/>
          <w:szCs w:val="28"/>
          <w:lang w:val="uk-UA"/>
        </w:rPr>
        <w:t>ного обстеження.</w:t>
      </w:r>
      <w:r w:rsidR="00044764" w:rsidRPr="00CC7E68">
        <w:rPr>
          <w:rFonts w:ascii="Times New Roman" w:hAnsi="Times New Roman" w:cs="Times New Roman"/>
          <w:sz w:val="28"/>
          <w:szCs w:val="28"/>
        </w:rPr>
        <w:t> Часто в анамнезі спостерігаються періодичні болі в животі або гастроезофагеальний рефлюкс. </w:t>
      </w:r>
      <w:r w:rsidR="00D90876">
        <w:rPr>
          <w:rFonts w:ascii="Times New Roman" w:hAnsi="Times New Roman" w:cs="Times New Roman"/>
          <w:sz w:val="28"/>
          <w:szCs w:val="28"/>
          <w:lang w:val="uk-UA"/>
        </w:rPr>
        <w:t>Ок</w:t>
      </w:r>
      <w:r w:rsidR="00044764" w:rsidRPr="00CC7E68">
        <w:rPr>
          <w:rFonts w:ascii="Times New Roman" w:hAnsi="Times New Roman" w:cs="Times New Roman"/>
          <w:sz w:val="28"/>
          <w:szCs w:val="28"/>
        </w:rPr>
        <w:t>рім того,</w:t>
      </w:r>
      <w:r w:rsidR="00D90876">
        <w:rPr>
          <w:rFonts w:ascii="Times New Roman" w:hAnsi="Times New Roman" w:cs="Times New Roman"/>
          <w:sz w:val="28"/>
          <w:szCs w:val="28"/>
          <w:lang w:val="uk-UA"/>
        </w:rPr>
        <w:t xml:space="preserve"> слід зазначити про те, що</w:t>
      </w:r>
      <w:r w:rsidR="00044764" w:rsidRPr="00CC7E68">
        <w:rPr>
          <w:rFonts w:ascii="Times New Roman" w:hAnsi="Times New Roman" w:cs="Times New Roman"/>
          <w:sz w:val="28"/>
          <w:szCs w:val="28"/>
        </w:rPr>
        <w:t xml:space="preserve"> відома виразкова хвороба, яку не лікували належним чином, або з постійними симптомами та раптовим загостренням болю може бути підозрілою щодо перфорації. </w:t>
      </w:r>
      <w:r w:rsidR="00D90876">
        <w:rPr>
          <w:rFonts w:ascii="Times New Roman" w:hAnsi="Times New Roman" w:cs="Times New Roman"/>
          <w:sz w:val="28"/>
          <w:szCs w:val="28"/>
          <w:lang w:val="uk-UA"/>
        </w:rPr>
        <w:t>Доцільно врахувати той факт, що і</w:t>
      </w:r>
      <w:r w:rsidR="00044764" w:rsidRPr="00CC7E68">
        <w:rPr>
          <w:rFonts w:ascii="Times New Roman" w:hAnsi="Times New Roman" w:cs="Times New Roman"/>
          <w:sz w:val="28"/>
          <w:szCs w:val="28"/>
        </w:rPr>
        <w:t xml:space="preserve">сторія нещодавньої травми або інструментів, що супроводжувалася болем у животі та чутливістю, повинна попередити </w:t>
      </w:r>
      <w:r w:rsidR="00D90876">
        <w:rPr>
          <w:rFonts w:ascii="Times New Roman" w:hAnsi="Times New Roman" w:cs="Times New Roman"/>
          <w:sz w:val="28"/>
          <w:szCs w:val="28"/>
          <w:lang w:val="uk-UA"/>
        </w:rPr>
        <w:t>клініста</w:t>
      </w:r>
      <w:r w:rsidR="00044764" w:rsidRPr="00CC7E68">
        <w:rPr>
          <w:rFonts w:ascii="Times New Roman" w:hAnsi="Times New Roman" w:cs="Times New Roman"/>
          <w:sz w:val="28"/>
          <w:szCs w:val="28"/>
        </w:rPr>
        <w:t xml:space="preserve"> про можливість травми. </w:t>
      </w:r>
      <w:r w:rsidR="00D90876">
        <w:rPr>
          <w:rFonts w:ascii="Times New Roman" w:hAnsi="Times New Roman" w:cs="Times New Roman"/>
          <w:sz w:val="28"/>
          <w:szCs w:val="28"/>
          <w:lang w:val="uk-UA"/>
        </w:rPr>
        <w:t>Відповідно п</w:t>
      </w:r>
      <w:r w:rsidR="00044764" w:rsidRPr="00CC7E68">
        <w:rPr>
          <w:rFonts w:ascii="Times New Roman" w:hAnsi="Times New Roman" w:cs="Times New Roman"/>
          <w:sz w:val="28"/>
          <w:szCs w:val="28"/>
        </w:rPr>
        <w:t>ацієнти з гастродуоденальною перфорацією зазвичай мають біль у животі та подразнення очеревини через витікання кислого шлункового вмісту. Однак результати фізикального обстеження можуть бути сумнівними, а перитоніт може бути мінімальним або відсутнім, особливо у пацієнтів із обмеженими витоками. </w:t>
      </w:r>
      <w:r w:rsidR="00044764" w:rsidRPr="00CC7E68">
        <w:rPr>
          <w:rFonts w:ascii="Times New Roman" w:hAnsi="Times New Roman" w:cs="Times New Roman"/>
          <w:iCs/>
          <w:sz w:val="28"/>
          <w:szCs w:val="28"/>
        </w:rPr>
        <w:t>У екстремальних</w:t>
      </w:r>
      <w:r w:rsidR="00044764" w:rsidRPr="00CC7E68">
        <w:rPr>
          <w:rFonts w:ascii="Times New Roman" w:hAnsi="Times New Roman" w:cs="Times New Roman"/>
          <w:sz w:val="28"/>
          <w:szCs w:val="28"/>
        </w:rPr>
        <w:t> пацієнтів також може спостерігатися зміна психічного стану, що ще більше погіршує точне та надійне медичне обстеження. Лабораторні дослідження не є корисними в гострому стані, оскільки вони мають тенденцію бути неспецифічними, але лейкоцитоз, метаболічний ацидоз і підвищена сироваткова амілаза можуть бути пов’язані з перфорацією</w:t>
      </w:r>
      <w:r w:rsidR="00417713" w:rsidRPr="00417713">
        <w:rPr>
          <w:rFonts w:ascii="Times New Roman" w:hAnsi="Times New Roman" w:cs="Times New Roman"/>
          <w:sz w:val="28"/>
          <w:szCs w:val="28"/>
        </w:rPr>
        <w:t xml:space="preserve"> </w:t>
      </w:r>
      <w:r w:rsidR="00417713" w:rsidRPr="00F27E6E">
        <w:rPr>
          <w:rFonts w:ascii="Times New Roman" w:hAnsi="Times New Roman" w:cs="Times New Roman"/>
          <w:sz w:val="28"/>
          <w:szCs w:val="28"/>
        </w:rPr>
        <w:t>[32]</w:t>
      </w:r>
      <w:r w:rsidR="00044764" w:rsidRPr="00CC7E68">
        <w:rPr>
          <w:rFonts w:ascii="Times New Roman" w:hAnsi="Times New Roman" w:cs="Times New Roman"/>
          <w:sz w:val="28"/>
          <w:szCs w:val="28"/>
        </w:rPr>
        <w:t>.</w:t>
      </w:r>
    </w:p>
    <w:p w14:paraId="7AA9FDAF" w14:textId="0FFFB848" w:rsidR="00044764" w:rsidRPr="00CC7E68" w:rsidRDefault="00044764" w:rsidP="0004476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Вільне повітря під діафрагмою, знайдене на рентгенограмі грудної клітки у вертикальному положенні, свідчить про перфорацію порожнистого органу та вимагає подальшого обстеження та/або дослідження.</w:t>
      </w:r>
    </w:p>
    <w:p w14:paraId="667620FA" w14:textId="342E7AF5" w:rsidR="003149D6" w:rsidRPr="00CC7E68" w:rsidRDefault="00741537" w:rsidP="003149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Слід зазначити те, що р</w:t>
      </w:r>
      <w:r w:rsidR="003149D6" w:rsidRPr="00CC7E68">
        <w:rPr>
          <w:rFonts w:ascii="Times New Roman" w:hAnsi="Times New Roman" w:cs="Times New Roman"/>
          <w:sz w:val="28"/>
          <w:szCs w:val="28"/>
          <w:lang w:val="uk-UA"/>
        </w:rPr>
        <w:t>озширене використання</w:t>
      </w:r>
      <w:r w:rsidR="00DF0A15">
        <w:rPr>
          <w:rFonts w:ascii="Times New Roman" w:hAnsi="Times New Roman" w:cs="Times New Roman"/>
          <w:sz w:val="28"/>
          <w:szCs w:val="28"/>
          <w:lang w:val="uk-UA"/>
        </w:rPr>
        <w:t xml:space="preserve"> комп’ютерна томографія</w:t>
      </w:r>
      <w:r w:rsidR="003149D6" w:rsidRPr="00CC7E68">
        <w:rPr>
          <w:rFonts w:ascii="Times New Roman" w:hAnsi="Times New Roman" w:cs="Times New Roman"/>
          <w:sz w:val="28"/>
          <w:szCs w:val="28"/>
          <w:lang w:val="uk-UA"/>
        </w:rPr>
        <w:t xml:space="preserve"> </w:t>
      </w:r>
      <w:r w:rsidR="00DF0A15">
        <w:rPr>
          <w:rFonts w:ascii="Times New Roman" w:hAnsi="Times New Roman" w:cs="Times New Roman"/>
          <w:sz w:val="28"/>
          <w:szCs w:val="28"/>
          <w:lang w:val="uk-UA"/>
        </w:rPr>
        <w:t>(</w:t>
      </w:r>
      <w:r w:rsidR="003149D6" w:rsidRPr="00CC7E68">
        <w:rPr>
          <w:rFonts w:ascii="Times New Roman" w:hAnsi="Times New Roman" w:cs="Times New Roman"/>
          <w:sz w:val="28"/>
          <w:szCs w:val="28"/>
          <w:lang w:val="uk-UA"/>
        </w:rPr>
        <w:t>КТ</w:t>
      </w:r>
      <w:r w:rsidR="00DF0A15">
        <w:rPr>
          <w:rFonts w:ascii="Times New Roman" w:hAnsi="Times New Roman" w:cs="Times New Roman"/>
          <w:sz w:val="28"/>
          <w:szCs w:val="28"/>
          <w:lang w:val="uk-UA"/>
        </w:rPr>
        <w:t>)</w:t>
      </w:r>
      <w:r w:rsidR="003149D6" w:rsidRPr="00CC7E68">
        <w:rPr>
          <w:rFonts w:ascii="Times New Roman" w:hAnsi="Times New Roman" w:cs="Times New Roman"/>
          <w:sz w:val="28"/>
          <w:szCs w:val="28"/>
          <w:lang w:val="uk-UA"/>
        </w:rPr>
        <w:t xml:space="preserve"> значно покращило нашу здатність виявляти перфорацію. Підозрілі знахідки на комп’ютерній томографії включають незрозумілу внутрішньоочеревинну рідину, пневмоперитонеум, потовщення стінки кишки, смуги мезентеріального жиру, мезентеріальну гематому та екстравазацію контрасту.</w:t>
      </w:r>
    </w:p>
    <w:p w14:paraId="5CDC0124" w14:textId="57BB96AE" w:rsidR="003149D6" w:rsidRPr="00CC7E68" w:rsidRDefault="003149D6" w:rsidP="00CB1E6B">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Проте до 12% пацієнтів з травматичними перфораціями можуть мати нормальн</w:t>
      </w:r>
      <w:r w:rsidR="00CB1E6B">
        <w:rPr>
          <w:rFonts w:ascii="Times New Roman" w:hAnsi="Times New Roman" w:cs="Times New Roman"/>
          <w:sz w:val="28"/>
          <w:szCs w:val="28"/>
          <w:lang w:val="uk-UA"/>
        </w:rPr>
        <w:t>і результати під час і після проходження</w:t>
      </w:r>
      <w:r w:rsidRPr="00CC7E68">
        <w:rPr>
          <w:rFonts w:ascii="Times New Roman" w:hAnsi="Times New Roman" w:cs="Times New Roman"/>
          <w:sz w:val="28"/>
          <w:szCs w:val="28"/>
          <w:lang w:val="uk-UA"/>
        </w:rPr>
        <w:t xml:space="preserve"> </w:t>
      </w:r>
      <w:r w:rsidR="00CB1E6B">
        <w:rPr>
          <w:rFonts w:ascii="Times New Roman" w:hAnsi="Times New Roman" w:cs="Times New Roman"/>
          <w:sz w:val="28"/>
          <w:szCs w:val="28"/>
          <w:lang w:val="uk-UA"/>
        </w:rPr>
        <w:t>комп’ютерної томографії</w:t>
      </w:r>
      <w:r w:rsidRPr="00CC7E68">
        <w:rPr>
          <w:rFonts w:ascii="Times New Roman" w:hAnsi="Times New Roman" w:cs="Times New Roman"/>
          <w:sz w:val="28"/>
          <w:szCs w:val="28"/>
          <w:lang w:val="uk-UA"/>
        </w:rPr>
        <w:t>. Додавання перорального контрасту та виконання комп’ютерної томографії з потрійним контрастуванням може покращити діагностичну чутливість і специфічність</w:t>
      </w:r>
      <w:r w:rsidR="00417713" w:rsidRPr="00CB1E6B">
        <w:rPr>
          <w:rFonts w:ascii="Times New Roman" w:hAnsi="Times New Roman" w:cs="Times New Roman"/>
          <w:sz w:val="28"/>
          <w:szCs w:val="28"/>
          <w:lang w:val="uk-UA"/>
        </w:rPr>
        <w:t xml:space="preserve"> [33]</w:t>
      </w:r>
      <w:r w:rsidRPr="00CC7E68">
        <w:rPr>
          <w:rFonts w:ascii="Times New Roman" w:hAnsi="Times New Roman" w:cs="Times New Roman"/>
          <w:sz w:val="28"/>
          <w:szCs w:val="28"/>
          <w:lang w:val="uk-UA"/>
        </w:rPr>
        <w:t>.</w:t>
      </w:r>
    </w:p>
    <w:p w14:paraId="7F24B89C" w14:textId="77777777" w:rsidR="00BE13B6" w:rsidRPr="00CC7E68" w:rsidRDefault="003149D6" w:rsidP="003149D6">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У разі травми діагностичний перитонеальний лаваж (DPL) був по суті замінений цілеспрямованою оцінкою за допомогою ультразвукової діагностики травми (FAST), якій бракує специфічності для перфорації порожнистих органів. Постраждалі з проникаючою травмою з ознаками перитоніту потребують хірургічного дослідження без подальшого діагностичного обстеження. У пацієнтів із тупою травмою та пацієнтів із проникаючою травмою без перитоніту, у яких траєкторія польоту снаряду може бути нечіткою, КТ черевної порожнини та таза з пероральним і внутрішньовенним контрастуванням залишається золотим стандартом діагностики.</w:t>
      </w:r>
    </w:p>
    <w:p w14:paraId="3ECB4683" w14:textId="77777777" w:rsidR="00457E69" w:rsidRPr="00CC7E68" w:rsidRDefault="00457E69" w:rsidP="00457E69">
      <w:pPr>
        <w:spacing w:after="0" w:line="360" w:lineRule="auto"/>
        <w:rPr>
          <w:rFonts w:ascii="Times New Roman" w:hAnsi="Times New Roman" w:cs="Times New Roman"/>
          <w:b/>
          <w:sz w:val="28"/>
          <w:szCs w:val="28"/>
          <w:lang w:val="uk-UA"/>
        </w:rPr>
      </w:pPr>
    </w:p>
    <w:p w14:paraId="175CE396" w14:textId="77777777" w:rsidR="00BE13B6" w:rsidRPr="00CC7E68" w:rsidRDefault="00BE13B6" w:rsidP="00BE13B6">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Висновки до розділу ІІ.</w:t>
      </w:r>
    </w:p>
    <w:p w14:paraId="6193BCB8" w14:textId="77777777" w:rsidR="00BE13B6" w:rsidRPr="00CC7E68" w:rsidRDefault="00BE13B6" w:rsidP="00BE13B6">
      <w:pPr>
        <w:spacing w:after="0" w:line="360" w:lineRule="auto"/>
        <w:jc w:val="center"/>
        <w:rPr>
          <w:rFonts w:ascii="Times New Roman" w:hAnsi="Times New Roman" w:cs="Times New Roman"/>
          <w:b/>
          <w:sz w:val="28"/>
          <w:szCs w:val="28"/>
          <w:lang w:val="uk-UA"/>
        </w:rPr>
      </w:pPr>
    </w:p>
    <w:p w14:paraId="54B7A6D6" w14:textId="46525719" w:rsidR="00CB1E6B" w:rsidRDefault="00A322C2"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Отже, у більшості людей спостерігаються запальні зміни в шлунку. У деяких випадках людина навіть не підозрює про наявність захворювання. </w:t>
      </w:r>
      <w:r w:rsidR="00CB1E6B">
        <w:rPr>
          <w:rFonts w:ascii="Times New Roman" w:hAnsi="Times New Roman" w:cs="Times New Roman"/>
          <w:sz w:val="28"/>
          <w:szCs w:val="28"/>
          <w:lang w:val="uk-UA"/>
        </w:rPr>
        <w:t>Важливо наголосити на те, що в</w:t>
      </w:r>
      <w:r w:rsidRPr="00CC7E68">
        <w:rPr>
          <w:rFonts w:ascii="Times New Roman" w:hAnsi="Times New Roman" w:cs="Times New Roman"/>
          <w:sz w:val="28"/>
          <w:szCs w:val="28"/>
          <w:lang w:val="uk-UA"/>
        </w:rPr>
        <w:t xml:space="preserve">исока захворюваність на гастрит пов'язана з характером харчування. Дійсно, до подразнення слизової оболонки шлунка призводять такі чинники, як вживання гострих, жирних і смажених страв. Крім того, однією з причин гастриту є стрес. Так як шлунок іннервується блукаючим нервом. Часто гастрит розвивається у людей, які багато курять і вживають алкогольні напої. </w:t>
      </w:r>
      <w:r w:rsidR="00CB1E6B">
        <w:rPr>
          <w:rFonts w:ascii="Times New Roman" w:hAnsi="Times New Roman" w:cs="Times New Roman"/>
          <w:sz w:val="28"/>
          <w:szCs w:val="28"/>
          <w:lang w:val="uk-UA"/>
        </w:rPr>
        <w:t>Необхідно зауважити те, що с</w:t>
      </w:r>
      <w:r w:rsidRPr="00CC7E68">
        <w:rPr>
          <w:rFonts w:ascii="Times New Roman" w:hAnsi="Times New Roman" w:cs="Times New Roman"/>
          <w:sz w:val="28"/>
          <w:szCs w:val="28"/>
          <w:lang w:val="uk-UA"/>
        </w:rPr>
        <w:t xml:space="preserve">имптоми цієї патології схожі з проявами багатьох </w:t>
      </w:r>
      <w:r w:rsidRPr="00CC7E68">
        <w:rPr>
          <w:rFonts w:ascii="Times New Roman" w:hAnsi="Times New Roman" w:cs="Times New Roman"/>
          <w:sz w:val="28"/>
          <w:szCs w:val="28"/>
          <w:lang w:val="uk-UA"/>
        </w:rPr>
        <w:lastRenderedPageBreak/>
        <w:t xml:space="preserve">захворювань. </w:t>
      </w:r>
      <w:r w:rsidR="00CB1E6B">
        <w:rPr>
          <w:rFonts w:ascii="Times New Roman" w:hAnsi="Times New Roman" w:cs="Times New Roman"/>
          <w:sz w:val="28"/>
          <w:szCs w:val="28"/>
          <w:lang w:val="uk-UA"/>
        </w:rPr>
        <w:t>Саме т</w:t>
      </w:r>
      <w:r w:rsidRPr="00CC7E68">
        <w:rPr>
          <w:rFonts w:ascii="Times New Roman" w:hAnsi="Times New Roman" w:cs="Times New Roman"/>
          <w:sz w:val="28"/>
          <w:szCs w:val="28"/>
          <w:lang w:val="uk-UA"/>
        </w:rPr>
        <w:t xml:space="preserve">ому </w:t>
      </w:r>
      <w:r w:rsidR="00CB1E6B">
        <w:rPr>
          <w:rFonts w:ascii="Times New Roman" w:hAnsi="Times New Roman" w:cs="Times New Roman"/>
          <w:sz w:val="28"/>
          <w:szCs w:val="28"/>
          <w:lang w:val="uk-UA"/>
        </w:rPr>
        <w:t xml:space="preserve">лабораторна </w:t>
      </w:r>
      <w:r w:rsidRPr="00CC7E68">
        <w:rPr>
          <w:rFonts w:ascii="Times New Roman" w:hAnsi="Times New Roman" w:cs="Times New Roman"/>
          <w:sz w:val="28"/>
          <w:szCs w:val="28"/>
          <w:lang w:val="uk-UA"/>
        </w:rPr>
        <w:t>діагностика гастриту дуже важлива. По-перше, виявлення цього захворювання необхідно для призначення лікування. По-друге, необхідна діагностика, щоб відрізнити гастрит від інших патологій. Завдяки спеціальним дослідженням можна визначити не тільки запалення шлунка, але і його стадію.</w:t>
      </w:r>
      <w:r w:rsidR="00AC748A" w:rsidRPr="00CC7E68">
        <w:rPr>
          <w:rFonts w:ascii="Times New Roman" w:hAnsi="Times New Roman" w:cs="Times New Roman"/>
          <w:sz w:val="28"/>
          <w:szCs w:val="28"/>
          <w:lang w:val="uk-UA"/>
        </w:rPr>
        <w:t xml:space="preserve"> </w:t>
      </w:r>
    </w:p>
    <w:p w14:paraId="7BBBC6C4" w14:textId="465C5CB3" w:rsidR="003149D6" w:rsidRPr="00CC7E68" w:rsidRDefault="00CB1E6B" w:rsidP="00AC74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Загальновідомим є той чинник, що х</w:t>
      </w:r>
      <w:r w:rsidR="008F2904" w:rsidRPr="00CB1E6B">
        <w:rPr>
          <w:rFonts w:ascii="Times New Roman" w:hAnsi="Times New Roman" w:cs="Times New Roman"/>
          <w:sz w:val="28"/>
          <w:szCs w:val="28"/>
          <w:lang w:val="uk-UA"/>
        </w:rPr>
        <w:t>ронічний гастрит діагностують шляхом дослідження препарату (біоптату) слизової оболонки шлунка.</w:t>
      </w:r>
      <w:r w:rsidR="008F2904" w:rsidRPr="00CC7E68">
        <w:rPr>
          <w:rFonts w:ascii="Times New Roman" w:hAnsi="Times New Roman" w:cs="Times New Roman"/>
          <w:sz w:val="28"/>
          <w:szCs w:val="28"/>
        </w:rPr>
        <w:t> Зазвичай це робиться під час ендоскопічного дослідження верхніх відділів. </w:t>
      </w:r>
      <w:r>
        <w:rPr>
          <w:rFonts w:ascii="Times New Roman" w:hAnsi="Times New Roman" w:cs="Times New Roman"/>
          <w:sz w:val="28"/>
          <w:szCs w:val="28"/>
          <w:lang w:val="uk-UA"/>
        </w:rPr>
        <w:t>Слід зазначитим, що при цьому м</w:t>
      </w:r>
      <w:r w:rsidR="008F2904" w:rsidRPr="00CC7E68">
        <w:rPr>
          <w:rFonts w:ascii="Times New Roman" w:hAnsi="Times New Roman" w:cs="Times New Roman"/>
          <w:sz w:val="28"/>
          <w:szCs w:val="28"/>
        </w:rPr>
        <w:t>ожуть знадобитися додаткові аналізи крові та аналізи на Helicobacter pylori</w:t>
      </w:r>
      <w:r w:rsidR="00CE1381" w:rsidRPr="00CC7E68">
        <w:rPr>
          <w:rFonts w:ascii="Times New Roman" w:hAnsi="Times New Roman" w:cs="Times New Roman"/>
          <w:sz w:val="28"/>
          <w:szCs w:val="28"/>
          <w:lang w:val="uk-UA"/>
        </w:rPr>
        <w:t>.</w:t>
      </w:r>
      <w:r w:rsidR="00AC748A" w:rsidRPr="00CC7E68">
        <w:rPr>
          <w:rFonts w:ascii="Times New Roman" w:hAnsi="Times New Roman" w:cs="Times New Roman"/>
          <w:sz w:val="28"/>
          <w:szCs w:val="28"/>
          <w:lang w:val="uk-UA"/>
        </w:rPr>
        <w:t xml:space="preserve"> </w:t>
      </w:r>
      <w:r w:rsidR="000F375B" w:rsidRPr="00CC7E68">
        <w:rPr>
          <w:rFonts w:ascii="Times New Roman" w:hAnsi="Times New Roman" w:cs="Times New Roman"/>
          <w:sz w:val="28"/>
          <w:szCs w:val="28"/>
          <w:lang w:val="uk-UA"/>
        </w:rPr>
        <w:t>У пацієнтів із явною шлунково-кишковою кровотечею діагностика проста, оскільки симптоми, про які повідомляє пацієнт, і попередній анамнез прийому ліків від шлунково-кишкового тракту вказують на геморагічний гастрит.</w:t>
      </w:r>
      <w:r w:rsidR="000F375B" w:rsidRPr="00CC7E68">
        <w:rPr>
          <w:rFonts w:ascii="Times New Roman" w:hAnsi="Times New Roman" w:cs="Times New Roman"/>
          <w:sz w:val="28"/>
          <w:szCs w:val="28"/>
        </w:rPr>
        <w:t> Гастроскопія та візуалізація цих ендоскопічних зображень є діагностичними, оскільки оцінюється розмір уражень і корисний для виконання біопсії у разі гістологічного сумніву</w:t>
      </w:r>
      <w:r w:rsidR="00417713" w:rsidRPr="00417713">
        <w:rPr>
          <w:rFonts w:ascii="Times New Roman" w:hAnsi="Times New Roman" w:cs="Times New Roman"/>
          <w:sz w:val="28"/>
          <w:szCs w:val="28"/>
        </w:rPr>
        <w:t xml:space="preserve"> [34]</w:t>
      </w:r>
      <w:r w:rsidR="000F375B" w:rsidRPr="00CC7E68">
        <w:rPr>
          <w:rFonts w:ascii="Times New Roman" w:hAnsi="Times New Roman" w:cs="Times New Roman"/>
          <w:sz w:val="28"/>
          <w:szCs w:val="28"/>
        </w:rPr>
        <w:t>.</w:t>
      </w:r>
    </w:p>
    <w:p w14:paraId="6DC54AEE" w14:textId="7B4E5C2F" w:rsidR="00457E69" w:rsidRDefault="00DF0A15" w:rsidP="004177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w:t>
      </w:r>
      <w:r w:rsidR="00CB1E6B">
        <w:rPr>
          <w:rFonts w:ascii="Times New Roman" w:hAnsi="Times New Roman" w:cs="Times New Roman"/>
          <w:sz w:val="28"/>
          <w:szCs w:val="28"/>
          <w:lang w:val="uk-UA"/>
        </w:rPr>
        <w:t xml:space="preserve"> можна стверджувати про те, що</w:t>
      </w:r>
      <w:r>
        <w:rPr>
          <w:rFonts w:ascii="Times New Roman" w:hAnsi="Times New Roman" w:cs="Times New Roman"/>
          <w:sz w:val="28"/>
          <w:szCs w:val="28"/>
          <w:lang w:val="uk-UA"/>
        </w:rPr>
        <w:t xml:space="preserve"> т</w:t>
      </w:r>
      <w:r w:rsidR="00AC748A" w:rsidRPr="00CC7E68">
        <w:rPr>
          <w:rFonts w:ascii="Times New Roman" w:hAnsi="Times New Roman" w:cs="Times New Roman"/>
          <w:sz w:val="28"/>
          <w:szCs w:val="28"/>
        </w:rPr>
        <w:t>ехніка, яка застосовувалася і досі використовується в деяких центрах для діагностики виразкової хвороби, це барієва суспензія. Однак він має багато обмежень, і у великих серіях є 40% хибно негативних результатів. З цієї причини на сьогоднішній день ендоскопія органів травлення рекомендована в диференціальній діагностиці диспепсичних проблем, будучи абсолютно необхідною при виразці шлунка, оскільки від 5 до 10% з них є злоякісними, незважаючи на доброякісний вигляд на рентгенології. </w:t>
      </w:r>
      <w:r w:rsidR="00CB1E6B">
        <w:rPr>
          <w:rFonts w:ascii="Times New Roman" w:hAnsi="Times New Roman" w:cs="Times New Roman"/>
          <w:sz w:val="28"/>
          <w:szCs w:val="28"/>
          <w:lang w:val="uk-UA"/>
        </w:rPr>
        <w:t>Варто врахувати той вагомий чинник, що п</w:t>
      </w:r>
      <w:r w:rsidR="00741537">
        <w:rPr>
          <w:rFonts w:ascii="Times New Roman" w:hAnsi="Times New Roman" w:cs="Times New Roman"/>
          <w:sz w:val="28"/>
          <w:szCs w:val="28"/>
          <w:lang w:val="uk-UA"/>
        </w:rPr>
        <w:t xml:space="preserve">ри </w:t>
      </w:r>
      <w:r w:rsidR="00CB1E6B">
        <w:rPr>
          <w:rFonts w:ascii="Times New Roman" w:hAnsi="Times New Roman" w:cs="Times New Roman"/>
          <w:sz w:val="28"/>
          <w:szCs w:val="28"/>
          <w:lang w:val="uk-UA"/>
        </w:rPr>
        <w:t>лаборатор</w:t>
      </w:r>
      <w:r w:rsidR="00741537">
        <w:rPr>
          <w:rFonts w:ascii="Times New Roman" w:hAnsi="Times New Roman" w:cs="Times New Roman"/>
          <w:sz w:val="28"/>
          <w:szCs w:val="28"/>
          <w:lang w:val="uk-UA"/>
        </w:rPr>
        <w:t>ній</w:t>
      </w:r>
      <w:r w:rsidR="00CB1E6B">
        <w:rPr>
          <w:rFonts w:ascii="Times New Roman" w:hAnsi="Times New Roman" w:cs="Times New Roman"/>
          <w:sz w:val="28"/>
          <w:szCs w:val="28"/>
          <w:lang w:val="uk-UA"/>
        </w:rPr>
        <w:t xml:space="preserve"> </w:t>
      </w:r>
      <w:r w:rsidR="00741537">
        <w:rPr>
          <w:rFonts w:ascii="Times New Roman" w:hAnsi="Times New Roman" w:cs="Times New Roman"/>
          <w:sz w:val="28"/>
          <w:szCs w:val="28"/>
          <w:lang w:val="uk-UA"/>
        </w:rPr>
        <w:t>діагностиці візуалізація змін всередині тіла</w:t>
      </w:r>
      <w:r w:rsidR="00AC748A" w:rsidRPr="00CC7E68">
        <w:rPr>
          <w:rFonts w:ascii="Times New Roman" w:hAnsi="Times New Roman" w:cs="Times New Roman"/>
          <w:sz w:val="28"/>
          <w:szCs w:val="28"/>
        </w:rPr>
        <w:t xml:space="preserve"> дозволяє проводити біопсію не тільки для анатомопатологічних, але навіть для мікробіологічних досліджень. Він має менше 5% помилкових негативних результатів і, всупереч тому, що передбачається, він добре переноситься. У невеликій групі пацієнтів буде показано визначення базального гастрину.</w:t>
      </w:r>
      <w:r w:rsidR="00AC748A" w:rsidRPr="00CC7E68">
        <w:rPr>
          <w:rFonts w:ascii="Times New Roman" w:hAnsi="Times New Roman" w:cs="Times New Roman"/>
          <w:sz w:val="28"/>
          <w:szCs w:val="28"/>
          <w:lang w:val="uk-UA"/>
        </w:rPr>
        <w:t xml:space="preserve"> </w:t>
      </w:r>
    </w:p>
    <w:p w14:paraId="633B9929" w14:textId="006FB83A" w:rsidR="00DF0A15" w:rsidRDefault="00DF0A15" w:rsidP="00417713">
      <w:pPr>
        <w:spacing w:after="0" w:line="360" w:lineRule="auto"/>
        <w:ind w:firstLine="709"/>
        <w:jc w:val="both"/>
        <w:rPr>
          <w:rFonts w:ascii="Times New Roman" w:hAnsi="Times New Roman" w:cs="Times New Roman"/>
          <w:sz w:val="28"/>
          <w:szCs w:val="28"/>
          <w:lang w:val="uk-UA"/>
        </w:rPr>
      </w:pPr>
    </w:p>
    <w:p w14:paraId="58FB45FC" w14:textId="3AB8C83D" w:rsidR="00DF0A15" w:rsidRDefault="00DF0A15" w:rsidP="00417713">
      <w:pPr>
        <w:spacing w:after="0" w:line="360" w:lineRule="auto"/>
        <w:ind w:firstLine="709"/>
        <w:jc w:val="both"/>
        <w:rPr>
          <w:rFonts w:ascii="Times New Roman" w:hAnsi="Times New Roman" w:cs="Times New Roman"/>
          <w:sz w:val="28"/>
          <w:szCs w:val="28"/>
          <w:lang w:val="uk-UA"/>
        </w:rPr>
      </w:pPr>
    </w:p>
    <w:p w14:paraId="5DE69C7B" w14:textId="730E1018" w:rsidR="00DF0A15" w:rsidRDefault="00DF0A15" w:rsidP="00417713">
      <w:pPr>
        <w:spacing w:after="0" w:line="360" w:lineRule="auto"/>
        <w:ind w:firstLine="709"/>
        <w:jc w:val="both"/>
        <w:rPr>
          <w:rFonts w:ascii="Times New Roman" w:hAnsi="Times New Roman" w:cs="Times New Roman"/>
          <w:sz w:val="28"/>
          <w:szCs w:val="28"/>
          <w:lang w:val="uk-UA"/>
        </w:rPr>
      </w:pPr>
    </w:p>
    <w:p w14:paraId="7D8C5AC2" w14:textId="0C82B001" w:rsidR="00DF0A15" w:rsidRDefault="00DF0A15" w:rsidP="00417713">
      <w:pPr>
        <w:spacing w:after="0" w:line="360" w:lineRule="auto"/>
        <w:ind w:firstLine="709"/>
        <w:jc w:val="both"/>
        <w:rPr>
          <w:rFonts w:ascii="Times New Roman" w:hAnsi="Times New Roman" w:cs="Times New Roman"/>
          <w:sz w:val="28"/>
          <w:szCs w:val="28"/>
          <w:lang w:val="uk-UA"/>
        </w:rPr>
      </w:pPr>
    </w:p>
    <w:p w14:paraId="0CA6BCA8" w14:textId="73A02589" w:rsidR="00DF0A15" w:rsidRDefault="00DF0A15" w:rsidP="00417713">
      <w:pPr>
        <w:spacing w:after="0" w:line="360" w:lineRule="auto"/>
        <w:ind w:firstLine="709"/>
        <w:jc w:val="both"/>
        <w:rPr>
          <w:rFonts w:ascii="Times New Roman" w:hAnsi="Times New Roman" w:cs="Times New Roman"/>
          <w:sz w:val="28"/>
          <w:szCs w:val="28"/>
          <w:lang w:val="uk-UA"/>
        </w:rPr>
      </w:pPr>
    </w:p>
    <w:p w14:paraId="61CCF4ED" w14:textId="0EDD0131" w:rsidR="00DF0A15" w:rsidRDefault="00DF0A15" w:rsidP="00417713">
      <w:pPr>
        <w:spacing w:after="0" w:line="360" w:lineRule="auto"/>
        <w:ind w:firstLine="709"/>
        <w:jc w:val="both"/>
        <w:rPr>
          <w:rFonts w:ascii="Times New Roman" w:hAnsi="Times New Roman" w:cs="Times New Roman"/>
          <w:sz w:val="28"/>
          <w:szCs w:val="28"/>
          <w:lang w:val="uk-UA"/>
        </w:rPr>
      </w:pPr>
    </w:p>
    <w:p w14:paraId="4F836727" w14:textId="7F191F67" w:rsidR="00DF0A15" w:rsidRDefault="00DF0A15" w:rsidP="00417713">
      <w:pPr>
        <w:spacing w:after="0" w:line="360" w:lineRule="auto"/>
        <w:ind w:firstLine="709"/>
        <w:jc w:val="both"/>
        <w:rPr>
          <w:rFonts w:ascii="Times New Roman" w:hAnsi="Times New Roman" w:cs="Times New Roman"/>
          <w:sz w:val="28"/>
          <w:szCs w:val="28"/>
          <w:lang w:val="uk-UA"/>
        </w:rPr>
      </w:pPr>
    </w:p>
    <w:p w14:paraId="01D6A344" w14:textId="22420A19" w:rsidR="00DF0A15" w:rsidRDefault="00DF0A15" w:rsidP="00417713">
      <w:pPr>
        <w:spacing w:after="0" w:line="360" w:lineRule="auto"/>
        <w:ind w:firstLine="709"/>
        <w:jc w:val="both"/>
        <w:rPr>
          <w:rFonts w:ascii="Times New Roman" w:hAnsi="Times New Roman" w:cs="Times New Roman"/>
          <w:sz w:val="28"/>
          <w:szCs w:val="28"/>
          <w:lang w:val="uk-UA"/>
        </w:rPr>
      </w:pPr>
    </w:p>
    <w:p w14:paraId="41398C8F" w14:textId="77777777" w:rsidR="00DF0A15" w:rsidRPr="00417713" w:rsidRDefault="00DF0A15" w:rsidP="00D90876">
      <w:pPr>
        <w:spacing w:after="0" w:line="360" w:lineRule="auto"/>
        <w:jc w:val="both"/>
        <w:rPr>
          <w:rFonts w:ascii="Times New Roman" w:hAnsi="Times New Roman" w:cs="Times New Roman"/>
          <w:sz w:val="28"/>
          <w:szCs w:val="28"/>
          <w:lang w:val="uk-UA"/>
        </w:rPr>
      </w:pPr>
    </w:p>
    <w:p w14:paraId="44D884DF" w14:textId="77777777" w:rsidR="00BE13B6" w:rsidRPr="00CC7E68" w:rsidRDefault="00BE13B6" w:rsidP="00BE13B6">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Розділ ІІІ. Результати досліджень</w:t>
      </w:r>
    </w:p>
    <w:p w14:paraId="416E34F4" w14:textId="77777777" w:rsidR="00BE13B6" w:rsidRPr="00CC7E68" w:rsidRDefault="00BE13B6" w:rsidP="00BE13B6">
      <w:pPr>
        <w:spacing w:after="0" w:line="360" w:lineRule="auto"/>
        <w:jc w:val="center"/>
        <w:rPr>
          <w:rFonts w:ascii="Times New Roman" w:hAnsi="Times New Roman" w:cs="Times New Roman"/>
          <w:b/>
          <w:sz w:val="28"/>
          <w:szCs w:val="28"/>
          <w:lang w:val="uk-UA"/>
        </w:rPr>
      </w:pPr>
    </w:p>
    <w:p w14:paraId="3BF25B98" w14:textId="77777777" w:rsidR="00BE13B6" w:rsidRPr="00CC7E68" w:rsidRDefault="00BE13B6" w:rsidP="00BE13B6">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3.1 Аналіз клінічної діагностики хронічного гастриту та виразкової хвороби</w:t>
      </w:r>
    </w:p>
    <w:p w14:paraId="5BB09FB9" w14:textId="77777777" w:rsidR="00BE13B6" w:rsidRPr="00CC7E68" w:rsidRDefault="00BE13B6" w:rsidP="00BE13B6">
      <w:pPr>
        <w:spacing w:after="0" w:line="360" w:lineRule="auto"/>
        <w:jc w:val="center"/>
        <w:rPr>
          <w:rFonts w:ascii="Times New Roman" w:hAnsi="Times New Roman" w:cs="Times New Roman"/>
          <w:b/>
          <w:sz w:val="28"/>
          <w:szCs w:val="28"/>
          <w:lang w:val="uk-UA"/>
        </w:rPr>
      </w:pPr>
    </w:p>
    <w:p w14:paraId="21EC5D51" w14:textId="0330ABE6"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За оцінками, у 50-80% загальної популяції може бути хронічний гастрит, хоча це правда, що більшість випадків буде легким, безсимптомним і абсолютно незначним, особливо у випадках поверхневого хронічного гастриту, пов’язаного з інфекцією Helicobacter pylori.</w:t>
      </w:r>
    </w:p>
    <w:p w14:paraId="03C4AF7E"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Хронічний гастрит - це запалення слизової оболонки шлунка, яке може бути викликане бактерією Helicobacter pylori. Ця бактерія присутня у понад 50% нашого населення, і у більшості інфікованих людей розвивається хронічний поверхневий гастрит.</w:t>
      </w:r>
    </w:p>
    <w:p w14:paraId="2B8D17B1" w14:textId="77777777" w:rsidR="00AC748A" w:rsidRPr="00CC7E68" w:rsidRDefault="00AC748A" w:rsidP="006416E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Це інфільтрація слизової оболонки запальними клітинами з особливою реакцією лімфоцитів на присутність бактерій. У більшості випадків прогресування гастриту до більш запущених стадій не відбувається, і, якщо на цій фазі відбувається ліквідація бактерій, зміни, вироблені на слизовій о</w:t>
      </w:r>
      <w:r w:rsidR="006416E5" w:rsidRPr="00CC7E68">
        <w:rPr>
          <w:rFonts w:ascii="Times New Roman" w:hAnsi="Times New Roman" w:cs="Times New Roman"/>
          <w:sz w:val="28"/>
          <w:szCs w:val="28"/>
          <w:lang w:val="uk-UA"/>
        </w:rPr>
        <w:t>болонці, є повністю оборотними.</w:t>
      </w:r>
    </w:p>
    <w:p w14:paraId="5ED2AD80" w14:textId="77777777" w:rsidR="00AC748A" w:rsidRPr="00CC7E68" w:rsidRDefault="00AC748A" w:rsidP="006416E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У деяких пацієнтів з певними конституційними особливостями, ймовірно, пов’язаними з їхньою генетичною конституцією і, отже, можливо, спадковими, і за наявності певних кофакторів (екологічних, токсичних тощо) може відбутися прогр</w:t>
      </w:r>
      <w:r w:rsidR="006416E5" w:rsidRPr="00CC7E68">
        <w:rPr>
          <w:rFonts w:ascii="Times New Roman" w:hAnsi="Times New Roman" w:cs="Times New Roman"/>
          <w:sz w:val="28"/>
          <w:szCs w:val="28"/>
          <w:lang w:val="uk-UA"/>
        </w:rPr>
        <w:t>есування до найпізніших стадій</w:t>
      </w:r>
      <w:r w:rsidR="00417713" w:rsidRPr="00417713">
        <w:rPr>
          <w:rFonts w:ascii="Times New Roman" w:hAnsi="Times New Roman" w:cs="Times New Roman"/>
          <w:sz w:val="28"/>
          <w:szCs w:val="28"/>
          <w:lang w:val="uk-UA"/>
        </w:rPr>
        <w:t xml:space="preserve"> [35]</w:t>
      </w:r>
      <w:r w:rsidR="006416E5" w:rsidRPr="00CC7E68">
        <w:rPr>
          <w:rFonts w:ascii="Times New Roman" w:hAnsi="Times New Roman" w:cs="Times New Roman"/>
          <w:sz w:val="28"/>
          <w:szCs w:val="28"/>
          <w:lang w:val="uk-UA"/>
        </w:rPr>
        <w:t>.</w:t>
      </w:r>
    </w:p>
    <w:p w14:paraId="5356FD49" w14:textId="77777777" w:rsidR="00AC748A" w:rsidRPr="00CC7E68" w:rsidRDefault="00AC748A" w:rsidP="006416E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У деяких пацієнтів лімфоцитарна реакція набуває такого розміру, що може бути джерелом новоутворення під назвою MALT-лімфома (лімфоїдна тканина, </w:t>
      </w:r>
      <w:r w:rsidRPr="00CC7E68">
        <w:rPr>
          <w:rFonts w:ascii="Times New Roman" w:hAnsi="Times New Roman" w:cs="Times New Roman"/>
          <w:sz w:val="28"/>
          <w:szCs w:val="28"/>
          <w:lang w:val="uk-UA"/>
        </w:rPr>
        <w:lastRenderedPageBreak/>
        <w:t>пов’язана зі слизовою оболонкою). У багатьох випадках для лікування лімфоми достатньо ліквідації бактерій. У більш запущених випадках необхідно додатково проводити специфічне онкогематологічне лікування, яке може включати хіміотерапію, променеву терапію, біологічну терапію, трансплантацію стовбурових кліти</w:t>
      </w:r>
      <w:r w:rsidR="006416E5" w:rsidRPr="00CC7E68">
        <w:rPr>
          <w:rFonts w:ascii="Times New Roman" w:hAnsi="Times New Roman" w:cs="Times New Roman"/>
          <w:sz w:val="28"/>
          <w:szCs w:val="28"/>
          <w:lang w:val="uk-UA"/>
        </w:rPr>
        <w:t>н та інші терапевтичні підходи.</w:t>
      </w:r>
    </w:p>
    <w:p w14:paraId="4B3FC80A" w14:textId="77777777" w:rsidR="00AC748A" w:rsidRPr="00CC7E68" w:rsidRDefault="00AC748A" w:rsidP="006416E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 інших пацієнтів хронічний поверхневий гастрит прогресує в хронічний гастрит з атрофією слизової або кишковою метаплазією. При цьому типі гастриту слизова стоншується, залози атрофуються, окремі клітини втрачаються. Кишкова метаплазія є максимальним ступенем атрофії, враховуючи, що нормальна слизова оболонка шлунка замінена слизовою оболонкою, в якій є спеціалізовані клітини, що виробляють слиз, подібні до тих, що знаходяться</w:t>
      </w:r>
      <w:r w:rsidR="006416E5" w:rsidRPr="00CC7E68">
        <w:rPr>
          <w:rFonts w:ascii="Times New Roman" w:hAnsi="Times New Roman" w:cs="Times New Roman"/>
          <w:sz w:val="28"/>
          <w:szCs w:val="28"/>
          <w:lang w:val="uk-UA"/>
        </w:rPr>
        <w:t xml:space="preserve"> в слизовій оболонці кишечника.</w:t>
      </w:r>
    </w:p>
    <w:p w14:paraId="68E9FE66"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Ці зміни можуть збільшити ризик розвитку раку шлунка, особливо у пацієнтів, де зміни вражають весь шлунок. Ці люди, окрім лікування з ліквідації Helicobacter pylori, повинні бути включені до спеціальних програм подальшого спостереження, таких як ті, які ми проводимо в консультації з високим ризик</w:t>
      </w:r>
      <w:r w:rsidR="006416E5" w:rsidRPr="00CC7E68">
        <w:rPr>
          <w:rFonts w:ascii="Times New Roman" w:hAnsi="Times New Roman" w:cs="Times New Roman"/>
          <w:sz w:val="28"/>
          <w:szCs w:val="28"/>
          <w:lang w:val="uk-UA"/>
        </w:rPr>
        <w:t>ом раку травної системи Ingaled</w:t>
      </w:r>
      <w:r w:rsidRPr="00CC7E68">
        <w:rPr>
          <w:rFonts w:ascii="Times New Roman" w:hAnsi="Times New Roman" w:cs="Times New Roman"/>
          <w:sz w:val="28"/>
          <w:szCs w:val="28"/>
          <w:lang w:val="uk-UA"/>
        </w:rPr>
        <w:t>.</w:t>
      </w:r>
    </w:p>
    <w:p w14:paraId="73D175EE" w14:textId="77777777" w:rsidR="00AC748A" w:rsidRPr="00CC7E68" w:rsidRDefault="00AC748A" w:rsidP="006416E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Хронічний гастрит, пов'язаний з аутоімунними захворюваннями</w:t>
      </w:r>
      <w:r w:rsidR="00417713" w:rsidRPr="00417713">
        <w:rPr>
          <w:rFonts w:ascii="Times New Roman" w:hAnsi="Times New Roman" w:cs="Times New Roman"/>
          <w:sz w:val="28"/>
          <w:szCs w:val="28"/>
          <w:lang w:val="uk-UA"/>
        </w:rPr>
        <w:t xml:space="preserve">. </w:t>
      </w:r>
      <w:r w:rsidRPr="00CC7E68">
        <w:rPr>
          <w:rFonts w:ascii="Times New Roman" w:hAnsi="Times New Roman" w:cs="Times New Roman"/>
          <w:sz w:val="28"/>
          <w:szCs w:val="28"/>
          <w:lang w:val="uk-UA"/>
        </w:rPr>
        <w:t>Приблизно в 5% випадків хронічний гастрит можна віднести до аутоімунних факторів, в його патогенезі беруть участь антитіла до парієтальних клітин і антитіла до внутрішнього фактора, аутоантитіла, спрямовані проти специфічних клітин шлунка аб</w:t>
      </w:r>
      <w:r w:rsidR="006416E5" w:rsidRPr="00CC7E68">
        <w:rPr>
          <w:rFonts w:ascii="Times New Roman" w:hAnsi="Times New Roman" w:cs="Times New Roman"/>
          <w:sz w:val="28"/>
          <w:szCs w:val="28"/>
          <w:lang w:val="uk-UA"/>
        </w:rPr>
        <w:t>о білків, що продукуються ними</w:t>
      </w:r>
      <w:r w:rsidR="00417713" w:rsidRPr="00417713">
        <w:rPr>
          <w:rFonts w:ascii="Times New Roman" w:hAnsi="Times New Roman" w:cs="Times New Roman"/>
          <w:sz w:val="28"/>
          <w:szCs w:val="28"/>
          <w:lang w:val="uk-UA"/>
        </w:rPr>
        <w:t xml:space="preserve"> [36]</w:t>
      </w:r>
      <w:r w:rsidR="006416E5" w:rsidRPr="00CC7E68">
        <w:rPr>
          <w:rFonts w:ascii="Times New Roman" w:hAnsi="Times New Roman" w:cs="Times New Roman"/>
          <w:sz w:val="28"/>
          <w:szCs w:val="28"/>
          <w:lang w:val="uk-UA"/>
        </w:rPr>
        <w:t>.</w:t>
      </w:r>
    </w:p>
    <w:p w14:paraId="45A6145C"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Зокрема, внутрішній фактор – це білок, що виробляється в шлунку, до якого має приєднатися вітамін B12, який ми приймаємо, щоб засвоїтися. Наявність хронічного аутоімунного гастриту, пов’язаного з анемією внаслідок дефіциту B12, є так званою перніціозною анемією.</w:t>
      </w:r>
    </w:p>
    <w:p w14:paraId="0F67F2A7"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З іншого боку, є й інші причинно -наслідкові фактори, які самостійно або пов'язані з іншими, можуть сприяти появі хронічного гастриту. Це стосується зловживання алкоголем або тютюном , існуванням дервогастрального (жовчного рефлюксу), певними ліками (особливо нестероїдними протизапальними </w:t>
      </w:r>
      <w:r w:rsidRPr="00CC7E68">
        <w:rPr>
          <w:rFonts w:ascii="Times New Roman" w:hAnsi="Times New Roman" w:cs="Times New Roman"/>
          <w:sz w:val="28"/>
          <w:szCs w:val="28"/>
          <w:lang w:val="uk-UA"/>
        </w:rPr>
        <w:lastRenderedPageBreak/>
        <w:t>препаратами), певні продукти (спеції, копчена їжа, солона їжа ...), певні системні захворювання (ниркова недостатність, серцева недостатність тощо) і навіть професійний ризик у людей, які працюють з матеріалами, які видають токсичні гази або пари. Що стосується деяких із цих факторів, то існують послідовні наукові докази, які встановлюють їх асоціацію, хоча більшість з них дуже дефіцитна.</w:t>
      </w:r>
    </w:p>
    <w:p w14:paraId="21D4B35B" w14:textId="464F7F7B"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Діагностика хронічного гастриту вимагає гастроскопії. Спеціаліст з травної системи може спостерігати запалення та ерозію в слизовій оболонці шлунка. </w:t>
      </w:r>
      <w:r w:rsidR="00741537">
        <w:rPr>
          <w:rFonts w:ascii="Times New Roman" w:hAnsi="Times New Roman" w:cs="Times New Roman"/>
          <w:sz w:val="28"/>
          <w:szCs w:val="28"/>
          <w:lang w:val="uk-UA"/>
        </w:rPr>
        <w:t>Необхідно взяти до уваги те, що</w:t>
      </w:r>
      <w:r w:rsidRPr="00CC7E68">
        <w:rPr>
          <w:rFonts w:ascii="Times New Roman" w:hAnsi="Times New Roman" w:cs="Times New Roman"/>
          <w:sz w:val="28"/>
          <w:szCs w:val="28"/>
          <w:lang w:val="uk-UA"/>
        </w:rPr>
        <w:t xml:space="preserve"> гарантувати правильний діагноз, рекомендується біопсії, які будуть приймати окремо в кожній частині шлунка, щоб оцінити ступінь тяжкості та ступеня захворювання. </w:t>
      </w:r>
      <w:r w:rsidR="009472D5">
        <w:rPr>
          <w:rFonts w:ascii="Times New Roman" w:hAnsi="Times New Roman" w:cs="Times New Roman"/>
          <w:sz w:val="28"/>
          <w:szCs w:val="28"/>
          <w:lang w:val="uk-UA"/>
        </w:rPr>
        <w:t>В  клінічній діагностиці т</w:t>
      </w:r>
      <w:r w:rsidRPr="00CC7E68">
        <w:rPr>
          <w:rFonts w:ascii="Times New Roman" w:hAnsi="Times New Roman" w:cs="Times New Roman"/>
          <w:sz w:val="28"/>
          <w:szCs w:val="28"/>
          <w:lang w:val="uk-UA"/>
        </w:rPr>
        <w:t>ести на кров або стілець також можуть бути проведені для виявлення інфекції Helicobacter Pylori.</w:t>
      </w:r>
    </w:p>
    <w:p w14:paraId="77F176DB" w14:textId="77777777" w:rsidR="00AC748A" w:rsidRPr="00CC7E68" w:rsidRDefault="00AC748A" w:rsidP="00FB27A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При раку шлунка послідовно метаплазія - дисплазія - карцинома, яка дотримується більшості пухлин шлунка, тому у нас є величезне вікно часу, в якому ми можемо виявити пренеопластичні ураження або ранні неоплазми, які ми можемо лікувати ендоскопічною резекцією. Уникнення кривавих операцій і, особли</w:t>
      </w:r>
      <w:r w:rsidR="00FB27A8" w:rsidRPr="00CC7E68">
        <w:rPr>
          <w:rFonts w:ascii="Times New Roman" w:hAnsi="Times New Roman" w:cs="Times New Roman"/>
          <w:sz w:val="28"/>
          <w:szCs w:val="28"/>
          <w:lang w:val="uk-UA"/>
        </w:rPr>
        <w:t>во, смертності від раку шлунка</w:t>
      </w:r>
      <w:r w:rsidR="00417713" w:rsidRPr="00342A12">
        <w:rPr>
          <w:rFonts w:ascii="Times New Roman" w:hAnsi="Times New Roman" w:cs="Times New Roman"/>
          <w:sz w:val="28"/>
          <w:szCs w:val="28"/>
        </w:rPr>
        <w:t xml:space="preserve"> [37]</w:t>
      </w:r>
      <w:r w:rsidR="00FB27A8" w:rsidRPr="00CC7E68">
        <w:rPr>
          <w:rFonts w:ascii="Times New Roman" w:hAnsi="Times New Roman" w:cs="Times New Roman"/>
          <w:sz w:val="28"/>
          <w:szCs w:val="28"/>
          <w:lang w:val="uk-UA"/>
        </w:rPr>
        <w:t>.</w:t>
      </w:r>
    </w:p>
    <w:p w14:paraId="0569B6BC" w14:textId="77777777" w:rsidR="00AC748A" w:rsidRPr="00CC7E68" w:rsidRDefault="00AC748A" w:rsidP="00FB27A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Прогноз хронічного гастриту залежить від його причини та тяжкості запалення. Якщо їх не лікувати, хронічний гастрит може призвести до ускладнень, таких як виразки шлунка, шлунково -кишкова к</w:t>
      </w:r>
      <w:r w:rsidR="00FB27A8" w:rsidRPr="00CC7E68">
        <w:rPr>
          <w:rFonts w:ascii="Times New Roman" w:hAnsi="Times New Roman" w:cs="Times New Roman"/>
          <w:sz w:val="28"/>
          <w:szCs w:val="28"/>
          <w:lang w:val="uk-UA"/>
        </w:rPr>
        <w:t>ровотеча або навіть рак шлунка.</w:t>
      </w:r>
    </w:p>
    <w:p w14:paraId="4393F17C" w14:textId="77777777" w:rsidR="00AC748A" w:rsidRPr="00CC7E68" w:rsidRDefault="00AC748A" w:rsidP="00FB27A8">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Диференціальний діагноз повинен бути поставлений щодо інших видів гастриту, які виникають без ерозій у слизовій оболонці шлунка, наприклад, еозинофільний гастрит, хронічне запалення шлунка, що характеризується інфільтрацією дуже високої кількості клітин у шлункову шлунк</w:t>
      </w:r>
      <w:r w:rsidR="00FB27A8" w:rsidRPr="00CC7E68">
        <w:rPr>
          <w:rFonts w:ascii="Times New Roman" w:hAnsi="Times New Roman" w:cs="Times New Roman"/>
          <w:sz w:val="28"/>
          <w:szCs w:val="28"/>
          <w:lang w:val="uk-UA"/>
        </w:rPr>
        <w:t>у . Еозинофіли, тип лейкоцитів.</w:t>
      </w:r>
    </w:p>
    <w:p w14:paraId="1DA3FBD0"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Якщо причиною є інфекція Helicobacter Pylori, її можна лікувати комбінацією антибіотиків та ліків для зменше</w:t>
      </w:r>
      <w:r w:rsidR="00FB27A8" w:rsidRPr="00CC7E68">
        <w:rPr>
          <w:rFonts w:ascii="Times New Roman" w:hAnsi="Times New Roman" w:cs="Times New Roman"/>
          <w:sz w:val="28"/>
          <w:szCs w:val="28"/>
          <w:lang w:val="uk-UA"/>
        </w:rPr>
        <w:t>ння вироблення кислоти в шлунку</w:t>
      </w:r>
      <w:r w:rsidRPr="00CC7E68">
        <w:rPr>
          <w:rFonts w:ascii="Times New Roman" w:hAnsi="Times New Roman" w:cs="Times New Roman"/>
          <w:sz w:val="28"/>
          <w:szCs w:val="28"/>
          <w:lang w:val="uk-UA"/>
        </w:rPr>
        <w:t>.</w:t>
      </w:r>
    </w:p>
    <w:p w14:paraId="37002544"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Якщо причиною є тривале використання НПЗП, можуть бути призначені інші ліки для полегшення болю та запалення. Ліки також можуть бути призначені для зменшення вироблення кислоти в шлунку та захисту шлункової слизової .</w:t>
      </w:r>
    </w:p>
    <w:p w14:paraId="1BA27F37"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Крім того, можуть бути рекомендовані зміни способу життя, наприклад, уникати споживання тютюну та алкоголю, дотримання здорової та збалансованої дієти та зменшення стресу.</w:t>
      </w:r>
    </w:p>
    <w:p w14:paraId="43F72ED5"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Ліки, що знижують вироблення кислоти, такі як інгібітори протонного насоса, також можуть бути корисними для полегшення симптомів. Однак їх зловживання, хоча в медичній літературі є суперечливі дані, можуть сприяти розвитку атрофічного гастриту.</w:t>
      </w:r>
    </w:p>
    <w:p w14:paraId="7CCC70A6"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Важливо зазначити, що лікування хронічного гастриту може бути тривалим процесом і може вимагати тривалих змін способу життя, щоб запобігти рецидиву.</w:t>
      </w:r>
    </w:p>
    <w:p w14:paraId="4A0A9740" w14:textId="216428DA"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Найбільш поширені </w:t>
      </w:r>
      <w:r w:rsidR="001035AD">
        <w:rPr>
          <w:rFonts w:ascii="Times New Roman" w:hAnsi="Times New Roman" w:cs="Times New Roman"/>
          <w:sz w:val="28"/>
          <w:szCs w:val="28"/>
          <w:lang w:val="uk-UA"/>
        </w:rPr>
        <w:t>методи клінічної діагностики, котрі</w:t>
      </w:r>
      <w:r w:rsidRPr="00CC7E68">
        <w:rPr>
          <w:rFonts w:ascii="Times New Roman" w:hAnsi="Times New Roman" w:cs="Times New Roman"/>
          <w:sz w:val="28"/>
          <w:szCs w:val="28"/>
          <w:lang w:val="uk-UA"/>
        </w:rPr>
        <w:t xml:space="preserve"> пов'язані з хронічним гастритом, включають:</w:t>
      </w:r>
    </w:p>
    <w:p w14:paraId="13595156" w14:textId="77777777" w:rsidR="00AC748A" w:rsidRPr="00CC7E68" w:rsidRDefault="00AC748A" w:rsidP="00AC748A">
      <w:pPr>
        <w:pStyle w:val="a6"/>
        <w:numPr>
          <w:ilvl w:val="0"/>
          <w:numId w:val="7"/>
        </w:numPr>
        <w:spacing w:after="0" w:line="360" w:lineRule="auto"/>
        <w:ind w:left="0"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Гастроскопія.</w:t>
      </w:r>
    </w:p>
    <w:p w14:paraId="649216F9" w14:textId="77777777" w:rsidR="00AC748A" w:rsidRPr="00CC7E68" w:rsidRDefault="00AC748A" w:rsidP="00AC748A">
      <w:pPr>
        <w:pStyle w:val="a6"/>
        <w:numPr>
          <w:ilvl w:val="0"/>
          <w:numId w:val="7"/>
        </w:numPr>
        <w:spacing w:after="0" w:line="360" w:lineRule="auto"/>
        <w:ind w:left="0"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Хромоендоскопія.</w:t>
      </w:r>
    </w:p>
    <w:p w14:paraId="53883A47" w14:textId="77777777" w:rsidR="00AC748A" w:rsidRPr="00CC7E68" w:rsidRDefault="00AC748A" w:rsidP="00AC748A">
      <w:pPr>
        <w:pStyle w:val="a6"/>
        <w:numPr>
          <w:ilvl w:val="0"/>
          <w:numId w:val="7"/>
        </w:numPr>
        <w:spacing w:after="0" w:line="360" w:lineRule="auto"/>
        <w:ind w:left="0"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Аналіз крові для виявлення інфекції Helicobacter Pylori.</w:t>
      </w:r>
    </w:p>
    <w:p w14:paraId="2C309E3F" w14:textId="77777777" w:rsidR="00AC748A" w:rsidRPr="00CC7E68" w:rsidRDefault="00AC748A" w:rsidP="00AC748A">
      <w:pPr>
        <w:pStyle w:val="a6"/>
        <w:numPr>
          <w:ilvl w:val="0"/>
          <w:numId w:val="7"/>
        </w:numPr>
        <w:spacing w:after="0" w:line="360" w:lineRule="auto"/>
        <w:ind w:left="0"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Аналіз стільця для виявлення прихованої крові в стільці</w:t>
      </w:r>
      <w:r w:rsidR="00417713" w:rsidRPr="00417713">
        <w:rPr>
          <w:rFonts w:ascii="Times New Roman" w:hAnsi="Times New Roman" w:cs="Times New Roman"/>
          <w:sz w:val="28"/>
          <w:szCs w:val="28"/>
        </w:rPr>
        <w:t xml:space="preserve"> [38]</w:t>
      </w:r>
      <w:r w:rsidRPr="00CC7E68">
        <w:rPr>
          <w:rFonts w:ascii="Times New Roman" w:hAnsi="Times New Roman" w:cs="Times New Roman"/>
          <w:sz w:val="28"/>
          <w:szCs w:val="28"/>
          <w:lang w:val="uk-UA"/>
        </w:rPr>
        <w:t>.</w:t>
      </w:r>
    </w:p>
    <w:p w14:paraId="6033924E" w14:textId="77777777" w:rsidR="00AC748A" w:rsidRPr="00CC7E68" w:rsidRDefault="00AC748A" w:rsidP="006416E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Дієта та харчування можуть відігравати важливу роль у лікуванні хронічного гастриту. Важливо уникати продуктів, які можуть дратувати шлункову слизову, таку як кава, алкоголь, газовані напої, смажені та гострої їжі та жирну їжу. Рекомендується дієта, багата фруктами та овочами, худими біл</w:t>
      </w:r>
      <w:r w:rsidR="006416E5" w:rsidRPr="00CC7E68">
        <w:rPr>
          <w:rFonts w:ascii="Times New Roman" w:hAnsi="Times New Roman" w:cs="Times New Roman"/>
          <w:sz w:val="28"/>
          <w:szCs w:val="28"/>
          <w:lang w:val="uk-UA"/>
        </w:rPr>
        <w:t>ками та складними вуглеводами.</w:t>
      </w:r>
    </w:p>
    <w:p w14:paraId="358095C0" w14:textId="77777777" w:rsidR="006416E5" w:rsidRPr="00CC7E68" w:rsidRDefault="006416E5" w:rsidP="006416E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Пацієнти із симптомами функціональних розладів (</w:t>
      </w:r>
      <w:r w:rsidRPr="00CC7E68">
        <w:rPr>
          <w:rFonts w:ascii="Times New Roman" w:hAnsi="Times New Roman" w:cs="Times New Roman"/>
          <w:sz w:val="28"/>
          <w:szCs w:val="28"/>
        </w:rPr>
        <w:t>n</w:t>
      </w:r>
      <w:r w:rsidRPr="00CC7E68">
        <w:rPr>
          <w:rFonts w:ascii="Times New Roman" w:hAnsi="Times New Roman" w:cs="Times New Roman"/>
          <w:sz w:val="28"/>
          <w:szCs w:val="28"/>
          <w:lang w:val="uk-UA"/>
        </w:rPr>
        <w:t xml:space="preserve">=40), хронічного гастриту з хелікобактерною негативною інфекцією </w:t>
      </w:r>
      <w:r w:rsidRPr="00CC7E68">
        <w:rPr>
          <w:rFonts w:ascii="Times New Roman" w:hAnsi="Times New Roman" w:cs="Times New Roman"/>
          <w:sz w:val="28"/>
          <w:szCs w:val="28"/>
        </w:rPr>
        <w:t>(відчуття дискомфорту в шлунку, нудота, втрата апетиту, блювання) (n=30) та хелікобактерної (n=39) інфекцією . Вік пацієнтів був від 39 до 68 років, і ці пацієнти були близькі до рівня чоловіків і жінок.</w:t>
      </w:r>
    </w:p>
    <w:p w14:paraId="20FDB14E" w14:textId="152001D0" w:rsidR="006416E5" w:rsidRPr="00CC7E68" w:rsidRDefault="006416E5" w:rsidP="006416E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Біоптати шлунка брали з гіперемійованих ділянок корпусу та антрального відділу шлунка за допомогою езофаго-гастроско-бульбоскопії. Інфекцію H. pylori виявили за допомогою дихального тесту з сечовиною </w:t>
      </w:r>
      <w:r w:rsidR="003D5AC5" w:rsidRPr="00CC7E68">
        <w:rPr>
          <w:rFonts w:ascii="Times New Roman" w:hAnsi="Times New Roman" w:cs="Times New Roman"/>
          <w:sz w:val="28"/>
          <w:szCs w:val="28"/>
        </w:rPr>
        <w:t>C (</w:t>
      </w:r>
      <w:r w:rsidRPr="00CC7E68">
        <w:rPr>
          <w:rFonts w:ascii="Times New Roman" w:hAnsi="Times New Roman" w:cs="Times New Roman"/>
          <w:sz w:val="28"/>
          <w:szCs w:val="28"/>
        </w:rPr>
        <w:t>C UBT), експрес</w:t>
      </w:r>
      <w:r w:rsidR="00CA7A6F">
        <w:rPr>
          <w:rFonts w:ascii="Times New Roman" w:hAnsi="Times New Roman" w:cs="Times New Roman"/>
          <w:sz w:val="28"/>
          <w:szCs w:val="28"/>
          <w:lang w:val="uk-UA"/>
        </w:rPr>
        <w:t xml:space="preserve"> клінічного</w:t>
      </w:r>
      <w:r w:rsidRPr="00CC7E68">
        <w:rPr>
          <w:rFonts w:ascii="Times New Roman" w:hAnsi="Times New Roman" w:cs="Times New Roman"/>
          <w:sz w:val="28"/>
          <w:szCs w:val="28"/>
        </w:rPr>
        <w:t xml:space="preserve"> тесту та специфічних гістологічних досліджень. Зразки тканин шлунка </w:t>
      </w:r>
      <w:r w:rsidRPr="00CC7E68">
        <w:rPr>
          <w:rFonts w:ascii="Times New Roman" w:hAnsi="Times New Roman" w:cs="Times New Roman"/>
          <w:sz w:val="28"/>
          <w:szCs w:val="28"/>
        </w:rPr>
        <w:lastRenderedPageBreak/>
        <w:t>були класифіковані за різними групами хронічного гастриту відповідно до оновленої Сіднейської системи незалежним гістопатологом</w:t>
      </w:r>
      <w:r w:rsidR="003D5AC5" w:rsidRPr="00CC7E68">
        <w:rPr>
          <w:rFonts w:ascii="Times New Roman" w:hAnsi="Times New Roman" w:cs="Times New Roman"/>
          <w:sz w:val="28"/>
          <w:szCs w:val="28"/>
          <w:lang w:val="uk-UA"/>
        </w:rPr>
        <w:t>.</w:t>
      </w:r>
    </w:p>
    <w:p w14:paraId="3F87CCE9" w14:textId="77777777" w:rsidR="006416E5" w:rsidRPr="00CC7E68" w:rsidRDefault="006416E5" w:rsidP="006416E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Імуногістохімічні дослідження проводили на зразках тканин, фіксованих у формаліні та залитих парафіном, з використанням антитіл до рецептора </w:t>
      </w:r>
      <w:r w:rsidRPr="00CC7E68">
        <w:rPr>
          <w:rFonts w:ascii="Times New Roman" w:hAnsi="Times New Roman" w:cs="Times New Roman"/>
          <w:sz w:val="28"/>
          <w:szCs w:val="28"/>
        </w:rPr>
        <w:t>TRVP</w:t>
      </w:r>
      <w:r w:rsidRPr="00CC7E68">
        <w:rPr>
          <w:rFonts w:ascii="Times New Roman" w:hAnsi="Times New Roman" w:cs="Times New Roman"/>
          <w:sz w:val="28"/>
          <w:szCs w:val="28"/>
          <w:lang w:val="uk-UA"/>
        </w:rPr>
        <w:t xml:space="preserve">1, антитіл до </w:t>
      </w:r>
      <w:r w:rsidRPr="00CC7E68">
        <w:rPr>
          <w:rFonts w:ascii="Times New Roman" w:hAnsi="Times New Roman" w:cs="Times New Roman"/>
          <w:sz w:val="28"/>
          <w:szCs w:val="28"/>
        </w:rPr>
        <w:t>SP</w:t>
      </w:r>
      <w:r w:rsidRPr="00CC7E68">
        <w:rPr>
          <w:rFonts w:ascii="Times New Roman" w:hAnsi="Times New Roman" w:cs="Times New Roman"/>
          <w:sz w:val="28"/>
          <w:szCs w:val="28"/>
          <w:lang w:val="uk-UA"/>
        </w:rPr>
        <w:t xml:space="preserve"> і </w:t>
      </w:r>
      <w:r w:rsidRPr="00CC7E68">
        <w:rPr>
          <w:rFonts w:ascii="Times New Roman" w:hAnsi="Times New Roman" w:cs="Times New Roman"/>
          <w:sz w:val="28"/>
          <w:szCs w:val="28"/>
        </w:rPr>
        <w:t>CGRP</w:t>
      </w:r>
      <w:r w:rsidRPr="00CC7E68">
        <w:rPr>
          <w:rFonts w:ascii="Times New Roman" w:hAnsi="Times New Roman" w:cs="Times New Roman"/>
          <w:sz w:val="28"/>
          <w:szCs w:val="28"/>
          <w:lang w:val="uk-UA"/>
        </w:rPr>
        <w:t>.</w:t>
      </w:r>
    </w:p>
    <w:p w14:paraId="57CCDCBC" w14:textId="77777777" w:rsidR="006416E5" w:rsidRPr="00CC7E68" w:rsidRDefault="006416E5" w:rsidP="006416E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18 пацієнтів із </w:t>
      </w:r>
      <w:r w:rsidRPr="00CC7E68">
        <w:rPr>
          <w:rFonts w:ascii="Times New Roman" w:hAnsi="Times New Roman" w:cs="Times New Roman"/>
          <w:sz w:val="28"/>
          <w:szCs w:val="28"/>
        </w:rPr>
        <w:t>H</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pylori</w:t>
      </w:r>
      <w:r w:rsidRPr="00CC7E68">
        <w:rPr>
          <w:rFonts w:ascii="Times New Roman" w:hAnsi="Times New Roman" w:cs="Times New Roman"/>
          <w:sz w:val="28"/>
          <w:szCs w:val="28"/>
          <w:lang w:val="uk-UA"/>
        </w:rPr>
        <w:t>-позитивним хронічним гастритом пройшли однакові фізичні, лабораторні, ультразвукові, ендоскопічні та гістологічні дослідження (згадані вище) до та після ерадикаційного лікування.</w:t>
      </w:r>
    </w:p>
    <w:p w14:paraId="693D0D2F" w14:textId="77777777" w:rsidR="00AC748A" w:rsidRPr="00CC7E68" w:rsidRDefault="00AC748A" w:rsidP="00AC748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Підсумовуючи, більшість випадків хронічного гастриту пов'язані з інфекцією Helicobacter Pylori. Для його діагнозу важливо проводити гастроскопію з біопсіями (картографування шлунка). У випадках хронічного гастриту з атрофією слизової або кишкової метаплазії, яка вражає весь або більшу частину шлунка, це в єдиній ситуації, в якій спостерігається збільшення ризику раку шлунка. У цих пацієнтів буде проведено лікувальне лікування бактерій та встановити ендоскопічний протокол моніторингу тривалого тривалості.</w:t>
      </w:r>
    </w:p>
    <w:p w14:paraId="662FABB3"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Типовим проявом у хворого з виразкою шлунка є біль в епігастрії, що посилюється під час їжі. Це часто пов’язано з легкою нудотою та раннім насиченням. Вони часто описують цей біль як гострий або пекучий тип болю, який зазвичай не іррадіює. Найбільш поширеним виявленням під час фізикального обстеження є болючість епігастрії. Ці симптоми можуть тривати тижнями або місяцями, перш ніж пацієнти звернуться за медичною допомогою. У пацієнтів може спостерігатися кровотеча з верхніх відділів шлунково-кишкового тракту. Клініцист повинен запитати, чи немає у них чорних смолистих випорожнень, гематемезис, блювання кавовою гущею або яскраво-червоної крові в прямій кишці. Важливо пам’ятати, що до 15% пацієнтів із яскраво-червоною ректальною кровотечею мають інтенсивну кровотечу з верхніх відділів ШКТ. </w:t>
      </w:r>
    </w:p>
    <w:p w14:paraId="4DDAD3E2"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Під час бесіди з пацієнтом обов’язково слід розпитати про прийом НПЗП, пероральних антикоагулянтів, виразкову хворобу в анамнезі</w:t>
      </w:r>
      <w:r w:rsidR="00417713" w:rsidRPr="00417713">
        <w:rPr>
          <w:rFonts w:ascii="Times New Roman" w:hAnsi="Times New Roman" w:cs="Times New Roman"/>
          <w:sz w:val="28"/>
          <w:szCs w:val="28"/>
        </w:rPr>
        <w:t xml:space="preserve"> [39]</w:t>
      </w:r>
      <w:r w:rsidRPr="00CC7E68">
        <w:rPr>
          <w:rFonts w:ascii="Times New Roman" w:hAnsi="Times New Roman" w:cs="Times New Roman"/>
          <w:sz w:val="28"/>
          <w:szCs w:val="28"/>
        </w:rPr>
        <w:t>. </w:t>
      </w:r>
    </w:p>
    <w:p w14:paraId="5EFF677B"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При підозрі на виразку шлунка критично важливо оцінити гемодинамічну стабільність, оскільки вони часто супроводжуються кровотечею з верхніх відділів </w:t>
      </w:r>
      <w:r w:rsidRPr="00CC7E68">
        <w:rPr>
          <w:rFonts w:ascii="Times New Roman" w:hAnsi="Times New Roman" w:cs="Times New Roman"/>
          <w:sz w:val="28"/>
          <w:szCs w:val="28"/>
        </w:rPr>
        <w:lastRenderedPageBreak/>
        <w:t>шлунково-кишкового тракту та можуть мати геморагічний шок. Необхідні лабораторії включають BMP, CBC, PT/INR та ліпазу. Необхідно зробити рентген грудної клітки, щоб перевірити інші причини болю в епігастрії. Часто пацієнтів перевіряють на наявність панкреатиту за допомогою КТ черевної порожнини.</w:t>
      </w:r>
    </w:p>
    <w:p w14:paraId="0731C67C" w14:textId="77777777" w:rsidR="003D5AC5" w:rsidRPr="00CC7E68" w:rsidRDefault="003D5AC5" w:rsidP="003D5AC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Під час ендоскопії виразки шлунка класифікують за схемою класифікації Форреста; це дає оцінку ризику кровотечі з виразки та допомагає розрізнити, які виразки потребують ендоскопічного лікування, наприклад, ін’єкційної терапії, припікання або розміщення металевого або розсмоктуючого затискача. Нижче представлено систему оцінювання.</w:t>
      </w:r>
    </w:p>
    <w:p w14:paraId="1B982CA2"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Класифікація Форреста:</w:t>
      </w:r>
    </w:p>
    <w:p w14:paraId="37F5156C" w14:textId="77777777" w:rsidR="003D5AC5" w:rsidRPr="00CC7E68" w:rsidRDefault="003D5AC5" w:rsidP="003D5AC5">
      <w:pPr>
        <w:numPr>
          <w:ilvl w:val="0"/>
          <w:numId w:val="8"/>
        </w:numPr>
        <w:tabs>
          <w:tab w:val="clear" w:pos="720"/>
          <w:tab w:val="num" w:pos="0"/>
        </w:tabs>
        <w:spacing w:after="0" w:line="360" w:lineRule="auto"/>
        <w:ind w:left="0" w:firstLine="567"/>
        <w:jc w:val="both"/>
        <w:rPr>
          <w:rFonts w:ascii="Times New Roman" w:hAnsi="Times New Roman" w:cs="Times New Roman"/>
          <w:sz w:val="28"/>
          <w:szCs w:val="28"/>
        </w:rPr>
      </w:pPr>
      <w:r w:rsidRPr="00CC7E68">
        <w:rPr>
          <w:rFonts w:ascii="Times New Roman" w:hAnsi="Times New Roman" w:cs="Times New Roman"/>
          <w:sz w:val="28"/>
          <w:szCs w:val="28"/>
        </w:rPr>
        <w:t>Ia- реактивна артеріальна кровотеча, ризик повторної кровотечі 90%.</w:t>
      </w:r>
    </w:p>
    <w:p w14:paraId="5043B084" w14:textId="77777777" w:rsidR="003D5AC5" w:rsidRPr="00CC7E68" w:rsidRDefault="003D5AC5" w:rsidP="003D5AC5">
      <w:pPr>
        <w:numPr>
          <w:ilvl w:val="0"/>
          <w:numId w:val="8"/>
        </w:numPr>
        <w:tabs>
          <w:tab w:val="clear" w:pos="720"/>
          <w:tab w:val="num" w:pos="0"/>
        </w:tabs>
        <w:spacing w:after="0" w:line="360" w:lineRule="auto"/>
        <w:ind w:left="0" w:firstLine="567"/>
        <w:jc w:val="both"/>
        <w:rPr>
          <w:rFonts w:ascii="Times New Roman" w:hAnsi="Times New Roman" w:cs="Times New Roman"/>
          <w:sz w:val="28"/>
          <w:szCs w:val="28"/>
        </w:rPr>
      </w:pPr>
      <w:r w:rsidRPr="00CC7E68">
        <w:rPr>
          <w:rFonts w:ascii="Times New Roman" w:hAnsi="Times New Roman" w:cs="Times New Roman"/>
          <w:sz w:val="28"/>
          <w:szCs w:val="28"/>
        </w:rPr>
        <w:t>Кровотеча, ризик повторної кровотечі 50%.</w:t>
      </w:r>
    </w:p>
    <w:p w14:paraId="4FD7A174" w14:textId="77777777" w:rsidR="003D5AC5" w:rsidRPr="00CC7E68" w:rsidRDefault="003D5AC5" w:rsidP="003D5AC5">
      <w:pPr>
        <w:numPr>
          <w:ilvl w:val="0"/>
          <w:numId w:val="8"/>
        </w:numPr>
        <w:tabs>
          <w:tab w:val="clear" w:pos="720"/>
          <w:tab w:val="num" w:pos="0"/>
        </w:tabs>
        <w:spacing w:after="0" w:line="360" w:lineRule="auto"/>
        <w:ind w:left="0" w:firstLine="567"/>
        <w:jc w:val="both"/>
        <w:rPr>
          <w:rFonts w:ascii="Times New Roman" w:hAnsi="Times New Roman" w:cs="Times New Roman"/>
          <w:sz w:val="28"/>
          <w:szCs w:val="28"/>
        </w:rPr>
      </w:pPr>
      <w:r w:rsidRPr="00CC7E68">
        <w:rPr>
          <w:rFonts w:ascii="Times New Roman" w:hAnsi="Times New Roman" w:cs="Times New Roman"/>
          <w:sz w:val="28"/>
          <w:szCs w:val="28"/>
        </w:rPr>
        <w:t>IIa – видима судина, ризик повторної кровотечі становить від 25 до 30%.</w:t>
      </w:r>
    </w:p>
    <w:p w14:paraId="1E59AF64" w14:textId="77777777" w:rsidR="003D5AC5" w:rsidRPr="00CC7E68" w:rsidRDefault="003D5AC5" w:rsidP="003D5AC5">
      <w:pPr>
        <w:numPr>
          <w:ilvl w:val="0"/>
          <w:numId w:val="8"/>
        </w:numPr>
        <w:tabs>
          <w:tab w:val="clear" w:pos="720"/>
          <w:tab w:val="num" w:pos="0"/>
        </w:tabs>
        <w:spacing w:after="0" w:line="360" w:lineRule="auto"/>
        <w:ind w:left="0" w:firstLine="567"/>
        <w:jc w:val="both"/>
        <w:rPr>
          <w:rFonts w:ascii="Times New Roman" w:hAnsi="Times New Roman" w:cs="Times New Roman"/>
          <w:sz w:val="28"/>
          <w:szCs w:val="28"/>
        </w:rPr>
      </w:pPr>
      <w:r w:rsidRPr="00CC7E68">
        <w:rPr>
          <w:rFonts w:ascii="Times New Roman" w:hAnsi="Times New Roman" w:cs="Times New Roman"/>
          <w:sz w:val="28"/>
          <w:szCs w:val="28"/>
        </w:rPr>
        <w:t>IIb – прилиплий тромб, ризик повторної кровотечі від 10 до 20%.</w:t>
      </w:r>
    </w:p>
    <w:p w14:paraId="71AA5768" w14:textId="77777777" w:rsidR="003D5AC5" w:rsidRPr="00CC7E68" w:rsidRDefault="003D5AC5" w:rsidP="003D5AC5">
      <w:pPr>
        <w:numPr>
          <w:ilvl w:val="0"/>
          <w:numId w:val="8"/>
        </w:numPr>
        <w:tabs>
          <w:tab w:val="clear" w:pos="720"/>
          <w:tab w:val="num" w:pos="0"/>
        </w:tabs>
        <w:spacing w:after="0" w:line="360" w:lineRule="auto"/>
        <w:ind w:left="0" w:firstLine="567"/>
        <w:jc w:val="both"/>
        <w:rPr>
          <w:rFonts w:ascii="Times New Roman" w:hAnsi="Times New Roman" w:cs="Times New Roman"/>
          <w:sz w:val="28"/>
          <w:szCs w:val="28"/>
        </w:rPr>
      </w:pPr>
      <w:r w:rsidRPr="00CC7E68">
        <w:rPr>
          <w:rFonts w:ascii="Times New Roman" w:hAnsi="Times New Roman" w:cs="Times New Roman"/>
          <w:sz w:val="28"/>
          <w:szCs w:val="28"/>
        </w:rPr>
        <w:t>IIc- чорна пляма у виразці, ризик повторної кровотечі становить від 7 до 10%.</w:t>
      </w:r>
    </w:p>
    <w:p w14:paraId="2EE826F2" w14:textId="77777777" w:rsidR="003D5AC5" w:rsidRPr="00CC7E68" w:rsidRDefault="003D5AC5" w:rsidP="003D5AC5">
      <w:pPr>
        <w:numPr>
          <w:ilvl w:val="0"/>
          <w:numId w:val="8"/>
        </w:numPr>
        <w:tabs>
          <w:tab w:val="clear" w:pos="720"/>
          <w:tab w:val="num" w:pos="0"/>
        </w:tabs>
        <w:spacing w:after="0" w:line="360" w:lineRule="auto"/>
        <w:ind w:left="0" w:firstLine="567"/>
        <w:jc w:val="both"/>
        <w:rPr>
          <w:rFonts w:ascii="Times New Roman" w:hAnsi="Times New Roman" w:cs="Times New Roman"/>
          <w:sz w:val="28"/>
          <w:szCs w:val="28"/>
        </w:rPr>
      </w:pPr>
      <w:r w:rsidRPr="00CC7E68">
        <w:rPr>
          <w:rFonts w:ascii="Times New Roman" w:hAnsi="Times New Roman" w:cs="Times New Roman"/>
          <w:sz w:val="28"/>
          <w:szCs w:val="28"/>
        </w:rPr>
        <w:t>III - чистота, ризик повторної кровотечі від 3 до 5%</w:t>
      </w:r>
      <w:r w:rsidR="00417713" w:rsidRPr="00417713">
        <w:rPr>
          <w:rFonts w:ascii="Times New Roman" w:hAnsi="Times New Roman" w:cs="Times New Roman"/>
          <w:sz w:val="28"/>
          <w:szCs w:val="28"/>
        </w:rPr>
        <w:t xml:space="preserve"> [40]</w:t>
      </w:r>
      <w:r w:rsidRPr="00CC7E68">
        <w:rPr>
          <w:rFonts w:ascii="Times New Roman" w:hAnsi="Times New Roman" w:cs="Times New Roman"/>
          <w:sz w:val="28"/>
          <w:szCs w:val="28"/>
        </w:rPr>
        <w:t>.</w:t>
      </w:r>
    </w:p>
    <w:p w14:paraId="1B2AD6A0" w14:textId="77777777" w:rsidR="003D5AC5" w:rsidRPr="00CC7E68" w:rsidRDefault="003D5AC5" w:rsidP="003D5AC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Метою лікування та лікування виразки шлунка є, перш за все, підвищення рН шлунка та забезпечення загоєння слизової оболонки шлунка, що можливо завдяки введенню інгібіторів протонної помпи, таких як пантопразол. Рішення продовжити EGD має стати наступним питанням. Необхідно розпізнати тривожні симптоми, що зробить потребу в ЕГДС більш терміновою. Тривожними симптомами є ненавмисна втрата ваги, кровотеча, вік старше 50 років, нудота та блювання. Якщо на ЕГДС виявлено виразку шлунка, необхідно зробити біопсію слизової оболонки, що оточує виразку</w:t>
      </w:r>
      <w:r w:rsidR="00417713">
        <w:rPr>
          <w:rFonts w:ascii="Times New Roman" w:hAnsi="Times New Roman" w:cs="Times New Roman"/>
          <w:sz w:val="28"/>
          <w:szCs w:val="28"/>
          <w:lang w:val="uk-UA"/>
        </w:rPr>
        <w:t xml:space="preserve"> для того</w:t>
      </w:r>
      <w:r w:rsidRPr="00CC7E68">
        <w:rPr>
          <w:rFonts w:ascii="Times New Roman" w:hAnsi="Times New Roman" w:cs="Times New Roman"/>
          <w:sz w:val="28"/>
          <w:szCs w:val="28"/>
        </w:rPr>
        <w:t xml:space="preserve">, щоб виключити </w:t>
      </w:r>
      <w:proofErr w:type="gramStart"/>
      <w:r w:rsidRPr="00CC7E68">
        <w:rPr>
          <w:rFonts w:ascii="Times New Roman" w:hAnsi="Times New Roman" w:cs="Times New Roman"/>
          <w:sz w:val="28"/>
          <w:szCs w:val="28"/>
        </w:rPr>
        <w:t>гастрит,  інфекцію</w:t>
      </w:r>
      <w:proofErr w:type="gramEnd"/>
      <w:r w:rsidRPr="00CC7E68">
        <w:rPr>
          <w:rFonts w:ascii="Times New Roman" w:hAnsi="Times New Roman" w:cs="Times New Roman"/>
          <w:sz w:val="28"/>
          <w:szCs w:val="28"/>
        </w:rPr>
        <w:t> </w:t>
      </w:r>
      <w:r w:rsidRPr="00CC7E68">
        <w:rPr>
          <w:rFonts w:ascii="Times New Roman" w:hAnsi="Times New Roman" w:cs="Times New Roman"/>
          <w:iCs/>
          <w:sz w:val="28"/>
          <w:szCs w:val="28"/>
        </w:rPr>
        <w:t>Helicobacter pylori</w:t>
      </w:r>
      <w:r w:rsidRPr="00CC7E68">
        <w:rPr>
          <w:rFonts w:ascii="Times New Roman" w:hAnsi="Times New Roman" w:cs="Times New Roman"/>
          <w:sz w:val="28"/>
          <w:szCs w:val="28"/>
        </w:rPr>
        <w:t> та злоякісне новоутворення. Ці пацієнти повинні приймати терапію ІПП двічі на день протягом 8 тижнів, а потім пройти повторну ендоскопію для підтвердження загоєння.</w:t>
      </w:r>
    </w:p>
    <w:p w14:paraId="55788141"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Якщо пацієнт приймає НПЗП, їх слід негайно припинити.</w:t>
      </w:r>
      <w:r w:rsidRPr="00CC7E68">
        <w:rPr>
          <w:rFonts w:ascii="Times New Roman" w:hAnsi="Times New Roman" w:cs="Times New Roman"/>
          <w:sz w:val="28"/>
          <w:szCs w:val="28"/>
        </w:rPr>
        <w:t> Якщо біопсія або лабораторні аналізи позитивні на інфекцію </w:t>
      </w:r>
      <w:r w:rsidRPr="00CC7E68">
        <w:rPr>
          <w:rFonts w:ascii="Times New Roman" w:hAnsi="Times New Roman" w:cs="Times New Roman"/>
          <w:iCs/>
          <w:sz w:val="28"/>
          <w:szCs w:val="28"/>
        </w:rPr>
        <w:t xml:space="preserve">Helicobacter </w:t>
      </w:r>
      <w:proofErr w:type="gramStart"/>
      <w:r w:rsidRPr="00CC7E68">
        <w:rPr>
          <w:rFonts w:ascii="Times New Roman" w:hAnsi="Times New Roman" w:cs="Times New Roman"/>
          <w:iCs/>
          <w:sz w:val="28"/>
          <w:szCs w:val="28"/>
        </w:rPr>
        <w:t>pylori</w:t>
      </w:r>
      <w:r w:rsidRPr="00CC7E68">
        <w:rPr>
          <w:rFonts w:ascii="Times New Roman" w:hAnsi="Times New Roman" w:cs="Times New Roman"/>
          <w:sz w:val="28"/>
          <w:szCs w:val="28"/>
        </w:rPr>
        <w:t> ,</w:t>
      </w:r>
      <w:proofErr w:type="gramEnd"/>
      <w:r w:rsidRPr="00CC7E68">
        <w:rPr>
          <w:rFonts w:ascii="Times New Roman" w:hAnsi="Times New Roman" w:cs="Times New Roman"/>
          <w:sz w:val="28"/>
          <w:szCs w:val="28"/>
        </w:rPr>
        <w:t xml:space="preserve"> цей стан потребує лікування антибіотиками та підтвердження ерадикації. </w:t>
      </w:r>
    </w:p>
    <w:p w14:paraId="0B037F3F"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lastRenderedPageBreak/>
        <w:t>Якщо виразка шлунка кровоточить або має вищу класифікацію Форреста, можна застосувати різні способи зупинки та запобігання майбутнім кровотечам. Зазвичай ефективною є ін’єкція адреналіну з припіканням або розміщенням металевого або розсмоктуючого затискача. </w:t>
      </w:r>
    </w:p>
    <w:p w14:paraId="20354531"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Хірургічне лікування може знадобитися, коли ендоскопічна терапія неадекватна або не показана. Показаннями до хірургічного втручання є перфорація, неконтрольована кровотеча, важка обструкція вихідного відділу шлунка та виразки, які не загоюються медикаментозною терапією. </w:t>
      </w:r>
    </w:p>
    <w:p w14:paraId="36AC3035"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Диференціальний діагноз включає інші причини диспепсії, такі як гастрит, хронічний панкреатит, гострий панкреатит, рак шлунка та захворювання жовчних шляхів. </w:t>
      </w:r>
    </w:p>
    <w:p w14:paraId="06C23F11"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Загалом пацієнти з виразкою шлунка почуваються добре, якщо продовжують лікування та уникають ліків, які погіршують захворювання. </w:t>
      </w:r>
    </w:p>
    <w:p w14:paraId="64FA3289"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Найпоширеніші ускладнення, пов’язані з виразкою шлунка, включають шлунково-кишкову кровотечу, перфорацію, пенетрацію та обструкцію вихідного отвору шлунка. </w:t>
      </w:r>
    </w:p>
    <w:p w14:paraId="6D7196EC"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Для діагностики та лікування цього захворювання пацієнтам потрібне направлення гастроентеролога. </w:t>
      </w:r>
    </w:p>
    <w:p w14:paraId="39B7BDD1" w14:textId="77777777" w:rsidR="003D5AC5" w:rsidRPr="00417713" w:rsidRDefault="003D5AC5" w:rsidP="003D5AC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Пацієнтам з виразкою шлунка необхідно знати, що викликало виразку, і продовжувати лікування. Їм потрібно уникати НПЗП, якщо це можливо. У разі позитивного результату на </w:t>
      </w:r>
      <w:r w:rsidRPr="00CC7E68">
        <w:rPr>
          <w:rFonts w:ascii="Times New Roman" w:hAnsi="Times New Roman" w:cs="Times New Roman"/>
          <w:iCs/>
          <w:sz w:val="28"/>
          <w:szCs w:val="28"/>
        </w:rPr>
        <w:t>Helicobacter pylori</w:t>
      </w:r>
      <w:r w:rsidRPr="00CC7E68">
        <w:rPr>
          <w:rFonts w:ascii="Times New Roman" w:hAnsi="Times New Roman" w:cs="Times New Roman"/>
          <w:sz w:val="28"/>
          <w:szCs w:val="28"/>
        </w:rPr>
        <w:t> їх потрібно лікувати антибіотиками, а потім п</w:t>
      </w:r>
      <w:r w:rsidR="00417713">
        <w:rPr>
          <w:rFonts w:ascii="Times New Roman" w:hAnsi="Times New Roman" w:cs="Times New Roman"/>
          <w:sz w:val="28"/>
          <w:szCs w:val="28"/>
        </w:rPr>
        <w:t>ідтвердити ерадикацію бактерій</w:t>
      </w:r>
      <w:r w:rsidR="00417713" w:rsidRPr="00417713">
        <w:rPr>
          <w:rFonts w:ascii="Times New Roman" w:hAnsi="Times New Roman" w:cs="Times New Roman"/>
          <w:sz w:val="28"/>
          <w:szCs w:val="28"/>
        </w:rPr>
        <w:t xml:space="preserve"> [41]</w:t>
      </w:r>
      <w:r w:rsidR="00417713">
        <w:rPr>
          <w:rFonts w:ascii="Times New Roman" w:hAnsi="Times New Roman" w:cs="Times New Roman"/>
          <w:sz w:val="28"/>
          <w:szCs w:val="28"/>
        </w:rPr>
        <w:t>.</w:t>
      </w:r>
    </w:p>
    <w:p w14:paraId="58F9CBEC"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342A12">
        <w:rPr>
          <w:rFonts w:ascii="Times New Roman" w:hAnsi="Times New Roman" w:cs="Times New Roman"/>
          <w:sz w:val="28"/>
          <w:szCs w:val="28"/>
          <w:lang w:val="uk-UA"/>
        </w:rPr>
        <w:t>Найбільш поширеною етіологією виразки шлунка є інфекція</w:t>
      </w:r>
      <w:r w:rsidRPr="00CC7E68">
        <w:rPr>
          <w:rFonts w:ascii="Times New Roman" w:hAnsi="Times New Roman" w:cs="Times New Roman"/>
          <w:sz w:val="28"/>
          <w:szCs w:val="28"/>
        </w:rPr>
        <w:t> </w:t>
      </w:r>
      <w:r w:rsidRPr="00CC7E68">
        <w:rPr>
          <w:rFonts w:ascii="Times New Roman" w:hAnsi="Times New Roman" w:cs="Times New Roman"/>
          <w:iCs/>
          <w:sz w:val="28"/>
          <w:szCs w:val="28"/>
        </w:rPr>
        <w:t>Helicobacter</w:t>
      </w:r>
      <w:r w:rsidRPr="00342A12">
        <w:rPr>
          <w:rFonts w:ascii="Times New Roman" w:hAnsi="Times New Roman" w:cs="Times New Roman"/>
          <w:iCs/>
          <w:sz w:val="28"/>
          <w:szCs w:val="28"/>
          <w:lang w:val="uk-UA"/>
        </w:rPr>
        <w:t xml:space="preserve"> </w:t>
      </w:r>
      <w:r w:rsidRPr="00CC7E68">
        <w:rPr>
          <w:rFonts w:ascii="Times New Roman" w:hAnsi="Times New Roman" w:cs="Times New Roman"/>
          <w:iCs/>
          <w:sz w:val="28"/>
          <w:szCs w:val="28"/>
        </w:rPr>
        <w:t>pylori</w:t>
      </w:r>
      <w:r w:rsidRPr="00CC7E68">
        <w:rPr>
          <w:rFonts w:ascii="Times New Roman" w:hAnsi="Times New Roman" w:cs="Times New Roman"/>
          <w:sz w:val="28"/>
          <w:szCs w:val="28"/>
        </w:rPr>
        <w:t> </w:t>
      </w:r>
      <w:r w:rsidRPr="00342A12">
        <w:rPr>
          <w:rFonts w:ascii="Times New Roman" w:hAnsi="Times New Roman" w:cs="Times New Roman"/>
          <w:sz w:val="28"/>
          <w:szCs w:val="28"/>
          <w:lang w:val="uk-UA"/>
        </w:rPr>
        <w:t>та прийом НПЗП.</w:t>
      </w:r>
      <w:r w:rsidRPr="00CC7E68">
        <w:rPr>
          <w:rFonts w:ascii="Times New Roman" w:hAnsi="Times New Roman" w:cs="Times New Roman"/>
          <w:sz w:val="28"/>
          <w:szCs w:val="28"/>
        </w:rPr>
        <w:t> Пацієнти часто відчувають біль в епігастрії, який посилюється під час їжі. Це часто пов'язано з нудотою та раннім насиченням. Вони часто супроводжуються кровотечею з верхніх відділів шлунково-кишкового тракту. Цих пацієнтів необхідно обстежити, щоб визначити, коли їм потрібна ЕГДС для діагностики виразки. Рекомендоване лікування – терапія ІПП та уникнення відомих тригерів. Пацієнти з </w:t>
      </w:r>
      <w:r w:rsidRPr="00CC7E68">
        <w:rPr>
          <w:rFonts w:ascii="Times New Roman" w:hAnsi="Times New Roman" w:cs="Times New Roman"/>
          <w:iCs/>
          <w:sz w:val="28"/>
          <w:szCs w:val="28"/>
        </w:rPr>
        <w:t>Helicobacter pylori</w:t>
      </w:r>
      <w:r w:rsidRPr="00CC7E68">
        <w:rPr>
          <w:rFonts w:ascii="Times New Roman" w:hAnsi="Times New Roman" w:cs="Times New Roman"/>
          <w:sz w:val="28"/>
          <w:szCs w:val="28"/>
        </w:rPr>
        <w:t xml:space="preserve"> мають більш високий ризик розвитку раку шлунка, зокрема лімфоми. Виразки класифікуються на основі </w:t>
      </w:r>
      <w:r w:rsidRPr="00CC7E68">
        <w:rPr>
          <w:rFonts w:ascii="Times New Roman" w:hAnsi="Times New Roman" w:cs="Times New Roman"/>
          <w:sz w:val="28"/>
          <w:szCs w:val="28"/>
        </w:rPr>
        <w:lastRenderedPageBreak/>
        <w:t>класифікації Форреста, причому Ia має гіршу частоту повторних кровотеч, а III має найнижчу частоту повторних кровотеч. </w:t>
      </w:r>
    </w:p>
    <w:p w14:paraId="02110424" w14:textId="77777777" w:rsidR="003D5AC5" w:rsidRPr="00CC7E68" w:rsidRDefault="003D5AC5" w:rsidP="003D5AC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Щодо</w:t>
      </w:r>
      <w:r w:rsidRPr="00CC7E68">
        <w:rPr>
          <w:rFonts w:ascii="Times New Roman" w:hAnsi="Times New Roman" w:cs="Times New Roman"/>
          <w:sz w:val="28"/>
          <w:szCs w:val="28"/>
        </w:rPr>
        <w:t xml:space="preserve"> виразки</w:t>
      </w:r>
      <w:r w:rsidRPr="00CC7E68">
        <w:rPr>
          <w:rFonts w:ascii="Times New Roman" w:hAnsi="Times New Roman" w:cs="Times New Roman"/>
          <w:sz w:val="28"/>
          <w:szCs w:val="28"/>
          <w:lang w:val="uk-UA"/>
        </w:rPr>
        <w:t xml:space="preserve"> шлунку, то відомо, що вона</w:t>
      </w:r>
      <w:r w:rsidRPr="00CC7E68">
        <w:rPr>
          <w:rFonts w:ascii="Times New Roman" w:hAnsi="Times New Roman" w:cs="Times New Roman"/>
          <w:sz w:val="28"/>
          <w:szCs w:val="28"/>
        </w:rPr>
        <w:t xml:space="preserve"> мож</w:t>
      </w:r>
      <w:r w:rsidRPr="00CC7E68">
        <w:rPr>
          <w:rFonts w:ascii="Times New Roman" w:hAnsi="Times New Roman" w:cs="Times New Roman"/>
          <w:sz w:val="28"/>
          <w:szCs w:val="28"/>
          <w:lang w:val="uk-UA"/>
        </w:rPr>
        <w:t>е</w:t>
      </w:r>
      <w:r w:rsidRPr="00CC7E68">
        <w:rPr>
          <w:rFonts w:ascii="Times New Roman" w:hAnsi="Times New Roman" w:cs="Times New Roman"/>
          <w:sz w:val="28"/>
          <w:szCs w:val="28"/>
        </w:rPr>
        <w:t xml:space="preserve"> проявлятися диспепсичними або іншими шлунково-кишковими симптомами або мож</w:t>
      </w:r>
      <w:r w:rsidRPr="00CC7E68">
        <w:rPr>
          <w:rFonts w:ascii="Times New Roman" w:hAnsi="Times New Roman" w:cs="Times New Roman"/>
          <w:sz w:val="28"/>
          <w:szCs w:val="28"/>
          <w:lang w:val="uk-UA"/>
        </w:rPr>
        <w:t>е</w:t>
      </w:r>
      <w:r w:rsidRPr="00CC7E68">
        <w:rPr>
          <w:rFonts w:ascii="Times New Roman" w:hAnsi="Times New Roman" w:cs="Times New Roman"/>
          <w:sz w:val="28"/>
          <w:szCs w:val="28"/>
        </w:rPr>
        <w:t xml:space="preserve"> спочатку протікати безсимптомно, а потім проявлятися ускладненнями, такими як кровотеча або перфорація. У цій темі будуть розглянуті клінічні прояви та діагностика виразкової хвороби. Окремо детально розглянуто етіологію, ускладнення та лікування виразкової хвороби</w:t>
      </w:r>
      <w:r w:rsidRPr="00CC7E68">
        <w:rPr>
          <w:rFonts w:ascii="Times New Roman" w:hAnsi="Times New Roman" w:cs="Times New Roman"/>
          <w:sz w:val="28"/>
          <w:szCs w:val="28"/>
          <w:lang w:val="uk-UA"/>
        </w:rPr>
        <w:t>.</w:t>
      </w:r>
    </w:p>
    <w:p w14:paraId="61D87FAA"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bCs/>
          <w:sz w:val="28"/>
          <w:szCs w:val="28"/>
          <w:lang w:val="uk-UA"/>
        </w:rPr>
        <w:t>Клінічні прояви</w:t>
      </w:r>
      <w:r w:rsidRPr="00CC7E68">
        <w:rPr>
          <w:rFonts w:ascii="Times New Roman" w:hAnsi="Times New Roman" w:cs="Times New Roman"/>
          <w:sz w:val="28"/>
          <w:szCs w:val="28"/>
          <w:lang w:val="uk-UA"/>
        </w:rPr>
        <w:t>. Безсимптомний</w:t>
      </w:r>
      <w:r w:rsidRPr="00CC7E68">
        <w:rPr>
          <w:rFonts w:ascii="Times New Roman" w:hAnsi="Times New Roman" w:cs="Times New Roman"/>
          <w:sz w:val="28"/>
          <w:szCs w:val="28"/>
        </w:rPr>
        <w:t>  </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 </w:t>
      </w:r>
      <w:r w:rsidRPr="00CC7E68">
        <w:rPr>
          <w:rFonts w:ascii="Times New Roman" w:hAnsi="Times New Roman" w:cs="Times New Roman"/>
          <w:sz w:val="28"/>
          <w:szCs w:val="28"/>
          <w:lang w:val="uk-UA"/>
        </w:rPr>
        <w:t>приблизно 70 відсотків пептичних виразок протікають безсимптомно.</w:t>
      </w:r>
      <w:r w:rsidRPr="00CC7E68">
        <w:rPr>
          <w:rFonts w:ascii="Times New Roman" w:hAnsi="Times New Roman" w:cs="Times New Roman"/>
          <w:sz w:val="28"/>
          <w:szCs w:val="28"/>
        </w:rPr>
        <w:t> У пацієнтів із тихою пептичною виразкою пізніше можуть виникнути ускладнення, пов’язані з виразкою, такі як кровотеча або перфорація. Від 43 до 87 відсотків пацієнтів із пептичною виразкою, що кровоточить, не мають попередньої диспепсії чи інших шлунково-кишкових симптомів. Літні дорослі та особи, які приймають нестероїдні протизапальні препарати, частіше протікають безсимптомно через виразку, а пізніше з’являються ускладнення виразк</w:t>
      </w:r>
      <w:r w:rsidRPr="00CC7E68">
        <w:rPr>
          <w:rFonts w:ascii="Times New Roman" w:hAnsi="Times New Roman" w:cs="Times New Roman"/>
          <w:sz w:val="28"/>
          <w:szCs w:val="28"/>
          <w:lang w:val="uk-UA"/>
        </w:rPr>
        <w:t>и</w:t>
      </w:r>
      <w:r w:rsidR="00417713" w:rsidRPr="00417713">
        <w:rPr>
          <w:rFonts w:ascii="Times New Roman" w:hAnsi="Times New Roman" w:cs="Times New Roman"/>
          <w:sz w:val="28"/>
          <w:szCs w:val="28"/>
        </w:rPr>
        <w:t xml:space="preserve"> [12]</w:t>
      </w:r>
      <w:r w:rsidRPr="00CC7E68">
        <w:rPr>
          <w:rFonts w:ascii="Times New Roman" w:hAnsi="Times New Roman" w:cs="Times New Roman"/>
          <w:sz w:val="28"/>
          <w:szCs w:val="28"/>
          <w:lang w:val="uk-UA"/>
        </w:rPr>
        <w:t>.</w:t>
      </w:r>
    </w:p>
    <w:p w14:paraId="49A68B81"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Симптоматичний. Біль у животі</w:t>
      </w:r>
      <w:r w:rsidRPr="00CC7E68">
        <w:rPr>
          <w:rFonts w:ascii="Times New Roman" w:hAnsi="Times New Roman" w:cs="Times New Roman"/>
          <w:sz w:val="28"/>
          <w:szCs w:val="28"/>
        </w:rPr>
        <w:t>  </w:t>
      </w:r>
      <w:r w:rsidRPr="00CC7E68">
        <w:rPr>
          <w:rFonts w:ascii="Times New Roman" w:hAnsi="Times New Roman" w:cs="Times New Roman"/>
          <w:sz w:val="28"/>
          <w:szCs w:val="28"/>
          <w:lang w:val="uk-UA"/>
        </w:rPr>
        <w:t>–</w:t>
      </w:r>
      <w:r w:rsidRPr="00CC7E68">
        <w:rPr>
          <w:rFonts w:ascii="Times New Roman" w:hAnsi="Times New Roman" w:cs="Times New Roman"/>
          <w:sz w:val="28"/>
          <w:szCs w:val="28"/>
        </w:rPr>
        <w:t>  </w:t>
      </w:r>
      <w:r w:rsidRPr="00CC7E68">
        <w:rPr>
          <w:rFonts w:ascii="Times New Roman" w:hAnsi="Times New Roman" w:cs="Times New Roman"/>
          <w:sz w:val="28"/>
          <w:szCs w:val="28"/>
          <w:lang w:val="uk-UA"/>
        </w:rPr>
        <w:t>біль або дискомфорт у верхній частині живота є найбільш помітним симптомом у пацієнтів із пептичною виразкою.</w:t>
      </w:r>
      <w:r w:rsidRPr="00CC7E68">
        <w:rPr>
          <w:rFonts w:ascii="Times New Roman" w:hAnsi="Times New Roman" w:cs="Times New Roman"/>
          <w:sz w:val="28"/>
          <w:szCs w:val="28"/>
        </w:rPr>
        <w:t> Приблизно 80 відсотків пацієнтів з ендоскопічно діагностованими виразками мають епігастральний біль. Іноді дискомфорт локалізується в правому або лівому верхньому квадранті підребер’я. Може виникати іррадіація болю в спину, але біль у спині як основний симптом нетиповий. У пацієнтів, які не отримували лікування, біль може тривати кілька тижнів, після чого настають періоди безсимптомності, що тривають тижні або місяці. «Класичний» біль при виразці дванадцятипалої кишки виникає через дві-п’ять годин після прийому їжі, коли кислота виділяється за відсутності харчового буфера, і вночі (приблизно між 23:00 і 2:00), коли добова секреція кислоти максимальна.</w:t>
      </w:r>
    </w:p>
    <w:p w14:paraId="1542B02E" w14:textId="77777777" w:rsidR="003D5AC5" w:rsidRPr="00CC7E68" w:rsidRDefault="003D5AC5" w:rsidP="003D5AC5">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 xml:space="preserve">Пацієнти з пептичною виразкою, особливо виразкою пілоричного каналу, можуть мати симптоми, спровоковані їжею через вісцеральну сенсибілізацію та гастродуоденальне порушення моторики. Ці симптоми включають біль в </w:t>
      </w:r>
      <w:r w:rsidRPr="00CC7E68">
        <w:rPr>
          <w:rFonts w:ascii="Times New Roman" w:hAnsi="Times New Roman" w:cs="Times New Roman"/>
          <w:sz w:val="28"/>
          <w:szCs w:val="28"/>
        </w:rPr>
        <w:lastRenderedPageBreak/>
        <w:t>епігастральній ділянці, що посилюється під час їжі, відрижку після прийому їжі та почуття повноти в епігастральній ділянці, раннє насичення, непереносимість жирної їжі, нудоту та періодичне блювання.</w:t>
      </w:r>
    </w:p>
    <w:p w14:paraId="3A6D7FCC" w14:textId="77777777" w:rsidR="006416E5" w:rsidRPr="00CC7E68" w:rsidRDefault="003D5AC5" w:rsidP="002845E6">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Супутні симптоми –  у пацієнтів можуть спостерігатися супутні симптоми здуття живота, переповненості живота, нудоти та раннього відчуття насичення, які можуть бути спровоковані прийомом їжі. Гастроезофагеальний рефлюкс може існувати одночасно, але може бути або не бути пов’язаним із пептичною виразкою. В одному систематичному огляді, який включав 33 дослідження пацієнтів з ендоскопічно діагностованою виразковою хворобою, середня поширеність печії або кислотної відрижки становила 46 відсотків</w:t>
      </w:r>
    </w:p>
    <w:p w14:paraId="15CC7999" w14:textId="77777777" w:rsidR="00AC748A" w:rsidRPr="00CC7E68" w:rsidRDefault="00AC748A" w:rsidP="00BE13B6">
      <w:pPr>
        <w:spacing w:after="0" w:line="360" w:lineRule="auto"/>
        <w:jc w:val="center"/>
        <w:rPr>
          <w:rFonts w:ascii="Times New Roman" w:hAnsi="Times New Roman" w:cs="Times New Roman"/>
          <w:b/>
          <w:sz w:val="28"/>
          <w:szCs w:val="28"/>
          <w:lang w:val="uk-UA"/>
        </w:rPr>
      </w:pPr>
    </w:p>
    <w:p w14:paraId="606196CE" w14:textId="77777777" w:rsidR="00BE13B6" w:rsidRPr="00CC7E68" w:rsidRDefault="00BE13B6" w:rsidP="00BE13B6">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3.2 Узагальнені результати досліджень</w:t>
      </w:r>
    </w:p>
    <w:p w14:paraId="1AE34DD5" w14:textId="77777777" w:rsidR="00BE13B6" w:rsidRPr="00CC7E68" w:rsidRDefault="00BE13B6" w:rsidP="00BE13B6">
      <w:pPr>
        <w:spacing w:after="0" w:line="360" w:lineRule="auto"/>
        <w:jc w:val="center"/>
        <w:rPr>
          <w:rFonts w:ascii="Times New Roman" w:hAnsi="Times New Roman" w:cs="Times New Roman"/>
          <w:b/>
          <w:sz w:val="28"/>
          <w:szCs w:val="28"/>
          <w:lang w:val="uk-UA"/>
        </w:rPr>
      </w:pPr>
    </w:p>
    <w:p w14:paraId="1D2D948F" w14:textId="77777777" w:rsidR="00380DF4" w:rsidRPr="00CC7E68" w:rsidRDefault="00380DF4" w:rsidP="00380DF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lang w:val="uk-UA"/>
        </w:rPr>
        <w:t>Розподіл рецептора капсаїцину (</w:t>
      </w:r>
      <w:r w:rsidRPr="00CC7E68">
        <w:rPr>
          <w:rFonts w:ascii="Times New Roman" w:hAnsi="Times New Roman" w:cs="Times New Roman"/>
          <w:sz w:val="28"/>
          <w:szCs w:val="28"/>
        </w:rPr>
        <w:t>TRVP</w:t>
      </w:r>
      <w:r w:rsidRPr="00CC7E68">
        <w:rPr>
          <w:rFonts w:ascii="Times New Roman" w:hAnsi="Times New Roman" w:cs="Times New Roman"/>
          <w:sz w:val="28"/>
          <w:szCs w:val="28"/>
          <w:lang w:val="uk-UA"/>
        </w:rPr>
        <w:t xml:space="preserve">1) позитивного (20%) і негативного (80%), </w:t>
      </w:r>
      <w:r w:rsidR="00EC2AB2" w:rsidRPr="00CC7E68">
        <w:rPr>
          <w:rFonts w:ascii="Times New Roman" w:hAnsi="Times New Roman" w:cs="Times New Roman"/>
          <w:sz w:val="28"/>
          <w:szCs w:val="28"/>
          <w:lang w:val="uk-UA"/>
        </w:rPr>
        <w:t>гену кальцитоніну (</w:t>
      </w:r>
      <w:r w:rsidRPr="00CC7E68">
        <w:rPr>
          <w:rFonts w:ascii="Times New Roman" w:hAnsi="Times New Roman" w:cs="Times New Roman"/>
          <w:sz w:val="28"/>
          <w:szCs w:val="28"/>
        </w:rPr>
        <w:t>CRGP</w:t>
      </w:r>
      <w:r w:rsidR="00EC2AB2" w:rsidRPr="00CC7E68">
        <w:rPr>
          <w:rFonts w:ascii="Times New Roman" w:hAnsi="Times New Roman" w:cs="Times New Roman"/>
          <w:sz w:val="28"/>
          <w:szCs w:val="28"/>
          <w:lang w:val="uk-UA"/>
        </w:rPr>
        <w:t>)</w:t>
      </w:r>
      <w:r w:rsidRPr="00CC7E68">
        <w:rPr>
          <w:rFonts w:ascii="Times New Roman" w:hAnsi="Times New Roman" w:cs="Times New Roman"/>
          <w:sz w:val="28"/>
          <w:szCs w:val="28"/>
          <w:lang w:val="uk-UA"/>
        </w:rPr>
        <w:t xml:space="preserve"> позитивного (30%) і негативного (70%), </w:t>
      </w:r>
      <w:r w:rsidRPr="00CC7E68">
        <w:rPr>
          <w:rFonts w:ascii="Times New Roman" w:hAnsi="Times New Roman" w:cs="Times New Roman"/>
          <w:sz w:val="28"/>
          <w:szCs w:val="28"/>
        </w:rPr>
        <w:t>SP</w:t>
      </w:r>
      <w:r w:rsidRPr="00CC7E68">
        <w:rPr>
          <w:rFonts w:ascii="Times New Roman" w:hAnsi="Times New Roman" w:cs="Times New Roman"/>
          <w:sz w:val="28"/>
          <w:szCs w:val="28"/>
          <w:lang w:val="uk-UA"/>
        </w:rPr>
        <w:t xml:space="preserve"> слабкого (75) і сильного (25%) у слизовій оболонці шлунка здорових людей.</w:t>
      </w:r>
      <w:r w:rsidRPr="00CC7E68">
        <w:rPr>
          <w:rFonts w:ascii="Times New Roman" w:hAnsi="Times New Roman" w:cs="Times New Roman"/>
          <w:sz w:val="28"/>
          <w:szCs w:val="28"/>
        </w:rPr>
        <w:t> TRVP</w:t>
      </w:r>
      <w:r w:rsidRPr="00CC7E68">
        <w:rPr>
          <w:rFonts w:ascii="Times New Roman" w:hAnsi="Times New Roman" w:cs="Times New Roman"/>
          <w:sz w:val="28"/>
          <w:szCs w:val="28"/>
          <w:lang w:val="uk-UA"/>
        </w:rPr>
        <w:t xml:space="preserve">1 позитивний 82% і негативний 18%, </w:t>
      </w:r>
      <w:r w:rsidRPr="00CC7E68">
        <w:rPr>
          <w:rFonts w:ascii="Times New Roman" w:hAnsi="Times New Roman" w:cs="Times New Roman"/>
          <w:sz w:val="28"/>
          <w:szCs w:val="28"/>
        </w:rPr>
        <w:t>CGRP</w:t>
      </w:r>
      <w:r w:rsidRPr="00CC7E68">
        <w:rPr>
          <w:rFonts w:ascii="Times New Roman" w:hAnsi="Times New Roman" w:cs="Times New Roman"/>
          <w:sz w:val="28"/>
          <w:szCs w:val="28"/>
          <w:lang w:val="uk-UA"/>
        </w:rPr>
        <w:t xml:space="preserve"> позитивний 80% і негативний 20%, </w:t>
      </w:r>
      <w:r w:rsidRPr="00CC7E68">
        <w:rPr>
          <w:rFonts w:ascii="Times New Roman" w:hAnsi="Times New Roman" w:cs="Times New Roman"/>
          <w:sz w:val="28"/>
          <w:szCs w:val="28"/>
        </w:rPr>
        <w:t>SP</w:t>
      </w:r>
      <w:r w:rsidRPr="00CC7E68">
        <w:rPr>
          <w:rFonts w:ascii="Times New Roman" w:hAnsi="Times New Roman" w:cs="Times New Roman"/>
          <w:sz w:val="28"/>
          <w:szCs w:val="28"/>
          <w:lang w:val="uk-UA"/>
        </w:rPr>
        <w:t xml:space="preserve"> слабкий 85% і сильний 15% у пацієнтів з </w:t>
      </w:r>
      <w:r w:rsidRPr="00CC7E68">
        <w:rPr>
          <w:rFonts w:ascii="Times New Roman" w:hAnsi="Times New Roman" w:cs="Times New Roman"/>
          <w:sz w:val="28"/>
          <w:szCs w:val="28"/>
        </w:rPr>
        <w:t>H</w:t>
      </w:r>
      <w:r w:rsidRPr="00CC7E68">
        <w:rPr>
          <w:rFonts w:ascii="Times New Roman" w:hAnsi="Times New Roman" w:cs="Times New Roman"/>
          <w:sz w:val="28"/>
          <w:szCs w:val="28"/>
          <w:lang w:val="uk-UA"/>
        </w:rPr>
        <w:t xml:space="preserve">. </w:t>
      </w:r>
      <w:r w:rsidRPr="00CC7E68">
        <w:rPr>
          <w:rFonts w:ascii="Times New Roman" w:hAnsi="Times New Roman" w:cs="Times New Roman"/>
          <w:sz w:val="28"/>
          <w:szCs w:val="28"/>
        </w:rPr>
        <w:t>pylori</w:t>
      </w:r>
      <w:r w:rsidRPr="00CC7E68">
        <w:rPr>
          <w:rFonts w:ascii="Times New Roman" w:hAnsi="Times New Roman" w:cs="Times New Roman"/>
          <w:sz w:val="28"/>
          <w:szCs w:val="28"/>
          <w:lang w:val="uk-UA"/>
        </w:rPr>
        <w:t xml:space="preserve"> позитивним хронічним гастритом.</w:t>
      </w:r>
      <w:r w:rsidRPr="00CC7E68">
        <w:rPr>
          <w:rFonts w:ascii="Times New Roman" w:hAnsi="Times New Roman" w:cs="Times New Roman"/>
          <w:sz w:val="28"/>
          <w:szCs w:val="28"/>
        </w:rPr>
        <w:t> TRVP1 позитивний 70% і негативний 30%, CGRP позитивний 63% і негативний 37%, SP слабкий 59% і сильний 28% у пацієнтів з H. pylori негативним хронічним гастритом.</w:t>
      </w:r>
    </w:p>
    <w:p w14:paraId="78A903EB" w14:textId="77777777" w:rsidR="00380DF4" w:rsidRPr="00CC7E68" w:rsidRDefault="00380DF4" w:rsidP="00380DF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Ерадикаційне лікування H. pylori інфекції було успішним (у 16 з 18, 89%), скарги (біль в епігастрії, печіння в серці, розширення живота) також зменшилися. Гістологічно здорову слизову оболонку шлунка вдалося виявити лише у 22% (4 з 18) і було отримано зовнішній вигляд слизової оболонки шлунка (лише при помірній гістологічній картині)</w:t>
      </w:r>
      <w:r w:rsidR="00417713" w:rsidRPr="00417713">
        <w:rPr>
          <w:rFonts w:ascii="Times New Roman" w:hAnsi="Times New Roman" w:cs="Times New Roman"/>
          <w:sz w:val="28"/>
          <w:szCs w:val="28"/>
        </w:rPr>
        <w:t xml:space="preserve"> [8]</w:t>
      </w:r>
      <w:r w:rsidRPr="00CC7E68">
        <w:rPr>
          <w:rFonts w:ascii="Times New Roman" w:hAnsi="Times New Roman" w:cs="Times New Roman"/>
          <w:sz w:val="28"/>
          <w:szCs w:val="28"/>
        </w:rPr>
        <w:t>.</w:t>
      </w:r>
    </w:p>
    <w:p w14:paraId="070843A3" w14:textId="77777777" w:rsidR="00380DF4" w:rsidRPr="00CC7E68" w:rsidRDefault="00380DF4" w:rsidP="00380DF4">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 xml:space="preserve">TRVP1 позитивний 89% і негативний 11%, CGRP позитивний 100%, SP позитивний 6% і негативний 94% у пацієнтів з H. pylori позитивним гастритом до ерадикаційного лікування. TRVP1 позитивний 72% і негативний 18%, CGRP </w:t>
      </w:r>
      <w:r w:rsidRPr="00CC7E68">
        <w:rPr>
          <w:rFonts w:ascii="Times New Roman" w:hAnsi="Times New Roman" w:cs="Times New Roman"/>
          <w:sz w:val="28"/>
          <w:szCs w:val="28"/>
        </w:rPr>
        <w:lastRenderedPageBreak/>
        <w:t>позитивний 100%, SP негативний 100% у пацієнтів з H. pylori позитивним хронічним гастритом після класичного ерадикаційного лікування.</w:t>
      </w:r>
    </w:p>
    <w:p w14:paraId="63178207" w14:textId="77777777" w:rsidR="00380DF4" w:rsidRPr="00CC7E68" w:rsidRDefault="00380DF4" w:rsidP="00380DF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H. pylori не є виключним фактором розвитку хронічного гастриту у пацієнтів. Багато інших сполук (фізичних, хімічних агентів) також здатні викликати хронічний гастрит у пацієнтів.</w:t>
      </w:r>
    </w:p>
    <w:p w14:paraId="17E44121" w14:textId="77777777" w:rsidR="00380DF4" w:rsidRPr="00CC7E68" w:rsidRDefault="00380DF4" w:rsidP="00380DF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Експресія TRVP1 і підвищення CGRP брали участь у розвитку хронічного гастриту (без та з H. pylori інфекцією), тоді як SP, ймовірно, не бере участі в цьому процесі. Ці результати чітко вказують на те, що гістологічна картина хронічного гастриту не залежить від присутності зазвичай наголошуваної ролі інфекції H. pylori у пацієнтів, і що в розвитку хронічного гастриту людини присутні набагато складніші ряди механізмів (як ми зараз припускаємо, у цей час).</w:t>
      </w:r>
    </w:p>
    <w:p w14:paraId="2AA348C2" w14:textId="77777777" w:rsidR="00380DF4" w:rsidRPr="00CC7E68" w:rsidRDefault="00380DF4" w:rsidP="00380DF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Класична ерадикаційна терапія людини не змінює імуногістологічний розподіл TRVP1, CGRP і SP у слизовій оболонці шлунка людини з інфекцією H. pylori. Багато спостережень за тваринами та людьми показали, що стимуляція чутливих до капсаїцину аферентних нервів шляхом застосування невеликих доз капсаїцину (або інших сполук) спричиняє захисні ефекти проти різних фізичних, хімічних, бактеріологічних та імунологічних агентів.</w:t>
      </w:r>
    </w:p>
    <w:p w14:paraId="552B160A" w14:textId="77777777" w:rsidR="00380DF4" w:rsidRPr="00CC7E68" w:rsidRDefault="00380DF4" w:rsidP="00380DF4">
      <w:pPr>
        <w:spacing w:after="0" w:line="360" w:lineRule="auto"/>
        <w:ind w:firstLine="709"/>
        <w:jc w:val="both"/>
        <w:rPr>
          <w:rFonts w:ascii="Times New Roman" w:hAnsi="Times New Roman" w:cs="Times New Roman"/>
          <w:sz w:val="28"/>
          <w:szCs w:val="28"/>
        </w:rPr>
      </w:pPr>
      <w:r w:rsidRPr="00CC7E68">
        <w:rPr>
          <w:rFonts w:ascii="Times New Roman" w:hAnsi="Times New Roman" w:cs="Times New Roman"/>
          <w:sz w:val="28"/>
          <w:szCs w:val="28"/>
        </w:rPr>
        <w:t>Чутлива до капсаїцину аферентація виконує (мають) постійну захисну роль (ролі) проти пошкодження слизової оболонки шлунка різними шкідливими агентами в слизовій оболонці шлунка людини. Інноваційне фармакологічне дослідження може запропонувати новий шлях для запобігання ураження слизової оболонки шлунка різними агентами (включаючи інфекцію H. pylori).</w:t>
      </w:r>
    </w:p>
    <w:p w14:paraId="70F9561F" w14:textId="77777777" w:rsidR="002845E6" w:rsidRPr="00CC7E68" w:rsidRDefault="002845E6" w:rsidP="00FE05C3">
      <w:pPr>
        <w:spacing w:after="0" w:line="360" w:lineRule="auto"/>
        <w:rPr>
          <w:rFonts w:ascii="Times New Roman" w:hAnsi="Times New Roman" w:cs="Times New Roman"/>
          <w:b/>
          <w:sz w:val="28"/>
          <w:szCs w:val="28"/>
          <w:lang w:val="uk-UA"/>
        </w:rPr>
      </w:pPr>
    </w:p>
    <w:p w14:paraId="2869D0F5" w14:textId="77777777" w:rsidR="00BE13B6" w:rsidRPr="00CC7E68" w:rsidRDefault="00BE13B6" w:rsidP="00BE13B6">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Висновки до розділу ІІІ.</w:t>
      </w:r>
    </w:p>
    <w:p w14:paraId="7E821DD8" w14:textId="77777777" w:rsidR="00F86F8F" w:rsidRPr="00CC7E68" w:rsidRDefault="00F86F8F" w:rsidP="00FE05C3">
      <w:pPr>
        <w:spacing w:after="0" w:line="360" w:lineRule="auto"/>
        <w:ind w:firstLine="709"/>
        <w:jc w:val="both"/>
        <w:rPr>
          <w:rFonts w:ascii="Times New Roman" w:hAnsi="Times New Roman" w:cs="Times New Roman"/>
          <w:sz w:val="28"/>
          <w:szCs w:val="28"/>
          <w:lang w:val="uk-UA"/>
        </w:rPr>
      </w:pPr>
    </w:p>
    <w:p w14:paraId="60BFD550" w14:textId="77777777" w:rsidR="00FE05C3" w:rsidRPr="00CC7E68" w:rsidRDefault="00895BF2" w:rsidP="00FE05C3">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Як відомо, не всі пацієнти з виразкою шлунка відчувають</w:t>
      </w:r>
      <w:r w:rsidR="00E53252" w:rsidRPr="00CC7E68">
        <w:rPr>
          <w:rFonts w:ascii="Times New Roman" w:hAnsi="Times New Roman" w:cs="Times New Roman"/>
          <w:sz w:val="28"/>
          <w:szCs w:val="28"/>
          <w:lang w:val="uk-UA"/>
        </w:rPr>
        <w:t xml:space="preserve"> основні</w:t>
      </w:r>
      <w:r w:rsidRPr="00CC7E68">
        <w:rPr>
          <w:rFonts w:ascii="Times New Roman" w:hAnsi="Times New Roman" w:cs="Times New Roman"/>
          <w:sz w:val="28"/>
          <w:szCs w:val="28"/>
          <w:lang w:val="uk-UA"/>
        </w:rPr>
        <w:t xml:space="preserve"> симптоми, і тяжкість </w:t>
      </w:r>
      <w:r w:rsidR="00E53252" w:rsidRPr="00CC7E68">
        <w:rPr>
          <w:rFonts w:ascii="Times New Roman" w:hAnsi="Times New Roman" w:cs="Times New Roman"/>
          <w:sz w:val="28"/>
          <w:szCs w:val="28"/>
          <w:lang w:val="uk-UA"/>
        </w:rPr>
        <w:t>перебігу цієї недуги</w:t>
      </w:r>
      <w:r w:rsidRPr="00CC7E68">
        <w:rPr>
          <w:rFonts w:ascii="Times New Roman" w:hAnsi="Times New Roman" w:cs="Times New Roman"/>
          <w:sz w:val="28"/>
          <w:szCs w:val="28"/>
          <w:lang w:val="uk-UA"/>
        </w:rPr>
        <w:t xml:space="preserve"> може бути різною. Крім того, деякі пацієнти також можуть бути безсимптомними та не відчувати жодних симптомів, доки стан не стане більш серйозним або не буде виявлено під час медичного огляду.</w:t>
      </w:r>
    </w:p>
    <w:p w14:paraId="3A6742FE" w14:textId="77777777" w:rsidR="006C3B9A" w:rsidRPr="00CC7E68" w:rsidRDefault="006C3B9A" w:rsidP="006C3B9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На щастя, більшість виразок шлунка добре реагують на лікування, але може знадобитися подальше спостереження, щоб переконатися, що вони повністю зажили.</w:t>
      </w:r>
    </w:p>
    <w:p w14:paraId="2681D774" w14:textId="77777777" w:rsidR="006C3B9A" w:rsidRPr="00CC7E68" w:rsidRDefault="006C3B9A" w:rsidP="006C3B9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Важливо проконсультуватися з лікарем для повної оцінки та точного діагнозу, щоб лікар міг для свого пацієнта спланувати лікування відповідно до його індивідуальної ситуації. Варто врахувати, що своєчасне і адекватне лікування виразки шлунка дозволяє запобігти серйозним ускладненням і поліпшити якість життя хворого.</w:t>
      </w:r>
    </w:p>
    <w:p w14:paraId="5E333410" w14:textId="77777777" w:rsidR="003A257D" w:rsidRPr="00CC7E68" w:rsidRDefault="003A257D" w:rsidP="003A257D">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 xml:space="preserve">Індивідуальні реакції можуть відрізнятися, і те, що може викликати симптоми в однієї людини, може не викликати симптомів в іншої. Тому бажано вести харчовий щоденник, щоб відстежувати, які продукти та напої викликають дискомфорт, і обговорювати їх з лікарем, щоб адаптувати дієту до ваших конкретних потреб. </w:t>
      </w:r>
    </w:p>
    <w:p w14:paraId="6D61291E" w14:textId="77777777" w:rsidR="003A257D" w:rsidRPr="00CC7E68" w:rsidRDefault="003A257D" w:rsidP="003A257D">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Загалом, дієта з м’якої їжі, такої як зерно, варені овочі, нежирне м’ясо та нежирні молочні продукти, може бути більш прийнятною для людей з виразкою шлунка.</w:t>
      </w:r>
    </w:p>
    <w:p w14:paraId="437365E6" w14:textId="77777777" w:rsidR="00F86F8F" w:rsidRPr="00CC7E68" w:rsidRDefault="00F86F8F" w:rsidP="00F86F8F">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Гістологічні знахідки (біопсія, проведена під час езофаго-гастро-дуоденоскопії) часті у «здорового» дорослого населення. У понад 60% суб’єктів старше 45 років.</w:t>
      </w:r>
    </w:p>
    <w:p w14:paraId="3D190817" w14:textId="77777777" w:rsidR="00F86F8F" w:rsidRPr="00CC7E68" w:rsidRDefault="00F86F8F" w:rsidP="00F86F8F">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Немає кореляції між гістологічними результатами та симптомами. Тому жодні симптоми чи клінічні ознаки не дозволяють запідозрити хронічний гастрит. Діагностика хронічного гастриту тільки гістологічна. Біопсія повинна бути багаторазовою, в різних місцях і в достатній кількості.</w:t>
      </w:r>
    </w:p>
    <w:p w14:paraId="0458248A" w14:textId="77777777" w:rsidR="00D37247" w:rsidRPr="00CC7E68" w:rsidRDefault="00D37247" w:rsidP="00D3724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Фармакологічне зниження кислотності не покращує ні гістологічну картину, ні симптоми, якщо вони є. Тому при виникненні диспепсичних розладів їх необхідно лікувати симптоматично.</w:t>
      </w:r>
    </w:p>
    <w:p w14:paraId="447E6EDD" w14:textId="77777777" w:rsidR="00F86F8F" w:rsidRPr="00CC7E68" w:rsidRDefault="00D37247" w:rsidP="00D3724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Спостереження щодо ризику раку для пацієнтів із гістологічним звітом про помірно-важкий хронічний атрофічний гастрит або атрофію шлунка, хоча це не буде необхідним при хронічному поверхневому гастриті.</w:t>
      </w:r>
    </w:p>
    <w:p w14:paraId="416FFEFC" w14:textId="07F232E7" w:rsidR="00FE05C3" w:rsidRDefault="00FE05C3" w:rsidP="00BE13B6">
      <w:pPr>
        <w:spacing w:after="0" w:line="360" w:lineRule="auto"/>
        <w:jc w:val="center"/>
        <w:rPr>
          <w:rFonts w:ascii="Times New Roman" w:hAnsi="Times New Roman" w:cs="Times New Roman"/>
          <w:b/>
          <w:sz w:val="28"/>
          <w:szCs w:val="28"/>
          <w:lang w:val="uk-UA"/>
        </w:rPr>
      </w:pPr>
    </w:p>
    <w:p w14:paraId="71976D14" w14:textId="36D3EA97" w:rsidR="00CA7A6F" w:rsidRDefault="00CA7A6F" w:rsidP="00BE13B6">
      <w:pPr>
        <w:spacing w:after="0" w:line="360" w:lineRule="auto"/>
        <w:jc w:val="center"/>
        <w:rPr>
          <w:rFonts w:ascii="Times New Roman" w:hAnsi="Times New Roman" w:cs="Times New Roman"/>
          <w:b/>
          <w:sz w:val="28"/>
          <w:szCs w:val="28"/>
          <w:lang w:val="uk-UA"/>
        </w:rPr>
      </w:pPr>
    </w:p>
    <w:p w14:paraId="7ADB7E90" w14:textId="5193671A" w:rsidR="00D90876" w:rsidRDefault="00D90876" w:rsidP="00BE13B6">
      <w:pPr>
        <w:spacing w:after="0" w:line="360" w:lineRule="auto"/>
        <w:jc w:val="center"/>
        <w:rPr>
          <w:rFonts w:ascii="Times New Roman" w:hAnsi="Times New Roman" w:cs="Times New Roman"/>
          <w:b/>
          <w:sz w:val="28"/>
          <w:szCs w:val="28"/>
          <w:lang w:val="uk-UA"/>
        </w:rPr>
      </w:pPr>
    </w:p>
    <w:p w14:paraId="1EE735FA" w14:textId="270E7005" w:rsidR="00D90876" w:rsidRDefault="00D90876" w:rsidP="00BE13B6">
      <w:pPr>
        <w:spacing w:after="0" w:line="360" w:lineRule="auto"/>
        <w:jc w:val="center"/>
        <w:rPr>
          <w:rFonts w:ascii="Times New Roman" w:hAnsi="Times New Roman" w:cs="Times New Roman"/>
          <w:b/>
          <w:sz w:val="28"/>
          <w:szCs w:val="28"/>
          <w:lang w:val="uk-UA"/>
        </w:rPr>
      </w:pPr>
    </w:p>
    <w:p w14:paraId="6FEC2C22" w14:textId="5265F6A8" w:rsidR="00D90876" w:rsidRDefault="00D90876" w:rsidP="00BE13B6">
      <w:pPr>
        <w:spacing w:after="0" w:line="360" w:lineRule="auto"/>
        <w:jc w:val="center"/>
        <w:rPr>
          <w:rFonts w:ascii="Times New Roman" w:hAnsi="Times New Roman" w:cs="Times New Roman"/>
          <w:b/>
          <w:sz w:val="28"/>
          <w:szCs w:val="28"/>
          <w:lang w:val="uk-UA"/>
        </w:rPr>
      </w:pPr>
    </w:p>
    <w:p w14:paraId="2CB470DC" w14:textId="215A7BFE" w:rsidR="00D90876" w:rsidRDefault="00D90876" w:rsidP="00BE13B6">
      <w:pPr>
        <w:spacing w:after="0" w:line="360" w:lineRule="auto"/>
        <w:jc w:val="center"/>
        <w:rPr>
          <w:rFonts w:ascii="Times New Roman" w:hAnsi="Times New Roman" w:cs="Times New Roman"/>
          <w:b/>
          <w:sz w:val="28"/>
          <w:szCs w:val="28"/>
          <w:lang w:val="uk-UA"/>
        </w:rPr>
      </w:pPr>
    </w:p>
    <w:p w14:paraId="27539179" w14:textId="77777777" w:rsidR="00D90876" w:rsidRDefault="00D90876" w:rsidP="00BE13B6">
      <w:pPr>
        <w:spacing w:after="0" w:line="360" w:lineRule="auto"/>
        <w:jc w:val="center"/>
        <w:rPr>
          <w:rFonts w:ascii="Times New Roman" w:hAnsi="Times New Roman" w:cs="Times New Roman"/>
          <w:b/>
          <w:sz w:val="28"/>
          <w:szCs w:val="28"/>
          <w:lang w:val="uk-UA"/>
        </w:rPr>
      </w:pPr>
    </w:p>
    <w:p w14:paraId="1EAFFF23" w14:textId="60DB95B7" w:rsidR="00CA7A6F" w:rsidRDefault="00CA7A6F" w:rsidP="00BE13B6">
      <w:pPr>
        <w:spacing w:after="0" w:line="360" w:lineRule="auto"/>
        <w:jc w:val="center"/>
        <w:rPr>
          <w:rFonts w:ascii="Times New Roman" w:hAnsi="Times New Roman" w:cs="Times New Roman"/>
          <w:b/>
          <w:sz w:val="28"/>
          <w:szCs w:val="28"/>
          <w:lang w:val="uk-UA"/>
        </w:rPr>
      </w:pPr>
    </w:p>
    <w:p w14:paraId="630B6991" w14:textId="77777777" w:rsidR="00CA7A6F" w:rsidRPr="00CC7E68" w:rsidRDefault="00CA7A6F" w:rsidP="00BE13B6">
      <w:pPr>
        <w:spacing w:after="0" w:line="360" w:lineRule="auto"/>
        <w:jc w:val="center"/>
        <w:rPr>
          <w:rFonts w:ascii="Times New Roman" w:hAnsi="Times New Roman" w:cs="Times New Roman"/>
          <w:b/>
          <w:sz w:val="28"/>
          <w:szCs w:val="28"/>
          <w:lang w:val="uk-UA"/>
        </w:rPr>
      </w:pPr>
    </w:p>
    <w:p w14:paraId="0095D634" w14:textId="77777777" w:rsidR="00BE13B6" w:rsidRPr="00CC7E68" w:rsidRDefault="00BE13B6" w:rsidP="00BE13B6">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Висновки</w:t>
      </w:r>
    </w:p>
    <w:p w14:paraId="0F473567" w14:textId="77777777" w:rsidR="00BE13B6" w:rsidRPr="00CC7E68" w:rsidRDefault="00BE13B6" w:rsidP="00BE13B6">
      <w:pPr>
        <w:spacing w:after="0" w:line="360" w:lineRule="auto"/>
        <w:jc w:val="center"/>
        <w:rPr>
          <w:rFonts w:ascii="Times New Roman" w:hAnsi="Times New Roman" w:cs="Times New Roman"/>
          <w:b/>
          <w:sz w:val="28"/>
          <w:szCs w:val="28"/>
          <w:lang w:val="uk-UA"/>
        </w:rPr>
      </w:pPr>
    </w:p>
    <w:p w14:paraId="39D85FD9" w14:textId="77777777" w:rsidR="004433C5" w:rsidRPr="00CC7E68" w:rsidRDefault="004433C5" w:rsidP="004433C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Отже, захворювання травної системи є головним розділом медицини, який іноді виникає гостро та потребує швидкого медичного втручання, іноді вони виникають із хронічними розладами/симптомами.</w:t>
      </w:r>
    </w:p>
    <w:p w14:paraId="3CE1EC59" w14:textId="77777777" w:rsidR="004433C5" w:rsidRPr="00CC7E68" w:rsidRDefault="004433C5" w:rsidP="004433C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Слід підкреслити, що захворювання різних органів травної системи часто проявляються схожим чином і часто багато симптомів, на які скаржаться пацієнти, не лежать в основі будь-якої патології (функціональна диспепсія і подразнений кишечник у її варіантах лише з болем у животі або з діарея або запор).</w:t>
      </w:r>
    </w:p>
    <w:p w14:paraId="4234F2B1" w14:textId="77777777" w:rsidR="00B22617" w:rsidRPr="00CC7E68" w:rsidRDefault="00B22617" w:rsidP="004433C5">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Під час виконання роботи було виконано наступні завдання:</w:t>
      </w:r>
    </w:p>
    <w:p w14:paraId="044F3A69" w14:textId="77777777" w:rsidR="00B22617" w:rsidRPr="00CC7E68" w:rsidRDefault="00B22617" w:rsidP="00B2261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1. Наведено основні поняття, патогенез хронічного гастриту та виразкової хвороби.</w:t>
      </w:r>
    </w:p>
    <w:p w14:paraId="6E8073E8" w14:textId="77777777" w:rsidR="00B22617" w:rsidRPr="00CC7E68" w:rsidRDefault="00B22617" w:rsidP="00B2261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2. Надано оцінку перебігу хронічного гастриту та виразкової хвороби, методи лікування.</w:t>
      </w:r>
    </w:p>
    <w:p w14:paraId="50EB7A19" w14:textId="77777777" w:rsidR="00B22617" w:rsidRPr="00CC7E68" w:rsidRDefault="00B22617" w:rsidP="00B2261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3. Здійснено аналіз сучасних підходів та методів клінічної діагностики хронічного гастриту та виразкової хвороби.</w:t>
      </w:r>
    </w:p>
    <w:p w14:paraId="74B803CB" w14:textId="77777777" w:rsidR="00B22617" w:rsidRPr="00CC7E68" w:rsidRDefault="00B22617" w:rsidP="00B2261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4. Вказано загальні підходи до клінічних спостережень та діагностики хронічного гастриту та виразкової хвороби.</w:t>
      </w:r>
    </w:p>
    <w:p w14:paraId="52768678" w14:textId="77777777" w:rsidR="00B22617" w:rsidRPr="00CC7E68" w:rsidRDefault="00B22617" w:rsidP="00B2261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5. Висвітлено основні методи лабораторних досліджень хронічного гастриту та виразкової хвороби.</w:t>
      </w:r>
      <w:bookmarkStart w:id="2" w:name="_GoBack"/>
      <w:bookmarkEnd w:id="2"/>
    </w:p>
    <w:p w14:paraId="28119006" w14:textId="77777777" w:rsidR="00B22617" w:rsidRPr="00CC7E68" w:rsidRDefault="00B22617" w:rsidP="00B2261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6. Описано теоретичних методів діагностики хронічного гастриту та виразкової хвороби.</w:t>
      </w:r>
    </w:p>
    <w:p w14:paraId="44CEF545" w14:textId="77777777" w:rsidR="00B22617" w:rsidRPr="00CC7E68" w:rsidRDefault="00B22617" w:rsidP="00B2261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7. Проведено аналіз клінічної діагностики хронічного гастриту та виразкової хвороби.</w:t>
      </w:r>
    </w:p>
    <w:p w14:paraId="52A42FA8" w14:textId="77777777" w:rsidR="00B22617" w:rsidRPr="00CC7E68" w:rsidRDefault="00B22617" w:rsidP="00B22617">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8. Вказано узагальнені результати досліджень.</w:t>
      </w:r>
    </w:p>
    <w:p w14:paraId="7FC526D4" w14:textId="77777777" w:rsidR="00C77DEC" w:rsidRPr="00CC7E68" w:rsidRDefault="00164921" w:rsidP="00C77D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відомо хронічний г</w:t>
      </w:r>
      <w:r w:rsidR="00C77DEC" w:rsidRPr="00CC7E68">
        <w:rPr>
          <w:rFonts w:ascii="Times New Roman" w:hAnsi="Times New Roman" w:cs="Times New Roman"/>
          <w:sz w:val="28"/>
          <w:szCs w:val="28"/>
          <w:lang w:val="uk-UA"/>
        </w:rPr>
        <w:t>астрит вважається не просто хворобою, а різнорідним і багатогранним набором розладів, які об’єднані рецидивуючим елементом: запаленням стінки шлунка. Крім того</w:t>
      </w:r>
      <w:r>
        <w:rPr>
          <w:rFonts w:ascii="Times New Roman" w:hAnsi="Times New Roman" w:cs="Times New Roman"/>
          <w:sz w:val="28"/>
          <w:szCs w:val="28"/>
          <w:lang w:val="uk-UA"/>
        </w:rPr>
        <w:t xml:space="preserve"> слід врахувати те</w:t>
      </w:r>
      <w:r w:rsidR="00C77DEC" w:rsidRPr="00CC7E68">
        <w:rPr>
          <w:rFonts w:ascii="Times New Roman" w:hAnsi="Times New Roman" w:cs="Times New Roman"/>
          <w:sz w:val="28"/>
          <w:szCs w:val="28"/>
          <w:lang w:val="uk-UA"/>
        </w:rPr>
        <w:t>, що гастрит є незручністю для чоловіків і жінок будь-якого віку, насправді він проявляється в різних формах: деякі пацієнти, які страждають від гастриту, скаржаться на простий і тимчасовий піроз шлунка; в інших, однак, розлад викликає  аерофагію, диспепсію, втрату апетиту, аж до переродження в тяжкі та інвалідизуючі симптоми, такі як діарея,  спазми в животі, метеоризм, неприємний запах з рота та блювота.</w:t>
      </w:r>
    </w:p>
    <w:p w14:paraId="496F9B4F" w14:textId="77777777" w:rsidR="002D2706" w:rsidRPr="00CC7E68" w:rsidRDefault="00C77DEC" w:rsidP="00C77DEC">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Тип симптомів, а також інтенсивність, з якою вони проявляються, значною мірою залежить від причини, що провокує. На щастя, у більшості випадків легкий гастрит можна швидко вилікувати, виправивши деякі неправильні харчові звички. Однак в інших випадках, коли хвороба набуває хронічного або особливо агресивного відтінку, терапія повинна бути більш радикальною.</w:t>
      </w:r>
    </w:p>
    <w:p w14:paraId="59A60F1F" w14:textId="77777777" w:rsidR="00CC7E68" w:rsidRPr="00CC7E68" w:rsidRDefault="00CC7E68" w:rsidP="00C77DEC">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rPr>
        <w:t>Після виявлення причини гастриту можна призначити відповідне лікування. Це має на меті полегшити симптоми, усунути основну причину та запобігти виникненню будь-яких ускладнень. Тому лікування гастриту засноване на застосуванні препаратів, що знижують кислотність шлунка і захищають слизову оболонку шлунка. Це повинно бути пов’язано з лікуванням антибіотиками у випадках, пов’язаних з </w:t>
      </w:r>
      <w:r w:rsidRPr="00CC7E68">
        <w:rPr>
          <w:rFonts w:ascii="Times New Roman" w:hAnsi="Times New Roman" w:cs="Times New Roman"/>
          <w:iCs/>
          <w:sz w:val="28"/>
          <w:szCs w:val="28"/>
        </w:rPr>
        <w:t>інфекцією Helicobacter pylori.</w:t>
      </w:r>
    </w:p>
    <w:p w14:paraId="529F07E7" w14:textId="77777777" w:rsidR="00C77DEC" w:rsidRPr="00CC7E68" w:rsidRDefault="00F41C4B" w:rsidP="00C77DEC">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w:t>
      </w:r>
      <w:r w:rsidRPr="00CC7E68">
        <w:rPr>
          <w:rFonts w:ascii="Times New Roman" w:hAnsi="Times New Roman" w:cs="Times New Roman"/>
          <w:sz w:val="28"/>
          <w:szCs w:val="28"/>
        </w:rPr>
        <w:t>иразка є дуже поширеною патологією, яка вражає близько 5% населення (за оцінками, близько третини людей похилого віку мають безсимптомну виразкову хворобу).</w:t>
      </w:r>
    </w:p>
    <w:p w14:paraId="39FF1B7C" w14:textId="77777777" w:rsidR="00E809FB" w:rsidRPr="00CC7E68" w:rsidRDefault="00E809FB" w:rsidP="00E809FB">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Діагноз виразки формулюється в основному на підставі клінічних характеристик і болю пацієнта, факторів, за якими, як правило, можна припустити локалізацію ураження; Особливо актуальним у фазі анамнезу є можливе хронічне застосування протизапальних засобів, що часто є справжньою причиною виразки.</w:t>
      </w:r>
    </w:p>
    <w:p w14:paraId="0ACE3379" w14:textId="77777777" w:rsidR="00F41C4B" w:rsidRPr="00CC7E68" w:rsidRDefault="00E809FB" w:rsidP="00E809FB">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lastRenderedPageBreak/>
        <w:t>У багатьох випадках діагностика зупиняється на цьому рівні, призначається терапія та чекає кілька тижнів, щоб оцінити розвиток симптомів; у разі дозволу діагноз виразкової хвороби підтверджується і пацієнт продовжить терапію без додаткових інструментальних досліджень.</w:t>
      </w:r>
    </w:p>
    <w:p w14:paraId="2399711D" w14:textId="77777777" w:rsidR="000E73BA" w:rsidRPr="00CC7E68" w:rsidRDefault="000E73BA" w:rsidP="000E73B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Терапія, призначена для лікування хронічних запальних захворювань кишечника, включає введення лікарських засобів і постійне клінічне спостереження лікаря за станом захворювання і пацієнта.</w:t>
      </w:r>
    </w:p>
    <w:p w14:paraId="50953C4D" w14:textId="77777777" w:rsidR="000E73BA" w:rsidRPr="00CC7E68" w:rsidRDefault="000E73BA" w:rsidP="000E73B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Мета терапії полягає в тому, щоб максимально подовжити фази ремісії і таким чином уникнути загострення запалення та його симптомів.</w:t>
      </w:r>
    </w:p>
    <w:p w14:paraId="08373CDA" w14:textId="77777777" w:rsidR="000E73BA" w:rsidRPr="00CC7E68" w:rsidRDefault="000E73BA" w:rsidP="000E73B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До препаратів, які найчастіше використовуються під час лікування запальних захворювань кишечника, належать кортизон, месалазин, імунодепресанти, антибіотики та ліки нового покоління.</w:t>
      </w:r>
    </w:p>
    <w:p w14:paraId="4A2639BB" w14:textId="77777777" w:rsidR="000E73BA" w:rsidRPr="00CC7E68" w:rsidRDefault="00435200" w:rsidP="000E73B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Важливо врахувати той чинник, що с</w:t>
      </w:r>
      <w:r w:rsidR="000E73BA" w:rsidRPr="00CC7E68">
        <w:rPr>
          <w:rFonts w:ascii="Times New Roman" w:hAnsi="Times New Roman" w:cs="Times New Roman"/>
          <w:sz w:val="28"/>
          <w:szCs w:val="28"/>
          <w:lang w:val="uk-UA"/>
        </w:rPr>
        <w:t>еред немедикаментозних методів лікування використовується терапевтичний аферез (наприклад, гранулоцитарно-моноцитарний аферез). Ця методика, особливо в останні роки, розглядається як дійсна альтернатива лікам у вибраних групах пацієнтів і гарантує багатообіцяючі результати з майже нульовим ризиком і ускладненнями.</w:t>
      </w:r>
    </w:p>
    <w:p w14:paraId="3781A02A" w14:textId="77777777" w:rsidR="000E73BA" w:rsidRPr="00CC7E68" w:rsidRDefault="000E73BA" w:rsidP="000E73BA">
      <w:pPr>
        <w:spacing w:after="0" w:line="360" w:lineRule="auto"/>
        <w:ind w:firstLine="709"/>
        <w:jc w:val="both"/>
        <w:rPr>
          <w:rFonts w:ascii="Times New Roman" w:hAnsi="Times New Roman" w:cs="Times New Roman"/>
          <w:sz w:val="28"/>
          <w:szCs w:val="28"/>
          <w:lang w:val="uk-UA"/>
        </w:rPr>
      </w:pPr>
      <w:r w:rsidRPr="00CC7E68">
        <w:rPr>
          <w:rFonts w:ascii="Times New Roman" w:hAnsi="Times New Roman" w:cs="Times New Roman"/>
          <w:sz w:val="28"/>
          <w:szCs w:val="28"/>
          <w:lang w:val="uk-UA"/>
        </w:rPr>
        <w:t>У випадку, якщо призначена медикаментозна терапія не дає бажаних результатів або виникають такі ускладнення, як зазначені вище, необхідно хірургічне втручання.</w:t>
      </w:r>
    </w:p>
    <w:p w14:paraId="02EA2DF3" w14:textId="77777777" w:rsidR="00C77DEC" w:rsidRPr="00CC7E68" w:rsidRDefault="00C77DEC" w:rsidP="00C77DEC">
      <w:pPr>
        <w:spacing w:after="0" w:line="360" w:lineRule="auto"/>
        <w:ind w:firstLine="709"/>
        <w:jc w:val="both"/>
        <w:rPr>
          <w:rFonts w:ascii="Times New Roman" w:hAnsi="Times New Roman" w:cs="Times New Roman"/>
          <w:sz w:val="28"/>
          <w:szCs w:val="28"/>
          <w:lang w:val="uk-UA"/>
        </w:rPr>
      </w:pPr>
    </w:p>
    <w:p w14:paraId="6CF169B7" w14:textId="77777777" w:rsidR="00B22617" w:rsidRPr="00CC7E68" w:rsidRDefault="00B22617" w:rsidP="004433C5">
      <w:pPr>
        <w:spacing w:after="0" w:line="360" w:lineRule="auto"/>
        <w:ind w:firstLine="709"/>
        <w:jc w:val="both"/>
        <w:rPr>
          <w:rFonts w:ascii="Times New Roman" w:hAnsi="Times New Roman" w:cs="Times New Roman"/>
          <w:sz w:val="28"/>
          <w:szCs w:val="28"/>
          <w:lang w:val="uk-UA"/>
        </w:rPr>
      </w:pPr>
    </w:p>
    <w:p w14:paraId="0471724B" w14:textId="77777777" w:rsidR="004433C5" w:rsidRPr="00CC7E68" w:rsidRDefault="004433C5" w:rsidP="00BE13B6">
      <w:pPr>
        <w:spacing w:after="0" w:line="360" w:lineRule="auto"/>
        <w:jc w:val="center"/>
        <w:rPr>
          <w:rFonts w:ascii="Times New Roman" w:hAnsi="Times New Roman" w:cs="Times New Roman"/>
          <w:b/>
          <w:sz w:val="28"/>
          <w:szCs w:val="28"/>
          <w:lang w:val="uk-UA"/>
        </w:rPr>
      </w:pPr>
    </w:p>
    <w:p w14:paraId="0F3A6584" w14:textId="77777777" w:rsidR="00CC7E68" w:rsidRPr="00CC7E68" w:rsidRDefault="00CC7E68" w:rsidP="00BE13B6">
      <w:pPr>
        <w:spacing w:after="0" w:line="360" w:lineRule="auto"/>
        <w:jc w:val="center"/>
        <w:rPr>
          <w:rFonts w:ascii="Times New Roman" w:hAnsi="Times New Roman" w:cs="Times New Roman"/>
          <w:b/>
          <w:sz w:val="28"/>
          <w:szCs w:val="28"/>
          <w:lang w:val="uk-UA"/>
        </w:rPr>
      </w:pPr>
    </w:p>
    <w:p w14:paraId="4E552A41" w14:textId="77777777" w:rsidR="00CC7E68" w:rsidRPr="00CC7E68" w:rsidRDefault="00CC7E68" w:rsidP="00BE13B6">
      <w:pPr>
        <w:spacing w:after="0" w:line="360" w:lineRule="auto"/>
        <w:jc w:val="center"/>
        <w:rPr>
          <w:rFonts w:ascii="Times New Roman" w:hAnsi="Times New Roman" w:cs="Times New Roman"/>
          <w:b/>
          <w:sz w:val="28"/>
          <w:szCs w:val="28"/>
          <w:lang w:val="uk-UA"/>
        </w:rPr>
      </w:pPr>
    </w:p>
    <w:p w14:paraId="3442ED62" w14:textId="77777777" w:rsidR="00CC7E68" w:rsidRPr="00CC7E68" w:rsidRDefault="00CC7E68" w:rsidP="00BE13B6">
      <w:pPr>
        <w:spacing w:after="0" w:line="360" w:lineRule="auto"/>
        <w:jc w:val="center"/>
        <w:rPr>
          <w:rFonts w:ascii="Times New Roman" w:hAnsi="Times New Roman" w:cs="Times New Roman"/>
          <w:b/>
          <w:sz w:val="28"/>
          <w:szCs w:val="28"/>
          <w:lang w:val="uk-UA"/>
        </w:rPr>
      </w:pPr>
    </w:p>
    <w:p w14:paraId="0699A66A" w14:textId="77777777" w:rsidR="00CC7E68" w:rsidRPr="00CC7E68" w:rsidRDefault="00CC7E68" w:rsidP="00BE13B6">
      <w:pPr>
        <w:spacing w:after="0" w:line="360" w:lineRule="auto"/>
        <w:jc w:val="center"/>
        <w:rPr>
          <w:rFonts w:ascii="Times New Roman" w:hAnsi="Times New Roman" w:cs="Times New Roman"/>
          <w:b/>
          <w:sz w:val="28"/>
          <w:szCs w:val="28"/>
          <w:lang w:val="uk-UA"/>
        </w:rPr>
      </w:pPr>
    </w:p>
    <w:p w14:paraId="4F91F3DE" w14:textId="77777777" w:rsidR="00CC7E68" w:rsidRDefault="00CC7E68" w:rsidP="00BE13B6">
      <w:pPr>
        <w:spacing w:after="0" w:line="360" w:lineRule="auto"/>
        <w:jc w:val="center"/>
        <w:rPr>
          <w:rFonts w:ascii="Times New Roman" w:hAnsi="Times New Roman" w:cs="Times New Roman"/>
          <w:b/>
          <w:sz w:val="28"/>
          <w:szCs w:val="28"/>
          <w:lang w:val="uk-UA"/>
        </w:rPr>
      </w:pPr>
    </w:p>
    <w:p w14:paraId="2D4570CE" w14:textId="77777777" w:rsidR="00457E69" w:rsidRDefault="00457E69" w:rsidP="00BE13B6">
      <w:pPr>
        <w:spacing w:after="0" w:line="360" w:lineRule="auto"/>
        <w:jc w:val="center"/>
        <w:rPr>
          <w:rFonts w:ascii="Times New Roman" w:hAnsi="Times New Roman" w:cs="Times New Roman"/>
          <w:b/>
          <w:sz w:val="28"/>
          <w:szCs w:val="28"/>
          <w:lang w:val="uk-UA"/>
        </w:rPr>
      </w:pPr>
    </w:p>
    <w:p w14:paraId="5C054A8D" w14:textId="77777777" w:rsidR="00457E69" w:rsidRDefault="00457E69" w:rsidP="00BE13B6">
      <w:pPr>
        <w:spacing w:after="0" w:line="360" w:lineRule="auto"/>
        <w:jc w:val="center"/>
        <w:rPr>
          <w:rFonts w:ascii="Times New Roman" w:hAnsi="Times New Roman" w:cs="Times New Roman"/>
          <w:b/>
          <w:sz w:val="28"/>
          <w:szCs w:val="28"/>
          <w:lang w:val="uk-UA"/>
        </w:rPr>
      </w:pPr>
    </w:p>
    <w:p w14:paraId="5209FA82" w14:textId="77777777" w:rsidR="00457E69" w:rsidRDefault="00457E69" w:rsidP="00BE13B6">
      <w:pPr>
        <w:spacing w:after="0" w:line="360" w:lineRule="auto"/>
        <w:jc w:val="center"/>
        <w:rPr>
          <w:rFonts w:ascii="Times New Roman" w:hAnsi="Times New Roman" w:cs="Times New Roman"/>
          <w:b/>
          <w:sz w:val="28"/>
          <w:szCs w:val="28"/>
          <w:lang w:val="uk-UA"/>
        </w:rPr>
      </w:pPr>
    </w:p>
    <w:p w14:paraId="63DC2DA8" w14:textId="77777777" w:rsidR="00457E69" w:rsidRDefault="00457E69" w:rsidP="00BE13B6">
      <w:pPr>
        <w:spacing w:after="0" w:line="360" w:lineRule="auto"/>
        <w:jc w:val="center"/>
        <w:rPr>
          <w:rFonts w:ascii="Times New Roman" w:hAnsi="Times New Roman" w:cs="Times New Roman"/>
          <w:b/>
          <w:sz w:val="28"/>
          <w:szCs w:val="28"/>
          <w:lang w:val="uk-UA"/>
        </w:rPr>
      </w:pPr>
    </w:p>
    <w:p w14:paraId="10D07D78" w14:textId="77777777" w:rsidR="00457E69" w:rsidRPr="00CC7E68" w:rsidRDefault="00457E69" w:rsidP="00BE13B6">
      <w:pPr>
        <w:spacing w:after="0" w:line="360" w:lineRule="auto"/>
        <w:jc w:val="center"/>
        <w:rPr>
          <w:rFonts w:ascii="Times New Roman" w:hAnsi="Times New Roman" w:cs="Times New Roman"/>
          <w:b/>
          <w:sz w:val="28"/>
          <w:szCs w:val="28"/>
          <w:lang w:val="uk-UA"/>
        </w:rPr>
      </w:pPr>
    </w:p>
    <w:p w14:paraId="296A2C9A" w14:textId="77777777" w:rsidR="00CC7E68" w:rsidRPr="00CC7E68" w:rsidRDefault="00CC7E68" w:rsidP="00BE13B6">
      <w:pPr>
        <w:spacing w:after="0" w:line="360" w:lineRule="auto"/>
        <w:jc w:val="center"/>
        <w:rPr>
          <w:rFonts w:ascii="Times New Roman" w:hAnsi="Times New Roman" w:cs="Times New Roman"/>
          <w:b/>
          <w:sz w:val="28"/>
          <w:szCs w:val="28"/>
          <w:lang w:val="uk-UA"/>
        </w:rPr>
      </w:pPr>
    </w:p>
    <w:p w14:paraId="693DD8C6" w14:textId="77777777" w:rsidR="00CC7E68" w:rsidRPr="00CC7E68" w:rsidRDefault="00CC7E68" w:rsidP="00BE13B6">
      <w:pPr>
        <w:spacing w:after="0" w:line="360" w:lineRule="auto"/>
        <w:jc w:val="center"/>
        <w:rPr>
          <w:rFonts w:ascii="Times New Roman" w:hAnsi="Times New Roman" w:cs="Times New Roman"/>
          <w:b/>
          <w:sz w:val="28"/>
          <w:szCs w:val="28"/>
          <w:lang w:val="uk-UA"/>
        </w:rPr>
      </w:pPr>
    </w:p>
    <w:p w14:paraId="04B2130D" w14:textId="7D3F4887" w:rsidR="00CC7E68" w:rsidRDefault="00CC7E68" w:rsidP="00BE13B6">
      <w:pPr>
        <w:spacing w:after="0" w:line="360" w:lineRule="auto"/>
        <w:jc w:val="center"/>
        <w:rPr>
          <w:rFonts w:ascii="Times New Roman" w:hAnsi="Times New Roman" w:cs="Times New Roman"/>
          <w:b/>
          <w:sz w:val="28"/>
          <w:szCs w:val="28"/>
          <w:lang w:val="uk-UA"/>
        </w:rPr>
      </w:pPr>
    </w:p>
    <w:p w14:paraId="7FCE692A" w14:textId="2CA5666C" w:rsidR="00CB1E6B" w:rsidRDefault="00CB1E6B" w:rsidP="00BE13B6">
      <w:pPr>
        <w:spacing w:after="0" w:line="360" w:lineRule="auto"/>
        <w:jc w:val="center"/>
        <w:rPr>
          <w:rFonts w:ascii="Times New Roman" w:hAnsi="Times New Roman" w:cs="Times New Roman"/>
          <w:b/>
          <w:sz w:val="28"/>
          <w:szCs w:val="28"/>
          <w:lang w:val="uk-UA"/>
        </w:rPr>
      </w:pPr>
    </w:p>
    <w:p w14:paraId="605701F1" w14:textId="77777777" w:rsidR="00CB1E6B" w:rsidRPr="00CC7E68" w:rsidRDefault="00CB1E6B" w:rsidP="00BE13B6">
      <w:pPr>
        <w:spacing w:after="0" w:line="360" w:lineRule="auto"/>
        <w:jc w:val="center"/>
        <w:rPr>
          <w:rFonts w:ascii="Times New Roman" w:hAnsi="Times New Roman" w:cs="Times New Roman"/>
          <w:b/>
          <w:sz w:val="28"/>
          <w:szCs w:val="28"/>
          <w:lang w:val="uk-UA"/>
        </w:rPr>
      </w:pPr>
    </w:p>
    <w:p w14:paraId="3E919B83" w14:textId="77777777" w:rsidR="00CC7E68" w:rsidRPr="00CC7E68" w:rsidRDefault="00CC7E68" w:rsidP="00164921">
      <w:pPr>
        <w:spacing w:after="0" w:line="360" w:lineRule="auto"/>
        <w:rPr>
          <w:rFonts w:ascii="Times New Roman" w:hAnsi="Times New Roman" w:cs="Times New Roman"/>
          <w:b/>
          <w:sz w:val="28"/>
          <w:szCs w:val="28"/>
          <w:lang w:val="uk-UA"/>
        </w:rPr>
      </w:pPr>
    </w:p>
    <w:p w14:paraId="7307B67F" w14:textId="77777777" w:rsidR="00BE13B6" w:rsidRPr="00CC7E68" w:rsidRDefault="00BE13B6" w:rsidP="00BE13B6">
      <w:pPr>
        <w:spacing w:after="0" w:line="360" w:lineRule="auto"/>
        <w:jc w:val="center"/>
        <w:rPr>
          <w:rFonts w:ascii="Times New Roman" w:hAnsi="Times New Roman" w:cs="Times New Roman"/>
          <w:b/>
          <w:sz w:val="28"/>
          <w:szCs w:val="28"/>
          <w:lang w:val="uk-UA"/>
        </w:rPr>
      </w:pPr>
      <w:r w:rsidRPr="00CC7E68">
        <w:rPr>
          <w:rFonts w:ascii="Times New Roman" w:hAnsi="Times New Roman" w:cs="Times New Roman"/>
          <w:b/>
          <w:sz w:val="28"/>
          <w:szCs w:val="28"/>
          <w:lang w:val="uk-UA"/>
        </w:rPr>
        <w:t>Список використаної літератури</w:t>
      </w:r>
    </w:p>
    <w:p w14:paraId="09F11209" w14:textId="77777777" w:rsidR="00BE13B6" w:rsidRPr="0010414D" w:rsidRDefault="00BE13B6" w:rsidP="0010414D">
      <w:pPr>
        <w:spacing w:after="0" w:line="360" w:lineRule="auto"/>
        <w:ind w:firstLine="709"/>
        <w:jc w:val="both"/>
        <w:rPr>
          <w:rFonts w:ascii="Times New Roman" w:hAnsi="Times New Roman" w:cs="Times New Roman"/>
          <w:sz w:val="28"/>
          <w:szCs w:val="28"/>
          <w:lang w:val="uk-UA"/>
        </w:rPr>
      </w:pPr>
    </w:p>
    <w:p w14:paraId="004DAC54" w14:textId="77777777" w:rsidR="00386C75" w:rsidRPr="0010414D" w:rsidRDefault="00386C75"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Виразка шлунка: причини, симптоми, лікування. </w:t>
      </w:r>
      <w:r w:rsidR="006E3C5F">
        <w:fldChar w:fldCharType="begin"/>
      </w:r>
      <w:r w:rsidR="006E3C5F">
        <w:instrText xml:space="preserve"> HYPERLINK "https://www.enfeasalute.it/ulcera-gastrica-cause-sintomi-rimedi/" </w:instrText>
      </w:r>
      <w:r w:rsidR="006E3C5F">
        <w:fldChar w:fldCharType="separate"/>
      </w:r>
      <w:r w:rsidRPr="0010414D">
        <w:rPr>
          <w:rStyle w:val="a5"/>
          <w:rFonts w:ascii="Times New Roman" w:hAnsi="Times New Roman" w:cs="Times New Roman"/>
          <w:sz w:val="28"/>
          <w:szCs w:val="28"/>
          <w:lang w:val="uk-UA"/>
        </w:rPr>
        <w:t>https://www.enfeasalute.it/ulcera-gastrica-cause-sintomi-rimedi/</w:t>
      </w:r>
      <w:r w:rsidR="006E3C5F">
        <w:rPr>
          <w:rStyle w:val="a5"/>
          <w:rFonts w:ascii="Times New Roman" w:hAnsi="Times New Roman" w:cs="Times New Roman"/>
          <w:sz w:val="28"/>
          <w:szCs w:val="28"/>
          <w:lang w:val="uk-UA"/>
        </w:rPr>
        <w:fldChar w:fldCharType="end"/>
      </w:r>
      <w:r w:rsidRPr="0010414D">
        <w:rPr>
          <w:rFonts w:ascii="Times New Roman" w:hAnsi="Times New Roman" w:cs="Times New Roman"/>
          <w:sz w:val="28"/>
          <w:szCs w:val="28"/>
          <w:lang w:val="uk-UA"/>
        </w:rPr>
        <w:t xml:space="preserve"> </w:t>
      </w:r>
    </w:p>
    <w:p w14:paraId="3ED8C9D0" w14:textId="77777777" w:rsidR="002B72A0" w:rsidRPr="0010414D" w:rsidRDefault="002B72A0"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Внутрішня медицина. У 2 частинах. Частина 1. / За редакцією професора Л.В. Глушко. К: Медицина, 2020. 680 с</w:t>
      </w:r>
      <w:r w:rsidRPr="0010414D">
        <w:rPr>
          <w:rFonts w:ascii="Times New Roman" w:hAnsi="Times New Roman" w:cs="Times New Roman"/>
          <w:sz w:val="28"/>
          <w:szCs w:val="28"/>
          <w:lang w:val="uk-UA"/>
        </w:rPr>
        <w:t xml:space="preserve">. </w:t>
      </w:r>
    </w:p>
    <w:p w14:paraId="1DC30C5B" w14:textId="77777777" w:rsidR="001D48A6" w:rsidRPr="0010414D" w:rsidRDefault="001D48A6"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 xml:space="preserve">Внутрішні хвороби: </w:t>
      </w:r>
      <w:proofErr w:type="gramStart"/>
      <w:r w:rsidRPr="0010414D">
        <w:rPr>
          <w:rFonts w:ascii="Times New Roman" w:hAnsi="Times New Roman" w:cs="Times New Roman"/>
          <w:sz w:val="28"/>
          <w:szCs w:val="28"/>
        </w:rPr>
        <w:t>підручник :у</w:t>
      </w:r>
      <w:proofErr w:type="gramEnd"/>
      <w:r w:rsidRPr="0010414D">
        <w:rPr>
          <w:rFonts w:ascii="Times New Roman" w:hAnsi="Times New Roman" w:cs="Times New Roman"/>
          <w:sz w:val="28"/>
          <w:szCs w:val="28"/>
        </w:rPr>
        <w:t xml:space="preserve"> 2 частинах. Частина 1. Розділи 1—8: / Л.В. Глушко, С.В. Федоров, І.М. Скрипник та ін.; за ред проф. Глушка Л.В.- </w:t>
      </w:r>
      <w:proofErr w:type="gramStart"/>
      <w:r w:rsidRPr="0010414D">
        <w:rPr>
          <w:rFonts w:ascii="Times New Roman" w:hAnsi="Times New Roman" w:cs="Times New Roman"/>
          <w:sz w:val="28"/>
          <w:szCs w:val="28"/>
        </w:rPr>
        <w:t>К.:ВСВ</w:t>
      </w:r>
      <w:proofErr w:type="gramEnd"/>
      <w:r w:rsidRPr="0010414D">
        <w:rPr>
          <w:rFonts w:ascii="Times New Roman" w:hAnsi="Times New Roman" w:cs="Times New Roman"/>
          <w:sz w:val="28"/>
          <w:szCs w:val="28"/>
        </w:rPr>
        <w:t>«Медицина»,2019. 680 с.</w:t>
      </w:r>
    </w:p>
    <w:p w14:paraId="5EBDAE1D" w14:textId="77777777" w:rsidR="00FB248D" w:rsidRPr="0010414D" w:rsidRDefault="00FB248D"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Гастроентерологія: підручник у 2-х томах / За редакцією Харченко Н.В., Бабака О.Я. 2-е вид., переробл., доповн. – Кіровоград: Поліум, 2017. Т. 2. 432 с., іл., табл.; 4 стор. кольор. Вкл.</w:t>
      </w:r>
    </w:p>
    <w:p w14:paraId="2DCD6B13" w14:textId="77777777" w:rsidR="002511A4" w:rsidRPr="0010414D" w:rsidRDefault="002511A4"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Гладких,  Ф.В.  Противиразкова  активність  кріоекстракту  плаценти  при експериментальному  індометацин-індукованому  ульцерогенезі.  Львівський медичний часопис, 27 (3–4), 67–82. </w:t>
      </w:r>
      <w:r w:rsidR="006E3C5F">
        <w:fldChar w:fldCharType="begin"/>
      </w:r>
      <w:r w:rsidR="006E3C5F">
        <w:instrText xml:space="preserve"> HYPERLINK "https://doi.org/10.25040/aml2021.3-4.067" </w:instrText>
      </w:r>
      <w:r w:rsidR="006E3C5F">
        <w:fldChar w:fldCharType="separate"/>
      </w:r>
      <w:r w:rsidRPr="0010414D">
        <w:rPr>
          <w:rStyle w:val="a5"/>
          <w:rFonts w:ascii="Times New Roman" w:hAnsi="Times New Roman" w:cs="Times New Roman"/>
          <w:sz w:val="28"/>
          <w:szCs w:val="28"/>
          <w:lang w:val="uk-UA"/>
        </w:rPr>
        <w:t>https://doi.org/10.25040/aml2021.3-4.067</w:t>
      </w:r>
      <w:r w:rsidR="006E3C5F">
        <w:rPr>
          <w:rStyle w:val="a5"/>
          <w:rFonts w:ascii="Times New Roman" w:hAnsi="Times New Roman" w:cs="Times New Roman"/>
          <w:sz w:val="28"/>
          <w:szCs w:val="28"/>
          <w:lang w:val="uk-UA"/>
        </w:rPr>
        <w:fldChar w:fldCharType="end"/>
      </w:r>
      <w:r w:rsidRPr="0010414D">
        <w:rPr>
          <w:rFonts w:ascii="Times New Roman" w:hAnsi="Times New Roman" w:cs="Times New Roman"/>
          <w:sz w:val="28"/>
          <w:szCs w:val="28"/>
          <w:lang w:val="uk-UA"/>
        </w:rPr>
        <w:t xml:space="preserve">      </w:t>
      </w:r>
    </w:p>
    <w:p w14:paraId="3C9177E4" w14:textId="77777777" w:rsidR="00DD183F" w:rsidRPr="0010414D" w:rsidRDefault="00DD183F"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Глушко Л.В., Федоров С.В., Скрипник І.М. Внутрішня медицина: у 2 частинах. Частина 1. Розділи 1-8: підручник. Київ, 2019. 680 с.</w:t>
      </w:r>
    </w:p>
    <w:p w14:paraId="33B14450" w14:textId="77777777" w:rsidR="007A2158" w:rsidRPr="0010414D" w:rsidRDefault="0003434D"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Діагностика виразки шлунку. </w:t>
      </w:r>
      <w:r w:rsidR="006E3C5F">
        <w:fldChar w:fldCharType="begin"/>
      </w:r>
      <w:r w:rsidR="006E3C5F">
        <w:instrText xml:space="preserve"> HYPERLINK "https://www.cun.es/enfermedades-tratamientos/enfermedades/ulcera-peptica" </w:instrText>
      </w:r>
      <w:r w:rsidR="006E3C5F">
        <w:fldChar w:fldCharType="separate"/>
      </w:r>
      <w:r w:rsidRPr="0010414D">
        <w:rPr>
          <w:rStyle w:val="a5"/>
          <w:rFonts w:ascii="Times New Roman" w:hAnsi="Times New Roman" w:cs="Times New Roman"/>
          <w:sz w:val="28"/>
          <w:szCs w:val="28"/>
          <w:lang w:val="uk-UA"/>
        </w:rPr>
        <w:t>https://www.cun.es/enfermedades-tratamientos/enfermedades/ulcera-peptica</w:t>
      </w:r>
      <w:r w:rsidR="006E3C5F">
        <w:rPr>
          <w:rStyle w:val="a5"/>
          <w:rFonts w:ascii="Times New Roman" w:hAnsi="Times New Roman" w:cs="Times New Roman"/>
          <w:sz w:val="28"/>
          <w:szCs w:val="28"/>
          <w:lang w:val="uk-UA"/>
        </w:rPr>
        <w:fldChar w:fldCharType="end"/>
      </w:r>
      <w:r w:rsidRPr="0010414D">
        <w:rPr>
          <w:rFonts w:ascii="Times New Roman" w:hAnsi="Times New Roman" w:cs="Times New Roman"/>
          <w:sz w:val="28"/>
          <w:szCs w:val="28"/>
          <w:lang w:val="uk-UA"/>
        </w:rPr>
        <w:t xml:space="preserve"> </w:t>
      </w:r>
    </w:p>
    <w:p w14:paraId="32968CC7" w14:textId="77777777" w:rsidR="0040571C" w:rsidRPr="0010414D" w:rsidRDefault="0040571C"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Журавльова Л. В. Етіопатогенетичні аспекти формування функціональних захворювань шлунково-кишкового тракту: акцент на зміни </w:t>
      </w:r>
      <w:r w:rsidRPr="0010414D">
        <w:rPr>
          <w:rFonts w:ascii="Times New Roman" w:hAnsi="Times New Roman" w:cs="Times New Roman"/>
          <w:sz w:val="28"/>
          <w:szCs w:val="28"/>
          <w:lang w:val="uk-UA"/>
        </w:rPr>
        <w:lastRenderedPageBreak/>
        <w:t xml:space="preserve">кишкової проникності / Л. В. Журавльова, Ю. О. Шеховцова // Сучасна гастроентерологія. – 2021. – № 2. – C. 79 – 86. – DOI: </w:t>
      </w:r>
      <w:hyperlink r:id="rId27" w:history="1">
        <w:r w:rsidRPr="0010414D">
          <w:rPr>
            <w:rStyle w:val="a5"/>
            <w:rFonts w:ascii="Times New Roman" w:hAnsi="Times New Roman" w:cs="Times New Roman"/>
            <w:sz w:val="28"/>
            <w:szCs w:val="28"/>
            <w:lang w:val="uk-UA"/>
          </w:rPr>
          <w:t>http://doi.org/10.30978/MG-2021-2-79</w:t>
        </w:r>
      </w:hyperlink>
      <w:r w:rsidRPr="0010414D">
        <w:rPr>
          <w:rFonts w:ascii="Times New Roman" w:hAnsi="Times New Roman" w:cs="Times New Roman"/>
          <w:sz w:val="28"/>
          <w:szCs w:val="28"/>
          <w:lang w:val="uk-UA"/>
        </w:rPr>
        <w:t xml:space="preserve">. </w:t>
      </w:r>
    </w:p>
    <w:p w14:paraId="54A36E5B" w14:textId="77777777" w:rsidR="002A72C7" w:rsidRPr="0010414D" w:rsidRDefault="002A72C7"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Завадка О. Є. Внутрішні хвороби. Підручник заснований на принципах доказової медицини. Краків: «Практична Медицина», 2018. 1632 с.</w:t>
      </w:r>
    </w:p>
    <w:p w14:paraId="1CCD7E84" w14:textId="77777777" w:rsidR="00D54460" w:rsidRPr="0010414D" w:rsidRDefault="00D54460"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Колеснікова   О.   В.,   Радченко   А.   О.   Особливості   деяких   гастроентерологічних  захворювань  у  осіб  похилого  віку  //  Сучасна  гастроентерол.  – 2019.  –  №  4.  –  С.  23  –  35.  doi: 10.30978/MG-2019-4-23.</w:t>
      </w:r>
    </w:p>
    <w:p w14:paraId="127B3F2F" w14:textId="77777777" w:rsidR="00FD23E7" w:rsidRPr="0010414D" w:rsidRDefault="00FD23E7"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Максимчук Д.В, Мамчич В.І, Максимчук В.Д. Вибір способу хірургічного лікування перфоративної пілородуоденальної виразки. </w:t>
      </w:r>
      <w:r w:rsidRPr="0010414D">
        <w:rPr>
          <w:rFonts w:ascii="Times New Roman" w:hAnsi="Times New Roman" w:cs="Times New Roman"/>
          <w:sz w:val="28"/>
          <w:szCs w:val="28"/>
        </w:rPr>
        <w:t>Klinichna</w:t>
      </w:r>
      <w:r w:rsidRPr="0010414D">
        <w:rPr>
          <w:rFonts w:ascii="Times New Roman" w:hAnsi="Times New Roman" w:cs="Times New Roman"/>
          <w:sz w:val="28"/>
          <w:szCs w:val="28"/>
          <w:lang w:val="uk-UA"/>
        </w:rPr>
        <w:t xml:space="preserve"> </w:t>
      </w:r>
      <w:r w:rsidRPr="0010414D">
        <w:rPr>
          <w:rFonts w:ascii="Times New Roman" w:hAnsi="Times New Roman" w:cs="Times New Roman"/>
          <w:sz w:val="28"/>
          <w:szCs w:val="28"/>
        </w:rPr>
        <w:t>khirurhiia</w:t>
      </w:r>
      <w:r w:rsidRPr="0010414D">
        <w:rPr>
          <w:rFonts w:ascii="Times New Roman" w:hAnsi="Times New Roman" w:cs="Times New Roman"/>
          <w:sz w:val="28"/>
          <w:szCs w:val="28"/>
          <w:lang w:val="uk-UA"/>
        </w:rPr>
        <w:t>. 2021;88(1-2):8-13</w:t>
      </w:r>
    </w:p>
    <w:p w14:paraId="1D33AE84" w14:textId="77777777" w:rsidR="00757A67" w:rsidRPr="0010414D" w:rsidRDefault="00757A67"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Максимчук Д</w:t>
      </w:r>
      <w:r w:rsidR="00FD23E7" w:rsidRPr="0010414D">
        <w:rPr>
          <w:rFonts w:ascii="Times New Roman" w:hAnsi="Times New Roman" w:cs="Times New Roman"/>
          <w:sz w:val="28"/>
          <w:szCs w:val="28"/>
          <w:lang w:val="uk-UA"/>
        </w:rPr>
        <w:t>.</w:t>
      </w:r>
      <w:r w:rsidRPr="0010414D">
        <w:rPr>
          <w:rFonts w:ascii="Times New Roman" w:hAnsi="Times New Roman" w:cs="Times New Roman"/>
          <w:sz w:val="28"/>
          <w:szCs w:val="28"/>
          <w:lang w:val="uk-UA"/>
        </w:rPr>
        <w:t xml:space="preserve">В. Причини та фактори ризику неспроможності культі дванадцятипалої кишки при резекції шлунку при виразковій хворобі дванадцятипалої кишки. </w:t>
      </w:r>
      <w:r w:rsidRPr="0010414D">
        <w:rPr>
          <w:rFonts w:ascii="Times New Roman" w:hAnsi="Times New Roman" w:cs="Times New Roman"/>
          <w:sz w:val="28"/>
          <w:szCs w:val="28"/>
        </w:rPr>
        <w:t xml:space="preserve">В: Матеріал </w:t>
      </w:r>
      <w:proofErr w:type="gramStart"/>
      <w:r w:rsidRPr="0010414D">
        <w:rPr>
          <w:rFonts w:ascii="Times New Roman" w:hAnsi="Times New Roman" w:cs="Times New Roman"/>
          <w:sz w:val="28"/>
          <w:szCs w:val="28"/>
        </w:rPr>
        <w:t>наук.-</w:t>
      </w:r>
      <w:proofErr w:type="gramEnd"/>
      <w:r w:rsidRPr="0010414D">
        <w:rPr>
          <w:rFonts w:ascii="Times New Roman" w:hAnsi="Times New Roman" w:cs="Times New Roman"/>
          <w:sz w:val="28"/>
          <w:szCs w:val="28"/>
        </w:rPr>
        <w:t>практ. конф. з міжнар. участю YOUNG SCIENCE 3.0; 2021 Бер 26; Київ. Київ: НУОЗ імені П. Л. Шупика; 2021, с. 72-5.</w:t>
      </w:r>
    </w:p>
    <w:p w14:paraId="62BAB985" w14:textId="77777777" w:rsidR="00196532" w:rsidRPr="0010414D" w:rsidRDefault="00196532"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Методи діагностики в клініці внутрішньої медицини: навчальний посібник / А.С. Свінціцький. К: ВСВ Медицина, 2019. 1008 с.</w:t>
      </w:r>
    </w:p>
    <w:p w14:paraId="306C0CAB" w14:textId="77777777" w:rsidR="00FE67C6" w:rsidRPr="0010414D" w:rsidRDefault="00FE67C6"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Методи діагностики стану організму людини при захворюваннях шлунково-кишкового тракту: гастрити</w:t>
      </w:r>
      <w:r w:rsidRPr="0010414D">
        <w:rPr>
          <w:rFonts w:ascii="Times New Roman" w:hAnsi="Times New Roman" w:cs="Times New Roman"/>
          <w:sz w:val="28"/>
          <w:szCs w:val="28"/>
          <w:lang w:val="uk-UA"/>
        </w:rPr>
        <w:t xml:space="preserve">. </w:t>
      </w:r>
      <w:hyperlink r:id="rId28" w:history="1">
        <w:r w:rsidR="0025457C" w:rsidRPr="0010414D">
          <w:rPr>
            <w:rStyle w:val="a5"/>
            <w:rFonts w:ascii="Times New Roman" w:hAnsi="Times New Roman" w:cs="Times New Roman"/>
            <w:sz w:val="28"/>
            <w:szCs w:val="28"/>
            <w:lang w:val="uk-UA"/>
          </w:rPr>
          <w:t>https://reposit.nupp.edu.ua/bitstream/PoltNTU/10456/1/%D0%93%D0%BE%D1%80%D0%BE%D1%88%D0%BA_%D0%93%D0%BE%D0%B2%D0%BE%D1%80%D1%83%D0%BD_%D0%97%D0%B1.%20%D0%BA%D0%BE%D0%BD%D1%84.%2021-22.04.2022.pdf</w:t>
        </w:r>
      </w:hyperlink>
      <w:r w:rsidR="0025457C" w:rsidRPr="0010414D">
        <w:rPr>
          <w:rFonts w:ascii="Times New Roman" w:hAnsi="Times New Roman" w:cs="Times New Roman"/>
          <w:sz w:val="28"/>
          <w:szCs w:val="28"/>
          <w:lang w:val="uk-UA"/>
        </w:rPr>
        <w:t xml:space="preserve"> </w:t>
      </w:r>
    </w:p>
    <w:p w14:paraId="3C2EBE6F" w14:textId="77777777" w:rsidR="004C75A9" w:rsidRPr="0010414D" w:rsidRDefault="004C75A9"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 xml:space="preserve">Основи медичних </w:t>
      </w:r>
      <w:proofErr w:type="gramStart"/>
      <w:r w:rsidRPr="0010414D">
        <w:rPr>
          <w:rFonts w:ascii="Times New Roman" w:hAnsi="Times New Roman" w:cs="Times New Roman"/>
          <w:sz w:val="28"/>
          <w:szCs w:val="28"/>
        </w:rPr>
        <w:t>знань :</w:t>
      </w:r>
      <w:proofErr w:type="gramEnd"/>
      <w:r w:rsidRPr="0010414D">
        <w:rPr>
          <w:rFonts w:ascii="Times New Roman" w:hAnsi="Times New Roman" w:cs="Times New Roman"/>
          <w:sz w:val="28"/>
          <w:szCs w:val="28"/>
        </w:rPr>
        <w:t xml:space="preserve"> навч. посіб. / Віра Будзин, Оксана Гузій. - </w:t>
      </w:r>
      <w:proofErr w:type="gramStart"/>
      <w:r w:rsidRPr="0010414D">
        <w:rPr>
          <w:rFonts w:ascii="Times New Roman" w:hAnsi="Times New Roman" w:cs="Times New Roman"/>
          <w:sz w:val="28"/>
          <w:szCs w:val="28"/>
        </w:rPr>
        <w:t>Львів :</w:t>
      </w:r>
      <w:proofErr w:type="gramEnd"/>
      <w:r w:rsidRPr="0010414D">
        <w:rPr>
          <w:rFonts w:ascii="Times New Roman" w:hAnsi="Times New Roman" w:cs="Times New Roman"/>
          <w:sz w:val="28"/>
          <w:szCs w:val="28"/>
        </w:rPr>
        <w:t xml:space="preserve"> ЛДУФК, 2018.- 148 с.</w:t>
      </w:r>
    </w:p>
    <w:p w14:paraId="684C78A5" w14:textId="77777777" w:rsidR="00897649" w:rsidRPr="0010414D" w:rsidRDefault="00897649"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 xml:space="preserve">Основні показники здоров’я населення та діяльності закладів охорони здоров`я Харківської області за 2018–2019 рр. Харківський обласний інформаційно-аналітичний центр медичної статистики. Департамент охорони здоров’я Харківської обласної державної адміністрації. Харків, 2020. URL: </w:t>
      </w:r>
      <w:hyperlink r:id="rId29" w:history="1">
        <w:r w:rsidRPr="0010414D">
          <w:rPr>
            <w:rStyle w:val="a5"/>
            <w:rFonts w:ascii="Times New Roman" w:hAnsi="Times New Roman" w:cs="Times New Roman"/>
            <w:sz w:val="28"/>
            <w:szCs w:val="28"/>
          </w:rPr>
          <w:t>http://khomiac.org/doc/Pokaznyky_2019.pdf</w:t>
        </w:r>
      </w:hyperlink>
      <w:r w:rsidRPr="0010414D">
        <w:rPr>
          <w:rFonts w:ascii="Times New Roman" w:hAnsi="Times New Roman" w:cs="Times New Roman"/>
          <w:sz w:val="28"/>
          <w:szCs w:val="28"/>
          <w:lang w:val="uk-UA"/>
        </w:rPr>
        <w:t xml:space="preserve"> </w:t>
      </w:r>
    </w:p>
    <w:p w14:paraId="58BD475A" w14:textId="77777777" w:rsidR="00267CA9" w:rsidRPr="0010414D" w:rsidRDefault="00267CA9"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lastRenderedPageBreak/>
        <w:t xml:space="preserve">Палій І.Г., Заїка С.В., Ткачук І.В. Діагностика функціональних розладів стравоходу в контексті Римських критеріїв </w:t>
      </w:r>
      <w:r w:rsidRPr="0010414D">
        <w:rPr>
          <w:rFonts w:ascii="Times New Roman" w:hAnsi="Times New Roman" w:cs="Times New Roman"/>
          <w:sz w:val="28"/>
          <w:szCs w:val="28"/>
        </w:rPr>
        <w:t>IV</w:t>
      </w:r>
      <w:r w:rsidRPr="0010414D">
        <w:rPr>
          <w:rFonts w:ascii="Times New Roman" w:hAnsi="Times New Roman" w:cs="Times New Roman"/>
          <w:sz w:val="28"/>
          <w:szCs w:val="28"/>
          <w:lang w:val="uk-UA"/>
        </w:rPr>
        <w:t xml:space="preserve"> перегляду. </w:t>
      </w:r>
      <w:r w:rsidRPr="0010414D">
        <w:rPr>
          <w:rFonts w:ascii="Times New Roman" w:hAnsi="Times New Roman" w:cs="Times New Roman"/>
          <w:sz w:val="28"/>
          <w:szCs w:val="28"/>
        </w:rPr>
        <w:t>Укр. мед. часопис. 2019. № 3 (131). С. 1-4.</w:t>
      </w:r>
    </w:p>
    <w:p w14:paraId="706739BC" w14:textId="77777777" w:rsidR="00897649" w:rsidRPr="0010414D" w:rsidRDefault="00246871"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Патології органів травлення. </w:t>
      </w:r>
      <w:r w:rsidR="006E3C5F">
        <w:fldChar w:fldCharType="begin"/>
      </w:r>
      <w:r w:rsidR="006E3C5F">
        <w:instrText xml:space="preserve"> HYPERLINK "https://medicinamoderna.tv/patologie-dell-apparato-digerente.html" </w:instrText>
      </w:r>
      <w:r w:rsidR="006E3C5F">
        <w:fldChar w:fldCharType="separate"/>
      </w:r>
      <w:r w:rsidRPr="0010414D">
        <w:rPr>
          <w:rStyle w:val="a5"/>
          <w:rFonts w:ascii="Times New Roman" w:hAnsi="Times New Roman" w:cs="Times New Roman"/>
          <w:sz w:val="28"/>
          <w:szCs w:val="28"/>
          <w:lang w:val="uk-UA"/>
        </w:rPr>
        <w:t>https://medicinamoderna.tv/patologie-dell-apparato-digerente.html</w:t>
      </w:r>
      <w:r w:rsidR="006E3C5F">
        <w:rPr>
          <w:rStyle w:val="a5"/>
          <w:rFonts w:ascii="Times New Roman" w:hAnsi="Times New Roman" w:cs="Times New Roman"/>
          <w:sz w:val="28"/>
          <w:szCs w:val="28"/>
          <w:lang w:val="uk-UA"/>
        </w:rPr>
        <w:fldChar w:fldCharType="end"/>
      </w:r>
      <w:r w:rsidRPr="0010414D">
        <w:rPr>
          <w:rFonts w:ascii="Times New Roman" w:hAnsi="Times New Roman" w:cs="Times New Roman"/>
          <w:sz w:val="28"/>
          <w:szCs w:val="28"/>
          <w:lang w:val="uk-UA"/>
        </w:rPr>
        <w:t xml:space="preserve"> </w:t>
      </w:r>
    </w:p>
    <w:p w14:paraId="431ECCAB" w14:textId="77777777" w:rsidR="00B1549A" w:rsidRPr="0010414D" w:rsidRDefault="00B1549A"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Передерій В.Г., Ткач С.М. Практична гастроентерологія. Вінниця: Нова Книга. 2017. 746 с.</w:t>
      </w:r>
    </w:p>
    <w:p w14:paraId="0F9EA134" w14:textId="77777777" w:rsidR="0019738D" w:rsidRPr="0010414D" w:rsidRDefault="0019738D"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 xml:space="preserve">Передерій В. Г. Основи внутрішньої </w:t>
      </w:r>
      <w:proofErr w:type="gramStart"/>
      <w:r w:rsidRPr="0010414D">
        <w:rPr>
          <w:rFonts w:ascii="Times New Roman" w:hAnsi="Times New Roman" w:cs="Times New Roman"/>
          <w:sz w:val="28"/>
          <w:szCs w:val="28"/>
        </w:rPr>
        <w:t>медицини :</w:t>
      </w:r>
      <w:proofErr w:type="gramEnd"/>
      <w:r w:rsidRPr="0010414D">
        <w:rPr>
          <w:rFonts w:ascii="Times New Roman" w:hAnsi="Times New Roman" w:cs="Times New Roman"/>
          <w:sz w:val="28"/>
          <w:szCs w:val="28"/>
        </w:rPr>
        <w:t xml:space="preserve"> підруч. для студ. вищ. мед. навч. закл. Т. 1. Захворювання органів дихання. Захворювання органів травлення. Захворювання системи крові і кровотворних органів. Захворювання ендокринної системи / В. Г. Передерій, С. М. Ткач. </w:t>
      </w:r>
      <w:proofErr w:type="gramStart"/>
      <w:r w:rsidRPr="0010414D">
        <w:rPr>
          <w:rFonts w:ascii="Times New Roman" w:hAnsi="Times New Roman" w:cs="Times New Roman"/>
          <w:sz w:val="28"/>
          <w:szCs w:val="28"/>
        </w:rPr>
        <w:t>Вінниця :</w:t>
      </w:r>
      <w:proofErr w:type="gramEnd"/>
      <w:r w:rsidRPr="0010414D">
        <w:rPr>
          <w:rFonts w:ascii="Times New Roman" w:hAnsi="Times New Roman" w:cs="Times New Roman"/>
          <w:sz w:val="28"/>
          <w:szCs w:val="28"/>
        </w:rPr>
        <w:t xml:space="preserve"> Нова книга, 2018. 640 с.</w:t>
      </w:r>
    </w:p>
    <w:p w14:paraId="539AFCA4" w14:textId="77777777" w:rsidR="00CA756F" w:rsidRPr="0010414D" w:rsidRDefault="00CA756F"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Покидько МІ, Форманчук ТВ, Гончаренко ОВ, Форманчук АМ, Кацал ВА. Комплексне лікування хворих з перфоративною гастродуоденальною виразкою. Вісник Вінницького нац мед університету. 2018;22(3):479-84.</w:t>
      </w:r>
    </w:p>
    <w:p w14:paraId="7BDAF49E" w14:textId="77777777" w:rsidR="00936483" w:rsidRPr="0010414D" w:rsidRDefault="00936483"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Ратчик ВМ, Тарабаров СО, Руденко АІ, Пролом НВ. Агресивні і протективні фактори шлункового соку у хворих зі стенозом пілородуоденальної зони виразкового генезу. Gastroenterol. 2019;53(4):218-22.</w:t>
      </w:r>
    </w:p>
    <w:p w14:paraId="19E757D3" w14:textId="77777777" w:rsidR="009F3B3F" w:rsidRPr="0010414D" w:rsidRDefault="009F3B3F"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Свінціцький А.С., Гаєвські П. Внутрішні хвороби. </w:t>
      </w:r>
      <w:r w:rsidRPr="0010414D">
        <w:rPr>
          <w:rFonts w:ascii="Times New Roman" w:hAnsi="Times New Roman" w:cs="Times New Roman"/>
          <w:sz w:val="28"/>
          <w:szCs w:val="28"/>
        </w:rPr>
        <w:t>Підручник, заснований на принципах доказової медицини 2018/19: підручник. Польща, Краків, 2018. 1632 с</w:t>
      </w:r>
      <w:r w:rsidRPr="0010414D">
        <w:rPr>
          <w:rFonts w:ascii="Times New Roman" w:hAnsi="Times New Roman" w:cs="Times New Roman"/>
          <w:sz w:val="28"/>
          <w:szCs w:val="28"/>
          <w:lang w:val="uk-UA"/>
        </w:rPr>
        <w:t>.</w:t>
      </w:r>
    </w:p>
    <w:p w14:paraId="5B20E808" w14:textId="77777777" w:rsidR="00152B49" w:rsidRPr="0010414D" w:rsidRDefault="00152B49"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Скиба ВВ, Рибальченко ВФ, Іванько ОВ, Дар Яс</w:t>
      </w:r>
      <w:r w:rsidRPr="0010414D">
        <w:rPr>
          <w:rFonts w:ascii="Times New Roman" w:hAnsi="Times New Roman" w:cs="Times New Roman"/>
          <w:sz w:val="28"/>
          <w:szCs w:val="28"/>
        </w:rPr>
        <w:t>i</w:t>
      </w:r>
      <w:r w:rsidRPr="0010414D">
        <w:rPr>
          <w:rFonts w:ascii="Times New Roman" w:hAnsi="Times New Roman" w:cs="Times New Roman"/>
          <w:sz w:val="28"/>
          <w:szCs w:val="28"/>
          <w:lang w:val="uk-UA"/>
        </w:rPr>
        <w:t xml:space="preserve">н А. Сучасні візуалізаційні технології у діагностиці первинних інтраабдомінальних ускладнень у хворих. </w:t>
      </w:r>
      <w:r w:rsidRPr="0010414D">
        <w:rPr>
          <w:rFonts w:ascii="Times New Roman" w:hAnsi="Times New Roman" w:cs="Times New Roman"/>
          <w:sz w:val="28"/>
          <w:szCs w:val="28"/>
        </w:rPr>
        <w:t>Укр мед часопис. 2021;2(142):92-6.</w:t>
      </w:r>
    </w:p>
    <w:p w14:paraId="18726575" w14:textId="77777777" w:rsidR="000611D5" w:rsidRPr="0010414D" w:rsidRDefault="000611D5"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Степанов, Ю.М. та Скирда, І.Ю. та </w:t>
      </w:r>
      <w:r w:rsidR="00895B25" w:rsidRPr="0010414D">
        <w:rPr>
          <w:rFonts w:ascii="Times New Roman" w:hAnsi="Times New Roman" w:cs="Times New Roman"/>
          <w:sz w:val="28"/>
          <w:szCs w:val="28"/>
        </w:rPr>
        <w:t>Петішко, О.П.</w:t>
      </w:r>
      <w:r w:rsidRPr="0010414D">
        <w:rPr>
          <w:rFonts w:ascii="Times New Roman" w:hAnsi="Times New Roman" w:cs="Times New Roman"/>
          <w:sz w:val="28"/>
          <w:szCs w:val="28"/>
        </w:rPr>
        <w:t> </w:t>
      </w:r>
      <w:r w:rsidRPr="0010414D">
        <w:rPr>
          <w:rFonts w:ascii="Times New Roman" w:hAnsi="Times New Roman" w:cs="Times New Roman"/>
          <w:iCs/>
          <w:sz w:val="28"/>
          <w:szCs w:val="28"/>
        </w:rPr>
        <w:t>Хвороби органів травлення — актуальна проблема клінічної медицини. </w:t>
      </w:r>
      <w:r w:rsidRPr="0010414D">
        <w:rPr>
          <w:rFonts w:ascii="Times New Roman" w:hAnsi="Times New Roman" w:cs="Times New Roman"/>
          <w:sz w:val="28"/>
          <w:szCs w:val="28"/>
        </w:rPr>
        <w:t>Гастроентерологія</w:t>
      </w:r>
      <w:r w:rsidR="00895B25" w:rsidRPr="0010414D">
        <w:rPr>
          <w:rFonts w:ascii="Times New Roman" w:hAnsi="Times New Roman" w:cs="Times New Roman"/>
          <w:sz w:val="28"/>
          <w:szCs w:val="28"/>
          <w:lang w:val="uk-UA"/>
        </w:rPr>
        <w:t>. 2019.</w:t>
      </w:r>
      <w:r w:rsidRPr="0010414D">
        <w:rPr>
          <w:rFonts w:ascii="Times New Roman" w:hAnsi="Times New Roman" w:cs="Times New Roman"/>
          <w:sz w:val="28"/>
          <w:szCs w:val="28"/>
        </w:rPr>
        <w:t xml:space="preserve"> (1). С. 1-6. </w:t>
      </w:r>
    </w:p>
    <w:p w14:paraId="77AAF837" w14:textId="77777777" w:rsidR="00B21450" w:rsidRPr="0010414D" w:rsidRDefault="00B21450"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Сучасні класифікації та стандарти лікування захворювань внутрішніх органів. Невідкладні стани в терапії: довід.-посіб. / Вінниц. нац. мед. ун-т ім. </w:t>
      </w:r>
      <w:r w:rsidRPr="0010414D">
        <w:rPr>
          <w:rFonts w:ascii="Times New Roman" w:hAnsi="Times New Roman" w:cs="Times New Roman"/>
          <w:sz w:val="28"/>
          <w:szCs w:val="28"/>
        </w:rPr>
        <w:t xml:space="preserve">М. І. </w:t>
      </w:r>
      <w:r w:rsidRPr="0010414D">
        <w:rPr>
          <w:rFonts w:ascii="Times New Roman" w:hAnsi="Times New Roman" w:cs="Times New Roman"/>
          <w:sz w:val="28"/>
          <w:szCs w:val="28"/>
        </w:rPr>
        <w:lastRenderedPageBreak/>
        <w:t>Пирогова; за ред. Ю. М. Мостового. 24-те вид., змін. та допов. К.: Центр ДЗК, 2018. 792 с.</w:t>
      </w:r>
    </w:p>
    <w:p w14:paraId="75015774" w14:textId="77777777" w:rsidR="00FD38C9" w:rsidRPr="0010414D" w:rsidRDefault="00FD38C9"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Ткач С.М. Сучасні погляди на механізми патогенезу і тактику ведення хворих із перехрестом симптомів функціональної диспепсії та синдрому подразненого кишечника. </w:t>
      </w:r>
      <w:r w:rsidRPr="0010414D">
        <w:rPr>
          <w:rFonts w:ascii="Times New Roman" w:hAnsi="Times New Roman" w:cs="Times New Roman"/>
          <w:sz w:val="28"/>
          <w:szCs w:val="28"/>
        </w:rPr>
        <w:t>Огляд літератури / С.М. Ткач, А. Е. Дорофєєв, Н. В. Харченко // Сучасна гастроентерологія. 2022. № 1-</w:t>
      </w:r>
      <w:proofErr w:type="gramStart"/>
      <w:r w:rsidRPr="0010414D">
        <w:rPr>
          <w:rFonts w:ascii="Times New Roman" w:hAnsi="Times New Roman" w:cs="Times New Roman"/>
          <w:sz w:val="28"/>
          <w:szCs w:val="28"/>
        </w:rPr>
        <w:t>2 .</w:t>
      </w:r>
      <w:proofErr w:type="gramEnd"/>
      <w:r w:rsidRPr="0010414D">
        <w:rPr>
          <w:rFonts w:ascii="Times New Roman" w:hAnsi="Times New Roman" w:cs="Times New Roman"/>
          <w:sz w:val="28"/>
          <w:szCs w:val="28"/>
        </w:rPr>
        <w:t xml:space="preserve"> С. 63-72.</w:t>
      </w:r>
    </w:p>
    <w:p w14:paraId="4F84F88C" w14:textId="77777777" w:rsidR="000E334F" w:rsidRPr="0010414D" w:rsidRDefault="000E334F"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Хронічний гастрит. </w:t>
      </w:r>
      <w:r w:rsidR="006E3C5F">
        <w:fldChar w:fldCharType="begin"/>
      </w:r>
      <w:r w:rsidR="006E3C5F">
        <w:instrText xml:space="preserve"> HYPERLINK "https://ada.com/es/conditions/chronic-gastritis/" </w:instrText>
      </w:r>
      <w:r w:rsidR="006E3C5F">
        <w:fldChar w:fldCharType="separate"/>
      </w:r>
      <w:r w:rsidRPr="0010414D">
        <w:rPr>
          <w:rStyle w:val="a5"/>
          <w:rFonts w:ascii="Times New Roman" w:hAnsi="Times New Roman" w:cs="Times New Roman"/>
          <w:sz w:val="28"/>
          <w:szCs w:val="28"/>
          <w:lang w:val="uk-UA"/>
        </w:rPr>
        <w:t>https://ada.com/es/conditions/chronic-gastritis/</w:t>
      </w:r>
      <w:r w:rsidR="006E3C5F">
        <w:rPr>
          <w:rStyle w:val="a5"/>
          <w:rFonts w:ascii="Times New Roman" w:hAnsi="Times New Roman" w:cs="Times New Roman"/>
          <w:sz w:val="28"/>
          <w:szCs w:val="28"/>
          <w:lang w:val="uk-UA"/>
        </w:rPr>
        <w:fldChar w:fldCharType="end"/>
      </w:r>
      <w:r w:rsidRPr="0010414D">
        <w:rPr>
          <w:rFonts w:ascii="Times New Roman" w:hAnsi="Times New Roman" w:cs="Times New Roman"/>
          <w:sz w:val="28"/>
          <w:szCs w:val="28"/>
          <w:lang w:val="uk-UA"/>
        </w:rPr>
        <w:t xml:space="preserve"> </w:t>
      </w:r>
    </w:p>
    <w:p w14:paraId="3B3FF2FE" w14:textId="77777777" w:rsidR="003822FD" w:rsidRPr="0010414D" w:rsidRDefault="003822FD"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rPr>
        <w:t xml:space="preserve">Центр медичної статистики МОЗ України [Електронний ресурс]. Режим доступу: </w:t>
      </w:r>
      <w:hyperlink r:id="rId30" w:history="1">
        <w:r w:rsidRPr="0010414D">
          <w:rPr>
            <w:rStyle w:val="a5"/>
            <w:rFonts w:ascii="Times New Roman" w:hAnsi="Times New Roman" w:cs="Times New Roman"/>
            <w:sz w:val="28"/>
            <w:szCs w:val="28"/>
          </w:rPr>
          <w:t>http://medstat.gov.ua/ukr/statdov_r.htm</w:t>
        </w:r>
      </w:hyperlink>
      <w:r w:rsidRPr="0010414D">
        <w:rPr>
          <w:rFonts w:ascii="Times New Roman" w:hAnsi="Times New Roman" w:cs="Times New Roman"/>
          <w:sz w:val="28"/>
          <w:szCs w:val="28"/>
          <w:lang w:val="uk-UA"/>
        </w:rPr>
        <w:t xml:space="preserve"> </w:t>
      </w:r>
    </w:p>
    <w:p w14:paraId="1F59D5D7" w14:textId="77777777" w:rsidR="001E0549" w:rsidRPr="0010414D" w:rsidRDefault="001E0549"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 xml:space="preserve">Щербініна М.Б., Гладун В.М.. </w:t>
      </w:r>
      <w:r w:rsidRPr="0010414D">
        <w:rPr>
          <w:rFonts w:ascii="Times New Roman" w:hAnsi="Times New Roman" w:cs="Times New Roman"/>
          <w:sz w:val="28"/>
          <w:szCs w:val="28"/>
        </w:rPr>
        <w:t>Гепатоцелюлярне пошкодження: сучасне поняття, лабораторні маркери та їх клінічне значення. Здоров’я України. № 1 (51). 2019. С. 12-14.</w:t>
      </w:r>
    </w:p>
    <w:p w14:paraId="546D4B3B" w14:textId="77777777" w:rsidR="009648F8" w:rsidRPr="0010414D" w:rsidRDefault="009648F8"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uk-UA"/>
        </w:rPr>
        <w:t>Яценко О.О., Калмиков С.А., Калмикова Ю.С. Особливості механізму лікувальної дії фізичних вправ при хронічному гастриті //Фізична реабілітація та рекреаційно-оздоровчі технології. – 2020. – Т. 5. – №. 2. – С. 76-81.</w:t>
      </w:r>
      <w:r w:rsidR="00592788" w:rsidRPr="0010414D">
        <w:rPr>
          <w:rFonts w:ascii="Times New Roman" w:hAnsi="Times New Roman" w:cs="Times New Roman"/>
          <w:sz w:val="28"/>
          <w:szCs w:val="28"/>
          <w:lang w:val="uk-UA"/>
        </w:rPr>
        <w:t xml:space="preserve"> </w:t>
      </w:r>
    </w:p>
    <w:p w14:paraId="7FEC0420" w14:textId="77777777" w:rsidR="00202FF0" w:rsidRPr="0010414D" w:rsidRDefault="00C83C64"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en-US"/>
        </w:rPr>
        <w:t xml:space="preserve">AGA Clinical Practice Update on Screening and Surveillance for Hepatocellular Carcinoma in Patients </w:t>
      </w:r>
      <w:proofErr w:type="gramStart"/>
      <w:r w:rsidRPr="0010414D">
        <w:rPr>
          <w:rFonts w:ascii="Times New Roman" w:hAnsi="Times New Roman" w:cs="Times New Roman"/>
          <w:sz w:val="28"/>
          <w:szCs w:val="28"/>
          <w:lang w:val="en-US"/>
        </w:rPr>
        <w:t>With</w:t>
      </w:r>
      <w:proofErr w:type="gramEnd"/>
      <w:r w:rsidRPr="0010414D">
        <w:rPr>
          <w:rFonts w:ascii="Times New Roman" w:hAnsi="Times New Roman" w:cs="Times New Roman"/>
          <w:sz w:val="28"/>
          <w:szCs w:val="28"/>
          <w:lang w:val="en-US"/>
        </w:rPr>
        <w:t xml:space="preserve"> Nonalcoholic Fatty Liver Disease: Expert Review. Gastroenterology. 2020. Vol. 158 (6). P. 1822- 1830. doi: 10.1053/j.gastro.2019.12.053</w:t>
      </w:r>
    </w:p>
    <w:p w14:paraId="1C673CD5" w14:textId="77777777" w:rsidR="0010414D" w:rsidRPr="0010414D" w:rsidRDefault="0010414D"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en-US"/>
        </w:rPr>
        <w:t xml:space="preserve">Lai YK, Peng CY, Guo GH, Shu X. Use of over-the-scope clip for ulcer hemostasis after failure of both surgery and interventional therapy: A case report. </w:t>
      </w:r>
      <w:r w:rsidRPr="0010414D">
        <w:rPr>
          <w:rFonts w:ascii="Times New Roman" w:hAnsi="Times New Roman" w:cs="Times New Roman"/>
          <w:sz w:val="28"/>
          <w:szCs w:val="28"/>
        </w:rPr>
        <w:t>Medicine (Baltimore). 2020;99(41</w:t>
      </w:r>
      <w:proofErr w:type="gramStart"/>
      <w:r w:rsidRPr="0010414D">
        <w:rPr>
          <w:rFonts w:ascii="Times New Roman" w:hAnsi="Times New Roman" w:cs="Times New Roman"/>
          <w:sz w:val="28"/>
          <w:szCs w:val="28"/>
        </w:rPr>
        <w:t>):e</w:t>
      </w:r>
      <w:proofErr w:type="gramEnd"/>
      <w:r w:rsidRPr="0010414D">
        <w:rPr>
          <w:rFonts w:ascii="Times New Roman" w:hAnsi="Times New Roman" w:cs="Times New Roman"/>
          <w:sz w:val="28"/>
          <w:szCs w:val="28"/>
        </w:rPr>
        <w:t>22646. doi: 10.1097/MD.0000000000022646.</w:t>
      </w:r>
    </w:p>
    <w:p w14:paraId="3F957EF0" w14:textId="77777777" w:rsidR="00AC1681" w:rsidRPr="0010414D" w:rsidRDefault="00AC1681"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en-US"/>
        </w:rPr>
        <w:t xml:space="preserve">Mamchych V, Vereshchagin S, Maksymchuk V, Maksymchuk D. Method of diagnosis and treatment ofprofusional bleeding from stenosing postbulbar ulcers of the duodenum. EUREKA: Health Scie. </w:t>
      </w:r>
      <w:proofErr w:type="gramStart"/>
      <w:r w:rsidRPr="0010414D">
        <w:rPr>
          <w:rFonts w:ascii="Times New Roman" w:hAnsi="Times New Roman" w:cs="Times New Roman"/>
          <w:sz w:val="28"/>
          <w:szCs w:val="28"/>
          <w:lang w:val="en-US"/>
        </w:rPr>
        <w:t>2021;2:37</w:t>
      </w:r>
      <w:proofErr w:type="gramEnd"/>
      <w:r w:rsidRPr="0010414D">
        <w:rPr>
          <w:rFonts w:ascii="Times New Roman" w:hAnsi="Times New Roman" w:cs="Times New Roman"/>
          <w:sz w:val="28"/>
          <w:szCs w:val="28"/>
          <w:lang w:val="en-US"/>
        </w:rPr>
        <w:t>-43. doi: 10.21303/2504-5679.2021.001730.</w:t>
      </w:r>
    </w:p>
    <w:p w14:paraId="65338292" w14:textId="77777777" w:rsidR="00CF37A1" w:rsidRPr="0010414D" w:rsidRDefault="00CF37A1"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en-US"/>
        </w:rPr>
        <w:t>Notue</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YA</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Mbessoh</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UI</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Tientcheu</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TF</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Moifo</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B</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Mefire</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AC</w:t>
      </w:r>
      <w:r w:rsidRPr="00792A84">
        <w:rPr>
          <w:rFonts w:ascii="Times New Roman" w:hAnsi="Times New Roman" w:cs="Times New Roman"/>
          <w:sz w:val="28"/>
          <w:szCs w:val="28"/>
          <w:lang w:val="uk-UA"/>
        </w:rPr>
        <w:t xml:space="preserve">. </w:t>
      </w:r>
      <w:r w:rsidRPr="0010414D">
        <w:rPr>
          <w:rFonts w:ascii="Times New Roman" w:hAnsi="Times New Roman" w:cs="Times New Roman"/>
          <w:sz w:val="28"/>
          <w:szCs w:val="28"/>
          <w:lang w:val="en-US"/>
        </w:rPr>
        <w:t xml:space="preserve">Gastric outlet obstruction secondary to peptic ulcer disease, previously misdiagnosed as idiopathic hypertrophic pyloric stenosis in a 16-year-old girl: a case report. </w:t>
      </w:r>
      <w:r w:rsidRPr="0010414D">
        <w:rPr>
          <w:rFonts w:ascii="Times New Roman" w:hAnsi="Times New Roman" w:cs="Times New Roman"/>
          <w:sz w:val="28"/>
          <w:szCs w:val="28"/>
        </w:rPr>
        <w:t>J Surg Case Rep. 2020;2020(7</w:t>
      </w:r>
      <w:proofErr w:type="gramStart"/>
      <w:r w:rsidRPr="0010414D">
        <w:rPr>
          <w:rFonts w:ascii="Times New Roman" w:hAnsi="Times New Roman" w:cs="Times New Roman"/>
          <w:sz w:val="28"/>
          <w:szCs w:val="28"/>
        </w:rPr>
        <w:t>):rjaa</w:t>
      </w:r>
      <w:proofErr w:type="gramEnd"/>
      <w:r w:rsidRPr="0010414D">
        <w:rPr>
          <w:rFonts w:ascii="Times New Roman" w:hAnsi="Times New Roman" w:cs="Times New Roman"/>
          <w:sz w:val="28"/>
          <w:szCs w:val="28"/>
        </w:rPr>
        <w:t>232. doi: 10.1093/jscr/rjaa232.</w:t>
      </w:r>
    </w:p>
    <w:p w14:paraId="0424FC86" w14:textId="77777777" w:rsidR="00952B69" w:rsidRPr="0010414D" w:rsidRDefault="00952B69"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en-US"/>
        </w:rPr>
        <w:lastRenderedPageBreak/>
        <w:t>Nouri D, Ataei F. Some comments on "Effects of sex, age, size and location of perforation on the sensitivity of erect chest X-ray for gastroduodenal perforation". Radiography (Lond). 2022;28(1):251. doi: 10.1016/j.radi.2021.10.019.</w:t>
      </w:r>
    </w:p>
    <w:p w14:paraId="19F86039" w14:textId="77777777" w:rsidR="007F00E5" w:rsidRPr="0010414D" w:rsidRDefault="007F00E5"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en-US"/>
        </w:rPr>
        <w:t xml:space="preserve">Quah GS, Eslick GD, Cox MR. Laparoscopic Repair for Perforated Peptic Ulcer Disease Has Better Outcomes Than Open Repair. </w:t>
      </w:r>
      <w:r w:rsidRPr="0010414D">
        <w:rPr>
          <w:rFonts w:ascii="Times New Roman" w:hAnsi="Times New Roman" w:cs="Times New Roman"/>
          <w:sz w:val="28"/>
          <w:szCs w:val="28"/>
        </w:rPr>
        <w:t>J Gastrointest Surg. 2019;23(3):618-25.</w:t>
      </w:r>
    </w:p>
    <w:p w14:paraId="68901F61" w14:textId="77777777" w:rsidR="008F1F9A" w:rsidRPr="0010414D" w:rsidRDefault="008F1F9A"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792A84">
        <w:rPr>
          <w:rFonts w:ascii="Times New Roman" w:hAnsi="Times New Roman" w:cs="Times New Roman"/>
          <w:sz w:val="28"/>
          <w:szCs w:val="28"/>
          <w:lang w:val="de-DE"/>
        </w:rPr>
        <w:t xml:space="preserve">Taveras LR, Weis HB, WeisHennessy SA. </w:t>
      </w:r>
      <w:r w:rsidRPr="0010414D">
        <w:rPr>
          <w:rFonts w:ascii="Times New Roman" w:hAnsi="Times New Roman" w:cs="Times New Roman"/>
          <w:sz w:val="28"/>
          <w:szCs w:val="28"/>
          <w:lang w:val="en-US"/>
        </w:rPr>
        <w:t xml:space="preserve">Acute Gastrointestinal Bleeding. The SAGES Manual of Acute Care Surgery. </w:t>
      </w:r>
      <w:r w:rsidRPr="0010414D">
        <w:rPr>
          <w:rFonts w:ascii="Times New Roman" w:hAnsi="Times New Roman" w:cs="Times New Roman"/>
          <w:sz w:val="28"/>
          <w:szCs w:val="28"/>
        </w:rPr>
        <w:t xml:space="preserve">Springer Cham. </w:t>
      </w:r>
      <w:proofErr w:type="gramStart"/>
      <w:r w:rsidRPr="0010414D">
        <w:rPr>
          <w:rFonts w:ascii="Times New Roman" w:hAnsi="Times New Roman" w:cs="Times New Roman"/>
          <w:sz w:val="28"/>
          <w:szCs w:val="28"/>
        </w:rPr>
        <w:t>2020;1:157</w:t>
      </w:r>
      <w:proofErr w:type="gramEnd"/>
      <w:r w:rsidRPr="0010414D">
        <w:rPr>
          <w:rFonts w:ascii="Times New Roman" w:hAnsi="Times New Roman" w:cs="Times New Roman"/>
          <w:sz w:val="28"/>
          <w:szCs w:val="28"/>
        </w:rPr>
        <w:t>-84</w:t>
      </w:r>
    </w:p>
    <w:p w14:paraId="7C10C0AC" w14:textId="77777777" w:rsidR="00D97287" w:rsidRPr="0010414D" w:rsidRDefault="00D97287"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792A84">
        <w:rPr>
          <w:rFonts w:ascii="Times New Roman" w:hAnsi="Times New Roman" w:cs="Times New Roman"/>
          <w:sz w:val="28"/>
          <w:szCs w:val="28"/>
          <w:lang w:val="de-DE"/>
        </w:rPr>
        <w:t xml:space="preserve">Tsoi AH, Garg M, Tsoi EH. </w:t>
      </w:r>
      <w:r w:rsidRPr="0010414D">
        <w:rPr>
          <w:rFonts w:ascii="Times New Roman" w:hAnsi="Times New Roman" w:cs="Times New Roman"/>
          <w:sz w:val="28"/>
          <w:szCs w:val="28"/>
          <w:lang w:val="en-US"/>
        </w:rPr>
        <w:t xml:space="preserve">Peptic ulcer disease: an unusual presentation of a common problem. </w:t>
      </w:r>
      <w:r w:rsidRPr="0010414D">
        <w:rPr>
          <w:rFonts w:ascii="Times New Roman" w:hAnsi="Times New Roman" w:cs="Times New Roman"/>
          <w:sz w:val="28"/>
          <w:szCs w:val="28"/>
        </w:rPr>
        <w:t>Gastroenterol. 2022;162(3</w:t>
      </w:r>
      <w:proofErr w:type="gramStart"/>
      <w:r w:rsidRPr="0010414D">
        <w:rPr>
          <w:rFonts w:ascii="Times New Roman" w:hAnsi="Times New Roman" w:cs="Times New Roman"/>
          <w:sz w:val="28"/>
          <w:szCs w:val="28"/>
        </w:rPr>
        <w:t>):e</w:t>
      </w:r>
      <w:proofErr w:type="gramEnd"/>
      <w:r w:rsidRPr="0010414D">
        <w:rPr>
          <w:rFonts w:ascii="Times New Roman" w:hAnsi="Times New Roman" w:cs="Times New Roman"/>
          <w:sz w:val="28"/>
          <w:szCs w:val="28"/>
        </w:rPr>
        <w:t>2-e3. doi: 10.1053/j.gastro.2021. 06.060.</w:t>
      </w:r>
    </w:p>
    <w:p w14:paraId="29BC9107" w14:textId="77777777" w:rsidR="008D36C3" w:rsidRPr="0010414D" w:rsidRDefault="008D36C3"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en-US"/>
        </w:rPr>
        <w:t>Wilkins T, Wheeler B, Carpenter M. Upper Gastrointestinal Bleeding in Adults: Evaluation and Management. Am Fam Physician. 2020;101(5):294- 300.</w:t>
      </w:r>
    </w:p>
    <w:p w14:paraId="42148DD6" w14:textId="77777777" w:rsidR="0059668B" w:rsidRPr="0010414D" w:rsidRDefault="0059668B" w:rsidP="0010414D">
      <w:pPr>
        <w:pStyle w:val="a6"/>
        <w:numPr>
          <w:ilvl w:val="0"/>
          <w:numId w:val="6"/>
        </w:numPr>
        <w:spacing w:after="0" w:line="360" w:lineRule="auto"/>
        <w:ind w:left="0" w:firstLine="709"/>
        <w:jc w:val="both"/>
        <w:rPr>
          <w:rFonts w:ascii="Times New Roman" w:hAnsi="Times New Roman" w:cs="Times New Roman"/>
          <w:sz w:val="28"/>
          <w:szCs w:val="28"/>
          <w:lang w:val="uk-UA"/>
        </w:rPr>
      </w:pPr>
      <w:r w:rsidRPr="0010414D">
        <w:rPr>
          <w:rFonts w:ascii="Times New Roman" w:hAnsi="Times New Roman" w:cs="Times New Roman"/>
          <w:sz w:val="28"/>
          <w:szCs w:val="28"/>
          <w:lang w:val="en-US"/>
        </w:rPr>
        <w:t xml:space="preserve">Yadav TN, Deo KB, Gautam S, Awale L, Pandit N. A Complicated Peptic Ulcer </w:t>
      </w:r>
      <w:proofErr w:type="gramStart"/>
      <w:r w:rsidRPr="0010414D">
        <w:rPr>
          <w:rFonts w:ascii="Times New Roman" w:hAnsi="Times New Roman" w:cs="Times New Roman"/>
          <w:sz w:val="28"/>
          <w:szCs w:val="28"/>
          <w:lang w:val="en-US"/>
        </w:rPr>
        <w:t>With</w:t>
      </w:r>
      <w:proofErr w:type="gramEnd"/>
      <w:r w:rsidRPr="0010414D">
        <w:rPr>
          <w:rFonts w:ascii="Times New Roman" w:hAnsi="Times New Roman" w:cs="Times New Roman"/>
          <w:sz w:val="28"/>
          <w:szCs w:val="28"/>
          <w:lang w:val="en-US"/>
        </w:rPr>
        <w:t xml:space="preserve"> Bleeding, Gastric Outlet Obstruction, and Choledochoduodenal Fistula. Cureus. 2020;12(10</w:t>
      </w:r>
      <w:proofErr w:type="gramStart"/>
      <w:r w:rsidRPr="0010414D">
        <w:rPr>
          <w:rFonts w:ascii="Times New Roman" w:hAnsi="Times New Roman" w:cs="Times New Roman"/>
          <w:sz w:val="28"/>
          <w:szCs w:val="28"/>
          <w:lang w:val="en-US"/>
        </w:rPr>
        <w:t>):e</w:t>
      </w:r>
      <w:proofErr w:type="gramEnd"/>
      <w:r w:rsidRPr="0010414D">
        <w:rPr>
          <w:rFonts w:ascii="Times New Roman" w:hAnsi="Times New Roman" w:cs="Times New Roman"/>
          <w:sz w:val="28"/>
          <w:szCs w:val="28"/>
          <w:lang w:val="en-US"/>
        </w:rPr>
        <w:t>11189. doi: 10.7759/cureus.11189.</w:t>
      </w:r>
    </w:p>
    <w:p w14:paraId="299231D8" w14:textId="77777777" w:rsidR="004F2846" w:rsidRPr="003822FD" w:rsidRDefault="004F2846" w:rsidP="002E420F">
      <w:pPr>
        <w:spacing w:after="0" w:line="360" w:lineRule="auto"/>
        <w:ind w:firstLine="709"/>
        <w:jc w:val="both"/>
        <w:rPr>
          <w:rFonts w:ascii="Times New Roman" w:hAnsi="Times New Roman" w:cs="Times New Roman"/>
          <w:sz w:val="28"/>
          <w:szCs w:val="28"/>
          <w:lang w:val="en-US"/>
        </w:rPr>
      </w:pPr>
    </w:p>
    <w:p w14:paraId="688F02E8" w14:textId="77777777" w:rsidR="003B2C31" w:rsidRPr="00CC7E68" w:rsidRDefault="003B2C31" w:rsidP="002E420F">
      <w:pPr>
        <w:spacing w:after="0" w:line="360" w:lineRule="auto"/>
        <w:ind w:firstLine="709"/>
        <w:jc w:val="both"/>
        <w:rPr>
          <w:rFonts w:ascii="Times New Roman" w:hAnsi="Times New Roman" w:cs="Times New Roman"/>
          <w:sz w:val="28"/>
          <w:szCs w:val="28"/>
          <w:lang w:val="uk-UA"/>
        </w:rPr>
      </w:pPr>
    </w:p>
    <w:sectPr w:rsidR="003B2C31" w:rsidRPr="00CC7E68" w:rsidSect="001C7600">
      <w:headerReference w:type="default" r:id="rId31"/>
      <w:pgSz w:w="11906" w:h="16838"/>
      <w:pgMar w:top="1134" w:right="850"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11391D" w14:textId="77777777" w:rsidR="006E3C5F" w:rsidRDefault="006E3C5F" w:rsidP="001C7600">
      <w:pPr>
        <w:spacing w:after="0" w:line="240" w:lineRule="auto"/>
      </w:pPr>
      <w:r>
        <w:separator/>
      </w:r>
    </w:p>
  </w:endnote>
  <w:endnote w:type="continuationSeparator" w:id="0">
    <w:p w14:paraId="31500BD6" w14:textId="77777777" w:rsidR="006E3C5F" w:rsidRDefault="006E3C5F" w:rsidP="001C76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BFFD90" w14:textId="77777777" w:rsidR="006E3C5F" w:rsidRDefault="006E3C5F" w:rsidP="001C7600">
      <w:pPr>
        <w:spacing w:after="0" w:line="240" w:lineRule="auto"/>
      </w:pPr>
      <w:r>
        <w:separator/>
      </w:r>
    </w:p>
  </w:footnote>
  <w:footnote w:type="continuationSeparator" w:id="0">
    <w:p w14:paraId="1EFCCC8C" w14:textId="77777777" w:rsidR="006E3C5F" w:rsidRDefault="006E3C5F" w:rsidP="001C76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2893093"/>
      <w:docPartObj>
        <w:docPartGallery w:val="Page Numbers (Top of Page)"/>
        <w:docPartUnique/>
      </w:docPartObj>
    </w:sdtPr>
    <w:sdtEndPr/>
    <w:sdtContent>
      <w:p w14:paraId="1A5C18A7" w14:textId="7401CDE0" w:rsidR="00F27E6E" w:rsidRDefault="00F27E6E">
        <w:pPr>
          <w:pStyle w:val="a7"/>
          <w:jc w:val="right"/>
        </w:pPr>
        <w:r>
          <w:fldChar w:fldCharType="begin"/>
        </w:r>
        <w:r>
          <w:instrText>PAGE   \* MERGEFORMAT</w:instrText>
        </w:r>
        <w:r>
          <w:fldChar w:fldCharType="separate"/>
        </w:r>
        <w:r w:rsidR="00997288">
          <w:rPr>
            <w:noProof/>
          </w:rPr>
          <w:t>21</w:t>
        </w:r>
        <w:r>
          <w:fldChar w:fldCharType="end"/>
        </w:r>
      </w:p>
    </w:sdtContent>
  </w:sdt>
  <w:p w14:paraId="5A2A8327" w14:textId="77777777" w:rsidR="00F27E6E" w:rsidRDefault="00F27E6E">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A00F3"/>
    <w:multiLevelType w:val="multilevel"/>
    <w:tmpl w:val="14962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C106AE"/>
    <w:multiLevelType w:val="multilevel"/>
    <w:tmpl w:val="BD6C4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D63B94"/>
    <w:multiLevelType w:val="multilevel"/>
    <w:tmpl w:val="9E500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782B44"/>
    <w:multiLevelType w:val="multilevel"/>
    <w:tmpl w:val="2E946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6825E5"/>
    <w:multiLevelType w:val="hybridMultilevel"/>
    <w:tmpl w:val="7570ADBE"/>
    <w:lvl w:ilvl="0" w:tplc="C55A7F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0F755CB"/>
    <w:multiLevelType w:val="multilevel"/>
    <w:tmpl w:val="4B7C3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3D0051"/>
    <w:multiLevelType w:val="multilevel"/>
    <w:tmpl w:val="B380D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850859"/>
    <w:multiLevelType w:val="multilevel"/>
    <w:tmpl w:val="BDC60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430289"/>
    <w:multiLevelType w:val="multilevel"/>
    <w:tmpl w:val="F9607F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F33D5B"/>
    <w:multiLevelType w:val="multilevel"/>
    <w:tmpl w:val="14149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143097E"/>
    <w:multiLevelType w:val="multilevel"/>
    <w:tmpl w:val="AC5CC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1A854BB"/>
    <w:multiLevelType w:val="multilevel"/>
    <w:tmpl w:val="AE8A5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5C060AC"/>
    <w:multiLevelType w:val="multilevel"/>
    <w:tmpl w:val="D5247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A0A77E2"/>
    <w:multiLevelType w:val="multilevel"/>
    <w:tmpl w:val="C8167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41700EF"/>
    <w:multiLevelType w:val="multilevel"/>
    <w:tmpl w:val="E5B62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4881482"/>
    <w:multiLevelType w:val="multilevel"/>
    <w:tmpl w:val="DD324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D0E089A"/>
    <w:multiLevelType w:val="multilevel"/>
    <w:tmpl w:val="7C3CA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3B94A11"/>
    <w:multiLevelType w:val="hybridMultilevel"/>
    <w:tmpl w:val="60BA25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 w:numId="3">
    <w:abstractNumId w:val="8"/>
  </w:num>
  <w:num w:numId="4">
    <w:abstractNumId w:val="6"/>
  </w:num>
  <w:num w:numId="5">
    <w:abstractNumId w:val="11"/>
  </w:num>
  <w:num w:numId="6">
    <w:abstractNumId w:val="4"/>
  </w:num>
  <w:num w:numId="7">
    <w:abstractNumId w:val="17"/>
  </w:num>
  <w:num w:numId="8">
    <w:abstractNumId w:val="7"/>
  </w:num>
  <w:num w:numId="9">
    <w:abstractNumId w:val="12"/>
  </w:num>
  <w:num w:numId="10">
    <w:abstractNumId w:val="16"/>
  </w:num>
  <w:num w:numId="11">
    <w:abstractNumId w:val="14"/>
  </w:num>
  <w:num w:numId="12">
    <w:abstractNumId w:val="9"/>
  </w:num>
  <w:num w:numId="13">
    <w:abstractNumId w:val="3"/>
  </w:num>
  <w:num w:numId="14">
    <w:abstractNumId w:val="5"/>
  </w:num>
  <w:num w:numId="15">
    <w:abstractNumId w:val="2"/>
  </w:num>
  <w:num w:numId="16">
    <w:abstractNumId w:val="10"/>
  </w:num>
  <w:num w:numId="17">
    <w:abstractNumId w:val="15"/>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05F4"/>
    <w:rsid w:val="000219C6"/>
    <w:rsid w:val="0003434D"/>
    <w:rsid w:val="00044764"/>
    <w:rsid w:val="00046EC0"/>
    <w:rsid w:val="000611D5"/>
    <w:rsid w:val="000A26A5"/>
    <w:rsid w:val="000B5204"/>
    <w:rsid w:val="000E334F"/>
    <w:rsid w:val="000E533E"/>
    <w:rsid w:val="000E73BA"/>
    <w:rsid w:val="000F375B"/>
    <w:rsid w:val="001035AD"/>
    <w:rsid w:val="0010414D"/>
    <w:rsid w:val="00125D4C"/>
    <w:rsid w:val="00152B49"/>
    <w:rsid w:val="00164921"/>
    <w:rsid w:val="00196532"/>
    <w:rsid w:val="0019738D"/>
    <w:rsid w:val="001A0587"/>
    <w:rsid w:val="001C7600"/>
    <w:rsid w:val="001C7E6A"/>
    <w:rsid w:val="001D48A6"/>
    <w:rsid w:val="001E0549"/>
    <w:rsid w:val="00202FF0"/>
    <w:rsid w:val="0024302F"/>
    <w:rsid w:val="00246871"/>
    <w:rsid w:val="002511A4"/>
    <w:rsid w:val="0025457C"/>
    <w:rsid w:val="00267CA9"/>
    <w:rsid w:val="002845E6"/>
    <w:rsid w:val="00293B31"/>
    <w:rsid w:val="002A72C7"/>
    <w:rsid w:val="002B72A0"/>
    <w:rsid w:val="002C35FB"/>
    <w:rsid w:val="002D2706"/>
    <w:rsid w:val="002E420F"/>
    <w:rsid w:val="00302630"/>
    <w:rsid w:val="00304570"/>
    <w:rsid w:val="0031451D"/>
    <w:rsid w:val="003149D6"/>
    <w:rsid w:val="0034298C"/>
    <w:rsid w:val="00342A12"/>
    <w:rsid w:val="00364D05"/>
    <w:rsid w:val="00380DF4"/>
    <w:rsid w:val="003822FD"/>
    <w:rsid w:val="00386C75"/>
    <w:rsid w:val="003A257D"/>
    <w:rsid w:val="003A57C2"/>
    <w:rsid w:val="003B2C31"/>
    <w:rsid w:val="003D5AC5"/>
    <w:rsid w:val="0040571C"/>
    <w:rsid w:val="00412E89"/>
    <w:rsid w:val="004173BE"/>
    <w:rsid w:val="00417713"/>
    <w:rsid w:val="00435200"/>
    <w:rsid w:val="004433C5"/>
    <w:rsid w:val="00457E69"/>
    <w:rsid w:val="004A0F39"/>
    <w:rsid w:val="004B1E3B"/>
    <w:rsid w:val="004C75A9"/>
    <w:rsid w:val="004F2846"/>
    <w:rsid w:val="004F62DC"/>
    <w:rsid w:val="005071C5"/>
    <w:rsid w:val="00540EEE"/>
    <w:rsid w:val="00592788"/>
    <w:rsid w:val="0059668B"/>
    <w:rsid w:val="005D26AE"/>
    <w:rsid w:val="006416E5"/>
    <w:rsid w:val="00694276"/>
    <w:rsid w:val="006C3B9A"/>
    <w:rsid w:val="006E3C5F"/>
    <w:rsid w:val="006F717E"/>
    <w:rsid w:val="00702238"/>
    <w:rsid w:val="00741537"/>
    <w:rsid w:val="00757A67"/>
    <w:rsid w:val="00792A84"/>
    <w:rsid w:val="007A2158"/>
    <w:rsid w:val="007F00E5"/>
    <w:rsid w:val="008216D6"/>
    <w:rsid w:val="008605F4"/>
    <w:rsid w:val="00895B25"/>
    <w:rsid w:val="00895BF2"/>
    <w:rsid w:val="00897649"/>
    <w:rsid w:val="008D36C3"/>
    <w:rsid w:val="008F1F9A"/>
    <w:rsid w:val="008F2904"/>
    <w:rsid w:val="00923F9F"/>
    <w:rsid w:val="00933B19"/>
    <w:rsid w:val="00936483"/>
    <w:rsid w:val="009472D5"/>
    <w:rsid w:val="0095137B"/>
    <w:rsid w:val="00952B69"/>
    <w:rsid w:val="0095759F"/>
    <w:rsid w:val="009648F8"/>
    <w:rsid w:val="00997288"/>
    <w:rsid w:val="009A6D59"/>
    <w:rsid w:val="009E4045"/>
    <w:rsid w:val="009F1490"/>
    <w:rsid w:val="009F3B3F"/>
    <w:rsid w:val="00A322C2"/>
    <w:rsid w:val="00A65CF6"/>
    <w:rsid w:val="00AC1681"/>
    <w:rsid w:val="00AC4F78"/>
    <w:rsid w:val="00AC748A"/>
    <w:rsid w:val="00AE7C7E"/>
    <w:rsid w:val="00B1549A"/>
    <w:rsid w:val="00B21450"/>
    <w:rsid w:val="00B22617"/>
    <w:rsid w:val="00B76A14"/>
    <w:rsid w:val="00B8181A"/>
    <w:rsid w:val="00BA3313"/>
    <w:rsid w:val="00BC4253"/>
    <w:rsid w:val="00BE13B6"/>
    <w:rsid w:val="00C77DEC"/>
    <w:rsid w:val="00C83C64"/>
    <w:rsid w:val="00CA756F"/>
    <w:rsid w:val="00CA7A6F"/>
    <w:rsid w:val="00CB1E6B"/>
    <w:rsid w:val="00CB66A8"/>
    <w:rsid w:val="00CC7E68"/>
    <w:rsid w:val="00CE1381"/>
    <w:rsid w:val="00CF37A1"/>
    <w:rsid w:val="00D217FE"/>
    <w:rsid w:val="00D33926"/>
    <w:rsid w:val="00D37247"/>
    <w:rsid w:val="00D54460"/>
    <w:rsid w:val="00D565C7"/>
    <w:rsid w:val="00D639B9"/>
    <w:rsid w:val="00D711A1"/>
    <w:rsid w:val="00D83249"/>
    <w:rsid w:val="00D90876"/>
    <w:rsid w:val="00D97287"/>
    <w:rsid w:val="00DA33AA"/>
    <w:rsid w:val="00DD183F"/>
    <w:rsid w:val="00DE57D1"/>
    <w:rsid w:val="00DF0A15"/>
    <w:rsid w:val="00E02FFF"/>
    <w:rsid w:val="00E105AE"/>
    <w:rsid w:val="00E42BA2"/>
    <w:rsid w:val="00E53252"/>
    <w:rsid w:val="00E809FB"/>
    <w:rsid w:val="00E80C97"/>
    <w:rsid w:val="00EB7DC6"/>
    <w:rsid w:val="00EC2AB2"/>
    <w:rsid w:val="00EC6EDB"/>
    <w:rsid w:val="00EF4893"/>
    <w:rsid w:val="00F02ABD"/>
    <w:rsid w:val="00F219AE"/>
    <w:rsid w:val="00F27E6E"/>
    <w:rsid w:val="00F41C4B"/>
    <w:rsid w:val="00F86F8F"/>
    <w:rsid w:val="00F91FEF"/>
    <w:rsid w:val="00FB248D"/>
    <w:rsid w:val="00FB27A8"/>
    <w:rsid w:val="00FD23E7"/>
    <w:rsid w:val="00FD38C9"/>
    <w:rsid w:val="00FE05C3"/>
    <w:rsid w:val="00FE67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75AAC"/>
  <w15:docId w15:val="{7D44A8FA-D277-446A-A601-79A4C1599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C35F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C35FB"/>
    <w:rPr>
      <w:rFonts w:ascii="Tahoma" w:hAnsi="Tahoma" w:cs="Tahoma"/>
      <w:sz w:val="16"/>
      <w:szCs w:val="16"/>
    </w:rPr>
  </w:style>
  <w:style w:type="character" w:styleId="a5">
    <w:name w:val="Hyperlink"/>
    <w:basedOn w:val="a0"/>
    <w:uiPriority w:val="99"/>
    <w:unhideWhenUsed/>
    <w:rsid w:val="00BE13B6"/>
    <w:rPr>
      <w:color w:val="0000FF" w:themeColor="hyperlink"/>
      <w:u w:val="single"/>
    </w:rPr>
  </w:style>
  <w:style w:type="paragraph" w:styleId="a6">
    <w:name w:val="List Paragraph"/>
    <w:basedOn w:val="a"/>
    <w:uiPriority w:val="34"/>
    <w:qFormat/>
    <w:rsid w:val="0003434D"/>
    <w:pPr>
      <w:ind w:left="720"/>
      <w:contextualSpacing/>
    </w:pPr>
  </w:style>
  <w:style w:type="paragraph" w:styleId="a7">
    <w:name w:val="header"/>
    <w:basedOn w:val="a"/>
    <w:link w:val="a8"/>
    <w:uiPriority w:val="99"/>
    <w:unhideWhenUsed/>
    <w:rsid w:val="001C760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1C7600"/>
  </w:style>
  <w:style w:type="paragraph" w:styleId="a9">
    <w:name w:val="footer"/>
    <w:basedOn w:val="a"/>
    <w:link w:val="aa"/>
    <w:uiPriority w:val="99"/>
    <w:unhideWhenUsed/>
    <w:rsid w:val="001C7600"/>
    <w:pPr>
      <w:tabs>
        <w:tab w:val="center" w:pos="4677"/>
        <w:tab w:val="right" w:pos="9355"/>
      </w:tabs>
      <w:spacing w:after="0" w:line="240" w:lineRule="auto"/>
    </w:pPr>
  </w:style>
  <w:style w:type="character" w:customStyle="1" w:styleId="aa">
    <w:name w:val="Нижний колонтитул Знак"/>
    <w:basedOn w:val="a0"/>
    <w:link w:val="a9"/>
    <w:uiPriority w:val="99"/>
    <w:rsid w:val="001C76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561696">
      <w:bodyDiv w:val="1"/>
      <w:marLeft w:val="0"/>
      <w:marRight w:val="0"/>
      <w:marTop w:val="0"/>
      <w:marBottom w:val="0"/>
      <w:divBdr>
        <w:top w:val="none" w:sz="0" w:space="0" w:color="auto"/>
        <w:left w:val="none" w:sz="0" w:space="0" w:color="auto"/>
        <w:bottom w:val="none" w:sz="0" w:space="0" w:color="auto"/>
        <w:right w:val="none" w:sz="0" w:space="0" w:color="auto"/>
      </w:divBdr>
    </w:div>
    <w:div w:id="480390371">
      <w:bodyDiv w:val="1"/>
      <w:marLeft w:val="0"/>
      <w:marRight w:val="0"/>
      <w:marTop w:val="0"/>
      <w:marBottom w:val="0"/>
      <w:divBdr>
        <w:top w:val="none" w:sz="0" w:space="0" w:color="auto"/>
        <w:left w:val="none" w:sz="0" w:space="0" w:color="auto"/>
        <w:bottom w:val="none" w:sz="0" w:space="0" w:color="auto"/>
        <w:right w:val="none" w:sz="0" w:space="0" w:color="auto"/>
      </w:divBdr>
    </w:div>
    <w:div w:id="503520034">
      <w:bodyDiv w:val="1"/>
      <w:marLeft w:val="0"/>
      <w:marRight w:val="0"/>
      <w:marTop w:val="0"/>
      <w:marBottom w:val="0"/>
      <w:divBdr>
        <w:top w:val="none" w:sz="0" w:space="0" w:color="auto"/>
        <w:left w:val="none" w:sz="0" w:space="0" w:color="auto"/>
        <w:bottom w:val="none" w:sz="0" w:space="0" w:color="auto"/>
        <w:right w:val="none" w:sz="0" w:space="0" w:color="auto"/>
      </w:divBdr>
      <w:divsChild>
        <w:div w:id="778766117">
          <w:marLeft w:val="0"/>
          <w:marRight w:val="0"/>
          <w:marTop w:val="0"/>
          <w:marBottom w:val="0"/>
          <w:divBdr>
            <w:top w:val="none" w:sz="0" w:space="0" w:color="auto"/>
            <w:left w:val="none" w:sz="0" w:space="0" w:color="auto"/>
            <w:bottom w:val="none" w:sz="0" w:space="0" w:color="auto"/>
            <w:right w:val="none" w:sz="0" w:space="0" w:color="auto"/>
          </w:divBdr>
        </w:div>
      </w:divsChild>
    </w:div>
    <w:div w:id="629475023">
      <w:bodyDiv w:val="1"/>
      <w:marLeft w:val="0"/>
      <w:marRight w:val="0"/>
      <w:marTop w:val="0"/>
      <w:marBottom w:val="0"/>
      <w:divBdr>
        <w:top w:val="none" w:sz="0" w:space="0" w:color="auto"/>
        <w:left w:val="none" w:sz="0" w:space="0" w:color="auto"/>
        <w:bottom w:val="none" w:sz="0" w:space="0" w:color="auto"/>
        <w:right w:val="none" w:sz="0" w:space="0" w:color="auto"/>
      </w:divBdr>
    </w:div>
    <w:div w:id="835265416">
      <w:bodyDiv w:val="1"/>
      <w:marLeft w:val="0"/>
      <w:marRight w:val="0"/>
      <w:marTop w:val="0"/>
      <w:marBottom w:val="0"/>
      <w:divBdr>
        <w:top w:val="none" w:sz="0" w:space="0" w:color="auto"/>
        <w:left w:val="none" w:sz="0" w:space="0" w:color="auto"/>
        <w:bottom w:val="none" w:sz="0" w:space="0" w:color="auto"/>
        <w:right w:val="none" w:sz="0" w:space="0" w:color="auto"/>
      </w:divBdr>
      <w:divsChild>
        <w:div w:id="1919486142">
          <w:marLeft w:val="0"/>
          <w:marRight w:val="0"/>
          <w:marTop w:val="0"/>
          <w:marBottom w:val="0"/>
          <w:divBdr>
            <w:top w:val="none" w:sz="0" w:space="0" w:color="auto"/>
            <w:left w:val="none" w:sz="0" w:space="0" w:color="auto"/>
            <w:bottom w:val="none" w:sz="0" w:space="0" w:color="auto"/>
            <w:right w:val="none" w:sz="0" w:space="0" w:color="auto"/>
          </w:divBdr>
        </w:div>
        <w:div w:id="1996176655">
          <w:marLeft w:val="0"/>
          <w:marRight w:val="0"/>
          <w:marTop w:val="0"/>
          <w:marBottom w:val="0"/>
          <w:divBdr>
            <w:top w:val="none" w:sz="0" w:space="0" w:color="auto"/>
            <w:left w:val="none" w:sz="0" w:space="0" w:color="auto"/>
            <w:bottom w:val="none" w:sz="0" w:space="0" w:color="auto"/>
            <w:right w:val="none" w:sz="0" w:space="0" w:color="auto"/>
          </w:divBdr>
        </w:div>
        <w:div w:id="1925604282">
          <w:marLeft w:val="0"/>
          <w:marRight w:val="0"/>
          <w:marTop w:val="0"/>
          <w:marBottom w:val="0"/>
          <w:divBdr>
            <w:top w:val="none" w:sz="0" w:space="0" w:color="auto"/>
            <w:left w:val="none" w:sz="0" w:space="0" w:color="auto"/>
            <w:bottom w:val="none" w:sz="0" w:space="0" w:color="auto"/>
            <w:right w:val="none" w:sz="0" w:space="0" w:color="auto"/>
          </w:divBdr>
        </w:div>
        <w:div w:id="1772160175">
          <w:marLeft w:val="0"/>
          <w:marRight w:val="0"/>
          <w:marTop w:val="0"/>
          <w:marBottom w:val="0"/>
          <w:divBdr>
            <w:top w:val="none" w:sz="0" w:space="0" w:color="auto"/>
            <w:left w:val="none" w:sz="0" w:space="0" w:color="auto"/>
            <w:bottom w:val="none" w:sz="0" w:space="0" w:color="auto"/>
            <w:right w:val="none" w:sz="0" w:space="0" w:color="auto"/>
          </w:divBdr>
        </w:div>
        <w:div w:id="1136726243">
          <w:marLeft w:val="0"/>
          <w:marRight w:val="0"/>
          <w:marTop w:val="0"/>
          <w:marBottom w:val="0"/>
          <w:divBdr>
            <w:top w:val="none" w:sz="0" w:space="0" w:color="auto"/>
            <w:left w:val="none" w:sz="0" w:space="0" w:color="auto"/>
            <w:bottom w:val="none" w:sz="0" w:space="0" w:color="auto"/>
            <w:right w:val="none" w:sz="0" w:space="0" w:color="auto"/>
          </w:divBdr>
        </w:div>
        <w:div w:id="1804543491">
          <w:marLeft w:val="0"/>
          <w:marRight w:val="0"/>
          <w:marTop w:val="0"/>
          <w:marBottom w:val="0"/>
          <w:divBdr>
            <w:top w:val="none" w:sz="0" w:space="0" w:color="auto"/>
            <w:left w:val="none" w:sz="0" w:space="0" w:color="auto"/>
            <w:bottom w:val="none" w:sz="0" w:space="0" w:color="auto"/>
            <w:right w:val="none" w:sz="0" w:space="0" w:color="auto"/>
          </w:divBdr>
        </w:div>
        <w:div w:id="1710647186">
          <w:marLeft w:val="0"/>
          <w:marRight w:val="0"/>
          <w:marTop w:val="0"/>
          <w:marBottom w:val="0"/>
          <w:divBdr>
            <w:top w:val="none" w:sz="0" w:space="0" w:color="auto"/>
            <w:left w:val="none" w:sz="0" w:space="0" w:color="auto"/>
            <w:bottom w:val="none" w:sz="0" w:space="0" w:color="auto"/>
            <w:right w:val="none" w:sz="0" w:space="0" w:color="auto"/>
          </w:divBdr>
        </w:div>
        <w:div w:id="1996176157">
          <w:marLeft w:val="0"/>
          <w:marRight w:val="0"/>
          <w:marTop w:val="0"/>
          <w:marBottom w:val="0"/>
          <w:divBdr>
            <w:top w:val="none" w:sz="0" w:space="0" w:color="auto"/>
            <w:left w:val="none" w:sz="0" w:space="0" w:color="auto"/>
            <w:bottom w:val="none" w:sz="0" w:space="0" w:color="auto"/>
            <w:right w:val="none" w:sz="0" w:space="0" w:color="auto"/>
          </w:divBdr>
        </w:div>
        <w:div w:id="1721322931">
          <w:marLeft w:val="0"/>
          <w:marRight w:val="0"/>
          <w:marTop w:val="0"/>
          <w:marBottom w:val="0"/>
          <w:divBdr>
            <w:top w:val="none" w:sz="0" w:space="0" w:color="auto"/>
            <w:left w:val="none" w:sz="0" w:space="0" w:color="auto"/>
            <w:bottom w:val="none" w:sz="0" w:space="0" w:color="auto"/>
            <w:right w:val="none" w:sz="0" w:space="0" w:color="auto"/>
          </w:divBdr>
        </w:div>
        <w:div w:id="1593009350">
          <w:marLeft w:val="0"/>
          <w:marRight w:val="0"/>
          <w:marTop w:val="0"/>
          <w:marBottom w:val="0"/>
          <w:divBdr>
            <w:top w:val="none" w:sz="0" w:space="0" w:color="auto"/>
            <w:left w:val="none" w:sz="0" w:space="0" w:color="auto"/>
            <w:bottom w:val="none" w:sz="0" w:space="0" w:color="auto"/>
            <w:right w:val="none" w:sz="0" w:space="0" w:color="auto"/>
          </w:divBdr>
        </w:div>
        <w:div w:id="339746487">
          <w:marLeft w:val="0"/>
          <w:marRight w:val="0"/>
          <w:marTop w:val="0"/>
          <w:marBottom w:val="0"/>
          <w:divBdr>
            <w:top w:val="none" w:sz="0" w:space="0" w:color="auto"/>
            <w:left w:val="none" w:sz="0" w:space="0" w:color="auto"/>
            <w:bottom w:val="none" w:sz="0" w:space="0" w:color="auto"/>
            <w:right w:val="none" w:sz="0" w:space="0" w:color="auto"/>
          </w:divBdr>
        </w:div>
        <w:div w:id="1473711480">
          <w:marLeft w:val="0"/>
          <w:marRight w:val="0"/>
          <w:marTop w:val="0"/>
          <w:marBottom w:val="0"/>
          <w:divBdr>
            <w:top w:val="none" w:sz="0" w:space="0" w:color="auto"/>
            <w:left w:val="none" w:sz="0" w:space="0" w:color="auto"/>
            <w:bottom w:val="none" w:sz="0" w:space="0" w:color="auto"/>
            <w:right w:val="none" w:sz="0" w:space="0" w:color="auto"/>
          </w:divBdr>
        </w:div>
        <w:div w:id="793133850">
          <w:marLeft w:val="0"/>
          <w:marRight w:val="0"/>
          <w:marTop w:val="0"/>
          <w:marBottom w:val="0"/>
          <w:divBdr>
            <w:top w:val="none" w:sz="0" w:space="0" w:color="auto"/>
            <w:left w:val="none" w:sz="0" w:space="0" w:color="auto"/>
            <w:bottom w:val="none" w:sz="0" w:space="0" w:color="auto"/>
            <w:right w:val="none" w:sz="0" w:space="0" w:color="auto"/>
          </w:divBdr>
        </w:div>
        <w:div w:id="1547255572">
          <w:marLeft w:val="0"/>
          <w:marRight w:val="0"/>
          <w:marTop w:val="0"/>
          <w:marBottom w:val="0"/>
          <w:divBdr>
            <w:top w:val="none" w:sz="0" w:space="0" w:color="auto"/>
            <w:left w:val="none" w:sz="0" w:space="0" w:color="auto"/>
            <w:bottom w:val="none" w:sz="0" w:space="0" w:color="auto"/>
            <w:right w:val="none" w:sz="0" w:space="0" w:color="auto"/>
          </w:divBdr>
        </w:div>
        <w:div w:id="31921989">
          <w:marLeft w:val="0"/>
          <w:marRight w:val="0"/>
          <w:marTop w:val="0"/>
          <w:marBottom w:val="0"/>
          <w:divBdr>
            <w:top w:val="none" w:sz="0" w:space="0" w:color="auto"/>
            <w:left w:val="none" w:sz="0" w:space="0" w:color="auto"/>
            <w:bottom w:val="none" w:sz="0" w:space="0" w:color="auto"/>
            <w:right w:val="none" w:sz="0" w:space="0" w:color="auto"/>
          </w:divBdr>
        </w:div>
        <w:div w:id="1284655173">
          <w:marLeft w:val="0"/>
          <w:marRight w:val="0"/>
          <w:marTop w:val="0"/>
          <w:marBottom w:val="0"/>
          <w:divBdr>
            <w:top w:val="none" w:sz="0" w:space="0" w:color="auto"/>
            <w:left w:val="none" w:sz="0" w:space="0" w:color="auto"/>
            <w:bottom w:val="none" w:sz="0" w:space="0" w:color="auto"/>
            <w:right w:val="none" w:sz="0" w:space="0" w:color="auto"/>
          </w:divBdr>
        </w:div>
        <w:div w:id="228657066">
          <w:marLeft w:val="0"/>
          <w:marRight w:val="0"/>
          <w:marTop w:val="0"/>
          <w:marBottom w:val="0"/>
          <w:divBdr>
            <w:top w:val="none" w:sz="0" w:space="0" w:color="auto"/>
            <w:left w:val="none" w:sz="0" w:space="0" w:color="auto"/>
            <w:bottom w:val="none" w:sz="0" w:space="0" w:color="auto"/>
            <w:right w:val="none" w:sz="0" w:space="0" w:color="auto"/>
          </w:divBdr>
        </w:div>
        <w:div w:id="2124105432">
          <w:marLeft w:val="0"/>
          <w:marRight w:val="0"/>
          <w:marTop w:val="0"/>
          <w:marBottom w:val="0"/>
          <w:divBdr>
            <w:top w:val="none" w:sz="0" w:space="0" w:color="auto"/>
            <w:left w:val="none" w:sz="0" w:space="0" w:color="auto"/>
            <w:bottom w:val="none" w:sz="0" w:space="0" w:color="auto"/>
            <w:right w:val="none" w:sz="0" w:space="0" w:color="auto"/>
          </w:divBdr>
        </w:div>
        <w:div w:id="1570461957">
          <w:marLeft w:val="0"/>
          <w:marRight w:val="0"/>
          <w:marTop w:val="0"/>
          <w:marBottom w:val="0"/>
          <w:divBdr>
            <w:top w:val="none" w:sz="0" w:space="0" w:color="auto"/>
            <w:left w:val="none" w:sz="0" w:space="0" w:color="auto"/>
            <w:bottom w:val="none" w:sz="0" w:space="0" w:color="auto"/>
            <w:right w:val="none" w:sz="0" w:space="0" w:color="auto"/>
          </w:divBdr>
        </w:div>
        <w:div w:id="995960788">
          <w:marLeft w:val="0"/>
          <w:marRight w:val="0"/>
          <w:marTop w:val="0"/>
          <w:marBottom w:val="0"/>
          <w:divBdr>
            <w:top w:val="none" w:sz="0" w:space="0" w:color="auto"/>
            <w:left w:val="none" w:sz="0" w:space="0" w:color="auto"/>
            <w:bottom w:val="none" w:sz="0" w:space="0" w:color="auto"/>
            <w:right w:val="none" w:sz="0" w:space="0" w:color="auto"/>
          </w:divBdr>
        </w:div>
        <w:div w:id="1972326515">
          <w:marLeft w:val="0"/>
          <w:marRight w:val="0"/>
          <w:marTop w:val="0"/>
          <w:marBottom w:val="0"/>
          <w:divBdr>
            <w:top w:val="none" w:sz="0" w:space="0" w:color="auto"/>
            <w:left w:val="none" w:sz="0" w:space="0" w:color="auto"/>
            <w:bottom w:val="none" w:sz="0" w:space="0" w:color="auto"/>
            <w:right w:val="none" w:sz="0" w:space="0" w:color="auto"/>
          </w:divBdr>
        </w:div>
        <w:div w:id="1740247208">
          <w:marLeft w:val="0"/>
          <w:marRight w:val="0"/>
          <w:marTop w:val="0"/>
          <w:marBottom w:val="0"/>
          <w:divBdr>
            <w:top w:val="none" w:sz="0" w:space="0" w:color="auto"/>
            <w:left w:val="none" w:sz="0" w:space="0" w:color="auto"/>
            <w:bottom w:val="none" w:sz="0" w:space="0" w:color="auto"/>
            <w:right w:val="none" w:sz="0" w:space="0" w:color="auto"/>
          </w:divBdr>
        </w:div>
        <w:div w:id="943534948">
          <w:marLeft w:val="0"/>
          <w:marRight w:val="0"/>
          <w:marTop w:val="240"/>
          <w:marBottom w:val="240"/>
          <w:divBdr>
            <w:top w:val="none" w:sz="0" w:space="0" w:color="auto"/>
            <w:left w:val="none" w:sz="0" w:space="0" w:color="auto"/>
            <w:bottom w:val="none" w:sz="0" w:space="0" w:color="auto"/>
            <w:right w:val="none" w:sz="0" w:space="0" w:color="auto"/>
          </w:divBdr>
          <w:divsChild>
            <w:div w:id="1023164071">
              <w:marLeft w:val="102"/>
              <w:marRight w:val="205"/>
              <w:marTop w:val="240"/>
              <w:marBottom w:val="240"/>
              <w:divBdr>
                <w:top w:val="none" w:sz="0" w:space="0" w:color="auto"/>
                <w:left w:val="none" w:sz="0" w:space="0" w:color="auto"/>
                <w:bottom w:val="none" w:sz="0" w:space="0" w:color="auto"/>
                <w:right w:val="none" w:sz="0" w:space="0" w:color="auto"/>
              </w:divBdr>
              <w:divsChild>
                <w:div w:id="209536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871595">
          <w:marLeft w:val="0"/>
          <w:marRight w:val="0"/>
          <w:marTop w:val="0"/>
          <w:marBottom w:val="0"/>
          <w:divBdr>
            <w:top w:val="none" w:sz="0" w:space="0" w:color="auto"/>
            <w:left w:val="none" w:sz="0" w:space="0" w:color="auto"/>
            <w:bottom w:val="none" w:sz="0" w:space="0" w:color="auto"/>
            <w:right w:val="none" w:sz="0" w:space="0" w:color="auto"/>
          </w:divBdr>
        </w:div>
      </w:divsChild>
    </w:div>
    <w:div w:id="936056154">
      <w:bodyDiv w:val="1"/>
      <w:marLeft w:val="0"/>
      <w:marRight w:val="0"/>
      <w:marTop w:val="0"/>
      <w:marBottom w:val="0"/>
      <w:divBdr>
        <w:top w:val="none" w:sz="0" w:space="0" w:color="auto"/>
        <w:left w:val="none" w:sz="0" w:space="0" w:color="auto"/>
        <w:bottom w:val="none" w:sz="0" w:space="0" w:color="auto"/>
        <w:right w:val="none" w:sz="0" w:space="0" w:color="auto"/>
      </w:divBdr>
      <w:divsChild>
        <w:div w:id="348992778">
          <w:marLeft w:val="0"/>
          <w:marRight w:val="0"/>
          <w:marTop w:val="0"/>
          <w:marBottom w:val="0"/>
          <w:divBdr>
            <w:top w:val="none" w:sz="0" w:space="0" w:color="auto"/>
            <w:left w:val="none" w:sz="0" w:space="0" w:color="auto"/>
            <w:bottom w:val="none" w:sz="0" w:space="0" w:color="auto"/>
            <w:right w:val="none" w:sz="0" w:space="0" w:color="auto"/>
          </w:divBdr>
        </w:div>
        <w:div w:id="1774595704">
          <w:marLeft w:val="0"/>
          <w:marRight w:val="0"/>
          <w:marTop w:val="0"/>
          <w:marBottom w:val="0"/>
          <w:divBdr>
            <w:top w:val="none" w:sz="0" w:space="0" w:color="auto"/>
            <w:left w:val="none" w:sz="0" w:space="0" w:color="auto"/>
            <w:bottom w:val="none" w:sz="0" w:space="0" w:color="auto"/>
            <w:right w:val="none" w:sz="0" w:space="0" w:color="auto"/>
          </w:divBdr>
        </w:div>
      </w:divsChild>
    </w:div>
    <w:div w:id="966350077">
      <w:bodyDiv w:val="1"/>
      <w:marLeft w:val="0"/>
      <w:marRight w:val="0"/>
      <w:marTop w:val="0"/>
      <w:marBottom w:val="0"/>
      <w:divBdr>
        <w:top w:val="none" w:sz="0" w:space="0" w:color="auto"/>
        <w:left w:val="none" w:sz="0" w:space="0" w:color="auto"/>
        <w:bottom w:val="none" w:sz="0" w:space="0" w:color="auto"/>
        <w:right w:val="none" w:sz="0" w:space="0" w:color="auto"/>
      </w:divBdr>
      <w:divsChild>
        <w:div w:id="698431349">
          <w:marLeft w:val="0"/>
          <w:marRight w:val="0"/>
          <w:marTop w:val="0"/>
          <w:marBottom w:val="0"/>
          <w:divBdr>
            <w:top w:val="none" w:sz="0" w:space="0" w:color="auto"/>
            <w:left w:val="none" w:sz="0" w:space="0" w:color="auto"/>
            <w:bottom w:val="none" w:sz="0" w:space="0" w:color="auto"/>
            <w:right w:val="none" w:sz="0" w:space="0" w:color="auto"/>
          </w:divBdr>
        </w:div>
        <w:div w:id="359865737">
          <w:marLeft w:val="0"/>
          <w:marRight w:val="0"/>
          <w:marTop w:val="0"/>
          <w:marBottom w:val="0"/>
          <w:divBdr>
            <w:top w:val="none" w:sz="0" w:space="0" w:color="auto"/>
            <w:left w:val="none" w:sz="0" w:space="0" w:color="auto"/>
            <w:bottom w:val="none" w:sz="0" w:space="0" w:color="auto"/>
            <w:right w:val="none" w:sz="0" w:space="0" w:color="auto"/>
          </w:divBdr>
        </w:div>
        <w:div w:id="549465843">
          <w:marLeft w:val="0"/>
          <w:marRight w:val="0"/>
          <w:marTop w:val="0"/>
          <w:marBottom w:val="0"/>
          <w:divBdr>
            <w:top w:val="none" w:sz="0" w:space="0" w:color="auto"/>
            <w:left w:val="none" w:sz="0" w:space="0" w:color="auto"/>
            <w:bottom w:val="none" w:sz="0" w:space="0" w:color="auto"/>
            <w:right w:val="none" w:sz="0" w:space="0" w:color="auto"/>
          </w:divBdr>
        </w:div>
        <w:div w:id="1160926659">
          <w:marLeft w:val="0"/>
          <w:marRight w:val="0"/>
          <w:marTop w:val="0"/>
          <w:marBottom w:val="0"/>
          <w:divBdr>
            <w:top w:val="none" w:sz="0" w:space="0" w:color="auto"/>
            <w:left w:val="none" w:sz="0" w:space="0" w:color="auto"/>
            <w:bottom w:val="none" w:sz="0" w:space="0" w:color="auto"/>
            <w:right w:val="none" w:sz="0" w:space="0" w:color="auto"/>
          </w:divBdr>
        </w:div>
        <w:div w:id="751857882">
          <w:marLeft w:val="0"/>
          <w:marRight w:val="0"/>
          <w:marTop w:val="0"/>
          <w:marBottom w:val="0"/>
          <w:divBdr>
            <w:top w:val="none" w:sz="0" w:space="0" w:color="auto"/>
            <w:left w:val="none" w:sz="0" w:space="0" w:color="auto"/>
            <w:bottom w:val="none" w:sz="0" w:space="0" w:color="auto"/>
            <w:right w:val="none" w:sz="0" w:space="0" w:color="auto"/>
          </w:divBdr>
        </w:div>
        <w:div w:id="248774817">
          <w:marLeft w:val="0"/>
          <w:marRight w:val="0"/>
          <w:marTop w:val="0"/>
          <w:marBottom w:val="0"/>
          <w:divBdr>
            <w:top w:val="none" w:sz="0" w:space="0" w:color="auto"/>
            <w:left w:val="none" w:sz="0" w:space="0" w:color="auto"/>
            <w:bottom w:val="none" w:sz="0" w:space="0" w:color="auto"/>
            <w:right w:val="none" w:sz="0" w:space="0" w:color="auto"/>
          </w:divBdr>
        </w:div>
      </w:divsChild>
    </w:div>
    <w:div w:id="1116095287">
      <w:bodyDiv w:val="1"/>
      <w:marLeft w:val="0"/>
      <w:marRight w:val="0"/>
      <w:marTop w:val="0"/>
      <w:marBottom w:val="0"/>
      <w:divBdr>
        <w:top w:val="none" w:sz="0" w:space="0" w:color="auto"/>
        <w:left w:val="none" w:sz="0" w:space="0" w:color="auto"/>
        <w:bottom w:val="none" w:sz="0" w:space="0" w:color="auto"/>
        <w:right w:val="none" w:sz="0" w:space="0" w:color="auto"/>
      </w:divBdr>
      <w:divsChild>
        <w:div w:id="770592891">
          <w:marLeft w:val="0"/>
          <w:marRight w:val="0"/>
          <w:marTop w:val="0"/>
          <w:marBottom w:val="0"/>
          <w:divBdr>
            <w:top w:val="none" w:sz="0" w:space="0" w:color="auto"/>
            <w:left w:val="none" w:sz="0" w:space="0" w:color="auto"/>
            <w:bottom w:val="none" w:sz="0" w:space="0" w:color="auto"/>
            <w:right w:val="none" w:sz="0" w:space="0" w:color="auto"/>
          </w:divBdr>
        </w:div>
        <w:div w:id="399136999">
          <w:marLeft w:val="0"/>
          <w:marRight w:val="0"/>
          <w:marTop w:val="0"/>
          <w:marBottom w:val="0"/>
          <w:divBdr>
            <w:top w:val="none" w:sz="0" w:space="0" w:color="auto"/>
            <w:left w:val="none" w:sz="0" w:space="0" w:color="auto"/>
            <w:bottom w:val="none" w:sz="0" w:space="0" w:color="auto"/>
            <w:right w:val="none" w:sz="0" w:space="0" w:color="auto"/>
          </w:divBdr>
        </w:div>
      </w:divsChild>
    </w:div>
    <w:div w:id="1193152160">
      <w:bodyDiv w:val="1"/>
      <w:marLeft w:val="0"/>
      <w:marRight w:val="0"/>
      <w:marTop w:val="0"/>
      <w:marBottom w:val="0"/>
      <w:divBdr>
        <w:top w:val="none" w:sz="0" w:space="0" w:color="auto"/>
        <w:left w:val="none" w:sz="0" w:space="0" w:color="auto"/>
        <w:bottom w:val="none" w:sz="0" w:space="0" w:color="auto"/>
        <w:right w:val="none" w:sz="0" w:space="0" w:color="auto"/>
      </w:divBdr>
    </w:div>
    <w:div w:id="1195145838">
      <w:bodyDiv w:val="1"/>
      <w:marLeft w:val="0"/>
      <w:marRight w:val="0"/>
      <w:marTop w:val="0"/>
      <w:marBottom w:val="0"/>
      <w:divBdr>
        <w:top w:val="none" w:sz="0" w:space="0" w:color="auto"/>
        <w:left w:val="none" w:sz="0" w:space="0" w:color="auto"/>
        <w:bottom w:val="none" w:sz="0" w:space="0" w:color="auto"/>
        <w:right w:val="none" w:sz="0" w:space="0" w:color="auto"/>
      </w:divBdr>
    </w:div>
    <w:div w:id="1318605655">
      <w:bodyDiv w:val="1"/>
      <w:marLeft w:val="0"/>
      <w:marRight w:val="0"/>
      <w:marTop w:val="0"/>
      <w:marBottom w:val="0"/>
      <w:divBdr>
        <w:top w:val="none" w:sz="0" w:space="0" w:color="auto"/>
        <w:left w:val="none" w:sz="0" w:space="0" w:color="auto"/>
        <w:bottom w:val="none" w:sz="0" w:space="0" w:color="auto"/>
        <w:right w:val="none" w:sz="0" w:space="0" w:color="auto"/>
      </w:divBdr>
    </w:div>
    <w:div w:id="1463042050">
      <w:bodyDiv w:val="1"/>
      <w:marLeft w:val="0"/>
      <w:marRight w:val="0"/>
      <w:marTop w:val="0"/>
      <w:marBottom w:val="0"/>
      <w:divBdr>
        <w:top w:val="none" w:sz="0" w:space="0" w:color="auto"/>
        <w:left w:val="none" w:sz="0" w:space="0" w:color="auto"/>
        <w:bottom w:val="none" w:sz="0" w:space="0" w:color="auto"/>
        <w:right w:val="none" w:sz="0" w:space="0" w:color="auto"/>
      </w:divBdr>
    </w:div>
    <w:div w:id="1527908020">
      <w:bodyDiv w:val="1"/>
      <w:marLeft w:val="0"/>
      <w:marRight w:val="0"/>
      <w:marTop w:val="0"/>
      <w:marBottom w:val="0"/>
      <w:divBdr>
        <w:top w:val="none" w:sz="0" w:space="0" w:color="auto"/>
        <w:left w:val="none" w:sz="0" w:space="0" w:color="auto"/>
        <w:bottom w:val="none" w:sz="0" w:space="0" w:color="auto"/>
        <w:right w:val="none" w:sz="0" w:space="0" w:color="auto"/>
      </w:divBdr>
    </w:div>
    <w:div w:id="1674453727">
      <w:bodyDiv w:val="1"/>
      <w:marLeft w:val="0"/>
      <w:marRight w:val="0"/>
      <w:marTop w:val="0"/>
      <w:marBottom w:val="0"/>
      <w:divBdr>
        <w:top w:val="none" w:sz="0" w:space="0" w:color="auto"/>
        <w:left w:val="none" w:sz="0" w:space="0" w:color="auto"/>
        <w:bottom w:val="none" w:sz="0" w:space="0" w:color="auto"/>
        <w:right w:val="none" w:sz="0" w:space="0" w:color="auto"/>
      </w:divBdr>
    </w:div>
    <w:div w:id="175462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iddk.nih.gov/Dictionary/U/upper-GI-tract" TargetMode="External"/><Relationship Id="rId18" Type="http://schemas.openxmlformats.org/officeDocument/2006/relationships/hyperlink" Target="https://www.niddk.nih.gov/Dictionary/U/urea" TargetMode="Externa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hyperlink" Target="https://www.niddk.nih.gov/Dictionary/B/barium" TargetMode="External"/><Relationship Id="rId7" Type="http://schemas.openxmlformats.org/officeDocument/2006/relationships/endnotes" Target="endnotes.xml"/><Relationship Id="rId12" Type="http://schemas.openxmlformats.org/officeDocument/2006/relationships/hyperlink" Target="https://www.niddk.nih.gov/Dictionary/B/biopsy" TargetMode="External"/><Relationship Id="rId17" Type="http://schemas.openxmlformats.org/officeDocument/2006/relationships/hyperlink" Target="https://www.niddk.nih.gov/Dictionary/P/pathologist" TargetMode="External"/><Relationship Id="rId25" Type="http://schemas.openxmlformats.org/officeDocument/2006/relationships/image" Target="media/image5.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iddk.nih.gov/Dictionary/D/duodenum" TargetMode="External"/><Relationship Id="rId20" Type="http://schemas.openxmlformats.org/officeDocument/2006/relationships/hyperlink" Target="https://www.niddk.nih.gov/Dictionary/X/x-ray" TargetMode="External"/><Relationship Id="rId29" Type="http://schemas.openxmlformats.org/officeDocument/2006/relationships/hyperlink" Target="http://khomiac.org/doc/Pokaznyky_201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iddk.nih.gov/health-information/diagnostic-tests/upper-gi-endoscopy" TargetMode="External"/><Relationship Id="rId24" Type="http://schemas.openxmlformats.org/officeDocument/2006/relationships/image" Target="media/image4.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iddk.nih.gov/Dictionary/S/stomach" TargetMode="External"/><Relationship Id="rId23" Type="http://schemas.openxmlformats.org/officeDocument/2006/relationships/image" Target="media/image3.png"/><Relationship Id="rId28" Type="http://schemas.openxmlformats.org/officeDocument/2006/relationships/hyperlink" Target="https://reposit.nupp.edu.ua/bitstream/PoltNTU/10456/1/%D0%93%D0%BE%D1%80%D0%BE%D1%88%D0%BA_%D0%93%D0%BE%D0%B2%D0%BE%D1%80%D1%83%D0%BD_%D0%97%D0%B1.%20%D0%BA%D0%BE%D0%BD%D1%84.%2021-22.04.2022.pdf" TargetMode="External"/><Relationship Id="rId10" Type="http://schemas.openxmlformats.org/officeDocument/2006/relationships/hyperlink" Target="https://www.topdoctors.co.uk/medical-dictionary/stress" TargetMode="External"/><Relationship Id="rId19" Type="http://schemas.openxmlformats.org/officeDocument/2006/relationships/hyperlink" Target="https://www.niddk.nih.gov/health-information/diagnostic-tests/upper-gi-series"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niddk.nih.gov/Dictionary/E/esophagus" TargetMode="External"/><Relationship Id="rId22" Type="http://schemas.openxmlformats.org/officeDocument/2006/relationships/hyperlink" Target="https://www.mometrix.com/academy/gerd/" TargetMode="External"/><Relationship Id="rId27" Type="http://schemas.openxmlformats.org/officeDocument/2006/relationships/hyperlink" Target="http://doi.org/10.30978/MG-2021-2-79" TargetMode="External"/><Relationship Id="rId30" Type="http://schemas.openxmlformats.org/officeDocument/2006/relationships/hyperlink" Target="http://medstat.gov.ua/ukr/statdov_r.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79989-DD57-476A-9FD1-958CF5F984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15396</Words>
  <Characters>87762</Characters>
  <Application>Microsoft Office Word</Application>
  <DocSecurity>0</DocSecurity>
  <Lines>731</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dservice</dc:creator>
  <cp:keywords/>
  <dc:description/>
  <cp:lastModifiedBy>Hp</cp:lastModifiedBy>
  <cp:revision>2</cp:revision>
  <dcterms:created xsi:type="dcterms:W3CDTF">2024-09-18T17:55:00Z</dcterms:created>
  <dcterms:modified xsi:type="dcterms:W3CDTF">2024-09-18T17:55:00Z</dcterms:modified>
</cp:coreProperties>
</file>