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2E22" w:rsidRPr="00192E22" w:rsidRDefault="008B73DD" w:rsidP="00192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2E22">
        <w:rPr>
          <w:rFonts w:ascii="Times New Roman" w:hAnsi="Times New Roman" w:cs="Times New Roman"/>
          <w:b/>
          <w:sz w:val="24"/>
          <w:szCs w:val="24"/>
        </w:rPr>
        <w:t>ОСОБЛИВОСТІ ЗАСТОСУВАННЯ ЕЛЕКТРОВІБРОАКУСТИЧНОГО ВПЛИВУ У ПАЦІЄНТІВ ПРАЦЕЗДАТНОГО ВІКУ, ЯКІ СТРАЖДАЮТЬ НА ЦУКРОВИЙ ДІАБЕТ 2 ТИПУ</w:t>
      </w:r>
    </w:p>
    <w:p w:rsidR="00192E22" w:rsidRDefault="00192E22" w:rsidP="00192E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К.мед.н</w:t>
      </w:r>
      <w:proofErr w:type="spellEnd"/>
      <w:r>
        <w:rPr>
          <w:rFonts w:ascii="Times New Roman" w:hAnsi="Times New Roman" w:cs="Times New Roman"/>
          <w:sz w:val="24"/>
          <w:szCs w:val="24"/>
        </w:rPr>
        <w:t>., доц. Калюжка А. А.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8B73DD"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к.мед.н</w:t>
      </w:r>
      <w:proofErr w:type="spellEnd"/>
      <w:r w:rsidR="008B73DD" w:rsidRPr="00192E22">
        <w:rPr>
          <w:rFonts w:ascii="Times New Roman" w:hAnsi="Times New Roman" w:cs="Times New Roman"/>
          <w:sz w:val="24"/>
          <w:szCs w:val="24"/>
        </w:rPr>
        <w:t>., доц. Бондаренко С. В.</w:t>
      </w:r>
    </w:p>
    <w:p w:rsidR="00192E22" w:rsidRDefault="00192E22" w:rsidP="00192E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="008B73DD"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="008B73DD"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="008B73DD"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="008B73DD" w:rsidRPr="00192E22">
        <w:rPr>
          <w:rFonts w:ascii="Times New Roman" w:hAnsi="Times New Roman" w:cs="Times New Roman"/>
          <w:sz w:val="24"/>
          <w:szCs w:val="24"/>
        </w:rPr>
        <w:t xml:space="preserve"> МОЗ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="008B73DD" w:rsidRPr="00192E22">
        <w:rPr>
          <w:rFonts w:ascii="Times New Roman" w:hAnsi="Times New Roman" w:cs="Times New Roman"/>
          <w:sz w:val="24"/>
          <w:szCs w:val="24"/>
        </w:rPr>
        <w:t>,</w:t>
      </w:r>
    </w:p>
    <w:p w:rsidR="00192E22" w:rsidRDefault="00192E22" w:rsidP="00192E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Харківська</w:t>
      </w:r>
      <w:proofErr w:type="spellEnd"/>
      <w:r w:rsidR="008B73DD"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медична</w:t>
      </w:r>
      <w:proofErr w:type="spellEnd"/>
      <w:r w:rsidR="008B73DD"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академія</w:t>
      </w:r>
      <w:proofErr w:type="spellEnd"/>
      <w:r w:rsidR="008B73DD"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післядипломної</w:t>
      </w:r>
      <w:proofErr w:type="spellEnd"/>
      <w:r w:rsidR="008B73DD"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="008B73DD" w:rsidRPr="00192E22">
        <w:rPr>
          <w:rFonts w:ascii="Times New Roman" w:hAnsi="Times New Roman" w:cs="Times New Roman"/>
          <w:sz w:val="24"/>
          <w:szCs w:val="24"/>
        </w:rPr>
        <w:t xml:space="preserve"> МОЗ </w:t>
      </w:r>
      <w:proofErr w:type="spellStart"/>
      <w:r w:rsidR="008B73DD" w:rsidRPr="00192E22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</w:p>
    <w:p w:rsidR="00192E22" w:rsidRDefault="00192E22" w:rsidP="00192E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47B81" w:rsidRDefault="008B73DD" w:rsidP="00192E2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r w:rsidR="00192E2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Згідно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даних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офіційної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статистики, на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цукровий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діабет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(ЦД)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страждають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2 %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при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85 % з них – на ЦД 2 типу. У той же час є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дані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справжня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захворюваність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декілька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разів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вища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зареєстровану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особливо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стосується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працездатного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віку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Тому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актуальність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розробки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нових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методів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цієї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патології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в тому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числі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немедикаментозних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не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викликає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сумнівів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92E22" w:rsidRDefault="008B73DD" w:rsidP="00147B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7B81">
        <w:rPr>
          <w:rFonts w:ascii="Times New Roman" w:hAnsi="Times New Roman" w:cs="Times New Roman"/>
          <w:b/>
          <w:sz w:val="24"/>
          <w:szCs w:val="24"/>
        </w:rPr>
        <w:t>Мета.</w:t>
      </w:r>
      <w:r w:rsidRPr="00192E22">
        <w:rPr>
          <w:rFonts w:ascii="Times New Roman" w:hAnsi="Times New Roman" w:cs="Times New Roman"/>
          <w:sz w:val="24"/>
          <w:szCs w:val="24"/>
        </w:rPr>
        <w:t xml:space="preserve"> З метою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активізації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залишкової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секреції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інсуліну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в-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клітинами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підшлункової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залози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компенсації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субкомпенсації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цукрового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діабету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подальшої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можливої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корекції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доз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цукрознижувальних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препаратів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цукровий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діабет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2 типу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розробити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методику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представляє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собою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поєднання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віброакустичного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впливу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апарату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Витафон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»,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створює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мікровібрацію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безперервно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змінюваною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звуковою частотою за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віброакустичних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перетворювачів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віброфонів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діадинамофорезу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нікотинової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кислоти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Дана методика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передбачає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поліпшення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мікроциркуляції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обміну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речовин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підшлунковій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залозі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впливом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імпульсних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струмів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механічних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коливань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розкриття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резервних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капілярів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впливом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вібрації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охопленню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більшого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масиву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тканин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електричним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струмом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істотно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підсилює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лікувальний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ефект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Матеріали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спостереженням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знаходилися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47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на ЦД 2 типу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віком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40 до 48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З них – 28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жінок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і 19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чоловіків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Всім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хворим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додатково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базової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цукрознижувальної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терапії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призначали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курс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електровіброакустичного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впливу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проводився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за такою методикою: катод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апарату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Радіус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» з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прокладкою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змоченою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1 %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розчином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нікотинової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кислоти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розташовувався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області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лівого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підребер'я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анод –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лівою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лопаткою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Режим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впливу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двотактний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безперервний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струм – 10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хвилин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короткий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період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– 10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хвилин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По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обидва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боки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катода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розміщувалися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віброфони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апарату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Вітафон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».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Використовувалися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2 і 4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режими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по 10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хвилин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кожен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Курс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становив 10 процедур,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відпускаються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щодня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через день.</w:t>
      </w:r>
    </w:p>
    <w:p w:rsidR="00047F3A" w:rsidRPr="00192E22" w:rsidRDefault="008B73DD" w:rsidP="00147B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92E22">
        <w:rPr>
          <w:rFonts w:ascii="Times New Roman" w:hAnsi="Times New Roman" w:cs="Times New Roman"/>
          <w:b/>
          <w:sz w:val="24"/>
          <w:szCs w:val="24"/>
        </w:rPr>
        <w:t>Результати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ефективним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про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свідчить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зменшення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сухості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роті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поліурії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свербежу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перших 2-3 процедур у 56 %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знаходились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нашим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спостереженням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>.</w:t>
      </w:r>
    </w:p>
    <w:p w:rsidR="008B73DD" w:rsidRPr="00192E22" w:rsidRDefault="008B73DD" w:rsidP="00192E2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2E22">
        <w:rPr>
          <w:rFonts w:ascii="Times New Roman" w:hAnsi="Times New Roman" w:cs="Times New Roman"/>
          <w:sz w:val="24"/>
          <w:szCs w:val="24"/>
        </w:rPr>
        <w:t xml:space="preserve">До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кінця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курсу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у 82 % з них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ці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симптоми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повністю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зникли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. У 65 %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вміст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глюкози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знизився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показників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фізіологічної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норми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дало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зменшити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дозу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цукрознижувальних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препаратів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контролем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рівня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>.</w:t>
      </w:r>
    </w:p>
    <w:p w:rsidR="008B73DD" w:rsidRPr="00147B81" w:rsidRDefault="008B73DD" w:rsidP="00147B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proofErr w:type="spellStart"/>
      <w:r w:rsidRPr="00192E22">
        <w:rPr>
          <w:rFonts w:ascii="Times New Roman" w:hAnsi="Times New Roman" w:cs="Times New Roman"/>
          <w:b/>
          <w:sz w:val="24"/>
          <w:szCs w:val="24"/>
        </w:rPr>
        <w:t>Висновки</w:t>
      </w:r>
      <w:proofErr w:type="spellEnd"/>
      <w:r w:rsidRPr="00192E22">
        <w:rPr>
          <w:rFonts w:ascii="Times New Roman" w:hAnsi="Times New Roman" w:cs="Times New Roman"/>
          <w:b/>
          <w:sz w:val="24"/>
          <w:szCs w:val="24"/>
        </w:rPr>
        <w:t>.</w:t>
      </w:r>
      <w:r w:rsidRPr="00192E22">
        <w:rPr>
          <w:rFonts w:ascii="Times New Roman" w:hAnsi="Times New Roman" w:cs="Times New Roman"/>
          <w:sz w:val="24"/>
          <w:szCs w:val="24"/>
        </w:rPr>
        <w:t xml:space="preserve"> Таким чином,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наших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досліджень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свідчать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про те,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поєднане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віброакустичного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впливу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діадинамофорез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нікотинової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кислоти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добру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переносимість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отримати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виражений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терапевтичний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ефект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зменшити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дозу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цукорознижувальних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препаратів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працездатного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віку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страждають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цукровий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діабет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2 типу,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покращує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якість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2E22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192E22">
        <w:rPr>
          <w:rFonts w:ascii="Times New Roman" w:hAnsi="Times New Roman" w:cs="Times New Roman"/>
          <w:sz w:val="24"/>
          <w:szCs w:val="24"/>
        </w:rPr>
        <w:t>.</w:t>
      </w:r>
    </w:p>
    <w:sectPr w:rsidR="008B73DD" w:rsidRPr="00147B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7013"/>
    <w:rsid w:val="00047F3A"/>
    <w:rsid w:val="00147B81"/>
    <w:rsid w:val="00192E22"/>
    <w:rsid w:val="002A7013"/>
    <w:rsid w:val="008B7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C1805"/>
  <w15:chartTrackingRefBased/>
  <w15:docId w15:val="{92601782-6F99-4CDE-9294-D6E16B847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451</Words>
  <Characters>2576</Characters>
  <Application>Microsoft Office Word</Application>
  <DocSecurity>0</DocSecurity>
  <Lines>21</Lines>
  <Paragraphs>6</Paragraphs>
  <ScaleCrop>false</ScaleCrop>
  <Company/>
  <LinksUpToDate>false</LinksUpToDate>
  <CharactersWithSpaces>3021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2018-11-23T22:07:00Z</dcterms:created>
  <dcterms:modified xsi:type="dcterms:W3CDTF">2018-11-23T22:13:00Z</dcterms:modified>
</cp:coreProperties>
</file>