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rawings/drawing1.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3BA4" w:rsidRDefault="00D83BA4" w:rsidP="00D83BA4">
      <w:pPr>
        <w:spacing w:line="360" w:lineRule="auto"/>
        <w:jc w:val="center"/>
        <w:rPr>
          <w:sz w:val="28"/>
          <w:szCs w:val="28"/>
          <w:lang w:val="uk-UA" w:eastAsia="ja-JP"/>
        </w:rPr>
      </w:pPr>
      <w:r w:rsidRPr="00D83BA4">
        <w:rPr>
          <w:sz w:val="28"/>
          <w:szCs w:val="28"/>
          <w:lang w:eastAsia="ja-JP"/>
        </w:rPr>
        <w:t>МІНІСТЕРСТВО ОХОРОНИ ЗДОРОВ’Я УКРАЇНИ</w:t>
      </w:r>
    </w:p>
    <w:p w:rsidR="00D83BA4" w:rsidRPr="00D83BA4" w:rsidRDefault="00D83BA4" w:rsidP="00D83BA4">
      <w:pPr>
        <w:spacing w:line="360" w:lineRule="auto"/>
        <w:jc w:val="center"/>
        <w:rPr>
          <w:sz w:val="28"/>
          <w:szCs w:val="28"/>
          <w:lang w:val="uk-UA" w:eastAsia="ja-JP"/>
        </w:rPr>
      </w:pPr>
      <w:r>
        <w:rPr>
          <w:sz w:val="28"/>
          <w:szCs w:val="28"/>
          <w:lang w:val="uk-UA" w:eastAsia="ja-JP"/>
        </w:rPr>
        <w:t>УКРАЇНСЬКА МЕДИЧНА СТОМАТОЛОГІЧНА АКАДЕМІЯ</w:t>
      </w:r>
    </w:p>
    <w:p w:rsidR="00D83BA4" w:rsidRPr="00D83BA4" w:rsidRDefault="00D83BA4" w:rsidP="00D83BA4">
      <w:pPr>
        <w:spacing w:line="360" w:lineRule="auto"/>
        <w:jc w:val="center"/>
        <w:rPr>
          <w:sz w:val="28"/>
          <w:szCs w:val="28"/>
          <w:lang w:eastAsia="ja-JP"/>
        </w:rPr>
      </w:pPr>
      <w:r w:rsidRPr="00D83BA4">
        <w:rPr>
          <w:sz w:val="28"/>
          <w:szCs w:val="28"/>
          <w:lang w:eastAsia="ja-JP"/>
        </w:rPr>
        <w:t>МІНІСТЕРСТВО ОХОРОНИ ЗДОРОВ’Я УКРАЇНИ</w:t>
      </w:r>
    </w:p>
    <w:p w:rsidR="00EC5DD5" w:rsidRPr="00D83BA4" w:rsidRDefault="00D83BA4" w:rsidP="00D83BA4">
      <w:pPr>
        <w:spacing w:line="360" w:lineRule="auto"/>
        <w:jc w:val="center"/>
        <w:rPr>
          <w:sz w:val="28"/>
          <w:szCs w:val="28"/>
          <w:lang w:val="uk-UA" w:eastAsia="ja-JP"/>
        </w:rPr>
      </w:pPr>
      <w:r w:rsidRPr="00D83BA4">
        <w:rPr>
          <w:sz w:val="28"/>
          <w:szCs w:val="28"/>
          <w:lang w:eastAsia="ja-JP"/>
        </w:rPr>
        <w:t>ХАРКІВСЬКИЙ НАЦІОНАЛЬНИЙ МЕДИЧНИЙ УНІВЕРСИТЕТ</w:t>
      </w:r>
    </w:p>
    <w:p w:rsidR="00EC5DD5" w:rsidRPr="001B2FD0" w:rsidRDefault="00EC5DD5" w:rsidP="00EC5DD5">
      <w:pPr>
        <w:spacing w:line="360" w:lineRule="auto"/>
        <w:jc w:val="right"/>
        <w:rPr>
          <w:sz w:val="28"/>
          <w:szCs w:val="28"/>
          <w:lang w:val="uk-UA" w:eastAsia="ja-JP"/>
        </w:rPr>
      </w:pPr>
      <w:r w:rsidRPr="001B2FD0">
        <w:rPr>
          <w:sz w:val="28"/>
          <w:szCs w:val="28"/>
          <w:lang w:val="uk-UA" w:eastAsia="ja-JP"/>
        </w:rPr>
        <w:t>Кваліфікаційна наукова праця на правах рукопису</w:t>
      </w:r>
    </w:p>
    <w:p w:rsidR="00EC5DD5" w:rsidRPr="001B2FD0" w:rsidRDefault="00EC5DD5" w:rsidP="00EC5DD5">
      <w:pPr>
        <w:spacing w:line="360" w:lineRule="auto"/>
        <w:jc w:val="center"/>
        <w:rPr>
          <w:caps/>
          <w:sz w:val="28"/>
          <w:szCs w:val="28"/>
          <w:lang w:val="uk-UA" w:eastAsia="ja-JP"/>
        </w:rPr>
      </w:pPr>
    </w:p>
    <w:p w:rsidR="00EC5DD5" w:rsidRPr="001B2FD0" w:rsidRDefault="00EC5DD5" w:rsidP="00EC5DD5">
      <w:pPr>
        <w:spacing w:line="360" w:lineRule="auto"/>
        <w:jc w:val="center"/>
        <w:rPr>
          <w:sz w:val="28"/>
          <w:szCs w:val="28"/>
          <w:lang w:val="uk-UA" w:eastAsia="ja-JP"/>
        </w:rPr>
      </w:pPr>
      <w:r w:rsidRPr="001B2FD0">
        <w:rPr>
          <w:sz w:val="28"/>
          <w:szCs w:val="28"/>
          <w:lang w:val="uk-UA" w:eastAsia="ja-JP"/>
        </w:rPr>
        <w:t>МАНУША ЮЛІЯ ІВАНІВНА</w:t>
      </w:r>
    </w:p>
    <w:p w:rsidR="00EC5DD5" w:rsidRPr="001B2FD0" w:rsidRDefault="00EC5DD5" w:rsidP="00EC5DD5">
      <w:pPr>
        <w:spacing w:line="360" w:lineRule="auto"/>
        <w:jc w:val="center"/>
        <w:rPr>
          <w:color w:val="222222"/>
          <w:sz w:val="28"/>
          <w:szCs w:val="28"/>
          <w:shd w:val="clear" w:color="auto" w:fill="FFFFFF"/>
          <w:lang w:val="uk-UA"/>
        </w:rPr>
      </w:pPr>
    </w:p>
    <w:p w:rsidR="00EC5DD5" w:rsidRPr="001B2FD0" w:rsidRDefault="00EC5DD5" w:rsidP="00EC5DD5">
      <w:pPr>
        <w:spacing w:line="360" w:lineRule="auto"/>
        <w:jc w:val="center"/>
        <w:rPr>
          <w:caps/>
          <w:sz w:val="28"/>
          <w:szCs w:val="28"/>
          <w:lang w:val="uk-UA" w:eastAsia="ja-JP"/>
        </w:rPr>
      </w:pPr>
      <w:r w:rsidRPr="001B2FD0">
        <w:rPr>
          <w:color w:val="222222"/>
          <w:sz w:val="28"/>
          <w:szCs w:val="28"/>
          <w:shd w:val="clear" w:color="auto" w:fill="FFFFFF"/>
          <w:lang w:val="uk-UA"/>
        </w:rPr>
        <w:t>УДК 616-002-031.81-06-[616.127-005.4+616.36-003.826]</w:t>
      </w:r>
    </w:p>
    <w:p w:rsidR="00EC5DD5" w:rsidRPr="001B2FD0" w:rsidRDefault="00EC5DD5" w:rsidP="00EC5DD5">
      <w:pPr>
        <w:spacing w:line="360" w:lineRule="auto"/>
        <w:jc w:val="center"/>
        <w:rPr>
          <w:rFonts w:ascii="Arial" w:hAnsi="Arial" w:cs="Arial"/>
          <w:color w:val="222222"/>
          <w:sz w:val="19"/>
          <w:szCs w:val="19"/>
          <w:shd w:val="clear" w:color="auto" w:fill="FFFFFF"/>
          <w:lang w:val="uk-UA"/>
        </w:rPr>
      </w:pPr>
    </w:p>
    <w:p w:rsidR="00EC5DD5" w:rsidRPr="001B2FD0" w:rsidRDefault="00EC5DD5" w:rsidP="00EC5DD5">
      <w:pPr>
        <w:spacing w:line="360" w:lineRule="auto"/>
        <w:jc w:val="center"/>
        <w:rPr>
          <w:caps/>
          <w:sz w:val="28"/>
          <w:szCs w:val="28"/>
          <w:lang w:val="uk-UA" w:eastAsia="ja-JP"/>
        </w:rPr>
      </w:pPr>
      <w:r w:rsidRPr="001B2FD0">
        <w:rPr>
          <w:caps/>
          <w:sz w:val="28"/>
          <w:szCs w:val="28"/>
          <w:lang w:val="uk-UA" w:eastAsia="ja-JP"/>
        </w:rPr>
        <w:t>Дисертація</w:t>
      </w:r>
    </w:p>
    <w:p w:rsidR="00EC5DD5" w:rsidRPr="001B2FD0" w:rsidRDefault="00EC5DD5" w:rsidP="00EC5DD5">
      <w:pPr>
        <w:spacing w:line="360" w:lineRule="auto"/>
        <w:jc w:val="center"/>
        <w:rPr>
          <w:sz w:val="28"/>
          <w:szCs w:val="28"/>
          <w:lang w:val="uk-UA"/>
        </w:rPr>
      </w:pPr>
      <w:r w:rsidRPr="001B2FD0">
        <w:rPr>
          <w:sz w:val="28"/>
          <w:szCs w:val="28"/>
          <w:lang w:val="uk-UA"/>
        </w:rPr>
        <w:t xml:space="preserve">ОСОБЛИВОСТІ СИСТЕМНОГО ЗАПАЛЕННЯ ПРИ ІШЕМІЧНІЙ ХВОРОБІ СЕРЦЯ У ПОЄДНАННІ З НЕАЛКОГОЛЬНОЮ ЖИРОВОЮ ХВОРОБОЮ ПЕЧІНКИ ТА МЕТОДИ ЇХ ЛІКУВАННЯ </w:t>
      </w:r>
    </w:p>
    <w:p w:rsidR="00EC5DD5" w:rsidRPr="001B2FD0" w:rsidRDefault="00EC5DD5" w:rsidP="00EC5DD5">
      <w:pPr>
        <w:spacing w:line="360" w:lineRule="auto"/>
        <w:jc w:val="center"/>
        <w:rPr>
          <w:sz w:val="32"/>
          <w:szCs w:val="32"/>
          <w:lang w:val="uk-UA"/>
        </w:rPr>
      </w:pPr>
      <w:bookmarkStart w:id="0" w:name="_Hlk8537597"/>
      <w:r w:rsidRPr="001B2FD0">
        <w:rPr>
          <w:sz w:val="32"/>
          <w:szCs w:val="32"/>
          <w:lang w:val="uk-UA"/>
        </w:rPr>
        <w:t>14.01.02 – внутрішні хвороби</w:t>
      </w:r>
    </w:p>
    <w:bookmarkEnd w:id="0"/>
    <w:p w:rsidR="00EC5DD5" w:rsidRPr="001B2FD0" w:rsidRDefault="00EC5DD5" w:rsidP="00EC5DD5">
      <w:pPr>
        <w:spacing w:line="360" w:lineRule="auto"/>
        <w:jc w:val="center"/>
        <w:rPr>
          <w:sz w:val="28"/>
          <w:szCs w:val="28"/>
          <w:lang w:val="uk-UA" w:eastAsia="ja-JP"/>
        </w:rPr>
      </w:pPr>
    </w:p>
    <w:p w:rsidR="00EC5DD5" w:rsidRPr="001B2FD0" w:rsidRDefault="00EC5DD5" w:rsidP="00EC5DD5">
      <w:pPr>
        <w:spacing w:line="360" w:lineRule="auto"/>
        <w:jc w:val="center"/>
        <w:rPr>
          <w:sz w:val="28"/>
          <w:szCs w:val="28"/>
          <w:lang w:val="uk-UA" w:eastAsia="ja-JP"/>
        </w:rPr>
      </w:pPr>
      <w:r w:rsidRPr="001B2FD0">
        <w:rPr>
          <w:sz w:val="28"/>
          <w:szCs w:val="28"/>
          <w:lang w:val="uk-UA" w:eastAsia="ja-JP"/>
        </w:rPr>
        <w:t>Подається на здобуття наукового ступеня кандидата медичних наук</w:t>
      </w:r>
    </w:p>
    <w:p w:rsidR="00EC5DD5" w:rsidRPr="001B2FD0" w:rsidRDefault="00EC5DD5" w:rsidP="00EC5DD5">
      <w:pPr>
        <w:spacing w:line="360" w:lineRule="auto"/>
        <w:jc w:val="center"/>
        <w:rPr>
          <w:sz w:val="28"/>
          <w:szCs w:val="28"/>
          <w:lang w:val="uk-UA" w:eastAsia="ja-JP"/>
        </w:rPr>
      </w:pPr>
    </w:p>
    <w:p w:rsidR="00EC5DD5" w:rsidRPr="001B2FD0" w:rsidRDefault="0031760A" w:rsidP="00EC5DD5">
      <w:pPr>
        <w:spacing w:line="360" w:lineRule="auto"/>
        <w:ind w:left="426"/>
        <w:jc w:val="both"/>
        <w:rPr>
          <w:sz w:val="28"/>
          <w:szCs w:val="28"/>
          <w:lang w:val="uk-UA" w:eastAsia="ja-JP"/>
        </w:rPr>
      </w:pPr>
      <w:r>
        <w:rPr>
          <w:noProof/>
          <w:sz w:val="28"/>
          <w:szCs w:val="28"/>
          <w:lang w:val="uk-UA" w:eastAsia="uk-UA"/>
        </w:rPr>
        <w:pict>
          <v:shapetype id="_x0000_t32" coordsize="21600,21600" o:spt="32" o:oned="t" path="m,l21600,21600e" filled="f">
            <v:path arrowok="t" fillok="f" o:connecttype="none"/>
            <o:lock v:ext="edit" shapetype="t"/>
          </v:shapetype>
          <v:shape id="_x0000_s1157" type="#_x0000_t32" style="position:absolute;left:0;text-align:left;margin-left:79.95pt;margin-top:63.45pt;width:150pt;height:.5pt;z-index:251793408" o:connectortype="straight"/>
        </w:pict>
      </w:r>
      <w:r w:rsidR="00EC5DD5" w:rsidRPr="001B2FD0">
        <w:rPr>
          <w:sz w:val="28"/>
          <w:szCs w:val="28"/>
          <w:lang w:val="uk-UA" w:eastAsia="ja-JP"/>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Мануша Ю.І.                 </w:t>
      </w:r>
    </w:p>
    <w:p w:rsidR="00EC5DD5" w:rsidRPr="001B2FD0" w:rsidRDefault="00EC5DD5" w:rsidP="00EC5DD5">
      <w:pPr>
        <w:spacing w:line="360" w:lineRule="auto"/>
        <w:jc w:val="center"/>
        <w:rPr>
          <w:sz w:val="28"/>
          <w:szCs w:val="28"/>
          <w:lang w:val="uk-UA" w:eastAsia="ja-JP"/>
        </w:rPr>
      </w:pPr>
    </w:p>
    <w:p w:rsidR="00EC5DD5" w:rsidRPr="001B2FD0" w:rsidRDefault="00EC5DD5" w:rsidP="00EC5DD5">
      <w:pPr>
        <w:spacing w:line="360" w:lineRule="auto"/>
        <w:rPr>
          <w:sz w:val="28"/>
          <w:szCs w:val="28"/>
          <w:lang w:val="uk-UA" w:eastAsia="ja-JP"/>
        </w:rPr>
      </w:pPr>
    </w:p>
    <w:p w:rsidR="00EC5DD5" w:rsidRPr="001B2FD0" w:rsidRDefault="00EC5DD5" w:rsidP="00EC5DD5">
      <w:pPr>
        <w:spacing w:line="360" w:lineRule="auto"/>
        <w:jc w:val="right"/>
        <w:rPr>
          <w:sz w:val="28"/>
          <w:szCs w:val="28"/>
          <w:lang w:val="uk-UA" w:eastAsia="ja-JP"/>
        </w:rPr>
      </w:pPr>
      <w:r w:rsidRPr="001B2FD0">
        <w:rPr>
          <w:sz w:val="28"/>
          <w:szCs w:val="28"/>
          <w:lang w:val="uk-UA" w:eastAsia="ja-JP"/>
        </w:rPr>
        <w:t xml:space="preserve">Науковий керівник: </w:t>
      </w:r>
    </w:p>
    <w:p w:rsidR="00EC5DD5" w:rsidRPr="001B2FD0" w:rsidRDefault="00EC5DD5" w:rsidP="00EC5DD5">
      <w:pPr>
        <w:spacing w:line="360" w:lineRule="auto"/>
        <w:jc w:val="right"/>
        <w:rPr>
          <w:sz w:val="28"/>
          <w:szCs w:val="28"/>
          <w:lang w:val="uk-UA" w:eastAsia="ja-JP"/>
        </w:rPr>
      </w:pPr>
      <w:r w:rsidRPr="001B2FD0">
        <w:rPr>
          <w:sz w:val="28"/>
          <w:szCs w:val="28"/>
          <w:lang w:val="uk-UA" w:eastAsia="ja-JP"/>
        </w:rPr>
        <w:t xml:space="preserve">   Іщейкін Костянтин Євгенійович</w:t>
      </w:r>
    </w:p>
    <w:p w:rsidR="00EC5DD5" w:rsidRPr="001B2FD0" w:rsidRDefault="00EC5DD5" w:rsidP="00EC5DD5">
      <w:pPr>
        <w:spacing w:line="360" w:lineRule="auto"/>
        <w:jc w:val="right"/>
        <w:rPr>
          <w:sz w:val="28"/>
          <w:szCs w:val="28"/>
          <w:lang w:val="uk-UA" w:eastAsia="ja-JP"/>
        </w:rPr>
      </w:pPr>
      <w:r w:rsidRPr="001B2FD0">
        <w:rPr>
          <w:sz w:val="28"/>
          <w:szCs w:val="28"/>
          <w:lang w:val="uk-UA" w:eastAsia="ja-JP"/>
        </w:rPr>
        <w:t>доктор медичних наук, професор</w:t>
      </w:r>
    </w:p>
    <w:p w:rsidR="00EC5DD5" w:rsidRPr="001B2FD0" w:rsidRDefault="00EC5DD5" w:rsidP="00EC5DD5">
      <w:pPr>
        <w:spacing w:line="360" w:lineRule="auto"/>
        <w:rPr>
          <w:sz w:val="28"/>
          <w:szCs w:val="28"/>
          <w:lang w:val="uk-UA" w:eastAsia="ja-JP"/>
        </w:rPr>
      </w:pPr>
      <w:r w:rsidRPr="001B2FD0">
        <w:rPr>
          <w:sz w:val="28"/>
          <w:szCs w:val="28"/>
          <w:lang w:val="uk-UA" w:eastAsia="ja-JP"/>
        </w:rPr>
        <w:t xml:space="preserve">                                                                  </w:t>
      </w:r>
    </w:p>
    <w:p w:rsidR="00EC5DD5" w:rsidRPr="001B2FD0" w:rsidRDefault="00EC5DD5" w:rsidP="00EC5DD5">
      <w:pPr>
        <w:spacing w:line="360" w:lineRule="auto"/>
        <w:jc w:val="center"/>
        <w:rPr>
          <w:sz w:val="28"/>
          <w:szCs w:val="28"/>
          <w:lang w:val="uk-UA" w:eastAsia="ja-JP"/>
        </w:rPr>
      </w:pPr>
    </w:p>
    <w:p w:rsidR="00EC5DD5" w:rsidRPr="001B2FD0" w:rsidRDefault="001B2FD0" w:rsidP="00EC5DD5">
      <w:pPr>
        <w:spacing w:line="360" w:lineRule="auto"/>
        <w:jc w:val="center"/>
        <w:rPr>
          <w:bCs/>
          <w:sz w:val="28"/>
          <w:szCs w:val="28"/>
          <w:lang w:val="uk-UA"/>
        </w:rPr>
      </w:pPr>
      <w:r>
        <w:rPr>
          <w:bCs/>
          <w:sz w:val="28"/>
          <w:szCs w:val="28"/>
          <w:lang w:val="uk-UA"/>
        </w:rPr>
        <w:t>Харків</w:t>
      </w:r>
      <w:r w:rsidR="00EC5DD5" w:rsidRPr="001B2FD0">
        <w:rPr>
          <w:bCs/>
          <w:sz w:val="28"/>
          <w:szCs w:val="28"/>
          <w:lang w:val="uk-UA"/>
        </w:rPr>
        <w:t>-201</w:t>
      </w:r>
      <w:r>
        <w:rPr>
          <w:bCs/>
          <w:sz w:val="28"/>
          <w:szCs w:val="28"/>
          <w:lang w:val="uk-UA"/>
        </w:rPr>
        <w:t>9</w:t>
      </w:r>
    </w:p>
    <w:p w:rsidR="00D83BA4" w:rsidRDefault="00D83BA4" w:rsidP="00EC5DD5">
      <w:pPr>
        <w:spacing w:line="360" w:lineRule="auto"/>
        <w:jc w:val="center"/>
        <w:rPr>
          <w:b/>
          <w:bCs/>
          <w:sz w:val="28"/>
          <w:szCs w:val="28"/>
          <w:lang w:val="uk-UA"/>
        </w:rPr>
      </w:pPr>
      <w:bookmarkStart w:id="1" w:name="_Hlk8719081"/>
    </w:p>
    <w:p w:rsidR="00EC5DD5" w:rsidRDefault="00EC5DD5" w:rsidP="00EC5DD5">
      <w:pPr>
        <w:spacing w:line="360" w:lineRule="auto"/>
        <w:jc w:val="center"/>
        <w:rPr>
          <w:b/>
          <w:bCs/>
          <w:sz w:val="28"/>
          <w:szCs w:val="28"/>
          <w:lang w:val="uk-UA"/>
        </w:rPr>
      </w:pPr>
      <w:r w:rsidRPr="00351ADD">
        <w:rPr>
          <w:b/>
          <w:bCs/>
          <w:sz w:val="28"/>
          <w:szCs w:val="28"/>
          <w:lang w:val="uk-UA"/>
        </w:rPr>
        <w:lastRenderedPageBreak/>
        <w:t>АНОТАЦІЯ</w:t>
      </w:r>
    </w:p>
    <w:p w:rsidR="00EC5DD5" w:rsidRDefault="00EC5DD5" w:rsidP="00EC5DD5">
      <w:pPr>
        <w:spacing w:line="360" w:lineRule="auto"/>
        <w:jc w:val="both"/>
        <w:rPr>
          <w:sz w:val="28"/>
          <w:szCs w:val="28"/>
          <w:lang w:val="uk-UA" w:eastAsia="ja-JP"/>
        </w:rPr>
      </w:pPr>
      <w:r>
        <w:rPr>
          <w:b/>
          <w:i/>
          <w:sz w:val="28"/>
          <w:szCs w:val="28"/>
          <w:lang w:val="uk-UA" w:eastAsia="ja-JP"/>
        </w:rPr>
        <w:t>Мануша Ю.</w:t>
      </w:r>
      <w:r w:rsidRPr="00351ADD">
        <w:rPr>
          <w:b/>
          <w:i/>
          <w:sz w:val="28"/>
          <w:szCs w:val="28"/>
          <w:lang w:val="uk-UA" w:eastAsia="ja-JP"/>
        </w:rPr>
        <w:t>І.</w:t>
      </w:r>
      <w:r>
        <w:rPr>
          <w:b/>
          <w:i/>
          <w:sz w:val="28"/>
          <w:szCs w:val="28"/>
          <w:lang w:val="uk-UA" w:eastAsia="ja-JP"/>
        </w:rPr>
        <w:t xml:space="preserve"> </w:t>
      </w:r>
      <w:r w:rsidRPr="00A312C9">
        <w:rPr>
          <w:b/>
          <w:sz w:val="28"/>
          <w:szCs w:val="28"/>
          <w:lang w:val="uk-UA"/>
        </w:rPr>
        <w:t>Особливості системного запалення  при ішемічній хворобі серця  у поєднанні з неалкогольною жировою хворобою печінки та  методи їх лікування</w:t>
      </w:r>
      <w:r>
        <w:rPr>
          <w:b/>
          <w:sz w:val="28"/>
          <w:szCs w:val="28"/>
          <w:lang w:val="uk-UA" w:eastAsia="ja-JP"/>
        </w:rPr>
        <w:t xml:space="preserve">. - </w:t>
      </w:r>
      <w:r>
        <w:rPr>
          <w:sz w:val="28"/>
          <w:szCs w:val="28"/>
          <w:lang w:val="uk-UA" w:eastAsia="ja-JP"/>
        </w:rPr>
        <w:t>Кваліфікаційна наукова праця на</w:t>
      </w:r>
      <w:r w:rsidRPr="00B30EED">
        <w:rPr>
          <w:sz w:val="28"/>
          <w:szCs w:val="28"/>
          <w:lang w:val="uk-UA" w:eastAsia="ja-JP"/>
        </w:rPr>
        <w:t xml:space="preserve"> правах рукопису</w:t>
      </w:r>
      <w:r>
        <w:rPr>
          <w:sz w:val="28"/>
          <w:szCs w:val="28"/>
          <w:lang w:val="uk-UA" w:eastAsia="ja-JP"/>
        </w:rPr>
        <w:t>.</w:t>
      </w:r>
    </w:p>
    <w:p w:rsidR="00EC5DD5" w:rsidRDefault="00EC5DD5" w:rsidP="00EC5DD5">
      <w:pPr>
        <w:spacing w:line="360" w:lineRule="auto"/>
        <w:ind w:firstLine="851"/>
        <w:jc w:val="both"/>
        <w:rPr>
          <w:sz w:val="28"/>
          <w:szCs w:val="28"/>
          <w:lang w:val="uk-UA" w:eastAsia="ja-JP"/>
        </w:rPr>
      </w:pPr>
      <w:r>
        <w:rPr>
          <w:sz w:val="28"/>
          <w:szCs w:val="28"/>
          <w:lang w:val="uk-UA" w:eastAsia="ja-JP"/>
        </w:rPr>
        <w:t xml:space="preserve">Дисертація на здобуття наукового </w:t>
      </w:r>
      <w:r w:rsidRPr="00B30EED">
        <w:rPr>
          <w:sz w:val="28"/>
          <w:szCs w:val="28"/>
          <w:lang w:val="uk-UA" w:eastAsia="ja-JP"/>
        </w:rPr>
        <w:t>ступен</w:t>
      </w:r>
      <w:r>
        <w:rPr>
          <w:sz w:val="28"/>
          <w:szCs w:val="28"/>
          <w:lang w:val="uk-UA" w:eastAsia="ja-JP"/>
        </w:rPr>
        <w:t>я кандидата</w:t>
      </w:r>
      <w:r w:rsidRPr="00B30EED">
        <w:rPr>
          <w:sz w:val="28"/>
          <w:szCs w:val="28"/>
          <w:lang w:val="uk-UA" w:eastAsia="ja-JP"/>
        </w:rPr>
        <w:t xml:space="preserve"> медичних наук</w:t>
      </w:r>
      <w:r>
        <w:rPr>
          <w:sz w:val="28"/>
          <w:szCs w:val="28"/>
          <w:lang w:val="uk-UA" w:eastAsia="ja-JP"/>
        </w:rPr>
        <w:t xml:space="preserve"> за спеціальністю </w:t>
      </w:r>
      <w:r w:rsidRPr="00B30EED">
        <w:rPr>
          <w:sz w:val="28"/>
          <w:szCs w:val="28"/>
          <w:lang w:val="uk-UA" w:eastAsia="ja-JP"/>
        </w:rPr>
        <w:t>14.01.</w:t>
      </w:r>
      <w:r>
        <w:rPr>
          <w:sz w:val="28"/>
          <w:szCs w:val="28"/>
          <w:lang w:val="uk-UA" w:eastAsia="ja-JP"/>
        </w:rPr>
        <w:t>02 «Внутрішні хвороби» (22 - Охорона здоров</w:t>
      </w:r>
      <w:r w:rsidRPr="00A312C9">
        <w:rPr>
          <w:sz w:val="28"/>
          <w:szCs w:val="28"/>
          <w:lang w:val="uk-UA" w:eastAsia="ja-JP"/>
        </w:rPr>
        <w:t>’</w:t>
      </w:r>
      <w:r>
        <w:rPr>
          <w:sz w:val="28"/>
          <w:szCs w:val="28"/>
          <w:lang w:val="uk-UA" w:eastAsia="ja-JP"/>
        </w:rPr>
        <w:t>я). - У</w:t>
      </w:r>
      <w:r w:rsidRPr="00B30EED">
        <w:rPr>
          <w:sz w:val="28"/>
          <w:szCs w:val="28"/>
          <w:lang w:val="uk-UA" w:eastAsia="ja-JP"/>
        </w:rPr>
        <w:t>країнська медична стоматологічна академія</w:t>
      </w:r>
      <w:r>
        <w:rPr>
          <w:sz w:val="28"/>
          <w:szCs w:val="28"/>
          <w:lang w:val="uk-UA" w:eastAsia="ja-JP"/>
        </w:rPr>
        <w:t>, Полтава, 2018.</w:t>
      </w:r>
    </w:p>
    <w:p w:rsidR="00EC5DD5" w:rsidRDefault="00EC5DD5" w:rsidP="00EC5DD5">
      <w:pPr>
        <w:spacing w:line="360" w:lineRule="auto"/>
        <w:ind w:firstLine="709"/>
        <w:jc w:val="both"/>
        <w:rPr>
          <w:sz w:val="28"/>
          <w:szCs w:val="28"/>
          <w:lang w:val="uk-UA" w:eastAsia="ja-JP"/>
        </w:rPr>
      </w:pPr>
      <w:r>
        <w:rPr>
          <w:sz w:val="28"/>
          <w:szCs w:val="28"/>
          <w:lang w:val="uk-UA" w:eastAsia="ja-JP"/>
        </w:rPr>
        <w:t>Захист відбудеться у спеціалізованій вченій раді Харківського національного меди</w:t>
      </w:r>
      <w:r w:rsidR="005E0517">
        <w:rPr>
          <w:sz w:val="28"/>
          <w:szCs w:val="28"/>
          <w:lang w:val="uk-UA" w:eastAsia="ja-JP"/>
        </w:rPr>
        <w:t>чного університету, Харків, 2019</w:t>
      </w:r>
      <w:r>
        <w:rPr>
          <w:sz w:val="28"/>
          <w:szCs w:val="28"/>
          <w:lang w:val="uk-UA" w:eastAsia="ja-JP"/>
        </w:rPr>
        <w:t>.</w:t>
      </w:r>
    </w:p>
    <w:p w:rsidR="00EC5DD5" w:rsidRDefault="00EC5DD5" w:rsidP="00EC5DD5">
      <w:pPr>
        <w:spacing w:line="360" w:lineRule="auto"/>
        <w:ind w:firstLine="720"/>
        <w:jc w:val="both"/>
        <w:rPr>
          <w:sz w:val="28"/>
          <w:szCs w:val="28"/>
          <w:lang w:val="uk-UA"/>
        </w:rPr>
      </w:pPr>
      <w:r>
        <w:rPr>
          <w:sz w:val="28"/>
          <w:szCs w:val="28"/>
          <w:lang w:val="uk-UA" w:eastAsia="ja-JP"/>
        </w:rPr>
        <w:t xml:space="preserve">Дисертаційна робота мала на меті </w:t>
      </w:r>
      <w:r w:rsidRPr="00C27AA4">
        <w:rPr>
          <w:sz w:val="28"/>
          <w:szCs w:val="28"/>
          <w:lang w:val="uk-UA"/>
        </w:rPr>
        <w:t>удосконалення діагностики</w:t>
      </w:r>
      <w:r>
        <w:rPr>
          <w:sz w:val="28"/>
          <w:szCs w:val="28"/>
          <w:lang w:val="uk-UA"/>
        </w:rPr>
        <w:t xml:space="preserve"> стабільної</w:t>
      </w:r>
      <w:r w:rsidRPr="00C27AA4">
        <w:rPr>
          <w:sz w:val="28"/>
          <w:szCs w:val="28"/>
          <w:lang w:val="uk-UA"/>
        </w:rPr>
        <w:t xml:space="preserve"> ішемічної хвороби серця </w:t>
      </w:r>
      <w:r>
        <w:rPr>
          <w:sz w:val="28"/>
          <w:szCs w:val="28"/>
          <w:lang w:val="uk-UA"/>
        </w:rPr>
        <w:t>(ІХС) за умов впливу на її перебіг неалкогольної жирової хвороби печінки (НАЖХП) на основі</w:t>
      </w:r>
      <w:r w:rsidRPr="00C27AA4">
        <w:rPr>
          <w:sz w:val="28"/>
          <w:szCs w:val="28"/>
          <w:lang w:val="uk-UA"/>
        </w:rPr>
        <w:t xml:space="preserve"> вивчення маркер</w:t>
      </w:r>
      <w:r>
        <w:rPr>
          <w:sz w:val="28"/>
          <w:szCs w:val="28"/>
          <w:lang w:val="uk-UA"/>
        </w:rPr>
        <w:t>ів активності системного запалення низької інтенсивності — рівнів цитокінів, показника</w:t>
      </w:r>
      <w:r w:rsidRPr="00C27AA4">
        <w:rPr>
          <w:sz w:val="28"/>
          <w:szCs w:val="28"/>
          <w:lang w:val="uk-UA"/>
        </w:rPr>
        <w:t xml:space="preserve"> запальної активації ендотелію, рівню експресії інгібітор</w:t>
      </w:r>
      <w:r>
        <w:rPr>
          <w:sz w:val="28"/>
          <w:szCs w:val="28"/>
          <w:lang w:val="uk-UA"/>
        </w:rPr>
        <w:t>а</w:t>
      </w:r>
      <w:r w:rsidRPr="00C27AA4">
        <w:rPr>
          <w:sz w:val="28"/>
          <w:szCs w:val="28"/>
          <w:lang w:val="uk-UA"/>
        </w:rPr>
        <w:t xml:space="preserve"> каппа В α ядерного фактору транскрипції каппа В, </w:t>
      </w:r>
      <w:bookmarkStart w:id="2" w:name="_Hlk9369557"/>
      <w:r w:rsidRPr="00C27AA4">
        <w:rPr>
          <w:sz w:val="28"/>
          <w:szCs w:val="28"/>
          <w:lang w:val="uk-UA"/>
        </w:rPr>
        <w:t>визначення їхнь</w:t>
      </w:r>
      <w:r>
        <w:rPr>
          <w:sz w:val="28"/>
          <w:szCs w:val="28"/>
          <w:lang w:val="uk-UA"/>
        </w:rPr>
        <w:t>ого впливу на показники печінкового кровотоку,</w:t>
      </w:r>
      <w:r w:rsidRPr="00C27AA4">
        <w:rPr>
          <w:sz w:val="28"/>
          <w:szCs w:val="28"/>
          <w:lang w:val="uk-UA"/>
        </w:rPr>
        <w:t xml:space="preserve"> </w:t>
      </w:r>
      <w:r>
        <w:rPr>
          <w:sz w:val="28"/>
          <w:szCs w:val="28"/>
          <w:lang w:val="uk-UA"/>
        </w:rPr>
        <w:t>кардіо</w:t>
      </w:r>
      <w:r w:rsidRPr="00C27AA4">
        <w:rPr>
          <w:sz w:val="28"/>
          <w:szCs w:val="28"/>
          <w:lang w:val="uk-UA"/>
        </w:rPr>
        <w:t>гемодинам</w:t>
      </w:r>
      <w:r>
        <w:rPr>
          <w:sz w:val="28"/>
          <w:szCs w:val="28"/>
          <w:lang w:val="uk-UA"/>
        </w:rPr>
        <w:t>іки, антиоксидантної системи та оптимізація лікування хворих на дану коморбідну</w:t>
      </w:r>
      <w:r w:rsidRPr="00C27AA4">
        <w:rPr>
          <w:sz w:val="28"/>
          <w:szCs w:val="28"/>
          <w:lang w:val="uk-UA"/>
        </w:rPr>
        <w:t xml:space="preserve"> патологію</w:t>
      </w:r>
      <w:r>
        <w:rPr>
          <w:sz w:val="28"/>
          <w:szCs w:val="28"/>
          <w:lang w:val="uk-UA"/>
        </w:rPr>
        <w:t xml:space="preserve"> шляхом</w:t>
      </w:r>
      <w:r w:rsidRPr="00C27AA4">
        <w:rPr>
          <w:sz w:val="28"/>
          <w:szCs w:val="28"/>
          <w:lang w:val="uk-UA"/>
        </w:rPr>
        <w:t xml:space="preserve"> застосуванн</w:t>
      </w:r>
      <w:r>
        <w:rPr>
          <w:sz w:val="28"/>
          <w:szCs w:val="28"/>
          <w:lang w:val="uk-UA"/>
        </w:rPr>
        <w:t>я</w:t>
      </w:r>
      <w:r w:rsidRPr="00C27AA4">
        <w:rPr>
          <w:sz w:val="28"/>
          <w:szCs w:val="28"/>
          <w:lang w:val="uk-UA"/>
        </w:rPr>
        <w:t xml:space="preserve"> комплексної т</w:t>
      </w:r>
      <w:r>
        <w:rPr>
          <w:sz w:val="28"/>
          <w:szCs w:val="28"/>
          <w:lang w:val="uk-UA"/>
        </w:rPr>
        <w:t>ерапії з додаванням бетаргіну</w:t>
      </w:r>
      <w:r w:rsidRPr="00C27AA4">
        <w:rPr>
          <w:sz w:val="28"/>
          <w:szCs w:val="28"/>
          <w:lang w:val="uk-UA"/>
        </w:rPr>
        <w:t xml:space="preserve"> та кверцетину</w:t>
      </w:r>
      <w:bookmarkEnd w:id="2"/>
      <w:r w:rsidRPr="00C27AA4">
        <w:rPr>
          <w:sz w:val="28"/>
          <w:szCs w:val="28"/>
          <w:lang w:val="uk-UA"/>
        </w:rPr>
        <w:t>.</w:t>
      </w:r>
    </w:p>
    <w:p w:rsidR="00EC5DD5" w:rsidRDefault="00EC5DD5" w:rsidP="00EC5DD5">
      <w:pPr>
        <w:spacing w:line="360" w:lineRule="auto"/>
        <w:ind w:firstLine="720"/>
        <w:jc w:val="both"/>
        <w:rPr>
          <w:sz w:val="28"/>
          <w:szCs w:val="28"/>
          <w:lang w:val="uk-UA"/>
        </w:rPr>
      </w:pPr>
      <w:r>
        <w:rPr>
          <w:sz w:val="28"/>
          <w:szCs w:val="28"/>
          <w:lang w:val="uk-UA"/>
        </w:rPr>
        <w:t>Актуальність проблеми полягає в активному зростанні захворюваності на ІХС в Україні та світі, збільшенні частоти діагностики НАЖХП у суспільстві, впливі НАЖХП на клінічний перебіг ІХС в умовах коморбідності, що потребує більш ретельного</w:t>
      </w:r>
      <w:r w:rsidRPr="00C27AA4">
        <w:rPr>
          <w:sz w:val="28"/>
          <w:szCs w:val="28"/>
          <w:lang w:val="uk-UA"/>
        </w:rPr>
        <w:t xml:space="preserve"> вивчення </w:t>
      </w:r>
      <w:r>
        <w:rPr>
          <w:sz w:val="28"/>
          <w:szCs w:val="28"/>
          <w:lang w:val="uk-UA"/>
        </w:rPr>
        <w:t xml:space="preserve">спільних патогенетичних </w:t>
      </w:r>
      <w:r w:rsidRPr="00C27AA4">
        <w:rPr>
          <w:sz w:val="28"/>
          <w:szCs w:val="28"/>
          <w:lang w:val="uk-UA"/>
        </w:rPr>
        <w:t>механізмів розвитку</w:t>
      </w:r>
      <w:r>
        <w:rPr>
          <w:sz w:val="28"/>
          <w:szCs w:val="28"/>
          <w:lang w:val="uk-UA"/>
        </w:rPr>
        <w:t xml:space="preserve"> ІХС та НАЖХП  в умовах хронічного системного запалення та </w:t>
      </w:r>
      <w:r w:rsidRPr="00C27AA4">
        <w:rPr>
          <w:sz w:val="28"/>
          <w:szCs w:val="28"/>
          <w:lang w:val="uk-UA"/>
        </w:rPr>
        <w:t>пошуку нових ефективних методів діагностики та лікування</w:t>
      </w:r>
      <w:r>
        <w:rPr>
          <w:sz w:val="28"/>
          <w:szCs w:val="28"/>
          <w:lang w:val="uk-UA"/>
        </w:rPr>
        <w:t>. Встановлення провідної ролі хронічного системного запалення низької інтенсивності у патогенезі даної коморбідної патології було поштовхом у здійсненні наукового пошуку в цьому напрямку.</w:t>
      </w:r>
    </w:p>
    <w:p w:rsidR="00EC5DD5" w:rsidRDefault="00EC5DD5" w:rsidP="00EC5DD5">
      <w:pPr>
        <w:spacing w:line="360" w:lineRule="auto"/>
        <w:ind w:firstLine="567"/>
        <w:jc w:val="both"/>
        <w:rPr>
          <w:rFonts w:eastAsia="Times New Roman"/>
          <w:sz w:val="28"/>
          <w:szCs w:val="28"/>
          <w:lang w:val="uk-UA" w:eastAsia="uk-UA"/>
        </w:rPr>
      </w:pPr>
      <w:r>
        <w:rPr>
          <w:rFonts w:eastAsia="Times New Roman"/>
          <w:sz w:val="28"/>
          <w:szCs w:val="28"/>
          <w:lang w:val="uk-UA" w:eastAsia="uk-UA"/>
        </w:rPr>
        <w:t>До дослідження були залучені 165 осіб</w:t>
      </w:r>
      <w:r w:rsidR="001A4A15">
        <w:rPr>
          <w:rFonts w:eastAsia="Times New Roman"/>
          <w:sz w:val="28"/>
          <w:szCs w:val="28"/>
          <w:lang w:val="uk-UA" w:eastAsia="uk-UA"/>
        </w:rPr>
        <w:t>: 110 хворих на ІХС: стенокардія напруги стабільна</w:t>
      </w:r>
      <w:r>
        <w:rPr>
          <w:rFonts w:eastAsia="Times New Roman"/>
          <w:sz w:val="28"/>
          <w:szCs w:val="28"/>
          <w:lang w:val="uk-UA" w:eastAsia="uk-UA"/>
        </w:rPr>
        <w:t xml:space="preserve">, ІІ ФК, СН 0-І, 25 хворих на стабільну ІХС та 30 здорових </w:t>
      </w:r>
      <w:r>
        <w:rPr>
          <w:rFonts w:eastAsia="Times New Roman"/>
          <w:sz w:val="28"/>
          <w:szCs w:val="28"/>
          <w:lang w:val="uk-UA" w:eastAsia="uk-UA"/>
        </w:rPr>
        <w:lastRenderedPageBreak/>
        <w:t xml:space="preserve">осіб склали групу контролю.  </w:t>
      </w:r>
      <w:r>
        <w:rPr>
          <w:sz w:val="28"/>
          <w:szCs w:val="28"/>
          <w:lang w:val="uk-UA" w:eastAsia="ja-JP"/>
        </w:rPr>
        <w:t xml:space="preserve">Хворі на стабільну ІХС у поєднанні з НАЖХП були поділені на 3 групи, що отримували базисну терапію (група дослідження І), з додаванням бетаргіну у дозі 2000/2000 мг на добу </w:t>
      </w:r>
      <w:r w:rsidRPr="009025A7">
        <w:rPr>
          <w:sz w:val="28"/>
          <w:szCs w:val="28"/>
          <w:lang w:eastAsia="ja-JP"/>
        </w:rPr>
        <w:t>peros</w:t>
      </w:r>
      <w:r>
        <w:rPr>
          <w:sz w:val="28"/>
          <w:szCs w:val="28"/>
          <w:lang w:val="uk-UA" w:eastAsia="ja-JP"/>
        </w:rPr>
        <w:t xml:space="preserve"> (група дослідження ІІ), та кверцетину у дозі 160 мг на добу </w:t>
      </w:r>
      <w:r w:rsidRPr="009025A7">
        <w:rPr>
          <w:sz w:val="28"/>
          <w:szCs w:val="28"/>
          <w:lang w:eastAsia="ja-JP"/>
        </w:rPr>
        <w:t>peros</w:t>
      </w:r>
      <w:r>
        <w:rPr>
          <w:sz w:val="28"/>
          <w:szCs w:val="28"/>
          <w:lang w:val="uk-UA" w:eastAsia="ja-JP"/>
        </w:rPr>
        <w:t xml:space="preserve"> (група дослідження ІІІ). Перед призначенням лікування та наприкінці двомісячного терміну терапії було здійснено комплексне клініко-лабораторне та інструментальне обстеження хворих та проведено оцінку динаміки показників.</w:t>
      </w:r>
    </w:p>
    <w:p w:rsidR="00EC5DD5" w:rsidRDefault="00EC5DD5" w:rsidP="00EC5DD5">
      <w:pPr>
        <w:spacing w:line="360" w:lineRule="auto"/>
        <w:ind w:firstLine="720"/>
        <w:jc w:val="both"/>
        <w:rPr>
          <w:sz w:val="28"/>
          <w:szCs w:val="28"/>
          <w:lang w:val="uk-UA"/>
        </w:rPr>
      </w:pPr>
      <w:r>
        <w:rPr>
          <w:sz w:val="28"/>
          <w:szCs w:val="28"/>
          <w:lang w:val="uk-UA"/>
        </w:rPr>
        <w:t>Встановлено,</w:t>
      </w:r>
      <w:r w:rsidRPr="00C27AA4">
        <w:rPr>
          <w:sz w:val="28"/>
          <w:szCs w:val="28"/>
          <w:lang w:val="uk-UA"/>
        </w:rPr>
        <w:t xml:space="preserve"> що у хворих</w:t>
      </w:r>
      <w:r>
        <w:rPr>
          <w:sz w:val="28"/>
          <w:szCs w:val="28"/>
          <w:lang w:val="uk-UA"/>
        </w:rPr>
        <w:t xml:space="preserve"> на стабільну ІХС та</w:t>
      </w:r>
      <w:r w:rsidRPr="00C27AA4">
        <w:rPr>
          <w:sz w:val="28"/>
          <w:szCs w:val="28"/>
          <w:lang w:val="uk-UA"/>
        </w:rPr>
        <w:t xml:space="preserve"> на стабільну </w:t>
      </w:r>
      <w:r>
        <w:rPr>
          <w:sz w:val="28"/>
          <w:szCs w:val="28"/>
          <w:lang w:val="uk-UA"/>
        </w:rPr>
        <w:t>ІХС у поєднанні з НАЖХП підвищений рівень</w:t>
      </w:r>
      <w:r w:rsidRPr="00C27AA4">
        <w:rPr>
          <w:sz w:val="28"/>
          <w:szCs w:val="28"/>
          <w:lang w:val="uk-UA"/>
        </w:rPr>
        <w:t xml:space="preserve"> у кр</w:t>
      </w:r>
      <w:r>
        <w:rPr>
          <w:sz w:val="28"/>
          <w:szCs w:val="28"/>
          <w:lang w:val="uk-UA"/>
        </w:rPr>
        <w:t xml:space="preserve">ові </w:t>
      </w:r>
      <w:r w:rsidRPr="00B9322E">
        <w:rPr>
          <w:sz w:val="28"/>
          <w:szCs w:val="28"/>
          <w:lang w:val="uk-UA"/>
        </w:rPr>
        <w:t xml:space="preserve">концентрації </w:t>
      </w:r>
      <w:r>
        <w:rPr>
          <w:sz w:val="28"/>
          <w:szCs w:val="28"/>
          <w:lang w:val="uk-UA"/>
        </w:rPr>
        <w:t xml:space="preserve">прозапального ЦК— </w:t>
      </w:r>
      <w:r w:rsidRPr="00F45553">
        <w:rPr>
          <w:sz w:val="28"/>
          <w:szCs w:val="28"/>
          <w:lang w:val="en-US"/>
        </w:rPr>
        <w:t>TNFα</w:t>
      </w:r>
      <w:r>
        <w:rPr>
          <w:sz w:val="28"/>
          <w:szCs w:val="28"/>
          <w:lang w:val="uk-UA"/>
        </w:rPr>
        <w:t xml:space="preserve"> (8,48±2,15 пг/мл,</w:t>
      </w:r>
      <w:r w:rsidRPr="00AB688B">
        <w:rPr>
          <w:sz w:val="28"/>
          <w:szCs w:val="28"/>
          <w:lang w:val="uk-UA"/>
        </w:rPr>
        <w:t xml:space="preserve"> </w:t>
      </w:r>
      <w:r>
        <w:rPr>
          <w:sz w:val="28"/>
          <w:szCs w:val="28"/>
          <w:lang w:val="uk-UA"/>
        </w:rPr>
        <w:t>р&lt;0,05) та</w:t>
      </w:r>
      <w:r w:rsidRPr="00F45553">
        <w:rPr>
          <w:sz w:val="28"/>
          <w:szCs w:val="28"/>
          <w:lang w:val="uk-UA"/>
        </w:rPr>
        <w:t xml:space="preserve"> (</w:t>
      </w:r>
      <w:r>
        <w:rPr>
          <w:sz w:val="28"/>
          <w:szCs w:val="28"/>
          <w:lang w:val="uk-UA"/>
        </w:rPr>
        <w:t>10,56</w:t>
      </w:r>
      <w:r w:rsidRPr="00F45553">
        <w:rPr>
          <w:sz w:val="28"/>
          <w:szCs w:val="28"/>
          <w:u w:val="single"/>
          <w:lang w:val="uk-UA"/>
        </w:rPr>
        <w:t>+</w:t>
      </w:r>
      <w:r>
        <w:rPr>
          <w:sz w:val="28"/>
          <w:szCs w:val="28"/>
          <w:lang w:val="uk-UA"/>
        </w:rPr>
        <w:t xml:space="preserve">3,74 пг/мл, р&lt;0,05), </w:t>
      </w:r>
      <w:r w:rsidRPr="00F45553">
        <w:rPr>
          <w:sz w:val="28"/>
          <w:szCs w:val="28"/>
          <w:lang w:val="uk-UA"/>
        </w:rPr>
        <w:t xml:space="preserve"> у здорових – 0,5 (процентильний інтервал - 0-6 пг/мл)</w:t>
      </w:r>
      <w:r>
        <w:rPr>
          <w:sz w:val="28"/>
          <w:szCs w:val="28"/>
          <w:lang w:val="uk-UA"/>
        </w:rPr>
        <w:t xml:space="preserve"> та виявлено кореляційний зв'язок його з ядерним фактором</w:t>
      </w:r>
      <w:r w:rsidRPr="00C27AA4">
        <w:rPr>
          <w:sz w:val="28"/>
          <w:szCs w:val="28"/>
          <w:lang w:val="uk-UA"/>
        </w:rPr>
        <w:t xml:space="preserve"> транскрипції каппа В</w:t>
      </w:r>
      <w:r>
        <w:rPr>
          <w:sz w:val="28"/>
          <w:szCs w:val="28"/>
          <w:lang w:val="uk-UA"/>
        </w:rPr>
        <w:t xml:space="preserve"> </w:t>
      </w:r>
      <w:r w:rsidRPr="00C96D6B">
        <w:rPr>
          <w:sz w:val="28"/>
          <w:szCs w:val="28"/>
          <w:lang w:val="uk-UA"/>
        </w:rPr>
        <w:t>(r=</w:t>
      </w:r>
      <w:r>
        <w:rPr>
          <w:sz w:val="28"/>
          <w:szCs w:val="28"/>
          <w:lang w:val="uk-UA"/>
        </w:rPr>
        <w:t>0,365</w:t>
      </w:r>
      <w:r w:rsidRPr="009C481E">
        <w:rPr>
          <w:sz w:val="28"/>
          <w:szCs w:val="28"/>
          <w:lang w:val="uk-UA"/>
        </w:rPr>
        <w:t>, р&lt;0,05)</w:t>
      </w:r>
      <w:r>
        <w:rPr>
          <w:sz w:val="28"/>
          <w:szCs w:val="28"/>
          <w:lang w:val="uk-UA"/>
        </w:rPr>
        <w:t xml:space="preserve">, який в свою чергу мав прямий кореляційний зв'язок з </w:t>
      </w:r>
      <w:r>
        <w:rPr>
          <w:sz w:val="28"/>
          <w:szCs w:val="28"/>
          <w:lang w:val="en-US"/>
        </w:rPr>
        <w:t>IL</w:t>
      </w:r>
      <w:r w:rsidRPr="00E73E70">
        <w:rPr>
          <w:sz w:val="28"/>
          <w:szCs w:val="28"/>
          <w:lang w:val="uk-UA"/>
        </w:rPr>
        <w:t>-</w:t>
      </w:r>
      <w:r>
        <w:rPr>
          <w:sz w:val="28"/>
          <w:szCs w:val="28"/>
          <w:lang w:val="uk-UA"/>
        </w:rPr>
        <w:t>6, швидкістю кровотоку у ворітній вені та показниками дисліпідемії (загальний ХС та ХС ЛПНЩ), що пояснює роль запалення  низької інтенсивності в процесах атерогенезу: дисліпідемії, ендотеліальній дисфункції. В процесі дослідження виявлено збільшення кількості у крові циркулюючих ендотеліальних мікрочастинок - маркерів запальної активації ендотелію С</w:t>
      </w:r>
      <w:r>
        <w:rPr>
          <w:sz w:val="28"/>
          <w:szCs w:val="28"/>
          <w:lang w:val="en-US"/>
        </w:rPr>
        <w:t>D</w:t>
      </w:r>
      <w:r>
        <w:rPr>
          <w:sz w:val="28"/>
          <w:szCs w:val="28"/>
          <w:lang w:val="uk-UA"/>
        </w:rPr>
        <w:t>32</w:t>
      </w:r>
      <w:r>
        <w:rPr>
          <w:sz w:val="28"/>
          <w:szCs w:val="28"/>
          <w:vertAlign w:val="superscript"/>
          <w:lang w:val="uk-UA"/>
        </w:rPr>
        <w:t>+</w:t>
      </w:r>
      <w:r>
        <w:rPr>
          <w:sz w:val="28"/>
          <w:szCs w:val="28"/>
          <w:lang w:val="uk-UA"/>
        </w:rPr>
        <w:t xml:space="preserve"> та </w:t>
      </w:r>
      <w:r>
        <w:rPr>
          <w:sz w:val="28"/>
          <w:szCs w:val="28"/>
          <w:lang w:val="en-US"/>
        </w:rPr>
        <w:t>CD</w:t>
      </w:r>
      <w:r>
        <w:rPr>
          <w:sz w:val="28"/>
          <w:szCs w:val="28"/>
          <w:lang w:val="uk-UA"/>
        </w:rPr>
        <w:t>40</w:t>
      </w:r>
      <w:r>
        <w:rPr>
          <w:sz w:val="28"/>
          <w:szCs w:val="28"/>
          <w:vertAlign w:val="superscript"/>
          <w:lang w:val="uk-UA"/>
        </w:rPr>
        <w:t xml:space="preserve">+ </w:t>
      </w:r>
      <w:r>
        <w:rPr>
          <w:sz w:val="28"/>
          <w:szCs w:val="28"/>
          <w:lang w:val="uk-UA"/>
        </w:rPr>
        <w:t>у всіх хворих на стабільну ІХС та на стабільну ІХС у поєднанні з НАЖХП, що про</w:t>
      </w:r>
      <w:r w:rsidRPr="00C96D6B">
        <w:rPr>
          <w:sz w:val="28"/>
          <w:szCs w:val="28"/>
          <w:lang w:val="uk-UA"/>
        </w:rPr>
        <w:t>корелю</w:t>
      </w:r>
      <w:r>
        <w:rPr>
          <w:sz w:val="28"/>
          <w:szCs w:val="28"/>
          <w:lang w:val="uk-UA"/>
        </w:rPr>
        <w:t>вало з показником швидкості кровотоку в печінкових венах</w:t>
      </w:r>
      <w:r w:rsidRPr="00C96D6B">
        <w:rPr>
          <w:sz w:val="28"/>
          <w:szCs w:val="28"/>
          <w:lang w:val="uk-UA"/>
        </w:rPr>
        <w:t xml:space="preserve"> (r=</w:t>
      </w:r>
      <w:r>
        <w:rPr>
          <w:sz w:val="28"/>
          <w:szCs w:val="28"/>
          <w:lang w:val="uk-UA"/>
        </w:rPr>
        <w:t>0,517, р&lt;0,01</w:t>
      </w:r>
      <w:r w:rsidRPr="009C481E">
        <w:rPr>
          <w:sz w:val="28"/>
          <w:szCs w:val="28"/>
          <w:lang w:val="uk-UA"/>
        </w:rPr>
        <w:t xml:space="preserve">), значення якого </w:t>
      </w:r>
      <w:r>
        <w:rPr>
          <w:sz w:val="28"/>
          <w:szCs w:val="28"/>
          <w:lang w:val="uk-UA"/>
        </w:rPr>
        <w:t>було більшим, ніж у здорових осіб</w:t>
      </w:r>
      <w:r w:rsidRPr="009C481E">
        <w:rPr>
          <w:sz w:val="28"/>
          <w:szCs w:val="28"/>
          <w:lang w:val="uk-UA" w:eastAsia="uk-UA" w:bidi="or-IN"/>
        </w:rPr>
        <w:t>,</w:t>
      </w:r>
      <w:r>
        <w:rPr>
          <w:sz w:val="28"/>
          <w:szCs w:val="28"/>
          <w:lang w:val="uk-UA" w:eastAsia="uk-UA" w:bidi="or-IN"/>
        </w:rPr>
        <w:t xml:space="preserve"> </w:t>
      </w:r>
      <w:r>
        <w:rPr>
          <w:sz w:val="28"/>
          <w:szCs w:val="28"/>
          <w:lang w:val="uk-UA"/>
        </w:rPr>
        <w:t>що засвідчує роль циркулюючих ендотеліальних мікрочастинок (ЦЕМ) С</w:t>
      </w:r>
      <w:r>
        <w:rPr>
          <w:sz w:val="28"/>
          <w:szCs w:val="28"/>
          <w:lang w:val="en-US"/>
        </w:rPr>
        <w:t>D</w:t>
      </w:r>
      <w:r>
        <w:rPr>
          <w:sz w:val="28"/>
          <w:szCs w:val="28"/>
          <w:lang w:val="uk-UA"/>
        </w:rPr>
        <w:t>32</w:t>
      </w:r>
      <w:r>
        <w:rPr>
          <w:sz w:val="28"/>
          <w:szCs w:val="28"/>
          <w:vertAlign w:val="superscript"/>
          <w:lang w:val="uk-UA"/>
        </w:rPr>
        <w:t>+</w:t>
      </w:r>
      <w:r>
        <w:rPr>
          <w:sz w:val="28"/>
          <w:szCs w:val="28"/>
          <w:lang w:val="uk-UA"/>
        </w:rPr>
        <w:t xml:space="preserve"> та </w:t>
      </w:r>
      <w:r>
        <w:rPr>
          <w:sz w:val="28"/>
          <w:szCs w:val="28"/>
          <w:lang w:val="en-US"/>
        </w:rPr>
        <w:t>CD</w:t>
      </w:r>
      <w:r>
        <w:rPr>
          <w:sz w:val="28"/>
          <w:szCs w:val="28"/>
          <w:lang w:val="uk-UA"/>
        </w:rPr>
        <w:t>40</w:t>
      </w:r>
      <w:r>
        <w:rPr>
          <w:sz w:val="28"/>
          <w:szCs w:val="28"/>
          <w:vertAlign w:val="superscript"/>
          <w:lang w:val="uk-UA"/>
        </w:rPr>
        <w:t>+</w:t>
      </w:r>
      <w:r>
        <w:rPr>
          <w:sz w:val="28"/>
          <w:szCs w:val="28"/>
          <w:lang w:val="uk-UA"/>
        </w:rPr>
        <w:t xml:space="preserve"> як діагностичного маркера ендотеліальної дисфункції судин.</w:t>
      </w:r>
    </w:p>
    <w:p w:rsidR="00EC5DD5" w:rsidRPr="00237960" w:rsidRDefault="00EC5DD5" w:rsidP="00EC5DD5">
      <w:pPr>
        <w:spacing w:line="360" w:lineRule="auto"/>
        <w:ind w:firstLine="709"/>
        <w:jc w:val="both"/>
        <w:rPr>
          <w:sz w:val="28"/>
          <w:szCs w:val="28"/>
          <w:lang w:val="uk-UA"/>
        </w:rPr>
      </w:pPr>
      <w:r>
        <w:rPr>
          <w:sz w:val="28"/>
          <w:szCs w:val="28"/>
          <w:lang w:val="uk-UA"/>
        </w:rPr>
        <w:t>У результаті кореляційного аналізу визначено специфіку зв</w:t>
      </w:r>
      <w:r w:rsidRPr="004F4178">
        <w:rPr>
          <w:sz w:val="28"/>
          <w:szCs w:val="28"/>
          <w:lang w:val="uk-UA"/>
        </w:rPr>
        <w:t>’</w:t>
      </w:r>
      <w:r>
        <w:rPr>
          <w:sz w:val="28"/>
          <w:szCs w:val="28"/>
          <w:lang w:val="uk-UA"/>
        </w:rPr>
        <w:t xml:space="preserve">яків між маркерами хронічного системного запалення низької інтенсивності, ліпідного спектру крові, запальної активації ендотелію та </w:t>
      </w:r>
      <w:r w:rsidRPr="00237960">
        <w:rPr>
          <w:sz w:val="28"/>
          <w:szCs w:val="28"/>
          <w:lang w:val="uk-UA"/>
        </w:rPr>
        <w:t>антиоксидантної системи при</w:t>
      </w:r>
      <w:r w:rsidR="001A4A15">
        <w:rPr>
          <w:sz w:val="28"/>
          <w:szCs w:val="28"/>
          <w:lang w:val="uk-UA"/>
        </w:rPr>
        <w:t xml:space="preserve"> поєднанні стабільної ІХС та</w:t>
      </w:r>
      <w:r w:rsidRPr="00237960">
        <w:rPr>
          <w:sz w:val="28"/>
          <w:szCs w:val="28"/>
          <w:lang w:val="uk-UA"/>
        </w:rPr>
        <w:t xml:space="preserve"> НАЖХП, що доводить провідну патогенетичну роль системного запалення у процесі розвитку даних </w:t>
      </w:r>
      <w:r>
        <w:rPr>
          <w:sz w:val="28"/>
          <w:szCs w:val="28"/>
          <w:lang w:val="uk-UA"/>
        </w:rPr>
        <w:t>патологій</w:t>
      </w:r>
      <w:r w:rsidRPr="00237960">
        <w:rPr>
          <w:sz w:val="28"/>
          <w:szCs w:val="28"/>
          <w:lang w:val="uk-UA"/>
        </w:rPr>
        <w:t xml:space="preserve">. </w:t>
      </w:r>
    </w:p>
    <w:p w:rsidR="00EC5DD5" w:rsidRPr="00237960" w:rsidRDefault="00EC5DD5" w:rsidP="00EC5DD5">
      <w:pPr>
        <w:spacing w:line="360" w:lineRule="auto"/>
        <w:ind w:firstLine="720"/>
        <w:contextualSpacing/>
        <w:jc w:val="both"/>
        <w:rPr>
          <w:sz w:val="28"/>
          <w:szCs w:val="28"/>
          <w:lang w:val="uk-UA"/>
        </w:rPr>
      </w:pPr>
      <w:r w:rsidRPr="00237960">
        <w:rPr>
          <w:sz w:val="28"/>
          <w:szCs w:val="28"/>
          <w:lang w:val="uk-UA"/>
        </w:rPr>
        <w:lastRenderedPageBreak/>
        <w:t>Визначено, що швидкість</w:t>
      </w:r>
      <w:r>
        <w:rPr>
          <w:sz w:val="28"/>
          <w:szCs w:val="28"/>
          <w:lang w:val="uk-UA"/>
        </w:rPr>
        <w:t xml:space="preserve"> </w:t>
      </w:r>
      <w:r w:rsidRPr="00237960">
        <w:rPr>
          <w:sz w:val="28"/>
          <w:szCs w:val="28"/>
          <w:lang w:val="uk-UA"/>
        </w:rPr>
        <w:t>венозного кровотоку у судинах печінки у хворих на</w:t>
      </w:r>
      <w:r>
        <w:rPr>
          <w:sz w:val="28"/>
          <w:szCs w:val="28"/>
          <w:lang w:val="uk-UA"/>
        </w:rPr>
        <w:t xml:space="preserve"> стабільну</w:t>
      </w:r>
      <w:r w:rsidRPr="00237960">
        <w:rPr>
          <w:sz w:val="28"/>
          <w:szCs w:val="28"/>
          <w:lang w:val="uk-UA"/>
        </w:rPr>
        <w:t xml:space="preserve"> ІХС у поєднанні з НАЖХП має зв'язок з</w:t>
      </w:r>
      <w:r>
        <w:rPr>
          <w:sz w:val="28"/>
          <w:szCs w:val="28"/>
          <w:lang w:val="uk-UA"/>
        </w:rPr>
        <w:t xml:space="preserve"> </w:t>
      </w:r>
      <w:r w:rsidRPr="00237960">
        <w:rPr>
          <w:sz w:val="28"/>
          <w:szCs w:val="28"/>
          <w:lang w:val="uk-UA"/>
        </w:rPr>
        <w:t xml:space="preserve">рівнем  </w:t>
      </w:r>
      <w:r>
        <w:rPr>
          <w:sz w:val="28"/>
          <w:szCs w:val="28"/>
          <w:lang w:val="uk-UA"/>
        </w:rPr>
        <w:t>церулоплазміну – ферментом з антиоксидантним потенціалом</w:t>
      </w:r>
      <w:r w:rsidRPr="00237960">
        <w:rPr>
          <w:sz w:val="28"/>
          <w:szCs w:val="28"/>
          <w:lang w:val="uk-UA"/>
        </w:rPr>
        <w:t>. При цьому предиктором підвищення швидкості</w:t>
      </w:r>
      <w:r>
        <w:rPr>
          <w:sz w:val="28"/>
          <w:szCs w:val="28"/>
          <w:lang w:val="uk-UA"/>
        </w:rPr>
        <w:t xml:space="preserve"> кровотоку в печінкових венах</w:t>
      </w:r>
      <w:r w:rsidRPr="00237960">
        <w:rPr>
          <w:sz w:val="28"/>
          <w:szCs w:val="28"/>
          <w:lang w:val="uk-UA"/>
        </w:rPr>
        <w:t xml:space="preserve"> визначено збільшення у крові рівня</w:t>
      </w:r>
      <w:r>
        <w:rPr>
          <w:sz w:val="28"/>
          <w:szCs w:val="28"/>
          <w:lang w:val="uk-UA"/>
        </w:rPr>
        <w:t xml:space="preserve"> </w:t>
      </w:r>
      <w:r w:rsidRPr="00237960">
        <w:rPr>
          <w:sz w:val="28"/>
          <w:szCs w:val="28"/>
          <w:lang w:val="uk-UA"/>
        </w:rPr>
        <w:t>ЦЕМ С</w:t>
      </w:r>
      <w:r w:rsidRPr="00237960">
        <w:rPr>
          <w:sz w:val="28"/>
          <w:szCs w:val="28"/>
          <w:lang w:val="en-US"/>
        </w:rPr>
        <w:t>D</w:t>
      </w:r>
      <w:r w:rsidRPr="00237960">
        <w:rPr>
          <w:sz w:val="28"/>
          <w:szCs w:val="28"/>
          <w:lang w:val="uk-UA"/>
        </w:rPr>
        <w:t>32</w:t>
      </w:r>
      <w:r w:rsidRPr="00237960">
        <w:rPr>
          <w:sz w:val="28"/>
          <w:szCs w:val="28"/>
          <w:vertAlign w:val="superscript"/>
          <w:lang w:val="uk-UA"/>
        </w:rPr>
        <w:t>+</w:t>
      </w:r>
      <w:r w:rsidRPr="00237960">
        <w:rPr>
          <w:sz w:val="28"/>
          <w:szCs w:val="28"/>
          <w:lang w:val="en-US"/>
        </w:rPr>
        <w:t>CD</w:t>
      </w:r>
      <w:r w:rsidRPr="00237960">
        <w:rPr>
          <w:sz w:val="28"/>
          <w:szCs w:val="28"/>
          <w:lang w:val="uk-UA"/>
        </w:rPr>
        <w:t>40</w:t>
      </w:r>
      <w:r w:rsidRPr="00237960">
        <w:rPr>
          <w:sz w:val="28"/>
          <w:szCs w:val="28"/>
          <w:vertAlign w:val="superscript"/>
          <w:lang w:val="uk-UA"/>
        </w:rPr>
        <w:t>+</w:t>
      </w:r>
      <w:r w:rsidRPr="00237960">
        <w:rPr>
          <w:sz w:val="28"/>
          <w:szCs w:val="28"/>
          <w:lang w:val="uk-UA"/>
        </w:rPr>
        <w:t>. Отримані результати дослідження дозволили висунути науково обґрунтоване припущення, що підвищення швидкостей у венах печінки може свідчити про активність запального процесу в печінці: набряк та збільшення щільності паренхіми печінки.</w:t>
      </w:r>
    </w:p>
    <w:p w:rsidR="00EC5DD5" w:rsidRPr="00237960" w:rsidRDefault="00EC5DD5" w:rsidP="00EC5DD5">
      <w:pPr>
        <w:spacing w:line="360" w:lineRule="auto"/>
        <w:ind w:firstLine="720"/>
        <w:contextualSpacing/>
        <w:jc w:val="both"/>
        <w:rPr>
          <w:sz w:val="28"/>
          <w:szCs w:val="28"/>
          <w:lang w:val="uk-UA"/>
        </w:rPr>
      </w:pPr>
      <w:r w:rsidRPr="00237960">
        <w:rPr>
          <w:sz w:val="28"/>
          <w:szCs w:val="28"/>
          <w:lang w:val="uk-UA"/>
        </w:rPr>
        <w:t>Встановлено кореляційний зв'язок</w:t>
      </w:r>
      <w:r>
        <w:rPr>
          <w:sz w:val="28"/>
          <w:szCs w:val="28"/>
          <w:lang w:val="uk-UA"/>
        </w:rPr>
        <w:t xml:space="preserve"> </w:t>
      </w:r>
      <w:r w:rsidRPr="00237960">
        <w:rPr>
          <w:sz w:val="28"/>
          <w:szCs w:val="28"/>
          <w:lang w:val="uk-UA"/>
        </w:rPr>
        <w:t>церулопл</w:t>
      </w:r>
      <w:r>
        <w:rPr>
          <w:sz w:val="28"/>
          <w:szCs w:val="28"/>
          <w:lang w:val="uk-UA"/>
        </w:rPr>
        <w:t>азміну</w:t>
      </w:r>
      <w:r w:rsidRPr="00237960">
        <w:rPr>
          <w:sz w:val="28"/>
          <w:szCs w:val="28"/>
          <w:lang w:val="uk-UA"/>
        </w:rPr>
        <w:t xml:space="preserve"> з рівнем ЦЕМ С</w:t>
      </w:r>
      <w:r w:rsidRPr="00237960">
        <w:rPr>
          <w:sz w:val="28"/>
          <w:szCs w:val="28"/>
          <w:lang w:val="en-US"/>
        </w:rPr>
        <w:t>D</w:t>
      </w:r>
      <w:r w:rsidRPr="00237960">
        <w:rPr>
          <w:sz w:val="28"/>
          <w:szCs w:val="28"/>
          <w:lang w:val="uk-UA"/>
        </w:rPr>
        <w:t>32</w:t>
      </w:r>
      <w:r w:rsidRPr="00237960">
        <w:rPr>
          <w:sz w:val="28"/>
          <w:szCs w:val="28"/>
          <w:vertAlign w:val="superscript"/>
          <w:lang w:val="uk-UA"/>
        </w:rPr>
        <w:t>+</w:t>
      </w:r>
      <w:r w:rsidRPr="00237960">
        <w:rPr>
          <w:sz w:val="28"/>
          <w:szCs w:val="28"/>
          <w:lang w:val="en-US"/>
        </w:rPr>
        <w:t>CD</w:t>
      </w:r>
      <w:r w:rsidRPr="00237960">
        <w:rPr>
          <w:sz w:val="28"/>
          <w:szCs w:val="28"/>
          <w:lang w:val="uk-UA"/>
        </w:rPr>
        <w:t>40</w:t>
      </w:r>
      <w:r w:rsidRPr="00237960">
        <w:rPr>
          <w:sz w:val="28"/>
          <w:szCs w:val="28"/>
          <w:vertAlign w:val="superscript"/>
          <w:lang w:val="uk-UA"/>
        </w:rPr>
        <w:t>+</w:t>
      </w:r>
      <w:r w:rsidRPr="00237960">
        <w:rPr>
          <w:sz w:val="28"/>
          <w:szCs w:val="28"/>
          <w:lang w:val="uk-UA"/>
        </w:rPr>
        <w:t xml:space="preserve">  та швидкістю кровотоку у ворітній та печінкових венах, що чітко виявляє ендотеліопотекторну функцію цер</w:t>
      </w:r>
      <w:r>
        <w:rPr>
          <w:sz w:val="28"/>
          <w:szCs w:val="28"/>
          <w:lang w:val="uk-UA"/>
        </w:rPr>
        <w:t>улоплазміну</w:t>
      </w:r>
      <w:r w:rsidRPr="00237960">
        <w:rPr>
          <w:sz w:val="28"/>
          <w:szCs w:val="28"/>
          <w:lang w:val="uk-UA"/>
        </w:rPr>
        <w:t xml:space="preserve">. </w:t>
      </w:r>
    </w:p>
    <w:p w:rsidR="00EC5DD5" w:rsidRPr="00237960" w:rsidRDefault="00EC5DD5" w:rsidP="00EC5DD5">
      <w:pPr>
        <w:spacing w:line="360" w:lineRule="auto"/>
        <w:ind w:firstLine="720"/>
        <w:contextualSpacing/>
        <w:jc w:val="both"/>
        <w:rPr>
          <w:sz w:val="28"/>
          <w:szCs w:val="28"/>
          <w:lang w:val="uk-UA"/>
        </w:rPr>
      </w:pPr>
      <w:r w:rsidRPr="00237960">
        <w:rPr>
          <w:sz w:val="28"/>
          <w:szCs w:val="28"/>
          <w:lang w:val="uk-UA"/>
        </w:rPr>
        <w:t>П</w:t>
      </w:r>
      <w:r w:rsidRPr="00237960">
        <w:rPr>
          <w:rFonts w:cs="PetersburgC"/>
          <w:sz w:val="28"/>
          <w:szCs w:val="28"/>
          <w:lang w:val="uk-UA" w:bidi="or-IN"/>
        </w:rPr>
        <w:t>редиктором діастолічної дисфункції лівого шлуночку</w:t>
      </w:r>
      <w:r w:rsidRPr="00237960">
        <w:rPr>
          <w:sz w:val="28"/>
          <w:szCs w:val="28"/>
          <w:lang w:val="uk-UA"/>
        </w:rPr>
        <w:t xml:space="preserve"> у хворих на стабільну ІХС у поєднанні з НАЖХП </w:t>
      </w:r>
      <w:r w:rsidRPr="00237960">
        <w:rPr>
          <w:rFonts w:cs="PetersburgC"/>
          <w:sz w:val="28"/>
          <w:szCs w:val="28"/>
          <w:lang w:val="uk-UA" w:bidi="or-IN"/>
        </w:rPr>
        <w:t xml:space="preserve">встановлено збільшення вмісту у крові </w:t>
      </w:r>
      <w:r w:rsidRPr="00237960">
        <w:rPr>
          <w:sz w:val="28"/>
          <w:szCs w:val="28"/>
          <w:lang w:val="en-US"/>
        </w:rPr>
        <w:t>TNFα</w:t>
      </w:r>
      <w:r w:rsidRPr="00237960">
        <w:rPr>
          <w:sz w:val="28"/>
          <w:szCs w:val="28"/>
          <w:lang w:val="uk-UA"/>
        </w:rPr>
        <w:t>. Також встановлено кореляційний зв'язок між діастолічною та систолічною функцією у хворих на стабільну ІХС</w:t>
      </w:r>
      <w:r>
        <w:rPr>
          <w:sz w:val="28"/>
          <w:szCs w:val="28"/>
          <w:lang w:val="uk-UA"/>
        </w:rPr>
        <w:t xml:space="preserve"> </w:t>
      </w:r>
      <w:r w:rsidRPr="00237960">
        <w:rPr>
          <w:sz w:val="28"/>
          <w:szCs w:val="28"/>
          <w:lang w:val="uk-UA"/>
        </w:rPr>
        <w:t>у поєднананні з НАЖХП. Отримані результати демонструють значення хронічного системного запалення низької інтенсивності в розвитку і прогресуванні порушення функції лівого шлуночку.</w:t>
      </w:r>
    </w:p>
    <w:p w:rsidR="00EC5DD5" w:rsidRPr="00237960" w:rsidRDefault="00EC5DD5" w:rsidP="00EC5DD5">
      <w:pPr>
        <w:spacing w:line="360" w:lineRule="auto"/>
        <w:ind w:firstLine="720"/>
        <w:contextualSpacing/>
        <w:jc w:val="both"/>
        <w:rPr>
          <w:sz w:val="28"/>
          <w:szCs w:val="28"/>
          <w:lang w:val="uk-UA"/>
        </w:rPr>
      </w:pPr>
      <w:r w:rsidRPr="00237960">
        <w:rPr>
          <w:sz w:val="28"/>
          <w:szCs w:val="28"/>
          <w:lang w:val="uk-UA"/>
        </w:rPr>
        <w:t xml:space="preserve">Виявлено значне покращення клінічного перебігу даної коморбідної патології як у групі прийому бетаргіну так і в групі бетаргіну з кверцетином на фоні базової терапії: зменшення кількості та тривалості ангінозних нападів, підвищення фізичного навантаження, зниження диспепсичних розладів, частоти та тривалості болю в правій підреберній ділянці, підвищення якості життя хворих в досліджуваних групах </w:t>
      </w:r>
      <w:r w:rsidRPr="00237960">
        <w:rPr>
          <w:sz w:val="28"/>
          <w:szCs w:val="28"/>
          <w:lang w:val="uk-UA" w:eastAsia="uk-UA" w:bidi="or-IN"/>
        </w:rPr>
        <w:t>з переважанням над даними групи прийому стандартної терапії.</w:t>
      </w:r>
    </w:p>
    <w:p w:rsidR="00EC5DD5" w:rsidRDefault="00EC5DD5" w:rsidP="00EC5DD5">
      <w:pPr>
        <w:spacing w:line="360" w:lineRule="auto"/>
        <w:ind w:firstLine="720"/>
        <w:contextualSpacing/>
        <w:jc w:val="both"/>
        <w:rPr>
          <w:sz w:val="28"/>
          <w:szCs w:val="28"/>
          <w:lang w:val="uk-UA"/>
        </w:rPr>
      </w:pPr>
      <w:r w:rsidRPr="00237960">
        <w:rPr>
          <w:sz w:val="28"/>
          <w:szCs w:val="28"/>
          <w:lang w:val="uk-UA"/>
        </w:rPr>
        <w:t>Виявлено протизапальні властивості бетаргіну на фоні б</w:t>
      </w:r>
      <w:r>
        <w:rPr>
          <w:sz w:val="28"/>
          <w:szCs w:val="28"/>
          <w:lang w:val="uk-UA"/>
        </w:rPr>
        <w:t>азової терапії у хворих на стабільну ІХС у поєднанні з НАЖХП на основі</w:t>
      </w:r>
      <w:r w:rsidRPr="00C27AA4">
        <w:rPr>
          <w:sz w:val="28"/>
          <w:szCs w:val="28"/>
          <w:lang w:val="uk-UA"/>
        </w:rPr>
        <w:t xml:space="preserve"> зниженн</w:t>
      </w:r>
      <w:r>
        <w:rPr>
          <w:sz w:val="28"/>
          <w:szCs w:val="28"/>
          <w:lang w:val="uk-UA"/>
        </w:rPr>
        <w:t xml:space="preserve">я у крові рівнів </w:t>
      </w:r>
      <w:r>
        <w:rPr>
          <w:sz w:val="28"/>
          <w:szCs w:val="28"/>
          <w:lang w:val="en-US"/>
        </w:rPr>
        <w:t>IL</w:t>
      </w:r>
      <w:r w:rsidRPr="00071C8A">
        <w:rPr>
          <w:sz w:val="28"/>
          <w:szCs w:val="28"/>
          <w:lang w:val="uk-UA"/>
        </w:rPr>
        <w:t>-</w:t>
      </w:r>
      <w:r>
        <w:rPr>
          <w:sz w:val="28"/>
          <w:szCs w:val="28"/>
          <w:lang w:val="uk-UA"/>
        </w:rPr>
        <w:t>6 та</w:t>
      </w:r>
      <w:r w:rsidRPr="00C27AA4">
        <w:rPr>
          <w:sz w:val="28"/>
          <w:szCs w:val="28"/>
          <w:lang w:val="uk-UA"/>
        </w:rPr>
        <w:t xml:space="preserve"> фактору некрозу пухлини </w:t>
      </w:r>
      <w:r w:rsidRPr="00C27AA4">
        <w:rPr>
          <w:sz w:val="28"/>
          <w:szCs w:val="28"/>
          <w:lang w:val="en-US"/>
        </w:rPr>
        <w:t>α</w:t>
      </w:r>
      <w:r w:rsidRPr="00C27AA4">
        <w:rPr>
          <w:sz w:val="28"/>
          <w:szCs w:val="28"/>
          <w:lang w:val="uk-UA"/>
        </w:rPr>
        <w:t>,</w:t>
      </w:r>
      <w:r>
        <w:rPr>
          <w:sz w:val="28"/>
          <w:szCs w:val="28"/>
          <w:lang w:val="uk-UA"/>
        </w:rPr>
        <w:t xml:space="preserve"> підвищення </w:t>
      </w:r>
      <w:r>
        <w:rPr>
          <w:sz w:val="28"/>
          <w:szCs w:val="28"/>
          <w:lang w:val="en-US"/>
        </w:rPr>
        <w:t>IL</w:t>
      </w:r>
      <w:r w:rsidRPr="00071C8A">
        <w:rPr>
          <w:sz w:val="28"/>
          <w:szCs w:val="28"/>
          <w:lang w:val="uk-UA"/>
        </w:rPr>
        <w:t>-</w:t>
      </w:r>
      <w:r>
        <w:rPr>
          <w:sz w:val="28"/>
          <w:szCs w:val="28"/>
          <w:lang w:val="uk-UA"/>
        </w:rPr>
        <w:t>10</w:t>
      </w:r>
      <w:r w:rsidRPr="00C27AA4">
        <w:rPr>
          <w:sz w:val="28"/>
          <w:szCs w:val="28"/>
          <w:lang w:val="uk-UA"/>
        </w:rPr>
        <w:t xml:space="preserve"> та визначено, що механізм його протизапальної дії в умовах </w:t>
      </w:r>
      <w:r>
        <w:rPr>
          <w:sz w:val="28"/>
          <w:szCs w:val="28"/>
          <w:lang w:val="uk-UA"/>
        </w:rPr>
        <w:t>коморбідності реалізується</w:t>
      </w:r>
      <w:r w:rsidRPr="00C27AA4">
        <w:rPr>
          <w:sz w:val="28"/>
          <w:szCs w:val="28"/>
          <w:lang w:val="uk-UA"/>
        </w:rPr>
        <w:t xml:space="preserve"> за </w:t>
      </w:r>
      <w:r w:rsidRPr="00C27AA4">
        <w:rPr>
          <w:sz w:val="28"/>
          <w:szCs w:val="28"/>
          <w:lang w:val="uk-UA"/>
        </w:rPr>
        <w:lastRenderedPageBreak/>
        <w:t xml:space="preserve">рахунок впливу на </w:t>
      </w:r>
      <w:r>
        <w:rPr>
          <w:sz w:val="28"/>
          <w:szCs w:val="28"/>
          <w:lang w:val="uk-UA"/>
        </w:rPr>
        <w:t>експресію</w:t>
      </w:r>
      <w:r w:rsidRPr="00F45553">
        <w:rPr>
          <w:sz w:val="28"/>
          <w:szCs w:val="28"/>
          <w:lang w:val="uk-UA"/>
        </w:rPr>
        <w:t xml:space="preserve"> гену </w:t>
      </w:r>
      <w:r w:rsidRPr="00F45553">
        <w:rPr>
          <w:sz w:val="28"/>
          <w:szCs w:val="28"/>
          <w:lang w:val="en-US"/>
        </w:rPr>
        <w:t>mRNA</w:t>
      </w:r>
      <w:r>
        <w:rPr>
          <w:sz w:val="28"/>
          <w:szCs w:val="28"/>
          <w:lang w:val="uk-UA"/>
        </w:rPr>
        <w:t xml:space="preserve"> </w:t>
      </w:r>
      <w:r w:rsidRPr="00F45553">
        <w:rPr>
          <w:sz w:val="28"/>
          <w:szCs w:val="28"/>
          <w:lang w:val="en-US"/>
        </w:rPr>
        <w:t>IkBα</w:t>
      </w:r>
      <w:r>
        <w:rPr>
          <w:sz w:val="28"/>
          <w:szCs w:val="28"/>
          <w:lang w:val="uk-UA"/>
        </w:rPr>
        <w:t xml:space="preserve"> ядерного фактору каппа </w:t>
      </w:r>
      <w:r w:rsidRPr="00C27AA4">
        <w:rPr>
          <w:sz w:val="28"/>
          <w:szCs w:val="28"/>
          <w:lang w:val="en-US"/>
        </w:rPr>
        <w:t>B</w:t>
      </w:r>
      <w:r>
        <w:rPr>
          <w:sz w:val="28"/>
          <w:szCs w:val="28"/>
          <w:lang w:val="uk-UA"/>
        </w:rPr>
        <w:t xml:space="preserve"> (</w:t>
      </w:r>
      <w:r>
        <w:rPr>
          <w:sz w:val="28"/>
          <w:szCs w:val="28"/>
          <w:lang w:val="en-US"/>
        </w:rPr>
        <w:t>NF</w:t>
      </w:r>
      <w:r w:rsidRPr="00A8766C">
        <w:rPr>
          <w:sz w:val="28"/>
          <w:szCs w:val="28"/>
          <w:lang w:val="uk-UA"/>
        </w:rPr>
        <w:t>-</w:t>
      </w:r>
      <w:r>
        <w:rPr>
          <w:sz w:val="28"/>
          <w:szCs w:val="28"/>
          <w:lang w:val="en-US"/>
        </w:rPr>
        <w:t>kB</w:t>
      </w:r>
      <w:r w:rsidRPr="00A8766C">
        <w:rPr>
          <w:sz w:val="28"/>
          <w:szCs w:val="28"/>
          <w:lang w:val="uk-UA"/>
        </w:rPr>
        <w:t>)</w:t>
      </w:r>
      <w:r>
        <w:rPr>
          <w:sz w:val="28"/>
          <w:szCs w:val="28"/>
          <w:lang w:val="uk-UA"/>
        </w:rPr>
        <w:t xml:space="preserve"> в </w:t>
      </w:r>
      <w:r w:rsidRPr="00F45553">
        <w:rPr>
          <w:sz w:val="28"/>
          <w:szCs w:val="28"/>
          <w:lang w:val="uk-UA"/>
        </w:rPr>
        <w:t>мононуклеарах</w:t>
      </w:r>
      <w:r>
        <w:rPr>
          <w:sz w:val="28"/>
          <w:szCs w:val="28"/>
          <w:lang w:val="uk-UA"/>
        </w:rPr>
        <w:t xml:space="preserve"> крові, блокуючи сигнальну трансдукцію </w:t>
      </w:r>
      <w:r w:rsidRPr="00071C8A">
        <w:rPr>
          <w:sz w:val="28"/>
          <w:szCs w:val="28"/>
          <w:lang w:val="uk-UA"/>
        </w:rPr>
        <w:t>на рівні</w:t>
      </w:r>
      <w:r>
        <w:rPr>
          <w:sz w:val="28"/>
          <w:szCs w:val="28"/>
          <w:lang w:val="uk-UA"/>
        </w:rPr>
        <w:t xml:space="preserve"> </w:t>
      </w:r>
      <w:r>
        <w:rPr>
          <w:sz w:val="28"/>
          <w:szCs w:val="28"/>
          <w:lang w:val="en-US"/>
        </w:rPr>
        <w:t>NF</w:t>
      </w:r>
      <w:r>
        <w:rPr>
          <w:sz w:val="28"/>
          <w:szCs w:val="28"/>
          <w:lang w:val="uk-UA"/>
        </w:rPr>
        <w:t>-</w:t>
      </w:r>
      <w:r>
        <w:rPr>
          <w:sz w:val="28"/>
          <w:szCs w:val="28"/>
          <w:lang w:val="en-US"/>
        </w:rPr>
        <w:t>kB</w:t>
      </w:r>
      <w:r>
        <w:rPr>
          <w:sz w:val="28"/>
          <w:szCs w:val="28"/>
          <w:lang w:val="uk-UA"/>
        </w:rPr>
        <w:t>.</w:t>
      </w:r>
    </w:p>
    <w:p w:rsidR="00EC5DD5" w:rsidRDefault="00EC5DD5" w:rsidP="00EC5DD5">
      <w:pPr>
        <w:spacing w:line="360" w:lineRule="auto"/>
        <w:ind w:firstLine="720"/>
        <w:contextualSpacing/>
        <w:jc w:val="both"/>
        <w:rPr>
          <w:sz w:val="28"/>
          <w:szCs w:val="28"/>
          <w:lang w:val="uk-UA"/>
        </w:rPr>
      </w:pPr>
      <w:r>
        <w:rPr>
          <w:sz w:val="28"/>
          <w:szCs w:val="28"/>
          <w:lang w:val="uk-UA"/>
        </w:rPr>
        <w:t>Встановлено, що бетаргін зменшує кількість</w:t>
      </w:r>
      <w:r w:rsidRPr="00C27AA4">
        <w:rPr>
          <w:sz w:val="28"/>
          <w:szCs w:val="28"/>
          <w:lang w:val="uk-UA"/>
        </w:rPr>
        <w:t xml:space="preserve"> циркулюючих ендотеліальних мікрочастинок </w:t>
      </w:r>
      <w:r w:rsidRPr="00C27AA4">
        <w:rPr>
          <w:sz w:val="28"/>
          <w:szCs w:val="28"/>
        </w:rPr>
        <w:t>CD</w:t>
      </w:r>
      <w:r w:rsidRPr="00C27AA4">
        <w:rPr>
          <w:sz w:val="28"/>
          <w:szCs w:val="28"/>
          <w:lang w:val="uk-UA"/>
        </w:rPr>
        <w:t>32</w:t>
      </w:r>
      <w:r w:rsidRPr="00C27AA4">
        <w:rPr>
          <w:sz w:val="28"/>
          <w:szCs w:val="28"/>
          <w:vertAlign w:val="superscript"/>
          <w:lang w:val="uk-UA"/>
        </w:rPr>
        <w:t>+</w:t>
      </w:r>
      <w:r w:rsidRPr="00C27AA4">
        <w:rPr>
          <w:sz w:val="28"/>
          <w:szCs w:val="28"/>
        </w:rPr>
        <w:t>CD</w:t>
      </w:r>
      <w:r w:rsidRPr="00C27AA4">
        <w:rPr>
          <w:sz w:val="28"/>
          <w:szCs w:val="28"/>
          <w:lang w:val="uk-UA"/>
        </w:rPr>
        <w:t>40</w:t>
      </w:r>
      <w:r w:rsidRPr="00C27AA4">
        <w:rPr>
          <w:sz w:val="28"/>
          <w:szCs w:val="28"/>
          <w:vertAlign w:val="superscript"/>
          <w:lang w:val="uk-UA"/>
        </w:rPr>
        <w:t>+</w:t>
      </w:r>
      <w:r>
        <w:rPr>
          <w:sz w:val="28"/>
          <w:szCs w:val="28"/>
          <w:vertAlign w:val="superscript"/>
          <w:lang w:val="uk-UA"/>
        </w:rPr>
        <w:t xml:space="preserve"> </w:t>
      </w:r>
      <w:r>
        <w:rPr>
          <w:sz w:val="28"/>
          <w:szCs w:val="28"/>
          <w:lang w:val="uk-UA"/>
        </w:rPr>
        <w:t>та знижує швидкість кровотоку в печінкових венах, чим може бути пояснений його ендотеліопротекторний ефект.</w:t>
      </w:r>
    </w:p>
    <w:p w:rsidR="00EC5DD5" w:rsidRDefault="00EC5DD5" w:rsidP="00EC5DD5">
      <w:pPr>
        <w:spacing w:line="360" w:lineRule="auto"/>
        <w:ind w:firstLine="720"/>
        <w:contextualSpacing/>
        <w:jc w:val="both"/>
        <w:rPr>
          <w:sz w:val="28"/>
          <w:szCs w:val="28"/>
          <w:lang w:val="uk-UA"/>
        </w:rPr>
      </w:pPr>
      <w:r w:rsidRPr="00C27AA4">
        <w:rPr>
          <w:sz w:val="28"/>
          <w:szCs w:val="28"/>
          <w:lang w:val="uk-UA"/>
        </w:rPr>
        <w:t>Визначено, що</w:t>
      </w:r>
      <w:r>
        <w:rPr>
          <w:sz w:val="28"/>
          <w:szCs w:val="28"/>
          <w:lang w:val="uk-UA"/>
        </w:rPr>
        <w:t xml:space="preserve"> під час додавання комбінації бетаргіну з</w:t>
      </w:r>
      <w:r w:rsidRPr="00C27AA4">
        <w:rPr>
          <w:sz w:val="28"/>
          <w:szCs w:val="28"/>
          <w:lang w:val="uk-UA"/>
        </w:rPr>
        <w:t xml:space="preserve"> кверцетин</w:t>
      </w:r>
      <w:r>
        <w:rPr>
          <w:sz w:val="28"/>
          <w:szCs w:val="28"/>
          <w:lang w:val="uk-UA"/>
        </w:rPr>
        <w:t>ом хворим</w:t>
      </w:r>
      <w:r w:rsidRPr="00C27AA4">
        <w:rPr>
          <w:sz w:val="28"/>
          <w:szCs w:val="28"/>
          <w:lang w:val="uk-UA"/>
        </w:rPr>
        <w:t xml:space="preserve"> на </w:t>
      </w:r>
      <w:r>
        <w:rPr>
          <w:sz w:val="28"/>
          <w:szCs w:val="28"/>
          <w:lang w:val="uk-UA"/>
        </w:rPr>
        <w:t>стабільну ІХС у поєднанні з НАЖХП також знижується активність хронічного системного запалення низької інтенсивності в результаті зменшення вмісту</w:t>
      </w:r>
      <w:r w:rsidRPr="00C27AA4">
        <w:rPr>
          <w:sz w:val="28"/>
          <w:szCs w:val="28"/>
          <w:lang w:val="uk-UA"/>
        </w:rPr>
        <w:t xml:space="preserve"> у крові </w:t>
      </w:r>
      <w:r>
        <w:rPr>
          <w:sz w:val="28"/>
          <w:szCs w:val="28"/>
          <w:lang w:val="uk-UA"/>
        </w:rPr>
        <w:t>фактора некрозу пухлин</w:t>
      </w:r>
      <w:r w:rsidR="000F0C88">
        <w:rPr>
          <w:sz w:val="28"/>
          <w:szCs w:val="28"/>
          <w:lang w:val="uk-UA"/>
        </w:rPr>
        <w:t xml:space="preserve"> </w:t>
      </w:r>
      <w:r w:rsidRPr="00C27AA4">
        <w:rPr>
          <w:sz w:val="28"/>
          <w:szCs w:val="28"/>
          <w:lang w:val="en-US"/>
        </w:rPr>
        <w:t>α</w:t>
      </w:r>
      <w:r>
        <w:rPr>
          <w:sz w:val="28"/>
          <w:szCs w:val="28"/>
          <w:lang w:val="uk-UA"/>
        </w:rPr>
        <w:t>, IL</w:t>
      </w:r>
      <w:r w:rsidRPr="00427FD9">
        <w:rPr>
          <w:sz w:val="28"/>
          <w:szCs w:val="28"/>
          <w:lang w:val="uk-UA"/>
        </w:rPr>
        <w:t>-</w:t>
      </w:r>
      <w:r>
        <w:rPr>
          <w:sz w:val="28"/>
          <w:szCs w:val="28"/>
          <w:lang w:val="uk-UA"/>
        </w:rPr>
        <w:t xml:space="preserve">6 та </w:t>
      </w:r>
      <w:r w:rsidRPr="00427FD9">
        <w:rPr>
          <w:sz w:val="28"/>
          <w:szCs w:val="28"/>
          <w:lang w:val="uk-UA"/>
        </w:rPr>
        <w:t>проявляє</w:t>
      </w:r>
      <w:r>
        <w:rPr>
          <w:sz w:val="28"/>
          <w:szCs w:val="28"/>
          <w:lang w:val="uk-UA"/>
        </w:rPr>
        <w:t xml:space="preserve"> дана комбінація більш виражену</w:t>
      </w:r>
      <w:r w:rsidRPr="00C27AA4">
        <w:rPr>
          <w:sz w:val="28"/>
          <w:szCs w:val="28"/>
          <w:lang w:val="uk-UA"/>
        </w:rPr>
        <w:t xml:space="preserve"> ендоте</w:t>
      </w:r>
      <w:r>
        <w:rPr>
          <w:sz w:val="28"/>
          <w:szCs w:val="28"/>
          <w:lang w:val="uk-UA"/>
        </w:rPr>
        <w:t xml:space="preserve">ліопротекторну дію, за рахунок інтенсивнішого зниження кількості циркулюючих ендотеліальних мікрочастинок </w:t>
      </w:r>
      <w:r w:rsidRPr="00F64A3F">
        <w:rPr>
          <w:sz w:val="28"/>
          <w:szCs w:val="28"/>
          <w:lang w:val="en-US"/>
        </w:rPr>
        <w:t>CD</w:t>
      </w:r>
      <w:r w:rsidRPr="00C27AA4">
        <w:rPr>
          <w:sz w:val="28"/>
          <w:szCs w:val="28"/>
          <w:lang w:val="uk-UA"/>
        </w:rPr>
        <w:t>32</w:t>
      </w:r>
      <w:r w:rsidRPr="00C27AA4">
        <w:rPr>
          <w:sz w:val="28"/>
          <w:szCs w:val="28"/>
          <w:vertAlign w:val="superscript"/>
          <w:lang w:val="uk-UA"/>
        </w:rPr>
        <w:t>+</w:t>
      </w:r>
      <w:r w:rsidRPr="00F64A3F">
        <w:rPr>
          <w:sz w:val="28"/>
          <w:szCs w:val="28"/>
          <w:lang w:val="en-US"/>
        </w:rPr>
        <w:t>CD</w:t>
      </w:r>
      <w:r w:rsidRPr="00C27AA4">
        <w:rPr>
          <w:sz w:val="28"/>
          <w:szCs w:val="28"/>
          <w:lang w:val="uk-UA"/>
        </w:rPr>
        <w:t>40</w:t>
      </w:r>
      <w:r w:rsidRPr="00C27AA4">
        <w:rPr>
          <w:sz w:val="28"/>
          <w:szCs w:val="28"/>
          <w:vertAlign w:val="superscript"/>
          <w:lang w:val="uk-UA"/>
        </w:rPr>
        <w:t>+</w:t>
      </w:r>
      <w:r>
        <w:rPr>
          <w:sz w:val="28"/>
          <w:szCs w:val="28"/>
          <w:lang w:val="uk-UA"/>
        </w:rPr>
        <w:t xml:space="preserve"> та швидкості кровотоку у ворітній та печінкових венах.</w:t>
      </w:r>
    </w:p>
    <w:p w:rsidR="00EC5DD5" w:rsidRDefault="00EC5DD5" w:rsidP="00EC5DD5">
      <w:pPr>
        <w:spacing w:line="360" w:lineRule="auto"/>
        <w:ind w:firstLine="720"/>
        <w:contextualSpacing/>
        <w:jc w:val="both"/>
        <w:rPr>
          <w:sz w:val="28"/>
          <w:szCs w:val="28"/>
          <w:lang w:val="uk-UA" w:eastAsia="uk-UA" w:bidi="or-IN"/>
        </w:rPr>
      </w:pPr>
      <w:r>
        <w:rPr>
          <w:sz w:val="28"/>
          <w:szCs w:val="28"/>
          <w:lang w:val="uk-UA"/>
        </w:rPr>
        <w:t>В</w:t>
      </w:r>
      <w:r w:rsidRPr="00C27AA4">
        <w:rPr>
          <w:sz w:val="28"/>
          <w:szCs w:val="28"/>
          <w:lang w:val="uk-UA"/>
        </w:rPr>
        <w:t xml:space="preserve">иявлені переваги </w:t>
      </w:r>
      <w:r>
        <w:rPr>
          <w:sz w:val="28"/>
          <w:szCs w:val="28"/>
          <w:lang w:val="uk-UA"/>
        </w:rPr>
        <w:t>ефективності застосування бетаргіну на фоні базової терапії у хворих на стабільну ІХС у поєднанні з НАЖХП щодо</w:t>
      </w:r>
      <w:r w:rsidRPr="00C27AA4">
        <w:rPr>
          <w:sz w:val="28"/>
          <w:szCs w:val="28"/>
          <w:lang w:val="uk-UA"/>
        </w:rPr>
        <w:t xml:space="preserve"> корекції пока</w:t>
      </w:r>
      <w:r>
        <w:rPr>
          <w:sz w:val="28"/>
          <w:szCs w:val="28"/>
          <w:lang w:val="uk-UA"/>
        </w:rPr>
        <w:t>зників кардіогемодинаміки — систолічної та</w:t>
      </w:r>
      <w:r w:rsidRPr="00C27AA4">
        <w:rPr>
          <w:sz w:val="28"/>
          <w:szCs w:val="28"/>
          <w:lang w:val="uk-UA"/>
        </w:rPr>
        <w:t xml:space="preserve"> діастолічної функції лівого шлуночку</w:t>
      </w:r>
      <w:r>
        <w:rPr>
          <w:sz w:val="28"/>
          <w:szCs w:val="28"/>
          <w:lang w:val="uk-UA"/>
        </w:rPr>
        <w:t xml:space="preserve">, за </w:t>
      </w:r>
      <w:r>
        <w:rPr>
          <w:sz w:val="28"/>
          <w:szCs w:val="28"/>
          <w:lang w:val="uk-UA" w:eastAsia="uk-UA" w:bidi="or-IN"/>
        </w:rPr>
        <w:t xml:space="preserve">часом </w:t>
      </w:r>
      <w:r>
        <w:rPr>
          <w:sz w:val="28"/>
          <w:szCs w:val="28"/>
          <w:lang w:val="uk-UA"/>
        </w:rPr>
        <w:t xml:space="preserve">уповільнення раннього діастолічного наповнення </w:t>
      </w:r>
      <w:r>
        <w:rPr>
          <w:sz w:val="28"/>
          <w:szCs w:val="28"/>
          <w:lang w:val="uk-UA" w:eastAsia="uk-UA" w:bidi="or-IN"/>
        </w:rPr>
        <w:t>та співвідношенням фаз трансмітрального потоку Е/А порівняно з даними групи лише стандартної терапії.</w:t>
      </w:r>
    </w:p>
    <w:p w:rsidR="00EC5DD5" w:rsidRDefault="00EC5DD5" w:rsidP="00EC5DD5">
      <w:pPr>
        <w:spacing w:line="360" w:lineRule="auto"/>
        <w:ind w:firstLine="720"/>
        <w:contextualSpacing/>
        <w:jc w:val="both"/>
        <w:rPr>
          <w:sz w:val="28"/>
          <w:szCs w:val="28"/>
          <w:lang w:val="uk-UA"/>
        </w:rPr>
      </w:pPr>
      <w:r>
        <w:rPr>
          <w:sz w:val="28"/>
          <w:szCs w:val="28"/>
          <w:lang w:val="uk-UA"/>
        </w:rPr>
        <w:t xml:space="preserve">Застосування як бетаргіну, так і комбінації бетаргіну з кверцетином на тлі базової терапії сприяло зниженню ферментативної активності клітин печінки, що підтвердило наявну гепатопротектону дії в обох досліджуваних групах порівняно з групою стандартної терапії. </w:t>
      </w:r>
    </w:p>
    <w:p w:rsidR="00EC5DD5" w:rsidRPr="00C27AA4" w:rsidRDefault="00EC5DD5" w:rsidP="00EC5DD5">
      <w:pPr>
        <w:spacing w:line="360" w:lineRule="auto"/>
        <w:ind w:firstLine="720"/>
        <w:contextualSpacing/>
        <w:jc w:val="both"/>
        <w:rPr>
          <w:sz w:val="28"/>
          <w:szCs w:val="28"/>
          <w:lang w:val="uk-UA"/>
        </w:rPr>
      </w:pPr>
      <w:r>
        <w:rPr>
          <w:sz w:val="28"/>
          <w:szCs w:val="28"/>
          <w:lang w:val="uk-UA"/>
        </w:rPr>
        <w:t>В</w:t>
      </w:r>
      <w:r w:rsidRPr="00C27AA4">
        <w:rPr>
          <w:sz w:val="28"/>
          <w:szCs w:val="28"/>
          <w:lang w:val="uk-UA"/>
        </w:rPr>
        <w:t>и</w:t>
      </w:r>
      <w:r>
        <w:rPr>
          <w:sz w:val="28"/>
          <w:szCs w:val="28"/>
          <w:lang w:val="uk-UA"/>
        </w:rPr>
        <w:t>явлено позитивний вплив під час застосування бетаргіну з кверцетином</w:t>
      </w:r>
      <w:r w:rsidRPr="00C27AA4">
        <w:rPr>
          <w:sz w:val="28"/>
          <w:szCs w:val="28"/>
          <w:lang w:val="uk-UA"/>
        </w:rPr>
        <w:t xml:space="preserve"> у хворих на</w:t>
      </w:r>
      <w:r>
        <w:rPr>
          <w:sz w:val="28"/>
          <w:szCs w:val="28"/>
          <w:lang w:val="uk-UA"/>
        </w:rPr>
        <w:t xml:space="preserve"> стабільну ІХС в поєднанні з НАЖХП на стан кардіо</w:t>
      </w:r>
      <w:r w:rsidRPr="00C27AA4">
        <w:rPr>
          <w:sz w:val="28"/>
          <w:szCs w:val="28"/>
          <w:lang w:val="uk-UA"/>
        </w:rPr>
        <w:t>гемодинаміки за показниками</w:t>
      </w:r>
      <w:r>
        <w:rPr>
          <w:sz w:val="28"/>
          <w:szCs w:val="28"/>
          <w:lang w:val="uk-UA"/>
        </w:rPr>
        <w:t xml:space="preserve"> систолічної та</w:t>
      </w:r>
      <w:r w:rsidRPr="00C27AA4">
        <w:rPr>
          <w:sz w:val="28"/>
          <w:szCs w:val="28"/>
          <w:lang w:val="uk-UA"/>
        </w:rPr>
        <w:t xml:space="preserve"> діастолічної функції лівого шлуночку</w:t>
      </w:r>
      <w:r>
        <w:rPr>
          <w:sz w:val="28"/>
          <w:szCs w:val="28"/>
          <w:lang w:val="uk-UA"/>
        </w:rPr>
        <w:t xml:space="preserve">, що, ймовірно, вказує на кардіопротекторну дію за рахунок  протизапальних та ендотеліопротекторних властивостей. Позитивні зміни </w:t>
      </w:r>
      <w:r>
        <w:rPr>
          <w:sz w:val="28"/>
          <w:szCs w:val="28"/>
          <w:lang w:val="uk-UA"/>
        </w:rPr>
        <w:lastRenderedPageBreak/>
        <w:t>функціональних показників серця супроводжувалися покращенням клінічного перебігу, зменшенню частоти виникнення та тривалості нападів ангінозного болю, підвищенням якості життя, що переважало над результатами у групі стандартної терапії.</w:t>
      </w:r>
    </w:p>
    <w:p w:rsidR="00EC5DD5" w:rsidRDefault="00EC5DD5" w:rsidP="00EC5DD5">
      <w:pPr>
        <w:spacing w:line="360" w:lineRule="auto"/>
        <w:ind w:firstLine="720"/>
        <w:jc w:val="both"/>
        <w:rPr>
          <w:sz w:val="28"/>
          <w:szCs w:val="28"/>
          <w:lang w:val="uk-UA"/>
        </w:rPr>
      </w:pPr>
      <w:r>
        <w:rPr>
          <w:sz w:val="28"/>
          <w:szCs w:val="28"/>
          <w:lang w:val="uk-UA"/>
        </w:rPr>
        <w:t>Обгрунтувано доцільність додавання бетаргіну до стандартної терапії у хворих на стабільну ІХС у поєднанні з НАЖХП та комбінації бетаргіну з кверцетином в умовах даної коморбідної патології як засобів з доведеною протизапальною та ендотеліопротекторною дією, що дозволяє підвищити  лікувальний ефект та покращити якість життя хворих.</w:t>
      </w:r>
    </w:p>
    <w:p w:rsidR="00EC5DD5" w:rsidRPr="004F5FF5" w:rsidRDefault="00EC5DD5" w:rsidP="00EC5DD5">
      <w:pPr>
        <w:spacing w:line="360" w:lineRule="auto"/>
        <w:ind w:firstLine="720"/>
        <w:contextualSpacing/>
        <w:jc w:val="both"/>
        <w:rPr>
          <w:spacing w:val="-6"/>
          <w:sz w:val="28"/>
          <w:szCs w:val="28"/>
          <w:lang w:val="uk-UA"/>
        </w:rPr>
      </w:pPr>
      <w:r>
        <w:rPr>
          <w:b/>
          <w:sz w:val="28"/>
          <w:szCs w:val="28"/>
          <w:lang w:val="uk-UA" w:eastAsia="ja-JP"/>
        </w:rPr>
        <w:t xml:space="preserve">Ключові слова: </w:t>
      </w:r>
      <w:r>
        <w:rPr>
          <w:sz w:val="28"/>
          <w:szCs w:val="28"/>
          <w:lang w:val="uk-UA" w:eastAsia="ja-JP"/>
        </w:rPr>
        <w:t xml:space="preserve">ішемічна хвороба серця, неалкогольна жирова хвороба печінки, </w:t>
      </w:r>
      <w:r>
        <w:rPr>
          <w:spacing w:val="-6"/>
          <w:sz w:val="28"/>
          <w:szCs w:val="28"/>
          <w:lang w:val="uk-UA"/>
        </w:rPr>
        <w:t>хронічне системне запалення</w:t>
      </w:r>
      <w:r w:rsidRPr="00237960">
        <w:rPr>
          <w:spacing w:val="-6"/>
          <w:sz w:val="28"/>
          <w:szCs w:val="28"/>
          <w:lang w:val="uk-UA"/>
        </w:rPr>
        <w:t>,</w:t>
      </w:r>
      <w:r>
        <w:rPr>
          <w:spacing w:val="-6"/>
          <w:sz w:val="28"/>
          <w:szCs w:val="28"/>
          <w:lang w:val="uk-UA"/>
        </w:rPr>
        <w:t xml:space="preserve"> бетаргін, кверцетин, ядерний фактор каппа В, запальна активація ендотелію, кардіогемодинаміка, швидкість кровотоку у ворітній та печінкових венах.</w:t>
      </w:r>
    </w:p>
    <w:p w:rsidR="004F5FF5" w:rsidRPr="00D83BA4" w:rsidRDefault="004F5FF5" w:rsidP="00EC5DD5">
      <w:pPr>
        <w:spacing w:line="360" w:lineRule="auto"/>
        <w:ind w:firstLine="720"/>
        <w:contextualSpacing/>
        <w:jc w:val="both"/>
        <w:rPr>
          <w:spacing w:val="-6"/>
          <w:sz w:val="28"/>
          <w:szCs w:val="28"/>
          <w:lang w:val="uk-UA"/>
        </w:rPr>
      </w:pPr>
    </w:p>
    <w:p w:rsidR="004F5FF5" w:rsidRPr="004F5FF5" w:rsidRDefault="004F5FF5" w:rsidP="004F5FF5">
      <w:pPr>
        <w:spacing w:line="360" w:lineRule="auto"/>
        <w:ind w:firstLine="720"/>
        <w:contextualSpacing/>
        <w:jc w:val="center"/>
        <w:rPr>
          <w:b/>
          <w:spacing w:val="-6"/>
          <w:sz w:val="28"/>
          <w:szCs w:val="28"/>
          <w:lang w:val="en-US"/>
        </w:rPr>
      </w:pPr>
      <w:r w:rsidRPr="004F5FF5">
        <w:rPr>
          <w:b/>
          <w:spacing w:val="-6"/>
          <w:sz w:val="28"/>
          <w:szCs w:val="28"/>
          <w:lang w:val="en-US"/>
        </w:rPr>
        <w:t>SUMMARY</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Yu.I. Manusha</w:t>
      </w:r>
      <w:r>
        <w:rPr>
          <w:spacing w:val="-6"/>
          <w:sz w:val="28"/>
          <w:szCs w:val="28"/>
          <w:lang w:val="en-US"/>
        </w:rPr>
        <w:t>.</w:t>
      </w:r>
      <w:r w:rsidRPr="004F5FF5">
        <w:rPr>
          <w:spacing w:val="-6"/>
          <w:sz w:val="28"/>
          <w:szCs w:val="28"/>
          <w:lang w:val="en-US"/>
        </w:rPr>
        <w:t xml:space="preserve"> </w:t>
      </w:r>
      <w:r w:rsidRPr="004F5FF5">
        <w:rPr>
          <w:b/>
          <w:spacing w:val="-6"/>
          <w:sz w:val="28"/>
          <w:szCs w:val="28"/>
          <w:lang w:val="en-US"/>
        </w:rPr>
        <w:t>Features of systemic inflammation in coronary heart disease concurrent with non-alcoholic fatty liver disease and methods of their treatment.</w:t>
      </w:r>
      <w:r w:rsidRPr="004F5FF5">
        <w:rPr>
          <w:spacing w:val="-6"/>
          <w:sz w:val="28"/>
          <w:szCs w:val="28"/>
          <w:lang w:val="en-US"/>
        </w:rPr>
        <w:t xml:space="preserve"> – Qualification research work on the manuscript basis.</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Thesis for the scientific degree of Candidate of Medical Sciences in specialty 14.01.02 «Internal diseases» (22 – Healthcare). – Ukrainian Medical Stomatological Academy, Poltava, 2018.</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The defense of the thesis will be held at the specialized Academic Council of Kharkiv National Medical University, Kharkiv, 2019.</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The thesis was aimed at improving the diagnostics of stable coronary heart disease (CHD) under conditions of its course exposure to non-alcoholic fatty liver disease (NAFLD) on the basis of studying the markers of the activity of systemic inflammation of low intensity – levels of cytokines, the index of inflammatory endothelial activation, the level of expression of kappa inhibitor В α of nuclear kappa transcription factor B, determination of their effect on the liver blood flow indices, cardiohemodynamics, antioxidant system and optimization of treatment of patients with </w:t>
      </w:r>
      <w:r w:rsidRPr="004F5FF5">
        <w:rPr>
          <w:spacing w:val="-6"/>
          <w:sz w:val="28"/>
          <w:szCs w:val="28"/>
          <w:lang w:val="en-US"/>
        </w:rPr>
        <w:lastRenderedPageBreak/>
        <w:t>this comorbid disease through the use of combined therapy with the addition betargin and quercetin.</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The relevance of the problem under consideration consists in the rapidly increased incidence of coronary heart disease in Ukraine and in the world, increased frequency of diagnosis of NAFLD in the society, the effect of NAFLD on the clinical course of CHD in the conditions of comorbidity, which requires a more thorough study of the common pathogenetic mechanisms of development of CHD and NAFLD under conditions of chronic systemic inflammation and search for new effective diagnostic and treatment methods. Establishing the leading role of chronic systemic inflammation of low intensity in the pathogenesis of this comorbid pathology was an impetus for scientific research in this direction.</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The study involved 165 people: 110 patients with coronary heart disease: stable exertional angina, FC II, HF 0-I, 25 patients with stable coronary heart disease, and 30 healthy subjects as a control group. Patients with stable CHD concurrent with NAFLD were divided into 3 groups, receiving baseline therapy (study group I), with the addition of betargin at a dose of 2000/2000 mg / day per os (study group II) and quercetin 160 mg / day per os (study group III). Before the prescription of therapy and at the end of the two-month term of treatment, a comprehensive clinical-laboratory and instrumental examination of patients was carried out and an assessment of the dynamics of the indicators was performed.</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It has been established that patients with stable coronary heart disease and stable CHD concurrent with NAFLD present with elevated blood levels of proinflammatory cytokin (CK) – TNFα (8.48 ± 2.15 pg / ml, p &lt;0.05) and (10.56 + 3, 74 pg / ml, p &lt;0,05), whereas the healthy ones – 0.5 (percentile interval - 0-6 pg / ml). We detected its correlation with the nuclear kappa transcription factor B (r = 0.365, p &lt; 0.05), which in turn had a direct correlation with IL-6, velocity in the portal vein and dislipidemic indices (total cholesterol and LDL cholesterol), which explains the role of low intensity inflammation in the processes of atherogenesis: dyslipidemia, endothelial dysfunction. In the course of the study, we revealed an increase in the blood circulating endothelial microparticles – markers of inflammatory activation of the endothelium </w:t>
      </w:r>
      <w:r w:rsidRPr="004F5FF5">
        <w:rPr>
          <w:spacing w:val="-6"/>
          <w:sz w:val="28"/>
          <w:szCs w:val="28"/>
          <w:lang w:val="en-US"/>
        </w:rPr>
        <w:lastRenderedPageBreak/>
        <w:t>CD32 + and CD40 + in all patients with stable CHD and stable CHD concurrent with NAFLD, which correlated with the rate of blood flow in the liver veins (r = 0.517, p &lt; 0.01) whose value was greater than that of healthy individuals, which confirms the role of circulating endothelial microparticles (CEM) CD32 + and CD40 + as a diagnostic marker of endothelial dysfunction of blood vessels.</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As a result of the correlation analysis, we determined the specificity of links between markers of chronic systemic inflammation of low intensity, the lipid spectrum of the blood, inflammatory activation of the endothelium and the prooxidant-antioxidant system in stable CHD concurrent with NAFLD, which proves the leading pathogenetic role of systemic inflammation in the development of these pathologies.</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It has been determined that the velocity of venous blood flow in the hepatic vessels in patients with stable CHD concurrent with NAFLD has a relationship with the level of ceruloplasmin, an enzyme with antioxidant potential. At the same time, the predictor of increased speed of blood flow in the hepatic veins is determined by an increase in the blood levels of CEM CD32 + CD40 +. The results of the study allowed us to develop a scientifically grounded assumption that increased velocity in the hepatic veins may indicate the activity of the inflammatory process in the liver: edema and increased density of the liver parenchyma.</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The correlation of ceruloplasmin with the level of CEM CD32 + CD40 + and the rate of blood flow in the portal and hepatic veins has been established, which clearly reveals the endothelial-protective function of ceruloplasmin.</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The increased TNFα in the blood was determined as a predictor of left ventricular diastolic dysfunction in patients with stable CHD concurrent with NAFLD. Furthermore, a correlation between diastolic and systolic function in patients with stable CHD concurrent with NAFLD has been established. The obtained results demonstrate the importance of chronic inflammation of the low intensity in the development and progression of impaired function of the left ventricle.</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The research demonstrated significant improvement of the clinical course of this comorbidity in the group receiving betargin and in the group receiving betargin with quercetin against the background of baseline therapy: reduction in the number and </w:t>
      </w:r>
      <w:r w:rsidRPr="004F5FF5">
        <w:rPr>
          <w:spacing w:val="-6"/>
          <w:sz w:val="28"/>
          <w:szCs w:val="28"/>
          <w:lang w:val="en-US"/>
        </w:rPr>
        <w:lastRenderedPageBreak/>
        <w:t>duration of angina attacks, increased physical activity, decreased dyspeptic disorders, frequency and duration of pain in the right hypochondrium, increased quality of life of patients in the studied groups with the predominance over the data in the group receiving only the standard therapy.</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We detected the anti-inflammatory properties of betargin against the background of baseline therapy in patients with stable CHD concurrent with NAFLD on the basis of decreased levels of IL-6 levels and tumor necrosis factor α and increased IL-10. We also determined that its anti-inflammatory mechanism in the conditions of comorbidity is implemented at the expense of the effect on the expression of mRNA IkBα gene of the nuclear factor kappa B (NF-kB) in mononuclear cells blocking signal transduction at the NF-kB level.</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It has been established that betargin reduces the number of circulating endothelial microparticles CD32 + CD40 + and reduces the rate of blood flow in the hepatic veins, which may explain its endothelial-protective effect.</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It has been determined that the addition of the combination of betargin and quercetin to the treatment of patients with CHD concurrent with NAFLD also reduces the activity of chronic systemic inflammation of low intensity as a result of decreased tumor necrosis factor in the blood, IL-6, and this combination exhibits a more pronounced endothelial-protective effect due to a more intense reduction in the number of circulating endothelial microparticles CD32 + CD40 + and the rate of blood flow in the portal and hepatic veins.</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We detected the advantages of betargin against the background of baseline therapy in patients with CHD concurrent with NAFLD as to the correction of cardiohemodynamics indices – systolic and diastolic function of the left ventricle, the delay in early diastolic filling and the ratio of phases of the transmitral flow E / A as compared with the data of the group who obtained only the standard therapy</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The use of both betargin and combination of betargin and quercetin against the background of baseline therapy led to a decrease in the enzymatic activity of hepatic cells, which confirmed the presence of hepatoprotective action in both groups compared to the standard therapy group.</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lastRenderedPageBreak/>
        <w:t xml:space="preserve">       A positive effect was found during the use of betargin with quercetin in patients with stable CHD concurrent with NAFLD on the state of cardiohemodynamics according to the indicators of systolic and diastolic function of the left ventricle, which probably indicates at the cardioprotective effect due to anti-inflammatory and endothelial-protective properties. Positive changes in functional cardiac performance were accompanied by improvement in the clinical course, decreased incidence and duration of anginal pain, enhanced quality of life, which exceeded the results in the standard therapy group.</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The expediency of adding betargin to standard therapy in patients with stable CHD concurrent with NAFLD and a combination of betargin and quercetin in conditions of this comorbidity as a means with proven anti-inflammatory and endothelial-protective effects has been substantiated, which allows us to enhance the therapeutic effect and improve the patients’ quality of life.</w:t>
      </w:r>
    </w:p>
    <w:p w:rsidR="004F5FF5" w:rsidRPr="004F5FF5" w:rsidRDefault="004F5FF5" w:rsidP="004F5FF5">
      <w:pPr>
        <w:spacing w:line="360" w:lineRule="auto"/>
        <w:ind w:firstLine="720"/>
        <w:contextualSpacing/>
        <w:jc w:val="both"/>
        <w:rPr>
          <w:spacing w:val="-6"/>
          <w:sz w:val="28"/>
          <w:szCs w:val="28"/>
          <w:lang w:val="en-US"/>
        </w:rPr>
      </w:pPr>
      <w:r w:rsidRPr="004F5FF5">
        <w:rPr>
          <w:spacing w:val="-6"/>
          <w:sz w:val="28"/>
          <w:szCs w:val="28"/>
          <w:lang w:val="en-US"/>
        </w:rPr>
        <w:t xml:space="preserve">        </w:t>
      </w:r>
      <w:r w:rsidRPr="004F5FF5">
        <w:rPr>
          <w:b/>
          <w:spacing w:val="-6"/>
          <w:sz w:val="28"/>
          <w:szCs w:val="28"/>
          <w:lang w:val="en-US"/>
        </w:rPr>
        <w:t>Key words</w:t>
      </w:r>
      <w:r w:rsidRPr="004F5FF5">
        <w:rPr>
          <w:spacing w:val="-6"/>
          <w:sz w:val="28"/>
          <w:szCs w:val="28"/>
          <w:lang w:val="en-US"/>
        </w:rPr>
        <w:t>: coronary heart disease, non-alcoholic fatty liver disease, chronic systemic inflammation, betargin, quercetin, nuclear factor kappa B, inflammatory endothelium activation, cardiohemodynamics, velocity of blood flow in the portal and hepatic veins.</w:t>
      </w:r>
    </w:p>
    <w:p w:rsidR="00EC5DD5" w:rsidRDefault="00EC5DD5" w:rsidP="00EC5DD5">
      <w:pPr>
        <w:spacing w:line="360" w:lineRule="auto"/>
        <w:ind w:firstLine="709"/>
        <w:jc w:val="both"/>
        <w:rPr>
          <w:sz w:val="28"/>
          <w:szCs w:val="28"/>
          <w:lang w:val="uk-UA" w:eastAsia="ja-JP"/>
        </w:rPr>
      </w:pPr>
    </w:p>
    <w:bookmarkEnd w:id="1"/>
    <w:p w:rsidR="00EC5DD5" w:rsidRDefault="00EC5DD5" w:rsidP="00EC5DD5">
      <w:pPr>
        <w:spacing w:line="360" w:lineRule="auto"/>
        <w:jc w:val="center"/>
        <w:rPr>
          <w:caps/>
          <w:sz w:val="28"/>
          <w:szCs w:val="28"/>
          <w:lang w:val="uk-UA" w:eastAsia="ja-JP"/>
        </w:rPr>
      </w:pPr>
    </w:p>
    <w:p w:rsidR="00EC5DD5" w:rsidRDefault="00EC5DD5" w:rsidP="00EC5DD5">
      <w:pPr>
        <w:spacing w:line="360" w:lineRule="auto"/>
        <w:jc w:val="center"/>
        <w:rPr>
          <w:caps/>
          <w:sz w:val="28"/>
          <w:szCs w:val="28"/>
          <w:lang w:val="uk-UA" w:eastAsia="ja-JP"/>
        </w:rPr>
      </w:pPr>
    </w:p>
    <w:p w:rsidR="00EC5DD5" w:rsidRDefault="00EC5DD5" w:rsidP="00EC5DD5">
      <w:pPr>
        <w:spacing w:line="360" w:lineRule="auto"/>
        <w:jc w:val="center"/>
        <w:rPr>
          <w:caps/>
          <w:sz w:val="28"/>
          <w:szCs w:val="28"/>
          <w:lang w:val="uk-UA" w:eastAsia="ja-JP"/>
        </w:rPr>
      </w:pPr>
    </w:p>
    <w:p w:rsidR="00EC5DD5" w:rsidRDefault="00EC5DD5" w:rsidP="00EC5DD5">
      <w:pPr>
        <w:spacing w:line="360" w:lineRule="auto"/>
        <w:jc w:val="center"/>
        <w:rPr>
          <w:caps/>
          <w:sz w:val="28"/>
          <w:szCs w:val="28"/>
          <w:lang w:val="uk-UA" w:eastAsia="ja-JP"/>
        </w:rPr>
      </w:pPr>
    </w:p>
    <w:p w:rsidR="00EC5DD5" w:rsidRDefault="00EC5DD5" w:rsidP="00EC5DD5">
      <w:pPr>
        <w:spacing w:line="360" w:lineRule="auto"/>
        <w:jc w:val="center"/>
        <w:rPr>
          <w:caps/>
          <w:sz w:val="28"/>
          <w:szCs w:val="28"/>
          <w:lang w:val="uk-UA" w:eastAsia="ja-JP"/>
        </w:rPr>
      </w:pPr>
    </w:p>
    <w:p w:rsidR="00EC5DD5" w:rsidRDefault="00EC5DD5" w:rsidP="00EC5DD5">
      <w:pPr>
        <w:spacing w:line="360" w:lineRule="auto"/>
        <w:jc w:val="center"/>
        <w:rPr>
          <w:caps/>
          <w:sz w:val="28"/>
          <w:szCs w:val="28"/>
          <w:lang w:val="uk-UA" w:eastAsia="ja-JP"/>
        </w:rPr>
      </w:pPr>
    </w:p>
    <w:p w:rsidR="00EC5DD5" w:rsidRDefault="00EC5DD5" w:rsidP="00EC5DD5">
      <w:pPr>
        <w:spacing w:line="360" w:lineRule="auto"/>
        <w:jc w:val="center"/>
        <w:rPr>
          <w:caps/>
          <w:sz w:val="28"/>
          <w:szCs w:val="28"/>
          <w:lang w:val="uk-UA" w:eastAsia="ja-JP"/>
        </w:rPr>
      </w:pPr>
    </w:p>
    <w:p w:rsidR="00EC5DD5" w:rsidRDefault="00EC5DD5" w:rsidP="00EC5DD5">
      <w:pPr>
        <w:spacing w:line="360" w:lineRule="auto"/>
        <w:jc w:val="center"/>
        <w:rPr>
          <w:caps/>
          <w:sz w:val="28"/>
          <w:szCs w:val="28"/>
          <w:lang w:val="uk-UA" w:eastAsia="ja-JP"/>
        </w:rPr>
      </w:pPr>
    </w:p>
    <w:p w:rsidR="000F0C88" w:rsidRDefault="000F0C88" w:rsidP="004F5FF5">
      <w:pPr>
        <w:tabs>
          <w:tab w:val="left" w:pos="284"/>
        </w:tabs>
        <w:spacing w:line="360" w:lineRule="auto"/>
        <w:ind w:firstLine="709"/>
        <w:jc w:val="center"/>
        <w:rPr>
          <w:b/>
          <w:sz w:val="28"/>
          <w:szCs w:val="28"/>
          <w:lang w:val="uk-UA" w:eastAsia="ja-JP"/>
        </w:rPr>
      </w:pPr>
    </w:p>
    <w:p w:rsidR="000F0C88" w:rsidRDefault="000F0C88" w:rsidP="004F5FF5">
      <w:pPr>
        <w:tabs>
          <w:tab w:val="left" w:pos="284"/>
        </w:tabs>
        <w:spacing w:line="360" w:lineRule="auto"/>
        <w:ind w:firstLine="709"/>
        <w:jc w:val="center"/>
        <w:rPr>
          <w:b/>
          <w:sz w:val="28"/>
          <w:szCs w:val="28"/>
          <w:lang w:val="uk-UA" w:eastAsia="ja-JP"/>
        </w:rPr>
      </w:pPr>
    </w:p>
    <w:p w:rsidR="000F0C88" w:rsidRDefault="000F0C88" w:rsidP="004F5FF5">
      <w:pPr>
        <w:tabs>
          <w:tab w:val="left" w:pos="284"/>
        </w:tabs>
        <w:spacing w:line="360" w:lineRule="auto"/>
        <w:ind w:firstLine="709"/>
        <w:jc w:val="center"/>
        <w:rPr>
          <w:b/>
          <w:sz w:val="28"/>
          <w:szCs w:val="28"/>
          <w:lang w:val="uk-UA" w:eastAsia="ja-JP"/>
        </w:rPr>
      </w:pPr>
    </w:p>
    <w:p w:rsidR="000F0C88" w:rsidRDefault="000F0C88" w:rsidP="004F5FF5">
      <w:pPr>
        <w:tabs>
          <w:tab w:val="left" w:pos="284"/>
        </w:tabs>
        <w:spacing w:line="360" w:lineRule="auto"/>
        <w:ind w:firstLine="709"/>
        <w:jc w:val="center"/>
        <w:rPr>
          <w:b/>
          <w:sz w:val="28"/>
          <w:szCs w:val="28"/>
          <w:lang w:val="uk-UA" w:eastAsia="ja-JP"/>
        </w:rPr>
      </w:pPr>
    </w:p>
    <w:p w:rsidR="00EC5DD5" w:rsidRDefault="00EC5DD5" w:rsidP="004F5FF5">
      <w:pPr>
        <w:tabs>
          <w:tab w:val="left" w:pos="284"/>
        </w:tabs>
        <w:spacing w:line="360" w:lineRule="auto"/>
        <w:ind w:firstLine="709"/>
        <w:jc w:val="center"/>
        <w:rPr>
          <w:b/>
          <w:sz w:val="28"/>
          <w:szCs w:val="28"/>
          <w:lang w:val="uk-UA" w:eastAsia="ja-JP"/>
        </w:rPr>
      </w:pPr>
      <w:r>
        <w:rPr>
          <w:b/>
          <w:sz w:val="28"/>
          <w:szCs w:val="28"/>
          <w:lang w:val="uk-UA" w:eastAsia="ja-JP"/>
        </w:rPr>
        <w:lastRenderedPageBreak/>
        <w:t>Список публікацій здобувача за темою дисертації:</w:t>
      </w:r>
    </w:p>
    <w:p w:rsidR="00EC5DD5" w:rsidRPr="00806EB0" w:rsidRDefault="00A65DF3" w:rsidP="00EC5DD5">
      <w:pPr>
        <w:pStyle w:val="a5"/>
        <w:numPr>
          <w:ilvl w:val="0"/>
          <w:numId w:val="1"/>
        </w:numPr>
        <w:tabs>
          <w:tab w:val="left" w:pos="426"/>
        </w:tabs>
        <w:autoSpaceDE w:val="0"/>
        <w:autoSpaceDN w:val="0"/>
        <w:adjustRightInd w:val="0"/>
        <w:spacing w:line="360" w:lineRule="auto"/>
        <w:ind w:left="426" w:right="-1" w:hanging="426"/>
        <w:jc w:val="both"/>
        <w:rPr>
          <w:sz w:val="28"/>
          <w:szCs w:val="28"/>
          <w:shd w:val="clear" w:color="auto" w:fill="FFFFFF"/>
          <w:lang w:val="en-US"/>
        </w:rPr>
      </w:pPr>
      <w:bookmarkStart w:id="3" w:name="_Hlk9354665"/>
      <w:r w:rsidRPr="00521D58">
        <w:rPr>
          <w:rStyle w:val="A30"/>
          <w:rFonts w:cs="Myriad Pro Cond"/>
          <w:sz w:val="28"/>
          <w:szCs w:val="28"/>
          <w:lang w:val="en-US"/>
        </w:rPr>
        <w:t xml:space="preserve">Manusha Yu. </w:t>
      </w:r>
      <w:r>
        <w:rPr>
          <w:rStyle w:val="A30"/>
          <w:rFonts w:cs="Myriad Pro Cond"/>
          <w:sz w:val="28"/>
          <w:szCs w:val="28"/>
          <w:lang w:val="uk-UA"/>
        </w:rPr>
        <w:t>І</w:t>
      </w:r>
      <w:r>
        <w:rPr>
          <w:rStyle w:val="A8"/>
          <w:rFonts w:cs="Myriad Pro Cond"/>
          <w:sz w:val="28"/>
          <w:szCs w:val="28"/>
          <w:lang w:val="uk-UA"/>
        </w:rPr>
        <w:t xml:space="preserve">. </w:t>
      </w:r>
      <w:r w:rsidR="00EC5DD5" w:rsidRPr="00AF3C39">
        <w:rPr>
          <w:rStyle w:val="A8"/>
          <w:rFonts w:cs="Myriad Pro Cond"/>
          <w:sz w:val="28"/>
          <w:szCs w:val="28"/>
          <w:lang w:val="en-US"/>
        </w:rPr>
        <w:t>Effect of quercetin on parameters of central hemodynamics and myocardial ischemia in patients with stable coronary heart disease</w:t>
      </w:r>
      <w:r w:rsidR="00EC5DD5" w:rsidRPr="00AF3C39">
        <w:rPr>
          <w:sz w:val="28"/>
          <w:szCs w:val="28"/>
          <w:lang w:val="en-US"/>
        </w:rPr>
        <w:t xml:space="preserve">/ </w:t>
      </w:r>
      <w:r w:rsidR="00EC5DD5" w:rsidRPr="00AF3C39">
        <w:rPr>
          <w:rStyle w:val="A30"/>
          <w:rFonts w:cs="Myriad Pro Cond"/>
          <w:sz w:val="28"/>
          <w:szCs w:val="28"/>
          <w:lang w:val="en-US"/>
        </w:rPr>
        <w:t xml:space="preserve">N. I. Chekalina, S. V. Shut`, T. A. Trybrat, Yu. H. Burmak, Ye. Ye. </w:t>
      </w:r>
      <w:r w:rsidR="00EC5DD5" w:rsidRPr="00521D58">
        <w:rPr>
          <w:rStyle w:val="A30"/>
          <w:rFonts w:cs="Myriad Pro Cond"/>
          <w:sz w:val="28"/>
          <w:szCs w:val="28"/>
          <w:lang w:val="en-US"/>
        </w:rPr>
        <w:t xml:space="preserve">Petrov, Yu. I. </w:t>
      </w:r>
      <w:bookmarkStart w:id="4" w:name="_Hlk9309998"/>
      <w:r w:rsidR="00EC5DD5" w:rsidRPr="00521D58">
        <w:rPr>
          <w:rStyle w:val="A30"/>
          <w:rFonts w:cs="Myriad Pro Cond"/>
          <w:sz w:val="28"/>
          <w:szCs w:val="28"/>
          <w:lang w:val="en-US"/>
        </w:rPr>
        <w:t>Manusha, Yu. M</w:t>
      </w:r>
      <w:bookmarkEnd w:id="4"/>
      <w:r w:rsidR="00EC5DD5" w:rsidRPr="00521D58">
        <w:rPr>
          <w:rStyle w:val="A30"/>
          <w:rFonts w:cs="Myriad Pro Cond"/>
          <w:sz w:val="28"/>
          <w:szCs w:val="28"/>
          <w:lang w:val="en-US"/>
        </w:rPr>
        <w:t xml:space="preserve">. Kazakov </w:t>
      </w:r>
      <w:r w:rsidR="00EC5DD5" w:rsidRPr="00521D58">
        <w:rPr>
          <w:sz w:val="28"/>
          <w:szCs w:val="28"/>
          <w:shd w:val="clear" w:color="auto" w:fill="FFFFFF"/>
          <w:lang w:val="en-US"/>
        </w:rPr>
        <w:t xml:space="preserve">// Wiadomosci Lekarskie. – 2017. – </w:t>
      </w:r>
      <w:r w:rsidR="00EC5DD5" w:rsidRPr="00AF3C39">
        <w:rPr>
          <w:sz w:val="28"/>
          <w:szCs w:val="28"/>
          <w:shd w:val="clear" w:color="auto" w:fill="FFFFFF"/>
          <w:lang w:val="en-US"/>
        </w:rPr>
        <w:t>Vol</w:t>
      </w:r>
      <w:r w:rsidR="00EC5DD5" w:rsidRPr="00521D58">
        <w:rPr>
          <w:sz w:val="28"/>
          <w:szCs w:val="28"/>
          <w:shd w:val="clear" w:color="auto" w:fill="FFFFFF"/>
          <w:lang w:val="en-US"/>
        </w:rPr>
        <w:t xml:space="preserve">. </w:t>
      </w:r>
      <w:r w:rsidR="00EC5DD5" w:rsidRPr="00AF3C39">
        <w:rPr>
          <w:sz w:val="28"/>
          <w:szCs w:val="28"/>
          <w:shd w:val="clear" w:color="auto" w:fill="FFFFFF"/>
          <w:lang w:val="en-US"/>
        </w:rPr>
        <w:t>LXX</w:t>
      </w:r>
      <w:r w:rsidR="00EC5DD5" w:rsidRPr="00AF3C39">
        <w:rPr>
          <w:sz w:val="28"/>
          <w:szCs w:val="28"/>
          <w:shd w:val="clear" w:color="auto" w:fill="FFFFFF"/>
        </w:rPr>
        <w:t xml:space="preserve">, № 4. – </w:t>
      </w:r>
      <w:r w:rsidR="00EC5DD5" w:rsidRPr="00AF3C39">
        <w:rPr>
          <w:sz w:val="28"/>
          <w:szCs w:val="28"/>
          <w:shd w:val="clear" w:color="auto" w:fill="FFFFFF"/>
          <w:lang w:val="en-US"/>
        </w:rPr>
        <w:t>P</w:t>
      </w:r>
      <w:r w:rsidR="00EC5DD5" w:rsidRPr="00AF3C39">
        <w:rPr>
          <w:sz w:val="28"/>
          <w:szCs w:val="28"/>
          <w:shd w:val="clear" w:color="auto" w:fill="FFFFFF"/>
        </w:rPr>
        <w:t>. 707-711.</w:t>
      </w:r>
    </w:p>
    <w:p w:rsidR="00EC5DD5" w:rsidRPr="00806EB0" w:rsidRDefault="004F5FF5" w:rsidP="00EC5DD5">
      <w:pPr>
        <w:pStyle w:val="a5"/>
        <w:tabs>
          <w:tab w:val="left" w:pos="426"/>
        </w:tabs>
        <w:autoSpaceDE w:val="0"/>
        <w:autoSpaceDN w:val="0"/>
        <w:adjustRightInd w:val="0"/>
        <w:spacing w:line="360" w:lineRule="auto"/>
        <w:ind w:left="426" w:right="-1"/>
        <w:jc w:val="both"/>
        <w:rPr>
          <w:sz w:val="28"/>
          <w:szCs w:val="28"/>
          <w:shd w:val="clear" w:color="auto" w:fill="FFFFFF"/>
        </w:rPr>
      </w:pPr>
      <w:r w:rsidRPr="004F5FF5">
        <w:rPr>
          <w:i/>
          <w:sz w:val="28"/>
          <w:szCs w:val="28"/>
          <w:lang w:eastAsia="uk-UA"/>
        </w:rPr>
        <w:t>(</w:t>
      </w:r>
      <w:r w:rsidR="00EC5DD5">
        <w:rPr>
          <w:i/>
          <w:sz w:val="28"/>
          <w:szCs w:val="28"/>
          <w:lang w:val="uk-UA" w:eastAsia="uk-UA"/>
        </w:rPr>
        <w:t xml:space="preserve">Здобувач брав участь у </w:t>
      </w:r>
      <w:r w:rsidR="00EC5DD5">
        <w:rPr>
          <w:i/>
          <w:spacing w:val="-6"/>
          <w:sz w:val="28"/>
          <w:szCs w:val="28"/>
          <w:lang w:val="uk-UA"/>
        </w:rPr>
        <w:t>аналізі та систематизації даних наукових джерел, написав частину статті</w:t>
      </w:r>
      <w:r w:rsidRPr="004F5FF5">
        <w:rPr>
          <w:i/>
          <w:spacing w:val="-6"/>
          <w:sz w:val="28"/>
          <w:szCs w:val="28"/>
        </w:rPr>
        <w:t>)</w:t>
      </w:r>
      <w:r w:rsidR="00EC5DD5">
        <w:rPr>
          <w:i/>
          <w:spacing w:val="-6"/>
          <w:sz w:val="28"/>
          <w:szCs w:val="28"/>
          <w:lang w:val="uk-UA"/>
        </w:rPr>
        <w:t>.</w:t>
      </w:r>
    </w:p>
    <w:p w:rsidR="00EC5DD5" w:rsidRDefault="00A65DF3" w:rsidP="00EC5DD5">
      <w:pPr>
        <w:pStyle w:val="a5"/>
        <w:numPr>
          <w:ilvl w:val="0"/>
          <w:numId w:val="1"/>
        </w:numPr>
        <w:tabs>
          <w:tab w:val="left" w:pos="426"/>
        </w:tabs>
        <w:autoSpaceDE w:val="0"/>
        <w:autoSpaceDN w:val="0"/>
        <w:adjustRightInd w:val="0"/>
        <w:spacing w:line="360" w:lineRule="auto"/>
        <w:ind w:left="426" w:right="-1" w:hanging="426"/>
        <w:jc w:val="both"/>
        <w:rPr>
          <w:sz w:val="28"/>
          <w:szCs w:val="28"/>
          <w:lang w:eastAsia="uk-UA"/>
        </w:rPr>
      </w:pPr>
      <w:r>
        <w:rPr>
          <w:bCs/>
          <w:sz w:val="28"/>
          <w:szCs w:val="28"/>
          <w:lang w:val="uk-UA"/>
        </w:rPr>
        <w:t>Мануша Ю.И</w:t>
      </w:r>
      <w:r w:rsidR="00EC5DD5" w:rsidRPr="00B53181">
        <w:rPr>
          <w:bCs/>
          <w:sz w:val="28"/>
          <w:szCs w:val="28"/>
        </w:rPr>
        <w:t>. Обоснование целесообразности применения полифенолов ресвератрола и кверцетина при ишемической болезни с</w:t>
      </w:r>
      <w:r w:rsidR="00EC5DD5">
        <w:rPr>
          <w:bCs/>
          <w:sz w:val="28"/>
          <w:szCs w:val="28"/>
        </w:rPr>
        <w:t>ердца и её сочетании с аутоимму</w:t>
      </w:r>
      <w:r w:rsidR="00EC5DD5">
        <w:rPr>
          <w:bCs/>
          <w:sz w:val="28"/>
          <w:szCs w:val="28"/>
          <w:lang w:val="uk-UA"/>
        </w:rPr>
        <w:t>н</w:t>
      </w:r>
      <w:r w:rsidR="00EC5DD5" w:rsidRPr="00B53181">
        <w:rPr>
          <w:bCs/>
          <w:sz w:val="28"/>
          <w:szCs w:val="28"/>
        </w:rPr>
        <w:t xml:space="preserve">ным тиреоидитом. Часть I // Н. И. Чекалина, Ю. И. Мануша // </w:t>
      </w:r>
      <w:r w:rsidR="00EC5DD5" w:rsidRPr="00B53181">
        <w:rPr>
          <w:sz w:val="28"/>
          <w:szCs w:val="28"/>
        </w:rPr>
        <w:t>Вестник ВГМУ. – 2017. – Т. 16, № 5. – С. 40-48.</w:t>
      </w:r>
    </w:p>
    <w:p w:rsidR="00EC5DD5" w:rsidRPr="00806EB0" w:rsidRDefault="004F5FF5" w:rsidP="00EC5DD5">
      <w:pPr>
        <w:pStyle w:val="a5"/>
        <w:tabs>
          <w:tab w:val="left" w:pos="426"/>
        </w:tabs>
        <w:spacing w:line="360" w:lineRule="auto"/>
        <w:ind w:left="360" w:right="-1"/>
        <w:jc w:val="both"/>
        <w:rPr>
          <w:sz w:val="28"/>
          <w:szCs w:val="28"/>
          <w:lang w:val="uk-UA" w:eastAsia="uk-UA"/>
        </w:rPr>
      </w:pPr>
      <w:r w:rsidRPr="004F5FF5">
        <w:rPr>
          <w:i/>
          <w:sz w:val="28"/>
          <w:szCs w:val="28"/>
          <w:lang w:eastAsia="uk-UA"/>
        </w:rPr>
        <w:t>(</w:t>
      </w:r>
      <w:r w:rsidR="00EC5DD5">
        <w:rPr>
          <w:i/>
          <w:sz w:val="28"/>
          <w:szCs w:val="28"/>
          <w:lang w:val="uk-UA" w:eastAsia="uk-UA"/>
        </w:rPr>
        <w:t xml:space="preserve">Здобувач брав участь у </w:t>
      </w:r>
      <w:r w:rsidR="00EC5DD5">
        <w:rPr>
          <w:i/>
          <w:spacing w:val="-6"/>
          <w:sz w:val="28"/>
          <w:szCs w:val="28"/>
          <w:lang w:val="uk-UA"/>
        </w:rPr>
        <w:t>проведенні літературного пошуку, систематизації наукових даних, підготував матеріал до публікації</w:t>
      </w:r>
      <w:r w:rsidRPr="004F5FF5">
        <w:rPr>
          <w:i/>
          <w:spacing w:val="-6"/>
          <w:sz w:val="28"/>
          <w:szCs w:val="28"/>
        </w:rPr>
        <w:t>)</w:t>
      </w:r>
      <w:r w:rsidR="00EC5DD5">
        <w:rPr>
          <w:i/>
          <w:spacing w:val="-6"/>
          <w:sz w:val="28"/>
          <w:szCs w:val="28"/>
          <w:lang w:val="uk-UA"/>
        </w:rPr>
        <w:t>.</w:t>
      </w:r>
    </w:p>
    <w:p w:rsidR="00EC5DD5" w:rsidRDefault="00A65DF3" w:rsidP="00EC5DD5">
      <w:pPr>
        <w:pStyle w:val="a5"/>
        <w:numPr>
          <w:ilvl w:val="0"/>
          <w:numId w:val="1"/>
        </w:numPr>
        <w:autoSpaceDE w:val="0"/>
        <w:autoSpaceDN w:val="0"/>
        <w:adjustRightInd w:val="0"/>
        <w:spacing w:line="360" w:lineRule="auto"/>
        <w:ind w:right="-1"/>
        <w:jc w:val="both"/>
        <w:rPr>
          <w:sz w:val="28"/>
          <w:szCs w:val="28"/>
          <w:lang w:val="uk-UA"/>
        </w:rPr>
      </w:pPr>
      <w:r>
        <w:rPr>
          <w:bCs/>
          <w:sz w:val="28"/>
          <w:szCs w:val="28"/>
          <w:lang w:val="uk-UA"/>
        </w:rPr>
        <w:t>Мануша Ю.И.</w:t>
      </w:r>
      <w:r w:rsidR="00EC5DD5" w:rsidRPr="00B53181">
        <w:rPr>
          <w:bCs/>
          <w:sz w:val="28"/>
          <w:szCs w:val="28"/>
        </w:rPr>
        <w:t xml:space="preserve"> Обоснование целесообразности применения полифенолов ресвератрола и кверцетина при ишемической болезни сердца и её сочетании с аутоиммунным тиреоидитом. Часть II // Н. И. Чекалина, Ю. И. Мануша // </w:t>
      </w:r>
      <w:r w:rsidR="00EC5DD5" w:rsidRPr="00B53181">
        <w:rPr>
          <w:sz w:val="28"/>
          <w:szCs w:val="28"/>
        </w:rPr>
        <w:t>Вестник ВГМУ. – 2017. – Т. 16, № 5. – С. 49-61.</w:t>
      </w:r>
    </w:p>
    <w:p w:rsidR="00EC5DD5" w:rsidRPr="00051699" w:rsidRDefault="004F5FF5" w:rsidP="00EC5DD5">
      <w:pPr>
        <w:pStyle w:val="a5"/>
        <w:autoSpaceDE w:val="0"/>
        <w:autoSpaceDN w:val="0"/>
        <w:adjustRightInd w:val="0"/>
        <w:spacing w:line="360" w:lineRule="auto"/>
        <w:ind w:left="360" w:right="-1"/>
        <w:jc w:val="both"/>
        <w:rPr>
          <w:sz w:val="28"/>
          <w:szCs w:val="28"/>
          <w:lang w:val="uk-UA"/>
        </w:rPr>
      </w:pPr>
      <w:r w:rsidRPr="004F5FF5">
        <w:rPr>
          <w:i/>
          <w:sz w:val="28"/>
          <w:szCs w:val="28"/>
          <w:lang w:eastAsia="uk-UA"/>
        </w:rPr>
        <w:t>(</w:t>
      </w:r>
      <w:r w:rsidR="00EC5DD5">
        <w:rPr>
          <w:i/>
          <w:sz w:val="28"/>
          <w:szCs w:val="28"/>
          <w:lang w:val="uk-UA" w:eastAsia="uk-UA"/>
        </w:rPr>
        <w:t xml:space="preserve">Здобувач брав участь у </w:t>
      </w:r>
      <w:r w:rsidR="00EC5DD5">
        <w:rPr>
          <w:i/>
          <w:spacing w:val="-6"/>
          <w:sz w:val="28"/>
          <w:szCs w:val="28"/>
          <w:lang w:val="uk-UA"/>
        </w:rPr>
        <w:t>аналізі та систематизації даних наукових джерел, написав частину статті</w:t>
      </w:r>
      <w:r w:rsidRPr="004F5FF5">
        <w:rPr>
          <w:i/>
          <w:spacing w:val="-6"/>
          <w:sz w:val="28"/>
          <w:szCs w:val="28"/>
        </w:rPr>
        <w:t>)</w:t>
      </w:r>
      <w:r w:rsidR="00EC5DD5">
        <w:rPr>
          <w:i/>
          <w:spacing w:val="-6"/>
          <w:sz w:val="28"/>
          <w:szCs w:val="28"/>
          <w:lang w:val="uk-UA"/>
        </w:rPr>
        <w:t>.</w:t>
      </w:r>
    </w:p>
    <w:p w:rsidR="00EC5DD5" w:rsidRDefault="00A65DF3" w:rsidP="00EC5DD5">
      <w:pPr>
        <w:pStyle w:val="a5"/>
        <w:numPr>
          <w:ilvl w:val="0"/>
          <w:numId w:val="1"/>
        </w:numPr>
        <w:tabs>
          <w:tab w:val="left" w:pos="426"/>
        </w:tabs>
        <w:spacing w:line="360" w:lineRule="auto"/>
        <w:ind w:right="-1"/>
        <w:jc w:val="both"/>
        <w:rPr>
          <w:i/>
          <w:sz w:val="28"/>
          <w:szCs w:val="28"/>
          <w:lang w:val="uk-UA"/>
        </w:rPr>
      </w:pPr>
      <w:r w:rsidRPr="00590CF9">
        <w:rPr>
          <w:sz w:val="28"/>
          <w:szCs w:val="28"/>
        </w:rPr>
        <w:t>Мануша Ю.І.</w:t>
      </w:r>
      <w:r>
        <w:rPr>
          <w:sz w:val="28"/>
          <w:szCs w:val="28"/>
          <w:lang w:val="uk-UA"/>
        </w:rPr>
        <w:t xml:space="preserve"> </w:t>
      </w:r>
      <w:r w:rsidR="00EC5DD5" w:rsidRPr="00590CF9">
        <w:rPr>
          <w:sz w:val="28"/>
          <w:szCs w:val="28"/>
        </w:rPr>
        <w:t>Патент 114456 Україна, МПК А61К 31/34, А61Р 9/10. Спосіб корекції системного запалення при ішемічній хворобі серця / Казаков Ю. М., Чекаліна Н. І., Бурмак Ю. Г., Петров Є. Є., Мануша Ю. І.; заявник і патентовласник ВДНЗУ «УМСА». – № u 2016 09249; заявл. 05.09.2016; опубл. 10.03.2017, Бюл. № 5.</w:t>
      </w:r>
    </w:p>
    <w:p w:rsidR="00EC5DD5" w:rsidRPr="00806EB0" w:rsidRDefault="00EC5DD5" w:rsidP="00EC5DD5">
      <w:pPr>
        <w:pStyle w:val="a5"/>
        <w:numPr>
          <w:ilvl w:val="0"/>
          <w:numId w:val="1"/>
        </w:numPr>
        <w:tabs>
          <w:tab w:val="left" w:pos="426"/>
        </w:tabs>
        <w:spacing w:line="360" w:lineRule="auto"/>
        <w:ind w:right="-1"/>
        <w:jc w:val="both"/>
        <w:rPr>
          <w:sz w:val="28"/>
          <w:szCs w:val="28"/>
          <w:lang w:val="uk-UA"/>
        </w:rPr>
      </w:pPr>
      <w:r w:rsidRPr="00806EB0">
        <w:rPr>
          <w:sz w:val="28"/>
          <w:szCs w:val="28"/>
          <w:lang w:val="uk-UA"/>
        </w:rPr>
        <w:t>Мануша Ю.І. Висвітлення спільних патогенетичних механізмів розвитку системного запалення при неалкогольній жировій хворобі печінки та ішемічній хворобі серця /</w:t>
      </w:r>
      <w:r>
        <w:rPr>
          <w:sz w:val="28"/>
          <w:szCs w:val="28"/>
          <w:lang w:val="uk-UA"/>
        </w:rPr>
        <w:t xml:space="preserve"> </w:t>
      </w:r>
      <w:r w:rsidRPr="00806EB0">
        <w:rPr>
          <w:sz w:val="28"/>
          <w:szCs w:val="28"/>
          <w:lang w:val="uk-UA"/>
        </w:rPr>
        <w:t>Мануша Ю.І., Казаков Ю.М.</w:t>
      </w:r>
      <w:r>
        <w:rPr>
          <w:sz w:val="28"/>
          <w:szCs w:val="28"/>
          <w:lang w:val="uk-UA"/>
        </w:rPr>
        <w:t xml:space="preserve"> </w:t>
      </w:r>
      <w:r w:rsidRPr="00806EB0">
        <w:rPr>
          <w:sz w:val="28"/>
          <w:szCs w:val="28"/>
          <w:lang w:val="uk-UA"/>
        </w:rPr>
        <w:t>// Вісник. Актуальні проблеми сучасної медицини.- 2017.-  № 3(59), Том 17.- С. 277-281</w:t>
      </w:r>
    </w:p>
    <w:p w:rsidR="00EC5DD5" w:rsidRPr="00806EB0" w:rsidRDefault="004F5FF5" w:rsidP="00EC5DD5">
      <w:pPr>
        <w:pStyle w:val="a5"/>
        <w:tabs>
          <w:tab w:val="left" w:pos="426"/>
        </w:tabs>
        <w:spacing w:line="360" w:lineRule="auto"/>
        <w:ind w:left="426" w:right="-1"/>
        <w:jc w:val="both"/>
        <w:rPr>
          <w:sz w:val="28"/>
          <w:szCs w:val="28"/>
          <w:lang w:val="uk-UA"/>
        </w:rPr>
      </w:pPr>
      <w:r w:rsidRPr="004F5FF5">
        <w:rPr>
          <w:i/>
          <w:spacing w:val="-6"/>
          <w:sz w:val="28"/>
          <w:szCs w:val="28"/>
        </w:rPr>
        <w:lastRenderedPageBreak/>
        <w:t>(</w:t>
      </w:r>
      <w:r w:rsidR="00EC5DD5">
        <w:rPr>
          <w:i/>
          <w:spacing w:val="-6"/>
          <w:sz w:val="28"/>
          <w:szCs w:val="28"/>
          <w:lang w:val="uk-UA"/>
        </w:rPr>
        <w:t>Здобувач брав участь у проведенні літературного пошуку, здійснив аналіз та систематизацію наукових даних з проблеми, написав текст статті</w:t>
      </w:r>
      <w:r w:rsidRPr="004F5FF5">
        <w:rPr>
          <w:i/>
          <w:spacing w:val="-6"/>
          <w:sz w:val="28"/>
          <w:szCs w:val="28"/>
        </w:rPr>
        <w:t>)</w:t>
      </w:r>
      <w:r w:rsidR="00EC5DD5">
        <w:rPr>
          <w:i/>
          <w:spacing w:val="-6"/>
          <w:sz w:val="28"/>
          <w:szCs w:val="28"/>
          <w:lang w:val="uk-UA"/>
        </w:rPr>
        <w:t>.</w:t>
      </w:r>
    </w:p>
    <w:p w:rsidR="00EC5DD5" w:rsidRPr="00806EB0" w:rsidRDefault="00EC5DD5" w:rsidP="00EC5DD5">
      <w:pPr>
        <w:pStyle w:val="a5"/>
        <w:numPr>
          <w:ilvl w:val="0"/>
          <w:numId w:val="1"/>
        </w:numPr>
        <w:tabs>
          <w:tab w:val="left" w:pos="426"/>
        </w:tabs>
        <w:spacing w:line="360" w:lineRule="auto"/>
        <w:ind w:right="-1"/>
        <w:jc w:val="both"/>
        <w:rPr>
          <w:sz w:val="28"/>
          <w:szCs w:val="28"/>
          <w:lang w:val="uk-UA"/>
        </w:rPr>
      </w:pPr>
      <w:r w:rsidRPr="00806EB0">
        <w:rPr>
          <w:sz w:val="28"/>
          <w:szCs w:val="28"/>
          <w:lang w:val="uk-UA"/>
        </w:rPr>
        <w:t>Мануша Ю.І. Механізми впливу бетаргіну на клінічний стан, гомеостаз  та гемодинаміку у хворих на неалкогольну жирову хворобу печінки у поєднанні з ішемічною хворобою серця</w:t>
      </w:r>
      <w:r>
        <w:rPr>
          <w:sz w:val="28"/>
          <w:szCs w:val="28"/>
          <w:lang w:val="uk-UA"/>
        </w:rPr>
        <w:t xml:space="preserve"> </w:t>
      </w:r>
      <w:r w:rsidRPr="00806EB0">
        <w:rPr>
          <w:sz w:val="28"/>
          <w:szCs w:val="28"/>
          <w:lang w:val="uk-UA"/>
        </w:rPr>
        <w:t>/ Мануша Ю.І. // Вісник проблем біології і медицини.- 2017.- № 4, Том 1(139).- С. 47-52</w:t>
      </w:r>
    </w:p>
    <w:p w:rsidR="00EC5DD5" w:rsidRPr="00806EB0" w:rsidRDefault="004F5FF5" w:rsidP="00EC5DD5">
      <w:pPr>
        <w:pStyle w:val="a5"/>
        <w:tabs>
          <w:tab w:val="left" w:pos="426"/>
        </w:tabs>
        <w:spacing w:line="360" w:lineRule="auto"/>
        <w:ind w:left="426" w:right="-1"/>
        <w:jc w:val="both"/>
        <w:rPr>
          <w:sz w:val="28"/>
          <w:szCs w:val="28"/>
          <w:lang w:val="uk-UA"/>
        </w:rPr>
      </w:pPr>
      <w:r w:rsidRPr="004F5FF5">
        <w:rPr>
          <w:i/>
          <w:spacing w:val="-6"/>
          <w:sz w:val="28"/>
          <w:szCs w:val="28"/>
        </w:rPr>
        <w:t>(</w:t>
      </w:r>
      <w:r w:rsidR="00EC5DD5">
        <w:rPr>
          <w:i/>
          <w:spacing w:val="-6"/>
          <w:sz w:val="28"/>
          <w:szCs w:val="28"/>
          <w:lang w:val="uk-UA"/>
        </w:rPr>
        <w:t>Здобувач брав участь у проведенні літературного пошуку, здійснив аналіз та систематизацію наукових даних з проблеми, написав текст статті</w:t>
      </w:r>
      <w:r w:rsidRPr="004F5FF5">
        <w:rPr>
          <w:i/>
          <w:spacing w:val="-6"/>
          <w:sz w:val="28"/>
          <w:szCs w:val="28"/>
        </w:rPr>
        <w:t>)</w:t>
      </w:r>
      <w:r w:rsidR="00EC5DD5">
        <w:rPr>
          <w:i/>
          <w:spacing w:val="-6"/>
          <w:sz w:val="28"/>
          <w:szCs w:val="28"/>
          <w:lang w:val="uk-UA"/>
        </w:rPr>
        <w:t>.</w:t>
      </w:r>
    </w:p>
    <w:p w:rsidR="00EC5DD5" w:rsidRPr="00806EB0" w:rsidRDefault="00EC5DD5" w:rsidP="00EC5DD5">
      <w:pPr>
        <w:pStyle w:val="a5"/>
        <w:numPr>
          <w:ilvl w:val="0"/>
          <w:numId w:val="1"/>
        </w:numPr>
        <w:tabs>
          <w:tab w:val="left" w:pos="426"/>
        </w:tabs>
        <w:spacing w:line="360" w:lineRule="auto"/>
        <w:ind w:right="-1"/>
        <w:jc w:val="both"/>
        <w:rPr>
          <w:sz w:val="28"/>
          <w:szCs w:val="28"/>
          <w:lang w:val="uk-UA"/>
        </w:rPr>
      </w:pPr>
      <w:r w:rsidRPr="00806EB0">
        <w:rPr>
          <w:sz w:val="28"/>
          <w:szCs w:val="28"/>
          <w:lang w:val="uk-UA"/>
        </w:rPr>
        <w:t xml:space="preserve">Мануша Ю.І, Казаков Ю.М., Мамонтова Т.В., Шликова О.А., Чекаліна Н.І.  </w:t>
      </w:r>
      <w:r w:rsidRPr="00806EB0">
        <w:rPr>
          <w:color w:val="222222"/>
          <w:sz w:val="28"/>
          <w:szCs w:val="28"/>
          <w:lang w:val="uk-UA"/>
        </w:rPr>
        <w:t xml:space="preserve">Застосування бетаргіну в лікуванні стабільної ішемічної хвороби серця та неалкогольної жирової хвороби печінки. </w:t>
      </w:r>
      <w:r w:rsidRPr="00806EB0">
        <w:rPr>
          <w:sz w:val="28"/>
          <w:szCs w:val="28"/>
          <w:lang w:val="uk-UA"/>
        </w:rPr>
        <w:t>Вісник проблеми біології та медицини. Випуск 4, Том 1 (146) 2018р. ст. 102-106</w:t>
      </w:r>
    </w:p>
    <w:p w:rsidR="00EC5DD5" w:rsidRPr="00806EB0" w:rsidRDefault="004F5FF5" w:rsidP="00EC5DD5">
      <w:pPr>
        <w:pStyle w:val="a5"/>
        <w:tabs>
          <w:tab w:val="left" w:pos="426"/>
        </w:tabs>
        <w:spacing w:line="360" w:lineRule="auto"/>
        <w:ind w:left="426" w:right="-1"/>
        <w:jc w:val="both"/>
        <w:rPr>
          <w:i/>
          <w:sz w:val="28"/>
          <w:szCs w:val="28"/>
          <w:lang w:val="uk-UA"/>
        </w:rPr>
      </w:pPr>
      <w:r w:rsidRPr="004F5FF5">
        <w:rPr>
          <w:i/>
          <w:spacing w:val="-4"/>
          <w:sz w:val="28"/>
          <w:szCs w:val="28"/>
        </w:rPr>
        <w:t>(</w:t>
      </w:r>
      <w:r w:rsidR="00EC5DD5">
        <w:rPr>
          <w:i/>
          <w:spacing w:val="-4"/>
          <w:sz w:val="28"/>
          <w:szCs w:val="28"/>
          <w:lang w:val="uk-UA"/>
        </w:rPr>
        <w:t>Здобувачем проведено систематизацію та аналіз даних клінічних та лабораторних досліджень, статистичну обробку даних, підготовку матеріалу до публікації</w:t>
      </w:r>
      <w:r w:rsidRPr="004F5FF5">
        <w:rPr>
          <w:i/>
          <w:spacing w:val="-4"/>
          <w:sz w:val="28"/>
          <w:szCs w:val="28"/>
        </w:rPr>
        <w:t>)</w:t>
      </w:r>
      <w:r w:rsidR="00EC5DD5">
        <w:rPr>
          <w:i/>
          <w:spacing w:val="-4"/>
          <w:sz w:val="28"/>
          <w:szCs w:val="28"/>
          <w:lang w:val="uk-UA"/>
        </w:rPr>
        <w:t>.</w:t>
      </w:r>
    </w:p>
    <w:p w:rsidR="00EC5DD5" w:rsidRPr="00806EB0" w:rsidRDefault="00EC5DD5" w:rsidP="00EC5DD5">
      <w:pPr>
        <w:pStyle w:val="a5"/>
        <w:numPr>
          <w:ilvl w:val="0"/>
          <w:numId w:val="1"/>
        </w:numPr>
        <w:tabs>
          <w:tab w:val="left" w:pos="426"/>
        </w:tabs>
        <w:spacing w:line="360" w:lineRule="auto"/>
        <w:ind w:right="-1"/>
        <w:jc w:val="both"/>
        <w:rPr>
          <w:rFonts w:eastAsia="Calibri"/>
          <w:sz w:val="28"/>
          <w:szCs w:val="28"/>
          <w:lang w:val="uk-UA"/>
        </w:rPr>
      </w:pPr>
      <w:bookmarkStart w:id="5" w:name="_Hlk9310148"/>
      <w:r w:rsidRPr="00806EB0">
        <w:rPr>
          <w:sz w:val="28"/>
          <w:szCs w:val="28"/>
          <w:lang w:val="uk-UA"/>
        </w:rPr>
        <w:t>Мануша Ю.І.</w:t>
      </w:r>
      <w:bookmarkEnd w:id="5"/>
      <w:r w:rsidRPr="00806EB0">
        <w:rPr>
          <w:sz w:val="28"/>
          <w:szCs w:val="28"/>
          <w:lang w:val="uk-UA"/>
        </w:rPr>
        <w:t xml:space="preserve"> </w:t>
      </w:r>
      <w:r w:rsidRPr="00806EB0">
        <w:rPr>
          <w:rFonts w:eastAsia="Calibri"/>
          <w:sz w:val="28"/>
          <w:szCs w:val="28"/>
          <w:lang w:val="uk-UA"/>
        </w:rPr>
        <w:t xml:space="preserve">Вплив лікувального комплексу бетаргін з кверцетином на клінічний перебіг, стан хронічного системного запалення та ендотеліальної дисфункції у хворих на стабільну ішемічну хворобу серця в поєднанні з неалкогольною жировою хворобою печінки / Мануша Ю.І. // </w:t>
      </w:r>
      <w:r w:rsidRPr="00806EB0">
        <w:rPr>
          <w:sz w:val="28"/>
          <w:szCs w:val="28"/>
          <w:lang w:val="uk-UA"/>
        </w:rPr>
        <w:t>Актуальні проблеми сучасної медицини</w:t>
      </w:r>
      <w:r w:rsidRPr="00806EB0">
        <w:rPr>
          <w:rFonts w:eastAsia="Calibri"/>
          <w:sz w:val="28"/>
          <w:szCs w:val="28"/>
          <w:lang w:val="uk-UA"/>
        </w:rPr>
        <w:t>. - 2018. – Том 18, Випуск 3(63).- С. 86-92</w:t>
      </w:r>
    </w:p>
    <w:p w:rsidR="00EC5DD5" w:rsidRPr="00806EB0" w:rsidRDefault="004F5FF5" w:rsidP="00EC5DD5">
      <w:pPr>
        <w:pStyle w:val="a5"/>
        <w:tabs>
          <w:tab w:val="left" w:pos="426"/>
        </w:tabs>
        <w:spacing w:line="360" w:lineRule="auto"/>
        <w:ind w:left="426" w:right="-1"/>
        <w:jc w:val="both"/>
        <w:rPr>
          <w:i/>
          <w:sz w:val="28"/>
          <w:szCs w:val="28"/>
          <w:lang w:val="uk-UA"/>
        </w:rPr>
      </w:pPr>
      <w:r w:rsidRPr="00D76585">
        <w:rPr>
          <w:i/>
          <w:spacing w:val="-4"/>
          <w:sz w:val="28"/>
          <w:szCs w:val="28"/>
          <w:lang w:val="uk-UA"/>
        </w:rPr>
        <w:t>(</w:t>
      </w:r>
      <w:r w:rsidR="00EC5DD5">
        <w:rPr>
          <w:i/>
          <w:spacing w:val="-4"/>
          <w:sz w:val="28"/>
          <w:szCs w:val="28"/>
          <w:lang w:val="uk-UA"/>
        </w:rPr>
        <w:t>Здобувачем проведено систематизацію та аналіз даних клінічних та лабораторних досліджень, статистичну обробку даних, підготовку матеріалу до публікації</w:t>
      </w:r>
      <w:r w:rsidRPr="00D76585">
        <w:rPr>
          <w:i/>
          <w:spacing w:val="-4"/>
          <w:sz w:val="28"/>
          <w:szCs w:val="28"/>
          <w:lang w:val="uk-UA"/>
        </w:rPr>
        <w:t>)</w:t>
      </w:r>
      <w:r w:rsidR="00EC5DD5">
        <w:rPr>
          <w:i/>
          <w:spacing w:val="-4"/>
          <w:sz w:val="28"/>
          <w:szCs w:val="28"/>
          <w:lang w:val="uk-UA"/>
        </w:rPr>
        <w:t>.</w:t>
      </w:r>
    </w:p>
    <w:p w:rsidR="00EC5DD5" w:rsidRPr="00F756EE" w:rsidRDefault="00A65DF3" w:rsidP="00EC5DD5">
      <w:pPr>
        <w:pStyle w:val="a5"/>
        <w:numPr>
          <w:ilvl w:val="0"/>
          <w:numId w:val="1"/>
        </w:numPr>
        <w:spacing w:after="200" w:line="360" w:lineRule="auto"/>
        <w:jc w:val="both"/>
        <w:rPr>
          <w:rStyle w:val="a6"/>
          <w:color w:val="auto"/>
          <w:sz w:val="28"/>
          <w:szCs w:val="28"/>
          <w:u w:val="none"/>
          <w:lang w:val="uk-UA"/>
        </w:rPr>
      </w:pPr>
      <w:bookmarkStart w:id="6" w:name="_Hlk9309888"/>
      <w:r>
        <w:rPr>
          <w:sz w:val="28"/>
          <w:szCs w:val="28"/>
          <w:shd w:val="clear" w:color="auto" w:fill="FFFFFF"/>
          <w:lang w:val="en-US"/>
        </w:rPr>
        <w:t>Manusha</w:t>
      </w:r>
      <w:r>
        <w:rPr>
          <w:sz w:val="28"/>
          <w:szCs w:val="28"/>
          <w:shd w:val="clear" w:color="auto" w:fill="FFFFFF"/>
          <w:lang w:val="uk-UA"/>
        </w:rPr>
        <w:t xml:space="preserve"> </w:t>
      </w:r>
      <w:r>
        <w:rPr>
          <w:sz w:val="28"/>
          <w:szCs w:val="28"/>
          <w:shd w:val="clear" w:color="auto" w:fill="FFFFFF"/>
          <w:lang w:val="en-US"/>
        </w:rPr>
        <w:t>Yu</w:t>
      </w:r>
      <w:bookmarkEnd w:id="6"/>
      <w:r>
        <w:rPr>
          <w:sz w:val="28"/>
          <w:szCs w:val="28"/>
          <w:shd w:val="clear" w:color="auto" w:fill="FFFFFF"/>
          <w:lang w:val="en-US"/>
        </w:rPr>
        <w:t>.</w:t>
      </w:r>
      <w:r w:rsidRPr="00B77176">
        <w:rPr>
          <w:sz w:val="28"/>
          <w:szCs w:val="28"/>
          <w:shd w:val="clear" w:color="auto" w:fill="FFFFFF"/>
          <w:lang w:val="en-US"/>
        </w:rPr>
        <w:t xml:space="preserve"> </w:t>
      </w:r>
      <w:r w:rsidR="00EC5DD5" w:rsidRPr="00B77176">
        <w:rPr>
          <w:sz w:val="28"/>
          <w:szCs w:val="28"/>
          <w:shd w:val="clear" w:color="auto" w:fill="FFFFFF"/>
          <w:lang w:val="en-US"/>
        </w:rPr>
        <w:t xml:space="preserve">Quercetin reduces the transcriptional activity of </w:t>
      </w:r>
      <w:r w:rsidR="00EC5DD5">
        <w:rPr>
          <w:sz w:val="28"/>
          <w:szCs w:val="28"/>
          <w:shd w:val="clear" w:color="auto" w:fill="FFFFFF"/>
          <w:lang w:val="en-US"/>
        </w:rPr>
        <w:t>NF-kB in stable coronary artery</w:t>
      </w:r>
      <w:r w:rsidR="00EC5DD5" w:rsidRPr="00B77176">
        <w:rPr>
          <w:sz w:val="28"/>
          <w:szCs w:val="28"/>
          <w:shd w:val="clear" w:color="auto" w:fill="FFFFFF"/>
          <w:lang w:val="en-US"/>
        </w:rPr>
        <w:t>dise</w:t>
      </w:r>
      <w:r w:rsidR="00EC5DD5">
        <w:rPr>
          <w:sz w:val="28"/>
          <w:szCs w:val="28"/>
          <w:shd w:val="clear" w:color="auto" w:fill="FFFFFF"/>
          <w:lang w:val="en-US"/>
        </w:rPr>
        <w:t>ase</w:t>
      </w:r>
      <w:r w:rsidR="00EC5DD5">
        <w:rPr>
          <w:sz w:val="28"/>
          <w:szCs w:val="28"/>
          <w:shd w:val="clear" w:color="auto" w:fill="FFFFFF"/>
          <w:lang w:val="uk-UA"/>
        </w:rPr>
        <w:t xml:space="preserve"> </w:t>
      </w:r>
      <w:r w:rsidR="00EC5DD5">
        <w:rPr>
          <w:sz w:val="28"/>
          <w:szCs w:val="28"/>
          <w:shd w:val="clear" w:color="auto" w:fill="FFFFFF"/>
          <w:lang w:val="en-US"/>
        </w:rPr>
        <w:t>/</w:t>
      </w:r>
      <w:r w:rsidR="00EC5DD5">
        <w:rPr>
          <w:sz w:val="28"/>
          <w:szCs w:val="28"/>
          <w:shd w:val="clear" w:color="auto" w:fill="FFFFFF"/>
          <w:lang w:val="uk-UA"/>
        </w:rPr>
        <w:t xml:space="preserve"> </w:t>
      </w:r>
      <w:r w:rsidR="00EC5DD5">
        <w:rPr>
          <w:sz w:val="28"/>
          <w:szCs w:val="28"/>
          <w:shd w:val="clear" w:color="auto" w:fill="FFFFFF"/>
          <w:lang w:val="en-US"/>
        </w:rPr>
        <w:t>N.Chekalina,</w:t>
      </w:r>
      <w:r>
        <w:rPr>
          <w:sz w:val="28"/>
          <w:szCs w:val="28"/>
          <w:shd w:val="clear" w:color="auto" w:fill="FFFFFF"/>
          <w:lang w:val="uk-UA"/>
        </w:rPr>
        <w:t xml:space="preserve"> </w:t>
      </w:r>
      <w:r w:rsidR="00EC5DD5">
        <w:rPr>
          <w:sz w:val="28"/>
          <w:szCs w:val="28"/>
          <w:shd w:val="clear" w:color="auto" w:fill="FFFFFF"/>
          <w:lang w:val="en-US"/>
        </w:rPr>
        <w:t>Yu.Burmak,</w:t>
      </w:r>
      <w:r>
        <w:rPr>
          <w:sz w:val="28"/>
          <w:szCs w:val="28"/>
          <w:shd w:val="clear" w:color="auto" w:fill="FFFFFF"/>
          <w:lang w:val="uk-UA"/>
        </w:rPr>
        <w:t xml:space="preserve"> </w:t>
      </w:r>
      <w:r w:rsidR="00EC5DD5" w:rsidRPr="00B77176">
        <w:rPr>
          <w:sz w:val="28"/>
          <w:szCs w:val="28"/>
          <w:shd w:val="clear" w:color="auto" w:fill="FFFFFF"/>
          <w:lang w:val="en-US"/>
        </w:rPr>
        <w:t>Ye.Petrov,</w:t>
      </w:r>
      <w:r>
        <w:rPr>
          <w:sz w:val="28"/>
          <w:szCs w:val="28"/>
          <w:shd w:val="clear" w:color="auto" w:fill="FFFFFF"/>
          <w:lang w:val="uk-UA"/>
        </w:rPr>
        <w:t xml:space="preserve"> </w:t>
      </w:r>
      <w:r w:rsidR="00EC5DD5">
        <w:rPr>
          <w:sz w:val="28"/>
          <w:szCs w:val="28"/>
          <w:shd w:val="clear" w:color="auto" w:fill="FFFFFF"/>
          <w:lang w:val="en-US"/>
        </w:rPr>
        <w:t>Z.Borisova,</w:t>
      </w:r>
      <w:r>
        <w:rPr>
          <w:sz w:val="28"/>
          <w:szCs w:val="28"/>
          <w:shd w:val="clear" w:color="auto" w:fill="FFFFFF"/>
          <w:lang w:val="uk-UA"/>
        </w:rPr>
        <w:t xml:space="preserve"> </w:t>
      </w:r>
      <w:r>
        <w:rPr>
          <w:sz w:val="28"/>
          <w:szCs w:val="28"/>
          <w:shd w:val="clear" w:color="auto" w:fill="FFFFFF"/>
          <w:lang w:val="en-US"/>
        </w:rPr>
        <w:t>Yu</w:t>
      </w:r>
      <w:r>
        <w:rPr>
          <w:sz w:val="28"/>
          <w:szCs w:val="28"/>
          <w:shd w:val="clear" w:color="auto" w:fill="FFFFFF"/>
          <w:lang w:val="uk-UA"/>
        </w:rPr>
        <w:t>.</w:t>
      </w:r>
      <w:r>
        <w:rPr>
          <w:sz w:val="28"/>
          <w:szCs w:val="28"/>
          <w:shd w:val="clear" w:color="auto" w:fill="FFFFFF"/>
          <w:lang w:val="en-US"/>
        </w:rPr>
        <w:t>Manusha</w:t>
      </w:r>
      <w:r>
        <w:rPr>
          <w:sz w:val="28"/>
          <w:szCs w:val="28"/>
          <w:shd w:val="clear" w:color="auto" w:fill="FFFFFF"/>
          <w:lang w:val="uk-UA"/>
        </w:rPr>
        <w:t xml:space="preserve">, </w:t>
      </w:r>
      <w:r w:rsidR="00EC5DD5">
        <w:rPr>
          <w:sz w:val="28"/>
          <w:szCs w:val="28"/>
          <w:shd w:val="clear" w:color="auto" w:fill="FFFFFF"/>
          <w:lang w:val="en-US"/>
        </w:rPr>
        <w:t>Yu.Kazakov, I.</w:t>
      </w:r>
      <w:r w:rsidR="00EC5DD5" w:rsidRPr="00B77176">
        <w:rPr>
          <w:sz w:val="28"/>
          <w:szCs w:val="28"/>
          <w:shd w:val="clear" w:color="auto" w:fill="FFFFFF"/>
          <w:lang w:val="en-US"/>
        </w:rPr>
        <w:t>Kaidashev</w:t>
      </w:r>
      <w:r w:rsidR="00EC5DD5">
        <w:rPr>
          <w:sz w:val="28"/>
          <w:szCs w:val="28"/>
          <w:shd w:val="clear" w:color="auto" w:fill="FFFFFF"/>
          <w:lang w:val="uk-UA"/>
        </w:rPr>
        <w:t xml:space="preserve"> </w:t>
      </w:r>
      <w:r w:rsidR="00EC5DD5" w:rsidRPr="00B77176">
        <w:rPr>
          <w:sz w:val="28"/>
          <w:szCs w:val="28"/>
          <w:shd w:val="clear" w:color="auto" w:fill="FFFFFF"/>
          <w:lang w:val="en-US"/>
        </w:rPr>
        <w:t>//</w:t>
      </w:r>
      <w:r w:rsidR="00EC5DD5">
        <w:rPr>
          <w:sz w:val="28"/>
          <w:szCs w:val="28"/>
          <w:shd w:val="clear" w:color="auto" w:fill="FFFFFF"/>
          <w:lang w:val="uk-UA"/>
        </w:rPr>
        <w:t xml:space="preserve"> </w:t>
      </w:r>
      <w:bookmarkStart w:id="7" w:name="_Hlk9312290"/>
      <w:r w:rsidR="00EC5DD5" w:rsidRPr="00B77176">
        <w:rPr>
          <w:sz w:val="28"/>
          <w:szCs w:val="28"/>
          <w:shd w:val="clear" w:color="auto" w:fill="FFFFFF"/>
          <w:lang w:val="en-US"/>
        </w:rPr>
        <w:t>Indian Heart Journal</w:t>
      </w:r>
      <w:bookmarkEnd w:id="7"/>
      <w:r w:rsidR="00EC5DD5" w:rsidRPr="00B77176">
        <w:rPr>
          <w:sz w:val="28"/>
          <w:szCs w:val="28"/>
          <w:shd w:val="clear" w:color="auto" w:fill="FFFFFF"/>
          <w:lang w:val="en-US"/>
        </w:rPr>
        <w:t>. – 2018. –</w:t>
      </w:r>
      <w:r w:rsidR="00EC5DD5" w:rsidRPr="00B77176">
        <w:rPr>
          <w:sz w:val="28"/>
          <w:szCs w:val="28"/>
          <w:shd w:val="clear" w:color="auto" w:fill="FFFFFF"/>
          <w:lang w:val="uk-UA"/>
        </w:rPr>
        <w:t xml:space="preserve"> Режим доступу: </w:t>
      </w:r>
      <w:r w:rsidR="00EC5DD5" w:rsidRPr="00787627">
        <w:rPr>
          <w:color w:val="000000" w:themeColor="text1"/>
          <w:sz w:val="28"/>
          <w:szCs w:val="28"/>
          <w:shd w:val="clear" w:color="auto" w:fill="FFFFFF"/>
          <w:lang w:val="en-US"/>
        </w:rPr>
        <w:t> </w:t>
      </w:r>
      <w:hyperlink r:id="rId9" w:history="1">
        <w:r w:rsidR="00EC5DD5" w:rsidRPr="00787627">
          <w:rPr>
            <w:rStyle w:val="a6"/>
            <w:color w:val="000000" w:themeColor="text1"/>
            <w:sz w:val="28"/>
            <w:szCs w:val="28"/>
            <w:u w:val="none"/>
            <w:shd w:val="clear" w:color="auto" w:fill="FFFFFF"/>
            <w:lang w:val="en-US"/>
          </w:rPr>
          <w:t>https://doi.org/10.1016/j.ihj.2018.04.006</w:t>
        </w:r>
      </w:hyperlink>
    </w:p>
    <w:p w:rsidR="00F756EE" w:rsidRPr="006D03CA" w:rsidRDefault="004F5FF5" w:rsidP="00F756EE">
      <w:pPr>
        <w:pStyle w:val="a5"/>
        <w:spacing w:after="200" w:line="360" w:lineRule="auto"/>
        <w:ind w:left="360"/>
        <w:jc w:val="both"/>
        <w:rPr>
          <w:sz w:val="28"/>
          <w:szCs w:val="28"/>
          <w:lang w:val="uk-UA"/>
        </w:rPr>
      </w:pPr>
      <w:r w:rsidRPr="004F5FF5">
        <w:rPr>
          <w:i/>
          <w:sz w:val="28"/>
          <w:szCs w:val="28"/>
        </w:rPr>
        <w:lastRenderedPageBreak/>
        <w:t>(</w:t>
      </w:r>
      <w:r w:rsidR="00F756EE" w:rsidRPr="00F756EE">
        <w:rPr>
          <w:i/>
          <w:sz w:val="28"/>
          <w:szCs w:val="28"/>
          <w:lang w:val="uk-UA"/>
        </w:rPr>
        <w:t>Здобувачем проведено систематизацію та аналіз даних клінічних та лабораторних досліджень, статистичну обробку даних, підготовку матеріалу до публікації</w:t>
      </w:r>
      <w:r w:rsidRPr="004F5FF5">
        <w:rPr>
          <w:i/>
          <w:sz w:val="28"/>
          <w:szCs w:val="28"/>
        </w:rPr>
        <w:t>)</w:t>
      </w:r>
      <w:r w:rsidR="00F756EE" w:rsidRPr="00F756EE">
        <w:rPr>
          <w:sz w:val="28"/>
          <w:szCs w:val="28"/>
          <w:lang w:val="uk-UA"/>
        </w:rPr>
        <w:t>.</w:t>
      </w:r>
    </w:p>
    <w:p w:rsidR="00EC5DD5" w:rsidRPr="00F12D7C" w:rsidRDefault="00A65DF3" w:rsidP="00EC5DD5">
      <w:pPr>
        <w:pStyle w:val="a5"/>
        <w:numPr>
          <w:ilvl w:val="0"/>
          <w:numId w:val="1"/>
        </w:numPr>
        <w:spacing w:line="360" w:lineRule="auto"/>
        <w:jc w:val="both"/>
        <w:rPr>
          <w:caps/>
          <w:sz w:val="28"/>
          <w:szCs w:val="28"/>
          <w:lang w:val="uk-UA" w:eastAsia="ja-JP"/>
        </w:rPr>
      </w:pPr>
      <w:r>
        <w:rPr>
          <w:sz w:val="28"/>
          <w:szCs w:val="28"/>
          <w:shd w:val="clear" w:color="auto" w:fill="FFFFFF"/>
          <w:lang w:val="uk-UA"/>
        </w:rPr>
        <w:t xml:space="preserve"> </w:t>
      </w:r>
      <w:r w:rsidRPr="00806EB0">
        <w:rPr>
          <w:sz w:val="28"/>
          <w:szCs w:val="28"/>
          <w:lang w:val="uk-UA"/>
        </w:rPr>
        <w:t>Мануша Ю.І.</w:t>
      </w:r>
      <w:r w:rsidR="00EC5DD5">
        <w:rPr>
          <w:sz w:val="28"/>
          <w:szCs w:val="28"/>
          <w:shd w:val="clear" w:color="auto" w:fill="FFFFFF"/>
          <w:lang w:val="uk-UA"/>
        </w:rPr>
        <w:t xml:space="preserve"> </w:t>
      </w:r>
      <w:r w:rsidR="00EC5DD5" w:rsidRPr="002D36C1">
        <w:rPr>
          <w:sz w:val="28"/>
          <w:szCs w:val="28"/>
          <w:shd w:val="clear" w:color="auto" w:fill="FFFFFF"/>
          <w:lang w:val="uk-UA"/>
        </w:rPr>
        <w:t xml:space="preserve">Порівняння впливу ресвератролу та кверцетину на механізми прозапальної активації у пацієнтів з ішемічною хворобою серця / </w:t>
      </w:r>
      <w:r w:rsidR="00EC5DD5" w:rsidRPr="002D36C1">
        <w:rPr>
          <w:bCs/>
          <w:sz w:val="28"/>
          <w:szCs w:val="28"/>
          <w:lang w:val="uk-UA"/>
        </w:rPr>
        <w:t xml:space="preserve">Н. І. Чекаліна, </w:t>
      </w:r>
      <w:r w:rsidR="00EC5DD5" w:rsidRPr="002D36C1">
        <w:rPr>
          <w:sz w:val="28"/>
          <w:szCs w:val="28"/>
          <w:shd w:val="clear" w:color="auto" w:fill="FFFFFF"/>
          <w:lang w:val="uk-UA"/>
        </w:rPr>
        <w:t xml:space="preserve">Ю. М., Казаков, Ю. Г. Бурмак, О. А. Шликова, М. В. Микитюк, Ю. І. Мануша // Мат. </w:t>
      </w:r>
      <w:r w:rsidR="00EC5DD5" w:rsidRPr="0059143E">
        <w:rPr>
          <w:sz w:val="28"/>
          <w:szCs w:val="28"/>
          <w:shd w:val="clear" w:color="auto" w:fill="FFFFFF"/>
          <w:lang w:val="en-US"/>
        </w:rPr>
        <w:t>VI</w:t>
      </w:r>
      <w:r w:rsidR="00EC5DD5" w:rsidRPr="0059143E">
        <w:rPr>
          <w:sz w:val="28"/>
          <w:szCs w:val="28"/>
          <w:shd w:val="clear" w:color="auto" w:fill="FFFFFF"/>
        </w:rPr>
        <w:t xml:space="preserve"> Національн</w:t>
      </w:r>
      <w:r w:rsidR="00EC5DD5">
        <w:rPr>
          <w:sz w:val="28"/>
          <w:szCs w:val="28"/>
          <w:shd w:val="clear" w:color="auto" w:fill="FFFFFF"/>
        </w:rPr>
        <w:t>ого</w:t>
      </w:r>
      <w:r w:rsidR="00EC5DD5" w:rsidRPr="0059143E">
        <w:rPr>
          <w:sz w:val="28"/>
          <w:szCs w:val="28"/>
          <w:shd w:val="clear" w:color="auto" w:fill="FFFFFF"/>
        </w:rPr>
        <w:t xml:space="preserve"> конгрес</w:t>
      </w:r>
      <w:r w:rsidR="00EC5DD5">
        <w:rPr>
          <w:sz w:val="28"/>
          <w:szCs w:val="28"/>
          <w:shd w:val="clear" w:color="auto" w:fill="FFFFFF"/>
        </w:rPr>
        <w:t>у</w:t>
      </w:r>
      <w:r w:rsidR="00EC5DD5" w:rsidRPr="0059143E">
        <w:rPr>
          <w:sz w:val="28"/>
          <w:szCs w:val="28"/>
          <w:shd w:val="clear" w:color="auto" w:fill="FFFFFF"/>
        </w:rPr>
        <w:t xml:space="preserve"> геронтологів і геріатрів </w:t>
      </w:r>
      <w:r w:rsidR="00EC5DD5" w:rsidRPr="00721F5C">
        <w:rPr>
          <w:sz w:val="28"/>
          <w:szCs w:val="28"/>
          <w:shd w:val="clear" w:color="auto" w:fill="FFFFFF"/>
        </w:rPr>
        <w:t>України 19-21 жовт. 2016 р.</w:t>
      </w:r>
      <w:r w:rsidR="00EC5DD5" w:rsidRPr="00721F5C">
        <w:rPr>
          <w:bCs/>
          <w:sz w:val="28"/>
          <w:szCs w:val="28"/>
        </w:rPr>
        <w:t xml:space="preserve"> : тези доп.</w:t>
      </w:r>
      <w:r w:rsidR="00EC5DD5" w:rsidRPr="00721F5C">
        <w:rPr>
          <w:sz w:val="28"/>
          <w:szCs w:val="28"/>
          <w:shd w:val="clear" w:color="auto" w:fill="FFFFFF"/>
        </w:rPr>
        <w:t xml:space="preserve"> – Київ, 2016. – С. 105.</w:t>
      </w:r>
    </w:p>
    <w:p w:rsidR="00EC5DD5" w:rsidRPr="00EF7AB7" w:rsidRDefault="004F5FF5" w:rsidP="00EC5DD5">
      <w:pPr>
        <w:pStyle w:val="a5"/>
        <w:spacing w:line="360" w:lineRule="auto"/>
        <w:ind w:left="360"/>
        <w:jc w:val="both"/>
        <w:rPr>
          <w:caps/>
          <w:sz w:val="28"/>
          <w:szCs w:val="28"/>
          <w:lang w:val="uk-UA" w:eastAsia="ja-JP"/>
        </w:rPr>
      </w:pPr>
      <w:r w:rsidRPr="004F5FF5">
        <w:rPr>
          <w:i/>
          <w:color w:val="000000"/>
          <w:sz w:val="28"/>
          <w:szCs w:val="28"/>
          <w:shd w:val="clear" w:color="auto" w:fill="FFFFFF"/>
        </w:rPr>
        <w:t>(</w:t>
      </w:r>
      <w:r w:rsidR="00EC5DD5">
        <w:rPr>
          <w:i/>
          <w:color w:val="000000"/>
          <w:sz w:val="28"/>
          <w:szCs w:val="28"/>
          <w:shd w:val="clear" w:color="auto" w:fill="FFFFFF"/>
          <w:lang w:val="uk-UA"/>
        </w:rPr>
        <w:t>Здобувач провів систематизацію даних, підготував матеріали до друку</w:t>
      </w:r>
      <w:r w:rsidRPr="004F5FF5">
        <w:rPr>
          <w:i/>
          <w:color w:val="000000"/>
          <w:sz w:val="28"/>
          <w:szCs w:val="28"/>
          <w:shd w:val="clear" w:color="auto" w:fill="FFFFFF"/>
        </w:rPr>
        <w:t>)</w:t>
      </w:r>
      <w:r w:rsidR="00F756EE">
        <w:rPr>
          <w:i/>
          <w:color w:val="000000"/>
          <w:sz w:val="28"/>
          <w:szCs w:val="28"/>
          <w:shd w:val="clear" w:color="auto" w:fill="FFFFFF"/>
          <w:lang w:val="uk-UA"/>
        </w:rPr>
        <w:t>.</w:t>
      </w:r>
    </w:p>
    <w:p w:rsidR="00EC5DD5" w:rsidRPr="00A65DF3" w:rsidRDefault="00A65DF3" w:rsidP="00EC5DD5">
      <w:pPr>
        <w:pStyle w:val="a5"/>
        <w:numPr>
          <w:ilvl w:val="0"/>
          <w:numId w:val="1"/>
        </w:numPr>
        <w:tabs>
          <w:tab w:val="left" w:pos="426"/>
        </w:tabs>
        <w:autoSpaceDE w:val="0"/>
        <w:autoSpaceDN w:val="0"/>
        <w:adjustRightInd w:val="0"/>
        <w:spacing w:line="360" w:lineRule="auto"/>
        <w:ind w:left="426" w:right="-1" w:hanging="426"/>
        <w:jc w:val="both"/>
        <w:rPr>
          <w:sz w:val="28"/>
          <w:szCs w:val="28"/>
          <w:lang w:val="uk-UA" w:eastAsia="uk-UA"/>
        </w:rPr>
      </w:pPr>
      <w:r w:rsidRPr="00806EB0">
        <w:rPr>
          <w:sz w:val="28"/>
          <w:szCs w:val="28"/>
          <w:lang w:val="uk-UA"/>
        </w:rPr>
        <w:t>Мануша Ю.І.</w:t>
      </w:r>
      <w:r w:rsidR="00EC5DD5" w:rsidRPr="00A65DF3">
        <w:rPr>
          <w:sz w:val="28"/>
          <w:szCs w:val="28"/>
          <w:lang w:val="uk-UA" w:eastAsia="uk-UA"/>
        </w:rPr>
        <w:t xml:space="preserve"> Оцінка впливу кверцетину на показники системного запалення у хворих на ішемічну хворобу серця / Ю. М. Казаков, Н. І. Чекаліна, Ю. Г. Бурмак, Є. Є. Петров, Ю. І. Мануша // Вітчизняна та світова медицина: вимоги сьогодення</w:t>
      </w:r>
      <w:r w:rsidR="00EC5DD5" w:rsidRPr="00A65DF3">
        <w:rPr>
          <w:bCs/>
          <w:sz w:val="28"/>
          <w:szCs w:val="28"/>
          <w:lang w:val="uk-UA"/>
        </w:rPr>
        <w:t xml:space="preserve">: </w:t>
      </w:r>
      <w:r w:rsidR="00EC5DD5" w:rsidRPr="00A65DF3">
        <w:rPr>
          <w:sz w:val="28"/>
          <w:szCs w:val="28"/>
          <w:lang w:val="uk-UA" w:eastAsia="uk-UA"/>
        </w:rPr>
        <w:t>м</w:t>
      </w:r>
      <w:r w:rsidR="00EC5DD5" w:rsidRPr="00A65DF3">
        <w:rPr>
          <w:bCs/>
          <w:sz w:val="28"/>
          <w:szCs w:val="28"/>
          <w:lang w:val="uk-UA"/>
        </w:rPr>
        <w:t>іжнар. наук.-практ. конф., 13-14 жовт. 2017 р.: тези доп. – Дніпро, 2017. – С. 73-76.</w:t>
      </w:r>
    </w:p>
    <w:p w:rsidR="00EC5DD5" w:rsidRPr="00D76585" w:rsidRDefault="004F5FF5" w:rsidP="00EC5DD5">
      <w:pPr>
        <w:pStyle w:val="a5"/>
        <w:tabs>
          <w:tab w:val="left" w:pos="426"/>
        </w:tabs>
        <w:autoSpaceDE w:val="0"/>
        <w:autoSpaceDN w:val="0"/>
        <w:adjustRightInd w:val="0"/>
        <w:spacing w:line="360" w:lineRule="auto"/>
        <w:ind w:left="426" w:right="-1"/>
        <w:jc w:val="both"/>
        <w:rPr>
          <w:sz w:val="28"/>
          <w:szCs w:val="28"/>
          <w:lang w:val="uk-UA" w:eastAsia="uk-UA"/>
        </w:rPr>
      </w:pPr>
      <w:r w:rsidRPr="00D76585">
        <w:rPr>
          <w:i/>
          <w:color w:val="000000"/>
          <w:sz w:val="28"/>
          <w:szCs w:val="28"/>
          <w:shd w:val="clear" w:color="auto" w:fill="FFFFFF"/>
          <w:lang w:val="uk-UA"/>
        </w:rPr>
        <w:t>(</w:t>
      </w:r>
      <w:r w:rsidR="00EC5DD5">
        <w:rPr>
          <w:i/>
          <w:color w:val="000000"/>
          <w:sz w:val="28"/>
          <w:szCs w:val="28"/>
          <w:shd w:val="clear" w:color="auto" w:fill="FFFFFF"/>
          <w:lang w:val="uk-UA"/>
        </w:rPr>
        <w:t>Здобувачем</w:t>
      </w:r>
      <w:r w:rsidR="00EC5DD5" w:rsidRPr="003A01DD">
        <w:rPr>
          <w:i/>
          <w:color w:val="000000"/>
          <w:sz w:val="28"/>
          <w:szCs w:val="28"/>
          <w:shd w:val="clear" w:color="auto" w:fill="FFFFFF"/>
          <w:lang w:val="uk-UA"/>
        </w:rPr>
        <w:t xml:space="preserve"> систематизовано клінічний матеріал, підготовлено текст тез</w:t>
      </w:r>
      <w:r w:rsidRPr="00D76585">
        <w:rPr>
          <w:i/>
          <w:color w:val="000000"/>
          <w:sz w:val="28"/>
          <w:szCs w:val="28"/>
          <w:shd w:val="clear" w:color="auto" w:fill="FFFFFF"/>
          <w:lang w:val="uk-UA"/>
        </w:rPr>
        <w:t>)</w:t>
      </w:r>
      <w:r w:rsidR="00F756EE">
        <w:rPr>
          <w:i/>
          <w:color w:val="000000"/>
          <w:sz w:val="28"/>
          <w:szCs w:val="28"/>
          <w:shd w:val="clear" w:color="auto" w:fill="FFFFFF"/>
          <w:lang w:val="uk-UA"/>
        </w:rPr>
        <w:t>.</w:t>
      </w:r>
    </w:p>
    <w:p w:rsidR="00EC5DD5" w:rsidRPr="00C46C6F" w:rsidRDefault="00A65DF3" w:rsidP="00EC5DD5">
      <w:pPr>
        <w:pStyle w:val="a5"/>
        <w:numPr>
          <w:ilvl w:val="0"/>
          <w:numId w:val="1"/>
        </w:numPr>
        <w:tabs>
          <w:tab w:val="left" w:pos="426"/>
        </w:tabs>
        <w:spacing w:line="360" w:lineRule="auto"/>
        <w:ind w:left="426" w:hanging="426"/>
        <w:jc w:val="both"/>
        <w:rPr>
          <w:bCs/>
          <w:spacing w:val="-6"/>
          <w:sz w:val="28"/>
          <w:szCs w:val="28"/>
        </w:rPr>
      </w:pPr>
      <w:r w:rsidRPr="00806EB0">
        <w:rPr>
          <w:sz w:val="28"/>
          <w:szCs w:val="28"/>
          <w:lang w:val="uk-UA"/>
        </w:rPr>
        <w:t>Мануша Ю.І.</w:t>
      </w:r>
      <w:r w:rsidR="00EC5DD5" w:rsidRPr="006D7598">
        <w:rPr>
          <w:bCs/>
          <w:spacing w:val="-6"/>
          <w:sz w:val="28"/>
          <w:szCs w:val="28"/>
          <w:lang w:val="uk-UA"/>
        </w:rPr>
        <w:t xml:space="preserve"> </w:t>
      </w:r>
      <w:r w:rsidR="00EC5DD5" w:rsidRPr="006D7598">
        <w:rPr>
          <w:bCs/>
          <w:sz w:val="28"/>
          <w:szCs w:val="28"/>
          <w:lang w:val="uk-UA"/>
        </w:rPr>
        <w:t xml:space="preserve">Порівняльна оцінка </w:t>
      </w:r>
      <w:r w:rsidR="0031760A">
        <w:rPr>
          <w:noProof/>
          <w:lang w:val="uk-UA" w:eastAsia="uk-UA"/>
        </w:rPr>
        <w:pict>
          <v:rect id="_x0000_s1055" style="position:absolute;left:0;text-align:left;margin-left:645pt;margin-top:147.8pt;width:36pt;height:18pt;z-index:251689984;visibility:visible;mso-position-horizontal-relative:text;mso-position-vertical-relative:text" o:gfxdata="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" fillcolor="#0a67be" stroked="f">
            <v:textbox style="mso-next-textbox:#_x0000_s1055;mso-rotate-with-shape:t" inset="1.98158mm,.99081mm,1.98158mm,.99081mm">
              <w:txbxContent>
                <w:p w:rsidR="0031760A" w:rsidRPr="000D0A28" w:rsidRDefault="0031760A" w:rsidP="00EC5DD5">
                  <w:pPr>
                    <w:autoSpaceDE w:val="0"/>
                    <w:autoSpaceDN w:val="0"/>
                    <w:adjustRightInd w:val="0"/>
                    <w:jc w:val="center"/>
                    <w:rPr>
                      <w:rFonts w:ascii="Arial" w:hAnsi="Arial" w:cs="Arial"/>
                      <w:b/>
                      <w:bCs/>
                      <w:shadow/>
                      <w:color w:val="FFFFFF"/>
                      <w:sz w:val="10"/>
                      <w:szCs w:val="10"/>
                    </w:rPr>
                  </w:pPr>
                  <w:r w:rsidRPr="000D0A28">
                    <w:rPr>
                      <w:rFonts w:ascii="Arial" w:hAnsi="Arial" w:cs="Arial"/>
                      <w:b/>
                      <w:bCs/>
                      <w:shadow/>
                      <w:color w:val="FFFFFF"/>
                      <w:sz w:val="10"/>
                      <w:szCs w:val="10"/>
                    </w:rPr>
                    <w:t>Після</w:t>
                  </w:r>
                </w:p>
                <w:p w:rsidR="0031760A" w:rsidRPr="000D0A28" w:rsidRDefault="0031760A" w:rsidP="00EC5DD5">
                  <w:pPr>
                    <w:autoSpaceDE w:val="0"/>
                    <w:autoSpaceDN w:val="0"/>
                    <w:adjustRightInd w:val="0"/>
                    <w:jc w:val="center"/>
                    <w:rPr>
                      <w:rFonts w:ascii="Arial" w:hAnsi="Arial" w:cs="Arial"/>
                      <w:b/>
                      <w:bCs/>
                      <w:shadow/>
                      <w:color w:val="FFFFFF"/>
                      <w:sz w:val="10"/>
                      <w:szCs w:val="10"/>
                    </w:rPr>
                  </w:pPr>
                  <w:r w:rsidRPr="000D0A28">
                    <w:rPr>
                      <w:rFonts w:ascii="Arial" w:hAnsi="Arial" w:cs="Arial"/>
                      <w:b/>
                      <w:bCs/>
                      <w:shadow/>
                      <w:color w:val="FFFFFF"/>
                      <w:sz w:val="10"/>
                      <w:szCs w:val="10"/>
                    </w:rPr>
                    <w:t>лікування</w:t>
                  </w:r>
                </w:p>
              </w:txbxContent>
            </v:textbox>
          </v:rect>
        </w:pict>
      </w:r>
      <w:r w:rsidR="0031760A">
        <w:rPr>
          <w:noProof/>
          <w:lang w:val="uk-UA" w:eastAsia="uk-UA"/>
        </w:rPr>
        <w:pict>
          <v:rect id="_x0000_s1056" style="position:absolute;left:0;text-align:left;margin-left:596.4pt;margin-top:147.8pt;width:45pt;height:18.1pt;z-index:251691008;visibility:visible;mso-position-horizontal-relative:text;mso-position-vertical-relative:text" o:gfxdata="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" fillcolor="#0a67be" stroked="f">
            <v:textbox style="mso-next-textbox:#_x0000_s1056;mso-rotate-with-shape:t" inset="1.98158mm,.99081mm,1.98158mm,.99081mm">
              <w:txbxContent>
                <w:p w:rsidR="0031760A" w:rsidRPr="000D0A28" w:rsidRDefault="0031760A" w:rsidP="00EC5DD5">
                  <w:pPr>
                    <w:autoSpaceDE w:val="0"/>
                    <w:autoSpaceDN w:val="0"/>
                    <w:adjustRightInd w:val="0"/>
                    <w:jc w:val="center"/>
                    <w:rPr>
                      <w:rFonts w:ascii="Arial" w:hAnsi="Arial" w:cs="Arial"/>
                      <w:b/>
                      <w:bCs/>
                      <w:shadow/>
                      <w:color w:val="FFFFFF"/>
                      <w:sz w:val="10"/>
                      <w:szCs w:val="10"/>
                    </w:rPr>
                  </w:pPr>
                  <w:r w:rsidRPr="000D0A28">
                    <w:rPr>
                      <w:rFonts w:ascii="Arial" w:hAnsi="Arial" w:cs="Arial"/>
                      <w:b/>
                      <w:bCs/>
                      <w:shadow/>
                      <w:color w:val="FFFFFF"/>
                      <w:sz w:val="10"/>
                      <w:szCs w:val="10"/>
                    </w:rPr>
                    <w:t>Перед</w:t>
                  </w:r>
                </w:p>
                <w:p w:rsidR="0031760A" w:rsidRPr="000D0A28" w:rsidRDefault="0031760A" w:rsidP="00EC5DD5">
                  <w:pPr>
                    <w:autoSpaceDE w:val="0"/>
                    <w:autoSpaceDN w:val="0"/>
                    <w:adjustRightInd w:val="0"/>
                    <w:jc w:val="center"/>
                    <w:rPr>
                      <w:rFonts w:ascii="Arial" w:hAnsi="Arial" w:cs="Arial"/>
                      <w:b/>
                      <w:bCs/>
                      <w:shadow/>
                      <w:color w:val="FFFFFF"/>
                      <w:sz w:val="10"/>
                      <w:szCs w:val="10"/>
                    </w:rPr>
                  </w:pPr>
                  <w:r w:rsidRPr="000D0A28">
                    <w:rPr>
                      <w:rFonts w:ascii="Arial" w:hAnsi="Arial" w:cs="Arial"/>
                      <w:b/>
                      <w:bCs/>
                      <w:shadow/>
                      <w:color w:val="FFFFFF"/>
                      <w:sz w:val="10"/>
                      <w:szCs w:val="10"/>
                    </w:rPr>
                    <w:t>лікуванням</w:t>
                  </w:r>
                </w:p>
              </w:txbxContent>
            </v:textbox>
          </v:rect>
        </w:pict>
      </w:r>
      <w:r w:rsidR="0031760A">
        <w:rPr>
          <w:noProof/>
          <w:lang w:val="uk-UA" w:eastAsia="uk-UA"/>
        </w:rPr>
        <w:pict>
          <v:rect id="Прямоугольник 27" o:spid="_x0000_s1057" style="position:absolute;left:0;text-align:left;margin-left:551.4pt;margin-top:147.8pt;width:36pt;height:18pt;z-index:251692032;visibility:visible;mso-position-horizontal-relative:text;mso-position-vertical-relative:text" o:gfxdata="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" fillcolor="#0a67be" stroked="f">
            <v:textbox style="mso-next-textbox:#Прямоугольник 27;mso-rotate-with-shape:t" inset="1.98158mm,.99081mm,1.98158mm,.99081mm">
              <w:txbxContent>
                <w:p w:rsidR="0031760A" w:rsidRPr="000D0A28" w:rsidRDefault="0031760A" w:rsidP="00EC5DD5">
                  <w:pPr>
                    <w:autoSpaceDE w:val="0"/>
                    <w:autoSpaceDN w:val="0"/>
                    <w:adjustRightInd w:val="0"/>
                    <w:jc w:val="center"/>
                    <w:rPr>
                      <w:rFonts w:ascii="Arial" w:hAnsi="Arial" w:cs="Arial"/>
                      <w:b/>
                      <w:bCs/>
                      <w:shadow/>
                      <w:color w:val="FFFFFF"/>
                      <w:sz w:val="10"/>
                      <w:szCs w:val="10"/>
                    </w:rPr>
                  </w:pPr>
                  <w:r w:rsidRPr="000D0A28">
                    <w:rPr>
                      <w:rFonts w:ascii="Arial" w:hAnsi="Arial" w:cs="Arial"/>
                      <w:b/>
                      <w:bCs/>
                      <w:shadow/>
                      <w:color w:val="FFFFFF"/>
                      <w:sz w:val="10"/>
                      <w:szCs w:val="10"/>
                    </w:rPr>
                    <w:t>Після</w:t>
                  </w:r>
                </w:p>
                <w:p w:rsidR="0031760A" w:rsidRPr="000D0A28" w:rsidRDefault="0031760A" w:rsidP="00EC5DD5">
                  <w:pPr>
                    <w:autoSpaceDE w:val="0"/>
                    <w:autoSpaceDN w:val="0"/>
                    <w:adjustRightInd w:val="0"/>
                    <w:jc w:val="center"/>
                    <w:rPr>
                      <w:rFonts w:ascii="Arial" w:hAnsi="Arial" w:cs="Arial"/>
                      <w:b/>
                      <w:bCs/>
                      <w:shadow/>
                      <w:color w:val="FFFFFF"/>
                      <w:sz w:val="10"/>
                      <w:szCs w:val="10"/>
                    </w:rPr>
                  </w:pPr>
                  <w:r w:rsidRPr="000D0A28">
                    <w:rPr>
                      <w:rFonts w:ascii="Arial" w:hAnsi="Arial" w:cs="Arial"/>
                      <w:b/>
                      <w:bCs/>
                      <w:shadow/>
                      <w:color w:val="FFFFFF"/>
                      <w:sz w:val="10"/>
                      <w:szCs w:val="10"/>
                    </w:rPr>
                    <w:t>лікування</w:t>
                  </w:r>
                </w:p>
              </w:txbxContent>
            </v:textbox>
          </v:rect>
        </w:pict>
      </w:r>
      <w:r w:rsidR="00EC5DD5" w:rsidRPr="006D7598">
        <w:rPr>
          <w:bCs/>
          <w:sz w:val="28"/>
          <w:szCs w:val="28"/>
          <w:lang w:val="uk-UA"/>
        </w:rPr>
        <w:t>впливу ресвератролу та кверцетину на</w:t>
      </w:r>
      <w:r w:rsidR="00EC5DD5">
        <w:rPr>
          <w:bCs/>
          <w:sz w:val="28"/>
          <w:szCs w:val="28"/>
          <w:lang w:val="uk-UA"/>
        </w:rPr>
        <w:t xml:space="preserve"> </w:t>
      </w:r>
      <w:r w:rsidR="00EC5DD5" w:rsidRPr="006D7598">
        <w:rPr>
          <w:bCs/>
          <w:sz w:val="28"/>
          <w:szCs w:val="28"/>
          <w:lang w:val="uk-UA"/>
        </w:rPr>
        <w:t xml:space="preserve">показники системного запалення у хворих на ішемічну хворобу серця / </w:t>
      </w:r>
      <w:r w:rsidR="00EC5DD5" w:rsidRPr="006D7598">
        <w:rPr>
          <w:bCs/>
          <w:spacing w:val="-6"/>
          <w:sz w:val="28"/>
          <w:szCs w:val="28"/>
          <w:lang w:val="uk-UA"/>
        </w:rPr>
        <w:t>Ю. М. Казаков, Н. І. Чекаліна, Ю. Г. Бурмак, Є.Є.Петров, З.О. Борисова, Ю.І. Мануша //</w:t>
      </w:r>
      <w:r w:rsidR="00EC5DD5">
        <w:rPr>
          <w:bCs/>
          <w:spacing w:val="-6"/>
          <w:sz w:val="28"/>
          <w:szCs w:val="28"/>
          <w:lang w:val="uk-UA"/>
        </w:rPr>
        <w:t xml:space="preserve"> </w:t>
      </w:r>
      <w:r w:rsidR="00EC5DD5" w:rsidRPr="006D7598">
        <w:rPr>
          <w:bCs/>
          <w:color w:val="000000"/>
          <w:sz w:val="28"/>
          <w:szCs w:val="28"/>
          <w:lang w:val="uk-UA"/>
        </w:rPr>
        <w:t>Профілактика неінфекційних захворювань: фокус на коморбідність</w:t>
      </w:r>
      <w:r w:rsidR="00EC5DD5" w:rsidRPr="006D7598">
        <w:rPr>
          <w:bCs/>
          <w:sz w:val="28"/>
          <w:szCs w:val="28"/>
          <w:lang w:val="uk-UA"/>
        </w:rPr>
        <w:t xml:space="preserve">: наук.-практ. конф. за участю міжнар. спец., </w:t>
      </w:r>
      <w:r w:rsidR="00EC5DD5" w:rsidRPr="006D7598">
        <w:rPr>
          <w:rStyle w:val="a3"/>
          <w:b w:val="0"/>
          <w:sz w:val="28"/>
          <w:szCs w:val="28"/>
          <w:lang w:val="uk-UA"/>
        </w:rPr>
        <w:t xml:space="preserve">3 лист. </w:t>
      </w:r>
      <w:r w:rsidR="00EC5DD5">
        <w:rPr>
          <w:rStyle w:val="a3"/>
          <w:b w:val="0"/>
          <w:sz w:val="28"/>
          <w:szCs w:val="28"/>
        </w:rPr>
        <w:t>2017</w:t>
      </w:r>
      <w:r w:rsidR="00EC5DD5" w:rsidRPr="002811F5">
        <w:rPr>
          <w:rStyle w:val="a3"/>
          <w:b w:val="0"/>
          <w:sz w:val="28"/>
          <w:szCs w:val="28"/>
        </w:rPr>
        <w:t>р.</w:t>
      </w:r>
      <w:r w:rsidR="00EC5DD5">
        <w:rPr>
          <w:bCs/>
          <w:sz w:val="28"/>
          <w:szCs w:val="28"/>
        </w:rPr>
        <w:t>: тези доп. – Х</w:t>
      </w:r>
      <w:r w:rsidR="00EC5DD5" w:rsidRPr="00C46C6F">
        <w:rPr>
          <w:bCs/>
          <w:sz w:val="28"/>
          <w:szCs w:val="28"/>
        </w:rPr>
        <w:t>арків</w:t>
      </w:r>
      <w:r w:rsidR="00EC5DD5" w:rsidRPr="00D71545">
        <w:rPr>
          <w:bCs/>
          <w:sz w:val="28"/>
          <w:szCs w:val="28"/>
        </w:rPr>
        <w:t>, 2017. – С. 65.</w:t>
      </w:r>
    </w:p>
    <w:p w:rsidR="00EC5DD5" w:rsidRPr="00C46C6F" w:rsidRDefault="004F5FF5" w:rsidP="00EC5DD5">
      <w:pPr>
        <w:pStyle w:val="a5"/>
        <w:tabs>
          <w:tab w:val="left" w:pos="426"/>
          <w:tab w:val="left" w:pos="540"/>
          <w:tab w:val="left" w:pos="720"/>
          <w:tab w:val="left" w:pos="1440"/>
        </w:tabs>
        <w:spacing w:line="360" w:lineRule="auto"/>
        <w:ind w:left="360" w:right="-1"/>
        <w:jc w:val="both"/>
        <w:rPr>
          <w:bCs/>
          <w:sz w:val="28"/>
          <w:szCs w:val="28"/>
          <w:shd w:val="clear" w:color="auto" w:fill="FFFFFF"/>
        </w:rPr>
      </w:pPr>
      <w:r w:rsidRPr="004F5FF5">
        <w:rPr>
          <w:i/>
          <w:color w:val="000000"/>
          <w:sz w:val="28"/>
          <w:szCs w:val="28"/>
          <w:shd w:val="clear" w:color="auto" w:fill="FFFFFF"/>
        </w:rPr>
        <w:t>(</w:t>
      </w:r>
      <w:r w:rsidR="00EC5DD5">
        <w:rPr>
          <w:i/>
          <w:color w:val="000000"/>
          <w:sz w:val="28"/>
          <w:szCs w:val="28"/>
          <w:shd w:val="clear" w:color="auto" w:fill="FFFFFF"/>
          <w:lang w:val="uk-UA"/>
        </w:rPr>
        <w:t>Здобувач провів систематизацію даних, підготував матеріали до друку</w:t>
      </w:r>
      <w:r w:rsidRPr="004F5FF5">
        <w:rPr>
          <w:i/>
          <w:color w:val="000000"/>
          <w:sz w:val="28"/>
          <w:szCs w:val="28"/>
          <w:shd w:val="clear" w:color="auto" w:fill="FFFFFF"/>
        </w:rPr>
        <w:t>)</w:t>
      </w:r>
      <w:r w:rsidR="00EC5DD5">
        <w:rPr>
          <w:i/>
          <w:color w:val="000000"/>
          <w:sz w:val="28"/>
          <w:szCs w:val="28"/>
          <w:shd w:val="clear" w:color="auto" w:fill="FFFFFF"/>
          <w:lang w:val="uk-UA"/>
        </w:rPr>
        <w:t>.</w:t>
      </w:r>
    </w:p>
    <w:p w:rsidR="00EC5DD5" w:rsidRPr="00F12D7C" w:rsidRDefault="00A65DF3" w:rsidP="00EC5DD5">
      <w:pPr>
        <w:pStyle w:val="a5"/>
        <w:numPr>
          <w:ilvl w:val="0"/>
          <w:numId w:val="1"/>
        </w:numPr>
        <w:tabs>
          <w:tab w:val="left" w:pos="426"/>
        </w:tabs>
        <w:autoSpaceDE w:val="0"/>
        <w:autoSpaceDN w:val="0"/>
        <w:adjustRightInd w:val="0"/>
        <w:spacing w:line="360" w:lineRule="auto"/>
        <w:ind w:left="426" w:right="-1" w:hanging="426"/>
        <w:jc w:val="both"/>
        <w:rPr>
          <w:sz w:val="28"/>
          <w:szCs w:val="28"/>
          <w:lang w:val="uk-UA"/>
        </w:rPr>
      </w:pPr>
      <w:r w:rsidRPr="00806EB0">
        <w:rPr>
          <w:sz w:val="28"/>
          <w:szCs w:val="28"/>
          <w:lang w:val="uk-UA"/>
        </w:rPr>
        <w:t>Мануша Ю.І.</w:t>
      </w:r>
      <w:r w:rsidR="00EC5DD5" w:rsidRPr="00C20431">
        <w:rPr>
          <w:bCs/>
          <w:sz w:val="28"/>
          <w:szCs w:val="28"/>
          <w:lang w:val="uk-UA"/>
        </w:rPr>
        <w:t xml:space="preserve"> </w:t>
      </w:r>
      <w:r w:rsidR="00EC5DD5" w:rsidRPr="00C20431">
        <w:rPr>
          <w:sz w:val="28"/>
          <w:szCs w:val="28"/>
          <w:lang w:val="uk-UA"/>
        </w:rPr>
        <w:t>Оцінка впливу кверцетину на показники центральної гемодинаміки та ішемії міокард</w:t>
      </w:r>
      <w:r w:rsidR="00EC5DD5">
        <w:rPr>
          <w:sz w:val="28"/>
          <w:szCs w:val="28"/>
          <w:lang w:val="uk-UA"/>
        </w:rPr>
        <w:t>а</w:t>
      </w:r>
      <w:r w:rsidR="00EC5DD5" w:rsidRPr="00C20431">
        <w:rPr>
          <w:sz w:val="28"/>
          <w:szCs w:val="28"/>
          <w:lang w:val="uk-UA"/>
        </w:rPr>
        <w:t xml:space="preserve"> у хворих на ішемічну хворобу серця</w:t>
      </w:r>
      <w:r w:rsidR="00EC5DD5">
        <w:rPr>
          <w:sz w:val="28"/>
          <w:szCs w:val="28"/>
          <w:lang w:val="uk-UA"/>
        </w:rPr>
        <w:t xml:space="preserve"> / Н.І. Чекаліна, Ю. М. Казаков, Ю. Г. Бурмак, Є. Є. Петров, Ю. І. Мануша // Актуальні питання медичної теорії та практики : </w:t>
      </w:r>
      <w:r w:rsidR="00EC5DD5" w:rsidRPr="006E3AEA">
        <w:rPr>
          <w:sz w:val="28"/>
          <w:szCs w:val="28"/>
          <w:lang w:val="uk-UA" w:eastAsia="uk-UA"/>
        </w:rPr>
        <w:t>м</w:t>
      </w:r>
      <w:r w:rsidR="00EC5DD5" w:rsidRPr="006E3AEA">
        <w:rPr>
          <w:bCs/>
          <w:sz w:val="28"/>
          <w:szCs w:val="28"/>
          <w:lang w:val="uk-UA"/>
        </w:rPr>
        <w:t>іжнар. наук.-практ. конф.,</w:t>
      </w:r>
      <w:r w:rsidR="00EC5DD5">
        <w:rPr>
          <w:bCs/>
          <w:sz w:val="28"/>
          <w:szCs w:val="28"/>
          <w:lang w:val="uk-UA"/>
        </w:rPr>
        <w:t xml:space="preserve"> 8-9 грудня 2017 р. : тези доп. – Дніпро, 2017. – С. 90-93.</w:t>
      </w:r>
    </w:p>
    <w:p w:rsidR="00EC5DD5" w:rsidRPr="00F12D7C" w:rsidRDefault="004F5FF5" w:rsidP="00EC5DD5">
      <w:pPr>
        <w:pStyle w:val="a5"/>
        <w:tabs>
          <w:tab w:val="left" w:pos="426"/>
          <w:tab w:val="left" w:pos="540"/>
          <w:tab w:val="left" w:pos="720"/>
          <w:tab w:val="left" w:pos="1440"/>
        </w:tabs>
        <w:spacing w:line="360" w:lineRule="auto"/>
        <w:ind w:left="360" w:right="-1"/>
        <w:jc w:val="both"/>
        <w:rPr>
          <w:bCs/>
          <w:sz w:val="28"/>
          <w:szCs w:val="28"/>
          <w:shd w:val="clear" w:color="auto" w:fill="FFFFFF"/>
        </w:rPr>
      </w:pPr>
      <w:r w:rsidRPr="004F5FF5">
        <w:rPr>
          <w:i/>
          <w:color w:val="000000"/>
          <w:sz w:val="28"/>
          <w:szCs w:val="28"/>
          <w:shd w:val="clear" w:color="auto" w:fill="FFFFFF"/>
        </w:rPr>
        <w:t>(</w:t>
      </w:r>
      <w:r w:rsidR="00EC5DD5">
        <w:rPr>
          <w:i/>
          <w:color w:val="000000"/>
          <w:sz w:val="28"/>
          <w:szCs w:val="28"/>
          <w:shd w:val="clear" w:color="auto" w:fill="FFFFFF"/>
          <w:lang w:val="uk-UA"/>
        </w:rPr>
        <w:t>Здобувач провів систематизацію даних, підготував матеріали до друку</w:t>
      </w:r>
      <w:r w:rsidRPr="004F5FF5">
        <w:rPr>
          <w:i/>
          <w:color w:val="000000"/>
          <w:sz w:val="28"/>
          <w:szCs w:val="28"/>
          <w:shd w:val="clear" w:color="auto" w:fill="FFFFFF"/>
        </w:rPr>
        <w:t>)</w:t>
      </w:r>
      <w:r w:rsidR="00EC5DD5">
        <w:rPr>
          <w:i/>
          <w:color w:val="000000"/>
          <w:sz w:val="28"/>
          <w:szCs w:val="28"/>
          <w:shd w:val="clear" w:color="auto" w:fill="FFFFFF"/>
          <w:lang w:val="uk-UA"/>
        </w:rPr>
        <w:t>.</w:t>
      </w:r>
    </w:p>
    <w:p w:rsidR="00EC5DD5" w:rsidRDefault="00EC5DD5" w:rsidP="00EC5DD5">
      <w:pPr>
        <w:pStyle w:val="a5"/>
        <w:numPr>
          <w:ilvl w:val="0"/>
          <w:numId w:val="1"/>
        </w:numPr>
        <w:spacing w:line="360" w:lineRule="auto"/>
        <w:jc w:val="both"/>
        <w:rPr>
          <w:sz w:val="28"/>
          <w:szCs w:val="28"/>
          <w:lang w:val="uk-UA"/>
        </w:rPr>
      </w:pPr>
      <w:r>
        <w:rPr>
          <w:sz w:val="28"/>
          <w:szCs w:val="28"/>
          <w:lang w:val="uk-UA"/>
        </w:rPr>
        <w:lastRenderedPageBreak/>
        <w:t xml:space="preserve"> Мануша Ю.І. Результати впливу Бетаргіну на клініко-біохімічний перебіг та центральну гемодинаміку у хворих на ІХС та НАЖХП / Мануша Ю.І., Казаков Ю.М., Чекаліна Н.І. // Реалії, пріоритети та перспективи внутрішньої медицини: міжнар. науково-практична конф. 18 квітня 2018р.: тези дол. -  Харків, 2018. – С. 37-38</w:t>
      </w:r>
    </w:p>
    <w:p w:rsidR="00EC5DD5" w:rsidRDefault="004F5FF5" w:rsidP="00EC5DD5">
      <w:pPr>
        <w:pStyle w:val="a5"/>
        <w:spacing w:line="360" w:lineRule="auto"/>
        <w:ind w:left="360"/>
        <w:jc w:val="both"/>
        <w:rPr>
          <w:sz w:val="28"/>
          <w:szCs w:val="28"/>
          <w:lang w:val="uk-UA"/>
        </w:rPr>
      </w:pPr>
      <w:r w:rsidRPr="00D76585">
        <w:rPr>
          <w:i/>
          <w:color w:val="000000"/>
          <w:sz w:val="28"/>
          <w:szCs w:val="28"/>
          <w:shd w:val="clear" w:color="auto" w:fill="FFFFFF"/>
          <w:lang w:val="uk-UA"/>
        </w:rPr>
        <w:t>(</w:t>
      </w:r>
      <w:r w:rsidR="00EC5DD5">
        <w:rPr>
          <w:i/>
          <w:color w:val="000000"/>
          <w:sz w:val="28"/>
          <w:szCs w:val="28"/>
          <w:shd w:val="clear" w:color="auto" w:fill="FFFFFF"/>
          <w:lang w:val="uk-UA"/>
        </w:rPr>
        <w:t>Здобувачем</w:t>
      </w:r>
      <w:r w:rsidR="00EC5DD5" w:rsidRPr="003A01DD">
        <w:rPr>
          <w:i/>
          <w:color w:val="000000"/>
          <w:sz w:val="28"/>
          <w:szCs w:val="28"/>
          <w:shd w:val="clear" w:color="auto" w:fill="FFFFFF"/>
          <w:lang w:val="uk-UA"/>
        </w:rPr>
        <w:t xml:space="preserve"> систематизовано клінічний матеріал, підготовлено текст тез</w:t>
      </w:r>
      <w:r w:rsidRPr="00D76585">
        <w:rPr>
          <w:i/>
          <w:color w:val="000000"/>
          <w:sz w:val="28"/>
          <w:szCs w:val="28"/>
          <w:shd w:val="clear" w:color="auto" w:fill="FFFFFF"/>
          <w:lang w:val="uk-UA"/>
        </w:rPr>
        <w:t>)</w:t>
      </w:r>
      <w:r w:rsidR="00F756EE">
        <w:rPr>
          <w:i/>
          <w:color w:val="000000"/>
          <w:sz w:val="28"/>
          <w:szCs w:val="28"/>
          <w:shd w:val="clear" w:color="auto" w:fill="FFFFFF"/>
          <w:lang w:val="uk-UA"/>
        </w:rPr>
        <w:t>.</w:t>
      </w:r>
    </w:p>
    <w:p w:rsidR="00EC5DD5" w:rsidRPr="00C46C6F" w:rsidRDefault="00EC5DD5" w:rsidP="00EC5DD5">
      <w:pPr>
        <w:pStyle w:val="a5"/>
        <w:numPr>
          <w:ilvl w:val="0"/>
          <w:numId w:val="1"/>
        </w:numPr>
        <w:spacing w:line="360" w:lineRule="auto"/>
        <w:jc w:val="both"/>
        <w:rPr>
          <w:caps/>
          <w:sz w:val="28"/>
          <w:szCs w:val="28"/>
          <w:lang w:val="uk-UA" w:eastAsia="ja-JP"/>
        </w:rPr>
      </w:pPr>
      <w:r w:rsidRPr="00E6351D">
        <w:rPr>
          <w:sz w:val="28"/>
          <w:szCs w:val="28"/>
          <w:lang w:val="uk-UA"/>
        </w:rPr>
        <w:t xml:space="preserve">  Мануша Ю.І. Вплив бетаргіну на клініко-біохімічний перебіг стабільної  ішемічної  хвороби серця у поєднанні з неалкогольною жировою хворобою печінки</w:t>
      </w:r>
      <w:r>
        <w:rPr>
          <w:sz w:val="28"/>
          <w:szCs w:val="28"/>
          <w:lang w:val="uk-UA"/>
        </w:rPr>
        <w:t xml:space="preserve"> / Мануша Ю.І.,</w:t>
      </w:r>
      <w:r w:rsidRPr="00E6351D">
        <w:rPr>
          <w:sz w:val="28"/>
          <w:szCs w:val="28"/>
          <w:lang w:val="uk-UA"/>
        </w:rPr>
        <w:t xml:space="preserve"> Казаков Ю.М.</w:t>
      </w:r>
      <w:r>
        <w:rPr>
          <w:sz w:val="28"/>
          <w:szCs w:val="28"/>
          <w:lang w:val="uk-UA"/>
        </w:rPr>
        <w:t>, Шептій Н.А</w:t>
      </w:r>
      <w:r w:rsidRPr="00E6351D">
        <w:rPr>
          <w:sz w:val="28"/>
          <w:szCs w:val="28"/>
          <w:lang w:val="uk-UA"/>
        </w:rPr>
        <w:t xml:space="preserve"> // Досягнення медичної науки, як чинник стабільності розвитку медичної практики: </w:t>
      </w:r>
      <w:r>
        <w:rPr>
          <w:sz w:val="28"/>
          <w:szCs w:val="28"/>
          <w:lang w:val="uk-UA"/>
        </w:rPr>
        <w:t xml:space="preserve">міжнар. </w:t>
      </w:r>
      <w:r w:rsidRPr="00E6351D">
        <w:rPr>
          <w:sz w:val="28"/>
          <w:szCs w:val="28"/>
          <w:lang w:val="uk-UA"/>
        </w:rPr>
        <w:t>науково-практична конф. 9-10 березня 2018р.: тези доп. -  Дніпро, 2018. – С.</w:t>
      </w:r>
      <w:r>
        <w:rPr>
          <w:sz w:val="28"/>
          <w:szCs w:val="28"/>
          <w:lang w:val="uk-UA"/>
        </w:rPr>
        <w:t>58-60</w:t>
      </w:r>
    </w:p>
    <w:p w:rsidR="00EC5DD5" w:rsidRPr="00E6351D" w:rsidRDefault="004F5FF5" w:rsidP="00EC5DD5">
      <w:pPr>
        <w:pStyle w:val="a5"/>
        <w:spacing w:line="360" w:lineRule="auto"/>
        <w:ind w:left="360"/>
        <w:jc w:val="both"/>
        <w:rPr>
          <w:caps/>
          <w:sz w:val="28"/>
          <w:szCs w:val="28"/>
          <w:lang w:val="uk-UA" w:eastAsia="ja-JP"/>
        </w:rPr>
      </w:pPr>
      <w:r w:rsidRPr="004F5FF5">
        <w:rPr>
          <w:i/>
          <w:color w:val="000000"/>
          <w:sz w:val="28"/>
          <w:szCs w:val="28"/>
          <w:shd w:val="clear" w:color="auto" w:fill="FFFFFF"/>
        </w:rPr>
        <w:t>(</w:t>
      </w:r>
      <w:r w:rsidR="00EC5DD5">
        <w:rPr>
          <w:i/>
          <w:color w:val="000000"/>
          <w:sz w:val="28"/>
          <w:szCs w:val="28"/>
          <w:shd w:val="clear" w:color="auto" w:fill="FFFFFF"/>
          <w:lang w:val="uk-UA"/>
        </w:rPr>
        <w:t>Здобувач провів систематизацію даних, підготував матеріали до друку</w:t>
      </w:r>
      <w:r w:rsidRPr="004F5FF5">
        <w:rPr>
          <w:i/>
          <w:color w:val="000000"/>
          <w:sz w:val="28"/>
          <w:szCs w:val="28"/>
          <w:shd w:val="clear" w:color="auto" w:fill="FFFFFF"/>
        </w:rPr>
        <w:t>)</w:t>
      </w:r>
      <w:r w:rsidR="00F756EE">
        <w:rPr>
          <w:i/>
          <w:color w:val="000000"/>
          <w:sz w:val="28"/>
          <w:szCs w:val="28"/>
          <w:shd w:val="clear" w:color="auto" w:fill="FFFFFF"/>
          <w:lang w:val="uk-UA"/>
        </w:rPr>
        <w:t>.</w:t>
      </w:r>
    </w:p>
    <w:p w:rsidR="00EC5DD5" w:rsidRPr="00C46C6F" w:rsidRDefault="00EC5DD5" w:rsidP="00EC5DD5">
      <w:pPr>
        <w:pStyle w:val="a5"/>
        <w:numPr>
          <w:ilvl w:val="0"/>
          <w:numId w:val="1"/>
        </w:numPr>
        <w:spacing w:line="360" w:lineRule="auto"/>
        <w:jc w:val="both"/>
        <w:rPr>
          <w:caps/>
          <w:sz w:val="28"/>
          <w:szCs w:val="28"/>
          <w:lang w:val="uk-UA" w:eastAsia="ja-JP"/>
        </w:rPr>
      </w:pPr>
      <w:r>
        <w:rPr>
          <w:sz w:val="28"/>
          <w:szCs w:val="28"/>
          <w:lang w:val="uk-UA"/>
        </w:rPr>
        <w:t xml:space="preserve"> Мануша Ю.І.</w:t>
      </w:r>
      <w:r w:rsidRPr="00E6351D">
        <w:rPr>
          <w:sz w:val="28"/>
          <w:szCs w:val="28"/>
          <w:lang w:val="uk-UA"/>
        </w:rPr>
        <w:t xml:space="preserve"> Клінічні та гемодинамічні зміни при застосуванні Бетаргіну  у хворих на ІХС та НАЖХП / Мануша Ю.І., Чекаліна Н.І., Казаков Ю.М. // Медична наука та практика в умовах сучасних трансформаційних процесів:</w:t>
      </w:r>
      <w:r>
        <w:rPr>
          <w:sz w:val="28"/>
          <w:szCs w:val="28"/>
          <w:lang w:val="uk-UA"/>
        </w:rPr>
        <w:t xml:space="preserve"> міжнар.</w:t>
      </w:r>
      <w:r w:rsidRPr="00E6351D">
        <w:rPr>
          <w:sz w:val="28"/>
          <w:szCs w:val="28"/>
          <w:lang w:val="uk-UA"/>
        </w:rPr>
        <w:t xml:space="preserve"> науково-практична конф. 27-28 квітня 20</w:t>
      </w:r>
      <w:r>
        <w:rPr>
          <w:sz w:val="28"/>
          <w:szCs w:val="28"/>
          <w:lang w:val="uk-UA"/>
        </w:rPr>
        <w:t>18р.: тези</w:t>
      </w:r>
      <w:r w:rsidRPr="00E6351D">
        <w:rPr>
          <w:sz w:val="28"/>
          <w:szCs w:val="28"/>
          <w:lang w:val="uk-UA"/>
        </w:rPr>
        <w:t xml:space="preserve"> доп. - Львів, 2018. – С</w:t>
      </w:r>
      <w:r>
        <w:rPr>
          <w:sz w:val="28"/>
          <w:szCs w:val="28"/>
          <w:lang w:val="uk-UA"/>
        </w:rPr>
        <w:t>. 39-41</w:t>
      </w:r>
    </w:p>
    <w:p w:rsidR="00EC5DD5" w:rsidRPr="0032427A" w:rsidRDefault="004F5FF5" w:rsidP="00EC5DD5">
      <w:pPr>
        <w:pStyle w:val="a5"/>
        <w:spacing w:line="360" w:lineRule="auto"/>
        <w:ind w:left="360"/>
        <w:jc w:val="both"/>
        <w:rPr>
          <w:caps/>
          <w:sz w:val="28"/>
          <w:szCs w:val="28"/>
          <w:lang w:val="uk-UA" w:eastAsia="ja-JP"/>
        </w:rPr>
      </w:pPr>
      <w:r w:rsidRPr="00D76585">
        <w:rPr>
          <w:i/>
          <w:color w:val="000000"/>
          <w:sz w:val="28"/>
          <w:szCs w:val="28"/>
          <w:shd w:val="clear" w:color="auto" w:fill="FFFFFF"/>
          <w:lang w:val="uk-UA"/>
        </w:rPr>
        <w:t>(</w:t>
      </w:r>
      <w:r w:rsidR="00EC5DD5">
        <w:rPr>
          <w:i/>
          <w:color w:val="000000"/>
          <w:sz w:val="28"/>
          <w:szCs w:val="28"/>
          <w:shd w:val="clear" w:color="auto" w:fill="FFFFFF"/>
          <w:lang w:val="uk-UA"/>
        </w:rPr>
        <w:t>Здобувач провів систематизацію даних, підготував матеріали до друку</w:t>
      </w:r>
      <w:r w:rsidRPr="00D76585">
        <w:rPr>
          <w:i/>
          <w:color w:val="000000"/>
          <w:sz w:val="28"/>
          <w:szCs w:val="28"/>
          <w:shd w:val="clear" w:color="auto" w:fill="FFFFFF"/>
          <w:lang w:val="uk-UA"/>
        </w:rPr>
        <w:t>)</w:t>
      </w:r>
      <w:r w:rsidR="00F756EE">
        <w:rPr>
          <w:i/>
          <w:color w:val="000000"/>
          <w:sz w:val="28"/>
          <w:szCs w:val="28"/>
          <w:shd w:val="clear" w:color="auto" w:fill="FFFFFF"/>
          <w:lang w:val="uk-UA"/>
        </w:rPr>
        <w:t>.</w:t>
      </w:r>
    </w:p>
    <w:p w:rsidR="00EC5DD5" w:rsidRPr="00C46C6F" w:rsidRDefault="00EC5DD5" w:rsidP="00EC5DD5">
      <w:pPr>
        <w:pStyle w:val="a5"/>
        <w:numPr>
          <w:ilvl w:val="0"/>
          <w:numId w:val="1"/>
        </w:numPr>
        <w:spacing w:line="360" w:lineRule="auto"/>
        <w:jc w:val="both"/>
        <w:rPr>
          <w:caps/>
          <w:sz w:val="28"/>
          <w:szCs w:val="28"/>
          <w:lang w:val="uk-UA" w:eastAsia="ja-JP"/>
        </w:rPr>
      </w:pPr>
      <w:r>
        <w:rPr>
          <w:sz w:val="28"/>
          <w:szCs w:val="28"/>
          <w:lang w:val="uk-UA"/>
        </w:rPr>
        <w:t xml:space="preserve"> </w:t>
      </w:r>
      <w:r w:rsidRPr="00956035">
        <w:rPr>
          <w:sz w:val="28"/>
          <w:szCs w:val="28"/>
          <w:lang w:val="uk-UA"/>
        </w:rPr>
        <w:t>M</w:t>
      </w:r>
      <w:r w:rsidRPr="00956035">
        <w:rPr>
          <w:sz w:val="28"/>
          <w:szCs w:val="28"/>
          <w:lang w:val="en-US"/>
        </w:rPr>
        <w:t>anushaYu</w:t>
      </w:r>
      <w:r w:rsidRPr="00956035">
        <w:rPr>
          <w:sz w:val="28"/>
          <w:szCs w:val="28"/>
          <w:lang w:val="uk-UA"/>
        </w:rPr>
        <w:t xml:space="preserve">. </w:t>
      </w:r>
      <w:r w:rsidR="00B91A53">
        <w:rPr>
          <w:sz w:val="28"/>
          <w:szCs w:val="28"/>
          <w:lang w:val="en-US"/>
        </w:rPr>
        <w:t>Diagnostic markers of systemic inflammation in coronary heart disease in combination with non-alcoholic fatty liver disease</w:t>
      </w:r>
      <w:r w:rsidR="00B91A53" w:rsidRPr="00956035">
        <w:rPr>
          <w:sz w:val="28"/>
          <w:szCs w:val="28"/>
          <w:lang w:val="uk-UA"/>
        </w:rPr>
        <w:t xml:space="preserve"> </w:t>
      </w:r>
      <w:r w:rsidRPr="00956035">
        <w:rPr>
          <w:sz w:val="28"/>
          <w:szCs w:val="28"/>
          <w:lang w:val="uk-UA"/>
        </w:rPr>
        <w:t>/ M</w:t>
      </w:r>
      <w:r w:rsidRPr="00956035">
        <w:rPr>
          <w:sz w:val="28"/>
          <w:szCs w:val="28"/>
          <w:lang w:val="en-US"/>
        </w:rPr>
        <w:t>anusha</w:t>
      </w:r>
      <w:r>
        <w:rPr>
          <w:sz w:val="28"/>
          <w:szCs w:val="28"/>
          <w:lang w:val="uk-UA"/>
        </w:rPr>
        <w:t xml:space="preserve"> </w:t>
      </w:r>
      <w:r w:rsidRPr="00956035">
        <w:rPr>
          <w:sz w:val="28"/>
          <w:szCs w:val="28"/>
          <w:lang w:val="en-US"/>
        </w:rPr>
        <w:t>Yu</w:t>
      </w:r>
      <w:r w:rsidRPr="00956035">
        <w:rPr>
          <w:sz w:val="28"/>
          <w:szCs w:val="28"/>
          <w:lang w:val="uk-UA"/>
        </w:rPr>
        <w:t xml:space="preserve">., </w:t>
      </w:r>
      <w:r w:rsidRPr="00956035">
        <w:rPr>
          <w:sz w:val="28"/>
          <w:szCs w:val="28"/>
          <w:lang w:val="en-US"/>
        </w:rPr>
        <w:t>Goncharova</w:t>
      </w:r>
      <w:r>
        <w:rPr>
          <w:sz w:val="28"/>
          <w:szCs w:val="28"/>
          <w:lang w:val="uk-UA"/>
        </w:rPr>
        <w:t xml:space="preserve"> </w:t>
      </w:r>
      <w:r w:rsidRPr="00956035">
        <w:rPr>
          <w:sz w:val="28"/>
          <w:szCs w:val="28"/>
          <w:lang w:val="en-US"/>
        </w:rPr>
        <w:t>O</w:t>
      </w:r>
      <w:r w:rsidRPr="00956035">
        <w:rPr>
          <w:sz w:val="28"/>
          <w:szCs w:val="28"/>
          <w:lang w:val="uk-UA"/>
        </w:rPr>
        <w:t xml:space="preserve">., </w:t>
      </w:r>
      <w:r w:rsidRPr="00956035">
        <w:rPr>
          <w:sz w:val="28"/>
          <w:szCs w:val="28"/>
          <w:lang w:val="en-US"/>
        </w:rPr>
        <w:t>Borisova</w:t>
      </w:r>
      <w:r>
        <w:rPr>
          <w:sz w:val="28"/>
          <w:szCs w:val="28"/>
          <w:lang w:val="uk-UA"/>
        </w:rPr>
        <w:t xml:space="preserve"> </w:t>
      </w:r>
      <w:r w:rsidRPr="00956035">
        <w:rPr>
          <w:sz w:val="28"/>
          <w:szCs w:val="28"/>
          <w:lang w:val="en-US"/>
        </w:rPr>
        <w:t>Z</w:t>
      </w:r>
      <w:r w:rsidRPr="00956035">
        <w:rPr>
          <w:sz w:val="28"/>
          <w:szCs w:val="28"/>
          <w:lang w:val="uk-UA"/>
        </w:rPr>
        <w:t xml:space="preserve">., </w:t>
      </w:r>
      <w:r w:rsidRPr="00956035">
        <w:rPr>
          <w:sz w:val="28"/>
          <w:szCs w:val="28"/>
          <w:lang w:val="en-US"/>
        </w:rPr>
        <w:t>Kazakov</w:t>
      </w:r>
      <w:r>
        <w:rPr>
          <w:sz w:val="28"/>
          <w:szCs w:val="28"/>
          <w:lang w:val="uk-UA"/>
        </w:rPr>
        <w:t xml:space="preserve"> </w:t>
      </w:r>
      <w:r w:rsidRPr="00956035">
        <w:rPr>
          <w:sz w:val="28"/>
          <w:szCs w:val="28"/>
          <w:lang w:val="en-US"/>
        </w:rPr>
        <w:t>Yu</w:t>
      </w:r>
      <w:r w:rsidRPr="00956035">
        <w:rPr>
          <w:sz w:val="28"/>
          <w:szCs w:val="28"/>
          <w:lang w:val="uk-UA"/>
        </w:rPr>
        <w:t xml:space="preserve">. // </w:t>
      </w:r>
      <w:r w:rsidRPr="00956035">
        <w:rPr>
          <w:bCs/>
          <w:sz w:val="28"/>
          <w:szCs w:val="28"/>
          <w:lang w:val="en-US"/>
        </w:rPr>
        <w:t>Modern</w:t>
      </w:r>
      <w:r>
        <w:rPr>
          <w:bCs/>
          <w:sz w:val="28"/>
          <w:szCs w:val="28"/>
          <w:lang w:val="uk-UA"/>
        </w:rPr>
        <w:t xml:space="preserve"> </w:t>
      </w:r>
      <w:r w:rsidRPr="00956035">
        <w:rPr>
          <w:bCs/>
          <w:sz w:val="28"/>
          <w:szCs w:val="28"/>
          <w:lang w:val="en-US"/>
        </w:rPr>
        <w:t>Molecular</w:t>
      </w:r>
      <w:r w:rsidRPr="00956035">
        <w:rPr>
          <w:bCs/>
          <w:sz w:val="28"/>
          <w:szCs w:val="28"/>
          <w:lang w:val="uk-UA"/>
        </w:rPr>
        <w:t>-</w:t>
      </w:r>
      <w:r w:rsidRPr="00956035">
        <w:rPr>
          <w:bCs/>
          <w:sz w:val="28"/>
          <w:szCs w:val="28"/>
          <w:lang w:val="en-US"/>
        </w:rPr>
        <w:t>biochemical</w:t>
      </w:r>
      <w:r>
        <w:rPr>
          <w:bCs/>
          <w:sz w:val="28"/>
          <w:szCs w:val="28"/>
          <w:lang w:val="uk-UA"/>
        </w:rPr>
        <w:t xml:space="preserve"> </w:t>
      </w:r>
      <w:r w:rsidRPr="00956035">
        <w:rPr>
          <w:bCs/>
          <w:sz w:val="28"/>
          <w:szCs w:val="28"/>
          <w:lang w:val="en-US"/>
        </w:rPr>
        <w:t>Markers</w:t>
      </w:r>
      <w:r>
        <w:rPr>
          <w:bCs/>
          <w:sz w:val="28"/>
          <w:szCs w:val="28"/>
          <w:lang w:val="uk-UA"/>
        </w:rPr>
        <w:t xml:space="preserve"> </w:t>
      </w:r>
      <w:r w:rsidRPr="00956035">
        <w:rPr>
          <w:bCs/>
          <w:sz w:val="28"/>
          <w:szCs w:val="28"/>
          <w:lang w:val="en-US"/>
        </w:rPr>
        <w:t>in</w:t>
      </w:r>
      <w:r>
        <w:rPr>
          <w:bCs/>
          <w:sz w:val="28"/>
          <w:szCs w:val="28"/>
          <w:lang w:val="uk-UA"/>
        </w:rPr>
        <w:t xml:space="preserve"> </w:t>
      </w:r>
      <w:r w:rsidRPr="00956035">
        <w:rPr>
          <w:bCs/>
          <w:sz w:val="28"/>
          <w:szCs w:val="28"/>
          <w:lang w:val="en-US"/>
        </w:rPr>
        <w:t>Clinical</w:t>
      </w:r>
      <w:r>
        <w:rPr>
          <w:bCs/>
          <w:sz w:val="28"/>
          <w:szCs w:val="28"/>
          <w:lang w:val="uk-UA"/>
        </w:rPr>
        <w:t xml:space="preserve"> </w:t>
      </w:r>
      <w:r w:rsidRPr="00956035">
        <w:rPr>
          <w:bCs/>
          <w:sz w:val="28"/>
          <w:szCs w:val="28"/>
          <w:lang w:val="en-US"/>
        </w:rPr>
        <w:t>and</w:t>
      </w:r>
      <w:r>
        <w:rPr>
          <w:bCs/>
          <w:sz w:val="28"/>
          <w:szCs w:val="28"/>
          <w:lang w:val="uk-UA"/>
        </w:rPr>
        <w:t xml:space="preserve"> </w:t>
      </w:r>
      <w:r w:rsidRPr="00956035">
        <w:rPr>
          <w:bCs/>
          <w:sz w:val="28"/>
          <w:szCs w:val="28"/>
          <w:lang w:val="en-US"/>
        </w:rPr>
        <w:t>Experimental</w:t>
      </w:r>
      <w:r>
        <w:rPr>
          <w:bCs/>
          <w:sz w:val="28"/>
          <w:szCs w:val="28"/>
          <w:lang w:val="uk-UA"/>
        </w:rPr>
        <w:t xml:space="preserve"> </w:t>
      </w:r>
      <w:r w:rsidRPr="00956035">
        <w:rPr>
          <w:bCs/>
          <w:sz w:val="28"/>
          <w:szCs w:val="28"/>
          <w:lang w:val="en-US"/>
        </w:rPr>
        <w:t>Medicine</w:t>
      </w:r>
      <w:r w:rsidRPr="00956035">
        <w:rPr>
          <w:bCs/>
          <w:sz w:val="28"/>
          <w:szCs w:val="28"/>
          <w:lang w:val="uk-UA"/>
        </w:rPr>
        <w:t xml:space="preserve">: </w:t>
      </w:r>
      <w:r w:rsidRPr="00956035">
        <w:rPr>
          <w:sz w:val="28"/>
          <w:szCs w:val="28"/>
          <w:lang w:val="uk-UA"/>
        </w:rPr>
        <w:t xml:space="preserve">міжнар. науково-практична конф. 31 жовтня – 02 листопада 2018р.: </w:t>
      </w:r>
      <w:r w:rsidRPr="00956035">
        <w:rPr>
          <w:bCs/>
          <w:sz w:val="28"/>
          <w:szCs w:val="28"/>
          <w:lang w:val="uk-UA"/>
        </w:rPr>
        <w:t>тези доп.</w:t>
      </w:r>
      <w:r w:rsidRPr="00956035">
        <w:rPr>
          <w:sz w:val="28"/>
          <w:szCs w:val="28"/>
          <w:lang w:val="uk-UA"/>
        </w:rPr>
        <w:t xml:space="preserve">–Прага, Чеська Республіка, </w:t>
      </w:r>
      <w:r w:rsidRPr="00956035">
        <w:rPr>
          <w:bCs/>
          <w:sz w:val="28"/>
          <w:szCs w:val="28"/>
          <w:lang w:val="uk-UA"/>
        </w:rPr>
        <w:t>2018. –</w:t>
      </w:r>
      <w:r>
        <w:rPr>
          <w:bCs/>
          <w:sz w:val="28"/>
          <w:szCs w:val="28"/>
          <w:lang w:val="uk-UA"/>
        </w:rPr>
        <w:t xml:space="preserve"> С</w:t>
      </w:r>
      <w:r w:rsidRPr="00956035">
        <w:rPr>
          <w:bCs/>
          <w:sz w:val="28"/>
          <w:szCs w:val="28"/>
          <w:lang w:val="uk-UA"/>
        </w:rPr>
        <w:t>. 41-42</w:t>
      </w:r>
    </w:p>
    <w:p w:rsidR="00EC5DD5" w:rsidRDefault="004F5FF5" w:rsidP="00EC5DD5">
      <w:pPr>
        <w:pStyle w:val="a5"/>
        <w:spacing w:line="360" w:lineRule="auto"/>
        <w:ind w:left="360"/>
        <w:jc w:val="both"/>
        <w:rPr>
          <w:sz w:val="28"/>
          <w:szCs w:val="28"/>
          <w:lang w:val="uk-UA"/>
        </w:rPr>
      </w:pPr>
      <w:r w:rsidRPr="004F5FF5">
        <w:rPr>
          <w:i/>
          <w:color w:val="000000"/>
          <w:sz w:val="28"/>
          <w:szCs w:val="28"/>
          <w:shd w:val="clear" w:color="auto" w:fill="FFFFFF"/>
        </w:rPr>
        <w:t>(</w:t>
      </w:r>
      <w:r w:rsidR="00EC5DD5">
        <w:rPr>
          <w:i/>
          <w:color w:val="000000"/>
          <w:sz w:val="28"/>
          <w:szCs w:val="28"/>
          <w:shd w:val="clear" w:color="auto" w:fill="FFFFFF"/>
          <w:lang w:val="uk-UA"/>
        </w:rPr>
        <w:t>Здобувачем</w:t>
      </w:r>
      <w:r w:rsidR="00EC5DD5" w:rsidRPr="003A01DD">
        <w:rPr>
          <w:i/>
          <w:color w:val="000000"/>
          <w:sz w:val="28"/>
          <w:szCs w:val="28"/>
          <w:shd w:val="clear" w:color="auto" w:fill="FFFFFF"/>
          <w:lang w:val="uk-UA"/>
        </w:rPr>
        <w:t xml:space="preserve"> систематизовано клінічн</w:t>
      </w:r>
      <w:r w:rsidR="00EC5DD5">
        <w:rPr>
          <w:i/>
          <w:color w:val="000000"/>
          <w:sz w:val="28"/>
          <w:szCs w:val="28"/>
          <w:shd w:val="clear" w:color="auto" w:fill="FFFFFF"/>
          <w:lang w:val="uk-UA"/>
        </w:rPr>
        <w:t xml:space="preserve">ий матеріал, підготовлено текс </w:t>
      </w:r>
      <w:r w:rsidR="00EC5DD5" w:rsidRPr="003A01DD">
        <w:rPr>
          <w:i/>
          <w:color w:val="000000"/>
          <w:sz w:val="28"/>
          <w:szCs w:val="28"/>
          <w:shd w:val="clear" w:color="auto" w:fill="FFFFFF"/>
          <w:lang w:val="uk-UA"/>
        </w:rPr>
        <w:t>тез</w:t>
      </w:r>
      <w:bookmarkEnd w:id="3"/>
      <w:r w:rsidRPr="004F5FF5">
        <w:rPr>
          <w:i/>
          <w:color w:val="000000"/>
          <w:sz w:val="28"/>
          <w:szCs w:val="28"/>
          <w:shd w:val="clear" w:color="auto" w:fill="FFFFFF"/>
        </w:rPr>
        <w:t>)</w:t>
      </w:r>
      <w:r w:rsidR="00F756EE">
        <w:rPr>
          <w:i/>
          <w:color w:val="000000"/>
          <w:sz w:val="28"/>
          <w:szCs w:val="28"/>
          <w:shd w:val="clear" w:color="auto" w:fill="FFFFFF"/>
          <w:lang w:val="uk-UA"/>
        </w:rPr>
        <w:t>.</w:t>
      </w:r>
    </w:p>
    <w:p w:rsidR="00EC5DD5" w:rsidRPr="00051699" w:rsidRDefault="00EC5DD5" w:rsidP="00EC5DD5">
      <w:pPr>
        <w:pStyle w:val="a5"/>
        <w:spacing w:line="360" w:lineRule="auto"/>
        <w:ind w:left="360"/>
        <w:jc w:val="both"/>
        <w:rPr>
          <w:caps/>
          <w:sz w:val="28"/>
          <w:szCs w:val="28"/>
          <w:lang w:val="uk-UA" w:eastAsia="ja-JP"/>
        </w:rPr>
      </w:pPr>
    </w:p>
    <w:p w:rsidR="00EC5DD5" w:rsidRPr="00FD51FF" w:rsidRDefault="00EC5DD5" w:rsidP="00EC5DD5">
      <w:pPr>
        <w:spacing w:line="276" w:lineRule="auto"/>
        <w:jc w:val="both"/>
        <w:rPr>
          <w:sz w:val="28"/>
          <w:szCs w:val="28"/>
          <w:lang w:val="uk-UA"/>
        </w:rPr>
      </w:pPr>
    </w:p>
    <w:p w:rsidR="00EC5DD5" w:rsidRPr="00BD6E1F" w:rsidRDefault="00EC5DD5" w:rsidP="00EC5DD5">
      <w:pPr>
        <w:spacing w:line="360" w:lineRule="auto"/>
        <w:jc w:val="center"/>
        <w:rPr>
          <w:bCs/>
          <w:sz w:val="28"/>
          <w:szCs w:val="28"/>
          <w:lang w:val="uk-UA"/>
        </w:rPr>
      </w:pPr>
      <w:r w:rsidRPr="00BD6E1F">
        <w:rPr>
          <w:bCs/>
          <w:sz w:val="28"/>
          <w:szCs w:val="28"/>
          <w:lang w:val="uk-UA"/>
        </w:rPr>
        <w:lastRenderedPageBreak/>
        <w:t>ЗМІСТ</w:t>
      </w:r>
    </w:p>
    <w:p w:rsidR="00EC5DD5" w:rsidRPr="00B30EED" w:rsidRDefault="00EC5DD5" w:rsidP="00EC5DD5">
      <w:pPr>
        <w:tabs>
          <w:tab w:val="left" w:pos="5580"/>
        </w:tabs>
        <w:jc w:val="center"/>
        <w:rPr>
          <w:b/>
          <w:sz w:val="28"/>
          <w:szCs w:val="28"/>
          <w:lang w:val="uk-UA"/>
        </w:rPr>
      </w:pPr>
    </w:p>
    <w:tbl>
      <w:tblPr>
        <w:tblpPr w:leftFromText="180" w:rightFromText="180" w:vertAnchor="text" w:tblpY="1"/>
        <w:tblOverlap w:val="never"/>
        <w:tblW w:w="9276" w:type="dxa"/>
        <w:tblLayout w:type="fixed"/>
        <w:tblLook w:val="01E0" w:firstRow="1" w:lastRow="1" w:firstColumn="1" w:lastColumn="1" w:noHBand="0" w:noVBand="0"/>
      </w:tblPr>
      <w:tblGrid>
        <w:gridCol w:w="1368"/>
        <w:gridCol w:w="7245"/>
        <w:gridCol w:w="663"/>
      </w:tblGrid>
      <w:tr w:rsidR="00EC5DD5" w:rsidRPr="00B30EED" w:rsidTr="001B2FD0">
        <w:tc>
          <w:tcPr>
            <w:tcW w:w="8613" w:type="dxa"/>
            <w:gridSpan w:val="2"/>
          </w:tcPr>
          <w:p w:rsidR="00EC5DD5" w:rsidRPr="00B30EED" w:rsidRDefault="00EC5DD5" w:rsidP="001B2FD0">
            <w:pPr>
              <w:spacing w:line="360" w:lineRule="auto"/>
              <w:rPr>
                <w:caps/>
                <w:sz w:val="28"/>
                <w:szCs w:val="28"/>
                <w:lang w:val="uk-UA"/>
              </w:rPr>
            </w:pPr>
            <w:r>
              <w:rPr>
                <w:caps/>
                <w:sz w:val="28"/>
                <w:szCs w:val="28"/>
                <w:lang w:val="uk-UA"/>
              </w:rPr>
              <w:t>Анотація</w:t>
            </w:r>
            <w:r w:rsidRPr="00B30EED">
              <w:rPr>
                <w:caps/>
                <w:sz w:val="28"/>
                <w:szCs w:val="28"/>
                <w:lang w:val="uk-UA"/>
              </w:rPr>
              <w:t>……………………………………………………………</w:t>
            </w:r>
            <w:r>
              <w:rPr>
                <w:caps/>
                <w:sz w:val="28"/>
                <w:szCs w:val="28"/>
                <w:lang w:val="uk-UA"/>
              </w:rPr>
              <w:t>…..</w:t>
            </w:r>
          </w:p>
        </w:tc>
        <w:tc>
          <w:tcPr>
            <w:tcW w:w="663" w:type="dxa"/>
          </w:tcPr>
          <w:p w:rsidR="00EC5DD5" w:rsidRPr="00151A11" w:rsidRDefault="00EC5DD5" w:rsidP="001B2FD0">
            <w:pPr>
              <w:spacing w:line="360" w:lineRule="auto"/>
              <w:jc w:val="both"/>
              <w:rPr>
                <w:rFonts w:eastAsia="Times New Roman"/>
                <w:caps/>
                <w:sz w:val="28"/>
                <w:szCs w:val="28"/>
                <w:lang w:val="uk-UA" w:eastAsia="uk-UA"/>
              </w:rPr>
            </w:pPr>
            <w:r>
              <w:rPr>
                <w:rFonts w:eastAsia="Times New Roman"/>
                <w:caps/>
                <w:sz w:val="28"/>
                <w:szCs w:val="28"/>
                <w:lang w:val="uk-UA" w:eastAsia="uk-UA"/>
              </w:rPr>
              <w:t>2</w:t>
            </w:r>
          </w:p>
        </w:tc>
      </w:tr>
      <w:tr w:rsidR="00EC5DD5" w:rsidRPr="00B30EED" w:rsidTr="001B2FD0">
        <w:tc>
          <w:tcPr>
            <w:tcW w:w="8613" w:type="dxa"/>
            <w:gridSpan w:val="2"/>
          </w:tcPr>
          <w:p w:rsidR="00F455C7" w:rsidRPr="00A70A8A" w:rsidRDefault="00A70A8A" w:rsidP="001B2FD0">
            <w:pPr>
              <w:spacing w:line="360" w:lineRule="auto"/>
              <w:rPr>
                <w:bCs/>
                <w:sz w:val="28"/>
                <w:szCs w:val="28"/>
                <w:lang w:val="uk-UA"/>
              </w:rPr>
            </w:pPr>
            <w:r w:rsidRPr="00A70A8A">
              <w:rPr>
                <w:bCs/>
                <w:sz w:val="28"/>
                <w:szCs w:val="28"/>
                <w:lang w:val="uk-UA"/>
              </w:rPr>
              <w:t>SUMMARY</w:t>
            </w:r>
            <w:r w:rsidR="00F455C7">
              <w:rPr>
                <w:bCs/>
                <w:sz w:val="28"/>
                <w:szCs w:val="28"/>
                <w:lang w:val="uk-UA"/>
              </w:rPr>
              <w:t>……………………………………………………………</w:t>
            </w:r>
            <w:r>
              <w:rPr>
                <w:bCs/>
                <w:sz w:val="28"/>
                <w:szCs w:val="28"/>
                <w:lang w:val="uk-UA"/>
              </w:rPr>
              <w:t>…..</w:t>
            </w:r>
          </w:p>
          <w:p w:rsidR="002A3D02" w:rsidRDefault="002A3D02" w:rsidP="001B2FD0">
            <w:pPr>
              <w:spacing w:line="360" w:lineRule="auto"/>
              <w:rPr>
                <w:bCs/>
                <w:sz w:val="28"/>
                <w:szCs w:val="28"/>
                <w:lang w:val="uk-UA"/>
              </w:rPr>
            </w:pPr>
            <w:r>
              <w:rPr>
                <w:bCs/>
                <w:sz w:val="28"/>
                <w:szCs w:val="28"/>
                <w:lang w:val="uk-UA"/>
              </w:rPr>
              <w:t>СПИСОК ПУБЛІКАЦІЙ ЗДОБУВАЧА ЗА ТЕМОЮ ДИСЕРТАЦІЇ…</w:t>
            </w:r>
          </w:p>
          <w:p w:rsidR="00EC5DD5" w:rsidRPr="00B30EED" w:rsidRDefault="00EC5DD5" w:rsidP="001B2FD0">
            <w:pPr>
              <w:spacing w:line="360" w:lineRule="auto"/>
              <w:rPr>
                <w:caps/>
                <w:sz w:val="28"/>
                <w:szCs w:val="28"/>
                <w:lang w:val="uk-UA"/>
              </w:rPr>
            </w:pPr>
            <w:r w:rsidRPr="00BD6E1F">
              <w:rPr>
                <w:bCs/>
                <w:sz w:val="28"/>
                <w:szCs w:val="28"/>
                <w:lang w:val="uk-UA"/>
              </w:rPr>
              <w:t>ЗМІСТ</w:t>
            </w:r>
            <w:r>
              <w:rPr>
                <w:bCs/>
                <w:sz w:val="28"/>
                <w:szCs w:val="28"/>
                <w:lang w:val="uk-UA"/>
              </w:rPr>
              <w:t>……………………………………………………………………...</w:t>
            </w:r>
          </w:p>
        </w:tc>
        <w:tc>
          <w:tcPr>
            <w:tcW w:w="663" w:type="dxa"/>
          </w:tcPr>
          <w:p w:rsidR="00F455C7" w:rsidRDefault="00A70A8A" w:rsidP="001B2FD0">
            <w:pPr>
              <w:spacing w:line="360" w:lineRule="auto"/>
              <w:jc w:val="both"/>
              <w:rPr>
                <w:rFonts w:eastAsia="Times New Roman"/>
                <w:caps/>
                <w:sz w:val="28"/>
                <w:szCs w:val="28"/>
                <w:lang w:val="uk-UA" w:eastAsia="uk-UA"/>
              </w:rPr>
            </w:pPr>
            <w:r>
              <w:rPr>
                <w:rFonts w:eastAsia="Times New Roman"/>
                <w:caps/>
                <w:sz w:val="28"/>
                <w:szCs w:val="28"/>
                <w:lang w:val="uk-UA" w:eastAsia="uk-UA"/>
              </w:rPr>
              <w:t>6</w:t>
            </w:r>
          </w:p>
          <w:p w:rsidR="00EC5DD5" w:rsidRDefault="00EC5DD5" w:rsidP="001B2FD0">
            <w:pPr>
              <w:spacing w:line="360" w:lineRule="auto"/>
              <w:jc w:val="both"/>
              <w:rPr>
                <w:rFonts w:eastAsia="Times New Roman"/>
                <w:caps/>
                <w:sz w:val="28"/>
                <w:szCs w:val="28"/>
                <w:lang w:val="uk-UA" w:eastAsia="uk-UA"/>
              </w:rPr>
            </w:pPr>
            <w:r>
              <w:rPr>
                <w:rFonts w:eastAsia="Times New Roman"/>
                <w:caps/>
                <w:sz w:val="28"/>
                <w:szCs w:val="28"/>
                <w:lang w:val="uk-UA" w:eastAsia="uk-UA"/>
              </w:rPr>
              <w:t>11</w:t>
            </w:r>
          </w:p>
          <w:p w:rsidR="002A3D02" w:rsidRDefault="002A3D02" w:rsidP="001B2FD0">
            <w:pPr>
              <w:spacing w:line="360" w:lineRule="auto"/>
              <w:jc w:val="both"/>
              <w:rPr>
                <w:rFonts w:eastAsia="Times New Roman"/>
                <w:caps/>
                <w:sz w:val="28"/>
                <w:szCs w:val="28"/>
                <w:lang w:val="uk-UA" w:eastAsia="uk-UA"/>
              </w:rPr>
            </w:pPr>
            <w:r>
              <w:rPr>
                <w:rFonts w:eastAsia="Times New Roman"/>
                <w:caps/>
                <w:sz w:val="28"/>
                <w:szCs w:val="28"/>
                <w:lang w:val="uk-UA" w:eastAsia="uk-UA"/>
              </w:rPr>
              <w:t>15</w:t>
            </w:r>
          </w:p>
        </w:tc>
      </w:tr>
      <w:tr w:rsidR="00EC5DD5" w:rsidRPr="00B30EED" w:rsidTr="001B2FD0">
        <w:tc>
          <w:tcPr>
            <w:tcW w:w="8613" w:type="dxa"/>
            <w:gridSpan w:val="2"/>
          </w:tcPr>
          <w:p w:rsidR="00EC5DD5" w:rsidRPr="00B30EED" w:rsidRDefault="00EC5DD5" w:rsidP="001B2FD0">
            <w:pPr>
              <w:spacing w:line="360" w:lineRule="auto"/>
              <w:rPr>
                <w:rFonts w:eastAsia="Times New Roman"/>
                <w:caps/>
                <w:sz w:val="28"/>
                <w:szCs w:val="28"/>
                <w:lang w:val="uk-UA" w:eastAsia="uk-UA"/>
              </w:rPr>
            </w:pPr>
            <w:r w:rsidRPr="00B30EED">
              <w:rPr>
                <w:caps/>
                <w:sz w:val="28"/>
                <w:szCs w:val="28"/>
                <w:lang w:val="uk-UA"/>
              </w:rPr>
              <w:t>Перелік умовних позначень……………………………………</w:t>
            </w:r>
          </w:p>
        </w:tc>
        <w:tc>
          <w:tcPr>
            <w:tcW w:w="663" w:type="dxa"/>
          </w:tcPr>
          <w:p w:rsidR="00EC5DD5" w:rsidRPr="00151A11" w:rsidRDefault="00990BE2" w:rsidP="001B2FD0">
            <w:pPr>
              <w:spacing w:line="360" w:lineRule="auto"/>
              <w:jc w:val="both"/>
              <w:rPr>
                <w:rFonts w:eastAsia="Times New Roman"/>
                <w:caps/>
                <w:sz w:val="28"/>
                <w:szCs w:val="28"/>
                <w:highlight w:val="green"/>
                <w:lang w:val="uk-UA" w:eastAsia="uk-UA"/>
              </w:rPr>
            </w:pPr>
            <w:r>
              <w:rPr>
                <w:rFonts w:eastAsia="Times New Roman"/>
                <w:caps/>
                <w:sz w:val="28"/>
                <w:szCs w:val="28"/>
                <w:lang w:val="uk-UA" w:eastAsia="uk-UA"/>
              </w:rPr>
              <w:t>19</w:t>
            </w:r>
          </w:p>
        </w:tc>
      </w:tr>
      <w:tr w:rsidR="00EC5DD5" w:rsidRPr="00B30EED" w:rsidTr="001B2FD0">
        <w:tc>
          <w:tcPr>
            <w:tcW w:w="8613" w:type="dxa"/>
            <w:gridSpan w:val="2"/>
          </w:tcPr>
          <w:p w:rsidR="00EC5DD5" w:rsidRPr="00B30EED" w:rsidRDefault="00EC5DD5" w:rsidP="001B2FD0">
            <w:pPr>
              <w:spacing w:line="360" w:lineRule="auto"/>
              <w:rPr>
                <w:rFonts w:eastAsia="Times New Roman"/>
                <w:caps/>
                <w:sz w:val="28"/>
                <w:szCs w:val="28"/>
                <w:lang w:val="uk-UA" w:eastAsia="uk-UA"/>
              </w:rPr>
            </w:pPr>
            <w:r w:rsidRPr="00B30EED">
              <w:rPr>
                <w:caps/>
                <w:sz w:val="28"/>
                <w:szCs w:val="28"/>
                <w:lang w:val="uk-UA"/>
              </w:rPr>
              <w:t>Вступ……………………………………………………………………</w:t>
            </w:r>
            <w:r>
              <w:rPr>
                <w:caps/>
                <w:sz w:val="28"/>
                <w:szCs w:val="28"/>
                <w:lang w:val="uk-UA"/>
              </w:rPr>
              <w:t>.</w:t>
            </w:r>
          </w:p>
        </w:tc>
        <w:tc>
          <w:tcPr>
            <w:tcW w:w="663" w:type="dxa"/>
          </w:tcPr>
          <w:p w:rsidR="00EC5DD5" w:rsidRPr="00151A11" w:rsidRDefault="00990BE2" w:rsidP="001B2FD0">
            <w:pPr>
              <w:spacing w:line="360" w:lineRule="auto"/>
              <w:jc w:val="both"/>
              <w:rPr>
                <w:rFonts w:eastAsia="Times New Roman"/>
                <w:sz w:val="28"/>
                <w:szCs w:val="28"/>
                <w:lang w:val="uk-UA" w:eastAsia="uk-UA"/>
              </w:rPr>
            </w:pPr>
            <w:r>
              <w:rPr>
                <w:rFonts w:eastAsia="Times New Roman"/>
                <w:sz w:val="28"/>
                <w:szCs w:val="28"/>
                <w:lang w:val="uk-UA" w:eastAsia="uk-UA"/>
              </w:rPr>
              <w:t>23</w:t>
            </w:r>
          </w:p>
        </w:tc>
      </w:tr>
      <w:tr w:rsidR="00EC5DD5" w:rsidRPr="00B30EED" w:rsidTr="001B2FD0">
        <w:trPr>
          <w:trHeight w:val="4161"/>
        </w:trPr>
        <w:tc>
          <w:tcPr>
            <w:tcW w:w="8613" w:type="dxa"/>
            <w:gridSpan w:val="2"/>
          </w:tcPr>
          <w:p w:rsidR="00EC5DD5" w:rsidRPr="00336147" w:rsidRDefault="00EC5DD5" w:rsidP="001B2FD0">
            <w:pPr>
              <w:spacing w:line="360" w:lineRule="auto"/>
              <w:rPr>
                <w:spacing w:val="-6"/>
                <w:sz w:val="28"/>
                <w:szCs w:val="28"/>
                <w:lang w:val="uk-UA"/>
              </w:rPr>
            </w:pPr>
            <w:r w:rsidRPr="00B30EED">
              <w:rPr>
                <w:caps/>
                <w:spacing w:val="-6"/>
                <w:sz w:val="28"/>
                <w:szCs w:val="28"/>
                <w:lang w:val="uk-UA"/>
              </w:rPr>
              <w:t>Розділ 1</w:t>
            </w:r>
            <w:r>
              <w:rPr>
                <w:caps/>
                <w:spacing w:val="-6"/>
                <w:sz w:val="28"/>
                <w:szCs w:val="28"/>
                <w:lang w:val="uk-UA"/>
              </w:rPr>
              <w:t>.</w:t>
            </w:r>
            <w:r w:rsidR="00F455C7">
              <w:rPr>
                <w:caps/>
                <w:spacing w:val="-6"/>
                <w:sz w:val="28"/>
                <w:szCs w:val="28"/>
                <w:lang w:val="uk-UA"/>
              </w:rPr>
              <w:t xml:space="preserve"> </w:t>
            </w:r>
            <w:r>
              <w:rPr>
                <w:caps/>
                <w:spacing w:val="-6"/>
                <w:sz w:val="28"/>
                <w:szCs w:val="28"/>
                <w:lang w:val="uk-UA"/>
              </w:rPr>
              <w:t xml:space="preserve">Огляд </w:t>
            </w:r>
            <w:r w:rsidRPr="00B30EED">
              <w:rPr>
                <w:caps/>
                <w:spacing w:val="-6"/>
                <w:sz w:val="28"/>
                <w:szCs w:val="28"/>
                <w:lang w:val="uk-UA"/>
              </w:rPr>
              <w:t>літератури</w:t>
            </w:r>
            <w:r w:rsidRPr="00B30EED">
              <w:rPr>
                <w:spacing w:val="-6"/>
                <w:sz w:val="28"/>
                <w:szCs w:val="28"/>
                <w:lang w:val="uk-UA"/>
              </w:rPr>
              <w:t xml:space="preserve"> …………………………………………</w:t>
            </w:r>
          </w:p>
          <w:p w:rsidR="00EC5DD5" w:rsidRPr="000E29CB" w:rsidRDefault="00EC5DD5" w:rsidP="001B2FD0">
            <w:pPr>
              <w:spacing w:line="360" w:lineRule="auto"/>
              <w:jc w:val="both"/>
              <w:rPr>
                <w:sz w:val="28"/>
                <w:szCs w:val="28"/>
                <w:lang w:val="uk-UA" w:eastAsia="ja-JP"/>
              </w:rPr>
            </w:pPr>
            <w:r w:rsidRPr="000E29CB">
              <w:rPr>
                <w:caps/>
                <w:sz w:val="28"/>
                <w:szCs w:val="28"/>
                <w:lang w:val="uk-UA" w:eastAsia="ja-JP"/>
              </w:rPr>
              <w:t>1.1. Х</w:t>
            </w:r>
            <w:r w:rsidRPr="000E29CB">
              <w:rPr>
                <w:sz w:val="28"/>
                <w:szCs w:val="28"/>
                <w:lang w:val="uk-UA" w:eastAsia="ja-JP"/>
              </w:rPr>
              <w:t>ронічне системне запалення</w:t>
            </w:r>
            <w:r>
              <w:rPr>
                <w:sz w:val="28"/>
                <w:szCs w:val="28"/>
                <w:lang w:val="uk-UA" w:eastAsia="ja-JP"/>
              </w:rPr>
              <w:t xml:space="preserve"> низької інтенсивності як фактор</w:t>
            </w:r>
            <w:r w:rsidRPr="000E29CB">
              <w:rPr>
                <w:sz w:val="28"/>
                <w:szCs w:val="28"/>
                <w:lang w:val="uk-UA" w:eastAsia="ja-JP"/>
              </w:rPr>
              <w:t xml:space="preserve"> розвитку та прогресування </w:t>
            </w:r>
            <w:r>
              <w:rPr>
                <w:sz w:val="28"/>
                <w:szCs w:val="28"/>
                <w:lang w:val="uk-UA" w:eastAsia="ja-JP"/>
              </w:rPr>
              <w:t>ішемічної хвороби серця………………..</w:t>
            </w:r>
          </w:p>
          <w:p w:rsidR="00EC5DD5" w:rsidRPr="00F67D36" w:rsidRDefault="00EC5DD5" w:rsidP="001B2FD0">
            <w:pPr>
              <w:spacing w:line="360" w:lineRule="auto"/>
              <w:jc w:val="both"/>
              <w:rPr>
                <w:sz w:val="28"/>
                <w:szCs w:val="28"/>
                <w:lang w:val="uk-UA"/>
              </w:rPr>
            </w:pPr>
            <w:r w:rsidRPr="00336147">
              <w:rPr>
                <w:sz w:val="28"/>
                <w:szCs w:val="28"/>
                <w:lang w:val="uk-UA"/>
              </w:rPr>
              <w:t xml:space="preserve">1.2. </w:t>
            </w:r>
            <w:r w:rsidRPr="00C73180">
              <w:rPr>
                <w:sz w:val="28"/>
                <w:szCs w:val="28"/>
                <w:lang w:val="uk-UA"/>
              </w:rPr>
              <w:t xml:space="preserve">Етіопатогенетичні аспекти </w:t>
            </w:r>
            <w:r>
              <w:rPr>
                <w:sz w:val="28"/>
                <w:szCs w:val="28"/>
                <w:lang w:val="uk-UA"/>
              </w:rPr>
              <w:t>неалкогольної жирової хвороби печінки…………………………………………………………………….</w:t>
            </w:r>
          </w:p>
          <w:p w:rsidR="00EC5DD5" w:rsidRPr="00B74EC5" w:rsidRDefault="00EC5DD5" w:rsidP="001B2FD0">
            <w:pPr>
              <w:autoSpaceDE w:val="0"/>
              <w:autoSpaceDN w:val="0"/>
              <w:adjustRightInd w:val="0"/>
              <w:spacing w:line="360" w:lineRule="auto"/>
              <w:jc w:val="both"/>
              <w:rPr>
                <w:rFonts w:eastAsia="TimesNewRomanPSMT"/>
                <w:color w:val="212121"/>
                <w:sz w:val="28"/>
                <w:szCs w:val="28"/>
                <w:lang w:val="uk-UA" w:eastAsia="en-US"/>
              </w:rPr>
            </w:pPr>
            <w:r>
              <w:rPr>
                <w:rFonts w:eastAsiaTheme="minorHAnsi"/>
                <w:color w:val="212121"/>
                <w:sz w:val="28"/>
                <w:szCs w:val="28"/>
                <w:lang w:val="uk-UA" w:eastAsia="en-US"/>
              </w:rPr>
              <w:t xml:space="preserve">1.3. </w:t>
            </w:r>
            <w:r w:rsidRPr="005E4D62">
              <w:rPr>
                <w:rFonts w:eastAsia="TimesNewRomanPSMT"/>
                <w:color w:val="212121"/>
                <w:sz w:val="28"/>
                <w:szCs w:val="28"/>
                <w:lang w:val="uk-UA" w:eastAsia="en-US"/>
              </w:rPr>
              <w:t>Особливості перебігу ішемічної хвороби серц</w:t>
            </w:r>
            <w:r>
              <w:rPr>
                <w:rFonts w:eastAsia="TimesNewRomanPSMT"/>
                <w:color w:val="212121"/>
                <w:sz w:val="28"/>
                <w:szCs w:val="28"/>
                <w:lang w:val="uk-UA" w:eastAsia="en-US"/>
              </w:rPr>
              <w:t xml:space="preserve">я на тлі неалкогольної жирової хвороби </w:t>
            </w:r>
            <w:r w:rsidRPr="005E4D62">
              <w:rPr>
                <w:rFonts w:eastAsia="TimesNewRomanPSMT"/>
                <w:color w:val="212121"/>
                <w:sz w:val="28"/>
                <w:szCs w:val="28"/>
                <w:lang w:val="uk-UA" w:eastAsia="en-US"/>
              </w:rPr>
              <w:t>печінки</w:t>
            </w:r>
            <w:r>
              <w:rPr>
                <w:rFonts w:eastAsia="TimesNewRomanPSMT"/>
                <w:color w:val="212121"/>
                <w:sz w:val="28"/>
                <w:szCs w:val="28"/>
                <w:lang w:val="uk-UA" w:eastAsia="en-US"/>
              </w:rPr>
              <w:t>..</w:t>
            </w:r>
            <w:r w:rsidRPr="00066794">
              <w:rPr>
                <w:sz w:val="28"/>
                <w:szCs w:val="28"/>
                <w:lang w:val="uk-UA"/>
              </w:rPr>
              <w:t>……………………………</w:t>
            </w:r>
            <w:r>
              <w:rPr>
                <w:sz w:val="28"/>
                <w:szCs w:val="28"/>
                <w:lang w:val="uk-UA"/>
              </w:rPr>
              <w:t>..</w:t>
            </w:r>
          </w:p>
          <w:p w:rsidR="00EC5DD5" w:rsidRPr="00B74EC5" w:rsidRDefault="00EC5DD5" w:rsidP="001B2FD0">
            <w:pPr>
              <w:spacing w:line="360" w:lineRule="auto"/>
              <w:rPr>
                <w:sz w:val="28"/>
                <w:szCs w:val="28"/>
                <w:lang w:val="uk-UA"/>
              </w:rPr>
            </w:pPr>
            <w:r w:rsidRPr="008E4A03">
              <w:rPr>
                <w:sz w:val="28"/>
                <w:szCs w:val="28"/>
                <w:lang w:val="uk-UA"/>
              </w:rPr>
              <w:t xml:space="preserve">1.4. </w:t>
            </w:r>
            <w:r>
              <w:rPr>
                <w:sz w:val="28"/>
                <w:szCs w:val="28"/>
                <w:lang w:val="uk-UA"/>
              </w:rPr>
              <w:t xml:space="preserve"> </w:t>
            </w:r>
            <w:r w:rsidRPr="00D665FD">
              <w:rPr>
                <w:sz w:val="28"/>
                <w:szCs w:val="28"/>
                <w:lang w:val="uk-UA"/>
              </w:rPr>
              <w:t xml:space="preserve">Можливості медикаментозної корекції </w:t>
            </w:r>
            <w:r>
              <w:rPr>
                <w:rFonts w:eastAsia="TimesNewRomanPSMT"/>
                <w:sz w:val="28"/>
                <w:szCs w:val="28"/>
                <w:lang w:val="uk-UA" w:eastAsia="en-US"/>
              </w:rPr>
              <w:t xml:space="preserve"> ішемічноі хвороби с</w:t>
            </w:r>
            <w:r w:rsidRPr="00BD46B1">
              <w:rPr>
                <w:rFonts w:eastAsia="TimesNewRomanPSMT"/>
                <w:sz w:val="28"/>
                <w:szCs w:val="28"/>
                <w:lang w:val="uk-UA" w:eastAsia="en-US"/>
              </w:rPr>
              <w:t>ерця</w:t>
            </w:r>
            <w:r>
              <w:rPr>
                <w:rFonts w:eastAsia="TimesNewRomanPSMT"/>
                <w:sz w:val="28"/>
                <w:szCs w:val="28"/>
                <w:lang w:val="uk-UA" w:eastAsia="en-US"/>
              </w:rPr>
              <w:t xml:space="preserve"> </w:t>
            </w:r>
            <w:r w:rsidRPr="00BD46B1">
              <w:rPr>
                <w:rFonts w:eastAsia="TimesNewRomanPSMT"/>
                <w:sz w:val="28"/>
                <w:szCs w:val="28"/>
                <w:lang w:val="uk-UA" w:eastAsia="en-US"/>
              </w:rPr>
              <w:t>у</w:t>
            </w:r>
            <w:r>
              <w:rPr>
                <w:rFonts w:eastAsia="TimesNewRomanPSMT"/>
                <w:sz w:val="28"/>
                <w:szCs w:val="28"/>
                <w:lang w:val="uk-UA" w:eastAsia="en-US"/>
              </w:rPr>
              <w:t xml:space="preserve"> </w:t>
            </w:r>
            <w:r w:rsidRPr="00BD46B1">
              <w:rPr>
                <w:rFonts w:eastAsia="TimesNewRomanPSMT"/>
                <w:sz w:val="28"/>
                <w:szCs w:val="28"/>
                <w:lang w:val="uk-UA" w:eastAsia="en-US"/>
              </w:rPr>
              <w:t>поєднанні</w:t>
            </w:r>
            <w:r>
              <w:rPr>
                <w:rFonts w:eastAsia="TimesNewRomanPSMT"/>
                <w:sz w:val="28"/>
                <w:szCs w:val="28"/>
                <w:lang w:val="uk-UA" w:eastAsia="en-US"/>
              </w:rPr>
              <w:t xml:space="preserve"> </w:t>
            </w:r>
            <w:r w:rsidRPr="00BD46B1">
              <w:rPr>
                <w:rFonts w:eastAsia="TimesNewRomanPSMT"/>
                <w:sz w:val="28"/>
                <w:szCs w:val="28"/>
                <w:lang w:val="uk-UA" w:eastAsia="en-US"/>
              </w:rPr>
              <w:t>з</w:t>
            </w:r>
            <w:r>
              <w:rPr>
                <w:rFonts w:eastAsia="TimesNewRomanPSMT"/>
                <w:sz w:val="28"/>
                <w:szCs w:val="28"/>
                <w:lang w:val="uk-UA" w:eastAsia="en-US"/>
              </w:rPr>
              <w:t xml:space="preserve"> </w:t>
            </w:r>
            <w:r w:rsidRPr="00BD46B1">
              <w:rPr>
                <w:rFonts w:eastAsia="TimesNewRomanPSMT"/>
                <w:sz w:val="28"/>
                <w:szCs w:val="28"/>
                <w:lang w:val="uk-UA" w:eastAsia="en-US"/>
              </w:rPr>
              <w:t>неалкогольною</w:t>
            </w:r>
            <w:r>
              <w:rPr>
                <w:rFonts w:eastAsia="TimesNewRomanPSMT"/>
                <w:sz w:val="28"/>
                <w:szCs w:val="28"/>
                <w:lang w:val="uk-UA" w:eastAsia="en-US"/>
              </w:rPr>
              <w:t xml:space="preserve"> жировою хворобою печінки</w:t>
            </w:r>
            <w:r>
              <w:rPr>
                <w:sz w:val="28"/>
                <w:szCs w:val="28"/>
                <w:lang w:val="uk-UA"/>
              </w:rPr>
              <w:t xml:space="preserve"> .……..</w:t>
            </w:r>
          </w:p>
        </w:tc>
        <w:tc>
          <w:tcPr>
            <w:tcW w:w="663" w:type="dxa"/>
          </w:tcPr>
          <w:p w:rsidR="00EC5DD5" w:rsidRPr="00E87D93" w:rsidRDefault="00990BE2" w:rsidP="001B2FD0">
            <w:pPr>
              <w:spacing w:line="360" w:lineRule="auto"/>
              <w:jc w:val="both"/>
              <w:rPr>
                <w:spacing w:val="-6"/>
                <w:sz w:val="28"/>
                <w:szCs w:val="28"/>
                <w:lang w:val="uk-UA"/>
              </w:rPr>
            </w:pPr>
            <w:r>
              <w:rPr>
                <w:spacing w:val="-6"/>
                <w:sz w:val="28"/>
                <w:szCs w:val="28"/>
                <w:lang w:val="uk-UA"/>
              </w:rPr>
              <w:t>33</w:t>
            </w:r>
          </w:p>
          <w:p w:rsidR="00EC5DD5" w:rsidRPr="00B30EED" w:rsidRDefault="00EC5DD5" w:rsidP="001B2FD0">
            <w:pPr>
              <w:spacing w:line="360" w:lineRule="auto"/>
              <w:jc w:val="both"/>
              <w:rPr>
                <w:spacing w:val="-6"/>
                <w:sz w:val="28"/>
                <w:szCs w:val="28"/>
                <w:lang w:val="uk-UA"/>
              </w:rPr>
            </w:pPr>
          </w:p>
          <w:p w:rsidR="00EC5DD5" w:rsidRDefault="00990BE2" w:rsidP="001B2FD0">
            <w:pPr>
              <w:spacing w:line="360" w:lineRule="auto"/>
              <w:jc w:val="both"/>
              <w:rPr>
                <w:spacing w:val="-6"/>
                <w:sz w:val="28"/>
                <w:szCs w:val="28"/>
                <w:lang w:val="uk-UA"/>
              </w:rPr>
            </w:pPr>
            <w:r>
              <w:rPr>
                <w:spacing w:val="-6"/>
                <w:sz w:val="28"/>
                <w:szCs w:val="28"/>
                <w:lang w:val="uk-UA"/>
              </w:rPr>
              <w:t>33</w:t>
            </w:r>
          </w:p>
          <w:p w:rsidR="00EC5DD5" w:rsidRDefault="00EC5DD5" w:rsidP="001B2FD0">
            <w:pPr>
              <w:spacing w:line="360" w:lineRule="auto"/>
              <w:jc w:val="both"/>
              <w:rPr>
                <w:spacing w:val="-6"/>
                <w:sz w:val="28"/>
                <w:szCs w:val="28"/>
                <w:lang w:val="uk-UA"/>
              </w:rPr>
            </w:pPr>
          </w:p>
          <w:p w:rsidR="00EC5DD5" w:rsidRDefault="00990BE2" w:rsidP="001B2FD0">
            <w:pPr>
              <w:spacing w:line="360" w:lineRule="auto"/>
              <w:jc w:val="both"/>
              <w:rPr>
                <w:spacing w:val="-6"/>
                <w:sz w:val="28"/>
                <w:szCs w:val="28"/>
                <w:lang w:val="uk-UA"/>
              </w:rPr>
            </w:pPr>
            <w:r>
              <w:rPr>
                <w:spacing w:val="-6"/>
                <w:sz w:val="28"/>
                <w:szCs w:val="28"/>
                <w:lang w:val="uk-UA"/>
              </w:rPr>
              <w:t>41</w:t>
            </w:r>
          </w:p>
          <w:p w:rsidR="00EC5DD5" w:rsidRPr="00E87D93" w:rsidRDefault="00EC5DD5" w:rsidP="001B2FD0">
            <w:pPr>
              <w:spacing w:line="360" w:lineRule="auto"/>
              <w:jc w:val="both"/>
              <w:rPr>
                <w:spacing w:val="-6"/>
                <w:sz w:val="28"/>
                <w:szCs w:val="28"/>
                <w:lang w:val="uk-UA"/>
              </w:rPr>
            </w:pPr>
          </w:p>
          <w:p w:rsidR="00EC5DD5" w:rsidRPr="00E87D93" w:rsidRDefault="00990BE2" w:rsidP="001B2FD0">
            <w:pPr>
              <w:spacing w:line="360" w:lineRule="auto"/>
              <w:jc w:val="both"/>
              <w:rPr>
                <w:spacing w:val="-6"/>
                <w:sz w:val="28"/>
                <w:szCs w:val="28"/>
                <w:lang w:val="uk-UA"/>
              </w:rPr>
            </w:pPr>
            <w:r>
              <w:rPr>
                <w:spacing w:val="-6"/>
                <w:sz w:val="28"/>
                <w:szCs w:val="28"/>
                <w:lang w:val="uk-UA"/>
              </w:rPr>
              <w:t>48</w:t>
            </w:r>
          </w:p>
          <w:p w:rsidR="00EC5DD5" w:rsidRPr="00B30EED" w:rsidRDefault="00EC5DD5" w:rsidP="001B2FD0">
            <w:pPr>
              <w:spacing w:line="360" w:lineRule="auto"/>
              <w:jc w:val="both"/>
              <w:rPr>
                <w:spacing w:val="-6"/>
                <w:sz w:val="28"/>
                <w:szCs w:val="28"/>
                <w:lang w:val="uk-UA"/>
              </w:rPr>
            </w:pPr>
          </w:p>
          <w:p w:rsidR="00EC5DD5" w:rsidRPr="00B30EED" w:rsidRDefault="00990BE2" w:rsidP="001B2FD0">
            <w:pPr>
              <w:spacing w:line="360" w:lineRule="auto"/>
              <w:jc w:val="both"/>
              <w:rPr>
                <w:rFonts w:eastAsia="Times New Roman"/>
                <w:spacing w:val="-6"/>
                <w:sz w:val="28"/>
                <w:szCs w:val="28"/>
                <w:highlight w:val="yellow"/>
                <w:lang w:val="uk-UA" w:eastAsia="uk-UA"/>
              </w:rPr>
            </w:pPr>
            <w:r>
              <w:rPr>
                <w:rFonts w:eastAsia="Times New Roman"/>
                <w:spacing w:val="-6"/>
                <w:sz w:val="28"/>
                <w:szCs w:val="28"/>
                <w:shd w:val="clear" w:color="auto" w:fill="FFFFFF" w:themeFill="background1"/>
                <w:lang w:val="uk-UA" w:eastAsia="uk-UA"/>
              </w:rPr>
              <w:t>51</w:t>
            </w:r>
          </w:p>
        </w:tc>
      </w:tr>
      <w:tr w:rsidR="00EC5DD5" w:rsidRPr="00B30EED" w:rsidTr="001B2FD0">
        <w:tc>
          <w:tcPr>
            <w:tcW w:w="8613" w:type="dxa"/>
            <w:gridSpan w:val="2"/>
          </w:tcPr>
          <w:p w:rsidR="00EC5DD5" w:rsidRDefault="00EC5DD5" w:rsidP="001B2FD0">
            <w:pPr>
              <w:spacing w:line="360" w:lineRule="auto"/>
              <w:rPr>
                <w:caps/>
                <w:spacing w:val="-6"/>
                <w:sz w:val="28"/>
                <w:szCs w:val="28"/>
                <w:lang w:val="uk-UA"/>
              </w:rPr>
            </w:pPr>
          </w:p>
          <w:p w:rsidR="00EC5DD5" w:rsidRPr="00B30EED" w:rsidRDefault="00EC5DD5" w:rsidP="001B2FD0">
            <w:pPr>
              <w:spacing w:line="360" w:lineRule="auto"/>
              <w:rPr>
                <w:rFonts w:eastAsia="Times New Roman"/>
                <w:spacing w:val="-6"/>
                <w:sz w:val="28"/>
                <w:szCs w:val="28"/>
                <w:lang w:val="uk-UA" w:eastAsia="uk-UA"/>
              </w:rPr>
            </w:pPr>
            <w:r w:rsidRPr="00B30EED">
              <w:rPr>
                <w:caps/>
                <w:spacing w:val="-6"/>
                <w:sz w:val="28"/>
                <w:szCs w:val="28"/>
                <w:lang w:val="uk-UA"/>
              </w:rPr>
              <w:t>Розділ 2. матеріали та методи дослідження</w:t>
            </w:r>
            <w:r w:rsidRPr="00B30EED">
              <w:rPr>
                <w:spacing w:val="-6"/>
                <w:sz w:val="28"/>
                <w:szCs w:val="28"/>
                <w:lang w:val="uk-UA"/>
              </w:rPr>
              <w:t xml:space="preserve"> ………………</w:t>
            </w:r>
            <w:r>
              <w:rPr>
                <w:spacing w:val="-6"/>
                <w:sz w:val="28"/>
                <w:szCs w:val="28"/>
                <w:lang w:val="uk-UA"/>
              </w:rPr>
              <w:t>.</w:t>
            </w:r>
          </w:p>
        </w:tc>
        <w:tc>
          <w:tcPr>
            <w:tcW w:w="663" w:type="dxa"/>
          </w:tcPr>
          <w:p w:rsidR="00EC5DD5" w:rsidRDefault="00EC5DD5" w:rsidP="001B2FD0">
            <w:pPr>
              <w:spacing w:line="360" w:lineRule="auto"/>
              <w:jc w:val="both"/>
              <w:rPr>
                <w:spacing w:val="-6"/>
                <w:sz w:val="28"/>
                <w:szCs w:val="28"/>
                <w:lang w:val="uk-UA"/>
              </w:rPr>
            </w:pPr>
          </w:p>
          <w:p w:rsidR="00EC5DD5" w:rsidRPr="00B30EED" w:rsidRDefault="00990BE2" w:rsidP="001B2FD0">
            <w:pPr>
              <w:spacing w:line="360" w:lineRule="auto"/>
              <w:jc w:val="both"/>
              <w:rPr>
                <w:rFonts w:eastAsia="Times New Roman"/>
                <w:spacing w:val="-6"/>
                <w:sz w:val="28"/>
                <w:szCs w:val="28"/>
                <w:lang w:val="uk-UA" w:eastAsia="uk-UA"/>
              </w:rPr>
            </w:pPr>
            <w:r>
              <w:rPr>
                <w:spacing w:val="-6"/>
                <w:sz w:val="28"/>
                <w:szCs w:val="28"/>
                <w:lang w:val="uk-UA"/>
              </w:rPr>
              <w:t>60</w:t>
            </w:r>
          </w:p>
        </w:tc>
      </w:tr>
      <w:tr w:rsidR="00EC5DD5" w:rsidRPr="00B30EED" w:rsidTr="001B2FD0">
        <w:tc>
          <w:tcPr>
            <w:tcW w:w="1368" w:type="dxa"/>
          </w:tcPr>
          <w:p w:rsidR="00EC5DD5" w:rsidRPr="00B30EED" w:rsidRDefault="00EC5DD5" w:rsidP="001B2FD0">
            <w:pPr>
              <w:spacing w:line="360" w:lineRule="auto"/>
              <w:ind w:right="710"/>
              <w:rPr>
                <w:rFonts w:eastAsia="Times New Roman"/>
                <w:spacing w:val="-6"/>
                <w:sz w:val="28"/>
                <w:szCs w:val="28"/>
                <w:lang w:val="uk-UA" w:eastAsia="uk-UA"/>
              </w:rPr>
            </w:pPr>
            <w:r w:rsidRPr="00B30EED">
              <w:rPr>
                <w:spacing w:val="-6"/>
                <w:sz w:val="28"/>
                <w:szCs w:val="28"/>
                <w:lang w:val="uk-UA"/>
              </w:rPr>
              <w:t>2.1</w:t>
            </w:r>
            <w:r>
              <w:rPr>
                <w:spacing w:val="-6"/>
                <w:sz w:val="28"/>
                <w:szCs w:val="28"/>
                <w:lang w:val="uk-UA"/>
              </w:rPr>
              <w:t>.</w:t>
            </w:r>
          </w:p>
        </w:tc>
        <w:tc>
          <w:tcPr>
            <w:tcW w:w="7245" w:type="dxa"/>
          </w:tcPr>
          <w:p w:rsidR="00EC5DD5" w:rsidRPr="00B30EED" w:rsidRDefault="00EC5DD5" w:rsidP="001B2FD0">
            <w:pPr>
              <w:spacing w:line="360" w:lineRule="auto"/>
              <w:rPr>
                <w:rFonts w:eastAsia="Times New Roman"/>
                <w:spacing w:val="-6"/>
                <w:sz w:val="28"/>
                <w:szCs w:val="28"/>
                <w:lang w:val="uk-UA" w:eastAsia="uk-UA"/>
              </w:rPr>
            </w:pPr>
            <w:r w:rsidRPr="00B30EED">
              <w:rPr>
                <w:rFonts w:eastAsia="Times New Roman"/>
                <w:spacing w:val="-6"/>
                <w:sz w:val="28"/>
                <w:szCs w:val="28"/>
                <w:lang w:val="uk-UA" w:eastAsia="uk-UA"/>
              </w:rPr>
              <w:t>Клінічна характеристика хворих…………………………</w:t>
            </w:r>
            <w:r>
              <w:rPr>
                <w:rFonts w:eastAsia="Times New Roman"/>
                <w:spacing w:val="-6"/>
                <w:sz w:val="28"/>
                <w:szCs w:val="28"/>
                <w:lang w:val="uk-UA" w:eastAsia="uk-UA"/>
              </w:rPr>
              <w:t>……</w:t>
            </w:r>
          </w:p>
        </w:tc>
        <w:tc>
          <w:tcPr>
            <w:tcW w:w="663" w:type="dxa"/>
          </w:tcPr>
          <w:p w:rsidR="00EC5DD5" w:rsidRPr="00B30EED" w:rsidRDefault="00990BE2" w:rsidP="001B2FD0">
            <w:pPr>
              <w:spacing w:line="360" w:lineRule="auto"/>
              <w:jc w:val="both"/>
              <w:rPr>
                <w:rFonts w:eastAsia="Times New Roman"/>
                <w:spacing w:val="-6"/>
                <w:sz w:val="28"/>
                <w:szCs w:val="28"/>
                <w:lang w:val="uk-UA" w:eastAsia="uk-UA"/>
              </w:rPr>
            </w:pPr>
            <w:r>
              <w:rPr>
                <w:spacing w:val="-6"/>
                <w:sz w:val="28"/>
                <w:szCs w:val="28"/>
                <w:lang w:val="uk-UA"/>
              </w:rPr>
              <w:t>60</w:t>
            </w:r>
          </w:p>
        </w:tc>
      </w:tr>
      <w:tr w:rsidR="00EC5DD5" w:rsidRPr="00B30EED" w:rsidTr="001B2FD0">
        <w:tc>
          <w:tcPr>
            <w:tcW w:w="1368" w:type="dxa"/>
          </w:tcPr>
          <w:p w:rsidR="00EC5DD5" w:rsidRPr="00B30EED" w:rsidRDefault="00EC5DD5" w:rsidP="001B2FD0">
            <w:pPr>
              <w:spacing w:line="360" w:lineRule="auto"/>
              <w:ind w:right="710"/>
              <w:rPr>
                <w:rFonts w:eastAsia="Times New Roman"/>
                <w:spacing w:val="-6"/>
                <w:sz w:val="28"/>
                <w:szCs w:val="28"/>
                <w:lang w:val="uk-UA" w:eastAsia="uk-UA"/>
              </w:rPr>
            </w:pPr>
            <w:r w:rsidRPr="00B30EED">
              <w:rPr>
                <w:spacing w:val="-6"/>
                <w:sz w:val="28"/>
                <w:szCs w:val="28"/>
                <w:lang w:val="uk-UA"/>
              </w:rPr>
              <w:t>2.2</w:t>
            </w:r>
            <w:r>
              <w:rPr>
                <w:spacing w:val="-6"/>
                <w:sz w:val="28"/>
                <w:szCs w:val="28"/>
                <w:lang w:val="uk-UA"/>
              </w:rPr>
              <w:t>.</w:t>
            </w:r>
          </w:p>
        </w:tc>
        <w:tc>
          <w:tcPr>
            <w:tcW w:w="7245" w:type="dxa"/>
          </w:tcPr>
          <w:p w:rsidR="00EC5DD5" w:rsidRPr="00B30EED" w:rsidRDefault="00EC5DD5" w:rsidP="001B2FD0">
            <w:pPr>
              <w:spacing w:line="360" w:lineRule="auto"/>
              <w:rPr>
                <w:rFonts w:eastAsia="Times New Roman"/>
                <w:spacing w:val="-6"/>
                <w:sz w:val="28"/>
                <w:szCs w:val="28"/>
                <w:lang w:val="uk-UA" w:eastAsia="uk-UA"/>
              </w:rPr>
            </w:pPr>
            <w:r w:rsidRPr="00B30EED">
              <w:rPr>
                <w:rFonts w:eastAsia="Times New Roman"/>
                <w:spacing w:val="-6"/>
                <w:sz w:val="28"/>
                <w:szCs w:val="28"/>
                <w:lang w:val="uk-UA" w:eastAsia="uk-UA"/>
              </w:rPr>
              <w:t xml:space="preserve">Методи дослідження </w:t>
            </w:r>
            <w:r>
              <w:rPr>
                <w:rFonts w:eastAsia="Times New Roman"/>
                <w:spacing w:val="-6"/>
                <w:sz w:val="28"/>
                <w:szCs w:val="28"/>
                <w:lang w:val="uk-UA" w:eastAsia="uk-UA"/>
              </w:rPr>
              <w:t>…</w:t>
            </w:r>
            <w:r w:rsidRPr="00B30EED">
              <w:rPr>
                <w:rFonts w:eastAsia="Times New Roman"/>
                <w:spacing w:val="-6"/>
                <w:sz w:val="28"/>
                <w:szCs w:val="28"/>
                <w:lang w:val="uk-UA" w:eastAsia="uk-UA"/>
              </w:rPr>
              <w:t>…………………………</w:t>
            </w:r>
            <w:r>
              <w:rPr>
                <w:rFonts w:eastAsia="Times New Roman"/>
                <w:spacing w:val="-6"/>
                <w:sz w:val="28"/>
                <w:szCs w:val="28"/>
                <w:lang w:val="uk-UA" w:eastAsia="uk-UA"/>
              </w:rPr>
              <w:t>……………</w:t>
            </w:r>
          </w:p>
        </w:tc>
        <w:tc>
          <w:tcPr>
            <w:tcW w:w="663" w:type="dxa"/>
          </w:tcPr>
          <w:p w:rsidR="00EC5DD5" w:rsidRPr="00B30EED"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66</w:t>
            </w:r>
          </w:p>
        </w:tc>
      </w:tr>
      <w:tr w:rsidR="00EC5DD5" w:rsidRPr="00B30EED" w:rsidTr="001B2FD0">
        <w:tc>
          <w:tcPr>
            <w:tcW w:w="1368" w:type="dxa"/>
          </w:tcPr>
          <w:p w:rsidR="00EC5DD5" w:rsidRPr="00B30EED" w:rsidRDefault="00EC5DD5" w:rsidP="001B2FD0">
            <w:pPr>
              <w:tabs>
                <w:tab w:val="left" w:pos="1152"/>
              </w:tabs>
              <w:spacing w:line="360" w:lineRule="auto"/>
              <w:ind w:right="-108"/>
              <w:rPr>
                <w:spacing w:val="-6"/>
                <w:sz w:val="28"/>
                <w:szCs w:val="28"/>
                <w:lang w:val="uk-UA"/>
              </w:rPr>
            </w:pPr>
          </w:p>
        </w:tc>
        <w:tc>
          <w:tcPr>
            <w:tcW w:w="7245" w:type="dxa"/>
          </w:tcPr>
          <w:p w:rsidR="00EC5DD5" w:rsidRPr="00B30EED" w:rsidRDefault="00EC5DD5" w:rsidP="001B2FD0">
            <w:pPr>
              <w:spacing w:line="360" w:lineRule="auto"/>
              <w:rPr>
                <w:rFonts w:eastAsia="Times New Roman"/>
                <w:spacing w:val="-6"/>
                <w:sz w:val="28"/>
                <w:szCs w:val="28"/>
                <w:lang w:val="uk-UA" w:eastAsia="uk-UA"/>
              </w:rPr>
            </w:pPr>
          </w:p>
        </w:tc>
        <w:tc>
          <w:tcPr>
            <w:tcW w:w="663" w:type="dxa"/>
          </w:tcPr>
          <w:p w:rsidR="00EC5DD5" w:rsidRPr="00B30EED" w:rsidRDefault="00EC5DD5" w:rsidP="001B2FD0">
            <w:pPr>
              <w:spacing w:line="360" w:lineRule="auto"/>
              <w:jc w:val="both"/>
              <w:rPr>
                <w:spacing w:val="-6"/>
                <w:sz w:val="28"/>
                <w:szCs w:val="28"/>
                <w:lang w:val="uk-UA"/>
              </w:rPr>
            </w:pPr>
          </w:p>
        </w:tc>
      </w:tr>
      <w:tr w:rsidR="00EC5DD5" w:rsidRPr="00B30EED" w:rsidTr="001B2FD0">
        <w:tc>
          <w:tcPr>
            <w:tcW w:w="8613" w:type="dxa"/>
            <w:gridSpan w:val="2"/>
          </w:tcPr>
          <w:p w:rsidR="00EC5DD5" w:rsidRPr="00F12D7C" w:rsidRDefault="00EC5DD5" w:rsidP="001B2FD0">
            <w:pPr>
              <w:autoSpaceDE w:val="0"/>
              <w:autoSpaceDN w:val="0"/>
              <w:adjustRightInd w:val="0"/>
              <w:spacing w:line="360" w:lineRule="auto"/>
              <w:jc w:val="both"/>
              <w:rPr>
                <w:rFonts w:eastAsia="TimesNewRomanPSMT"/>
                <w:sz w:val="28"/>
                <w:szCs w:val="28"/>
                <w:lang w:val="uk-UA"/>
              </w:rPr>
            </w:pPr>
            <w:r>
              <w:rPr>
                <w:sz w:val="28"/>
                <w:szCs w:val="28"/>
                <w:lang w:val="uk-UA" w:eastAsia="ja-JP"/>
              </w:rPr>
              <w:t>РОЗДІЛ 3.</w:t>
            </w:r>
            <w:r>
              <w:rPr>
                <w:rFonts w:eastAsia="TimesNewRomanPSMT"/>
                <w:sz w:val="28"/>
                <w:szCs w:val="28"/>
                <w:lang w:val="uk-UA"/>
              </w:rPr>
              <w:t xml:space="preserve"> </w:t>
            </w:r>
            <w:r w:rsidRPr="004E297D">
              <w:rPr>
                <w:rFonts w:eastAsia="TimesNewRomanPSMT"/>
                <w:sz w:val="28"/>
                <w:szCs w:val="28"/>
                <w:lang w:val="uk-UA"/>
              </w:rPr>
              <w:t xml:space="preserve"> ОСОБЛИВОСТІ СИСТЕМНОГО ЗАПАЛЕННЯ НИЗЬКОЇ ІНТЕНСИВНОСТІ ТА КЛІНІЧНОГО ПЕРЕБІГУ У ХВОРИХ НА СТАБІЛЬНУ ІШЕМІЧНУ ХВОРОБУ СЕРЦЯ У ПОЄДНАННІ З НЕАЛКОГОЛЬНОЮ ЖИРОВОЮ ХВОРОБОЮ ПЕЧІНКИ</w:t>
            </w:r>
            <w:r>
              <w:rPr>
                <w:rFonts w:eastAsia="TimesNewRomanPSMT"/>
                <w:sz w:val="28"/>
                <w:szCs w:val="28"/>
                <w:lang w:val="uk-UA"/>
              </w:rPr>
              <w:t>…………………………………………………………</w:t>
            </w:r>
            <w:r w:rsidRPr="00730394">
              <w:rPr>
                <w:sz w:val="32"/>
                <w:szCs w:val="32"/>
                <w:lang w:val="uk-UA" w:eastAsia="ja-JP"/>
              </w:rPr>
              <w:t>.</w:t>
            </w:r>
            <w:r>
              <w:rPr>
                <w:caps/>
                <w:sz w:val="28"/>
                <w:szCs w:val="28"/>
                <w:lang w:val="uk-UA" w:eastAsia="ja-JP"/>
              </w:rPr>
              <w:t>...........</w:t>
            </w:r>
          </w:p>
          <w:p w:rsidR="00EC5DD5" w:rsidRDefault="00EC5DD5" w:rsidP="001B2FD0">
            <w:pPr>
              <w:spacing w:line="360" w:lineRule="auto"/>
              <w:jc w:val="both"/>
              <w:rPr>
                <w:sz w:val="28"/>
                <w:szCs w:val="28"/>
                <w:lang w:val="uk-UA" w:eastAsia="ja-JP"/>
              </w:rPr>
            </w:pPr>
            <w:r w:rsidRPr="001B44F2">
              <w:rPr>
                <w:sz w:val="28"/>
                <w:szCs w:val="28"/>
                <w:lang w:val="uk-UA" w:eastAsia="ja-JP"/>
              </w:rPr>
              <w:t xml:space="preserve">3.1. </w:t>
            </w:r>
            <w:r>
              <w:rPr>
                <w:sz w:val="28"/>
                <w:szCs w:val="28"/>
                <w:lang w:val="uk-UA" w:eastAsia="ja-JP"/>
              </w:rPr>
              <w:t xml:space="preserve"> Клінічний перебіг стабільної  ішемічної  хвороби</w:t>
            </w:r>
            <w:r w:rsidRPr="004E297D">
              <w:rPr>
                <w:sz w:val="28"/>
                <w:szCs w:val="28"/>
                <w:lang w:val="uk-UA" w:eastAsia="ja-JP"/>
              </w:rPr>
              <w:t xml:space="preserve"> серця</w:t>
            </w:r>
            <w:r>
              <w:rPr>
                <w:sz w:val="28"/>
                <w:szCs w:val="28"/>
                <w:lang w:val="uk-UA" w:eastAsia="ja-JP"/>
              </w:rPr>
              <w:t xml:space="preserve"> в умовах коморбідності з неалкогольною жировою хворобою печінки..</w:t>
            </w:r>
            <w:r w:rsidRPr="001B44F2">
              <w:rPr>
                <w:sz w:val="28"/>
                <w:szCs w:val="28"/>
                <w:lang w:val="uk-UA" w:eastAsia="ja-JP"/>
              </w:rPr>
              <w:t>.</w:t>
            </w:r>
            <w:r>
              <w:rPr>
                <w:sz w:val="28"/>
                <w:szCs w:val="28"/>
                <w:lang w:val="uk-UA" w:eastAsia="ja-JP"/>
              </w:rPr>
              <w:t>………………………………………………………………….</w:t>
            </w:r>
          </w:p>
          <w:p w:rsidR="00EC5DD5" w:rsidRDefault="00EC5DD5" w:rsidP="001B2FD0">
            <w:pPr>
              <w:spacing w:line="360" w:lineRule="auto"/>
              <w:contextualSpacing/>
              <w:jc w:val="both"/>
              <w:rPr>
                <w:sz w:val="28"/>
                <w:szCs w:val="28"/>
                <w:lang w:val="uk-UA" w:eastAsia="uk-UA" w:bidi="or-IN"/>
              </w:rPr>
            </w:pPr>
            <w:r>
              <w:rPr>
                <w:sz w:val="28"/>
                <w:szCs w:val="28"/>
                <w:lang w:val="uk-UA" w:eastAsia="uk-UA" w:bidi="or-IN"/>
              </w:rPr>
              <w:lastRenderedPageBreak/>
              <w:t xml:space="preserve">3.2. </w:t>
            </w:r>
            <w:r w:rsidRPr="009D6BD5">
              <w:rPr>
                <w:sz w:val="28"/>
                <w:szCs w:val="28"/>
                <w:lang w:val="uk-UA" w:eastAsia="ja-JP"/>
              </w:rPr>
              <w:t xml:space="preserve"> </w:t>
            </w:r>
            <w:r w:rsidRPr="004E297D">
              <w:rPr>
                <w:sz w:val="28"/>
                <w:szCs w:val="28"/>
                <w:lang w:val="uk-UA" w:eastAsia="ja-JP"/>
              </w:rPr>
              <w:t xml:space="preserve"> Клініко-біохімічні особливості функціонального стану печінки у хворих на</w:t>
            </w:r>
            <w:r>
              <w:rPr>
                <w:sz w:val="28"/>
                <w:szCs w:val="28"/>
                <w:lang w:val="uk-UA" w:eastAsia="ja-JP"/>
              </w:rPr>
              <w:t xml:space="preserve"> стабільну</w:t>
            </w:r>
            <w:r w:rsidRPr="004E297D">
              <w:rPr>
                <w:sz w:val="28"/>
                <w:szCs w:val="28"/>
                <w:lang w:val="uk-UA" w:eastAsia="ja-JP"/>
              </w:rPr>
              <w:t xml:space="preserve"> ішемічну хворобу серця у поєднанні з неалкого</w:t>
            </w:r>
            <w:r>
              <w:rPr>
                <w:sz w:val="28"/>
                <w:szCs w:val="28"/>
                <w:lang w:val="uk-UA" w:eastAsia="ja-JP"/>
              </w:rPr>
              <w:t>льною жировою хворобою печінки.</w:t>
            </w:r>
            <w:r>
              <w:rPr>
                <w:sz w:val="28"/>
                <w:szCs w:val="28"/>
                <w:lang w:val="uk-UA" w:eastAsia="uk-UA" w:bidi="or-IN"/>
              </w:rPr>
              <w:t>………………..</w:t>
            </w:r>
            <w:r w:rsidRPr="00E31894">
              <w:rPr>
                <w:sz w:val="28"/>
                <w:szCs w:val="28"/>
                <w:lang w:val="uk-UA" w:eastAsia="uk-UA" w:bidi="or-IN"/>
              </w:rPr>
              <w:t>………..</w:t>
            </w:r>
          </w:p>
          <w:p w:rsidR="00EC5DD5" w:rsidRDefault="00EC5DD5" w:rsidP="001B2FD0">
            <w:pPr>
              <w:spacing w:line="360" w:lineRule="auto"/>
              <w:jc w:val="both"/>
              <w:rPr>
                <w:sz w:val="28"/>
                <w:szCs w:val="28"/>
                <w:lang w:val="uk-UA" w:eastAsia="uk-UA" w:bidi="or-IN"/>
              </w:rPr>
            </w:pPr>
            <w:r>
              <w:rPr>
                <w:sz w:val="28"/>
                <w:szCs w:val="28"/>
                <w:lang w:val="uk-UA" w:eastAsia="uk-UA" w:bidi="or-IN"/>
              </w:rPr>
              <w:t>3.</w:t>
            </w:r>
            <w:r w:rsidRPr="00D51721">
              <w:rPr>
                <w:sz w:val="28"/>
                <w:szCs w:val="28"/>
                <w:lang w:val="uk-UA" w:eastAsia="uk-UA" w:bidi="or-IN"/>
              </w:rPr>
              <w:t>3</w:t>
            </w:r>
            <w:r>
              <w:rPr>
                <w:sz w:val="28"/>
                <w:szCs w:val="28"/>
                <w:lang w:val="uk-UA" w:eastAsia="uk-UA" w:bidi="or-IN"/>
              </w:rPr>
              <w:t xml:space="preserve">. </w:t>
            </w:r>
            <w:r w:rsidRPr="004E297D">
              <w:rPr>
                <w:sz w:val="28"/>
                <w:szCs w:val="28"/>
                <w:lang w:val="uk-UA" w:eastAsia="ja-JP"/>
              </w:rPr>
              <w:t xml:space="preserve"> Особливості системного запалення низької інтенсивності у хворих</w:t>
            </w:r>
            <w:r>
              <w:rPr>
                <w:sz w:val="28"/>
                <w:szCs w:val="28"/>
                <w:lang w:val="uk-UA" w:eastAsia="ja-JP"/>
              </w:rPr>
              <w:t xml:space="preserve"> на</w:t>
            </w:r>
            <w:r w:rsidRPr="004E297D">
              <w:rPr>
                <w:sz w:val="28"/>
                <w:szCs w:val="28"/>
                <w:lang w:val="uk-UA" w:eastAsia="ja-JP"/>
              </w:rPr>
              <w:t xml:space="preserve"> стабільну ішемічну хворобу серця у поєднанні з неалког</w:t>
            </w:r>
            <w:r>
              <w:rPr>
                <w:sz w:val="28"/>
                <w:szCs w:val="28"/>
                <w:lang w:val="uk-UA" w:eastAsia="ja-JP"/>
              </w:rPr>
              <w:t>ольною жировою хворобою печінки………………</w:t>
            </w:r>
            <w:r>
              <w:rPr>
                <w:sz w:val="28"/>
                <w:szCs w:val="28"/>
                <w:lang w:val="uk-UA" w:eastAsia="uk-UA" w:bidi="or-IN"/>
              </w:rPr>
              <w:t>…………....</w:t>
            </w:r>
          </w:p>
          <w:p w:rsidR="00EC5DD5" w:rsidRDefault="00EC5DD5" w:rsidP="001B2FD0">
            <w:pPr>
              <w:spacing w:line="360" w:lineRule="auto"/>
              <w:jc w:val="both"/>
              <w:rPr>
                <w:sz w:val="28"/>
                <w:szCs w:val="28"/>
                <w:lang w:val="uk-UA" w:eastAsia="ja-JP"/>
              </w:rPr>
            </w:pPr>
            <w:r>
              <w:rPr>
                <w:sz w:val="28"/>
                <w:szCs w:val="28"/>
                <w:lang w:val="uk-UA" w:eastAsia="uk-UA" w:bidi="or-IN"/>
              </w:rPr>
              <w:t xml:space="preserve">3.4. </w:t>
            </w:r>
            <w:r w:rsidRPr="004E297D">
              <w:rPr>
                <w:sz w:val="28"/>
                <w:szCs w:val="28"/>
                <w:lang w:val="uk-UA" w:eastAsia="ja-JP"/>
              </w:rPr>
              <w:t xml:space="preserve">Взаємозв’язки показників системного запалення низької інтенсивності, ліпідного спектру крові, функціонального </w:t>
            </w:r>
            <w:r>
              <w:rPr>
                <w:sz w:val="28"/>
                <w:szCs w:val="28"/>
                <w:lang w:val="uk-UA" w:eastAsia="ja-JP"/>
              </w:rPr>
              <w:t>стану печінки та показника з антиоксидантним потенціалом</w:t>
            </w:r>
            <w:r w:rsidRPr="004E297D">
              <w:rPr>
                <w:sz w:val="28"/>
                <w:szCs w:val="28"/>
                <w:lang w:val="uk-UA" w:eastAsia="ja-JP"/>
              </w:rPr>
              <w:t xml:space="preserve"> у хворих на стабільну ішемічну хворобу серця у поєднанні з неалкогольною жировою хворобою печінки</w:t>
            </w:r>
            <w:r>
              <w:rPr>
                <w:sz w:val="28"/>
                <w:szCs w:val="28"/>
                <w:lang w:val="uk-UA" w:eastAsia="ja-JP"/>
              </w:rPr>
              <w:t>……………………………………………..</w:t>
            </w:r>
          </w:p>
          <w:p w:rsidR="00EC5DD5" w:rsidRDefault="00EC5DD5" w:rsidP="001B2FD0">
            <w:pPr>
              <w:spacing w:line="360" w:lineRule="auto"/>
              <w:jc w:val="both"/>
              <w:rPr>
                <w:caps/>
                <w:sz w:val="28"/>
                <w:szCs w:val="28"/>
                <w:lang w:val="uk-UA" w:eastAsia="ja-JP"/>
              </w:rPr>
            </w:pPr>
          </w:p>
          <w:p w:rsidR="00EC5DD5" w:rsidRPr="00A97CEE" w:rsidRDefault="00EC5DD5" w:rsidP="001B2FD0">
            <w:pPr>
              <w:spacing w:line="360" w:lineRule="auto"/>
              <w:jc w:val="both"/>
              <w:rPr>
                <w:sz w:val="32"/>
                <w:szCs w:val="32"/>
                <w:lang w:val="uk-UA"/>
              </w:rPr>
            </w:pPr>
            <w:r>
              <w:rPr>
                <w:caps/>
                <w:sz w:val="28"/>
                <w:szCs w:val="28"/>
                <w:lang w:val="uk-UA" w:eastAsia="ja-JP"/>
              </w:rPr>
              <w:t>Розділ 4.</w:t>
            </w:r>
            <w:r>
              <w:rPr>
                <w:sz w:val="32"/>
                <w:szCs w:val="32"/>
                <w:lang w:val="uk-UA"/>
              </w:rPr>
              <w:t xml:space="preserve"> ОСОБЛИВОСТІ ВПЛИВУ БЕТАРГІНУ НА КЛІНІЧНИЙ ПЕРЕБІГ, ПОКАЗНИКИ СИСТЕМНОГО ЗАПАЛЕННЯ НИЗЬКОЇ ІНТЕНСИВНОСТІ, ФУНКЦІРНАЛЬНИЙ СТАН ПЕЧІНКИ ТА ПОКАЗНИКИ КАРДІОГЕМОДИНАМІКИ У ХВОРИХ НА СТАБІЛЬНУ ІШЕМІЧНУ ХВОРОБУ СЕРЦЯ У ПОЄДНАННІ З НЕАЛКОГОЛЬНОЮ ЖИРОВОЮ ХВОРОБОЮ ПЕЧІНКИ</w:t>
            </w:r>
            <w:r>
              <w:rPr>
                <w:sz w:val="28"/>
                <w:szCs w:val="28"/>
                <w:lang w:val="uk-UA" w:eastAsia="ja-JP"/>
              </w:rPr>
              <w:t>…………………….</w:t>
            </w:r>
            <w:r>
              <w:rPr>
                <w:caps/>
                <w:sz w:val="28"/>
                <w:szCs w:val="28"/>
                <w:lang w:val="uk-UA" w:eastAsia="ja-JP"/>
              </w:rPr>
              <w:t>………………………………………….</w:t>
            </w:r>
          </w:p>
          <w:p w:rsidR="00EC5DD5" w:rsidRDefault="00EC5DD5" w:rsidP="001B2FD0">
            <w:pPr>
              <w:spacing w:line="360" w:lineRule="auto"/>
              <w:contextualSpacing/>
              <w:jc w:val="both"/>
              <w:rPr>
                <w:sz w:val="28"/>
                <w:szCs w:val="28"/>
                <w:lang w:val="uk-UA" w:eastAsia="ja-JP"/>
              </w:rPr>
            </w:pPr>
            <w:r>
              <w:rPr>
                <w:caps/>
                <w:sz w:val="28"/>
                <w:szCs w:val="28"/>
                <w:lang w:val="uk-UA" w:eastAsia="ja-JP"/>
              </w:rPr>
              <w:t xml:space="preserve">4.1. </w:t>
            </w:r>
            <w:r>
              <w:rPr>
                <w:sz w:val="28"/>
                <w:szCs w:val="28"/>
                <w:lang w:val="uk-UA" w:eastAsia="ja-JP"/>
              </w:rPr>
              <w:t xml:space="preserve"> Вплив комплексної терапії з додаванням бетаргіну на клінічний</w:t>
            </w:r>
            <w:r w:rsidRPr="00BB12FD">
              <w:rPr>
                <w:sz w:val="28"/>
                <w:szCs w:val="28"/>
                <w:lang w:val="uk-UA" w:eastAsia="ja-JP"/>
              </w:rPr>
              <w:t xml:space="preserve"> перебіг стабільної ішемічної хвороби серця у поєднанні з неалкогольною жировою хворобою печінки.</w:t>
            </w:r>
            <w:r>
              <w:rPr>
                <w:sz w:val="28"/>
                <w:szCs w:val="28"/>
                <w:lang w:val="uk-UA" w:eastAsia="ja-JP"/>
              </w:rPr>
              <w:t>………..….……………</w:t>
            </w:r>
            <w:r w:rsidR="00D83BA4">
              <w:rPr>
                <w:sz w:val="28"/>
                <w:szCs w:val="28"/>
                <w:lang w:val="uk-UA" w:eastAsia="ja-JP"/>
              </w:rPr>
              <w:t>…</w:t>
            </w:r>
          </w:p>
          <w:p w:rsidR="00EC5DD5" w:rsidRDefault="00EC5DD5" w:rsidP="001B2FD0">
            <w:pPr>
              <w:spacing w:line="360" w:lineRule="auto"/>
              <w:contextualSpacing/>
              <w:jc w:val="both"/>
              <w:rPr>
                <w:sz w:val="28"/>
                <w:szCs w:val="28"/>
                <w:lang w:val="uk-UA" w:eastAsia="ja-JP"/>
              </w:rPr>
            </w:pPr>
            <w:r>
              <w:rPr>
                <w:sz w:val="28"/>
                <w:szCs w:val="28"/>
                <w:lang w:val="uk-UA" w:eastAsia="ja-JP"/>
              </w:rPr>
              <w:t xml:space="preserve">4.2. </w:t>
            </w:r>
            <w:r w:rsidRPr="00D020FF">
              <w:rPr>
                <w:sz w:val="28"/>
                <w:szCs w:val="28"/>
                <w:lang w:val="uk-UA" w:eastAsia="ja-JP"/>
              </w:rPr>
              <w:t xml:space="preserve"> Порівняльна оцінка динаміки показників системного запалення</w:t>
            </w:r>
            <w:r>
              <w:rPr>
                <w:sz w:val="28"/>
                <w:szCs w:val="28"/>
                <w:lang w:val="uk-UA" w:eastAsia="ja-JP"/>
              </w:rPr>
              <w:t xml:space="preserve"> низької інтенсивності</w:t>
            </w:r>
            <w:r w:rsidRPr="00D020FF">
              <w:rPr>
                <w:sz w:val="28"/>
                <w:szCs w:val="28"/>
                <w:lang w:val="uk-UA" w:eastAsia="ja-JP"/>
              </w:rPr>
              <w:t xml:space="preserve"> у хворих на стабільну ішемічну хворобу серця у поєднанні з неалкогольною хворобою печінки під впливом бетаргіну з кверцетином</w:t>
            </w:r>
            <w:r>
              <w:rPr>
                <w:sz w:val="28"/>
                <w:szCs w:val="28"/>
                <w:lang w:val="uk-UA" w:eastAsia="ja-JP"/>
              </w:rPr>
              <w:t>……………………………………………..…</w:t>
            </w:r>
            <w:r w:rsidR="00D83BA4">
              <w:rPr>
                <w:sz w:val="28"/>
                <w:szCs w:val="28"/>
                <w:lang w:val="uk-UA" w:eastAsia="ja-JP"/>
              </w:rPr>
              <w:t>…</w:t>
            </w:r>
          </w:p>
          <w:p w:rsidR="00EC5DD5" w:rsidRDefault="00EC5DD5" w:rsidP="001B2FD0">
            <w:pPr>
              <w:spacing w:line="360" w:lineRule="auto"/>
              <w:jc w:val="both"/>
              <w:rPr>
                <w:sz w:val="28"/>
                <w:szCs w:val="28"/>
                <w:lang w:val="uk-UA" w:eastAsia="uk-UA" w:bidi="or-IN"/>
              </w:rPr>
            </w:pPr>
            <w:r>
              <w:rPr>
                <w:sz w:val="28"/>
                <w:szCs w:val="28"/>
                <w:lang w:val="uk-UA" w:eastAsia="uk-UA" w:bidi="or-IN"/>
              </w:rPr>
              <w:t xml:space="preserve">4.3. </w:t>
            </w:r>
            <w:r w:rsidRPr="0011741A">
              <w:rPr>
                <w:sz w:val="28"/>
                <w:szCs w:val="28"/>
                <w:lang w:val="uk-UA" w:eastAsia="uk-UA" w:bidi="or-IN"/>
              </w:rPr>
              <w:t xml:space="preserve"> Вплив</w:t>
            </w:r>
            <w:r>
              <w:rPr>
                <w:sz w:val="28"/>
                <w:szCs w:val="28"/>
                <w:lang w:val="uk-UA" w:eastAsia="uk-UA" w:bidi="or-IN"/>
              </w:rPr>
              <w:t xml:space="preserve"> комплексної</w:t>
            </w:r>
            <w:r w:rsidRPr="0011741A">
              <w:rPr>
                <w:sz w:val="28"/>
                <w:szCs w:val="28"/>
                <w:lang w:val="uk-UA" w:eastAsia="uk-UA" w:bidi="or-IN"/>
              </w:rPr>
              <w:t xml:space="preserve"> терапії</w:t>
            </w:r>
            <w:r>
              <w:rPr>
                <w:sz w:val="28"/>
                <w:szCs w:val="28"/>
                <w:lang w:val="uk-UA" w:eastAsia="uk-UA" w:bidi="or-IN"/>
              </w:rPr>
              <w:t xml:space="preserve"> з додаванням бетаргіну на показники </w:t>
            </w:r>
            <w:r>
              <w:rPr>
                <w:sz w:val="28"/>
                <w:szCs w:val="28"/>
                <w:lang w:val="uk-UA" w:eastAsia="uk-UA" w:bidi="or-IN"/>
              </w:rPr>
              <w:lastRenderedPageBreak/>
              <w:t>кардіо</w:t>
            </w:r>
            <w:r w:rsidRPr="0011741A">
              <w:rPr>
                <w:sz w:val="28"/>
                <w:szCs w:val="28"/>
                <w:lang w:val="uk-UA" w:eastAsia="uk-UA" w:bidi="or-IN"/>
              </w:rPr>
              <w:t xml:space="preserve">гемодинаміки у хворих на стабільну ішемічну хворобу серця </w:t>
            </w:r>
            <w:r w:rsidRPr="0011741A">
              <w:rPr>
                <w:sz w:val="28"/>
                <w:szCs w:val="28"/>
                <w:lang w:val="uk-UA" w:eastAsia="ja-JP"/>
              </w:rPr>
              <w:t>в поєднанні з неалкого</w:t>
            </w:r>
            <w:r>
              <w:rPr>
                <w:sz w:val="28"/>
                <w:szCs w:val="28"/>
                <w:lang w:val="uk-UA" w:eastAsia="ja-JP"/>
              </w:rPr>
              <w:t>льною жировою хворобою печінки……...</w:t>
            </w:r>
            <w:r>
              <w:rPr>
                <w:sz w:val="28"/>
                <w:szCs w:val="28"/>
                <w:lang w:val="uk-UA" w:eastAsia="uk-UA" w:bidi="or-IN"/>
              </w:rPr>
              <w:t>……</w:t>
            </w:r>
            <w:r w:rsidR="00D83BA4">
              <w:rPr>
                <w:sz w:val="28"/>
                <w:szCs w:val="28"/>
                <w:lang w:val="uk-UA" w:eastAsia="uk-UA" w:bidi="or-IN"/>
              </w:rPr>
              <w:t>…</w:t>
            </w:r>
          </w:p>
          <w:p w:rsidR="00EC5DD5" w:rsidRDefault="00EC5DD5" w:rsidP="001B2FD0">
            <w:pPr>
              <w:spacing w:line="360" w:lineRule="auto"/>
              <w:jc w:val="both"/>
              <w:rPr>
                <w:sz w:val="28"/>
                <w:szCs w:val="28"/>
                <w:lang w:val="uk-UA" w:eastAsia="uk-UA" w:bidi="or-IN"/>
              </w:rPr>
            </w:pPr>
            <w:r>
              <w:rPr>
                <w:sz w:val="28"/>
                <w:szCs w:val="28"/>
                <w:lang w:val="uk-UA"/>
              </w:rPr>
              <w:t xml:space="preserve">4.4. </w:t>
            </w:r>
            <w:r w:rsidRPr="0011741A">
              <w:rPr>
                <w:sz w:val="28"/>
                <w:szCs w:val="28"/>
                <w:lang w:val="uk-UA"/>
              </w:rPr>
              <w:t xml:space="preserve"> Дин</w:t>
            </w:r>
            <w:r>
              <w:rPr>
                <w:sz w:val="28"/>
                <w:szCs w:val="28"/>
                <w:lang w:val="uk-UA"/>
              </w:rPr>
              <w:t>аміка показників ендотеліальної дисфункції та кровотоку в</w:t>
            </w:r>
            <w:r w:rsidRPr="0011741A">
              <w:rPr>
                <w:sz w:val="28"/>
                <w:szCs w:val="28"/>
                <w:lang w:val="uk-UA"/>
              </w:rPr>
              <w:t xml:space="preserve"> судин</w:t>
            </w:r>
            <w:r>
              <w:rPr>
                <w:sz w:val="28"/>
                <w:szCs w:val="28"/>
                <w:lang w:val="uk-UA"/>
              </w:rPr>
              <w:t>ах</w:t>
            </w:r>
            <w:r w:rsidRPr="0011741A">
              <w:rPr>
                <w:sz w:val="28"/>
                <w:szCs w:val="28"/>
                <w:lang w:val="uk-UA"/>
              </w:rPr>
              <w:t xml:space="preserve"> печі</w:t>
            </w:r>
            <w:r>
              <w:rPr>
                <w:sz w:val="28"/>
                <w:szCs w:val="28"/>
                <w:lang w:val="uk-UA"/>
              </w:rPr>
              <w:t>нки у хворих на стабільну ІХС у поєднанні з</w:t>
            </w:r>
            <w:r w:rsidRPr="0011741A">
              <w:rPr>
                <w:sz w:val="28"/>
                <w:szCs w:val="28"/>
                <w:lang w:val="uk-UA"/>
              </w:rPr>
              <w:t xml:space="preserve"> НАЖХП під впливом бетаргіну порівняно зі стандартною терапією.</w:t>
            </w:r>
            <w:r>
              <w:rPr>
                <w:sz w:val="28"/>
                <w:szCs w:val="28"/>
                <w:lang w:val="uk-UA"/>
              </w:rPr>
              <w:t>…………</w:t>
            </w:r>
            <w:r w:rsidR="00D83BA4">
              <w:rPr>
                <w:sz w:val="28"/>
                <w:szCs w:val="28"/>
                <w:lang w:val="uk-UA"/>
              </w:rPr>
              <w:t>...</w:t>
            </w:r>
          </w:p>
          <w:p w:rsidR="00EC5DD5" w:rsidRDefault="00EC5DD5" w:rsidP="001B2FD0">
            <w:pPr>
              <w:spacing w:line="360" w:lineRule="auto"/>
              <w:jc w:val="both"/>
              <w:rPr>
                <w:sz w:val="28"/>
                <w:szCs w:val="28"/>
                <w:lang w:val="uk-UA"/>
              </w:rPr>
            </w:pPr>
            <w:r>
              <w:rPr>
                <w:sz w:val="28"/>
                <w:szCs w:val="28"/>
                <w:lang w:val="uk-UA"/>
              </w:rPr>
              <w:t xml:space="preserve">4.5.  Вплив стандартної терапії з бетаргіном </w:t>
            </w:r>
            <w:r w:rsidRPr="00237960">
              <w:rPr>
                <w:sz w:val="28"/>
                <w:szCs w:val="28"/>
                <w:lang w:val="uk-UA"/>
              </w:rPr>
              <w:t>на рівень  ЦП  у хворих на стабільну ІХС у поєднанні з НА</w:t>
            </w:r>
            <w:r w:rsidRPr="0011741A">
              <w:rPr>
                <w:sz w:val="28"/>
                <w:szCs w:val="28"/>
                <w:lang w:val="uk-UA"/>
              </w:rPr>
              <w:t>ЖХП</w:t>
            </w:r>
            <w:r>
              <w:rPr>
                <w:sz w:val="28"/>
                <w:szCs w:val="28"/>
                <w:lang w:val="uk-UA"/>
              </w:rPr>
              <w:t>……………………………….</w:t>
            </w:r>
          </w:p>
          <w:p w:rsidR="00EC5DD5" w:rsidRDefault="00EC5DD5" w:rsidP="001B2FD0">
            <w:pPr>
              <w:spacing w:line="360" w:lineRule="auto"/>
              <w:jc w:val="both"/>
              <w:rPr>
                <w:caps/>
                <w:sz w:val="28"/>
                <w:szCs w:val="28"/>
                <w:lang w:val="uk-UA" w:eastAsia="ja-JP"/>
              </w:rPr>
            </w:pPr>
          </w:p>
          <w:p w:rsidR="00EC5DD5" w:rsidRPr="009D4ED5" w:rsidRDefault="00EC5DD5" w:rsidP="001B2FD0">
            <w:pPr>
              <w:spacing w:line="360" w:lineRule="auto"/>
              <w:jc w:val="both"/>
              <w:rPr>
                <w:sz w:val="32"/>
                <w:szCs w:val="32"/>
                <w:lang w:val="uk-UA"/>
              </w:rPr>
            </w:pPr>
            <w:r>
              <w:rPr>
                <w:caps/>
                <w:sz w:val="28"/>
                <w:szCs w:val="28"/>
                <w:lang w:val="uk-UA" w:eastAsia="ja-JP"/>
              </w:rPr>
              <w:t>Розділ 5.</w:t>
            </w:r>
            <w:r>
              <w:rPr>
                <w:sz w:val="32"/>
                <w:szCs w:val="32"/>
                <w:lang w:val="uk-UA"/>
              </w:rPr>
              <w:t xml:space="preserve"> ОСОБЛИВОСТІ ВПЛИВУ КОМБІНАЦІЇ БЕТАРГІНУ З КВЕРЦЕТИНОМ НА КЛІНІЧНИЙ ПЕРЕБІГ, ПОКАЗНИКИ СИСТЕМНОГО ЗАПАЛЕННЯ НИЗЬКОЇ ІНТЕНСИВНОСТІ, ФУНКЦІОНАЛЬНОГО СТАНУ ПЕЧІНКИ ТА КАРДІОГЕМОДИНАМІКИ У ХВОРИХ НА СТАБІЛЬНУ ІШЕМІЧНУ ХВОРОБУ СЕРЦЯ У ПОЄДНАННІ З НЕАЛКОГОЛЬНОЮ ЖИРОВОЮ ХВОРОБОЮ ПЕЧІНКИ…..</w:t>
            </w:r>
            <w:r>
              <w:rPr>
                <w:sz w:val="28"/>
                <w:szCs w:val="28"/>
                <w:lang w:val="uk-UA"/>
              </w:rPr>
              <w:t>…</w:t>
            </w:r>
            <w:r>
              <w:rPr>
                <w:caps/>
                <w:spacing w:val="-6"/>
                <w:sz w:val="28"/>
                <w:szCs w:val="28"/>
                <w:lang w:val="uk-UA" w:eastAsia="ja-JP"/>
              </w:rPr>
              <w:t>……………………………………….</w:t>
            </w:r>
          </w:p>
          <w:p w:rsidR="00EC5DD5" w:rsidRDefault="00EC5DD5" w:rsidP="001B2FD0">
            <w:pPr>
              <w:spacing w:line="360" w:lineRule="auto"/>
              <w:contextualSpacing/>
              <w:jc w:val="both"/>
              <w:rPr>
                <w:sz w:val="28"/>
                <w:szCs w:val="28"/>
                <w:lang w:val="uk-UA" w:eastAsia="ja-JP"/>
              </w:rPr>
            </w:pPr>
            <w:r>
              <w:rPr>
                <w:caps/>
                <w:sz w:val="28"/>
                <w:szCs w:val="28"/>
                <w:lang w:val="uk-UA" w:eastAsia="ja-JP"/>
              </w:rPr>
              <w:t xml:space="preserve">5.1. </w:t>
            </w:r>
            <w:r>
              <w:rPr>
                <w:sz w:val="28"/>
                <w:szCs w:val="28"/>
                <w:lang w:val="uk-UA"/>
              </w:rPr>
              <w:t xml:space="preserve"> Особливості клінічного перебігу </w:t>
            </w:r>
            <w:r w:rsidRPr="00BB12FD">
              <w:rPr>
                <w:sz w:val="28"/>
                <w:szCs w:val="28"/>
                <w:lang w:val="uk-UA" w:eastAsia="ja-JP"/>
              </w:rPr>
              <w:t>стабільної ішемічної хвороби серця у поєднанні з неалкогольною жировою хворобою печінки</w:t>
            </w:r>
            <w:r>
              <w:rPr>
                <w:sz w:val="28"/>
                <w:szCs w:val="28"/>
                <w:lang w:val="uk-UA" w:eastAsia="ja-JP"/>
              </w:rPr>
              <w:t xml:space="preserve"> під впливом комплексної терапії з додаванням бетаргіну та кверцетину...</w:t>
            </w:r>
          </w:p>
          <w:p w:rsidR="00EC5DD5" w:rsidRDefault="00EC5DD5" w:rsidP="001B2FD0">
            <w:pPr>
              <w:spacing w:line="360" w:lineRule="auto"/>
              <w:jc w:val="both"/>
              <w:rPr>
                <w:sz w:val="28"/>
                <w:szCs w:val="28"/>
                <w:lang w:val="uk-UA" w:eastAsia="ja-JP"/>
              </w:rPr>
            </w:pPr>
            <w:r>
              <w:rPr>
                <w:sz w:val="28"/>
                <w:szCs w:val="28"/>
                <w:lang w:val="uk-UA" w:eastAsia="ja-JP"/>
              </w:rPr>
              <w:t xml:space="preserve">5.2. </w:t>
            </w:r>
            <w:r w:rsidRPr="00D020FF">
              <w:rPr>
                <w:sz w:val="28"/>
                <w:szCs w:val="28"/>
                <w:lang w:val="uk-UA" w:eastAsia="ja-JP"/>
              </w:rPr>
              <w:t xml:space="preserve"> Порівняльна оцінка динаміки показників системного запалення у хворих на стабільну ішемічну хворобу серця у поєднанні з неалкогольною хворобою печінки під впливом бетаргіну з кверцетином.</w:t>
            </w:r>
            <w:r>
              <w:rPr>
                <w:sz w:val="28"/>
                <w:szCs w:val="28"/>
                <w:lang w:val="uk-UA" w:eastAsia="ja-JP"/>
              </w:rPr>
              <w:t>……..…………………………………………….………….</w:t>
            </w:r>
          </w:p>
          <w:p w:rsidR="00EC5DD5" w:rsidRDefault="00EC5DD5" w:rsidP="001B2FD0">
            <w:pPr>
              <w:spacing w:line="360" w:lineRule="auto"/>
              <w:jc w:val="both"/>
              <w:rPr>
                <w:sz w:val="28"/>
                <w:szCs w:val="28"/>
                <w:lang w:val="uk-UA" w:eastAsia="ja-JP"/>
              </w:rPr>
            </w:pPr>
            <w:r>
              <w:rPr>
                <w:sz w:val="28"/>
                <w:szCs w:val="28"/>
                <w:lang w:val="uk-UA" w:eastAsia="uk-UA" w:bidi="or-IN"/>
              </w:rPr>
              <w:t>5.</w:t>
            </w:r>
            <w:r w:rsidRPr="00D51721">
              <w:rPr>
                <w:sz w:val="28"/>
                <w:szCs w:val="28"/>
                <w:lang w:val="uk-UA" w:eastAsia="uk-UA" w:bidi="or-IN"/>
              </w:rPr>
              <w:t>3</w:t>
            </w:r>
            <w:r>
              <w:rPr>
                <w:sz w:val="28"/>
                <w:szCs w:val="28"/>
                <w:lang w:val="uk-UA" w:eastAsia="uk-UA" w:bidi="or-IN"/>
              </w:rPr>
              <w:t xml:space="preserve"> Вплив</w:t>
            </w:r>
            <w:r w:rsidRPr="0011741A">
              <w:rPr>
                <w:sz w:val="28"/>
                <w:szCs w:val="28"/>
                <w:lang w:val="uk-UA" w:eastAsia="uk-UA" w:bidi="or-IN"/>
              </w:rPr>
              <w:t xml:space="preserve"> на по</w:t>
            </w:r>
            <w:r>
              <w:rPr>
                <w:sz w:val="28"/>
                <w:szCs w:val="28"/>
                <w:lang w:val="uk-UA" w:eastAsia="uk-UA" w:bidi="or-IN"/>
              </w:rPr>
              <w:t>казники кардіогемодинаміки</w:t>
            </w:r>
            <w:r w:rsidRPr="0011741A">
              <w:rPr>
                <w:sz w:val="28"/>
                <w:szCs w:val="28"/>
                <w:lang w:val="uk-UA" w:eastAsia="uk-UA" w:bidi="or-IN"/>
              </w:rPr>
              <w:t xml:space="preserve"> у хворих на стабільну ішемічну хворобу серця </w:t>
            </w:r>
            <w:r w:rsidRPr="0011741A">
              <w:rPr>
                <w:sz w:val="28"/>
                <w:szCs w:val="28"/>
                <w:lang w:val="uk-UA" w:eastAsia="ja-JP"/>
              </w:rPr>
              <w:t>в поєднанні з неалкогольною жировою хворобою печінки</w:t>
            </w:r>
            <w:r>
              <w:rPr>
                <w:sz w:val="28"/>
                <w:szCs w:val="28"/>
                <w:lang w:val="uk-UA" w:eastAsia="ja-JP"/>
              </w:rPr>
              <w:t xml:space="preserve"> терапії із застосуванням бетаргіну та кверцетину</w:t>
            </w:r>
            <w:r w:rsidR="00D83BA4">
              <w:rPr>
                <w:sz w:val="28"/>
                <w:szCs w:val="28"/>
                <w:lang w:val="uk-UA" w:eastAsia="ja-JP"/>
              </w:rPr>
              <w:t>…</w:t>
            </w:r>
          </w:p>
          <w:p w:rsidR="00EC5DD5" w:rsidRDefault="00EC5DD5" w:rsidP="001B2FD0">
            <w:pPr>
              <w:spacing w:line="360" w:lineRule="auto"/>
              <w:jc w:val="both"/>
              <w:rPr>
                <w:sz w:val="28"/>
                <w:szCs w:val="28"/>
                <w:lang w:val="uk-UA" w:eastAsia="uk-UA" w:bidi="or-IN"/>
              </w:rPr>
            </w:pPr>
            <w:r>
              <w:rPr>
                <w:sz w:val="28"/>
                <w:szCs w:val="28"/>
                <w:lang w:val="uk-UA" w:eastAsia="uk-UA" w:bidi="or-IN"/>
              </w:rPr>
              <w:t xml:space="preserve">5.4. </w:t>
            </w:r>
            <w:r w:rsidRPr="006976EC">
              <w:rPr>
                <w:sz w:val="28"/>
                <w:szCs w:val="28"/>
                <w:lang w:val="uk-UA"/>
              </w:rPr>
              <w:t xml:space="preserve">Динаміка показників ендотеліальної дисфункції та кровотоку в судинах печінки у хворих на стабільну ішемічну хворобу печінки у </w:t>
            </w:r>
            <w:r w:rsidRPr="006976EC">
              <w:rPr>
                <w:sz w:val="28"/>
                <w:szCs w:val="28"/>
                <w:lang w:val="uk-UA"/>
              </w:rPr>
              <w:lastRenderedPageBreak/>
              <w:t>поєднанні з неалкогольною жировою хворобою печінки під впливом терапії з додаванням бетаргіну та кверцитину</w:t>
            </w:r>
            <w:r w:rsidRPr="0011741A">
              <w:rPr>
                <w:sz w:val="28"/>
                <w:szCs w:val="28"/>
                <w:lang w:val="uk-UA"/>
              </w:rPr>
              <w:t>.</w:t>
            </w:r>
            <w:r>
              <w:rPr>
                <w:sz w:val="28"/>
                <w:szCs w:val="28"/>
                <w:lang w:val="uk-UA" w:eastAsia="uk-UA" w:bidi="or-IN"/>
              </w:rPr>
              <w:t>…………….….............</w:t>
            </w:r>
            <w:r w:rsidR="00D83BA4">
              <w:rPr>
                <w:sz w:val="28"/>
                <w:szCs w:val="28"/>
                <w:lang w:val="uk-UA" w:eastAsia="uk-UA" w:bidi="or-IN"/>
              </w:rPr>
              <w:t>.</w:t>
            </w:r>
            <w:r w:rsidR="001B3BA5">
              <w:rPr>
                <w:sz w:val="28"/>
                <w:szCs w:val="28"/>
                <w:lang w:val="uk-UA" w:eastAsia="uk-UA" w:bidi="or-IN"/>
              </w:rPr>
              <w:t>.</w:t>
            </w:r>
          </w:p>
          <w:p w:rsidR="00EC5DD5" w:rsidRDefault="00EC5DD5" w:rsidP="001B2FD0">
            <w:pPr>
              <w:spacing w:line="360" w:lineRule="auto"/>
              <w:jc w:val="both"/>
              <w:rPr>
                <w:sz w:val="28"/>
                <w:szCs w:val="28"/>
                <w:lang w:val="uk-UA"/>
              </w:rPr>
            </w:pPr>
            <w:r>
              <w:rPr>
                <w:sz w:val="28"/>
                <w:szCs w:val="28"/>
                <w:lang w:val="uk-UA"/>
              </w:rPr>
              <w:t>5.5. Вплив комплексної терапії із додаванням бетаргіну та кверцетину на рівень церулоплазміну у хворих на стабільну ішемічну хворобу серця та неалкогольну жирову хворобу печінки……………</w:t>
            </w:r>
            <w:r w:rsidR="00D83BA4">
              <w:rPr>
                <w:sz w:val="28"/>
                <w:szCs w:val="28"/>
                <w:lang w:val="uk-UA"/>
              </w:rPr>
              <w:t>..</w:t>
            </w:r>
            <w:r w:rsidR="001B3BA5">
              <w:rPr>
                <w:sz w:val="28"/>
                <w:szCs w:val="28"/>
                <w:lang w:val="uk-UA"/>
              </w:rPr>
              <w:t>.</w:t>
            </w:r>
          </w:p>
          <w:p w:rsidR="00EC5DD5" w:rsidRDefault="00EC5DD5" w:rsidP="001B2FD0">
            <w:pPr>
              <w:spacing w:line="360" w:lineRule="auto"/>
              <w:jc w:val="both"/>
              <w:rPr>
                <w:caps/>
                <w:sz w:val="28"/>
                <w:szCs w:val="28"/>
                <w:lang w:val="uk-UA"/>
              </w:rPr>
            </w:pPr>
          </w:p>
          <w:p w:rsidR="00EC5DD5" w:rsidRDefault="00EC5DD5" w:rsidP="001B2FD0">
            <w:pPr>
              <w:spacing w:line="360" w:lineRule="auto"/>
              <w:jc w:val="both"/>
              <w:rPr>
                <w:rFonts w:eastAsia="Times New Roman"/>
                <w:spacing w:val="-6"/>
                <w:sz w:val="28"/>
                <w:szCs w:val="28"/>
                <w:lang w:val="uk-UA" w:eastAsia="uk-UA"/>
              </w:rPr>
            </w:pPr>
            <w:r w:rsidRPr="00B30EED">
              <w:rPr>
                <w:caps/>
                <w:sz w:val="28"/>
                <w:szCs w:val="28"/>
                <w:lang w:val="uk-UA"/>
              </w:rPr>
              <w:t>аналіз і узагальнення результатів дослідженн</w:t>
            </w:r>
            <w:r>
              <w:rPr>
                <w:caps/>
                <w:sz w:val="28"/>
                <w:szCs w:val="28"/>
                <w:lang w:val="uk-UA"/>
              </w:rPr>
              <w:t>я.........</w:t>
            </w:r>
            <w:r w:rsidR="00D83BA4">
              <w:rPr>
                <w:caps/>
                <w:sz w:val="28"/>
                <w:szCs w:val="28"/>
                <w:lang w:val="uk-UA"/>
              </w:rPr>
              <w:t>..</w:t>
            </w:r>
          </w:p>
          <w:p w:rsidR="00EC5DD5" w:rsidRDefault="00EC5DD5" w:rsidP="001B2FD0">
            <w:pPr>
              <w:spacing w:line="360" w:lineRule="auto"/>
              <w:rPr>
                <w:rFonts w:eastAsia="Times New Roman"/>
                <w:caps/>
                <w:sz w:val="28"/>
                <w:szCs w:val="28"/>
                <w:lang w:val="uk-UA" w:eastAsia="uk-UA"/>
              </w:rPr>
            </w:pPr>
            <w:r w:rsidRPr="00B30EED">
              <w:rPr>
                <w:rFonts w:eastAsia="Times New Roman"/>
                <w:caps/>
                <w:sz w:val="28"/>
                <w:szCs w:val="28"/>
                <w:lang w:val="uk-UA" w:eastAsia="uk-UA"/>
              </w:rPr>
              <w:t xml:space="preserve">висновки </w:t>
            </w:r>
            <w:r>
              <w:rPr>
                <w:rFonts w:eastAsia="Times New Roman"/>
                <w:caps/>
                <w:sz w:val="28"/>
                <w:szCs w:val="28"/>
                <w:lang w:val="uk-UA" w:eastAsia="uk-UA"/>
              </w:rPr>
              <w:t>………………………………………………………………</w:t>
            </w:r>
          </w:p>
          <w:p w:rsidR="00EC5DD5" w:rsidRDefault="00EC5DD5" w:rsidP="001B2FD0">
            <w:pPr>
              <w:spacing w:line="360" w:lineRule="auto"/>
              <w:rPr>
                <w:rFonts w:eastAsia="Times New Roman"/>
                <w:caps/>
                <w:sz w:val="28"/>
                <w:szCs w:val="28"/>
                <w:lang w:val="uk-UA" w:eastAsia="uk-UA"/>
              </w:rPr>
            </w:pPr>
            <w:r w:rsidRPr="00B30EED">
              <w:rPr>
                <w:rFonts w:eastAsia="Times New Roman"/>
                <w:caps/>
                <w:sz w:val="28"/>
                <w:szCs w:val="28"/>
                <w:lang w:val="uk-UA" w:eastAsia="uk-UA"/>
              </w:rPr>
              <w:t>практичні рекомендації</w:t>
            </w:r>
            <w:r>
              <w:rPr>
                <w:rFonts w:eastAsia="Times New Roman"/>
                <w:caps/>
                <w:sz w:val="28"/>
                <w:szCs w:val="28"/>
                <w:lang w:val="uk-UA" w:eastAsia="uk-UA"/>
              </w:rPr>
              <w:t>………………………………………….</w:t>
            </w:r>
          </w:p>
          <w:p w:rsidR="00EC5DD5" w:rsidRPr="00B30EED" w:rsidRDefault="00EC5DD5" w:rsidP="001B2FD0">
            <w:pPr>
              <w:spacing w:line="360" w:lineRule="auto"/>
              <w:rPr>
                <w:rFonts w:eastAsia="Times New Roman"/>
                <w:spacing w:val="-6"/>
                <w:sz w:val="28"/>
                <w:szCs w:val="28"/>
                <w:lang w:val="uk-UA" w:eastAsia="uk-UA"/>
              </w:rPr>
            </w:pPr>
            <w:r w:rsidRPr="00B30EED">
              <w:rPr>
                <w:caps/>
                <w:sz w:val="28"/>
                <w:szCs w:val="28"/>
                <w:lang w:val="uk-UA"/>
              </w:rPr>
              <w:t>Список використаних джерел</w:t>
            </w:r>
            <w:r>
              <w:rPr>
                <w:caps/>
                <w:sz w:val="28"/>
                <w:szCs w:val="28"/>
                <w:lang w:val="uk-UA"/>
              </w:rPr>
              <w:t>…………………………………</w:t>
            </w:r>
          </w:p>
        </w:tc>
        <w:tc>
          <w:tcPr>
            <w:tcW w:w="663" w:type="dxa"/>
          </w:tcPr>
          <w:p w:rsidR="00EC5DD5" w:rsidRPr="00BD6E1F" w:rsidRDefault="00EC5DD5" w:rsidP="001B2FD0">
            <w:pPr>
              <w:spacing w:line="360" w:lineRule="auto"/>
              <w:jc w:val="both"/>
              <w:rPr>
                <w:rFonts w:eastAsia="Times New Roman"/>
                <w:spacing w:val="-6"/>
                <w:sz w:val="28"/>
                <w:szCs w:val="28"/>
                <w:lang w:val="uk-UA" w:eastAsia="uk-UA"/>
              </w:rPr>
            </w:pPr>
          </w:p>
          <w:p w:rsidR="00EC5DD5" w:rsidRPr="00BD6E1F"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Pr="00BD6E1F" w:rsidRDefault="00EC5DD5"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7</w:t>
            </w:r>
            <w:r w:rsidR="00990BE2">
              <w:rPr>
                <w:rFonts w:eastAsia="Times New Roman"/>
                <w:spacing w:val="-6"/>
                <w:sz w:val="28"/>
                <w:szCs w:val="28"/>
                <w:lang w:val="uk-UA" w:eastAsia="uk-UA"/>
              </w:rPr>
              <w:t>0</w:t>
            </w: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Pr="00BD6E1F" w:rsidRDefault="00EC5DD5"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7</w:t>
            </w:r>
            <w:r w:rsidR="00990BE2">
              <w:rPr>
                <w:rFonts w:eastAsia="Times New Roman"/>
                <w:spacing w:val="-6"/>
                <w:sz w:val="28"/>
                <w:szCs w:val="28"/>
                <w:lang w:val="uk-UA" w:eastAsia="uk-UA"/>
              </w:rPr>
              <w:t>0</w:t>
            </w:r>
          </w:p>
          <w:p w:rsidR="00EC5DD5" w:rsidRPr="00BD6E1F" w:rsidRDefault="00EC5DD5" w:rsidP="001B2FD0">
            <w:pPr>
              <w:spacing w:line="360" w:lineRule="auto"/>
              <w:jc w:val="both"/>
              <w:rPr>
                <w:rFonts w:eastAsia="Times New Roman"/>
                <w:spacing w:val="-6"/>
                <w:sz w:val="28"/>
                <w:szCs w:val="28"/>
                <w:lang w:val="uk-UA" w:eastAsia="uk-UA"/>
              </w:rPr>
            </w:pPr>
          </w:p>
          <w:p w:rsidR="00EC5DD5" w:rsidRPr="00BD6E1F" w:rsidRDefault="00EC5DD5" w:rsidP="001B2FD0">
            <w:pPr>
              <w:spacing w:line="360" w:lineRule="auto"/>
              <w:jc w:val="both"/>
              <w:rPr>
                <w:rFonts w:eastAsia="Times New Roman"/>
                <w:spacing w:val="-6"/>
                <w:sz w:val="28"/>
                <w:szCs w:val="28"/>
                <w:lang w:val="uk-UA" w:eastAsia="uk-UA"/>
              </w:rPr>
            </w:pPr>
          </w:p>
          <w:p w:rsidR="00EC5DD5" w:rsidRPr="00BD6E1F"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74</w:t>
            </w:r>
          </w:p>
          <w:p w:rsidR="00EC5DD5" w:rsidRPr="00BD6E1F" w:rsidRDefault="00EC5DD5" w:rsidP="001B2FD0">
            <w:pPr>
              <w:spacing w:line="360" w:lineRule="auto"/>
              <w:jc w:val="both"/>
              <w:rPr>
                <w:rFonts w:eastAsia="Times New Roman"/>
                <w:spacing w:val="-6"/>
                <w:sz w:val="28"/>
                <w:szCs w:val="28"/>
                <w:lang w:val="uk-UA" w:eastAsia="uk-UA"/>
              </w:rPr>
            </w:pPr>
          </w:p>
          <w:p w:rsidR="00EC5DD5" w:rsidRPr="00BD6E1F" w:rsidRDefault="00EC5DD5" w:rsidP="001B2FD0">
            <w:pPr>
              <w:spacing w:line="360" w:lineRule="auto"/>
              <w:jc w:val="both"/>
              <w:rPr>
                <w:rFonts w:eastAsia="Times New Roman"/>
                <w:spacing w:val="-6"/>
                <w:sz w:val="28"/>
                <w:szCs w:val="28"/>
                <w:lang w:val="uk-UA" w:eastAsia="uk-UA"/>
              </w:rPr>
            </w:pPr>
          </w:p>
          <w:p w:rsidR="00EC5DD5" w:rsidRPr="00BD6E1F"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78</w:t>
            </w: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80</w:t>
            </w: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83</w:t>
            </w: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83</w:t>
            </w:r>
          </w:p>
          <w:p w:rsidR="00EC5DD5" w:rsidRPr="00BD6E1F" w:rsidRDefault="00EC5DD5" w:rsidP="001B2FD0">
            <w:pPr>
              <w:spacing w:line="360" w:lineRule="auto"/>
              <w:jc w:val="both"/>
              <w:rPr>
                <w:rFonts w:eastAsia="Times New Roman"/>
                <w:spacing w:val="-6"/>
                <w:sz w:val="28"/>
                <w:szCs w:val="28"/>
                <w:lang w:val="uk-UA" w:eastAsia="uk-UA"/>
              </w:rPr>
            </w:pPr>
          </w:p>
          <w:p w:rsidR="00EC5DD5" w:rsidRPr="00BD6E1F" w:rsidRDefault="00EC5DD5" w:rsidP="001B2FD0">
            <w:pPr>
              <w:spacing w:line="360" w:lineRule="auto"/>
              <w:jc w:val="both"/>
              <w:rPr>
                <w:rFonts w:eastAsia="Times New Roman"/>
                <w:spacing w:val="-6"/>
                <w:sz w:val="28"/>
                <w:szCs w:val="28"/>
                <w:lang w:val="uk-UA" w:eastAsia="uk-UA"/>
              </w:rPr>
            </w:pPr>
          </w:p>
          <w:p w:rsidR="00EC5DD5" w:rsidRPr="00BD6E1F" w:rsidRDefault="00EC5DD5" w:rsidP="001B2FD0">
            <w:pPr>
              <w:spacing w:line="360" w:lineRule="auto"/>
              <w:jc w:val="both"/>
              <w:rPr>
                <w:rFonts w:eastAsia="Times New Roman"/>
                <w:spacing w:val="-6"/>
                <w:sz w:val="28"/>
                <w:szCs w:val="28"/>
                <w:lang w:val="uk-UA" w:eastAsia="uk-UA"/>
              </w:rPr>
            </w:pPr>
          </w:p>
          <w:p w:rsidR="00EC5DD5" w:rsidRPr="00BD6E1F"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85</w:t>
            </w:r>
          </w:p>
          <w:p w:rsidR="00EC5DD5" w:rsidRPr="00BD6E1F" w:rsidRDefault="00EC5DD5" w:rsidP="001B2FD0">
            <w:pPr>
              <w:spacing w:line="360" w:lineRule="auto"/>
              <w:jc w:val="both"/>
              <w:rPr>
                <w:rFonts w:eastAsia="Times New Roman"/>
                <w:spacing w:val="-6"/>
                <w:sz w:val="28"/>
                <w:szCs w:val="28"/>
                <w:lang w:val="uk-UA" w:eastAsia="uk-UA"/>
              </w:rPr>
            </w:pPr>
          </w:p>
          <w:p w:rsidR="00EC5DD5" w:rsidRPr="00BD6E1F" w:rsidRDefault="00EC5DD5" w:rsidP="001B2FD0">
            <w:pPr>
              <w:spacing w:line="360" w:lineRule="auto"/>
              <w:jc w:val="both"/>
              <w:rPr>
                <w:rFonts w:eastAsia="Times New Roman"/>
                <w:spacing w:val="-6"/>
                <w:sz w:val="28"/>
                <w:szCs w:val="28"/>
                <w:lang w:val="uk-UA" w:eastAsia="uk-UA"/>
              </w:rPr>
            </w:pPr>
          </w:p>
          <w:p w:rsidR="00EC5DD5" w:rsidRPr="00BD6E1F"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88</w:t>
            </w:r>
          </w:p>
          <w:p w:rsidR="00EC5DD5" w:rsidRPr="00BD6E1F" w:rsidRDefault="00EC5DD5" w:rsidP="001B2FD0">
            <w:pPr>
              <w:spacing w:line="360" w:lineRule="auto"/>
              <w:jc w:val="both"/>
              <w:rPr>
                <w:rFonts w:eastAsia="Times New Roman"/>
                <w:spacing w:val="-6"/>
                <w:sz w:val="28"/>
                <w:szCs w:val="28"/>
                <w:lang w:val="uk-UA" w:eastAsia="uk-UA"/>
              </w:rPr>
            </w:pPr>
          </w:p>
          <w:p w:rsidR="00EC5DD5" w:rsidRPr="00BD6E1F" w:rsidRDefault="00EC5DD5" w:rsidP="001B2FD0">
            <w:pPr>
              <w:spacing w:line="360" w:lineRule="auto"/>
              <w:jc w:val="both"/>
              <w:rPr>
                <w:rFonts w:eastAsia="Times New Roman"/>
                <w:spacing w:val="-6"/>
                <w:sz w:val="28"/>
                <w:szCs w:val="28"/>
                <w:lang w:val="uk-UA" w:eastAsia="uk-UA"/>
              </w:rPr>
            </w:pPr>
          </w:p>
          <w:p w:rsidR="00EC5DD5" w:rsidRPr="00BD6E1F"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90</w:t>
            </w:r>
          </w:p>
          <w:p w:rsidR="00EC5DD5" w:rsidRPr="00BD6E1F" w:rsidRDefault="00EC5DD5" w:rsidP="001B2FD0">
            <w:pPr>
              <w:spacing w:line="360" w:lineRule="auto"/>
              <w:jc w:val="both"/>
              <w:rPr>
                <w:rFonts w:eastAsia="Times New Roman"/>
                <w:spacing w:val="-6"/>
                <w:sz w:val="28"/>
                <w:szCs w:val="28"/>
                <w:lang w:val="uk-UA" w:eastAsia="uk-UA"/>
              </w:rPr>
            </w:pPr>
          </w:p>
          <w:p w:rsidR="00EC5DD5" w:rsidRPr="00BD6E1F" w:rsidRDefault="00EC5DD5"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9</w:t>
            </w:r>
            <w:r w:rsidR="00990BE2">
              <w:rPr>
                <w:rFonts w:eastAsia="Times New Roman"/>
                <w:spacing w:val="-6"/>
                <w:sz w:val="28"/>
                <w:szCs w:val="28"/>
                <w:lang w:val="uk-UA" w:eastAsia="uk-UA"/>
              </w:rPr>
              <w:t>2</w:t>
            </w:r>
          </w:p>
          <w:p w:rsidR="00EC5DD5" w:rsidRPr="00BD6E1F" w:rsidRDefault="00EC5DD5" w:rsidP="001B2FD0">
            <w:pPr>
              <w:spacing w:line="360" w:lineRule="auto"/>
              <w:jc w:val="both"/>
              <w:rPr>
                <w:rFonts w:eastAsia="Times New Roman"/>
                <w:spacing w:val="-6"/>
                <w:sz w:val="28"/>
                <w:szCs w:val="28"/>
                <w:lang w:val="uk-UA" w:eastAsia="uk-UA"/>
              </w:rPr>
            </w:pPr>
          </w:p>
          <w:p w:rsidR="00EC5DD5" w:rsidRPr="00BD6E1F"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Pr="00BD6E1F" w:rsidRDefault="00EC5DD5" w:rsidP="001B2FD0">
            <w:pPr>
              <w:spacing w:line="360" w:lineRule="auto"/>
              <w:jc w:val="both"/>
              <w:rPr>
                <w:rFonts w:eastAsia="Times New Roman"/>
                <w:spacing w:val="-6"/>
                <w:sz w:val="28"/>
                <w:szCs w:val="28"/>
                <w:lang w:val="uk-UA" w:eastAsia="uk-UA"/>
              </w:rPr>
            </w:pPr>
          </w:p>
          <w:p w:rsidR="00EC5DD5" w:rsidRPr="00BD6E1F"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105</w:t>
            </w: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105</w:t>
            </w: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108</w:t>
            </w: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110</w:t>
            </w: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112</w:t>
            </w:r>
          </w:p>
          <w:p w:rsidR="00EC5DD5" w:rsidRDefault="00EC5DD5" w:rsidP="001B2FD0">
            <w:pPr>
              <w:spacing w:line="360" w:lineRule="auto"/>
              <w:jc w:val="both"/>
              <w:rPr>
                <w:rFonts w:eastAsia="Times New Roman"/>
                <w:spacing w:val="-6"/>
                <w:sz w:val="28"/>
                <w:szCs w:val="28"/>
                <w:lang w:val="uk-UA" w:eastAsia="uk-UA"/>
              </w:rPr>
            </w:pPr>
          </w:p>
          <w:p w:rsidR="00EC5DD5" w:rsidRDefault="00EC5DD5" w:rsidP="001B2FD0">
            <w:pPr>
              <w:spacing w:line="360" w:lineRule="auto"/>
              <w:jc w:val="both"/>
              <w:rPr>
                <w:rFonts w:eastAsia="Times New Roman"/>
                <w:spacing w:val="-6"/>
                <w:sz w:val="28"/>
                <w:szCs w:val="28"/>
                <w:lang w:val="uk-UA" w:eastAsia="uk-UA"/>
              </w:rPr>
            </w:pPr>
          </w:p>
          <w:p w:rsidR="00EC5DD5"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114</w:t>
            </w:r>
          </w:p>
          <w:p w:rsidR="00EC5DD5" w:rsidRDefault="00EC5DD5" w:rsidP="001B2FD0">
            <w:pPr>
              <w:spacing w:line="360" w:lineRule="auto"/>
              <w:jc w:val="both"/>
              <w:rPr>
                <w:rFonts w:eastAsia="Times New Roman"/>
                <w:spacing w:val="-6"/>
                <w:sz w:val="28"/>
                <w:szCs w:val="28"/>
                <w:lang w:val="uk-UA" w:eastAsia="uk-UA"/>
              </w:rPr>
            </w:pPr>
          </w:p>
          <w:p w:rsidR="00EC5DD5"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122</w:t>
            </w:r>
          </w:p>
          <w:p w:rsidR="00EC5DD5"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142</w:t>
            </w:r>
          </w:p>
          <w:p w:rsidR="00EC5DD5"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145</w:t>
            </w:r>
          </w:p>
          <w:p w:rsidR="00EC5DD5" w:rsidRPr="00BD6E1F" w:rsidRDefault="00990BE2" w:rsidP="001B2FD0">
            <w:pPr>
              <w:spacing w:line="360" w:lineRule="auto"/>
              <w:jc w:val="both"/>
              <w:rPr>
                <w:rFonts w:eastAsia="Times New Roman"/>
                <w:spacing w:val="-6"/>
                <w:sz w:val="28"/>
                <w:szCs w:val="28"/>
                <w:lang w:val="uk-UA" w:eastAsia="uk-UA"/>
              </w:rPr>
            </w:pPr>
            <w:r>
              <w:rPr>
                <w:rFonts w:eastAsia="Times New Roman"/>
                <w:spacing w:val="-6"/>
                <w:sz w:val="28"/>
                <w:szCs w:val="28"/>
                <w:lang w:val="uk-UA" w:eastAsia="uk-UA"/>
              </w:rPr>
              <w:t>146</w:t>
            </w:r>
          </w:p>
        </w:tc>
      </w:tr>
    </w:tbl>
    <w:p w:rsidR="00F455C7" w:rsidRPr="00F455C7" w:rsidRDefault="00F455C7" w:rsidP="00F455C7">
      <w:pPr>
        <w:spacing w:line="360" w:lineRule="auto"/>
        <w:rPr>
          <w:caps/>
          <w:sz w:val="28"/>
          <w:szCs w:val="28"/>
          <w:lang w:val="uk-UA"/>
        </w:rPr>
      </w:pPr>
      <w:r w:rsidRPr="00F455C7">
        <w:rPr>
          <w:caps/>
          <w:sz w:val="28"/>
          <w:szCs w:val="28"/>
          <w:lang w:val="uk-UA"/>
        </w:rPr>
        <w:lastRenderedPageBreak/>
        <w:t>ДОДАТОК А</w:t>
      </w:r>
      <w:r>
        <w:rPr>
          <w:caps/>
          <w:sz w:val="28"/>
          <w:szCs w:val="28"/>
          <w:lang w:val="uk-UA"/>
        </w:rPr>
        <w:t>……………………………………………………………….</w:t>
      </w:r>
      <w:r w:rsidR="00990BE2">
        <w:rPr>
          <w:caps/>
          <w:sz w:val="28"/>
          <w:szCs w:val="28"/>
          <w:lang w:val="uk-UA"/>
        </w:rPr>
        <w:t xml:space="preserve">   163</w:t>
      </w:r>
    </w:p>
    <w:p w:rsidR="00EC5DD5" w:rsidRDefault="00F455C7" w:rsidP="00F455C7">
      <w:pPr>
        <w:spacing w:line="360" w:lineRule="auto"/>
        <w:rPr>
          <w:caps/>
          <w:sz w:val="28"/>
          <w:szCs w:val="28"/>
          <w:lang w:val="uk-UA"/>
        </w:rPr>
      </w:pPr>
      <w:r w:rsidRPr="00F455C7">
        <w:rPr>
          <w:caps/>
          <w:sz w:val="28"/>
          <w:szCs w:val="28"/>
          <w:lang w:val="uk-UA"/>
        </w:rPr>
        <w:t>ДОДАТОК Б</w:t>
      </w:r>
      <w:r>
        <w:rPr>
          <w:caps/>
          <w:sz w:val="28"/>
          <w:szCs w:val="28"/>
          <w:lang w:val="uk-UA"/>
        </w:rPr>
        <w:t>………………………………………………………………..</w:t>
      </w:r>
      <w:r w:rsidR="00990BE2">
        <w:rPr>
          <w:caps/>
          <w:sz w:val="28"/>
          <w:szCs w:val="28"/>
          <w:lang w:val="uk-UA"/>
        </w:rPr>
        <w:t xml:space="preserve">   167</w:t>
      </w: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r w:rsidRPr="00DB58CD">
        <w:rPr>
          <w:caps/>
          <w:sz w:val="28"/>
          <w:szCs w:val="28"/>
          <w:lang w:val="uk-UA"/>
        </w:rPr>
        <w:lastRenderedPageBreak/>
        <w:t>Перелік умовних позначень</w:t>
      </w:r>
    </w:p>
    <w:p w:rsidR="00EC5DD5" w:rsidRPr="00DB58CD" w:rsidRDefault="00EC5DD5" w:rsidP="00EC5DD5">
      <w:pPr>
        <w:spacing w:line="360" w:lineRule="auto"/>
        <w:jc w:val="center"/>
        <w:rPr>
          <w:caps/>
          <w:sz w:val="28"/>
          <w:szCs w:val="28"/>
          <w:lang w:val="uk-UA"/>
        </w:rPr>
      </w:pPr>
    </w:p>
    <w:tbl>
      <w:tblPr>
        <w:tblW w:w="9648" w:type="dxa"/>
        <w:tblLook w:val="01E0" w:firstRow="1" w:lastRow="1" w:firstColumn="1" w:lastColumn="1" w:noHBand="0" w:noVBand="0"/>
      </w:tblPr>
      <w:tblGrid>
        <w:gridCol w:w="1728"/>
        <w:gridCol w:w="7920"/>
      </w:tblGrid>
      <w:tr w:rsidR="00EC5DD5" w:rsidRPr="00EF2987" w:rsidTr="001B2FD0">
        <w:trPr>
          <w:trHeight w:val="6092"/>
        </w:trPr>
        <w:tc>
          <w:tcPr>
            <w:tcW w:w="1728" w:type="dxa"/>
          </w:tcPr>
          <w:p w:rsidR="00EC5DD5" w:rsidRPr="009771F8" w:rsidRDefault="00EC5DD5" w:rsidP="001B2FD0">
            <w:pPr>
              <w:spacing w:line="360" w:lineRule="auto"/>
              <w:rPr>
                <w:caps/>
                <w:sz w:val="28"/>
                <w:szCs w:val="28"/>
                <w:lang w:val="uk-UA"/>
              </w:rPr>
            </w:pPr>
            <w:r w:rsidRPr="00EF2987">
              <w:rPr>
                <w:caps/>
                <w:sz w:val="28"/>
                <w:szCs w:val="28"/>
                <w:lang w:val="uk-UA"/>
              </w:rPr>
              <w:t xml:space="preserve">АГ </w:t>
            </w:r>
          </w:p>
          <w:p w:rsidR="00EC5DD5" w:rsidRDefault="00EC5DD5" w:rsidP="001B2FD0">
            <w:pPr>
              <w:spacing w:line="360" w:lineRule="auto"/>
              <w:rPr>
                <w:sz w:val="28"/>
                <w:szCs w:val="28"/>
                <w:lang w:val="uk-UA"/>
              </w:rPr>
            </w:pPr>
            <w:r>
              <w:rPr>
                <w:sz w:val="28"/>
                <w:szCs w:val="28"/>
                <w:lang w:val="uk-UA"/>
              </w:rPr>
              <w:t>АЛТ</w:t>
            </w:r>
          </w:p>
          <w:p w:rsidR="00EC5DD5" w:rsidRDefault="00EC5DD5" w:rsidP="001B2FD0">
            <w:pPr>
              <w:spacing w:line="360" w:lineRule="auto"/>
              <w:rPr>
                <w:sz w:val="28"/>
                <w:szCs w:val="28"/>
                <w:lang w:val="uk-UA"/>
              </w:rPr>
            </w:pPr>
            <w:r>
              <w:rPr>
                <w:sz w:val="28"/>
                <w:szCs w:val="28"/>
                <w:lang w:val="uk-UA"/>
              </w:rPr>
              <w:t>АСТ</w:t>
            </w:r>
          </w:p>
          <w:p w:rsidR="00EC5DD5" w:rsidRPr="00051699" w:rsidRDefault="00EC5DD5" w:rsidP="001B2FD0">
            <w:pPr>
              <w:spacing w:line="360" w:lineRule="auto"/>
              <w:rPr>
                <w:sz w:val="28"/>
                <w:szCs w:val="28"/>
                <w:lang w:val="uk-UA"/>
              </w:rPr>
            </w:pPr>
            <w:r w:rsidRPr="00EF2987">
              <w:rPr>
                <w:sz w:val="28"/>
                <w:szCs w:val="28"/>
                <w:lang w:val="uk-UA"/>
              </w:rPr>
              <w:t xml:space="preserve">Апо </w:t>
            </w:r>
          </w:p>
          <w:p w:rsidR="00EC5DD5" w:rsidRPr="00EF2987" w:rsidRDefault="00EC5DD5" w:rsidP="001B2FD0">
            <w:pPr>
              <w:spacing w:line="360" w:lineRule="auto"/>
              <w:rPr>
                <w:sz w:val="28"/>
                <w:szCs w:val="28"/>
                <w:lang w:val="uk-UA"/>
              </w:rPr>
            </w:pPr>
            <w:r w:rsidRPr="00EF2987">
              <w:rPr>
                <w:sz w:val="28"/>
                <w:szCs w:val="28"/>
                <w:lang w:val="uk-UA"/>
              </w:rPr>
              <w:t xml:space="preserve">АС </w:t>
            </w:r>
          </w:p>
          <w:p w:rsidR="00EC5DD5" w:rsidRPr="00EF2987" w:rsidRDefault="00EC5DD5" w:rsidP="001B2FD0">
            <w:pPr>
              <w:spacing w:line="360" w:lineRule="auto"/>
              <w:rPr>
                <w:sz w:val="28"/>
                <w:szCs w:val="28"/>
                <w:lang w:val="uk-UA"/>
              </w:rPr>
            </w:pPr>
            <w:r w:rsidRPr="00EF2987">
              <w:rPr>
                <w:sz w:val="28"/>
                <w:szCs w:val="28"/>
                <w:lang w:val="uk-UA"/>
              </w:rPr>
              <w:t xml:space="preserve">АФК </w:t>
            </w:r>
          </w:p>
          <w:p w:rsidR="00EC5DD5" w:rsidRPr="00EF2987" w:rsidRDefault="00EC5DD5" w:rsidP="001B2FD0">
            <w:pPr>
              <w:tabs>
                <w:tab w:val="left" w:pos="1905"/>
              </w:tabs>
              <w:spacing w:line="360" w:lineRule="auto"/>
              <w:rPr>
                <w:sz w:val="28"/>
                <w:szCs w:val="28"/>
                <w:lang w:val="uk-UA"/>
              </w:rPr>
            </w:pPr>
            <w:r w:rsidRPr="00EF2987">
              <w:rPr>
                <w:caps/>
                <w:sz w:val="28"/>
                <w:szCs w:val="28"/>
                <w:lang w:val="uk-UA"/>
              </w:rPr>
              <w:t>АЧТЧ</w:t>
            </w:r>
            <w:r w:rsidRPr="00EF2987">
              <w:rPr>
                <w:sz w:val="28"/>
                <w:szCs w:val="28"/>
                <w:lang w:val="uk-UA" w:bidi="or-IN"/>
              </w:rPr>
              <w:tab/>
            </w:r>
          </w:p>
          <w:p w:rsidR="00EC5DD5" w:rsidRPr="00EF2987" w:rsidRDefault="00EC5DD5" w:rsidP="001B2FD0">
            <w:pPr>
              <w:tabs>
                <w:tab w:val="left" w:pos="1905"/>
              </w:tabs>
              <w:spacing w:line="360" w:lineRule="auto"/>
              <w:rPr>
                <w:sz w:val="28"/>
                <w:szCs w:val="28"/>
                <w:lang w:val="uk-UA"/>
              </w:rPr>
            </w:pPr>
            <w:r w:rsidRPr="00EF2987">
              <w:rPr>
                <w:sz w:val="28"/>
                <w:szCs w:val="28"/>
                <w:lang w:val="uk-UA"/>
              </w:rPr>
              <w:t xml:space="preserve">БТШ </w:t>
            </w:r>
          </w:p>
          <w:p w:rsidR="00EC5DD5" w:rsidRPr="00EF2987" w:rsidRDefault="00EC5DD5" w:rsidP="001B2FD0">
            <w:pPr>
              <w:spacing w:line="360" w:lineRule="auto"/>
              <w:rPr>
                <w:sz w:val="28"/>
                <w:szCs w:val="28"/>
                <w:lang w:val="uk-UA"/>
              </w:rPr>
            </w:pPr>
            <w:r w:rsidRPr="00EF2987">
              <w:rPr>
                <w:sz w:val="28"/>
                <w:szCs w:val="28"/>
                <w:lang w:val="uk-UA"/>
              </w:rPr>
              <w:t xml:space="preserve">ВЕМ </w:t>
            </w:r>
          </w:p>
          <w:p w:rsidR="00EC5DD5" w:rsidRPr="00051699" w:rsidRDefault="00EC5DD5" w:rsidP="001B2FD0">
            <w:pPr>
              <w:spacing w:line="360" w:lineRule="auto"/>
              <w:rPr>
                <w:sz w:val="28"/>
                <w:szCs w:val="28"/>
                <w:lang w:val="uk-UA"/>
              </w:rPr>
            </w:pPr>
            <w:r w:rsidRPr="00EF2987">
              <w:rPr>
                <w:sz w:val="28"/>
                <w:szCs w:val="28"/>
                <w:lang w:val="uk-UA"/>
              </w:rPr>
              <w:t xml:space="preserve">ВРО </w:t>
            </w:r>
          </w:p>
          <w:p w:rsidR="00EC5DD5" w:rsidRPr="00051699" w:rsidRDefault="00EC5DD5" w:rsidP="001B2FD0">
            <w:pPr>
              <w:spacing w:line="360" w:lineRule="auto"/>
              <w:rPr>
                <w:sz w:val="28"/>
                <w:szCs w:val="28"/>
                <w:lang w:val="uk-UA"/>
              </w:rPr>
            </w:pPr>
            <w:r>
              <w:rPr>
                <w:sz w:val="28"/>
                <w:szCs w:val="28"/>
                <w:lang w:val="uk-UA"/>
              </w:rPr>
              <w:t>ГГТП</w:t>
            </w:r>
          </w:p>
          <w:p w:rsidR="00EC5DD5" w:rsidRPr="00EF2987" w:rsidRDefault="00EC5DD5" w:rsidP="001B2FD0">
            <w:pPr>
              <w:spacing w:line="360" w:lineRule="auto"/>
              <w:rPr>
                <w:sz w:val="28"/>
                <w:szCs w:val="28"/>
                <w:lang w:val="uk-UA"/>
              </w:rPr>
            </w:pPr>
            <w:r w:rsidRPr="00EF2987">
              <w:rPr>
                <w:sz w:val="28"/>
                <w:szCs w:val="28"/>
                <w:lang w:val="uk-UA"/>
              </w:rPr>
              <w:t xml:space="preserve">ЕД </w:t>
            </w:r>
          </w:p>
          <w:p w:rsidR="00EC5DD5" w:rsidRPr="00EF2987" w:rsidRDefault="00EC5DD5" w:rsidP="001B2FD0">
            <w:pPr>
              <w:spacing w:line="360" w:lineRule="auto"/>
              <w:rPr>
                <w:sz w:val="28"/>
                <w:szCs w:val="28"/>
                <w:lang w:val="uk-UA"/>
              </w:rPr>
            </w:pPr>
            <w:r w:rsidRPr="00EF2987">
              <w:rPr>
                <w:sz w:val="28"/>
                <w:szCs w:val="28"/>
                <w:lang w:val="uk-UA"/>
              </w:rPr>
              <w:t xml:space="preserve">ЕКГ  </w:t>
            </w:r>
          </w:p>
          <w:p w:rsidR="00EC5DD5" w:rsidRPr="00EF2987" w:rsidRDefault="00EC5DD5" w:rsidP="001B2FD0">
            <w:pPr>
              <w:spacing w:line="360" w:lineRule="auto"/>
              <w:rPr>
                <w:sz w:val="28"/>
                <w:szCs w:val="28"/>
                <w:lang w:val="uk-UA"/>
              </w:rPr>
            </w:pPr>
            <w:r w:rsidRPr="00EF2987">
              <w:rPr>
                <w:sz w:val="28"/>
                <w:szCs w:val="28"/>
                <w:lang w:val="uk-UA"/>
              </w:rPr>
              <w:t xml:space="preserve">ЕТ </w:t>
            </w:r>
          </w:p>
          <w:p w:rsidR="00EC5DD5" w:rsidRPr="006B7004" w:rsidRDefault="00EC5DD5" w:rsidP="001B2FD0">
            <w:pPr>
              <w:spacing w:line="360" w:lineRule="auto"/>
              <w:rPr>
                <w:sz w:val="28"/>
                <w:szCs w:val="28"/>
                <w:lang w:val="uk-UA"/>
              </w:rPr>
            </w:pPr>
            <w:r w:rsidRPr="00EF2987">
              <w:rPr>
                <w:sz w:val="28"/>
                <w:szCs w:val="28"/>
                <w:lang w:val="uk-UA"/>
              </w:rPr>
              <w:t xml:space="preserve">ЕхоКГ </w:t>
            </w:r>
          </w:p>
          <w:p w:rsidR="00EC5DD5" w:rsidRPr="00EF2987" w:rsidRDefault="00EC5DD5" w:rsidP="001B2FD0">
            <w:pPr>
              <w:spacing w:line="360" w:lineRule="auto"/>
              <w:rPr>
                <w:sz w:val="28"/>
                <w:szCs w:val="28"/>
                <w:lang w:val="uk-UA"/>
              </w:rPr>
            </w:pPr>
            <w:r w:rsidRPr="00EF2987">
              <w:rPr>
                <w:sz w:val="28"/>
                <w:szCs w:val="28"/>
                <w:lang w:val="uk-UA"/>
              </w:rPr>
              <w:t xml:space="preserve">ЖК </w:t>
            </w:r>
          </w:p>
          <w:p w:rsidR="00EC5DD5" w:rsidRPr="00EF2987" w:rsidRDefault="00EC5DD5" w:rsidP="001B2FD0">
            <w:pPr>
              <w:spacing w:line="360" w:lineRule="auto"/>
              <w:rPr>
                <w:sz w:val="28"/>
                <w:szCs w:val="28"/>
                <w:lang w:val="uk-UA"/>
              </w:rPr>
            </w:pPr>
            <w:r w:rsidRPr="00EF2987">
              <w:rPr>
                <w:sz w:val="28"/>
                <w:szCs w:val="28"/>
                <w:lang w:val="uk-UA"/>
              </w:rPr>
              <w:t xml:space="preserve">ІМТ  </w:t>
            </w:r>
          </w:p>
          <w:p w:rsidR="00EC5DD5" w:rsidRPr="00EF2987" w:rsidRDefault="00EC5DD5" w:rsidP="001B2FD0">
            <w:pPr>
              <w:spacing w:line="360" w:lineRule="auto"/>
              <w:rPr>
                <w:sz w:val="28"/>
                <w:szCs w:val="28"/>
                <w:lang w:val="uk-UA"/>
              </w:rPr>
            </w:pPr>
            <w:r w:rsidRPr="00EF2987">
              <w:rPr>
                <w:caps/>
                <w:sz w:val="28"/>
                <w:szCs w:val="28"/>
                <w:lang w:val="uk-UA"/>
              </w:rPr>
              <w:t xml:space="preserve">ІХС </w:t>
            </w:r>
          </w:p>
          <w:p w:rsidR="00EC5DD5" w:rsidRPr="00EF2987" w:rsidRDefault="00EC5DD5" w:rsidP="001B2FD0">
            <w:pPr>
              <w:spacing w:line="360" w:lineRule="auto"/>
              <w:rPr>
                <w:sz w:val="28"/>
                <w:szCs w:val="28"/>
                <w:lang w:val="uk-UA"/>
              </w:rPr>
            </w:pPr>
            <w:r w:rsidRPr="00EF2987">
              <w:rPr>
                <w:caps/>
                <w:sz w:val="28"/>
                <w:szCs w:val="28"/>
                <w:lang w:val="uk-UA"/>
              </w:rPr>
              <w:t xml:space="preserve">КДО </w:t>
            </w:r>
          </w:p>
          <w:p w:rsidR="00EC5DD5" w:rsidRPr="006B7004" w:rsidRDefault="00EC5DD5" w:rsidP="001B2FD0">
            <w:pPr>
              <w:spacing w:line="360" w:lineRule="auto"/>
              <w:rPr>
                <w:caps/>
                <w:sz w:val="28"/>
                <w:szCs w:val="28"/>
                <w:lang w:val="uk-UA"/>
              </w:rPr>
            </w:pPr>
            <w:r w:rsidRPr="00EF2987">
              <w:rPr>
                <w:caps/>
                <w:sz w:val="28"/>
                <w:szCs w:val="28"/>
                <w:lang w:val="uk-UA"/>
              </w:rPr>
              <w:t xml:space="preserve">КДР </w:t>
            </w:r>
          </w:p>
          <w:p w:rsidR="00EC5DD5" w:rsidRPr="00EF2987" w:rsidRDefault="00EC5DD5" w:rsidP="001B2FD0">
            <w:pPr>
              <w:spacing w:line="360" w:lineRule="auto"/>
              <w:rPr>
                <w:sz w:val="28"/>
                <w:szCs w:val="28"/>
                <w:lang w:val="uk-UA"/>
              </w:rPr>
            </w:pPr>
            <w:r w:rsidRPr="00EF2987">
              <w:rPr>
                <w:sz w:val="28"/>
                <w:szCs w:val="28"/>
                <w:lang w:val="uk-UA"/>
              </w:rPr>
              <w:t xml:space="preserve">КСО </w:t>
            </w:r>
          </w:p>
          <w:p w:rsidR="00EC5DD5" w:rsidRPr="00EF2987" w:rsidRDefault="00EC5DD5" w:rsidP="001B2FD0">
            <w:pPr>
              <w:spacing w:line="360" w:lineRule="auto"/>
              <w:rPr>
                <w:caps/>
                <w:sz w:val="28"/>
                <w:szCs w:val="28"/>
                <w:lang w:val="uk-UA"/>
              </w:rPr>
            </w:pPr>
            <w:r w:rsidRPr="00EF2987">
              <w:rPr>
                <w:sz w:val="28"/>
                <w:szCs w:val="28"/>
                <w:lang w:val="uk-UA"/>
              </w:rPr>
              <w:t>КСР</w:t>
            </w:r>
          </w:p>
          <w:p w:rsidR="00EC5DD5" w:rsidRPr="00EF2987" w:rsidRDefault="00EC5DD5" w:rsidP="001B2FD0">
            <w:pPr>
              <w:spacing w:line="360" w:lineRule="auto"/>
              <w:rPr>
                <w:caps/>
                <w:sz w:val="28"/>
                <w:szCs w:val="28"/>
                <w:lang w:val="uk-UA"/>
              </w:rPr>
            </w:pPr>
            <w:r w:rsidRPr="00EF2987">
              <w:rPr>
                <w:caps/>
                <w:sz w:val="28"/>
                <w:szCs w:val="28"/>
                <w:lang w:val="uk-UA"/>
              </w:rPr>
              <w:t>ЛПВЩ</w:t>
            </w:r>
          </w:p>
          <w:p w:rsidR="00EC5DD5" w:rsidRPr="00EF2987" w:rsidRDefault="00EC5DD5" w:rsidP="001B2FD0">
            <w:pPr>
              <w:spacing w:line="360" w:lineRule="auto"/>
              <w:rPr>
                <w:caps/>
                <w:sz w:val="28"/>
                <w:szCs w:val="28"/>
                <w:lang w:val="uk-UA"/>
              </w:rPr>
            </w:pPr>
            <w:r w:rsidRPr="00EF2987">
              <w:rPr>
                <w:caps/>
                <w:sz w:val="28"/>
                <w:szCs w:val="28"/>
                <w:lang w:val="uk-UA"/>
              </w:rPr>
              <w:t xml:space="preserve">ЛПНЩ </w:t>
            </w:r>
          </w:p>
          <w:p w:rsidR="00EC5DD5" w:rsidRDefault="00EC5DD5" w:rsidP="001B2FD0">
            <w:pPr>
              <w:spacing w:line="360" w:lineRule="auto"/>
              <w:rPr>
                <w:caps/>
                <w:sz w:val="28"/>
                <w:szCs w:val="28"/>
                <w:lang w:val="uk-UA"/>
              </w:rPr>
            </w:pPr>
            <w:r>
              <w:rPr>
                <w:caps/>
                <w:sz w:val="28"/>
                <w:szCs w:val="28"/>
                <w:lang w:val="uk-UA"/>
              </w:rPr>
              <w:t>лф</w:t>
            </w:r>
          </w:p>
          <w:p w:rsidR="00EC5DD5" w:rsidRPr="00EF2987" w:rsidRDefault="00EC5DD5" w:rsidP="001B2FD0">
            <w:pPr>
              <w:spacing w:line="360" w:lineRule="auto"/>
              <w:rPr>
                <w:sz w:val="28"/>
                <w:szCs w:val="28"/>
                <w:lang w:val="uk-UA"/>
              </w:rPr>
            </w:pPr>
            <w:r w:rsidRPr="00EF2987">
              <w:rPr>
                <w:caps/>
                <w:sz w:val="28"/>
                <w:szCs w:val="28"/>
                <w:lang w:val="uk-UA"/>
              </w:rPr>
              <w:t xml:space="preserve">ЛШ </w:t>
            </w:r>
          </w:p>
          <w:p w:rsidR="00EC5DD5" w:rsidRDefault="00EC5DD5" w:rsidP="001B2FD0">
            <w:pPr>
              <w:spacing w:line="360" w:lineRule="auto"/>
              <w:rPr>
                <w:sz w:val="28"/>
                <w:szCs w:val="28"/>
                <w:lang w:val="uk-UA"/>
              </w:rPr>
            </w:pPr>
            <w:r w:rsidRPr="00EF2987">
              <w:rPr>
                <w:sz w:val="28"/>
                <w:szCs w:val="28"/>
                <w:lang w:val="uk-UA"/>
              </w:rPr>
              <w:t xml:space="preserve">НАДФ  </w:t>
            </w:r>
          </w:p>
          <w:p w:rsidR="00EC5DD5" w:rsidRDefault="00EC5DD5" w:rsidP="001B2FD0">
            <w:pPr>
              <w:spacing w:line="360" w:lineRule="auto"/>
              <w:rPr>
                <w:sz w:val="28"/>
                <w:szCs w:val="28"/>
                <w:lang w:val="uk-UA"/>
              </w:rPr>
            </w:pPr>
            <w:r>
              <w:rPr>
                <w:sz w:val="28"/>
                <w:szCs w:val="28"/>
                <w:lang w:val="uk-UA"/>
              </w:rPr>
              <w:lastRenderedPageBreak/>
              <w:t>НАЖХП</w:t>
            </w:r>
          </w:p>
          <w:p w:rsidR="00EC5DD5" w:rsidRDefault="00EC5DD5" w:rsidP="001B2FD0">
            <w:pPr>
              <w:spacing w:line="360" w:lineRule="auto"/>
              <w:rPr>
                <w:sz w:val="28"/>
                <w:szCs w:val="28"/>
                <w:lang w:val="uk-UA"/>
              </w:rPr>
            </w:pPr>
            <w:r>
              <w:rPr>
                <w:sz w:val="28"/>
                <w:szCs w:val="28"/>
                <w:lang w:val="uk-UA"/>
              </w:rPr>
              <w:t>НАСГ</w:t>
            </w:r>
          </w:p>
          <w:p w:rsidR="00EC5DD5" w:rsidRPr="00EF2987" w:rsidRDefault="00EC5DD5" w:rsidP="001B2FD0">
            <w:pPr>
              <w:spacing w:line="360" w:lineRule="auto"/>
              <w:rPr>
                <w:sz w:val="28"/>
                <w:szCs w:val="28"/>
                <w:lang w:val="uk-UA"/>
              </w:rPr>
            </w:pPr>
            <w:r>
              <w:rPr>
                <w:sz w:val="28"/>
                <w:szCs w:val="28"/>
                <w:lang w:val="uk-UA"/>
              </w:rPr>
              <w:t>ПОЛ</w:t>
            </w:r>
          </w:p>
          <w:p w:rsidR="00EC5DD5" w:rsidRPr="000C59AF" w:rsidRDefault="00EC5DD5" w:rsidP="001B2FD0">
            <w:pPr>
              <w:spacing w:line="360" w:lineRule="auto"/>
              <w:rPr>
                <w:caps/>
                <w:sz w:val="28"/>
                <w:szCs w:val="28"/>
                <w:lang w:val="uk-UA"/>
              </w:rPr>
            </w:pPr>
            <w:r w:rsidRPr="00EF2987">
              <w:rPr>
                <w:caps/>
                <w:sz w:val="28"/>
                <w:szCs w:val="28"/>
                <w:lang w:val="uk-UA"/>
              </w:rPr>
              <w:t xml:space="preserve">СН </w:t>
            </w:r>
          </w:p>
          <w:p w:rsidR="00EC5DD5" w:rsidRPr="00EF2987" w:rsidRDefault="00EC5DD5" w:rsidP="001B2FD0">
            <w:pPr>
              <w:spacing w:line="360" w:lineRule="auto"/>
              <w:rPr>
                <w:sz w:val="28"/>
                <w:szCs w:val="28"/>
                <w:lang w:val="uk-UA"/>
              </w:rPr>
            </w:pPr>
            <w:r w:rsidRPr="00EF2987">
              <w:rPr>
                <w:sz w:val="28"/>
                <w:szCs w:val="28"/>
                <w:lang w:val="uk-UA"/>
              </w:rPr>
              <w:t xml:space="preserve">ССЗ </w:t>
            </w:r>
          </w:p>
          <w:p w:rsidR="00EC5DD5" w:rsidRPr="00EF2987" w:rsidRDefault="00EC5DD5" w:rsidP="001B2FD0">
            <w:pPr>
              <w:spacing w:line="360" w:lineRule="auto"/>
              <w:rPr>
                <w:sz w:val="28"/>
                <w:szCs w:val="28"/>
                <w:lang w:val="uk-UA"/>
              </w:rPr>
            </w:pPr>
            <w:r w:rsidRPr="00EF2987">
              <w:rPr>
                <w:sz w:val="28"/>
                <w:szCs w:val="28"/>
                <w:lang w:val="uk-UA"/>
              </w:rPr>
              <w:t>ТГ</w:t>
            </w:r>
          </w:p>
          <w:p w:rsidR="00EC5DD5" w:rsidRPr="00EF2987" w:rsidRDefault="00EC5DD5" w:rsidP="001B2FD0">
            <w:pPr>
              <w:spacing w:line="360" w:lineRule="auto"/>
              <w:rPr>
                <w:sz w:val="28"/>
                <w:szCs w:val="28"/>
                <w:lang w:val="uk-UA"/>
              </w:rPr>
            </w:pPr>
            <w:r w:rsidRPr="00EF2987">
              <w:rPr>
                <w:sz w:val="28"/>
                <w:szCs w:val="28"/>
                <w:lang w:val="uk-UA"/>
              </w:rPr>
              <w:t xml:space="preserve">УЗД </w:t>
            </w:r>
          </w:p>
          <w:p w:rsidR="00EC5DD5" w:rsidRPr="00EF2987" w:rsidRDefault="00EC5DD5" w:rsidP="001B2FD0">
            <w:pPr>
              <w:tabs>
                <w:tab w:val="left" w:pos="2100"/>
              </w:tabs>
              <w:spacing w:line="360" w:lineRule="auto"/>
              <w:rPr>
                <w:sz w:val="28"/>
                <w:szCs w:val="28"/>
                <w:lang w:val="uk-UA"/>
              </w:rPr>
            </w:pPr>
            <w:r w:rsidRPr="00EF2987">
              <w:rPr>
                <w:sz w:val="28"/>
                <w:szCs w:val="28"/>
                <w:lang w:val="uk-UA"/>
              </w:rPr>
              <w:t xml:space="preserve">УКМПД </w:t>
            </w:r>
          </w:p>
          <w:p w:rsidR="00EC5DD5" w:rsidRPr="00EF2987" w:rsidRDefault="00EC5DD5" w:rsidP="001B2FD0">
            <w:pPr>
              <w:tabs>
                <w:tab w:val="left" w:pos="2100"/>
              </w:tabs>
              <w:spacing w:line="360" w:lineRule="auto"/>
              <w:rPr>
                <w:sz w:val="28"/>
                <w:szCs w:val="28"/>
                <w:lang w:val="uk-UA"/>
              </w:rPr>
            </w:pPr>
          </w:p>
          <w:p w:rsidR="00EC5DD5" w:rsidRPr="00EF2987" w:rsidRDefault="00EC5DD5" w:rsidP="001B2FD0">
            <w:pPr>
              <w:tabs>
                <w:tab w:val="left" w:pos="2100"/>
              </w:tabs>
              <w:spacing w:line="360" w:lineRule="auto"/>
              <w:rPr>
                <w:sz w:val="28"/>
                <w:szCs w:val="28"/>
                <w:lang w:val="uk-UA"/>
              </w:rPr>
            </w:pPr>
          </w:p>
          <w:p w:rsidR="00EC5DD5" w:rsidRPr="00EF2987" w:rsidRDefault="00EC5DD5" w:rsidP="001B2FD0">
            <w:pPr>
              <w:spacing w:line="360" w:lineRule="auto"/>
              <w:rPr>
                <w:sz w:val="28"/>
                <w:szCs w:val="28"/>
                <w:lang w:val="uk-UA"/>
              </w:rPr>
            </w:pPr>
            <w:r w:rsidRPr="00EF2987">
              <w:rPr>
                <w:sz w:val="28"/>
                <w:szCs w:val="28"/>
                <w:lang w:val="uk-UA"/>
              </w:rPr>
              <w:t xml:space="preserve">ФВ </w:t>
            </w:r>
          </w:p>
          <w:p w:rsidR="00EC5DD5" w:rsidRPr="00EF2987" w:rsidRDefault="00EC5DD5" w:rsidP="001B2FD0">
            <w:pPr>
              <w:spacing w:line="360" w:lineRule="auto"/>
              <w:rPr>
                <w:sz w:val="28"/>
                <w:szCs w:val="28"/>
                <w:lang w:val="uk-UA"/>
              </w:rPr>
            </w:pPr>
            <w:r w:rsidRPr="00EF2987">
              <w:rPr>
                <w:sz w:val="28"/>
                <w:szCs w:val="28"/>
                <w:lang w:val="uk-UA"/>
              </w:rPr>
              <w:t xml:space="preserve">ФГ </w:t>
            </w:r>
          </w:p>
          <w:p w:rsidR="00EC5DD5" w:rsidRPr="00EF2987" w:rsidRDefault="00EC5DD5" w:rsidP="001B2FD0">
            <w:pPr>
              <w:spacing w:line="360" w:lineRule="auto"/>
              <w:rPr>
                <w:sz w:val="28"/>
                <w:szCs w:val="28"/>
                <w:lang w:val="uk-UA"/>
              </w:rPr>
            </w:pPr>
            <w:r w:rsidRPr="00EF2987">
              <w:rPr>
                <w:sz w:val="28"/>
                <w:szCs w:val="28"/>
                <w:lang w:val="uk-UA"/>
              </w:rPr>
              <w:t xml:space="preserve">ФК </w:t>
            </w:r>
          </w:p>
          <w:p w:rsidR="00EC5DD5" w:rsidRPr="000C59AF" w:rsidRDefault="00EC5DD5" w:rsidP="001B2FD0">
            <w:pPr>
              <w:spacing w:line="360" w:lineRule="auto"/>
              <w:rPr>
                <w:sz w:val="28"/>
                <w:szCs w:val="28"/>
                <w:lang w:val="uk-UA"/>
              </w:rPr>
            </w:pPr>
            <w:r w:rsidRPr="00EF2987">
              <w:rPr>
                <w:sz w:val="28"/>
                <w:szCs w:val="28"/>
                <w:lang w:val="uk-UA"/>
              </w:rPr>
              <w:t xml:space="preserve">ХС </w:t>
            </w:r>
          </w:p>
          <w:p w:rsidR="00EC5DD5" w:rsidRPr="00EF2987" w:rsidRDefault="00EC5DD5" w:rsidP="001B2FD0">
            <w:pPr>
              <w:spacing w:line="360" w:lineRule="auto"/>
              <w:rPr>
                <w:sz w:val="28"/>
                <w:szCs w:val="28"/>
                <w:lang w:val="uk-UA"/>
              </w:rPr>
            </w:pPr>
            <w:r w:rsidRPr="00EF2987">
              <w:rPr>
                <w:sz w:val="28"/>
                <w:szCs w:val="28"/>
                <w:lang w:val="uk-UA"/>
              </w:rPr>
              <w:t xml:space="preserve">ХСЗ </w:t>
            </w:r>
          </w:p>
          <w:p w:rsidR="00EC5DD5" w:rsidRDefault="00EC5DD5" w:rsidP="001B2FD0">
            <w:pPr>
              <w:tabs>
                <w:tab w:val="left" w:pos="1095"/>
              </w:tabs>
              <w:spacing w:line="360" w:lineRule="auto"/>
              <w:rPr>
                <w:sz w:val="28"/>
                <w:szCs w:val="28"/>
                <w:lang w:val="uk-UA"/>
              </w:rPr>
            </w:pPr>
            <w:r>
              <w:rPr>
                <w:sz w:val="28"/>
                <w:szCs w:val="28"/>
                <w:lang w:val="uk-UA"/>
              </w:rPr>
              <w:t>ЦД</w:t>
            </w:r>
          </w:p>
          <w:p w:rsidR="00EC5DD5" w:rsidRPr="005801D0" w:rsidRDefault="00EC5DD5" w:rsidP="001B2FD0">
            <w:pPr>
              <w:tabs>
                <w:tab w:val="left" w:pos="1095"/>
              </w:tabs>
              <w:spacing w:line="360" w:lineRule="auto"/>
              <w:rPr>
                <w:sz w:val="28"/>
                <w:szCs w:val="28"/>
                <w:lang w:val="uk-UA"/>
              </w:rPr>
            </w:pPr>
            <w:r w:rsidRPr="00EF2987">
              <w:rPr>
                <w:sz w:val="28"/>
                <w:szCs w:val="28"/>
                <w:lang w:val="uk-UA"/>
              </w:rPr>
              <w:t xml:space="preserve">ЦЕМ </w:t>
            </w:r>
          </w:p>
          <w:p w:rsidR="00EC5DD5" w:rsidRPr="00EF2987" w:rsidRDefault="00EC5DD5" w:rsidP="001B2FD0">
            <w:pPr>
              <w:spacing w:line="360" w:lineRule="auto"/>
              <w:rPr>
                <w:sz w:val="28"/>
                <w:szCs w:val="28"/>
                <w:lang w:val="uk-UA"/>
              </w:rPr>
            </w:pPr>
            <w:r w:rsidRPr="00EF2987">
              <w:rPr>
                <w:sz w:val="28"/>
                <w:szCs w:val="28"/>
                <w:lang w:val="uk-UA"/>
              </w:rPr>
              <w:t xml:space="preserve">ЦК </w:t>
            </w:r>
          </w:p>
          <w:p w:rsidR="00EC5DD5" w:rsidRDefault="00EC5DD5" w:rsidP="001B2FD0">
            <w:pPr>
              <w:spacing w:line="360" w:lineRule="auto"/>
              <w:rPr>
                <w:sz w:val="28"/>
                <w:szCs w:val="28"/>
                <w:lang w:val="uk-UA"/>
              </w:rPr>
            </w:pPr>
            <w:r>
              <w:rPr>
                <w:sz w:val="28"/>
                <w:szCs w:val="28"/>
                <w:lang w:val="uk-UA"/>
              </w:rPr>
              <w:t>ЦП</w:t>
            </w:r>
          </w:p>
          <w:p w:rsidR="00EC5DD5" w:rsidRPr="00EF2987" w:rsidRDefault="00EC5DD5" w:rsidP="001B2FD0">
            <w:pPr>
              <w:spacing w:line="360" w:lineRule="auto"/>
              <w:rPr>
                <w:sz w:val="28"/>
                <w:szCs w:val="28"/>
                <w:lang w:val="uk-UA"/>
              </w:rPr>
            </w:pPr>
            <w:r w:rsidRPr="00EF2987">
              <w:rPr>
                <w:sz w:val="28"/>
                <w:szCs w:val="28"/>
                <w:lang w:val="en-US"/>
              </w:rPr>
              <w:t>Akt</w:t>
            </w:r>
          </w:p>
          <w:p w:rsidR="00EC5DD5" w:rsidRPr="005801D0" w:rsidRDefault="00EC5DD5" w:rsidP="001B2FD0">
            <w:pPr>
              <w:spacing w:line="360" w:lineRule="auto"/>
              <w:rPr>
                <w:sz w:val="28"/>
                <w:szCs w:val="28"/>
                <w:lang w:val="uk-UA"/>
              </w:rPr>
            </w:pPr>
            <w:r w:rsidRPr="000C59AF">
              <w:rPr>
                <w:sz w:val="28"/>
                <w:szCs w:val="28"/>
                <w:lang w:val="en-US"/>
              </w:rPr>
              <w:t>AMPK</w:t>
            </w:r>
          </w:p>
          <w:p w:rsidR="00EC5DD5" w:rsidRPr="00EF2987" w:rsidRDefault="00EC5DD5" w:rsidP="001B2FD0">
            <w:pPr>
              <w:spacing w:line="360" w:lineRule="auto"/>
              <w:rPr>
                <w:sz w:val="28"/>
                <w:szCs w:val="28"/>
                <w:lang w:val="uk-UA"/>
              </w:rPr>
            </w:pPr>
            <w:r w:rsidRPr="00EF2987">
              <w:rPr>
                <w:sz w:val="28"/>
                <w:szCs w:val="28"/>
                <w:lang w:val="uk-UA"/>
              </w:rPr>
              <w:t xml:space="preserve">АР-1 </w:t>
            </w:r>
          </w:p>
          <w:p w:rsidR="00EC5DD5" w:rsidRPr="00EF2987" w:rsidRDefault="00EC5DD5" w:rsidP="001B2FD0">
            <w:pPr>
              <w:spacing w:line="360" w:lineRule="auto"/>
              <w:rPr>
                <w:sz w:val="28"/>
                <w:szCs w:val="28"/>
                <w:lang w:val="uk-UA"/>
              </w:rPr>
            </w:pPr>
            <w:r w:rsidRPr="00EF2987">
              <w:rPr>
                <w:sz w:val="28"/>
                <w:szCs w:val="28"/>
                <w:lang w:val="en-US"/>
              </w:rPr>
              <w:t>C</w:t>
            </w:r>
            <w:r w:rsidRPr="00EF2987">
              <w:rPr>
                <w:sz w:val="28"/>
                <w:szCs w:val="28"/>
                <w:lang w:val="uk-UA"/>
              </w:rPr>
              <w:t>5</w:t>
            </w:r>
            <w:r w:rsidRPr="00EF2987">
              <w:rPr>
                <w:sz w:val="28"/>
                <w:szCs w:val="28"/>
                <w:lang w:val="en-US"/>
              </w:rPr>
              <w:t>a</w:t>
            </w:r>
          </w:p>
          <w:p w:rsidR="00EC5DD5" w:rsidRPr="000C59AF" w:rsidRDefault="00EC5DD5" w:rsidP="001B2FD0">
            <w:pPr>
              <w:spacing w:line="360" w:lineRule="auto"/>
              <w:rPr>
                <w:sz w:val="28"/>
                <w:szCs w:val="28"/>
                <w:lang w:val="uk-UA"/>
              </w:rPr>
            </w:pPr>
            <w:r w:rsidRPr="00EF2987">
              <w:rPr>
                <w:sz w:val="28"/>
                <w:szCs w:val="28"/>
                <w:lang w:val="uk-UA"/>
              </w:rPr>
              <w:t>С</w:t>
            </w:r>
            <w:r w:rsidRPr="00EF2987">
              <w:rPr>
                <w:sz w:val="28"/>
                <w:szCs w:val="28"/>
                <w:lang w:val="en-US"/>
              </w:rPr>
              <w:t>D</w:t>
            </w:r>
          </w:p>
          <w:p w:rsidR="00EC5DD5" w:rsidRPr="000C59AF" w:rsidRDefault="00EC5DD5" w:rsidP="001B2FD0">
            <w:pPr>
              <w:spacing w:line="360" w:lineRule="auto"/>
              <w:rPr>
                <w:sz w:val="28"/>
                <w:szCs w:val="28"/>
                <w:lang w:val="uk-UA"/>
              </w:rPr>
            </w:pPr>
            <w:r w:rsidRPr="00EF2987">
              <w:rPr>
                <w:sz w:val="28"/>
                <w:szCs w:val="28"/>
                <w:lang w:val="uk-UA"/>
              </w:rPr>
              <w:t>С</w:t>
            </w:r>
            <w:r w:rsidRPr="00EF2987">
              <w:rPr>
                <w:sz w:val="28"/>
                <w:szCs w:val="28"/>
                <w:lang w:val="en-US"/>
              </w:rPr>
              <w:t>DI</w:t>
            </w:r>
          </w:p>
          <w:p w:rsidR="00EC5DD5" w:rsidRPr="00EF2987" w:rsidRDefault="00EC5DD5" w:rsidP="001B2FD0">
            <w:pPr>
              <w:spacing w:line="360" w:lineRule="auto"/>
              <w:rPr>
                <w:sz w:val="28"/>
                <w:szCs w:val="28"/>
                <w:lang w:val="uk-UA"/>
              </w:rPr>
            </w:pPr>
            <w:r w:rsidRPr="00EF2987">
              <w:rPr>
                <w:sz w:val="28"/>
                <w:szCs w:val="28"/>
                <w:lang w:val="uk-UA"/>
              </w:rPr>
              <w:t xml:space="preserve">СЕТР </w:t>
            </w:r>
          </w:p>
          <w:p w:rsidR="00EC5DD5" w:rsidRPr="00EF2987" w:rsidRDefault="00EC5DD5" w:rsidP="001B2FD0">
            <w:pPr>
              <w:spacing w:line="360" w:lineRule="auto"/>
              <w:jc w:val="both"/>
              <w:rPr>
                <w:sz w:val="28"/>
                <w:szCs w:val="28"/>
                <w:lang w:val="uk-UA"/>
              </w:rPr>
            </w:pPr>
            <w:r w:rsidRPr="00EF2987">
              <w:rPr>
                <w:sz w:val="28"/>
                <w:szCs w:val="28"/>
                <w:lang w:val="uk-UA"/>
              </w:rPr>
              <w:t xml:space="preserve">СОХ </w:t>
            </w:r>
          </w:p>
          <w:p w:rsidR="00EC5DD5" w:rsidRPr="00EF2987" w:rsidRDefault="00EC5DD5" w:rsidP="001B2FD0">
            <w:pPr>
              <w:spacing w:line="360" w:lineRule="auto"/>
              <w:rPr>
                <w:sz w:val="28"/>
                <w:szCs w:val="28"/>
                <w:lang w:val="uk-UA"/>
              </w:rPr>
            </w:pPr>
            <w:r w:rsidRPr="00EF2987">
              <w:rPr>
                <w:sz w:val="28"/>
                <w:szCs w:val="28"/>
                <w:lang w:val="en-US"/>
              </w:rPr>
              <w:t>CR</w:t>
            </w:r>
            <w:r w:rsidRPr="00EF2987">
              <w:rPr>
                <w:sz w:val="28"/>
                <w:szCs w:val="28"/>
                <w:lang w:val="uk-UA"/>
              </w:rPr>
              <w:t xml:space="preserve">Р </w:t>
            </w:r>
          </w:p>
          <w:p w:rsidR="00EC5DD5" w:rsidRPr="00EF2987" w:rsidRDefault="00EC5DD5" w:rsidP="001B2FD0">
            <w:pPr>
              <w:spacing w:line="360" w:lineRule="auto"/>
              <w:rPr>
                <w:sz w:val="28"/>
                <w:szCs w:val="28"/>
                <w:lang w:val="uk-UA"/>
              </w:rPr>
            </w:pPr>
            <w:r w:rsidRPr="00EF2987">
              <w:rPr>
                <w:sz w:val="28"/>
                <w:szCs w:val="28"/>
                <w:lang w:val="en-US"/>
              </w:rPr>
              <w:t>DT</w:t>
            </w:r>
          </w:p>
          <w:p w:rsidR="00EC5DD5" w:rsidRPr="00EF2987" w:rsidRDefault="00EC5DD5" w:rsidP="001B2FD0">
            <w:pPr>
              <w:spacing w:line="360" w:lineRule="auto"/>
              <w:rPr>
                <w:sz w:val="28"/>
                <w:szCs w:val="28"/>
                <w:lang w:val="uk-UA"/>
              </w:rPr>
            </w:pPr>
            <w:r w:rsidRPr="00EF2987">
              <w:rPr>
                <w:sz w:val="28"/>
                <w:szCs w:val="28"/>
                <w:lang w:val="en-US"/>
              </w:rPr>
              <w:lastRenderedPageBreak/>
              <w:t>FasL</w:t>
            </w:r>
          </w:p>
          <w:p w:rsidR="00EC5DD5" w:rsidRPr="00EF2987" w:rsidRDefault="00EC5DD5" w:rsidP="001B2FD0">
            <w:pPr>
              <w:spacing w:line="360" w:lineRule="auto"/>
              <w:rPr>
                <w:sz w:val="28"/>
                <w:szCs w:val="28"/>
                <w:lang w:val="uk-UA"/>
              </w:rPr>
            </w:pPr>
            <w:r w:rsidRPr="00EF2987">
              <w:rPr>
                <w:sz w:val="28"/>
                <w:szCs w:val="28"/>
                <w:lang w:val="en-US"/>
              </w:rPr>
              <w:t>FasR</w:t>
            </w:r>
          </w:p>
          <w:p w:rsidR="00EC5DD5" w:rsidRPr="00EF2987" w:rsidRDefault="00EC5DD5" w:rsidP="001B2FD0">
            <w:pPr>
              <w:spacing w:line="360" w:lineRule="auto"/>
              <w:rPr>
                <w:sz w:val="28"/>
                <w:szCs w:val="28"/>
                <w:lang w:val="uk-UA"/>
              </w:rPr>
            </w:pPr>
            <w:r w:rsidRPr="00EF2987">
              <w:rPr>
                <w:sz w:val="28"/>
                <w:szCs w:val="28"/>
                <w:lang w:val="uk-UA"/>
              </w:rPr>
              <w:t xml:space="preserve">FOXО </w:t>
            </w:r>
          </w:p>
          <w:p w:rsidR="00EC5DD5" w:rsidRPr="00EF2987" w:rsidRDefault="00EC5DD5" w:rsidP="001B2FD0">
            <w:pPr>
              <w:spacing w:line="360" w:lineRule="auto"/>
              <w:rPr>
                <w:bCs/>
                <w:sz w:val="28"/>
                <w:szCs w:val="28"/>
                <w:lang w:val="uk-UA"/>
              </w:rPr>
            </w:pPr>
            <w:r w:rsidRPr="00EF2987">
              <w:rPr>
                <w:sz w:val="28"/>
                <w:szCs w:val="28"/>
                <w:lang w:val="es-ES"/>
              </w:rPr>
              <w:t>eNOS</w:t>
            </w:r>
          </w:p>
          <w:p w:rsidR="00EC5DD5" w:rsidRPr="00EF2987" w:rsidRDefault="00EC5DD5" w:rsidP="001B2FD0">
            <w:pPr>
              <w:spacing w:line="360" w:lineRule="auto"/>
              <w:jc w:val="both"/>
              <w:rPr>
                <w:sz w:val="28"/>
                <w:szCs w:val="28"/>
                <w:lang w:val="uk-UA"/>
              </w:rPr>
            </w:pPr>
            <w:r w:rsidRPr="00EF2987">
              <w:rPr>
                <w:sz w:val="28"/>
                <w:szCs w:val="28"/>
                <w:lang w:val="uk-UA"/>
              </w:rPr>
              <w:t xml:space="preserve">GM-CSF  </w:t>
            </w:r>
          </w:p>
          <w:p w:rsidR="00EC5DD5" w:rsidRPr="00EF2987" w:rsidRDefault="00EC5DD5" w:rsidP="001B2FD0">
            <w:pPr>
              <w:spacing w:line="360" w:lineRule="auto"/>
              <w:rPr>
                <w:sz w:val="28"/>
                <w:szCs w:val="28"/>
                <w:lang w:val="uk-UA"/>
              </w:rPr>
            </w:pPr>
            <w:r w:rsidRPr="00EF2987">
              <w:rPr>
                <w:sz w:val="28"/>
                <w:szCs w:val="28"/>
                <w:lang w:val="en-US"/>
              </w:rPr>
              <w:t>HLA</w:t>
            </w:r>
          </w:p>
          <w:p w:rsidR="00EC5DD5" w:rsidRPr="00EF2987" w:rsidRDefault="00EC5DD5" w:rsidP="001B2FD0">
            <w:pPr>
              <w:spacing w:line="360" w:lineRule="auto"/>
              <w:rPr>
                <w:sz w:val="28"/>
                <w:szCs w:val="28"/>
                <w:lang w:val="uk-UA"/>
              </w:rPr>
            </w:pPr>
            <w:r w:rsidRPr="00EF2987">
              <w:rPr>
                <w:sz w:val="28"/>
                <w:szCs w:val="28"/>
                <w:lang w:val="en-US"/>
              </w:rPr>
              <w:t>HO</w:t>
            </w:r>
            <w:r w:rsidRPr="00EF2987">
              <w:rPr>
                <w:sz w:val="28"/>
                <w:szCs w:val="28"/>
                <w:lang w:val="uk-UA"/>
              </w:rPr>
              <w:t>-1</w:t>
            </w:r>
          </w:p>
          <w:p w:rsidR="00EC5DD5" w:rsidRPr="00EF2987" w:rsidRDefault="00EC5DD5" w:rsidP="001B2FD0">
            <w:pPr>
              <w:spacing w:line="360" w:lineRule="auto"/>
              <w:rPr>
                <w:sz w:val="28"/>
                <w:szCs w:val="28"/>
                <w:lang w:val="uk-UA"/>
              </w:rPr>
            </w:pPr>
            <w:r w:rsidRPr="00EF2987">
              <w:rPr>
                <w:sz w:val="28"/>
                <w:szCs w:val="28"/>
                <w:lang w:val="uk-UA"/>
              </w:rPr>
              <w:t xml:space="preserve">ІІР-10 </w:t>
            </w:r>
          </w:p>
          <w:p w:rsidR="00EC5DD5" w:rsidRPr="00EF2987" w:rsidRDefault="00EC5DD5" w:rsidP="001B2FD0">
            <w:pPr>
              <w:spacing w:line="360" w:lineRule="auto"/>
              <w:rPr>
                <w:sz w:val="28"/>
                <w:szCs w:val="28"/>
                <w:lang w:val="uk-UA"/>
              </w:rPr>
            </w:pPr>
            <w:r w:rsidRPr="00EF2987">
              <w:rPr>
                <w:sz w:val="28"/>
                <w:szCs w:val="28"/>
                <w:lang w:val="en-US"/>
              </w:rPr>
              <w:t>IkBα</w:t>
            </w:r>
          </w:p>
          <w:p w:rsidR="00EC5DD5" w:rsidRPr="00EF2987" w:rsidRDefault="00EC5DD5" w:rsidP="001B2FD0">
            <w:pPr>
              <w:spacing w:line="360" w:lineRule="auto"/>
              <w:rPr>
                <w:sz w:val="28"/>
                <w:szCs w:val="28"/>
                <w:lang w:val="uk-UA"/>
              </w:rPr>
            </w:pPr>
            <w:r w:rsidRPr="00EF2987">
              <w:rPr>
                <w:sz w:val="28"/>
                <w:szCs w:val="28"/>
                <w:lang w:val="en-US"/>
              </w:rPr>
              <w:t>IKKβ</w:t>
            </w:r>
          </w:p>
          <w:p w:rsidR="00EC5DD5" w:rsidRPr="00EF2987" w:rsidRDefault="00EC5DD5" w:rsidP="001B2FD0">
            <w:pPr>
              <w:spacing w:line="360" w:lineRule="auto"/>
              <w:rPr>
                <w:bCs/>
                <w:sz w:val="28"/>
                <w:szCs w:val="28"/>
                <w:lang w:val="uk-UA"/>
              </w:rPr>
            </w:pPr>
            <w:r w:rsidRPr="00EF2987">
              <w:rPr>
                <w:bCs/>
                <w:sz w:val="28"/>
                <w:szCs w:val="28"/>
                <w:lang w:val="en-US"/>
              </w:rPr>
              <w:t>IL</w:t>
            </w:r>
          </w:p>
          <w:p w:rsidR="00EC5DD5" w:rsidRPr="00EF2987" w:rsidRDefault="00EC5DD5" w:rsidP="001B2FD0">
            <w:pPr>
              <w:spacing w:line="360" w:lineRule="auto"/>
              <w:rPr>
                <w:sz w:val="28"/>
                <w:szCs w:val="28"/>
                <w:lang w:val="uk-UA"/>
              </w:rPr>
            </w:pPr>
            <w:r w:rsidRPr="00EF2987">
              <w:rPr>
                <w:sz w:val="28"/>
                <w:szCs w:val="28"/>
                <w:lang w:val="en-US"/>
              </w:rPr>
              <w:t>iNOS</w:t>
            </w:r>
          </w:p>
          <w:p w:rsidR="00EC5DD5" w:rsidRPr="00EF2987" w:rsidRDefault="00EC5DD5" w:rsidP="001B2FD0">
            <w:pPr>
              <w:spacing w:line="360" w:lineRule="auto"/>
              <w:rPr>
                <w:rFonts w:eastAsia="Times New Roman"/>
                <w:sz w:val="28"/>
                <w:szCs w:val="28"/>
                <w:lang w:val="uk-UA" w:eastAsia="uk-UA"/>
              </w:rPr>
            </w:pPr>
            <w:r w:rsidRPr="00EF2987">
              <w:rPr>
                <w:rFonts w:eastAsia="Times New Roman"/>
                <w:sz w:val="28"/>
                <w:szCs w:val="28"/>
                <w:lang w:val="en-US" w:eastAsia="uk-UA"/>
              </w:rPr>
              <w:t>IPA</w:t>
            </w:r>
            <w:r w:rsidRPr="00EF2987">
              <w:rPr>
                <w:rFonts w:eastAsia="Times New Roman"/>
                <w:sz w:val="28"/>
                <w:szCs w:val="28"/>
                <w:lang w:val="uk-UA" w:eastAsia="uk-UA"/>
              </w:rPr>
              <w:t>-1</w:t>
            </w:r>
          </w:p>
          <w:p w:rsidR="00EC5DD5" w:rsidRPr="00EF2987" w:rsidRDefault="00EC5DD5" w:rsidP="001B2FD0">
            <w:pPr>
              <w:spacing w:line="360" w:lineRule="auto"/>
              <w:rPr>
                <w:rFonts w:cs="PalatinoLinotype-Roman"/>
                <w:sz w:val="28"/>
                <w:szCs w:val="28"/>
                <w:lang w:val="uk-UA" w:bidi="or-IN"/>
              </w:rPr>
            </w:pPr>
            <w:r w:rsidRPr="00EF2987">
              <w:rPr>
                <w:rFonts w:cs="PalatinoLinotype-Roman"/>
                <w:sz w:val="28"/>
                <w:szCs w:val="28"/>
                <w:lang w:val="en-US" w:bidi="or-IN"/>
              </w:rPr>
              <w:t>IRAK</w:t>
            </w:r>
          </w:p>
          <w:p w:rsidR="00EC5DD5" w:rsidRPr="00EF2987" w:rsidRDefault="00EC5DD5" w:rsidP="001B2FD0">
            <w:pPr>
              <w:spacing w:line="360" w:lineRule="auto"/>
              <w:rPr>
                <w:sz w:val="28"/>
                <w:szCs w:val="28"/>
                <w:lang w:val="uk-UA"/>
              </w:rPr>
            </w:pPr>
            <w:r w:rsidRPr="00EF2987">
              <w:rPr>
                <w:sz w:val="28"/>
                <w:szCs w:val="28"/>
                <w:lang w:val="en-US"/>
              </w:rPr>
              <w:t>JAC</w:t>
            </w:r>
          </w:p>
          <w:p w:rsidR="00EC5DD5" w:rsidRPr="00EF2987" w:rsidRDefault="00EC5DD5" w:rsidP="001B2FD0">
            <w:pPr>
              <w:spacing w:line="360" w:lineRule="auto"/>
              <w:rPr>
                <w:sz w:val="28"/>
                <w:szCs w:val="28"/>
                <w:lang w:val="uk-UA"/>
              </w:rPr>
            </w:pPr>
            <w:r w:rsidRPr="00EF2987">
              <w:rPr>
                <w:sz w:val="28"/>
                <w:szCs w:val="28"/>
                <w:lang w:val="en-US"/>
              </w:rPr>
              <w:t>JNK</w:t>
            </w:r>
          </w:p>
          <w:p w:rsidR="00EC5DD5" w:rsidRPr="00EF2987" w:rsidRDefault="00EC5DD5" w:rsidP="001B2FD0">
            <w:pPr>
              <w:spacing w:line="360" w:lineRule="auto"/>
              <w:rPr>
                <w:sz w:val="28"/>
                <w:szCs w:val="28"/>
                <w:lang w:val="uk-UA"/>
              </w:rPr>
            </w:pPr>
            <w:r w:rsidRPr="00EF2987">
              <w:rPr>
                <w:sz w:val="28"/>
                <w:szCs w:val="28"/>
                <w:lang w:val="en-US"/>
              </w:rPr>
              <w:t>Jun</w:t>
            </w:r>
          </w:p>
          <w:p w:rsidR="00EC5DD5" w:rsidRPr="00EF2987" w:rsidRDefault="00EC5DD5" w:rsidP="001B2FD0">
            <w:pPr>
              <w:spacing w:line="360" w:lineRule="auto"/>
              <w:jc w:val="both"/>
              <w:rPr>
                <w:sz w:val="28"/>
                <w:szCs w:val="28"/>
                <w:lang w:val="uk-UA"/>
              </w:rPr>
            </w:pPr>
            <w:r w:rsidRPr="00EF2987">
              <w:rPr>
                <w:sz w:val="28"/>
                <w:szCs w:val="28"/>
                <w:lang w:val="en-US"/>
              </w:rPr>
              <w:t>LOX</w:t>
            </w:r>
            <w:r w:rsidRPr="00EF2987">
              <w:rPr>
                <w:sz w:val="28"/>
                <w:szCs w:val="28"/>
                <w:lang w:val="uk-UA"/>
              </w:rPr>
              <w:t xml:space="preserve">-1 </w:t>
            </w:r>
          </w:p>
          <w:p w:rsidR="00EC5DD5" w:rsidRPr="00EF2987" w:rsidRDefault="00EC5DD5" w:rsidP="001B2FD0">
            <w:pPr>
              <w:spacing w:line="360" w:lineRule="auto"/>
              <w:rPr>
                <w:sz w:val="28"/>
                <w:szCs w:val="28"/>
                <w:lang w:val="uk-UA"/>
              </w:rPr>
            </w:pPr>
            <w:r w:rsidRPr="00EF2987">
              <w:rPr>
                <w:sz w:val="28"/>
                <w:szCs w:val="28"/>
                <w:lang w:val="uk-UA"/>
              </w:rPr>
              <w:t xml:space="preserve">LRX-α </w:t>
            </w:r>
          </w:p>
          <w:p w:rsidR="00EC5DD5" w:rsidRPr="00EF2987" w:rsidRDefault="00EC5DD5" w:rsidP="001B2FD0">
            <w:pPr>
              <w:spacing w:line="360" w:lineRule="auto"/>
              <w:rPr>
                <w:rFonts w:cs="PalatinoLinotype-Roman"/>
                <w:sz w:val="28"/>
                <w:szCs w:val="28"/>
                <w:lang w:val="uk-UA" w:bidi="or-IN"/>
              </w:rPr>
            </w:pPr>
            <w:r w:rsidRPr="00EF2987">
              <w:rPr>
                <w:rFonts w:cs="PalatinoLinotype-Roman"/>
                <w:sz w:val="28"/>
                <w:szCs w:val="28"/>
                <w:lang w:val="uk-UA" w:bidi="or-IN"/>
              </w:rPr>
              <w:t xml:space="preserve">МАР3К </w:t>
            </w:r>
          </w:p>
          <w:p w:rsidR="00EC5DD5" w:rsidRPr="00EF2987" w:rsidRDefault="00EC5DD5" w:rsidP="001B2FD0">
            <w:pPr>
              <w:spacing w:line="360" w:lineRule="auto"/>
              <w:rPr>
                <w:sz w:val="28"/>
                <w:szCs w:val="28"/>
                <w:lang w:val="uk-UA"/>
              </w:rPr>
            </w:pPr>
            <w:r w:rsidRPr="00EF2987">
              <w:rPr>
                <w:sz w:val="28"/>
                <w:szCs w:val="28"/>
                <w:lang w:val="en-US"/>
              </w:rPr>
              <w:t>MAPK</w:t>
            </w:r>
          </w:p>
          <w:p w:rsidR="00EC5DD5" w:rsidRPr="00EF2987" w:rsidRDefault="00EC5DD5" w:rsidP="001B2FD0">
            <w:pPr>
              <w:spacing w:line="360" w:lineRule="auto"/>
              <w:rPr>
                <w:sz w:val="28"/>
                <w:szCs w:val="28"/>
                <w:lang w:val="uk-UA"/>
              </w:rPr>
            </w:pPr>
            <w:r w:rsidRPr="00EF2987">
              <w:rPr>
                <w:sz w:val="28"/>
                <w:szCs w:val="28"/>
                <w:lang w:val="uk-UA"/>
              </w:rPr>
              <w:t xml:space="preserve">МСР-1 </w:t>
            </w:r>
          </w:p>
          <w:p w:rsidR="00EC5DD5" w:rsidRPr="00EF2987" w:rsidRDefault="00EC5DD5" w:rsidP="001B2FD0">
            <w:pPr>
              <w:spacing w:line="360" w:lineRule="auto"/>
              <w:rPr>
                <w:sz w:val="28"/>
                <w:szCs w:val="28"/>
                <w:lang w:val="uk-UA"/>
              </w:rPr>
            </w:pPr>
            <w:r w:rsidRPr="00EF2987">
              <w:rPr>
                <w:sz w:val="28"/>
                <w:szCs w:val="28"/>
                <w:lang w:val="en-US"/>
              </w:rPr>
              <w:t>M</w:t>
            </w:r>
            <w:r w:rsidRPr="00EF2987">
              <w:rPr>
                <w:sz w:val="28"/>
                <w:szCs w:val="28"/>
                <w:lang w:val="uk-UA"/>
              </w:rPr>
              <w:t>-</w:t>
            </w:r>
            <w:r w:rsidRPr="00EF2987">
              <w:rPr>
                <w:sz w:val="28"/>
                <w:szCs w:val="28"/>
                <w:lang w:val="en-US"/>
              </w:rPr>
              <w:t>CSF</w:t>
            </w:r>
          </w:p>
          <w:p w:rsidR="00EC5DD5" w:rsidRPr="00EF2987" w:rsidRDefault="00EC5DD5" w:rsidP="001B2FD0">
            <w:pPr>
              <w:spacing w:line="360" w:lineRule="auto"/>
              <w:rPr>
                <w:sz w:val="28"/>
                <w:szCs w:val="28"/>
                <w:lang w:val="uk-UA"/>
              </w:rPr>
            </w:pPr>
            <w:r w:rsidRPr="00EF2987">
              <w:rPr>
                <w:sz w:val="28"/>
                <w:szCs w:val="28"/>
                <w:lang w:val="uk-UA"/>
              </w:rPr>
              <w:t xml:space="preserve">NAD </w:t>
            </w:r>
          </w:p>
          <w:p w:rsidR="00EC5DD5" w:rsidRPr="00EF2987" w:rsidRDefault="00EC5DD5" w:rsidP="001B2FD0">
            <w:pPr>
              <w:tabs>
                <w:tab w:val="left" w:pos="1215"/>
              </w:tabs>
              <w:spacing w:line="360" w:lineRule="auto"/>
              <w:rPr>
                <w:sz w:val="28"/>
                <w:szCs w:val="28"/>
                <w:lang w:val="uk-UA"/>
              </w:rPr>
            </w:pPr>
            <w:r w:rsidRPr="00EF2987">
              <w:rPr>
                <w:sz w:val="28"/>
                <w:szCs w:val="28"/>
                <w:lang w:val="nl-NL"/>
              </w:rPr>
              <w:t>NF</w:t>
            </w:r>
            <w:r w:rsidRPr="00EF2987">
              <w:rPr>
                <w:sz w:val="28"/>
                <w:szCs w:val="28"/>
                <w:lang w:val="uk-UA"/>
              </w:rPr>
              <w:t>-</w:t>
            </w:r>
            <w:r w:rsidRPr="00EF2987">
              <w:rPr>
                <w:sz w:val="28"/>
                <w:szCs w:val="28"/>
                <w:lang w:val="nl-NL"/>
              </w:rPr>
              <w:t>kB</w:t>
            </w:r>
          </w:p>
          <w:p w:rsidR="00EC5DD5" w:rsidRPr="00EF2987" w:rsidRDefault="00EC5DD5" w:rsidP="001B2FD0">
            <w:pPr>
              <w:spacing w:line="360" w:lineRule="auto"/>
              <w:jc w:val="both"/>
              <w:rPr>
                <w:sz w:val="28"/>
                <w:szCs w:val="28"/>
                <w:lang w:val="uk-UA"/>
              </w:rPr>
            </w:pPr>
            <w:r w:rsidRPr="00EF2987">
              <w:rPr>
                <w:rFonts w:cs="PalatinoLinotype-Roman"/>
                <w:sz w:val="28"/>
                <w:szCs w:val="28"/>
                <w:lang w:val="nl-NL" w:bidi="or-IN"/>
              </w:rPr>
              <w:t>NIK</w:t>
            </w:r>
          </w:p>
          <w:p w:rsidR="00EC5DD5" w:rsidRPr="00EF2987" w:rsidRDefault="00EC5DD5" w:rsidP="001B2FD0">
            <w:pPr>
              <w:spacing w:line="360" w:lineRule="auto"/>
              <w:rPr>
                <w:sz w:val="28"/>
                <w:szCs w:val="28"/>
                <w:lang w:val="nl-NL"/>
              </w:rPr>
            </w:pPr>
            <w:r w:rsidRPr="00EF2987">
              <w:rPr>
                <w:sz w:val="28"/>
                <w:szCs w:val="28"/>
                <w:lang w:val="nl-NL"/>
              </w:rPr>
              <w:t>NK</w:t>
            </w:r>
          </w:p>
          <w:p w:rsidR="00EC5DD5" w:rsidRPr="00EF2987" w:rsidRDefault="00EC5DD5" w:rsidP="001B2FD0">
            <w:pPr>
              <w:spacing w:line="360" w:lineRule="auto"/>
              <w:rPr>
                <w:sz w:val="28"/>
                <w:szCs w:val="28"/>
                <w:lang w:val="uk-UA"/>
              </w:rPr>
            </w:pPr>
            <w:r w:rsidRPr="00EF2987">
              <w:rPr>
                <w:sz w:val="28"/>
                <w:szCs w:val="28"/>
                <w:lang w:val="nl-NL"/>
              </w:rPr>
              <w:t>NO</w:t>
            </w:r>
          </w:p>
          <w:p w:rsidR="00EC5DD5" w:rsidRPr="00EF2987" w:rsidRDefault="00EC5DD5" w:rsidP="001B2FD0">
            <w:pPr>
              <w:spacing w:line="360" w:lineRule="auto"/>
              <w:rPr>
                <w:sz w:val="28"/>
                <w:szCs w:val="28"/>
                <w:lang w:val="uk-UA"/>
              </w:rPr>
            </w:pPr>
            <w:r w:rsidRPr="00EF2987">
              <w:rPr>
                <w:sz w:val="28"/>
                <w:szCs w:val="28"/>
                <w:lang w:val="uk-UA"/>
              </w:rPr>
              <w:t xml:space="preserve">PPAR  </w:t>
            </w:r>
          </w:p>
          <w:p w:rsidR="00EC5DD5" w:rsidRPr="00EF2987" w:rsidRDefault="00EC5DD5" w:rsidP="001B2FD0">
            <w:pPr>
              <w:spacing w:line="360" w:lineRule="auto"/>
              <w:jc w:val="both"/>
              <w:rPr>
                <w:rFonts w:cs="PalatinoLinotype-Roman"/>
                <w:sz w:val="28"/>
                <w:szCs w:val="28"/>
                <w:lang w:val="uk-UA" w:bidi="or-IN"/>
              </w:rPr>
            </w:pPr>
            <w:r w:rsidRPr="00EF2987">
              <w:rPr>
                <w:rFonts w:cs="PalatinoLinotype-Roman"/>
                <w:sz w:val="28"/>
                <w:szCs w:val="28"/>
                <w:lang w:val="en-US" w:bidi="or-IN"/>
              </w:rPr>
              <w:lastRenderedPageBreak/>
              <w:t>RIP</w:t>
            </w:r>
            <w:r w:rsidRPr="00EF2987">
              <w:rPr>
                <w:rFonts w:cs="PalatinoLinotype-Roman"/>
                <w:sz w:val="28"/>
                <w:szCs w:val="28"/>
                <w:lang w:val="uk-UA" w:bidi="or-IN"/>
              </w:rPr>
              <w:t xml:space="preserve">2 </w:t>
            </w:r>
          </w:p>
          <w:p w:rsidR="00EC5DD5" w:rsidRPr="00EF2987" w:rsidRDefault="00EC5DD5" w:rsidP="001B2FD0">
            <w:pPr>
              <w:spacing w:line="360" w:lineRule="auto"/>
              <w:rPr>
                <w:sz w:val="28"/>
                <w:szCs w:val="28"/>
                <w:lang w:val="uk-UA"/>
              </w:rPr>
            </w:pPr>
            <w:r w:rsidRPr="00EF2987">
              <w:rPr>
                <w:sz w:val="28"/>
                <w:szCs w:val="28"/>
                <w:lang w:val="uk-UA"/>
              </w:rPr>
              <w:t xml:space="preserve">SIRT </w:t>
            </w:r>
          </w:p>
          <w:p w:rsidR="00EC5DD5" w:rsidRPr="00EF2987" w:rsidRDefault="00EC5DD5" w:rsidP="001B2FD0">
            <w:pPr>
              <w:spacing w:line="360" w:lineRule="auto"/>
              <w:rPr>
                <w:sz w:val="28"/>
                <w:szCs w:val="28"/>
                <w:lang w:val="en-US"/>
              </w:rPr>
            </w:pPr>
            <w:r w:rsidRPr="00EF2987">
              <w:rPr>
                <w:sz w:val="28"/>
                <w:szCs w:val="28"/>
                <w:lang w:val="en-US"/>
              </w:rPr>
              <w:t>SOCS</w:t>
            </w:r>
            <w:r w:rsidRPr="00EF2987">
              <w:rPr>
                <w:sz w:val="28"/>
                <w:szCs w:val="28"/>
                <w:lang w:val="uk-UA"/>
              </w:rPr>
              <w:t xml:space="preserve">3 </w:t>
            </w:r>
          </w:p>
          <w:p w:rsidR="00EC5DD5" w:rsidRPr="00EF2987" w:rsidRDefault="00EC5DD5" w:rsidP="001B2FD0">
            <w:pPr>
              <w:spacing w:line="360" w:lineRule="auto"/>
              <w:rPr>
                <w:sz w:val="28"/>
                <w:szCs w:val="28"/>
                <w:lang w:val="uk-UA"/>
              </w:rPr>
            </w:pPr>
            <w:r w:rsidRPr="00EF2987">
              <w:rPr>
                <w:sz w:val="28"/>
                <w:szCs w:val="28"/>
                <w:lang w:val="en-US"/>
              </w:rPr>
              <w:t>STAT</w:t>
            </w:r>
          </w:p>
          <w:p w:rsidR="00EC5DD5" w:rsidRPr="00EF2987" w:rsidRDefault="00EC5DD5" w:rsidP="001B2FD0">
            <w:pPr>
              <w:spacing w:line="360" w:lineRule="auto"/>
              <w:rPr>
                <w:sz w:val="28"/>
                <w:szCs w:val="28"/>
                <w:lang w:val="uk-UA"/>
              </w:rPr>
            </w:pPr>
            <w:r w:rsidRPr="00EF2987">
              <w:rPr>
                <w:sz w:val="28"/>
                <w:szCs w:val="28"/>
                <w:lang w:val="uk-UA"/>
              </w:rPr>
              <w:t xml:space="preserve">ТАК </w:t>
            </w:r>
          </w:p>
          <w:p w:rsidR="00EC5DD5" w:rsidRPr="00EF2987" w:rsidRDefault="00EC5DD5" w:rsidP="001B2FD0">
            <w:pPr>
              <w:spacing w:line="360" w:lineRule="auto"/>
              <w:rPr>
                <w:sz w:val="28"/>
                <w:szCs w:val="28"/>
                <w:lang w:val="uk-UA"/>
              </w:rPr>
            </w:pPr>
            <w:r w:rsidRPr="00EF2987">
              <w:rPr>
                <w:sz w:val="28"/>
                <w:szCs w:val="28"/>
                <w:lang w:val="en-US"/>
              </w:rPr>
              <w:t>Th</w:t>
            </w:r>
            <w:r w:rsidRPr="00EF2987">
              <w:rPr>
                <w:sz w:val="28"/>
                <w:szCs w:val="28"/>
                <w:lang w:val="uk-UA"/>
              </w:rPr>
              <w:t xml:space="preserve">1 </w:t>
            </w:r>
          </w:p>
          <w:p w:rsidR="00EC5DD5" w:rsidRPr="00EF2987" w:rsidRDefault="00EC5DD5" w:rsidP="001B2FD0">
            <w:pPr>
              <w:spacing w:line="360" w:lineRule="auto"/>
              <w:rPr>
                <w:rFonts w:cs="PalatinoLinotype-Roman"/>
                <w:sz w:val="28"/>
                <w:szCs w:val="28"/>
                <w:lang w:val="uk-UA" w:bidi="or-IN"/>
              </w:rPr>
            </w:pPr>
            <w:r w:rsidRPr="00EF2987">
              <w:rPr>
                <w:rFonts w:cs="PalatinoLinotype-Roman"/>
                <w:sz w:val="28"/>
                <w:szCs w:val="28"/>
                <w:lang w:val="en-US" w:bidi="or-IN"/>
              </w:rPr>
              <w:t>TLR</w:t>
            </w:r>
          </w:p>
          <w:p w:rsidR="00EC5DD5" w:rsidRPr="00EF2987" w:rsidRDefault="00EC5DD5" w:rsidP="001B2FD0">
            <w:pPr>
              <w:spacing w:line="360" w:lineRule="auto"/>
              <w:rPr>
                <w:sz w:val="28"/>
                <w:szCs w:val="28"/>
                <w:lang w:val="uk-UA"/>
              </w:rPr>
            </w:pPr>
            <w:r w:rsidRPr="00EF2987">
              <w:rPr>
                <w:sz w:val="28"/>
                <w:szCs w:val="28"/>
                <w:lang w:val="uk-UA"/>
              </w:rPr>
              <w:t xml:space="preserve">TNFα </w:t>
            </w:r>
          </w:p>
          <w:p w:rsidR="00EC5DD5" w:rsidRPr="00EF2987" w:rsidRDefault="00EC5DD5" w:rsidP="001B2FD0">
            <w:pPr>
              <w:spacing w:line="360" w:lineRule="auto"/>
              <w:rPr>
                <w:sz w:val="28"/>
                <w:szCs w:val="28"/>
                <w:lang w:val="uk-UA"/>
              </w:rPr>
            </w:pPr>
            <w:r w:rsidRPr="00EF2987">
              <w:rPr>
                <w:sz w:val="28"/>
                <w:szCs w:val="28"/>
                <w:lang w:val="uk-UA"/>
              </w:rPr>
              <w:t xml:space="preserve">TRAF  </w:t>
            </w:r>
          </w:p>
          <w:p w:rsidR="00EC5DD5" w:rsidRPr="00EF2987" w:rsidRDefault="00EC5DD5" w:rsidP="001B2FD0">
            <w:pPr>
              <w:spacing w:line="360" w:lineRule="auto"/>
              <w:rPr>
                <w:sz w:val="28"/>
                <w:szCs w:val="28"/>
                <w:lang w:val="uk-UA"/>
              </w:rPr>
            </w:pPr>
            <w:r w:rsidRPr="00EF2987">
              <w:rPr>
                <w:sz w:val="28"/>
                <w:szCs w:val="28"/>
                <w:lang w:val="uk-UA"/>
              </w:rPr>
              <w:t xml:space="preserve">Treg  </w:t>
            </w:r>
          </w:p>
          <w:p w:rsidR="00EC5DD5" w:rsidRPr="00EF2987" w:rsidRDefault="00EC5DD5" w:rsidP="001B2FD0">
            <w:pPr>
              <w:spacing w:line="360" w:lineRule="auto"/>
              <w:rPr>
                <w:sz w:val="28"/>
                <w:szCs w:val="28"/>
                <w:lang w:val="uk-UA"/>
              </w:rPr>
            </w:pPr>
            <w:r w:rsidRPr="00EF2987">
              <w:rPr>
                <w:sz w:val="28"/>
                <w:szCs w:val="28"/>
                <w:lang w:val="uk-UA"/>
              </w:rPr>
              <w:t>TRP</w:t>
            </w:r>
          </w:p>
          <w:p w:rsidR="00EC5DD5" w:rsidRPr="00EF2987" w:rsidRDefault="00EC5DD5" w:rsidP="001B2FD0">
            <w:pPr>
              <w:spacing w:line="360" w:lineRule="auto"/>
              <w:rPr>
                <w:bCs/>
                <w:sz w:val="28"/>
                <w:szCs w:val="28"/>
                <w:lang w:val="uk-UA"/>
              </w:rPr>
            </w:pPr>
            <w:r w:rsidRPr="00EF2987">
              <w:rPr>
                <w:bCs/>
                <w:i/>
                <w:iCs/>
                <w:sz w:val="28"/>
                <w:szCs w:val="28"/>
                <w:lang w:val="da-DK"/>
              </w:rPr>
              <w:t>v</w:t>
            </w:r>
          </w:p>
          <w:p w:rsidR="00EC5DD5" w:rsidRPr="00EF2987" w:rsidRDefault="00EC5DD5" w:rsidP="001B2FD0">
            <w:pPr>
              <w:spacing w:line="360" w:lineRule="auto"/>
              <w:rPr>
                <w:bCs/>
                <w:sz w:val="28"/>
                <w:szCs w:val="28"/>
                <w:lang w:val="uk-UA"/>
              </w:rPr>
            </w:pPr>
          </w:p>
          <w:p w:rsidR="00EC5DD5" w:rsidRPr="00EF2987" w:rsidRDefault="00EC5DD5" w:rsidP="001B2FD0">
            <w:pPr>
              <w:spacing w:line="360" w:lineRule="auto"/>
              <w:rPr>
                <w:sz w:val="28"/>
                <w:szCs w:val="28"/>
                <w:lang w:val="uk-UA"/>
              </w:rPr>
            </w:pPr>
          </w:p>
          <w:p w:rsidR="00EC5DD5" w:rsidRPr="00EF2987" w:rsidRDefault="00EC5DD5" w:rsidP="001B2FD0">
            <w:pPr>
              <w:tabs>
                <w:tab w:val="left" w:pos="1215"/>
              </w:tabs>
              <w:spacing w:line="360" w:lineRule="auto"/>
              <w:rPr>
                <w:lang w:val="uk-UA"/>
              </w:rPr>
            </w:pPr>
          </w:p>
        </w:tc>
        <w:tc>
          <w:tcPr>
            <w:tcW w:w="7920" w:type="dxa"/>
          </w:tcPr>
          <w:p w:rsidR="00EC5DD5" w:rsidRDefault="00EC5DD5" w:rsidP="001B2FD0">
            <w:pPr>
              <w:spacing w:line="360" w:lineRule="auto"/>
              <w:rPr>
                <w:sz w:val="28"/>
                <w:szCs w:val="28"/>
                <w:lang w:val="uk-UA"/>
              </w:rPr>
            </w:pPr>
            <w:r w:rsidRPr="00EF2987">
              <w:rPr>
                <w:caps/>
                <w:sz w:val="28"/>
                <w:szCs w:val="28"/>
                <w:lang w:val="uk-UA"/>
              </w:rPr>
              <w:lastRenderedPageBreak/>
              <w:t xml:space="preserve">- </w:t>
            </w:r>
            <w:r>
              <w:rPr>
                <w:sz w:val="28"/>
                <w:szCs w:val="28"/>
                <w:lang w:val="uk-UA"/>
              </w:rPr>
              <w:t xml:space="preserve">артеріальна гіпертензія </w:t>
            </w:r>
          </w:p>
          <w:p w:rsidR="00EC5DD5" w:rsidRPr="00EF2987" w:rsidRDefault="00EC5DD5" w:rsidP="001B2FD0">
            <w:pPr>
              <w:spacing w:line="360" w:lineRule="auto"/>
              <w:rPr>
                <w:sz w:val="28"/>
                <w:szCs w:val="28"/>
                <w:lang w:val="uk-UA"/>
              </w:rPr>
            </w:pPr>
            <w:r>
              <w:rPr>
                <w:sz w:val="28"/>
                <w:szCs w:val="28"/>
                <w:lang w:val="uk-UA"/>
              </w:rPr>
              <w:t>- аланінамінотрансфераза</w:t>
            </w:r>
          </w:p>
          <w:p w:rsidR="00EC5DD5" w:rsidRDefault="00EC5DD5" w:rsidP="001B2FD0">
            <w:pPr>
              <w:spacing w:line="360" w:lineRule="auto"/>
              <w:rPr>
                <w:sz w:val="28"/>
                <w:szCs w:val="28"/>
                <w:lang w:val="uk-UA"/>
              </w:rPr>
            </w:pPr>
            <w:r>
              <w:rPr>
                <w:sz w:val="28"/>
                <w:szCs w:val="28"/>
                <w:lang w:val="uk-UA"/>
              </w:rPr>
              <w:t>- аспартатамінотрансфераза</w:t>
            </w:r>
          </w:p>
          <w:p w:rsidR="00EC5DD5" w:rsidRPr="00EF2987" w:rsidRDefault="00EC5DD5" w:rsidP="001B2FD0">
            <w:pPr>
              <w:spacing w:line="360" w:lineRule="auto"/>
              <w:rPr>
                <w:sz w:val="28"/>
                <w:szCs w:val="28"/>
                <w:lang w:val="uk-UA"/>
              </w:rPr>
            </w:pPr>
            <w:r w:rsidRPr="00EF2987">
              <w:rPr>
                <w:sz w:val="28"/>
                <w:szCs w:val="28"/>
                <w:lang w:val="uk-UA"/>
              </w:rPr>
              <w:t>- аполіпопротеїн</w:t>
            </w:r>
          </w:p>
          <w:p w:rsidR="00EC5DD5" w:rsidRPr="00EF2987" w:rsidRDefault="00EC5DD5" w:rsidP="001B2FD0">
            <w:pPr>
              <w:spacing w:line="360" w:lineRule="auto"/>
              <w:rPr>
                <w:sz w:val="28"/>
                <w:szCs w:val="28"/>
                <w:lang w:val="uk-UA"/>
              </w:rPr>
            </w:pPr>
            <w:r w:rsidRPr="00EF2987">
              <w:rPr>
                <w:sz w:val="28"/>
                <w:szCs w:val="28"/>
                <w:lang w:val="uk-UA"/>
              </w:rPr>
              <w:t xml:space="preserve">- атеросклероз </w:t>
            </w:r>
          </w:p>
          <w:p w:rsidR="00EC5DD5" w:rsidRPr="00EF2987" w:rsidRDefault="00EC5DD5" w:rsidP="001B2FD0">
            <w:pPr>
              <w:spacing w:line="360" w:lineRule="auto"/>
              <w:rPr>
                <w:sz w:val="28"/>
                <w:szCs w:val="28"/>
                <w:lang w:val="uk-UA"/>
              </w:rPr>
            </w:pPr>
            <w:r w:rsidRPr="00EF2987">
              <w:rPr>
                <w:sz w:val="28"/>
                <w:szCs w:val="28"/>
                <w:lang w:val="uk-UA"/>
              </w:rPr>
              <w:t>- активні форми кисню</w:t>
            </w:r>
          </w:p>
          <w:p w:rsidR="00EC5DD5" w:rsidRPr="00EF2987" w:rsidRDefault="00EC5DD5" w:rsidP="001B2FD0">
            <w:pPr>
              <w:tabs>
                <w:tab w:val="left" w:pos="1905"/>
              </w:tabs>
              <w:spacing w:line="360" w:lineRule="auto"/>
              <w:rPr>
                <w:sz w:val="28"/>
                <w:szCs w:val="28"/>
                <w:lang w:val="uk-UA"/>
              </w:rPr>
            </w:pPr>
            <w:r w:rsidRPr="00EF2987">
              <w:rPr>
                <w:caps/>
                <w:sz w:val="28"/>
                <w:szCs w:val="28"/>
                <w:lang w:val="uk-UA"/>
              </w:rPr>
              <w:t xml:space="preserve">- </w:t>
            </w:r>
            <w:r w:rsidRPr="00EF2987">
              <w:rPr>
                <w:sz w:val="28"/>
                <w:szCs w:val="28"/>
                <w:lang w:val="uk-UA"/>
              </w:rPr>
              <w:t>активований частковий тромбопластиновий час</w:t>
            </w:r>
            <w:r w:rsidRPr="00EF2987">
              <w:rPr>
                <w:sz w:val="28"/>
                <w:szCs w:val="28"/>
                <w:lang w:val="uk-UA" w:bidi="or-IN"/>
              </w:rPr>
              <w:tab/>
            </w:r>
          </w:p>
          <w:p w:rsidR="00EC5DD5" w:rsidRPr="00EF2987" w:rsidRDefault="00EC5DD5" w:rsidP="001B2FD0">
            <w:pPr>
              <w:tabs>
                <w:tab w:val="left" w:pos="1905"/>
              </w:tabs>
              <w:spacing w:line="360" w:lineRule="auto"/>
              <w:rPr>
                <w:sz w:val="28"/>
                <w:szCs w:val="28"/>
                <w:lang w:val="uk-UA"/>
              </w:rPr>
            </w:pPr>
            <w:r w:rsidRPr="00EF2987">
              <w:rPr>
                <w:sz w:val="28"/>
                <w:szCs w:val="28"/>
                <w:lang w:val="uk-UA"/>
              </w:rPr>
              <w:t>- білки теплового шоку</w:t>
            </w:r>
          </w:p>
          <w:p w:rsidR="00EC5DD5" w:rsidRPr="00EF2987" w:rsidRDefault="00EC5DD5" w:rsidP="001B2FD0">
            <w:pPr>
              <w:spacing w:line="360" w:lineRule="auto"/>
              <w:rPr>
                <w:sz w:val="28"/>
                <w:szCs w:val="28"/>
                <w:lang w:val="uk-UA"/>
              </w:rPr>
            </w:pPr>
            <w:r w:rsidRPr="00EF2987">
              <w:rPr>
                <w:sz w:val="28"/>
                <w:szCs w:val="28"/>
                <w:lang w:val="uk-UA"/>
              </w:rPr>
              <w:t>- велоергометрія</w:t>
            </w:r>
          </w:p>
          <w:p w:rsidR="00EC5DD5" w:rsidRDefault="00EC5DD5" w:rsidP="001B2FD0">
            <w:pPr>
              <w:spacing w:line="360" w:lineRule="auto"/>
              <w:rPr>
                <w:sz w:val="28"/>
                <w:szCs w:val="28"/>
                <w:lang w:val="uk-UA"/>
              </w:rPr>
            </w:pPr>
            <w:r w:rsidRPr="00EF2987">
              <w:rPr>
                <w:sz w:val="28"/>
                <w:szCs w:val="28"/>
                <w:lang w:val="uk-UA"/>
              </w:rPr>
              <w:t>- вільнорадикальне окислення</w:t>
            </w:r>
          </w:p>
          <w:p w:rsidR="00EC5DD5" w:rsidRDefault="00EC5DD5" w:rsidP="001B2FD0">
            <w:pPr>
              <w:spacing w:line="360" w:lineRule="auto"/>
              <w:rPr>
                <w:sz w:val="28"/>
                <w:szCs w:val="28"/>
                <w:lang w:val="uk-UA"/>
              </w:rPr>
            </w:pPr>
            <w:r>
              <w:rPr>
                <w:sz w:val="28"/>
                <w:szCs w:val="28"/>
                <w:lang w:val="uk-UA"/>
              </w:rPr>
              <w:t>- гама-глутамілтранспептидаза</w:t>
            </w:r>
          </w:p>
          <w:p w:rsidR="00EC5DD5" w:rsidRPr="00EF2987" w:rsidRDefault="00EC5DD5" w:rsidP="001B2FD0">
            <w:pPr>
              <w:spacing w:line="360" w:lineRule="auto"/>
              <w:rPr>
                <w:sz w:val="28"/>
                <w:szCs w:val="28"/>
                <w:lang w:val="uk-UA"/>
              </w:rPr>
            </w:pPr>
            <w:r w:rsidRPr="00EF2987">
              <w:rPr>
                <w:sz w:val="28"/>
                <w:szCs w:val="28"/>
                <w:lang w:val="uk-UA"/>
              </w:rPr>
              <w:t>- ендотеліальна дисфункція</w:t>
            </w:r>
          </w:p>
          <w:p w:rsidR="00EC5DD5" w:rsidRPr="00EF2987" w:rsidRDefault="00EC5DD5" w:rsidP="001B2FD0">
            <w:pPr>
              <w:spacing w:line="360" w:lineRule="auto"/>
              <w:rPr>
                <w:sz w:val="28"/>
                <w:szCs w:val="28"/>
                <w:lang w:val="uk-UA"/>
              </w:rPr>
            </w:pPr>
            <w:r w:rsidRPr="00EF2987">
              <w:rPr>
                <w:sz w:val="28"/>
                <w:szCs w:val="28"/>
                <w:lang w:val="uk-UA"/>
              </w:rPr>
              <w:t>- електрокардіографія</w:t>
            </w:r>
          </w:p>
          <w:p w:rsidR="00EC5DD5" w:rsidRDefault="00EC5DD5" w:rsidP="001B2FD0">
            <w:pPr>
              <w:spacing w:line="360" w:lineRule="auto"/>
              <w:rPr>
                <w:sz w:val="28"/>
                <w:szCs w:val="28"/>
                <w:lang w:val="uk-UA"/>
              </w:rPr>
            </w:pPr>
            <w:r w:rsidRPr="00EF2987">
              <w:rPr>
                <w:sz w:val="28"/>
                <w:szCs w:val="28"/>
                <w:lang w:val="uk-UA"/>
              </w:rPr>
              <w:t>- ендотелій</w:t>
            </w:r>
          </w:p>
          <w:p w:rsidR="00EC5DD5" w:rsidRPr="00EF2987" w:rsidRDefault="00EC5DD5" w:rsidP="001B2FD0">
            <w:pPr>
              <w:spacing w:line="360" w:lineRule="auto"/>
              <w:rPr>
                <w:sz w:val="28"/>
                <w:szCs w:val="28"/>
                <w:lang w:val="uk-UA"/>
              </w:rPr>
            </w:pPr>
            <w:r w:rsidRPr="00EF2987">
              <w:rPr>
                <w:sz w:val="28"/>
                <w:szCs w:val="28"/>
                <w:lang w:val="uk-UA"/>
              </w:rPr>
              <w:t>- ехокардіографія</w:t>
            </w:r>
          </w:p>
          <w:p w:rsidR="00EC5DD5" w:rsidRPr="00EF2987" w:rsidRDefault="00EC5DD5" w:rsidP="001B2FD0">
            <w:pPr>
              <w:spacing w:line="360" w:lineRule="auto"/>
              <w:rPr>
                <w:sz w:val="28"/>
                <w:szCs w:val="28"/>
                <w:lang w:val="uk-UA"/>
              </w:rPr>
            </w:pPr>
            <w:r w:rsidRPr="00EF2987">
              <w:rPr>
                <w:sz w:val="28"/>
                <w:szCs w:val="28"/>
                <w:lang w:val="uk-UA"/>
              </w:rPr>
              <w:t>- жирні кислоти</w:t>
            </w:r>
          </w:p>
          <w:p w:rsidR="00EC5DD5" w:rsidRPr="00EF2987" w:rsidRDefault="00EC5DD5" w:rsidP="001B2FD0">
            <w:pPr>
              <w:spacing w:line="360" w:lineRule="auto"/>
              <w:rPr>
                <w:sz w:val="28"/>
                <w:szCs w:val="28"/>
                <w:highlight w:val="yellow"/>
                <w:lang w:val="uk-UA"/>
              </w:rPr>
            </w:pPr>
            <w:r w:rsidRPr="00EF2987">
              <w:rPr>
                <w:sz w:val="28"/>
                <w:szCs w:val="28"/>
                <w:lang w:val="uk-UA"/>
              </w:rPr>
              <w:t>- індекс маси тіла</w:t>
            </w:r>
          </w:p>
          <w:p w:rsidR="00EC5DD5" w:rsidRPr="00EF2987" w:rsidRDefault="00EC5DD5" w:rsidP="001B2FD0">
            <w:pPr>
              <w:spacing w:line="360" w:lineRule="auto"/>
              <w:rPr>
                <w:sz w:val="28"/>
                <w:szCs w:val="28"/>
                <w:lang w:val="uk-UA"/>
              </w:rPr>
            </w:pPr>
            <w:r w:rsidRPr="00EF2987">
              <w:rPr>
                <w:caps/>
                <w:sz w:val="28"/>
                <w:szCs w:val="28"/>
                <w:lang w:val="uk-UA"/>
              </w:rPr>
              <w:t xml:space="preserve">- </w:t>
            </w:r>
            <w:r w:rsidRPr="00EF2987">
              <w:rPr>
                <w:sz w:val="28"/>
                <w:szCs w:val="28"/>
                <w:lang w:val="uk-UA"/>
              </w:rPr>
              <w:t>ішемічна хвороба серця</w:t>
            </w:r>
          </w:p>
          <w:p w:rsidR="00EC5DD5" w:rsidRPr="00EF2987" w:rsidRDefault="00EC5DD5" w:rsidP="001B2FD0">
            <w:pPr>
              <w:spacing w:line="360" w:lineRule="auto"/>
              <w:rPr>
                <w:sz w:val="28"/>
                <w:szCs w:val="28"/>
                <w:lang w:val="uk-UA"/>
              </w:rPr>
            </w:pPr>
            <w:r w:rsidRPr="00EF2987">
              <w:rPr>
                <w:caps/>
                <w:sz w:val="28"/>
                <w:szCs w:val="28"/>
                <w:lang w:val="uk-UA"/>
              </w:rPr>
              <w:t xml:space="preserve">- </w:t>
            </w:r>
            <w:r w:rsidRPr="00EF2987">
              <w:rPr>
                <w:sz w:val="28"/>
                <w:szCs w:val="28"/>
                <w:lang w:val="uk-UA"/>
              </w:rPr>
              <w:t>кінцевий діастолічний об’єм</w:t>
            </w:r>
          </w:p>
          <w:p w:rsidR="00EC5DD5" w:rsidRPr="00EF2987" w:rsidRDefault="00EC5DD5" w:rsidP="001B2FD0">
            <w:pPr>
              <w:spacing w:line="360" w:lineRule="auto"/>
              <w:rPr>
                <w:sz w:val="28"/>
                <w:szCs w:val="28"/>
                <w:lang w:val="uk-UA"/>
              </w:rPr>
            </w:pPr>
            <w:r w:rsidRPr="00EF2987">
              <w:rPr>
                <w:caps/>
                <w:sz w:val="28"/>
                <w:szCs w:val="28"/>
                <w:lang w:val="uk-UA"/>
              </w:rPr>
              <w:t xml:space="preserve">- </w:t>
            </w:r>
            <w:r w:rsidRPr="00EF2987">
              <w:rPr>
                <w:sz w:val="28"/>
                <w:szCs w:val="28"/>
                <w:lang w:val="uk-UA"/>
              </w:rPr>
              <w:t>кінцевий діастолічний розмір</w:t>
            </w:r>
          </w:p>
          <w:p w:rsidR="00EC5DD5" w:rsidRPr="00EF2987" w:rsidRDefault="00EC5DD5" w:rsidP="001B2FD0">
            <w:pPr>
              <w:spacing w:line="360" w:lineRule="auto"/>
              <w:rPr>
                <w:sz w:val="28"/>
                <w:szCs w:val="28"/>
                <w:lang w:val="uk-UA"/>
              </w:rPr>
            </w:pPr>
            <w:r w:rsidRPr="00EF2987">
              <w:rPr>
                <w:sz w:val="28"/>
                <w:szCs w:val="28"/>
                <w:lang w:val="uk-UA"/>
              </w:rPr>
              <w:t xml:space="preserve">- кінцевий систолічний об’єм </w:t>
            </w:r>
          </w:p>
          <w:p w:rsidR="00EC5DD5" w:rsidRPr="00EF2987" w:rsidRDefault="00EC5DD5" w:rsidP="001B2FD0">
            <w:pPr>
              <w:spacing w:line="360" w:lineRule="auto"/>
              <w:rPr>
                <w:caps/>
                <w:sz w:val="28"/>
                <w:szCs w:val="28"/>
                <w:lang w:val="uk-UA"/>
              </w:rPr>
            </w:pPr>
            <w:r w:rsidRPr="00EF2987">
              <w:rPr>
                <w:sz w:val="28"/>
                <w:szCs w:val="28"/>
                <w:lang w:val="uk-UA"/>
              </w:rPr>
              <w:t>- кінцевий систолічний розмір</w:t>
            </w:r>
          </w:p>
          <w:p w:rsidR="00EC5DD5" w:rsidRPr="00EF2987" w:rsidRDefault="00EC5DD5" w:rsidP="001B2FD0">
            <w:pPr>
              <w:spacing w:line="360" w:lineRule="auto"/>
              <w:rPr>
                <w:caps/>
                <w:sz w:val="28"/>
                <w:szCs w:val="28"/>
                <w:lang w:val="uk-UA"/>
              </w:rPr>
            </w:pPr>
            <w:r w:rsidRPr="00EF2987">
              <w:rPr>
                <w:caps/>
                <w:sz w:val="28"/>
                <w:szCs w:val="28"/>
                <w:lang w:val="uk-UA"/>
              </w:rPr>
              <w:t xml:space="preserve">- </w:t>
            </w:r>
            <w:r w:rsidRPr="00EF2987">
              <w:rPr>
                <w:sz w:val="28"/>
                <w:szCs w:val="28"/>
                <w:lang w:val="uk-UA"/>
              </w:rPr>
              <w:t>ліпопротеїди високої щільності</w:t>
            </w:r>
          </w:p>
          <w:p w:rsidR="00EC5DD5" w:rsidRPr="00EF2987" w:rsidRDefault="00EC5DD5" w:rsidP="001B2FD0">
            <w:pPr>
              <w:spacing w:line="360" w:lineRule="auto"/>
              <w:rPr>
                <w:caps/>
                <w:sz w:val="28"/>
                <w:szCs w:val="28"/>
                <w:lang w:val="uk-UA"/>
              </w:rPr>
            </w:pPr>
            <w:r w:rsidRPr="00EF2987">
              <w:rPr>
                <w:caps/>
                <w:sz w:val="28"/>
                <w:szCs w:val="28"/>
                <w:lang w:val="uk-UA"/>
              </w:rPr>
              <w:t xml:space="preserve">- </w:t>
            </w:r>
            <w:r w:rsidRPr="00EF2987">
              <w:rPr>
                <w:sz w:val="28"/>
                <w:szCs w:val="28"/>
                <w:lang w:val="uk-UA"/>
              </w:rPr>
              <w:t>ліпопротеїди низької щільності</w:t>
            </w:r>
          </w:p>
          <w:p w:rsidR="00EC5DD5" w:rsidRPr="00F2536A" w:rsidRDefault="00EC5DD5" w:rsidP="001B2FD0">
            <w:pPr>
              <w:spacing w:line="360" w:lineRule="auto"/>
              <w:rPr>
                <w:sz w:val="28"/>
                <w:szCs w:val="28"/>
                <w:lang w:val="uk-UA"/>
              </w:rPr>
            </w:pPr>
            <w:r>
              <w:rPr>
                <w:caps/>
                <w:sz w:val="28"/>
                <w:szCs w:val="28"/>
                <w:lang w:val="uk-UA"/>
              </w:rPr>
              <w:t>-</w:t>
            </w:r>
            <w:r>
              <w:rPr>
                <w:sz w:val="28"/>
                <w:szCs w:val="28"/>
                <w:lang w:val="uk-UA"/>
              </w:rPr>
              <w:t xml:space="preserve"> лужна фосфатаза</w:t>
            </w:r>
          </w:p>
          <w:p w:rsidR="00EC5DD5" w:rsidRPr="00EF2987" w:rsidRDefault="00EC5DD5" w:rsidP="001B2FD0">
            <w:pPr>
              <w:spacing w:line="360" w:lineRule="auto"/>
              <w:rPr>
                <w:sz w:val="28"/>
                <w:szCs w:val="28"/>
                <w:lang w:val="uk-UA"/>
              </w:rPr>
            </w:pPr>
            <w:r w:rsidRPr="00EF2987">
              <w:rPr>
                <w:caps/>
                <w:sz w:val="28"/>
                <w:szCs w:val="28"/>
                <w:lang w:val="uk-UA"/>
              </w:rPr>
              <w:t xml:space="preserve">- </w:t>
            </w:r>
            <w:r w:rsidRPr="00EF2987">
              <w:rPr>
                <w:sz w:val="28"/>
                <w:szCs w:val="28"/>
                <w:lang w:val="uk-UA"/>
              </w:rPr>
              <w:t>лівий шлуночок</w:t>
            </w:r>
          </w:p>
          <w:p w:rsidR="00EC5DD5" w:rsidRPr="00EF2987" w:rsidRDefault="00EC5DD5" w:rsidP="001B2FD0">
            <w:pPr>
              <w:spacing w:line="360" w:lineRule="auto"/>
              <w:rPr>
                <w:sz w:val="28"/>
                <w:szCs w:val="28"/>
                <w:lang w:val="uk-UA"/>
              </w:rPr>
            </w:pPr>
            <w:r w:rsidRPr="00EF2987">
              <w:rPr>
                <w:sz w:val="28"/>
                <w:szCs w:val="28"/>
                <w:lang w:val="uk-UA"/>
              </w:rPr>
              <w:t>- нікотинамід-аденін-дінуклеотид-фосфат</w:t>
            </w:r>
          </w:p>
          <w:p w:rsidR="00EC5DD5" w:rsidRDefault="00EC5DD5" w:rsidP="001B2FD0">
            <w:pPr>
              <w:spacing w:line="360" w:lineRule="auto"/>
              <w:rPr>
                <w:sz w:val="28"/>
                <w:szCs w:val="28"/>
                <w:lang w:val="uk-UA"/>
              </w:rPr>
            </w:pPr>
            <w:r>
              <w:rPr>
                <w:sz w:val="28"/>
                <w:szCs w:val="28"/>
                <w:lang w:val="uk-UA"/>
              </w:rPr>
              <w:lastRenderedPageBreak/>
              <w:t>- неалкогольна жирова хвороба печінки</w:t>
            </w:r>
          </w:p>
          <w:p w:rsidR="00EC5DD5" w:rsidRDefault="00EC5DD5" w:rsidP="001B2FD0">
            <w:pPr>
              <w:spacing w:line="360" w:lineRule="auto"/>
              <w:rPr>
                <w:sz w:val="28"/>
                <w:szCs w:val="28"/>
                <w:lang w:val="uk-UA"/>
              </w:rPr>
            </w:pPr>
            <w:r>
              <w:rPr>
                <w:sz w:val="28"/>
                <w:szCs w:val="28"/>
                <w:lang w:val="uk-UA"/>
              </w:rPr>
              <w:t>- неалкогольний стеатогепатит</w:t>
            </w:r>
          </w:p>
          <w:p w:rsidR="00EC5DD5" w:rsidRDefault="00EC5DD5" w:rsidP="001B2FD0">
            <w:pPr>
              <w:spacing w:line="360" w:lineRule="auto"/>
              <w:rPr>
                <w:sz w:val="28"/>
                <w:szCs w:val="28"/>
                <w:lang w:val="uk-UA"/>
              </w:rPr>
            </w:pPr>
            <w:r w:rsidRPr="00EF2987">
              <w:rPr>
                <w:sz w:val="28"/>
                <w:szCs w:val="28"/>
                <w:lang w:val="uk-UA"/>
              </w:rPr>
              <w:t>-</w:t>
            </w:r>
            <w:r>
              <w:rPr>
                <w:sz w:val="28"/>
                <w:szCs w:val="28"/>
                <w:lang w:val="uk-UA"/>
              </w:rPr>
              <w:t xml:space="preserve"> перекисне окислення ліпідів</w:t>
            </w:r>
          </w:p>
          <w:p w:rsidR="00EC5DD5" w:rsidRPr="00EF2987" w:rsidRDefault="00EC5DD5" w:rsidP="001B2FD0">
            <w:pPr>
              <w:spacing w:line="360" w:lineRule="auto"/>
              <w:rPr>
                <w:sz w:val="28"/>
                <w:szCs w:val="28"/>
                <w:lang w:val="uk-UA"/>
              </w:rPr>
            </w:pPr>
            <w:r w:rsidRPr="00EF2987">
              <w:rPr>
                <w:caps/>
                <w:sz w:val="28"/>
                <w:szCs w:val="28"/>
                <w:lang w:val="uk-UA"/>
              </w:rPr>
              <w:t xml:space="preserve">- </w:t>
            </w:r>
            <w:r w:rsidRPr="00EF2987">
              <w:rPr>
                <w:sz w:val="28"/>
                <w:szCs w:val="28"/>
                <w:lang w:val="uk-UA"/>
              </w:rPr>
              <w:t>серцева недостатність</w:t>
            </w:r>
          </w:p>
          <w:p w:rsidR="00EC5DD5" w:rsidRPr="00EF2987" w:rsidRDefault="00EC5DD5" w:rsidP="001B2FD0">
            <w:pPr>
              <w:spacing w:line="360" w:lineRule="auto"/>
              <w:rPr>
                <w:sz w:val="28"/>
                <w:szCs w:val="28"/>
                <w:lang w:val="uk-UA"/>
              </w:rPr>
            </w:pPr>
            <w:r w:rsidRPr="00EF2987">
              <w:rPr>
                <w:sz w:val="28"/>
                <w:szCs w:val="28"/>
                <w:lang w:val="uk-UA"/>
              </w:rPr>
              <w:t>- серцево-судинні захворювання</w:t>
            </w:r>
          </w:p>
          <w:p w:rsidR="00EC5DD5" w:rsidRPr="00EF2987" w:rsidRDefault="00EC5DD5" w:rsidP="001B2FD0">
            <w:pPr>
              <w:spacing w:line="360" w:lineRule="auto"/>
              <w:rPr>
                <w:sz w:val="28"/>
                <w:szCs w:val="28"/>
                <w:lang w:val="uk-UA"/>
              </w:rPr>
            </w:pPr>
            <w:r w:rsidRPr="00EF2987">
              <w:rPr>
                <w:sz w:val="28"/>
                <w:szCs w:val="28"/>
                <w:lang w:val="uk-UA"/>
              </w:rPr>
              <w:t>- тригліцериди</w:t>
            </w:r>
          </w:p>
          <w:p w:rsidR="00EC5DD5" w:rsidRPr="00EF2987" w:rsidRDefault="00EC5DD5" w:rsidP="001B2FD0">
            <w:pPr>
              <w:spacing w:line="360" w:lineRule="auto"/>
              <w:rPr>
                <w:sz w:val="28"/>
                <w:szCs w:val="28"/>
                <w:lang w:val="uk-UA"/>
              </w:rPr>
            </w:pPr>
            <w:r w:rsidRPr="00EF2987">
              <w:rPr>
                <w:sz w:val="28"/>
                <w:szCs w:val="28"/>
                <w:lang w:val="uk-UA"/>
              </w:rPr>
              <w:t>- ультразвукове дослідження</w:t>
            </w:r>
          </w:p>
          <w:p w:rsidR="00EC5DD5" w:rsidRPr="00EF2987" w:rsidRDefault="00EC5DD5" w:rsidP="001B2FD0">
            <w:pPr>
              <w:tabs>
                <w:tab w:val="left" w:pos="2100"/>
              </w:tabs>
              <w:spacing w:line="360" w:lineRule="auto"/>
              <w:rPr>
                <w:sz w:val="28"/>
                <w:szCs w:val="28"/>
                <w:lang w:val="uk-UA"/>
              </w:rPr>
            </w:pPr>
            <w:r w:rsidRPr="00EF2987">
              <w:rPr>
                <w:sz w:val="28"/>
                <w:szCs w:val="28"/>
                <w:lang w:val="uk-UA"/>
              </w:rPr>
              <w:t xml:space="preserve">- Уніфікований клінічний протокол первинної, вторинної  </w:t>
            </w:r>
          </w:p>
          <w:p w:rsidR="00EC5DD5" w:rsidRPr="00EF2987" w:rsidRDefault="00EC5DD5" w:rsidP="001B2FD0">
            <w:pPr>
              <w:tabs>
                <w:tab w:val="left" w:pos="2100"/>
              </w:tabs>
              <w:spacing w:line="360" w:lineRule="auto"/>
              <w:ind w:firstLine="150"/>
              <w:rPr>
                <w:sz w:val="28"/>
                <w:szCs w:val="28"/>
                <w:lang w:val="uk-UA"/>
              </w:rPr>
            </w:pPr>
            <w:r w:rsidRPr="00EF2987">
              <w:rPr>
                <w:sz w:val="28"/>
                <w:szCs w:val="28"/>
                <w:lang w:val="uk-UA"/>
              </w:rPr>
              <w:t xml:space="preserve">(спеціалізованої) та третинної (високоспеціалізованої)  </w:t>
            </w:r>
          </w:p>
          <w:p w:rsidR="00EC5DD5" w:rsidRPr="00EF2987" w:rsidRDefault="00EC5DD5" w:rsidP="001B2FD0">
            <w:pPr>
              <w:tabs>
                <w:tab w:val="left" w:pos="2100"/>
              </w:tabs>
              <w:spacing w:line="360" w:lineRule="auto"/>
              <w:ind w:firstLine="150"/>
              <w:rPr>
                <w:sz w:val="28"/>
                <w:szCs w:val="28"/>
                <w:lang w:val="uk-UA"/>
              </w:rPr>
            </w:pPr>
            <w:r w:rsidRPr="00EF2987">
              <w:rPr>
                <w:sz w:val="28"/>
                <w:szCs w:val="28"/>
                <w:lang w:val="uk-UA"/>
              </w:rPr>
              <w:t>медичної допомоги</w:t>
            </w:r>
            <w:r w:rsidRPr="00EF2987">
              <w:rPr>
                <w:sz w:val="28"/>
                <w:szCs w:val="28"/>
                <w:lang w:val="uk-UA" w:bidi="or-IN"/>
              </w:rPr>
              <w:tab/>
            </w:r>
          </w:p>
          <w:p w:rsidR="00EC5DD5" w:rsidRPr="00EF2987" w:rsidRDefault="00EC5DD5" w:rsidP="001B2FD0">
            <w:pPr>
              <w:spacing w:line="360" w:lineRule="auto"/>
              <w:rPr>
                <w:sz w:val="28"/>
                <w:szCs w:val="28"/>
                <w:lang w:val="uk-UA"/>
              </w:rPr>
            </w:pPr>
            <w:r w:rsidRPr="00EF2987">
              <w:rPr>
                <w:sz w:val="28"/>
                <w:szCs w:val="28"/>
                <w:lang w:val="uk-UA"/>
              </w:rPr>
              <w:t>- фракція викиду</w:t>
            </w:r>
          </w:p>
          <w:p w:rsidR="00EC5DD5" w:rsidRPr="00EF2987" w:rsidRDefault="00EC5DD5" w:rsidP="001B2FD0">
            <w:pPr>
              <w:spacing w:line="360" w:lineRule="auto"/>
              <w:rPr>
                <w:sz w:val="28"/>
                <w:szCs w:val="28"/>
                <w:lang w:val="uk-UA"/>
              </w:rPr>
            </w:pPr>
            <w:r w:rsidRPr="00EF2987">
              <w:rPr>
                <w:sz w:val="28"/>
                <w:szCs w:val="28"/>
                <w:lang w:val="uk-UA"/>
              </w:rPr>
              <w:t>- фібриноген</w:t>
            </w:r>
          </w:p>
          <w:p w:rsidR="00EC5DD5" w:rsidRPr="00EF2987" w:rsidRDefault="00EC5DD5" w:rsidP="001B2FD0">
            <w:pPr>
              <w:spacing w:line="360" w:lineRule="auto"/>
              <w:rPr>
                <w:sz w:val="28"/>
                <w:szCs w:val="28"/>
                <w:lang w:val="uk-UA"/>
              </w:rPr>
            </w:pPr>
            <w:r w:rsidRPr="00EF2987">
              <w:rPr>
                <w:sz w:val="28"/>
                <w:szCs w:val="28"/>
                <w:lang w:val="uk-UA"/>
              </w:rPr>
              <w:t>- функціональний клас</w:t>
            </w:r>
          </w:p>
          <w:p w:rsidR="00EC5DD5" w:rsidRPr="00EF2987" w:rsidRDefault="00EC5DD5" w:rsidP="001B2FD0">
            <w:pPr>
              <w:spacing w:line="360" w:lineRule="auto"/>
              <w:rPr>
                <w:sz w:val="28"/>
                <w:szCs w:val="28"/>
                <w:lang w:val="uk-UA"/>
              </w:rPr>
            </w:pPr>
            <w:r w:rsidRPr="00EF2987">
              <w:rPr>
                <w:sz w:val="28"/>
                <w:szCs w:val="28"/>
                <w:lang w:val="uk-UA"/>
              </w:rPr>
              <w:t>- холестерин</w:t>
            </w:r>
          </w:p>
          <w:p w:rsidR="00EC5DD5" w:rsidRPr="00EF2987" w:rsidRDefault="00EC5DD5" w:rsidP="001B2FD0">
            <w:pPr>
              <w:spacing w:line="360" w:lineRule="auto"/>
              <w:rPr>
                <w:sz w:val="28"/>
                <w:szCs w:val="28"/>
                <w:lang w:val="uk-UA"/>
              </w:rPr>
            </w:pPr>
            <w:r w:rsidRPr="00EF2987">
              <w:rPr>
                <w:sz w:val="28"/>
                <w:szCs w:val="28"/>
                <w:lang w:val="uk-UA"/>
              </w:rPr>
              <w:t>- хронічне системне запалення</w:t>
            </w:r>
          </w:p>
          <w:p w:rsidR="00EC5DD5" w:rsidRDefault="00EC5DD5" w:rsidP="001B2FD0">
            <w:pPr>
              <w:tabs>
                <w:tab w:val="left" w:pos="1095"/>
              </w:tabs>
              <w:spacing w:line="360" w:lineRule="auto"/>
              <w:rPr>
                <w:sz w:val="28"/>
                <w:szCs w:val="28"/>
                <w:lang w:val="uk-UA"/>
              </w:rPr>
            </w:pPr>
            <w:r>
              <w:rPr>
                <w:sz w:val="28"/>
                <w:szCs w:val="28"/>
                <w:lang w:val="uk-UA"/>
              </w:rPr>
              <w:t>- цукровий діабет</w:t>
            </w:r>
          </w:p>
          <w:p w:rsidR="00EC5DD5" w:rsidRPr="00EF2987" w:rsidRDefault="00EC5DD5" w:rsidP="001B2FD0">
            <w:pPr>
              <w:tabs>
                <w:tab w:val="left" w:pos="1095"/>
              </w:tabs>
              <w:spacing w:line="360" w:lineRule="auto"/>
              <w:rPr>
                <w:sz w:val="28"/>
                <w:szCs w:val="28"/>
                <w:lang w:val="uk-UA"/>
              </w:rPr>
            </w:pPr>
            <w:r w:rsidRPr="00EF2987">
              <w:rPr>
                <w:sz w:val="28"/>
                <w:szCs w:val="28"/>
                <w:lang w:val="uk-UA"/>
              </w:rPr>
              <w:t>- циркулюючі ендотеліальні мікрочастинки</w:t>
            </w:r>
          </w:p>
          <w:p w:rsidR="00EC5DD5" w:rsidRDefault="00EC5DD5" w:rsidP="001B2FD0">
            <w:pPr>
              <w:spacing w:line="360" w:lineRule="auto"/>
              <w:rPr>
                <w:sz w:val="28"/>
                <w:szCs w:val="28"/>
                <w:lang w:val="uk-UA"/>
              </w:rPr>
            </w:pPr>
            <w:r w:rsidRPr="00EF2987">
              <w:rPr>
                <w:sz w:val="28"/>
                <w:szCs w:val="28"/>
                <w:lang w:val="uk-UA"/>
              </w:rPr>
              <w:t xml:space="preserve">- цитокіни </w:t>
            </w:r>
          </w:p>
          <w:p w:rsidR="00EC5DD5" w:rsidRPr="00EF2987" w:rsidRDefault="00EC5DD5" w:rsidP="001B2FD0">
            <w:pPr>
              <w:spacing w:line="360" w:lineRule="auto"/>
              <w:rPr>
                <w:sz w:val="28"/>
                <w:szCs w:val="28"/>
                <w:lang w:val="uk-UA"/>
              </w:rPr>
            </w:pPr>
            <w:r>
              <w:rPr>
                <w:sz w:val="28"/>
                <w:szCs w:val="28"/>
                <w:lang w:val="uk-UA"/>
              </w:rPr>
              <w:t>- церулоплазмін</w:t>
            </w:r>
          </w:p>
          <w:p w:rsidR="00EC5DD5" w:rsidRPr="00EF2987" w:rsidRDefault="00EC5DD5" w:rsidP="001B2FD0">
            <w:pPr>
              <w:spacing w:line="360" w:lineRule="auto"/>
              <w:rPr>
                <w:sz w:val="28"/>
                <w:szCs w:val="28"/>
                <w:lang w:val="uk-UA"/>
              </w:rPr>
            </w:pPr>
            <w:r w:rsidRPr="00EF2987">
              <w:rPr>
                <w:sz w:val="28"/>
                <w:szCs w:val="28"/>
                <w:lang w:val="uk-UA"/>
              </w:rPr>
              <w:t>- протеїнкіназа В α</w:t>
            </w:r>
          </w:p>
          <w:p w:rsidR="00EC5DD5" w:rsidRPr="00EF2987" w:rsidRDefault="00EC5DD5" w:rsidP="001B2FD0">
            <w:pPr>
              <w:spacing w:line="360" w:lineRule="auto"/>
              <w:rPr>
                <w:sz w:val="28"/>
                <w:szCs w:val="28"/>
                <w:lang w:val="uk-UA"/>
              </w:rPr>
            </w:pPr>
            <w:r w:rsidRPr="00EF2987">
              <w:rPr>
                <w:sz w:val="28"/>
                <w:szCs w:val="28"/>
                <w:lang w:val="uk-UA"/>
              </w:rPr>
              <w:t xml:space="preserve">- </w:t>
            </w:r>
            <w:r w:rsidRPr="00EF2987">
              <w:rPr>
                <w:rFonts w:eastAsia="PragmaticaBold-Reg" w:cs="PragmaticaBold-Reg"/>
                <w:sz w:val="28"/>
                <w:szCs w:val="28"/>
                <w:lang w:val="uk-UA" w:bidi="or-IN"/>
              </w:rPr>
              <w:t>протеїнкіназа, що активується аденозин-монофосфатом</w:t>
            </w:r>
          </w:p>
          <w:p w:rsidR="00EC5DD5" w:rsidRPr="00EF2987" w:rsidRDefault="00EC5DD5" w:rsidP="001B2FD0">
            <w:pPr>
              <w:spacing w:line="360" w:lineRule="auto"/>
              <w:rPr>
                <w:sz w:val="28"/>
                <w:szCs w:val="28"/>
                <w:lang w:val="uk-UA"/>
              </w:rPr>
            </w:pPr>
            <w:r w:rsidRPr="00EF2987">
              <w:rPr>
                <w:sz w:val="28"/>
                <w:szCs w:val="28"/>
                <w:lang w:val="uk-UA"/>
              </w:rPr>
              <w:t>- активуючий протеїн 1</w:t>
            </w:r>
          </w:p>
          <w:p w:rsidR="00EC5DD5" w:rsidRPr="00EF2987" w:rsidRDefault="00EC5DD5" w:rsidP="001B2FD0">
            <w:pPr>
              <w:spacing w:line="360" w:lineRule="auto"/>
              <w:rPr>
                <w:sz w:val="28"/>
                <w:szCs w:val="28"/>
                <w:lang w:val="uk-UA"/>
              </w:rPr>
            </w:pPr>
            <w:r w:rsidRPr="00EF2987">
              <w:rPr>
                <w:sz w:val="28"/>
                <w:szCs w:val="28"/>
                <w:lang w:val="uk-UA"/>
              </w:rPr>
              <w:t>- С5 анафілатоксин системи комплементу</w:t>
            </w:r>
          </w:p>
          <w:p w:rsidR="00EC5DD5" w:rsidRPr="00EF2987" w:rsidRDefault="00EC5DD5" w:rsidP="001B2FD0">
            <w:pPr>
              <w:spacing w:line="360" w:lineRule="auto"/>
              <w:rPr>
                <w:sz w:val="28"/>
                <w:szCs w:val="28"/>
                <w:lang w:val="uk-UA"/>
              </w:rPr>
            </w:pPr>
            <w:r w:rsidRPr="00EF2987">
              <w:rPr>
                <w:sz w:val="28"/>
                <w:szCs w:val="28"/>
                <w:lang w:val="uk-UA"/>
              </w:rPr>
              <w:t>- молекулярний маркер клітинної ідентифікації</w:t>
            </w:r>
          </w:p>
          <w:p w:rsidR="00EC5DD5" w:rsidRPr="00EF2987" w:rsidRDefault="00EC5DD5" w:rsidP="001B2FD0">
            <w:pPr>
              <w:spacing w:line="360" w:lineRule="auto"/>
              <w:rPr>
                <w:sz w:val="28"/>
                <w:szCs w:val="28"/>
                <w:lang w:val="uk-UA"/>
              </w:rPr>
            </w:pPr>
            <w:r w:rsidRPr="00EF2987">
              <w:rPr>
                <w:sz w:val="28"/>
                <w:szCs w:val="28"/>
                <w:lang w:val="uk-UA"/>
              </w:rPr>
              <w:t>-режим кольорового допплерівського картування</w:t>
            </w:r>
          </w:p>
          <w:p w:rsidR="00EC5DD5" w:rsidRPr="00EF2987" w:rsidRDefault="00EC5DD5" w:rsidP="001B2FD0">
            <w:pPr>
              <w:spacing w:line="360" w:lineRule="auto"/>
              <w:rPr>
                <w:sz w:val="28"/>
                <w:szCs w:val="28"/>
                <w:lang w:val="uk-UA"/>
              </w:rPr>
            </w:pPr>
            <w:r w:rsidRPr="00EF2987">
              <w:rPr>
                <w:sz w:val="28"/>
                <w:szCs w:val="28"/>
                <w:lang w:val="uk-UA"/>
              </w:rPr>
              <w:t xml:space="preserve">- протеїн-переносник ефірів холестерину </w:t>
            </w:r>
          </w:p>
          <w:p w:rsidR="00EC5DD5" w:rsidRPr="00EF2987" w:rsidRDefault="00EC5DD5" w:rsidP="001B2FD0">
            <w:pPr>
              <w:spacing w:line="360" w:lineRule="auto"/>
              <w:jc w:val="both"/>
              <w:rPr>
                <w:sz w:val="28"/>
                <w:szCs w:val="28"/>
                <w:lang w:val="uk-UA"/>
              </w:rPr>
            </w:pPr>
            <w:r>
              <w:rPr>
                <w:sz w:val="28"/>
                <w:szCs w:val="28"/>
                <w:lang w:val="uk-UA"/>
              </w:rPr>
              <w:t>- циклоокси</w:t>
            </w:r>
            <w:r w:rsidRPr="00EF2987">
              <w:rPr>
                <w:sz w:val="28"/>
                <w:szCs w:val="28"/>
                <w:lang w:val="uk-UA"/>
              </w:rPr>
              <w:t>геназа</w:t>
            </w:r>
          </w:p>
          <w:p w:rsidR="00EC5DD5" w:rsidRPr="00EF2987" w:rsidRDefault="00EC5DD5" w:rsidP="001B2FD0">
            <w:pPr>
              <w:spacing w:line="360" w:lineRule="auto"/>
              <w:rPr>
                <w:sz w:val="28"/>
                <w:szCs w:val="28"/>
                <w:lang w:val="uk-UA"/>
              </w:rPr>
            </w:pPr>
            <w:r w:rsidRPr="00EF2987">
              <w:rPr>
                <w:sz w:val="28"/>
                <w:szCs w:val="28"/>
                <w:lang w:val="uk-UA"/>
              </w:rPr>
              <w:t>- С-реактивний білок</w:t>
            </w:r>
          </w:p>
          <w:p w:rsidR="00EC5DD5" w:rsidRPr="00EF2987" w:rsidRDefault="00EC5DD5" w:rsidP="001B2FD0">
            <w:pPr>
              <w:spacing w:line="360" w:lineRule="auto"/>
              <w:rPr>
                <w:sz w:val="28"/>
                <w:szCs w:val="28"/>
                <w:lang w:val="uk-UA"/>
              </w:rPr>
            </w:pPr>
            <w:r w:rsidRPr="00EF2987">
              <w:rPr>
                <w:sz w:val="28"/>
                <w:szCs w:val="28"/>
                <w:lang w:val="uk-UA"/>
              </w:rPr>
              <w:t xml:space="preserve">- час уповільнення раннього діастолічного наповнення </w:t>
            </w:r>
          </w:p>
          <w:p w:rsidR="00EC5DD5" w:rsidRPr="00EF2987" w:rsidRDefault="00EC5DD5" w:rsidP="001B2FD0">
            <w:pPr>
              <w:spacing w:line="360" w:lineRule="auto"/>
              <w:rPr>
                <w:sz w:val="28"/>
                <w:szCs w:val="28"/>
                <w:lang w:val="uk-UA"/>
              </w:rPr>
            </w:pPr>
            <w:r w:rsidRPr="00EF2987">
              <w:rPr>
                <w:sz w:val="28"/>
                <w:szCs w:val="28"/>
                <w:lang w:val="uk-UA"/>
              </w:rPr>
              <w:lastRenderedPageBreak/>
              <w:t xml:space="preserve">- асоційований з фібробластами ліганд </w:t>
            </w:r>
          </w:p>
          <w:p w:rsidR="00EC5DD5" w:rsidRPr="00EF2987" w:rsidRDefault="00EC5DD5" w:rsidP="001B2FD0">
            <w:pPr>
              <w:spacing w:line="360" w:lineRule="auto"/>
              <w:rPr>
                <w:sz w:val="28"/>
                <w:szCs w:val="28"/>
                <w:lang w:val="uk-UA"/>
              </w:rPr>
            </w:pPr>
            <w:r w:rsidRPr="00EF2987">
              <w:rPr>
                <w:sz w:val="28"/>
                <w:szCs w:val="28"/>
                <w:lang w:val="uk-UA"/>
              </w:rPr>
              <w:t>- асоційований з фібробластами рецептор</w:t>
            </w:r>
          </w:p>
          <w:p w:rsidR="00EC5DD5" w:rsidRPr="00EF2987" w:rsidRDefault="00EC5DD5" w:rsidP="001B2FD0">
            <w:pPr>
              <w:spacing w:line="360" w:lineRule="auto"/>
              <w:rPr>
                <w:sz w:val="28"/>
                <w:szCs w:val="28"/>
                <w:lang w:val="uk-UA"/>
              </w:rPr>
            </w:pPr>
            <w:r w:rsidRPr="00EF2987">
              <w:rPr>
                <w:sz w:val="28"/>
                <w:szCs w:val="28"/>
                <w:lang w:val="uk-UA"/>
              </w:rPr>
              <w:t xml:space="preserve">- </w:t>
            </w:r>
            <w:r w:rsidRPr="00EF2987">
              <w:rPr>
                <w:sz w:val="28"/>
                <w:szCs w:val="28"/>
              </w:rPr>
              <w:t>Forkheadbox</w:t>
            </w:r>
            <w:r w:rsidRPr="00EF2987">
              <w:rPr>
                <w:sz w:val="28"/>
                <w:szCs w:val="28"/>
                <w:lang w:val="uk-UA"/>
              </w:rPr>
              <w:t xml:space="preserve"> протеїни</w:t>
            </w:r>
          </w:p>
          <w:p w:rsidR="00EC5DD5" w:rsidRPr="00EF2987" w:rsidRDefault="00EC5DD5" w:rsidP="001B2FD0">
            <w:pPr>
              <w:spacing w:line="360" w:lineRule="auto"/>
              <w:rPr>
                <w:bCs/>
                <w:sz w:val="28"/>
                <w:szCs w:val="28"/>
                <w:lang w:val="uk-UA"/>
              </w:rPr>
            </w:pPr>
            <w:r w:rsidRPr="00EF2987">
              <w:rPr>
                <w:sz w:val="28"/>
                <w:szCs w:val="28"/>
                <w:lang w:val="uk-UA"/>
              </w:rPr>
              <w:t xml:space="preserve">- ендотеліальна </w:t>
            </w:r>
            <w:r w:rsidRPr="00EF2987">
              <w:rPr>
                <w:sz w:val="28"/>
                <w:szCs w:val="28"/>
                <w:lang w:val="en-US"/>
              </w:rPr>
              <w:t>NO</w:t>
            </w:r>
            <w:r w:rsidRPr="00EF2987">
              <w:rPr>
                <w:sz w:val="28"/>
                <w:szCs w:val="28"/>
                <w:lang w:val="uk-UA"/>
              </w:rPr>
              <w:t>-синтаза</w:t>
            </w:r>
          </w:p>
          <w:p w:rsidR="00EC5DD5" w:rsidRPr="00EF2987" w:rsidRDefault="00EC5DD5" w:rsidP="001B2FD0">
            <w:pPr>
              <w:spacing w:line="360" w:lineRule="auto"/>
              <w:jc w:val="both"/>
              <w:rPr>
                <w:sz w:val="28"/>
                <w:szCs w:val="28"/>
                <w:lang w:val="uk-UA"/>
              </w:rPr>
            </w:pPr>
            <w:r w:rsidRPr="00EF2987">
              <w:rPr>
                <w:sz w:val="28"/>
                <w:szCs w:val="28"/>
                <w:lang w:val="uk-UA"/>
              </w:rPr>
              <w:t>- гран</w:t>
            </w:r>
            <w:r>
              <w:rPr>
                <w:sz w:val="28"/>
                <w:szCs w:val="28"/>
                <w:lang w:val="uk-UA"/>
              </w:rPr>
              <w:t>улоцитарно-моноцитарний колоніє</w:t>
            </w:r>
            <w:r w:rsidRPr="00EF2987">
              <w:rPr>
                <w:sz w:val="28"/>
                <w:szCs w:val="28"/>
                <w:lang w:val="uk-UA"/>
              </w:rPr>
              <w:t xml:space="preserve">стимулюючий фактор </w:t>
            </w:r>
          </w:p>
          <w:p w:rsidR="00EC5DD5" w:rsidRPr="00EF2987" w:rsidRDefault="00EC5DD5" w:rsidP="001B2FD0">
            <w:pPr>
              <w:spacing w:line="360" w:lineRule="auto"/>
              <w:rPr>
                <w:sz w:val="28"/>
                <w:szCs w:val="28"/>
                <w:lang w:val="uk-UA"/>
              </w:rPr>
            </w:pPr>
            <w:r w:rsidRPr="00EF2987">
              <w:rPr>
                <w:sz w:val="28"/>
                <w:szCs w:val="28"/>
                <w:lang w:val="uk-UA"/>
              </w:rPr>
              <w:t>- головний комплекс гістосумісності</w:t>
            </w:r>
          </w:p>
          <w:p w:rsidR="00EC5DD5" w:rsidRPr="00EF2987" w:rsidRDefault="00EC5DD5" w:rsidP="001B2FD0">
            <w:pPr>
              <w:spacing w:line="360" w:lineRule="auto"/>
              <w:rPr>
                <w:sz w:val="28"/>
                <w:szCs w:val="28"/>
                <w:lang w:val="uk-UA"/>
              </w:rPr>
            </w:pPr>
            <w:r w:rsidRPr="00EF2987">
              <w:rPr>
                <w:sz w:val="28"/>
                <w:szCs w:val="28"/>
                <w:lang w:val="uk-UA"/>
              </w:rPr>
              <w:t>- гемоксигеназа</w:t>
            </w:r>
          </w:p>
          <w:p w:rsidR="00EC5DD5" w:rsidRPr="00EF2987" w:rsidRDefault="00EC5DD5" w:rsidP="001B2FD0">
            <w:pPr>
              <w:spacing w:line="360" w:lineRule="auto"/>
              <w:rPr>
                <w:sz w:val="28"/>
                <w:szCs w:val="28"/>
                <w:lang w:val="uk-UA"/>
              </w:rPr>
            </w:pPr>
            <w:r w:rsidRPr="00EF2987">
              <w:rPr>
                <w:sz w:val="28"/>
                <w:szCs w:val="28"/>
                <w:lang w:val="uk-UA"/>
              </w:rPr>
              <w:t xml:space="preserve">- інтерферон-індукований протеїн-10 </w:t>
            </w:r>
          </w:p>
          <w:p w:rsidR="00EC5DD5" w:rsidRPr="00EF2987" w:rsidRDefault="00EC5DD5" w:rsidP="001B2FD0">
            <w:pPr>
              <w:spacing w:line="360" w:lineRule="auto"/>
              <w:rPr>
                <w:sz w:val="28"/>
                <w:szCs w:val="28"/>
                <w:lang w:val="uk-UA"/>
              </w:rPr>
            </w:pPr>
            <w:r w:rsidRPr="00EF2987">
              <w:rPr>
                <w:sz w:val="28"/>
                <w:szCs w:val="28"/>
                <w:lang w:val="uk-UA"/>
              </w:rPr>
              <w:t xml:space="preserve">- інгібітор каппа В </w:t>
            </w:r>
            <w:r w:rsidRPr="00EF2987">
              <w:rPr>
                <w:sz w:val="28"/>
                <w:szCs w:val="28"/>
                <w:lang w:val="en-US"/>
              </w:rPr>
              <w:t>α</w:t>
            </w:r>
          </w:p>
          <w:p w:rsidR="00EC5DD5" w:rsidRPr="00EF2987" w:rsidRDefault="00EC5DD5" w:rsidP="001B2FD0">
            <w:pPr>
              <w:spacing w:line="360" w:lineRule="auto"/>
              <w:rPr>
                <w:sz w:val="28"/>
                <w:szCs w:val="28"/>
                <w:lang w:val="uk-UA"/>
              </w:rPr>
            </w:pPr>
            <w:r w:rsidRPr="00EF2987">
              <w:rPr>
                <w:sz w:val="28"/>
                <w:szCs w:val="28"/>
                <w:lang w:val="uk-UA"/>
              </w:rPr>
              <w:t xml:space="preserve">- інгібітор-каппа В кіназа </w:t>
            </w:r>
            <w:r w:rsidRPr="00EF2987">
              <w:rPr>
                <w:sz w:val="28"/>
                <w:szCs w:val="28"/>
                <w:lang w:val="en-US"/>
              </w:rPr>
              <w:t>β</w:t>
            </w:r>
          </w:p>
          <w:p w:rsidR="00EC5DD5" w:rsidRPr="00EF2987" w:rsidRDefault="00EC5DD5" w:rsidP="001B2FD0">
            <w:pPr>
              <w:spacing w:line="360" w:lineRule="auto"/>
              <w:rPr>
                <w:bCs/>
                <w:sz w:val="28"/>
                <w:szCs w:val="28"/>
                <w:lang w:val="uk-UA"/>
              </w:rPr>
            </w:pPr>
            <w:r w:rsidRPr="00EF2987">
              <w:rPr>
                <w:bCs/>
                <w:sz w:val="28"/>
                <w:szCs w:val="28"/>
                <w:lang w:val="uk-UA"/>
              </w:rPr>
              <w:t>- інтерлейкін</w:t>
            </w:r>
            <w:r w:rsidRPr="00EF2987">
              <w:rPr>
                <w:bCs/>
                <w:sz w:val="28"/>
                <w:szCs w:val="28"/>
                <w:lang w:val="uk-UA" w:bidi="or-IN"/>
              </w:rPr>
              <w:tab/>
            </w:r>
          </w:p>
          <w:p w:rsidR="00EC5DD5" w:rsidRPr="00EF2987" w:rsidRDefault="00EC5DD5" w:rsidP="001B2FD0">
            <w:pPr>
              <w:spacing w:line="360" w:lineRule="auto"/>
              <w:rPr>
                <w:sz w:val="28"/>
                <w:szCs w:val="28"/>
                <w:lang w:val="uk-UA"/>
              </w:rPr>
            </w:pPr>
            <w:r w:rsidRPr="00EF2987">
              <w:rPr>
                <w:sz w:val="28"/>
                <w:szCs w:val="28"/>
                <w:lang w:val="uk-UA"/>
              </w:rPr>
              <w:t xml:space="preserve">- індуцибельна </w:t>
            </w:r>
            <w:r w:rsidRPr="00EF2987">
              <w:rPr>
                <w:sz w:val="28"/>
                <w:szCs w:val="28"/>
                <w:lang w:val="en-US"/>
              </w:rPr>
              <w:t>NO</w:t>
            </w:r>
            <w:r w:rsidRPr="00EF2987">
              <w:rPr>
                <w:sz w:val="28"/>
                <w:szCs w:val="28"/>
                <w:lang w:val="uk-UA"/>
              </w:rPr>
              <w:t xml:space="preserve">-синтаза </w:t>
            </w:r>
          </w:p>
          <w:p w:rsidR="00EC5DD5" w:rsidRPr="00EF2987" w:rsidRDefault="00EC5DD5" w:rsidP="001B2FD0">
            <w:pPr>
              <w:spacing w:line="360" w:lineRule="auto"/>
              <w:rPr>
                <w:rFonts w:eastAsia="Times New Roman"/>
                <w:sz w:val="28"/>
                <w:szCs w:val="28"/>
                <w:lang w:val="uk-UA" w:eastAsia="uk-UA"/>
              </w:rPr>
            </w:pPr>
            <w:r w:rsidRPr="00EF2987">
              <w:rPr>
                <w:rFonts w:eastAsia="Times New Roman"/>
                <w:sz w:val="28"/>
                <w:szCs w:val="28"/>
                <w:lang w:val="uk-UA" w:eastAsia="uk-UA"/>
              </w:rPr>
              <w:t>-інгібітор тканинного активатора плазміногену 1</w:t>
            </w:r>
          </w:p>
          <w:p w:rsidR="00EC5DD5" w:rsidRPr="00EF2987" w:rsidRDefault="00EC5DD5" w:rsidP="001B2FD0">
            <w:pPr>
              <w:spacing w:line="360" w:lineRule="auto"/>
              <w:rPr>
                <w:rFonts w:cs="PalatinoLinotype-Roman"/>
                <w:sz w:val="28"/>
                <w:szCs w:val="28"/>
                <w:lang w:val="uk-UA" w:bidi="or-IN"/>
              </w:rPr>
            </w:pPr>
            <w:r w:rsidRPr="00EF2987">
              <w:rPr>
                <w:rFonts w:cs="PalatinoLinotype-Roman"/>
                <w:sz w:val="28"/>
                <w:szCs w:val="28"/>
                <w:lang w:val="uk-UA" w:bidi="or-IN"/>
              </w:rPr>
              <w:t xml:space="preserve">- кіназа, асоційована з рецептором </w:t>
            </w:r>
            <w:r w:rsidRPr="00EF2987">
              <w:rPr>
                <w:rFonts w:cs="PalatinoLinotype-Roman"/>
                <w:sz w:val="28"/>
                <w:szCs w:val="28"/>
                <w:lang w:val="en-US" w:bidi="or-IN"/>
              </w:rPr>
              <w:t>IL</w:t>
            </w:r>
            <w:r w:rsidRPr="00EF2987">
              <w:rPr>
                <w:rFonts w:cs="PalatinoLinotype-Roman"/>
                <w:sz w:val="28"/>
                <w:szCs w:val="28"/>
                <w:lang w:val="uk-UA" w:bidi="or-IN"/>
              </w:rPr>
              <w:t>-1</w:t>
            </w:r>
          </w:p>
          <w:p w:rsidR="00EC5DD5" w:rsidRPr="00EF2987" w:rsidRDefault="00EC5DD5" w:rsidP="001B2FD0">
            <w:pPr>
              <w:spacing w:line="360" w:lineRule="auto"/>
              <w:rPr>
                <w:sz w:val="28"/>
                <w:szCs w:val="28"/>
                <w:lang w:val="uk-UA"/>
              </w:rPr>
            </w:pPr>
            <w:r w:rsidRPr="00EF2987">
              <w:rPr>
                <w:sz w:val="28"/>
                <w:szCs w:val="28"/>
                <w:lang w:val="uk-UA"/>
              </w:rPr>
              <w:t>- тирозинова кіназа</w:t>
            </w:r>
          </w:p>
          <w:p w:rsidR="00EC5DD5" w:rsidRPr="00EF2987" w:rsidRDefault="00EC5DD5" w:rsidP="001B2FD0">
            <w:pPr>
              <w:spacing w:line="360" w:lineRule="auto"/>
              <w:rPr>
                <w:sz w:val="28"/>
                <w:szCs w:val="28"/>
                <w:lang w:val="uk-UA"/>
              </w:rPr>
            </w:pPr>
            <w:r w:rsidRPr="00EF2987">
              <w:rPr>
                <w:sz w:val="28"/>
                <w:szCs w:val="28"/>
                <w:lang w:val="uk-UA"/>
              </w:rPr>
              <w:t>- стрес-активуєма протеїнкіназа</w:t>
            </w:r>
          </w:p>
          <w:p w:rsidR="00EC5DD5" w:rsidRPr="00EF2987" w:rsidRDefault="00EC5DD5" w:rsidP="001B2FD0">
            <w:pPr>
              <w:spacing w:line="360" w:lineRule="auto"/>
              <w:rPr>
                <w:sz w:val="28"/>
                <w:szCs w:val="28"/>
                <w:lang w:val="uk-UA"/>
              </w:rPr>
            </w:pPr>
            <w:r w:rsidRPr="00EF2987">
              <w:rPr>
                <w:sz w:val="28"/>
                <w:szCs w:val="28"/>
                <w:lang w:val="uk-UA"/>
              </w:rPr>
              <w:t>- Янус-кіназа</w:t>
            </w:r>
          </w:p>
          <w:p w:rsidR="00EC5DD5" w:rsidRPr="00EF2987" w:rsidRDefault="00EC5DD5" w:rsidP="001B2FD0">
            <w:pPr>
              <w:spacing w:line="360" w:lineRule="auto"/>
              <w:jc w:val="both"/>
              <w:rPr>
                <w:sz w:val="28"/>
                <w:szCs w:val="28"/>
                <w:lang w:val="uk-UA"/>
              </w:rPr>
            </w:pPr>
            <w:r w:rsidRPr="00EF2987">
              <w:rPr>
                <w:sz w:val="28"/>
                <w:szCs w:val="28"/>
                <w:lang w:val="uk-UA"/>
              </w:rPr>
              <w:t xml:space="preserve">-лектин-подібний рецептор-1 окислених ЛПНЩ </w:t>
            </w:r>
          </w:p>
          <w:p w:rsidR="00EC5DD5" w:rsidRPr="00EF2987" w:rsidRDefault="00EC5DD5" w:rsidP="001B2FD0">
            <w:pPr>
              <w:spacing w:line="360" w:lineRule="auto"/>
              <w:rPr>
                <w:sz w:val="28"/>
                <w:szCs w:val="28"/>
                <w:lang w:val="uk-UA"/>
              </w:rPr>
            </w:pPr>
            <w:r w:rsidRPr="00EF2987">
              <w:rPr>
                <w:sz w:val="28"/>
                <w:szCs w:val="28"/>
                <w:lang w:val="uk-UA"/>
              </w:rPr>
              <w:t>- печінковий Х рецептор</w:t>
            </w:r>
          </w:p>
          <w:p w:rsidR="00EC5DD5" w:rsidRPr="00EF2987" w:rsidRDefault="00EC5DD5" w:rsidP="001B2FD0">
            <w:pPr>
              <w:spacing w:line="360" w:lineRule="auto"/>
              <w:rPr>
                <w:rFonts w:cs="PalatinoLinotype-Roman"/>
                <w:sz w:val="28"/>
                <w:szCs w:val="28"/>
                <w:lang w:val="uk-UA" w:bidi="or-IN"/>
              </w:rPr>
            </w:pPr>
            <w:r>
              <w:rPr>
                <w:rFonts w:cs="PalatinoLinotype-Roman"/>
                <w:sz w:val="28"/>
                <w:szCs w:val="28"/>
                <w:lang w:val="uk-UA" w:bidi="or-IN"/>
              </w:rPr>
              <w:t>- мітоген-активуюча протеїнкі</w:t>
            </w:r>
            <w:r w:rsidRPr="00EF2987">
              <w:rPr>
                <w:rFonts w:cs="PalatinoLinotype-Roman"/>
                <w:sz w:val="28"/>
                <w:szCs w:val="28"/>
                <w:lang w:val="uk-UA" w:bidi="or-IN"/>
              </w:rPr>
              <w:t>наз</w:t>
            </w:r>
            <w:r>
              <w:rPr>
                <w:rFonts w:cs="PalatinoLinotype-Roman"/>
                <w:sz w:val="28"/>
                <w:szCs w:val="28"/>
                <w:lang w:val="uk-UA" w:bidi="or-IN"/>
              </w:rPr>
              <w:t>а</w:t>
            </w:r>
            <w:r w:rsidRPr="00EF2987">
              <w:rPr>
                <w:rFonts w:cs="PalatinoLinotype-Roman"/>
                <w:sz w:val="28"/>
                <w:szCs w:val="28"/>
                <w:lang w:val="uk-UA" w:bidi="or-IN"/>
              </w:rPr>
              <w:t xml:space="preserve"> 3 </w:t>
            </w:r>
          </w:p>
          <w:p w:rsidR="00EC5DD5" w:rsidRPr="00EF2987" w:rsidRDefault="00EC5DD5" w:rsidP="001B2FD0">
            <w:pPr>
              <w:spacing w:line="360" w:lineRule="auto"/>
              <w:rPr>
                <w:sz w:val="28"/>
                <w:szCs w:val="28"/>
                <w:lang w:val="uk-UA"/>
              </w:rPr>
            </w:pPr>
            <w:r>
              <w:rPr>
                <w:sz w:val="28"/>
                <w:szCs w:val="28"/>
                <w:lang w:val="uk-UA"/>
              </w:rPr>
              <w:t>- мітоген-активуюч</w:t>
            </w:r>
            <w:r w:rsidRPr="00EF2987">
              <w:rPr>
                <w:sz w:val="28"/>
                <w:szCs w:val="28"/>
                <w:lang w:val="uk-UA"/>
              </w:rPr>
              <w:t>а протеїнкіназа</w:t>
            </w:r>
          </w:p>
          <w:p w:rsidR="00EC5DD5" w:rsidRPr="00EF2987" w:rsidRDefault="00EC5DD5" w:rsidP="001B2FD0">
            <w:pPr>
              <w:spacing w:line="360" w:lineRule="auto"/>
              <w:rPr>
                <w:sz w:val="28"/>
                <w:szCs w:val="28"/>
                <w:lang w:val="uk-UA"/>
              </w:rPr>
            </w:pPr>
            <w:r w:rsidRPr="00EF2987">
              <w:rPr>
                <w:sz w:val="28"/>
                <w:szCs w:val="28"/>
                <w:lang w:val="uk-UA"/>
              </w:rPr>
              <w:t xml:space="preserve">- моноцитарний хемоаттрактантний білок-1 </w:t>
            </w:r>
          </w:p>
          <w:p w:rsidR="00EC5DD5" w:rsidRPr="00EF2987" w:rsidRDefault="00EC5DD5" w:rsidP="001B2FD0">
            <w:pPr>
              <w:spacing w:line="360" w:lineRule="auto"/>
              <w:rPr>
                <w:sz w:val="28"/>
                <w:szCs w:val="28"/>
                <w:lang w:val="uk-UA"/>
              </w:rPr>
            </w:pPr>
            <w:r w:rsidRPr="00EF2987">
              <w:rPr>
                <w:sz w:val="28"/>
                <w:szCs w:val="28"/>
                <w:lang w:val="uk-UA"/>
              </w:rPr>
              <w:t>- макрофагальний колонієстимулюючий фактор</w:t>
            </w:r>
          </w:p>
          <w:p w:rsidR="00EC5DD5" w:rsidRPr="00EF2987" w:rsidRDefault="00EC5DD5" w:rsidP="001B2FD0">
            <w:pPr>
              <w:spacing w:line="360" w:lineRule="auto"/>
              <w:rPr>
                <w:sz w:val="28"/>
                <w:szCs w:val="28"/>
                <w:lang w:val="uk-UA"/>
              </w:rPr>
            </w:pPr>
            <w:r w:rsidRPr="00EF2987">
              <w:rPr>
                <w:sz w:val="28"/>
                <w:szCs w:val="28"/>
                <w:lang w:val="uk-UA"/>
              </w:rPr>
              <w:t>- нікотинамід-дінуклеотид</w:t>
            </w:r>
          </w:p>
          <w:p w:rsidR="00EC5DD5" w:rsidRPr="00EF2987" w:rsidRDefault="00EC5DD5" w:rsidP="001B2FD0">
            <w:pPr>
              <w:tabs>
                <w:tab w:val="left" w:pos="1215"/>
              </w:tabs>
              <w:spacing w:line="360" w:lineRule="auto"/>
              <w:rPr>
                <w:sz w:val="28"/>
                <w:szCs w:val="28"/>
                <w:lang w:val="uk-UA"/>
              </w:rPr>
            </w:pPr>
            <w:r w:rsidRPr="00EF2987">
              <w:rPr>
                <w:sz w:val="28"/>
                <w:szCs w:val="28"/>
                <w:lang w:val="uk-UA"/>
              </w:rPr>
              <w:t>- ядерний фактор каппа В</w:t>
            </w:r>
          </w:p>
          <w:p w:rsidR="00EC5DD5" w:rsidRPr="00EF2987" w:rsidRDefault="00EC5DD5" w:rsidP="001B2FD0">
            <w:pPr>
              <w:spacing w:line="360" w:lineRule="auto"/>
              <w:jc w:val="both"/>
              <w:rPr>
                <w:sz w:val="28"/>
                <w:szCs w:val="28"/>
                <w:lang w:val="uk-UA"/>
              </w:rPr>
            </w:pPr>
            <w:r w:rsidRPr="00EF2987">
              <w:rPr>
                <w:rFonts w:cs="PalatinoLinotype-Roman"/>
                <w:sz w:val="28"/>
                <w:szCs w:val="28"/>
                <w:lang w:val="uk-UA" w:bidi="or-IN"/>
              </w:rPr>
              <w:t xml:space="preserve">- </w:t>
            </w:r>
            <w:r w:rsidRPr="00EF2987">
              <w:rPr>
                <w:rFonts w:cs="PalatinoLinotype-Roman"/>
                <w:sz w:val="28"/>
                <w:szCs w:val="28"/>
                <w:lang w:bidi="or-IN"/>
              </w:rPr>
              <w:t>NF</w:t>
            </w:r>
            <w:r w:rsidRPr="00EF2987">
              <w:rPr>
                <w:rFonts w:cs="PalatinoLinotype-Roman"/>
                <w:sz w:val="28"/>
                <w:szCs w:val="28"/>
                <w:lang w:val="uk-UA" w:bidi="or-IN"/>
              </w:rPr>
              <w:t>-</w:t>
            </w:r>
            <w:r w:rsidRPr="00EF2987">
              <w:rPr>
                <w:rFonts w:cs="PalatinoLinotype-Roman"/>
                <w:sz w:val="28"/>
                <w:szCs w:val="28"/>
                <w:lang w:val="en-US" w:bidi="or-IN"/>
              </w:rPr>
              <w:t>k</w:t>
            </w:r>
            <w:r w:rsidRPr="00EF2987">
              <w:rPr>
                <w:rFonts w:cs="PalatinoLinotype-Roman"/>
                <w:sz w:val="28"/>
                <w:szCs w:val="28"/>
                <w:lang w:bidi="or-IN"/>
              </w:rPr>
              <w:t>B</w:t>
            </w:r>
            <w:r w:rsidRPr="00EF2987">
              <w:rPr>
                <w:rFonts w:cs="PalatinoLinotype-Roman"/>
                <w:sz w:val="28"/>
                <w:szCs w:val="28"/>
                <w:lang w:val="uk-UA" w:bidi="or-IN"/>
              </w:rPr>
              <w:t xml:space="preserve"> індукуюча кіназа</w:t>
            </w:r>
          </w:p>
          <w:p w:rsidR="00EC5DD5" w:rsidRPr="00EF2987" w:rsidRDefault="00EC5DD5" w:rsidP="001B2FD0">
            <w:pPr>
              <w:spacing w:line="360" w:lineRule="auto"/>
              <w:rPr>
                <w:sz w:val="28"/>
                <w:szCs w:val="28"/>
                <w:lang w:val="uk-UA"/>
              </w:rPr>
            </w:pPr>
            <w:r w:rsidRPr="00EF2987">
              <w:rPr>
                <w:sz w:val="28"/>
                <w:szCs w:val="28"/>
                <w:lang w:val="uk-UA"/>
              </w:rPr>
              <w:t>- натуральні кілери</w:t>
            </w:r>
          </w:p>
          <w:p w:rsidR="00EC5DD5" w:rsidRPr="00EF2987" w:rsidRDefault="00EC5DD5" w:rsidP="001B2FD0">
            <w:pPr>
              <w:spacing w:line="360" w:lineRule="auto"/>
              <w:rPr>
                <w:sz w:val="28"/>
                <w:szCs w:val="28"/>
                <w:lang w:val="uk-UA"/>
              </w:rPr>
            </w:pPr>
            <w:r w:rsidRPr="00EF2987">
              <w:rPr>
                <w:sz w:val="28"/>
                <w:szCs w:val="28"/>
                <w:lang w:val="uk-UA"/>
              </w:rPr>
              <w:t>- оксид азоту</w:t>
            </w:r>
          </w:p>
          <w:p w:rsidR="00EC5DD5" w:rsidRPr="00EF2987" w:rsidRDefault="00EC5DD5" w:rsidP="001B2FD0">
            <w:pPr>
              <w:spacing w:line="360" w:lineRule="auto"/>
              <w:rPr>
                <w:sz w:val="28"/>
                <w:szCs w:val="28"/>
                <w:lang w:val="uk-UA"/>
              </w:rPr>
            </w:pPr>
            <w:r w:rsidRPr="00EF2987">
              <w:rPr>
                <w:sz w:val="28"/>
                <w:szCs w:val="28"/>
                <w:lang w:val="uk-UA"/>
              </w:rPr>
              <w:t xml:space="preserve">- рецептори-активатори проліферації пероксисом </w:t>
            </w:r>
          </w:p>
          <w:p w:rsidR="00EC5DD5" w:rsidRPr="00EF2987" w:rsidRDefault="00EC5DD5" w:rsidP="001B2FD0">
            <w:pPr>
              <w:spacing w:line="360" w:lineRule="auto"/>
              <w:jc w:val="both"/>
              <w:rPr>
                <w:rFonts w:cs="PalatinoLinotype-Roman"/>
                <w:sz w:val="28"/>
                <w:szCs w:val="28"/>
                <w:lang w:val="uk-UA" w:bidi="or-IN"/>
              </w:rPr>
            </w:pPr>
            <w:r w:rsidRPr="00EF2987">
              <w:rPr>
                <w:rFonts w:cs="PalatinoLinotype-Roman"/>
                <w:sz w:val="28"/>
                <w:szCs w:val="28"/>
                <w:lang w:val="uk-UA" w:bidi="or-IN"/>
              </w:rPr>
              <w:lastRenderedPageBreak/>
              <w:t>- протеїнкіназа рецепторної взаємодії 2</w:t>
            </w:r>
          </w:p>
          <w:p w:rsidR="00EC5DD5" w:rsidRPr="00EF2987" w:rsidRDefault="00EC5DD5" w:rsidP="001B2FD0">
            <w:pPr>
              <w:spacing w:line="360" w:lineRule="auto"/>
              <w:rPr>
                <w:sz w:val="28"/>
                <w:szCs w:val="28"/>
                <w:lang w:val="uk-UA"/>
              </w:rPr>
            </w:pPr>
            <w:r>
              <w:rPr>
                <w:sz w:val="28"/>
                <w:szCs w:val="28"/>
                <w:lang w:val="uk-UA"/>
              </w:rPr>
              <w:t>- си</w:t>
            </w:r>
            <w:r w:rsidRPr="00EF2987">
              <w:rPr>
                <w:sz w:val="28"/>
                <w:szCs w:val="28"/>
                <w:lang w:val="uk-UA"/>
              </w:rPr>
              <w:t>ртуїн</w:t>
            </w:r>
          </w:p>
          <w:p w:rsidR="00EC5DD5" w:rsidRPr="00EF2987" w:rsidRDefault="00EC5DD5" w:rsidP="001B2FD0">
            <w:pPr>
              <w:spacing w:line="360" w:lineRule="auto"/>
              <w:rPr>
                <w:sz w:val="28"/>
                <w:szCs w:val="28"/>
                <w:lang w:val="uk-UA"/>
              </w:rPr>
            </w:pPr>
            <w:r w:rsidRPr="00EF2987">
              <w:rPr>
                <w:sz w:val="28"/>
                <w:szCs w:val="28"/>
                <w:lang w:val="uk-UA"/>
              </w:rPr>
              <w:t>- супресор сигналінгу цитокінів 3</w:t>
            </w:r>
          </w:p>
          <w:p w:rsidR="00EC5DD5" w:rsidRPr="00EF2987" w:rsidRDefault="00EC5DD5" w:rsidP="001B2FD0">
            <w:pPr>
              <w:spacing w:line="360" w:lineRule="auto"/>
              <w:rPr>
                <w:sz w:val="28"/>
                <w:szCs w:val="28"/>
                <w:lang w:val="uk-UA"/>
              </w:rPr>
            </w:pPr>
            <w:r w:rsidRPr="00EF2987">
              <w:rPr>
                <w:sz w:val="28"/>
                <w:szCs w:val="28"/>
                <w:lang w:val="uk-UA"/>
              </w:rPr>
              <w:t>- сигнальний білок-трансдуктор та активатор транскрипції</w:t>
            </w:r>
          </w:p>
          <w:p w:rsidR="00EC5DD5" w:rsidRPr="00EF2987" w:rsidRDefault="00EC5DD5" w:rsidP="001B2FD0">
            <w:pPr>
              <w:spacing w:line="360" w:lineRule="auto"/>
              <w:rPr>
                <w:sz w:val="28"/>
                <w:szCs w:val="28"/>
                <w:lang w:val="uk-UA"/>
              </w:rPr>
            </w:pPr>
            <w:r w:rsidRPr="00EF2987">
              <w:rPr>
                <w:sz w:val="28"/>
                <w:szCs w:val="28"/>
                <w:lang w:val="uk-UA"/>
              </w:rPr>
              <w:t xml:space="preserve">- кіназа, що активується трансформуючим фактором росту-β </w:t>
            </w:r>
          </w:p>
          <w:p w:rsidR="00EC5DD5" w:rsidRPr="00EF2987" w:rsidRDefault="00EC5DD5" w:rsidP="001B2FD0">
            <w:pPr>
              <w:spacing w:line="360" w:lineRule="auto"/>
              <w:rPr>
                <w:sz w:val="28"/>
                <w:szCs w:val="28"/>
                <w:lang w:val="uk-UA"/>
              </w:rPr>
            </w:pPr>
            <w:r w:rsidRPr="00EF2987">
              <w:rPr>
                <w:sz w:val="28"/>
                <w:szCs w:val="28"/>
                <w:lang w:val="uk-UA"/>
              </w:rPr>
              <w:t>- Т-лімфоцити-хелпери субпопуляції 1</w:t>
            </w:r>
          </w:p>
          <w:p w:rsidR="00EC5DD5" w:rsidRPr="00EF2987" w:rsidRDefault="00EC5DD5" w:rsidP="001B2FD0">
            <w:pPr>
              <w:spacing w:line="360" w:lineRule="auto"/>
              <w:rPr>
                <w:rFonts w:cs="PalatinoLinotype-Roman"/>
                <w:sz w:val="28"/>
                <w:szCs w:val="28"/>
                <w:lang w:val="uk-UA" w:bidi="or-IN"/>
              </w:rPr>
            </w:pPr>
            <w:r w:rsidRPr="00EF2987">
              <w:rPr>
                <w:rFonts w:cs="PalatinoLinotype-Roman"/>
                <w:sz w:val="28"/>
                <w:szCs w:val="28"/>
                <w:lang w:val="uk-UA" w:bidi="or-IN"/>
              </w:rPr>
              <w:t>- Толл-подібні рецептори</w:t>
            </w:r>
          </w:p>
          <w:p w:rsidR="00EC5DD5" w:rsidRPr="00EF2987" w:rsidRDefault="00EC5DD5" w:rsidP="001B2FD0">
            <w:pPr>
              <w:spacing w:line="360" w:lineRule="auto"/>
              <w:rPr>
                <w:sz w:val="28"/>
                <w:szCs w:val="28"/>
                <w:lang w:val="uk-UA"/>
              </w:rPr>
            </w:pPr>
            <w:r w:rsidRPr="00EF2987">
              <w:rPr>
                <w:sz w:val="28"/>
                <w:szCs w:val="28"/>
                <w:lang w:val="uk-UA"/>
              </w:rPr>
              <w:t>- фактор некрозу пухлини α</w:t>
            </w:r>
          </w:p>
          <w:p w:rsidR="00EC5DD5" w:rsidRPr="00EF2987" w:rsidRDefault="00EC5DD5" w:rsidP="001B2FD0">
            <w:pPr>
              <w:spacing w:line="360" w:lineRule="auto"/>
              <w:rPr>
                <w:sz w:val="28"/>
                <w:szCs w:val="28"/>
                <w:lang w:val="uk-UA"/>
              </w:rPr>
            </w:pPr>
            <w:r w:rsidRPr="00EF2987">
              <w:rPr>
                <w:sz w:val="28"/>
                <w:szCs w:val="28"/>
                <w:lang w:val="uk-UA"/>
              </w:rPr>
              <w:t xml:space="preserve">- пов'язаний з TNF рецептором фактор </w:t>
            </w:r>
          </w:p>
          <w:p w:rsidR="00EC5DD5" w:rsidRPr="00EF2987" w:rsidRDefault="00EC5DD5" w:rsidP="001B2FD0">
            <w:pPr>
              <w:spacing w:line="360" w:lineRule="auto"/>
              <w:rPr>
                <w:sz w:val="28"/>
                <w:szCs w:val="28"/>
                <w:lang w:val="uk-UA"/>
              </w:rPr>
            </w:pPr>
            <w:r w:rsidRPr="00EF2987">
              <w:rPr>
                <w:sz w:val="28"/>
                <w:szCs w:val="28"/>
                <w:lang w:val="uk-UA"/>
              </w:rPr>
              <w:t>- Т-регуляторні клітини</w:t>
            </w:r>
          </w:p>
          <w:p w:rsidR="00EC5DD5" w:rsidRPr="00EF2987" w:rsidRDefault="00EC5DD5" w:rsidP="001B2FD0">
            <w:pPr>
              <w:spacing w:line="360" w:lineRule="auto"/>
              <w:rPr>
                <w:sz w:val="28"/>
                <w:szCs w:val="28"/>
                <w:lang w:val="uk-UA"/>
              </w:rPr>
            </w:pPr>
            <w:r w:rsidRPr="00EF2987">
              <w:rPr>
                <w:sz w:val="28"/>
                <w:szCs w:val="28"/>
                <w:lang w:val="uk-UA"/>
              </w:rPr>
              <w:t>- перехідний рецепторний потенціал</w:t>
            </w:r>
          </w:p>
          <w:p w:rsidR="00EC5DD5" w:rsidRPr="00EF2987" w:rsidRDefault="00EC5DD5" w:rsidP="001B2FD0">
            <w:pPr>
              <w:spacing w:line="360" w:lineRule="auto"/>
              <w:rPr>
                <w:bCs/>
                <w:sz w:val="28"/>
                <w:szCs w:val="28"/>
                <w:lang w:val="uk-UA"/>
              </w:rPr>
            </w:pPr>
            <w:r w:rsidRPr="00EF2987">
              <w:rPr>
                <w:bCs/>
                <w:sz w:val="28"/>
                <w:szCs w:val="28"/>
                <w:lang w:val="uk-UA"/>
              </w:rPr>
              <w:t xml:space="preserve">- швидікість </w:t>
            </w:r>
          </w:p>
          <w:p w:rsidR="00EC5DD5" w:rsidRPr="00EF2987" w:rsidRDefault="00EC5DD5" w:rsidP="001B2FD0">
            <w:pPr>
              <w:spacing w:line="360" w:lineRule="auto"/>
              <w:rPr>
                <w:lang w:val="uk-UA"/>
              </w:rPr>
            </w:pPr>
          </w:p>
        </w:tc>
      </w:tr>
    </w:tbl>
    <w:p w:rsidR="00EC5DD5" w:rsidRPr="0013312F" w:rsidRDefault="00EC5DD5" w:rsidP="00EC5DD5">
      <w:pPr>
        <w:rPr>
          <w:lang w:val="uk-UA"/>
        </w:rPr>
      </w:pPr>
    </w:p>
    <w:p w:rsidR="00EC5DD5" w:rsidRDefault="00EC5DD5" w:rsidP="00EC5DD5">
      <w:pPr>
        <w:spacing w:line="360" w:lineRule="auto"/>
        <w:jc w:val="center"/>
        <w:rPr>
          <w:caps/>
          <w:sz w:val="28"/>
          <w:szCs w:val="28"/>
          <w:lang w:val="uk-UA" w:eastAsia="ja-JP"/>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EC5DD5" w:rsidRDefault="00EC5DD5" w:rsidP="00EC5DD5">
      <w:pPr>
        <w:spacing w:line="360" w:lineRule="auto"/>
        <w:jc w:val="center"/>
        <w:rPr>
          <w:caps/>
          <w:sz w:val="28"/>
          <w:szCs w:val="28"/>
          <w:lang w:val="uk-UA"/>
        </w:rPr>
      </w:pPr>
    </w:p>
    <w:p w:rsidR="006D7598" w:rsidRDefault="006D7598" w:rsidP="006D7598">
      <w:pPr>
        <w:spacing w:line="360" w:lineRule="auto"/>
        <w:jc w:val="center"/>
        <w:rPr>
          <w:smallCaps/>
          <w:sz w:val="28"/>
          <w:szCs w:val="28"/>
        </w:rPr>
      </w:pPr>
      <w:r>
        <w:rPr>
          <w:smallCaps/>
          <w:sz w:val="28"/>
          <w:szCs w:val="28"/>
        </w:rPr>
        <w:lastRenderedPageBreak/>
        <w:t>ВСТУП</w:t>
      </w:r>
    </w:p>
    <w:p w:rsidR="006D7598" w:rsidRDefault="006D7598" w:rsidP="006D7598">
      <w:pPr>
        <w:tabs>
          <w:tab w:val="center" w:pos="4513"/>
        </w:tabs>
        <w:spacing w:line="360" w:lineRule="auto"/>
        <w:jc w:val="both"/>
        <w:rPr>
          <w:sz w:val="28"/>
          <w:szCs w:val="28"/>
        </w:rPr>
      </w:pPr>
      <w:r>
        <w:rPr>
          <w:color w:val="222222"/>
          <w:sz w:val="28"/>
          <w:szCs w:val="28"/>
        </w:rPr>
        <w:t xml:space="preserve">           На основі проведених досліджень та літературного аналізу серцево-судинні захворювання </w:t>
      </w:r>
      <w:r>
        <w:rPr>
          <w:sz w:val="28"/>
          <w:szCs w:val="28"/>
        </w:rPr>
        <w:t>є головною причиною інвалідності та смертності населення</w:t>
      </w:r>
      <w:r>
        <w:rPr>
          <w:color w:val="222222"/>
          <w:sz w:val="28"/>
          <w:szCs w:val="28"/>
        </w:rPr>
        <w:t xml:space="preserve">. Саме ішемічна хвороба серця (ІХС) займає перше місце серед причин смертності населення світу </w:t>
      </w:r>
      <w:r>
        <w:rPr>
          <w:sz w:val="28"/>
          <w:szCs w:val="28"/>
        </w:rPr>
        <w:t>за даними ВООЗ</w:t>
      </w:r>
      <w:r>
        <w:rPr>
          <w:color w:val="222222"/>
          <w:sz w:val="28"/>
          <w:szCs w:val="28"/>
        </w:rPr>
        <w:t xml:space="preserve">. </w:t>
      </w:r>
      <w:r>
        <w:rPr>
          <w:sz w:val="28"/>
          <w:szCs w:val="28"/>
        </w:rPr>
        <w:t xml:space="preserve">В Україні провідною причиною смертності населення також є ССЗ, </w:t>
      </w:r>
      <w:r>
        <w:rPr>
          <w:color w:val="222222"/>
          <w:sz w:val="28"/>
          <w:szCs w:val="28"/>
        </w:rPr>
        <w:t xml:space="preserve">щорічно від ІХС помирає близько 350 тис. осіб [18]. </w:t>
      </w:r>
      <w:r>
        <w:rPr>
          <w:sz w:val="28"/>
          <w:szCs w:val="28"/>
        </w:rPr>
        <w:t>Показник кількості втрачених років життя через інвалідність з причини ІХС, в Україні в чоловіків становить 27 %, у жінок — 33 % [37, 38].</w:t>
      </w:r>
    </w:p>
    <w:p w:rsidR="006D7598" w:rsidRDefault="006D7598" w:rsidP="006D7598">
      <w:pPr>
        <w:tabs>
          <w:tab w:val="center" w:pos="4513"/>
        </w:tabs>
        <w:spacing w:line="360" w:lineRule="auto"/>
        <w:jc w:val="both"/>
        <w:rPr>
          <w:sz w:val="28"/>
          <w:szCs w:val="28"/>
        </w:rPr>
      </w:pPr>
      <w:r>
        <w:rPr>
          <w:color w:val="222222"/>
          <w:sz w:val="28"/>
          <w:szCs w:val="28"/>
        </w:rPr>
        <w:t xml:space="preserve">         Наукові дослідження, отримані за останні роки, </w:t>
      </w:r>
      <w:r>
        <w:rPr>
          <w:sz w:val="28"/>
          <w:szCs w:val="28"/>
        </w:rPr>
        <w:t xml:space="preserve">доводять, що саме хронічне системне запалення (ХСЗ) низької інтенсивності займає провідну роль у виникненні й прогресуванні АС [3], патогенетичною основою якого є ендотеліальна дисфункція (ЕД) та дисліпідемія </w:t>
      </w:r>
      <w:r>
        <w:rPr>
          <w:color w:val="222222"/>
          <w:sz w:val="28"/>
          <w:szCs w:val="28"/>
        </w:rPr>
        <w:t>[7,63]</w:t>
      </w:r>
      <w:r>
        <w:rPr>
          <w:sz w:val="28"/>
          <w:szCs w:val="28"/>
        </w:rPr>
        <w:t xml:space="preserve">. </w:t>
      </w:r>
      <w:r>
        <w:rPr>
          <w:color w:val="222222"/>
          <w:sz w:val="28"/>
          <w:szCs w:val="28"/>
        </w:rPr>
        <w:t xml:space="preserve">А, як відомо, саме гепатоцити беруть участь у підтримці ліпідного гомеостазу [42,94]. Функціональні порушення роботи печінки сприяють потенціюванню дисліпідемії (ДЛ) і відповідно розвитку та прогресуванню ІХС [9,16,50]. Тому, згідно сучасних уявлень, неалкогольну жирову хворобу печінки (НАЖХП) розглядають як фактор ризику ССЗ [40,84,85,100]. Питання формування жирової інфільтрації печінки є також досить актуальним. </w:t>
      </w:r>
      <w:r>
        <w:rPr>
          <w:sz w:val="28"/>
          <w:szCs w:val="28"/>
        </w:rPr>
        <w:t xml:space="preserve">НАЖХП - це стадійний процес, що включає доброякісну жирову інфільтрацію печінки з подальшим розвитком стеатогепатиту,  гепатоцелюлярної карциноми або цирозу печінки [13,73]. </w:t>
      </w:r>
    </w:p>
    <w:p w:rsidR="006D7598" w:rsidRDefault="006D7598" w:rsidP="006D7598">
      <w:pPr>
        <w:spacing w:line="360" w:lineRule="auto"/>
        <w:jc w:val="both"/>
        <w:rPr>
          <w:sz w:val="28"/>
          <w:szCs w:val="28"/>
        </w:rPr>
      </w:pPr>
      <w:r>
        <w:rPr>
          <w:sz w:val="28"/>
          <w:szCs w:val="28"/>
        </w:rPr>
        <w:t xml:space="preserve">        В умовах активації хронічного системного запалення утворюється велика кількість реактивних молекул у результаті окислення ліпопротеїдів низької щільності (ЛПНЩ), особливо за умов гіперхолестеринемії. Окислені ЛПНЩ мають властивості аутоантигенів та утворюють циркулюючі імунні комплекси з аутоантитілами [3,9]. Тобто виникає процес перекисного окислення ліпідів,  що є в основі механізмів патогенезу як ІХС, так і  НАЖХП [6,87]. Установлено, що в ділянках атеросклеротичних уражень накопичуються CD4</w:t>
      </w:r>
      <w:r>
        <w:rPr>
          <w:sz w:val="28"/>
          <w:szCs w:val="28"/>
          <w:vertAlign w:val="superscript"/>
        </w:rPr>
        <w:t xml:space="preserve">+ </w:t>
      </w:r>
      <w:r>
        <w:rPr>
          <w:sz w:val="28"/>
          <w:szCs w:val="28"/>
        </w:rPr>
        <w:t xml:space="preserve">Т-клітини, які викликають прогресування АС, </w:t>
      </w:r>
      <w:r>
        <w:rPr>
          <w:sz w:val="28"/>
          <w:szCs w:val="28"/>
        </w:rPr>
        <w:lastRenderedPageBreak/>
        <w:t>підвищуючи чутливість рецепторів до окислених ЛПНЩ, рецепторів хемокінів та опосередкований ядерним фактором каппа В (NF-kB) синтез протизапальних цитокінів (ЦК) — фактора некрозу пухлини (TNFα), інтерлейкіна 6 (IL-6) та інших із подальшою активацією ними ендотеліоцитів [99].</w:t>
      </w:r>
    </w:p>
    <w:p w:rsidR="006D7598" w:rsidRDefault="006D7598" w:rsidP="006D7598">
      <w:pPr>
        <w:tabs>
          <w:tab w:val="left" w:pos="426"/>
          <w:tab w:val="left" w:pos="851"/>
        </w:tabs>
        <w:spacing w:line="360" w:lineRule="auto"/>
        <w:ind w:firstLine="720"/>
        <w:jc w:val="both"/>
        <w:rPr>
          <w:sz w:val="28"/>
          <w:szCs w:val="28"/>
        </w:rPr>
      </w:pPr>
      <w:r>
        <w:rPr>
          <w:sz w:val="28"/>
          <w:szCs w:val="28"/>
        </w:rPr>
        <w:t xml:space="preserve">Наявність НАЖХП потенціює прогресуючий перебіг атеросклеротичних процесів ІХС та збільшує ризик виникнення гострих коронарних подій [83]. </w:t>
      </w:r>
    </w:p>
    <w:p w:rsidR="006D7598" w:rsidRDefault="006D7598" w:rsidP="006D7598">
      <w:pPr>
        <w:tabs>
          <w:tab w:val="left" w:pos="426"/>
          <w:tab w:val="left" w:pos="851"/>
        </w:tabs>
        <w:spacing w:line="360" w:lineRule="auto"/>
        <w:ind w:firstLine="720"/>
        <w:jc w:val="both"/>
        <w:rPr>
          <w:sz w:val="28"/>
          <w:szCs w:val="28"/>
        </w:rPr>
      </w:pPr>
      <w:r>
        <w:rPr>
          <w:sz w:val="28"/>
          <w:szCs w:val="28"/>
        </w:rPr>
        <w:t>Зростання поширеності даної коморбідної патології зумовлює необхідність подальшого поглибленого вивчення патогенезу атеросклерозу: порушення ліпідного обміну, ендотеліальної дисфункції та роль у ньому хронічного системного запалення низької інтенсивності з метою пошуку нових ефективних методів діагностики та лікування ІХС у поєднанні з НАЖХП.</w:t>
      </w:r>
    </w:p>
    <w:p w:rsidR="006D7598" w:rsidRDefault="006D7598" w:rsidP="006D7598">
      <w:pPr>
        <w:spacing w:line="360" w:lineRule="auto"/>
        <w:ind w:firstLine="720"/>
        <w:jc w:val="both"/>
        <w:rPr>
          <w:sz w:val="28"/>
          <w:szCs w:val="28"/>
        </w:rPr>
      </w:pPr>
      <w:r>
        <w:rPr>
          <w:sz w:val="28"/>
          <w:szCs w:val="28"/>
        </w:rPr>
        <w:t xml:space="preserve">Стандартні протоколи надання медичної допомоги ІХС не мають засобів впливу безпосередньо на запальний компонент АС, окрім статинів, які мають плейотропний протизапальний ефект [30,74,75]. </w:t>
      </w:r>
    </w:p>
    <w:p w:rsidR="006D7598" w:rsidRDefault="006D7598" w:rsidP="006D7598">
      <w:pPr>
        <w:spacing w:line="360" w:lineRule="auto"/>
        <w:ind w:firstLine="720"/>
        <w:jc w:val="both"/>
        <w:rPr>
          <w:sz w:val="28"/>
          <w:szCs w:val="28"/>
        </w:rPr>
      </w:pPr>
      <w:r>
        <w:rPr>
          <w:sz w:val="28"/>
          <w:szCs w:val="28"/>
        </w:rPr>
        <w:t xml:space="preserve">На даний момент не існує чітких рекомендацій з приводу медикаментозної корекції ХСЗ у хворих на ІХС у поєднанні з НАЖХП. Тому актуальним є пошук засобів, які мають вплив на процеси системного запалення на клітинному рівні з метою підвищення ефективності лікувальних заходів, покращення якості життя хворих.  Такими речовинами можуть бути амінокислоти та їх похідні. За результатами наукових досліджень, проведених за останні роки, перспективним антиоксидантом та цитопротектором є лікувальний засіб бетаргін, що являє собою джерело природної амінокислоти аргініну та бетаїну - триметильного похідного амінокислоти гліцин </w:t>
      </w:r>
      <w:r>
        <w:rPr>
          <w:color w:val="222222"/>
          <w:sz w:val="28"/>
          <w:szCs w:val="28"/>
        </w:rPr>
        <w:t>[19,55,56]</w:t>
      </w:r>
      <w:r>
        <w:rPr>
          <w:sz w:val="28"/>
          <w:szCs w:val="28"/>
        </w:rPr>
        <w:t xml:space="preserve">. </w:t>
      </w:r>
      <w:r>
        <w:rPr>
          <w:color w:val="222222"/>
          <w:sz w:val="28"/>
          <w:szCs w:val="28"/>
        </w:rPr>
        <w:t xml:space="preserve">Також наукові дослідження стверджують доцільність застосування </w:t>
      </w:r>
      <w:r>
        <w:rPr>
          <w:sz w:val="28"/>
          <w:szCs w:val="28"/>
        </w:rPr>
        <w:t xml:space="preserve">поліфенолу рослинного походження - кверцетину, який </w:t>
      </w:r>
      <w:r>
        <w:rPr>
          <w:color w:val="222222"/>
          <w:sz w:val="28"/>
          <w:szCs w:val="28"/>
        </w:rPr>
        <w:t xml:space="preserve">має антиоксидантну та протизапальну дію, що </w:t>
      </w:r>
      <w:r>
        <w:rPr>
          <w:sz w:val="28"/>
          <w:szCs w:val="28"/>
        </w:rPr>
        <w:t xml:space="preserve">потребує подальшого </w:t>
      </w:r>
      <w:r>
        <w:rPr>
          <w:sz w:val="28"/>
          <w:szCs w:val="28"/>
        </w:rPr>
        <w:lastRenderedPageBreak/>
        <w:t xml:space="preserve">дослідження для можливого використання у хворих на ІХС у поєднанні з НАЖХП </w:t>
      </w:r>
      <w:r>
        <w:rPr>
          <w:color w:val="222222"/>
          <w:sz w:val="28"/>
          <w:szCs w:val="28"/>
        </w:rPr>
        <w:t>[56,66,108]</w:t>
      </w:r>
      <w:r>
        <w:rPr>
          <w:sz w:val="28"/>
          <w:szCs w:val="28"/>
        </w:rPr>
        <w:t>.</w:t>
      </w:r>
    </w:p>
    <w:p w:rsidR="006D7598" w:rsidRDefault="006D7598" w:rsidP="006D7598">
      <w:pPr>
        <w:spacing w:line="360" w:lineRule="auto"/>
        <w:ind w:firstLine="720"/>
        <w:jc w:val="both"/>
        <w:rPr>
          <w:sz w:val="28"/>
          <w:szCs w:val="28"/>
        </w:rPr>
      </w:pPr>
      <w:r>
        <w:rPr>
          <w:sz w:val="28"/>
          <w:szCs w:val="28"/>
        </w:rPr>
        <w:t>Таким чином, хронічне системне запалення низької інтенсивності має незаперечне значення в патогенезі ІХС, при цьому під впливом системного запалення низької інтенсивності є можливим потенціювання атерогенезу та  структурно-функціональних змін міокарду, що обґрунтовує доцільність активного вивчення клініко-патогенетичних особливостей перебігу стабільної ІХС у поєднанні з НАЖХП з метою пошуку шляхів корекції для підвищення ефективності лікувальних заходів, покращення якості життя хворих та прогнозу захворювань.</w:t>
      </w:r>
    </w:p>
    <w:p w:rsidR="006D7598" w:rsidRDefault="006D7598" w:rsidP="006D7598">
      <w:pPr>
        <w:spacing w:line="360" w:lineRule="auto"/>
        <w:jc w:val="both"/>
        <w:rPr>
          <w:sz w:val="28"/>
          <w:szCs w:val="28"/>
        </w:rPr>
      </w:pPr>
      <w:bookmarkStart w:id="8" w:name="_3dy6vkm" w:colFirst="0" w:colLast="0"/>
      <w:bookmarkEnd w:id="8"/>
      <w:r>
        <w:rPr>
          <w:b/>
          <w:sz w:val="28"/>
          <w:szCs w:val="28"/>
        </w:rPr>
        <w:t xml:space="preserve">        Зв’язок роботи з науковими програмами, планами, темами</w:t>
      </w:r>
      <w:r>
        <w:rPr>
          <w:sz w:val="28"/>
          <w:szCs w:val="28"/>
        </w:rPr>
        <w:t>.     Дисертація є фрагментом науково-дослідної роботи кафедри пропедевтики внутрішньої медицини з доглядом за хворими, загальної практики (сімейної медицини) Української медичної стоматологічної академії  МОЗ України «Особливості перебігу та прогнозу метаболічного  синдрому з урахуванням генетичних, вікових, гендерних аспектів хворих, наявності у них різних компонентів метаболічного синдрому і конкретної супутньої патології та шляхи корекції виявлених порушень» (№ державної реєстрації 0114U001909) та науково-дослідної роботи Науково-дослідного інституту генетичних та імунологічних основ розвитку патології та фармакогенетики Української медичної стоматологічної академії МОЗ України «Комплексне дослідження патогенетичної ролі субпопуляцій М1 та М2 макрофагів в розвитку хронічного обструктивного захворювання легень для розробки  та обґрунтування персоналізованої терапії з урахуванням маси тіла»</w:t>
      </w:r>
      <w:r>
        <w:rPr>
          <w:rFonts w:ascii="Arial" w:eastAsia="Arial" w:hAnsi="Arial" w:cs="Arial"/>
          <w:color w:val="222222"/>
        </w:rPr>
        <w:br/>
      </w:r>
      <w:r>
        <w:rPr>
          <w:color w:val="222222"/>
          <w:sz w:val="28"/>
          <w:szCs w:val="28"/>
          <w:highlight w:val="white"/>
        </w:rPr>
        <w:t>№ держреєстрації 0117U005252.</w:t>
      </w:r>
    </w:p>
    <w:p w:rsidR="006D7598" w:rsidRDefault="006D7598" w:rsidP="006D7598">
      <w:pPr>
        <w:spacing w:line="360" w:lineRule="auto"/>
        <w:ind w:firstLine="720"/>
        <w:jc w:val="both"/>
        <w:rPr>
          <w:b/>
          <w:sz w:val="28"/>
          <w:szCs w:val="28"/>
        </w:rPr>
      </w:pPr>
      <w:bookmarkStart w:id="9" w:name="_1t3h5sf" w:colFirst="0" w:colLast="0"/>
      <w:bookmarkEnd w:id="9"/>
      <w:r>
        <w:rPr>
          <w:b/>
          <w:sz w:val="28"/>
          <w:szCs w:val="28"/>
        </w:rPr>
        <w:t xml:space="preserve">Мета дослідження: </w:t>
      </w:r>
      <w:r>
        <w:rPr>
          <w:sz w:val="28"/>
          <w:szCs w:val="28"/>
        </w:rPr>
        <w:t xml:space="preserve">Підвищення ефективності діагностики та лікування хворих на стабільну ішемічну хворобу серця та неалкогольну жирову хворобу печінки на підставі вивчення активності хронічного системного запалення низької інтенсивності, рівню експресії інгібітору каппа В α ядерного фактору транскрипції каппа В, запальної активації ендотелію, </w:t>
      </w:r>
      <w:r>
        <w:rPr>
          <w:sz w:val="28"/>
          <w:szCs w:val="28"/>
        </w:rPr>
        <w:lastRenderedPageBreak/>
        <w:t>показника з антиоксидантним потенціалом, функціонального стану печінки та кардіогемодинаміки</w:t>
      </w:r>
    </w:p>
    <w:p w:rsidR="006D7598" w:rsidRDefault="006D7598" w:rsidP="006D7598">
      <w:pPr>
        <w:spacing w:line="360" w:lineRule="auto"/>
        <w:ind w:firstLine="709"/>
        <w:rPr>
          <w:b/>
          <w:sz w:val="28"/>
          <w:szCs w:val="28"/>
        </w:rPr>
      </w:pPr>
      <w:r>
        <w:rPr>
          <w:b/>
          <w:sz w:val="28"/>
          <w:szCs w:val="28"/>
        </w:rPr>
        <w:t>Завдання дослідження:</w:t>
      </w:r>
    </w:p>
    <w:p w:rsidR="006D7598" w:rsidRDefault="006D7598" w:rsidP="006D7598">
      <w:pPr>
        <w:spacing w:line="360" w:lineRule="auto"/>
        <w:ind w:firstLine="720"/>
        <w:jc w:val="both"/>
        <w:rPr>
          <w:sz w:val="28"/>
          <w:szCs w:val="28"/>
        </w:rPr>
      </w:pPr>
      <w:r>
        <w:rPr>
          <w:sz w:val="28"/>
          <w:szCs w:val="28"/>
        </w:rPr>
        <w:t>1. Вивчити показники хронічного системного запалення - рівні цитокінів, рівень експресії інгібітору каппа В α ядерного фактору транскрипції каппа В у хворих на стабільну ІХС та на стабільну ІХС у поєднанні з НАЖХП.</w:t>
      </w:r>
    </w:p>
    <w:p w:rsidR="006D7598" w:rsidRDefault="006D7598" w:rsidP="006D7598">
      <w:pPr>
        <w:spacing w:line="360" w:lineRule="auto"/>
        <w:ind w:firstLine="720"/>
        <w:jc w:val="both"/>
        <w:rPr>
          <w:sz w:val="28"/>
          <w:szCs w:val="28"/>
          <w:vertAlign w:val="superscript"/>
        </w:rPr>
      </w:pPr>
      <w:r>
        <w:rPr>
          <w:sz w:val="28"/>
          <w:szCs w:val="28"/>
        </w:rPr>
        <w:t>2. Дослідити маркер запальної активації ендотелію - кількість циркулюючих ендотеліальних мікрочастинок CD32</w:t>
      </w:r>
      <w:r>
        <w:rPr>
          <w:sz w:val="28"/>
          <w:szCs w:val="28"/>
          <w:vertAlign w:val="superscript"/>
        </w:rPr>
        <w:t>+</w:t>
      </w:r>
      <w:r>
        <w:rPr>
          <w:sz w:val="28"/>
          <w:szCs w:val="28"/>
        </w:rPr>
        <w:t>CD40</w:t>
      </w:r>
      <w:r>
        <w:rPr>
          <w:sz w:val="28"/>
          <w:szCs w:val="28"/>
          <w:vertAlign w:val="superscript"/>
        </w:rPr>
        <w:t>+</w:t>
      </w:r>
      <w:r>
        <w:rPr>
          <w:sz w:val="28"/>
          <w:szCs w:val="28"/>
        </w:rPr>
        <w:t xml:space="preserve"> у хворих на стабільну ІХС та на стабільну ІХС у поєднанні з НАЖХП.</w:t>
      </w:r>
    </w:p>
    <w:p w:rsidR="006D7598" w:rsidRDefault="006D7598" w:rsidP="006D7598">
      <w:pPr>
        <w:spacing w:line="360" w:lineRule="auto"/>
        <w:ind w:firstLine="720"/>
        <w:jc w:val="both"/>
        <w:rPr>
          <w:sz w:val="28"/>
          <w:szCs w:val="28"/>
        </w:rPr>
      </w:pPr>
      <w:r>
        <w:rPr>
          <w:sz w:val="28"/>
          <w:szCs w:val="28"/>
        </w:rPr>
        <w:t>3. Оцінити показники функціонального стану печінки й кардіогемодинаміки у хворих на стабільну ІХС у поєднанні з НАЖХП.</w:t>
      </w:r>
    </w:p>
    <w:p w:rsidR="006D7598" w:rsidRDefault="006D7598" w:rsidP="006D7598">
      <w:pPr>
        <w:spacing w:line="360" w:lineRule="auto"/>
        <w:ind w:firstLine="720"/>
        <w:jc w:val="both"/>
        <w:rPr>
          <w:sz w:val="28"/>
          <w:szCs w:val="28"/>
        </w:rPr>
      </w:pPr>
      <w:r>
        <w:rPr>
          <w:sz w:val="28"/>
          <w:szCs w:val="28"/>
        </w:rPr>
        <w:t>4. Установити характер взаємозв’язків показників хронічного системного запалення, ендотеліальної дисфункції, антиоксидантної системи, кардіогемодинаміки, функціонального стану печінки та кровотоку в її венах при поєднанні патології  ІХС та НАЖХП.</w:t>
      </w:r>
    </w:p>
    <w:p w:rsidR="006D7598" w:rsidRDefault="006D7598" w:rsidP="006D7598">
      <w:pPr>
        <w:spacing w:line="360" w:lineRule="auto"/>
        <w:ind w:firstLine="720"/>
        <w:jc w:val="both"/>
        <w:rPr>
          <w:sz w:val="28"/>
          <w:szCs w:val="28"/>
        </w:rPr>
      </w:pPr>
      <w:r>
        <w:rPr>
          <w:sz w:val="28"/>
          <w:szCs w:val="28"/>
        </w:rPr>
        <w:t>5. Провести порівняльний аналіз впливу бетаргіну та комбінації бетаргіну з кверцетином на клінічний перебіг стабільної ІХС у поєднанні з НАЖХП.</w:t>
      </w:r>
    </w:p>
    <w:p w:rsidR="006D7598" w:rsidRDefault="006D7598" w:rsidP="006D7598">
      <w:pPr>
        <w:spacing w:line="360" w:lineRule="auto"/>
        <w:ind w:firstLine="720"/>
        <w:jc w:val="both"/>
        <w:rPr>
          <w:sz w:val="28"/>
          <w:szCs w:val="28"/>
        </w:rPr>
      </w:pPr>
      <w:r>
        <w:rPr>
          <w:sz w:val="28"/>
          <w:szCs w:val="28"/>
        </w:rPr>
        <w:t>6. Оцінити динаміку цитокінів, рівня експресії інгібітору каппа В α ядерного фактору транскрипції каппа В, кількості циркулюючих ендотеліальних мікрочастинок CD32</w:t>
      </w:r>
      <w:r>
        <w:rPr>
          <w:sz w:val="28"/>
          <w:szCs w:val="28"/>
          <w:vertAlign w:val="superscript"/>
        </w:rPr>
        <w:t>+</w:t>
      </w:r>
      <w:r>
        <w:rPr>
          <w:sz w:val="28"/>
          <w:szCs w:val="28"/>
        </w:rPr>
        <w:t>CD40</w:t>
      </w:r>
      <w:r>
        <w:rPr>
          <w:sz w:val="28"/>
          <w:szCs w:val="28"/>
          <w:vertAlign w:val="superscript"/>
        </w:rPr>
        <w:t>+</w:t>
      </w:r>
      <w:r>
        <w:rPr>
          <w:sz w:val="28"/>
          <w:szCs w:val="28"/>
        </w:rPr>
        <w:t xml:space="preserve"> та швидкості кровотоку у венах печінки у хворих на стабільну ІХС у поєднанні з НАЖХП під впливом бетаргіну та комбінації бетаргіну з кверцетином.</w:t>
      </w:r>
    </w:p>
    <w:p w:rsidR="006D7598" w:rsidRDefault="006D7598" w:rsidP="006D7598">
      <w:pPr>
        <w:spacing w:line="360" w:lineRule="auto"/>
        <w:ind w:firstLine="840"/>
        <w:jc w:val="both"/>
        <w:rPr>
          <w:sz w:val="28"/>
          <w:szCs w:val="28"/>
        </w:rPr>
      </w:pPr>
      <w:bookmarkStart w:id="10" w:name="_4d34og8" w:colFirst="0" w:colLast="0"/>
      <w:bookmarkEnd w:id="10"/>
      <w:r>
        <w:rPr>
          <w:i/>
          <w:sz w:val="28"/>
          <w:szCs w:val="28"/>
        </w:rPr>
        <w:t>Об’єкт дослідження</w:t>
      </w:r>
      <w:r>
        <w:rPr>
          <w:sz w:val="28"/>
          <w:szCs w:val="28"/>
        </w:rPr>
        <w:t>: стабільна ішемічна хвороба серця у поєднанні з неалкогольною жировою хворобою печінки.</w:t>
      </w:r>
    </w:p>
    <w:p w:rsidR="006D7598" w:rsidRDefault="006D7598" w:rsidP="006D7598">
      <w:pPr>
        <w:spacing w:line="360" w:lineRule="auto"/>
        <w:ind w:firstLine="720"/>
        <w:jc w:val="both"/>
        <w:rPr>
          <w:sz w:val="28"/>
          <w:szCs w:val="28"/>
        </w:rPr>
      </w:pPr>
      <w:r>
        <w:rPr>
          <w:i/>
          <w:sz w:val="28"/>
          <w:szCs w:val="28"/>
        </w:rPr>
        <w:t xml:space="preserve">Предмет дослідження: </w:t>
      </w:r>
      <w:r>
        <w:rPr>
          <w:sz w:val="28"/>
          <w:szCs w:val="28"/>
        </w:rPr>
        <w:t xml:space="preserve">маркери активності запального процесу: рівні цитокінів, рівень експресії інгібітору каппа В α ядерного фактору транскрипції каппа В, показник запальної активації ендотелію та показник з антиоксидантним потенціалом, їхній взаємозв’язок та вплив на показники </w:t>
      </w:r>
      <w:r>
        <w:rPr>
          <w:sz w:val="28"/>
          <w:szCs w:val="28"/>
        </w:rPr>
        <w:lastRenderedPageBreak/>
        <w:t>печінкового кровотоку та кардіогемодинаміки у хворих на стабільну ІХС у поєднанні з НАЖХП.</w:t>
      </w:r>
    </w:p>
    <w:p w:rsidR="006D7598" w:rsidRDefault="006D7598" w:rsidP="006D7598">
      <w:pPr>
        <w:spacing w:line="360" w:lineRule="auto"/>
        <w:ind w:firstLine="720"/>
        <w:jc w:val="both"/>
        <w:rPr>
          <w:sz w:val="28"/>
          <w:szCs w:val="28"/>
        </w:rPr>
      </w:pPr>
      <w:r>
        <w:rPr>
          <w:i/>
          <w:sz w:val="28"/>
          <w:szCs w:val="28"/>
        </w:rPr>
        <w:t xml:space="preserve">Методи дослідження: </w:t>
      </w:r>
      <w:r>
        <w:rPr>
          <w:sz w:val="28"/>
          <w:szCs w:val="28"/>
        </w:rPr>
        <w:t>загально-клінічні, біохімічні, імунологічні, генетичні, інструментальні, статистичні.</w:t>
      </w:r>
    </w:p>
    <w:p w:rsidR="006D7598" w:rsidRDefault="006D7598" w:rsidP="006D7598">
      <w:pPr>
        <w:spacing w:line="360" w:lineRule="auto"/>
        <w:ind w:firstLine="720"/>
        <w:jc w:val="both"/>
        <w:rPr>
          <w:b/>
          <w:sz w:val="28"/>
          <w:szCs w:val="28"/>
        </w:rPr>
      </w:pPr>
      <w:r>
        <w:rPr>
          <w:b/>
          <w:sz w:val="28"/>
          <w:szCs w:val="28"/>
        </w:rPr>
        <w:t>Наукова новизна одержаних результатів.</w:t>
      </w:r>
    </w:p>
    <w:p w:rsidR="006D7598" w:rsidRDefault="006D7598" w:rsidP="006D7598">
      <w:pPr>
        <w:spacing w:before="120" w:line="360" w:lineRule="auto"/>
        <w:jc w:val="both"/>
        <w:rPr>
          <w:sz w:val="28"/>
          <w:szCs w:val="28"/>
        </w:rPr>
      </w:pPr>
      <w:bookmarkStart w:id="11" w:name="_2s8eyo1" w:colFirst="0" w:colLast="0"/>
      <w:bookmarkEnd w:id="11"/>
      <w:r>
        <w:rPr>
          <w:sz w:val="28"/>
          <w:szCs w:val="28"/>
        </w:rPr>
        <w:t xml:space="preserve">          Виявлено, що у хворих на стабільну ішемічну хворобу серця у поєднанні з неалкогольною жировою хворобою печінки за вмістом у крові прозапального цитокіну – фактору некрозу пухлини α, реактанту гострої фази та фактору коагуляції – фібриногену та за експресією гену mRNA IkBα ядерного фактора каппа B рівень хронічного системного запалення вірогідно вищий, ніж у хворих на стабільну ішемічну хворобу серця.</w:t>
      </w:r>
    </w:p>
    <w:p w:rsidR="006D7598" w:rsidRDefault="006D7598" w:rsidP="006D7598">
      <w:pPr>
        <w:spacing w:line="360" w:lineRule="auto"/>
        <w:ind w:firstLine="720"/>
        <w:jc w:val="both"/>
        <w:rPr>
          <w:sz w:val="28"/>
          <w:szCs w:val="28"/>
        </w:rPr>
      </w:pPr>
      <w:r>
        <w:rPr>
          <w:sz w:val="28"/>
          <w:szCs w:val="28"/>
        </w:rPr>
        <w:t>Уперше застосовано комбінацію молекулярних маркерів СD32 та CD40 для оцінки запальної активації ендотелію у хворих на стабільну ішемічну хворобу серця у поєднанні з неалкогольною жировою хворобою печінки та виявлено підвищення кількості циркулюючих ендотеліальних мікрочастинок  СD32</w:t>
      </w:r>
      <w:r>
        <w:rPr>
          <w:sz w:val="28"/>
          <w:szCs w:val="28"/>
          <w:vertAlign w:val="superscript"/>
        </w:rPr>
        <w:t>+</w:t>
      </w:r>
      <w:r>
        <w:rPr>
          <w:sz w:val="28"/>
          <w:szCs w:val="28"/>
        </w:rPr>
        <w:t>CD40</w:t>
      </w:r>
      <w:r>
        <w:rPr>
          <w:sz w:val="28"/>
          <w:szCs w:val="28"/>
          <w:vertAlign w:val="superscript"/>
        </w:rPr>
        <w:t xml:space="preserve">+ </w:t>
      </w:r>
      <w:r>
        <w:rPr>
          <w:sz w:val="28"/>
          <w:szCs w:val="28"/>
        </w:rPr>
        <w:t>в умовах даної коморбідної патології.</w:t>
      </w:r>
    </w:p>
    <w:p w:rsidR="006D7598" w:rsidRDefault="006D7598" w:rsidP="006D7598">
      <w:pPr>
        <w:spacing w:line="360" w:lineRule="auto"/>
        <w:ind w:firstLine="720"/>
        <w:jc w:val="both"/>
        <w:rPr>
          <w:sz w:val="28"/>
          <w:szCs w:val="28"/>
        </w:rPr>
      </w:pPr>
      <w:r>
        <w:rPr>
          <w:sz w:val="28"/>
          <w:szCs w:val="28"/>
        </w:rPr>
        <w:t>Виявлено взаємозв’язки між експресією інгібітора каппа В α ядерного фактору транскрипції каппа В, показниками системного запалення низької інтенсивності: інтерлейкіном 6, фактором некрозу пухлин α, швидкістю кровотоку у ворітній вені й показниками дисліпідемії (загальний ХС та ХС ЛПНЩ) у хворих на стабільну ішемічну хворобу серця у поєднанні з неалкогольною жировою хворобою печінки, що пояснює роль системного запалення низької інтенсивності в атерогенезі за рахунок посилення дисліпідемії та деструктивних змін ендотелію.</w:t>
      </w:r>
    </w:p>
    <w:p w:rsidR="006D7598" w:rsidRDefault="006D7598" w:rsidP="006D7598">
      <w:pPr>
        <w:spacing w:line="360" w:lineRule="auto"/>
        <w:ind w:firstLine="720"/>
        <w:jc w:val="both"/>
        <w:rPr>
          <w:sz w:val="28"/>
          <w:szCs w:val="28"/>
          <w:vertAlign w:val="superscript"/>
        </w:rPr>
      </w:pPr>
      <w:r>
        <w:rPr>
          <w:sz w:val="28"/>
          <w:szCs w:val="28"/>
        </w:rPr>
        <w:t>Виявлено збільшення швидкості кровотоку у ворітній та печінкових венах у хворих на стабільну ішемічну хворобу серця у поєднанні з неалкогольною жировою хворобою печінки й встановлено взаємозв'язок цих показників з рівнем маркеру запальної активації ендотелію – ЦЕМ СD32</w:t>
      </w:r>
      <w:r>
        <w:rPr>
          <w:sz w:val="28"/>
          <w:szCs w:val="28"/>
          <w:vertAlign w:val="superscript"/>
        </w:rPr>
        <w:t>+</w:t>
      </w:r>
      <w:r>
        <w:rPr>
          <w:sz w:val="28"/>
          <w:szCs w:val="28"/>
        </w:rPr>
        <w:t xml:space="preserve"> та CD40</w:t>
      </w:r>
      <w:r>
        <w:rPr>
          <w:sz w:val="28"/>
          <w:szCs w:val="28"/>
          <w:vertAlign w:val="superscript"/>
        </w:rPr>
        <w:t>+</w:t>
      </w:r>
      <w:r>
        <w:rPr>
          <w:sz w:val="28"/>
          <w:szCs w:val="28"/>
        </w:rPr>
        <w:t>, що демонструє роль показника ЦЕМ СD32</w:t>
      </w:r>
      <w:r>
        <w:rPr>
          <w:sz w:val="28"/>
          <w:szCs w:val="28"/>
          <w:vertAlign w:val="superscript"/>
        </w:rPr>
        <w:t>+</w:t>
      </w:r>
      <w:r>
        <w:rPr>
          <w:sz w:val="28"/>
          <w:szCs w:val="28"/>
        </w:rPr>
        <w:t xml:space="preserve"> та CD40</w:t>
      </w:r>
      <w:r>
        <w:rPr>
          <w:sz w:val="28"/>
          <w:szCs w:val="28"/>
          <w:vertAlign w:val="superscript"/>
        </w:rPr>
        <w:t xml:space="preserve">+ </w:t>
      </w:r>
      <w:r>
        <w:rPr>
          <w:sz w:val="28"/>
          <w:szCs w:val="28"/>
        </w:rPr>
        <w:t>як діагностичного маркера ендотеліальної дисфункції судин.</w:t>
      </w:r>
    </w:p>
    <w:p w:rsidR="006D7598" w:rsidRDefault="006D7598" w:rsidP="006D7598">
      <w:pPr>
        <w:spacing w:line="360" w:lineRule="auto"/>
        <w:ind w:firstLine="720"/>
        <w:jc w:val="both"/>
        <w:rPr>
          <w:sz w:val="28"/>
          <w:szCs w:val="28"/>
        </w:rPr>
      </w:pPr>
      <w:r>
        <w:rPr>
          <w:sz w:val="28"/>
          <w:szCs w:val="28"/>
        </w:rPr>
        <w:lastRenderedPageBreak/>
        <w:t>Установлено взаємозв’язок показників діастолічної дисфункції лівого шлуночка у хворих на стабільну ІХС у поєднанні з НАЖХП зі збільшенням у крові рівня TNFα, що свідчить про значення хронічного системного запалення низької інтенсивності в розвитку й прогресуванні порушень функції лівого шлуночка.</w:t>
      </w:r>
    </w:p>
    <w:p w:rsidR="006D7598" w:rsidRDefault="006D7598" w:rsidP="006D7598">
      <w:pPr>
        <w:spacing w:line="360" w:lineRule="auto"/>
        <w:ind w:firstLine="720"/>
        <w:jc w:val="both"/>
        <w:rPr>
          <w:sz w:val="28"/>
          <w:szCs w:val="28"/>
        </w:rPr>
      </w:pPr>
      <w:r>
        <w:rPr>
          <w:sz w:val="28"/>
          <w:szCs w:val="28"/>
        </w:rPr>
        <w:t>Виявлено протизапальні властивості бетаргіну на тлі базової терапії у хворих на стабільну ІХС у поєднанні з НАЖХП на основі зниження в крові рівнів інтерлейкіну 6 та фактору некрозу пухлини α, підвищення інтерлейкіну 10  та визначено, що механізм його протизапальної дії в умовах коморбідності реалізується за рахунок впливу на експресію гену mRNA IkBα ядерного фактора каппа B у мононуклеарах крові, що доводить властивість бетаргіну блокувати сигнальну трансдукцію за участю NF-kB.</w:t>
      </w:r>
    </w:p>
    <w:p w:rsidR="006D7598" w:rsidRDefault="006D7598" w:rsidP="006D7598">
      <w:pPr>
        <w:spacing w:line="360" w:lineRule="auto"/>
        <w:ind w:firstLine="720"/>
        <w:jc w:val="both"/>
        <w:rPr>
          <w:sz w:val="28"/>
          <w:szCs w:val="28"/>
        </w:rPr>
      </w:pPr>
      <w:r>
        <w:rPr>
          <w:sz w:val="28"/>
          <w:szCs w:val="28"/>
        </w:rPr>
        <w:t>Установлено, що бетаргін зменшує кількість циркулюючих ендотеліальних мікрочастинок CD32</w:t>
      </w:r>
      <w:r>
        <w:rPr>
          <w:sz w:val="28"/>
          <w:szCs w:val="28"/>
          <w:vertAlign w:val="superscript"/>
        </w:rPr>
        <w:t>+</w:t>
      </w:r>
      <w:r>
        <w:rPr>
          <w:sz w:val="28"/>
          <w:szCs w:val="28"/>
        </w:rPr>
        <w:t>CD40</w:t>
      </w:r>
      <w:r>
        <w:rPr>
          <w:sz w:val="28"/>
          <w:szCs w:val="28"/>
          <w:vertAlign w:val="superscript"/>
        </w:rPr>
        <w:t>+</w:t>
      </w:r>
      <w:r>
        <w:rPr>
          <w:sz w:val="28"/>
          <w:szCs w:val="28"/>
        </w:rPr>
        <w:t xml:space="preserve"> та знижує швидкість кровотоку в печінкових венах, що підтверджує його ендотеліопротекторний ефект.      </w:t>
      </w:r>
    </w:p>
    <w:p w:rsidR="006D7598" w:rsidRDefault="006D7598" w:rsidP="006D7598">
      <w:pPr>
        <w:spacing w:line="360" w:lineRule="auto"/>
        <w:ind w:firstLine="720"/>
        <w:jc w:val="both"/>
        <w:rPr>
          <w:sz w:val="28"/>
          <w:szCs w:val="28"/>
        </w:rPr>
      </w:pPr>
      <w:r>
        <w:rPr>
          <w:sz w:val="28"/>
          <w:szCs w:val="28"/>
        </w:rPr>
        <w:t>Визначено, що під час додавання комбінації бетаргіну з кверцетином до  базової терапії у хворих на стабільну ІХС у поєднанні з НАЖХП покращується функція ендотелію за рахунок зниження циркулюючих ендотеліальних мікрочастинок CD32</w:t>
      </w:r>
      <w:r>
        <w:rPr>
          <w:sz w:val="28"/>
          <w:szCs w:val="28"/>
          <w:vertAlign w:val="superscript"/>
        </w:rPr>
        <w:t>+</w:t>
      </w:r>
      <w:r>
        <w:rPr>
          <w:sz w:val="28"/>
          <w:szCs w:val="28"/>
        </w:rPr>
        <w:t>CD40</w:t>
      </w:r>
      <w:r>
        <w:rPr>
          <w:sz w:val="28"/>
          <w:szCs w:val="28"/>
          <w:vertAlign w:val="superscript"/>
        </w:rPr>
        <w:t>+</w:t>
      </w:r>
      <w:r>
        <w:rPr>
          <w:sz w:val="28"/>
          <w:szCs w:val="28"/>
        </w:rPr>
        <w:t xml:space="preserve"> та швидкісті кровотоку у ворітній та печінкових венах. </w:t>
      </w:r>
    </w:p>
    <w:p w:rsidR="006D7598" w:rsidRDefault="006D7598" w:rsidP="006D7598">
      <w:pPr>
        <w:spacing w:line="360" w:lineRule="auto"/>
        <w:ind w:firstLine="720"/>
        <w:jc w:val="both"/>
        <w:rPr>
          <w:sz w:val="28"/>
          <w:szCs w:val="28"/>
        </w:rPr>
      </w:pPr>
      <w:r>
        <w:rPr>
          <w:sz w:val="28"/>
          <w:szCs w:val="28"/>
        </w:rPr>
        <w:t xml:space="preserve">Виявлено прозапальний ефект комбінації бетаргіну з кверцетином на тлі базової терапії у хворих на стабільну ішемічну хворобу серця в поєднанні з неалкогольною жировою хворобою печінки за рахунок зниження рівня в крові прозапальних цитокінів – фактору некрозу пухлини α та інтерлейкіну 6. </w:t>
      </w:r>
    </w:p>
    <w:p w:rsidR="006D7598" w:rsidRDefault="006D7598" w:rsidP="006D7598">
      <w:pPr>
        <w:spacing w:line="360" w:lineRule="auto"/>
        <w:ind w:firstLine="720"/>
        <w:jc w:val="both"/>
        <w:rPr>
          <w:sz w:val="28"/>
          <w:szCs w:val="28"/>
        </w:rPr>
      </w:pPr>
      <w:r>
        <w:rPr>
          <w:sz w:val="28"/>
          <w:szCs w:val="28"/>
        </w:rPr>
        <w:t>Визначено позитивний вплив під час додавання бетаргіну на показники систолічної та діастолічної функції лівого шлуночка, що говорить про його кардіопротекторні властивості шляхом зниження рівня хронічного системного запалення низької інтенсивності.</w:t>
      </w:r>
    </w:p>
    <w:p w:rsidR="006D7598" w:rsidRDefault="006D7598" w:rsidP="006D7598">
      <w:pPr>
        <w:spacing w:line="360" w:lineRule="auto"/>
        <w:ind w:firstLine="720"/>
        <w:jc w:val="both"/>
        <w:rPr>
          <w:sz w:val="28"/>
          <w:szCs w:val="28"/>
        </w:rPr>
      </w:pPr>
      <w:r>
        <w:rPr>
          <w:sz w:val="28"/>
          <w:szCs w:val="28"/>
        </w:rPr>
        <w:lastRenderedPageBreak/>
        <w:t>Установлено ендотеліопотекторну функцію церулоплазміну на основі виявлення його взаємозв'язку з рівнем ЦЕМ СD32</w:t>
      </w:r>
      <w:r>
        <w:rPr>
          <w:sz w:val="28"/>
          <w:szCs w:val="28"/>
          <w:vertAlign w:val="superscript"/>
        </w:rPr>
        <w:t>+</w:t>
      </w:r>
      <w:r>
        <w:rPr>
          <w:sz w:val="28"/>
          <w:szCs w:val="28"/>
        </w:rPr>
        <w:t>CD40</w:t>
      </w:r>
      <w:r>
        <w:rPr>
          <w:sz w:val="28"/>
          <w:szCs w:val="28"/>
          <w:vertAlign w:val="superscript"/>
        </w:rPr>
        <w:t>+</w:t>
      </w:r>
      <w:r>
        <w:rPr>
          <w:sz w:val="28"/>
          <w:szCs w:val="28"/>
        </w:rPr>
        <w:t xml:space="preserve"> та швидкістю кровотоку у ворітній та печінкових венах. </w:t>
      </w:r>
    </w:p>
    <w:p w:rsidR="006D7598" w:rsidRDefault="006D7598" w:rsidP="006D7598">
      <w:pPr>
        <w:spacing w:line="360" w:lineRule="auto"/>
        <w:ind w:firstLine="720"/>
        <w:jc w:val="both"/>
        <w:rPr>
          <w:sz w:val="28"/>
          <w:szCs w:val="28"/>
        </w:rPr>
      </w:pPr>
      <w:r>
        <w:rPr>
          <w:sz w:val="28"/>
          <w:szCs w:val="28"/>
        </w:rPr>
        <w:t>Наукова новизна підтверджена 1 державним патентом України на корисну модель.</w:t>
      </w:r>
    </w:p>
    <w:p w:rsidR="006D7598" w:rsidRDefault="006D7598" w:rsidP="006D7598">
      <w:pPr>
        <w:spacing w:line="360" w:lineRule="auto"/>
        <w:ind w:firstLine="720"/>
        <w:jc w:val="both"/>
        <w:rPr>
          <w:b/>
          <w:sz w:val="28"/>
          <w:szCs w:val="28"/>
        </w:rPr>
      </w:pPr>
      <w:r>
        <w:rPr>
          <w:b/>
          <w:sz w:val="28"/>
          <w:szCs w:val="28"/>
        </w:rPr>
        <w:t>Практичне значення одержаних результатів.</w:t>
      </w:r>
    </w:p>
    <w:p w:rsidR="006D7598" w:rsidRDefault="006D7598" w:rsidP="006D7598">
      <w:pPr>
        <w:spacing w:line="360" w:lineRule="auto"/>
        <w:ind w:firstLine="720"/>
        <w:jc w:val="both"/>
        <w:rPr>
          <w:sz w:val="28"/>
          <w:szCs w:val="28"/>
        </w:rPr>
      </w:pPr>
      <w:bookmarkStart w:id="12" w:name="_17dp8vu" w:colFirst="0" w:colLast="0"/>
      <w:bookmarkEnd w:id="12"/>
      <w:r>
        <w:rPr>
          <w:sz w:val="28"/>
          <w:szCs w:val="28"/>
        </w:rPr>
        <w:t xml:space="preserve">Запропоновано новий спосіб визначення ендотеліальної дисфункції за підрахунком кількості циркулюючих ендотеліальних мікрочастинок CD32+ CD40+, який дозволяє лікарям закладів практичної охорони здоров’я суттєво підвищити рівень ранньої діагностики судинного ураження у хворих на стабільну ІХС у поєднанні з НАЖХП. </w:t>
      </w:r>
    </w:p>
    <w:p w:rsidR="006D7598" w:rsidRDefault="006D7598" w:rsidP="006D7598">
      <w:pPr>
        <w:spacing w:line="360" w:lineRule="auto"/>
        <w:ind w:firstLine="720"/>
        <w:jc w:val="both"/>
        <w:rPr>
          <w:sz w:val="28"/>
          <w:szCs w:val="28"/>
        </w:rPr>
      </w:pPr>
      <w:r>
        <w:rPr>
          <w:sz w:val="28"/>
          <w:szCs w:val="28"/>
        </w:rPr>
        <w:t>Доведено, що визначення швидкості кровотоку у ворітній та печінкових венах за допомогою ультразвукового дослідження з використанням імпульсної доплерографії у хворих на стабільну ІХС у поєднанні з НАЖХП є маркерами запального процесу в печінці, який дозволяє лікарю- гастроентерологу підвищити спосіб ранньої діагностики стеатогепатозу.</w:t>
      </w:r>
    </w:p>
    <w:p w:rsidR="006D7598" w:rsidRDefault="006D7598" w:rsidP="006D7598">
      <w:pPr>
        <w:spacing w:line="360" w:lineRule="auto"/>
        <w:ind w:firstLine="720"/>
        <w:jc w:val="both"/>
        <w:rPr>
          <w:sz w:val="28"/>
          <w:szCs w:val="28"/>
        </w:rPr>
      </w:pPr>
      <w:r>
        <w:rPr>
          <w:sz w:val="28"/>
          <w:szCs w:val="28"/>
        </w:rPr>
        <w:t xml:space="preserve"> Установлення значення підвищення рівня фактора некрозу пухлин α як предиктора розвитку діастолічної дисфункції лівого шлуночка у хворих на стабільну ІХС у поєднанні з НАЖХП дозволяє поліпшити ранню діагностику та прогнозувати дестабілізацію перебігу ішемічної хвороби серця.</w:t>
      </w:r>
    </w:p>
    <w:p w:rsidR="006D7598" w:rsidRDefault="006D7598" w:rsidP="006D7598">
      <w:pPr>
        <w:spacing w:line="360" w:lineRule="auto"/>
        <w:ind w:firstLine="720"/>
        <w:jc w:val="both"/>
        <w:rPr>
          <w:sz w:val="28"/>
          <w:szCs w:val="28"/>
        </w:rPr>
      </w:pPr>
      <w:r>
        <w:rPr>
          <w:sz w:val="28"/>
          <w:szCs w:val="28"/>
        </w:rPr>
        <w:t>Запропонований спосіб корекції рівня системного запалення низької інтенсивності із застосуванням бетаргіну на тлі базової терапії, що сприяє підвищенню ефективності лікування хворих на стабільну ІХС у поєднанні з НАЖХП.</w:t>
      </w:r>
    </w:p>
    <w:p w:rsidR="006D7598" w:rsidRDefault="006D7598" w:rsidP="006D7598">
      <w:pPr>
        <w:spacing w:line="360" w:lineRule="auto"/>
        <w:ind w:firstLine="720"/>
        <w:jc w:val="both"/>
        <w:rPr>
          <w:sz w:val="28"/>
          <w:szCs w:val="28"/>
        </w:rPr>
      </w:pPr>
      <w:r>
        <w:rPr>
          <w:sz w:val="28"/>
          <w:szCs w:val="28"/>
        </w:rPr>
        <w:t xml:space="preserve">Розроблений спосіб корекції запальної активації та дисфункції ендотелію у хворих на стабільну ІХС у поєднанні з НАЖХП, шляхом додавання комбінації бетаргіну з кверцетином, надає можливість оптимізувати лікувальні підходи та попередити прогресування судинного ураження. </w:t>
      </w:r>
    </w:p>
    <w:p w:rsidR="006D7598" w:rsidRDefault="006D7598" w:rsidP="006D7598">
      <w:pPr>
        <w:spacing w:line="360" w:lineRule="auto"/>
        <w:ind w:firstLine="720"/>
        <w:jc w:val="both"/>
        <w:rPr>
          <w:sz w:val="28"/>
          <w:szCs w:val="28"/>
        </w:rPr>
      </w:pPr>
      <w:bookmarkStart w:id="13" w:name="_3rdcrjn" w:colFirst="0" w:colLast="0"/>
      <w:bookmarkEnd w:id="13"/>
      <w:r>
        <w:rPr>
          <w:sz w:val="28"/>
          <w:szCs w:val="28"/>
        </w:rPr>
        <w:lastRenderedPageBreak/>
        <w:t>Результати дослідження впроваджено в лікувально-діагностичний процес у наступних закладах практичної охорони здоров’я: терапевтичне відділення 4-ї міської клінічної лікарні м. Полтава, Полтавський обласний клінічний кардіологічний диспансер кардіологічне відділення, терапевтичне відділення Центру реконструктивної та відновної медицини (університетська клініка Одеського національного медичного університету), терапевтичне відділення Центральної районної лікарні смт. Липова долина Сумської області, терапевтичне та кардіологічне відділення Центральної районної лікарні м. Ромни Сумської області.</w:t>
      </w:r>
    </w:p>
    <w:p w:rsidR="006D7598" w:rsidRDefault="006D7598" w:rsidP="006D7598">
      <w:pPr>
        <w:spacing w:line="360" w:lineRule="auto"/>
        <w:jc w:val="both"/>
        <w:rPr>
          <w:sz w:val="28"/>
          <w:szCs w:val="28"/>
          <w:highlight w:val="white"/>
        </w:rPr>
      </w:pPr>
      <w:r>
        <w:rPr>
          <w:sz w:val="28"/>
          <w:szCs w:val="28"/>
        </w:rPr>
        <w:t xml:space="preserve">        Теоретичні положення та практичні рекомендації включені до навчального процесу на кафедрі внутрішньої медицини № 2 з професійними хворобами Української медичної стоматологічної академії м. Полтава, на к</w:t>
      </w:r>
      <w:r>
        <w:rPr>
          <w:sz w:val="28"/>
          <w:szCs w:val="28"/>
          <w:highlight w:val="white"/>
        </w:rPr>
        <w:t>афедрі пропедевтики внутрішньої медицини № 1 Національного медичного університету ім. О.О. Богомольця, на кафедрі внутрішніх хвороб стоматологічного факультету Національного медичного університету ім. О.О. Богомольця, на кафедрі внутрішньої медицини №3 Вінницького національного медичного університету ім. М.І. Пирогова.</w:t>
      </w:r>
    </w:p>
    <w:p w:rsidR="006D7598" w:rsidRDefault="006D7598" w:rsidP="006D7598">
      <w:pPr>
        <w:spacing w:line="360" w:lineRule="auto"/>
        <w:ind w:firstLine="720"/>
        <w:jc w:val="both"/>
        <w:rPr>
          <w:sz w:val="28"/>
          <w:szCs w:val="28"/>
        </w:rPr>
      </w:pPr>
      <w:bookmarkStart w:id="14" w:name="_26in1rg" w:colFirst="0" w:colLast="0"/>
      <w:bookmarkEnd w:id="14"/>
      <w:r>
        <w:rPr>
          <w:b/>
          <w:sz w:val="28"/>
          <w:szCs w:val="28"/>
        </w:rPr>
        <w:t>Особистий внесок здобувача.</w:t>
      </w:r>
      <w:r>
        <w:rPr>
          <w:sz w:val="28"/>
          <w:szCs w:val="28"/>
        </w:rPr>
        <w:t xml:space="preserve"> Здобувачем обрано напрямок дослідження, сформульовано мету, завдання та розроблено дизайн дослідження, проведено відбір хворих із формуванням дослідних груп. Здобувачем особисто проведено обстеження хворих, динамічне спостереження за ними, систематизація даних лабораторних досліджень, аналіз, узагальнення та статистична обробка отриманих результатів. Здобувачем написані всі розділи дисертаційної роботи, сформульовані та обґрунтовані висновки, розроблені практичні рекомендації. За результатами дисертаційних досліджень підготовлені до публікації наукові праці, оформлений патент на корисну модель, здійснені впровадження наукових досліджень у роботу закладів охорони здоров’я та навчальний процес.</w:t>
      </w:r>
    </w:p>
    <w:p w:rsidR="006D7598" w:rsidRDefault="006D7598" w:rsidP="006D7598">
      <w:pPr>
        <w:spacing w:line="360" w:lineRule="auto"/>
        <w:jc w:val="both"/>
        <w:rPr>
          <w:sz w:val="28"/>
          <w:szCs w:val="28"/>
        </w:rPr>
      </w:pPr>
      <w:r>
        <w:rPr>
          <w:b/>
          <w:sz w:val="28"/>
          <w:szCs w:val="28"/>
        </w:rPr>
        <w:t xml:space="preserve">        Апробація результатів дисертації. </w:t>
      </w:r>
      <w:r>
        <w:rPr>
          <w:sz w:val="28"/>
          <w:szCs w:val="28"/>
        </w:rPr>
        <w:t>Основні положення дисертаційної роботи доповідалися та обговорювалися на:</w:t>
      </w:r>
    </w:p>
    <w:p w:rsidR="006D7598" w:rsidRDefault="006D7598" w:rsidP="006D7598">
      <w:pPr>
        <w:spacing w:line="360" w:lineRule="auto"/>
        <w:jc w:val="both"/>
        <w:rPr>
          <w:sz w:val="28"/>
          <w:szCs w:val="28"/>
        </w:rPr>
      </w:pPr>
      <w:r>
        <w:rPr>
          <w:sz w:val="28"/>
          <w:szCs w:val="28"/>
        </w:rPr>
        <w:lastRenderedPageBreak/>
        <w:t xml:space="preserve"> - Науково-практичній конференції з міжнародною участю VI національний конгрес геронтологів і геріатрів України “Проблемы старения и долголетия” (19-21 жовтня 2016р. м. Київ)</w:t>
      </w:r>
    </w:p>
    <w:p w:rsidR="006D7598" w:rsidRDefault="006D7598" w:rsidP="006D7598">
      <w:pPr>
        <w:spacing w:line="360" w:lineRule="auto"/>
        <w:jc w:val="both"/>
        <w:rPr>
          <w:sz w:val="28"/>
          <w:szCs w:val="28"/>
        </w:rPr>
      </w:pPr>
      <w:r>
        <w:rPr>
          <w:sz w:val="28"/>
          <w:szCs w:val="28"/>
        </w:rPr>
        <w:t xml:space="preserve">- Всеукраїнській науково-практичній конференції з міжнародною участю “Профілактика неінфекційних захворювань: фокус на коморбідність” (7 листопада 2017р., м. Харків) </w:t>
      </w:r>
    </w:p>
    <w:p w:rsidR="006D7598" w:rsidRDefault="006D7598" w:rsidP="006D7598">
      <w:pPr>
        <w:spacing w:line="360" w:lineRule="auto"/>
        <w:jc w:val="both"/>
        <w:rPr>
          <w:sz w:val="28"/>
          <w:szCs w:val="28"/>
        </w:rPr>
      </w:pPr>
      <w:r>
        <w:rPr>
          <w:sz w:val="28"/>
          <w:szCs w:val="28"/>
        </w:rPr>
        <w:t>-  Міжнародній науково-практичній конференції “Актуальні питання медичної теорії та практики” (7-8 грудня 2017р. м. Дніпро)</w:t>
      </w:r>
    </w:p>
    <w:p w:rsidR="006D7598" w:rsidRDefault="006D7598" w:rsidP="006D7598">
      <w:pPr>
        <w:spacing w:line="360" w:lineRule="auto"/>
        <w:jc w:val="both"/>
        <w:rPr>
          <w:sz w:val="28"/>
          <w:szCs w:val="28"/>
        </w:rPr>
      </w:pPr>
      <w:r>
        <w:rPr>
          <w:sz w:val="28"/>
          <w:szCs w:val="28"/>
        </w:rPr>
        <w:t>-  Міжнародній науково-практичній конференції “Реалії, пріоритети та перспективи внутрішньої медицини” (18 квітня 2018р. м. Харків)</w:t>
      </w:r>
    </w:p>
    <w:p w:rsidR="006D7598" w:rsidRDefault="006D7598" w:rsidP="006D7598">
      <w:pPr>
        <w:spacing w:line="360" w:lineRule="auto"/>
        <w:jc w:val="both"/>
        <w:rPr>
          <w:sz w:val="28"/>
          <w:szCs w:val="28"/>
        </w:rPr>
      </w:pPr>
      <w:r>
        <w:rPr>
          <w:sz w:val="28"/>
          <w:szCs w:val="28"/>
        </w:rPr>
        <w:t>-    Міжнародній науково-практичній конференції “Вітчизняна та світова медицина: вимоги сьогодення” (13-14 жовт. 2017 р. м. Дніпро)</w:t>
      </w:r>
    </w:p>
    <w:p w:rsidR="006D7598" w:rsidRDefault="006D7598" w:rsidP="006D7598">
      <w:pPr>
        <w:spacing w:line="360" w:lineRule="auto"/>
        <w:jc w:val="both"/>
        <w:rPr>
          <w:sz w:val="28"/>
          <w:szCs w:val="28"/>
        </w:rPr>
      </w:pPr>
      <w:r>
        <w:rPr>
          <w:sz w:val="28"/>
          <w:szCs w:val="28"/>
        </w:rPr>
        <w:t>-  Міжнародній науково-практичній конференції “Досягнення медичної науки, як чинник стабільності розвитку медичної практики” (9-10 березня 2018р. м. Дніпро)</w:t>
      </w:r>
    </w:p>
    <w:p w:rsidR="006D7598" w:rsidRDefault="006D7598" w:rsidP="006D7598">
      <w:pPr>
        <w:spacing w:line="360" w:lineRule="auto"/>
        <w:jc w:val="both"/>
        <w:rPr>
          <w:sz w:val="28"/>
          <w:szCs w:val="28"/>
        </w:rPr>
      </w:pPr>
      <w:r>
        <w:rPr>
          <w:sz w:val="28"/>
          <w:szCs w:val="28"/>
        </w:rPr>
        <w:t xml:space="preserve">-  Міжнародній науково-практичній конференції “Медична наука та практика в умовах сучасних трансформаційних процесів” (27-28 квітня 2018 р. </w:t>
      </w:r>
    </w:p>
    <w:p w:rsidR="006D7598" w:rsidRDefault="006D7598" w:rsidP="006D7598">
      <w:pPr>
        <w:spacing w:line="360" w:lineRule="auto"/>
        <w:jc w:val="both"/>
        <w:rPr>
          <w:sz w:val="28"/>
          <w:szCs w:val="28"/>
        </w:rPr>
      </w:pPr>
      <w:r>
        <w:rPr>
          <w:sz w:val="28"/>
          <w:szCs w:val="28"/>
        </w:rPr>
        <w:t>м. Львів)</w:t>
      </w:r>
    </w:p>
    <w:p w:rsidR="006D7598" w:rsidRDefault="006D7598" w:rsidP="006D7598">
      <w:pPr>
        <w:spacing w:line="360" w:lineRule="auto"/>
        <w:jc w:val="both"/>
        <w:rPr>
          <w:sz w:val="28"/>
          <w:szCs w:val="28"/>
        </w:rPr>
      </w:pPr>
      <w:r>
        <w:rPr>
          <w:sz w:val="28"/>
          <w:szCs w:val="28"/>
        </w:rPr>
        <w:t>-  Міжнародній науково-практичній конференції “Modern Molecular-biochemical Markers in Clinical and Experimental Medicine” (31 жовтня – 02 листопада 2018 р. м. Прага, Чеська Республіка)</w:t>
      </w:r>
    </w:p>
    <w:p w:rsidR="006D7598" w:rsidRDefault="006D7598" w:rsidP="006D7598">
      <w:pPr>
        <w:spacing w:line="360" w:lineRule="auto"/>
        <w:jc w:val="both"/>
        <w:rPr>
          <w:sz w:val="28"/>
          <w:szCs w:val="28"/>
        </w:rPr>
      </w:pPr>
      <w:r>
        <w:rPr>
          <w:sz w:val="28"/>
          <w:szCs w:val="28"/>
        </w:rPr>
        <w:t>-  Науково-практична конференція з міжнародною участю “Актуальні питання післядипломної медичної освіти та клінічної медицини” ( 16 жовтня 2018 р. м. Полтава)</w:t>
      </w:r>
    </w:p>
    <w:p w:rsidR="006D7598" w:rsidRDefault="006D7598" w:rsidP="006D7598">
      <w:pPr>
        <w:spacing w:line="360" w:lineRule="auto"/>
        <w:jc w:val="both"/>
        <w:rPr>
          <w:sz w:val="28"/>
          <w:szCs w:val="28"/>
        </w:rPr>
      </w:pPr>
      <w:r>
        <w:rPr>
          <w:sz w:val="28"/>
          <w:szCs w:val="28"/>
        </w:rPr>
        <w:t>-    Всеукраїнська науково-практична конференція молодих учених “Медична наука–2018” (16 листопада 2018 р. м. Полтава)</w:t>
      </w:r>
    </w:p>
    <w:p w:rsidR="006D7598" w:rsidRDefault="006D7598" w:rsidP="006D7598">
      <w:pPr>
        <w:spacing w:line="360" w:lineRule="auto"/>
        <w:ind w:firstLine="720"/>
        <w:jc w:val="both"/>
        <w:rPr>
          <w:sz w:val="28"/>
          <w:szCs w:val="28"/>
        </w:rPr>
      </w:pPr>
      <w:bookmarkStart w:id="15" w:name="_lnxbz9" w:colFirst="0" w:colLast="0"/>
      <w:bookmarkEnd w:id="15"/>
      <w:r>
        <w:rPr>
          <w:b/>
          <w:sz w:val="28"/>
          <w:szCs w:val="28"/>
        </w:rPr>
        <w:t xml:space="preserve">Публікації. </w:t>
      </w:r>
      <w:r>
        <w:rPr>
          <w:sz w:val="28"/>
          <w:szCs w:val="28"/>
        </w:rPr>
        <w:t>За матеріалами дисертаційної роботи опубліковано 17 наукових праць, із них 8 статей, з яких 4 — у фахових виданнях України та 4 статті у виданнях іноземних держав, 1 патент України на корисну модель, 8 тез у матеріалах конгресів та конференцій.</w:t>
      </w:r>
    </w:p>
    <w:p w:rsidR="006D7598" w:rsidRDefault="006D7598" w:rsidP="006D7598">
      <w:pPr>
        <w:spacing w:line="360" w:lineRule="auto"/>
        <w:ind w:firstLine="720"/>
        <w:jc w:val="both"/>
        <w:rPr>
          <w:sz w:val="28"/>
          <w:szCs w:val="28"/>
        </w:rPr>
      </w:pPr>
      <w:r>
        <w:rPr>
          <w:b/>
          <w:sz w:val="28"/>
          <w:szCs w:val="28"/>
        </w:rPr>
        <w:lastRenderedPageBreak/>
        <w:t xml:space="preserve">Структура і обсяг дисертації. </w:t>
      </w:r>
      <w:r>
        <w:rPr>
          <w:sz w:val="28"/>
          <w:szCs w:val="28"/>
        </w:rPr>
        <w:t>Дисертація викладена українською мовою на 177 сторінках друкованого тексту, складається зі вступу, аналітичного огляду наукових літературних джерел, розділу, у якому наведено клінічну характеристику хворих, дизайн і методи дослідження, трьох розділів власних досліджень, аналізу та узагальнення отриманих результатів, висновків, практичних рекомендацій, списку використаних літературних джерел, який містить 162 посилання ( із них 95 кирилицею, 67 латиницею).  Основний зміст дисертації складає 113 сторінок. Роботу проілюстровано 18 рисунками і 26 таблицями.</w:t>
      </w:r>
    </w:p>
    <w:p w:rsidR="006D7598" w:rsidRDefault="006D7598" w:rsidP="006D7598">
      <w:pPr>
        <w:spacing w:line="360" w:lineRule="auto"/>
        <w:ind w:firstLine="720"/>
        <w:jc w:val="both"/>
        <w:rPr>
          <w:sz w:val="28"/>
          <w:szCs w:val="28"/>
        </w:rPr>
      </w:pPr>
    </w:p>
    <w:p w:rsidR="006D7598" w:rsidRDefault="006D7598" w:rsidP="006D7598">
      <w:pPr>
        <w:spacing w:line="360" w:lineRule="auto"/>
        <w:ind w:firstLine="720"/>
        <w:jc w:val="both"/>
        <w:rPr>
          <w:sz w:val="28"/>
          <w:szCs w:val="28"/>
        </w:rPr>
      </w:pPr>
    </w:p>
    <w:p w:rsidR="006D7598" w:rsidRDefault="006D7598" w:rsidP="006D7598">
      <w:pPr>
        <w:spacing w:line="360" w:lineRule="auto"/>
        <w:ind w:firstLine="720"/>
        <w:jc w:val="both"/>
        <w:rPr>
          <w:sz w:val="28"/>
          <w:szCs w:val="28"/>
        </w:rPr>
      </w:pPr>
    </w:p>
    <w:p w:rsidR="006D7598" w:rsidRDefault="006D7598" w:rsidP="006D7598">
      <w:pPr>
        <w:spacing w:line="360" w:lineRule="auto"/>
        <w:ind w:firstLine="720"/>
        <w:jc w:val="both"/>
        <w:rPr>
          <w:sz w:val="28"/>
          <w:szCs w:val="28"/>
        </w:rPr>
      </w:pPr>
    </w:p>
    <w:p w:rsidR="006D7598" w:rsidRDefault="006D7598" w:rsidP="006D7598">
      <w:pPr>
        <w:spacing w:line="360" w:lineRule="auto"/>
        <w:ind w:firstLine="720"/>
        <w:jc w:val="both"/>
        <w:rPr>
          <w:sz w:val="28"/>
          <w:szCs w:val="28"/>
        </w:rPr>
      </w:pPr>
    </w:p>
    <w:p w:rsidR="006D7598" w:rsidRDefault="006D7598" w:rsidP="006D7598">
      <w:pPr>
        <w:spacing w:line="360" w:lineRule="auto"/>
        <w:rPr>
          <w:smallCaps/>
          <w:sz w:val="28"/>
          <w:szCs w:val="28"/>
        </w:rPr>
      </w:pPr>
    </w:p>
    <w:p w:rsidR="006D7598" w:rsidRDefault="006D7598" w:rsidP="006D7598">
      <w:pPr>
        <w:spacing w:line="360" w:lineRule="auto"/>
        <w:jc w:val="center"/>
        <w:rPr>
          <w:smallCaps/>
          <w:sz w:val="28"/>
          <w:szCs w:val="28"/>
        </w:rPr>
      </w:pPr>
    </w:p>
    <w:p w:rsidR="006D7598" w:rsidRDefault="006D7598" w:rsidP="006D7598">
      <w:pPr>
        <w:spacing w:line="360" w:lineRule="auto"/>
        <w:jc w:val="center"/>
        <w:rPr>
          <w:smallCaps/>
          <w:sz w:val="28"/>
          <w:szCs w:val="28"/>
        </w:rPr>
      </w:pPr>
      <w:r>
        <w:rPr>
          <w:smallCaps/>
          <w:sz w:val="28"/>
          <w:szCs w:val="28"/>
        </w:rPr>
        <w:t>РОЗДІЛ 1. ОГЛЯД ЛІТЕРАТУРИ</w:t>
      </w:r>
    </w:p>
    <w:p w:rsidR="006D7598" w:rsidRDefault="006D7598" w:rsidP="006D7598">
      <w:pPr>
        <w:spacing w:line="360" w:lineRule="auto"/>
        <w:jc w:val="both"/>
        <w:rPr>
          <w:sz w:val="28"/>
          <w:szCs w:val="28"/>
        </w:rPr>
      </w:pPr>
      <w:r>
        <w:rPr>
          <w:smallCaps/>
          <w:sz w:val="28"/>
          <w:szCs w:val="28"/>
        </w:rPr>
        <w:t>1.1. Х</w:t>
      </w:r>
      <w:r>
        <w:rPr>
          <w:sz w:val="28"/>
          <w:szCs w:val="28"/>
        </w:rPr>
        <w:t>ронічне системне запалення низької інтенсивності як фактор розвитку та прогресування ішемічної хвороби серця</w:t>
      </w:r>
    </w:p>
    <w:p w:rsidR="006D7598" w:rsidRDefault="006D7598" w:rsidP="006D7598">
      <w:pPr>
        <w:spacing w:line="360" w:lineRule="auto"/>
        <w:jc w:val="both"/>
        <w:rPr>
          <w:sz w:val="28"/>
          <w:szCs w:val="28"/>
        </w:rPr>
      </w:pPr>
    </w:p>
    <w:p w:rsidR="006D7598" w:rsidRDefault="006D7598" w:rsidP="006D7598">
      <w:pPr>
        <w:spacing w:line="360" w:lineRule="auto"/>
        <w:ind w:firstLine="709"/>
        <w:jc w:val="both"/>
        <w:rPr>
          <w:sz w:val="28"/>
          <w:szCs w:val="28"/>
        </w:rPr>
      </w:pPr>
      <w:r>
        <w:rPr>
          <w:sz w:val="28"/>
          <w:szCs w:val="28"/>
        </w:rPr>
        <w:t>Серцево-судинні захворювання, а саме ІХС -  одна з провідних причин смертності та інвалідності в розвинених країнах світу та в Україні [37,38].</w:t>
      </w:r>
    </w:p>
    <w:p w:rsidR="006D7598" w:rsidRDefault="006D7598" w:rsidP="006D7598">
      <w:pPr>
        <w:spacing w:line="360" w:lineRule="auto"/>
        <w:ind w:firstLine="720"/>
        <w:jc w:val="both"/>
        <w:rPr>
          <w:sz w:val="28"/>
          <w:szCs w:val="28"/>
        </w:rPr>
      </w:pPr>
      <w:r>
        <w:rPr>
          <w:sz w:val="28"/>
          <w:szCs w:val="28"/>
        </w:rPr>
        <w:t>Формування та прогресування атеросклеротичного ураження коронарних судин є основою патогенетичних механізмів ІХС, що спрямоване на утворення атеросклеротичної бляшки [59,63].</w:t>
      </w:r>
    </w:p>
    <w:p w:rsidR="006D7598" w:rsidRDefault="006D7598" w:rsidP="006D7598">
      <w:pPr>
        <w:spacing w:line="360" w:lineRule="auto"/>
        <w:ind w:firstLine="720"/>
        <w:jc w:val="both"/>
        <w:rPr>
          <w:sz w:val="28"/>
          <w:szCs w:val="28"/>
        </w:rPr>
      </w:pPr>
      <w:r>
        <w:rPr>
          <w:sz w:val="28"/>
          <w:szCs w:val="28"/>
        </w:rPr>
        <w:t>Механізмом розвитку АС є хронічне системне запалення низької інтенсивності. Цей погляд на формування АС почав активно формуватися останні два десятиріччя [50,52]. Численні дослідження доводять тісний зв’язок системного запалення низької інтенсивності, оксидативного стресу та атеросклеротичного ураження судинної стінки [69].</w:t>
      </w:r>
    </w:p>
    <w:p w:rsidR="006D7598" w:rsidRDefault="006D7598" w:rsidP="006D7598">
      <w:pPr>
        <w:spacing w:line="360" w:lineRule="auto"/>
        <w:ind w:firstLine="709"/>
        <w:jc w:val="both"/>
        <w:rPr>
          <w:sz w:val="28"/>
          <w:szCs w:val="28"/>
        </w:rPr>
      </w:pPr>
      <w:r>
        <w:rPr>
          <w:sz w:val="28"/>
          <w:szCs w:val="28"/>
        </w:rPr>
        <w:lastRenderedPageBreak/>
        <w:t>Доведено, що саме медіатори запалення та процеси за участі імунокомпетентних клітин сприяють утворенню атеросклеротичної бляшки в судинах [34,51].</w:t>
      </w:r>
    </w:p>
    <w:p w:rsidR="006D7598" w:rsidRDefault="006D7598" w:rsidP="006D7598">
      <w:pPr>
        <w:spacing w:line="360" w:lineRule="auto"/>
        <w:ind w:firstLine="709"/>
        <w:jc w:val="both"/>
        <w:rPr>
          <w:sz w:val="28"/>
          <w:szCs w:val="28"/>
        </w:rPr>
      </w:pPr>
      <w:r>
        <w:rPr>
          <w:sz w:val="28"/>
          <w:szCs w:val="28"/>
        </w:rPr>
        <w:t>Сучасні уявлення представляють АС як хронічне запалення низької інтенсивності, що призводить до відкладення ХС в інтимі артерій. Довкола холестеринового ядра утворюється захисний шар зі сполучної тканини. Якщо виникає руйнування протеолітичними ферментами капсули бляшки під час імунозапальних реакцій макрофагами, Т-ліфоцитами тощо, у кров потрапляють медіатори запалення, які сприяють процесам тромбоутворення. Отже, пригнічення активності хронічного системного запалення низької інтенсивності сприяє стабілізації атеросклеротичної бляшки [63,76,97].</w:t>
      </w:r>
    </w:p>
    <w:p w:rsidR="006D7598" w:rsidRDefault="006D7598" w:rsidP="006D7598">
      <w:pPr>
        <w:spacing w:line="360" w:lineRule="auto"/>
        <w:ind w:firstLine="720"/>
        <w:jc w:val="both"/>
        <w:rPr>
          <w:color w:val="000000"/>
          <w:sz w:val="28"/>
          <w:szCs w:val="28"/>
        </w:rPr>
      </w:pPr>
      <w:r>
        <w:rPr>
          <w:color w:val="000000"/>
          <w:sz w:val="28"/>
          <w:szCs w:val="28"/>
        </w:rPr>
        <w:t>До факторів зовнішнього впливу, які ініціюють судинне ураження, відносяться  ксенобіотики, висококалорійна їжа, інсоляція, дія іонізуючого випромінювання, стрес, паління, інфекційні агенти, а також внутрішні чинники — метаболічні та гормональні розлади, аутоімунні процеси тощо [18]. Спадковість теж грає велику роль, викликаючи мутації в будові гену рецептору ЛПНЩ, дефекти апо-В-100, що призводить до дисліпідемії, хімічної модифікації та «скевенджер»-захоплення [59,63].</w:t>
      </w:r>
    </w:p>
    <w:p w:rsidR="006D7598" w:rsidRDefault="006D7598" w:rsidP="006D7598">
      <w:pPr>
        <w:spacing w:line="360" w:lineRule="auto"/>
        <w:jc w:val="both"/>
        <w:rPr>
          <w:color w:val="000000"/>
          <w:sz w:val="28"/>
          <w:szCs w:val="28"/>
        </w:rPr>
      </w:pPr>
      <w:r>
        <w:rPr>
          <w:color w:val="000000"/>
          <w:sz w:val="28"/>
          <w:szCs w:val="28"/>
        </w:rPr>
        <w:t xml:space="preserve">     Дія ушкоджуючих факторів основана на зменшенні кількості протонів водню в мітохондріальному ланцюзі кисневого дихання, що призводить до утворення надлишку агресивних форм кисню до складових компонентів клітинних мембран, нуклеїнових кислот ядра, тощо [35,49]. Вільно-радикальне окислення (ВРО), а саме ліпопероксидація, викликає трансформацію ЛПНЩ із набуттям антигенних властивостей та появою </w:t>
      </w:r>
      <w:r>
        <w:rPr>
          <w:sz w:val="28"/>
          <w:szCs w:val="28"/>
        </w:rPr>
        <w:t>в</w:t>
      </w:r>
      <w:r>
        <w:rPr>
          <w:color w:val="000000"/>
          <w:sz w:val="28"/>
          <w:szCs w:val="28"/>
        </w:rPr>
        <w:t xml:space="preserve"> крові нерозчинних імунних комплексів ЛПНЩ-IgG, які активно захоплюють макрофаги. Модифіковані рецептори апо-В-100 при посиленому ВРО також сприяють «скевенджер»-захопленню ЛПНЩ [63]. Прямим ушкоджуючим фактором ендотеліоцитів є саме видозмінені ЛПНЩ, які викликають зниження синтезу NO ендотелієм (ЕТ), збільшення продукції ендотеліну-1, </w:t>
      </w:r>
      <w:r>
        <w:rPr>
          <w:color w:val="000000"/>
          <w:sz w:val="28"/>
          <w:szCs w:val="28"/>
        </w:rPr>
        <w:lastRenderedPageBreak/>
        <w:t>сприяють підвищенню проагрегантних властивостей ЕТ та його десквамацію [86, 181].</w:t>
      </w:r>
    </w:p>
    <w:p w:rsidR="006D7598" w:rsidRDefault="006D7598" w:rsidP="006D7598">
      <w:pPr>
        <w:spacing w:line="360" w:lineRule="auto"/>
        <w:ind w:firstLine="720"/>
        <w:jc w:val="both"/>
        <w:rPr>
          <w:color w:val="000000"/>
          <w:sz w:val="28"/>
          <w:szCs w:val="28"/>
        </w:rPr>
      </w:pPr>
      <w:r>
        <w:rPr>
          <w:color w:val="000000"/>
          <w:sz w:val="28"/>
          <w:szCs w:val="28"/>
        </w:rPr>
        <w:t>Наукові досягнення останніх років визнають ендотеліальну дисфункцію однією з найважливіших ланок патогенезу АС [3,10,30]. Порушення властивостей ЕТ, що виникає в результаті пошкодження мембрани клітин вільними радикалами, модифікованими ЛПНЩ, антигенними комплексами, моноцитами-макрофагами, ЦК, призводить до активації ендотеліоцитів з подальшим апоптозом та формуванням стійкого дисбалансу всіх ендотелій-залежних функцій [10,34].</w:t>
      </w:r>
    </w:p>
    <w:p w:rsidR="006D7598" w:rsidRDefault="006D7598" w:rsidP="006D7598">
      <w:pPr>
        <w:spacing w:line="360" w:lineRule="auto"/>
        <w:ind w:firstLine="720"/>
        <w:jc w:val="both"/>
        <w:rPr>
          <w:color w:val="000000"/>
          <w:sz w:val="28"/>
          <w:szCs w:val="28"/>
        </w:rPr>
      </w:pPr>
      <w:r>
        <w:rPr>
          <w:color w:val="000000"/>
          <w:sz w:val="28"/>
          <w:szCs w:val="28"/>
        </w:rPr>
        <w:t xml:space="preserve">Хронічне запалення низької інтенсивності підтримує ЕД. Знижується продукція NO ЕТ, що призводить до посилення адгезії лейкоцитів, тромбоцитів, активації проникнення моноцитів у субендотеліальний простір, трансформація їх на макрофаги та пінисті клітини, підвищення активності ангіотензину ІІ, вивільнення факторів росту з тромбоцитів, посилення синтезу ендотеліну-1, міграції та проліферації гладком’язових клітин (ГМК), підвищення апоптозу. У пошкоджених клітинах продукується індуцибельний NO, який є прооксидантом та бере участь в імунно-запальних реакціях [11,43,44]. </w:t>
      </w:r>
    </w:p>
    <w:p w:rsidR="006D7598" w:rsidRDefault="006D7598" w:rsidP="006D7598">
      <w:pPr>
        <w:spacing w:line="360" w:lineRule="auto"/>
        <w:ind w:firstLine="720"/>
        <w:jc w:val="both"/>
        <w:rPr>
          <w:sz w:val="28"/>
          <w:szCs w:val="28"/>
        </w:rPr>
      </w:pPr>
      <w:r>
        <w:rPr>
          <w:sz w:val="28"/>
          <w:szCs w:val="28"/>
        </w:rPr>
        <w:t xml:space="preserve">Ендотеліальні клітини, які зазнали ушкодження, знижують секрецію простагландину I2 (простацикліну), який запобігає адгезії тромбоцитів. Тромбоцити під час активації секретують тромбоксан А2, який стимулює агрегацію тромбоцитів, та тромбоцитарний фактор росту, що викликає проліферацію ГМК. ГМК переміщуються з медії до інтими артерії, що сприяє зростанню атеросклеротичної бляшки, одночасно через захоплення ЛПНЩ та подальшому проростанню фіброзною тканиною. Клітини, які знаходяться в бляшці, некротизуються, а ХС залишається в міжклітинному просторі [133,148]. </w:t>
      </w:r>
    </w:p>
    <w:p w:rsidR="006D7598" w:rsidRDefault="006D7598" w:rsidP="006D7598">
      <w:pPr>
        <w:spacing w:line="360" w:lineRule="auto"/>
        <w:ind w:firstLine="720"/>
        <w:jc w:val="both"/>
        <w:rPr>
          <w:color w:val="000000"/>
          <w:sz w:val="28"/>
          <w:szCs w:val="28"/>
        </w:rPr>
      </w:pPr>
      <w:r>
        <w:rPr>
          <w:color w:val="000000"/>
          <w:sz w:val="28"/>
          <w:szCs w:val="28"/>
        </w:rPr>
        <w:t xml:space="preserve">Активовані клітини судинного ЕТ утворюють та вивільняють </w:t>
      </w:r>
      <w:r>
        <w:rPr>
          <w:sz w:val="28"/>
          <w:szCs w:val="28"/>
        </w:rPr>
        <w:t>у</w:t>
      </w:r>
      <w:r>
        <w:rPr>
          <w:color w:val="000000"/>
          <w:sz w:val="28"/>
          <w:szCs w:val="28"/>
        </w:rPr>
        <w:t xml:space="preserve"> позаклітинний простір мікрочастинки 0,1-1,0 мкм (мікровезикули) як результат ремоделювання клітинної мембрани [10,96]. Ендотеліальні </w:t>
      </w:r>
      <w:r>
        <w:rPr>
          <w:color w:val="000000"/>
          <w:sz w:val="28"/>
          <w:szCs w:val="28"/>
        </w:rPr>
        <w:lastRenderedPageBreak/>
        <w:t xml:space="preserve">мікрочастинки в кров’яному руслі розглядають як маркер ЕД. Ідентифікація циркулюючих мікрочастинок проводять завдяки виявленню специфічних молекул на поверхні мембрани по системі CD (від англійського «cluster designation»). На даний момент відома велика кількість молекулярних маркерів ЕТ, та діагностичну цінність мають маркери циркулюючих мікрочастинок, які експресуються на поверхні ендотеліоцитів за умов запалення, атерогенезу, апоптозу та ін. [10,30,34]. На мікрочастинках ендотеліоцитів виявлені маркери CD31, CD105. Ендотеліальні мікрочастинки можуть мати фенотип CD32 (FcγRII), CD40 (TNFRSF5), CD54 (ICAM-1), СD62 (E і Р), СD64 (FCGR1B), CD146 </w:t>
      </w:r>
      <w:r>
        <w:rPr>
          <w:sz w:val="28"/>
          <w:szCs w:val="28"/>
        </w:rPr>
        <w:t>[95,154]</w:t>
      </w:r>
      <w:r>
        <w:rPr>
          <w:color w:val="000000"/>
          <w:sz w:val="28"/>
          <w:szCs w:val="28"/>
        </w:rPr>
        <w:t>.</w:t>
      </w:r>
    </w:p>
    <w:p w:rsidR="006D7598" w:rsidRDefault="006D7598" w:rsidP="006D7598">
      <w:pPr>
        <w:spacing w:line="360" w:lineRule="auto"/>
        <w:ind w:firstLine="720"/>
        <w:jc w:val="both"/>
        <w:rPr>
          <w:color w:val="000000"/>
          <w:sz w:val="28"/>
          <w:szCs w:val="28"/>
        </w:rPr>
      </w:pPr>
      <w:r>
        <w:rPr>
          <w:color w:val="000000"/>
          <w:sz w:val="28"/>
          <w:szCs w:val="28"/>
        </w:rPr>
        <w:t>Згідно з наукови</w:t>
      </w:r>
      <w:r>
        <w:rPr>
          <w:sz w:val="28"/>
          <w:szCs w:val="28"/>
        </w:rPr>
        <w:t>ми</w:t>
      </w:r>
      <w:r>
        <w:rPr>
          <w:color w:val="000000"/>
          <w:sz w:val="28"/>
          <w:szCs w:val="28"/>
        </w:rPr>
        <w:t xml:space="preserve"> досліджен</w:t>
      </w:r>
      <w:r>
        <w:rPr>
          <w:sz w:val="28"/>
          <w:szCs w:val="28"/>
        </w:rPr>
        <w:t>нями</w:t>
      </w:r>
      <w:r>
        <w:rPr>
          <w:color w:val="000000"/>
          <w:sz w:val="28"/>
          <w:szCs w:val="28"/>
        </w:rPr>
        <w:t xml:space="preserve"> мікрочастинки різного походження потенціюють активацію ЕТ, беруть участь </w:t>
      </w:r>
      <w:r>
        <w:rPr>
          <w:sz w:val="28"/>
          <w:szCs w:val="28"/>
        </w:rPr>
        <w:t>у</w:t>
      </w:r>
      <w:r>
        <w:rPr>
          <w:color w:val="000000"/>
          <w:sz w:val="28"/>
          <w:szCs w:val="28"/>
        </w:rPr>
        <w:t xml:space="preserve"> прозапальних реакціях, підтримуючи процеси системного запалення [52].</w:t>
      </w:r>
    </w:p>
    <w:p w:rsidR="006D7598" w:rsidRDefault="006D7598" w:rsidP="006D7598">
      <w:pPr>
        <w:spacing w:line="360" w:lineRule="auto"/>
        <w:ind w:firstLine="720"/>
        <w:jc w:val="both"/>
        <w:rPr>
          <w:color w:val="000000"/>
          <w:sz w:val="28"/>
          <w:szCs w:val="28"/>
        </w:rPr>
      </w:pPr>
      <w:r>
        <w:rPr>
          <w:color w:val="000000"/>
          <w:sz w:val="28"/>
          <w:szCs w:val="28"/>
        </w:rPr>
        <w:t>У формуванні атеросклерозу важливу роль відіграють імунокомпетентні клітини та ЦК. Як відповідь на дію протеїну хемотаксису моноцитів (МСР-1) та фактора стимуляції колонії макрофагів (М-CSF)</w:t>
      </w:r>
      <w:r>
        <w:rPr>
          <w:sz w:val="28"/>
          <w:szCs w:val="28"/>
        </w:rPr>
        <w:t>,</w:t>
      </w:r>
      <w:r>
        <w:rPr>
          <w:color w:val="000000"/>
          <w:sz w:val="28"/>
          <w:szCs w:val="28"/>
        </w:rPr>
        <w:t xml:space="preserve"> зростає надходження у судинну стінку кількість макрофагів, їх проліферація та диференціювання. Макрофаги продукують матриксні металопротеїнази (ММП), які сприяють деградації колагену, позаклітинного матриксу та дестабілізації бляшки [36,46,59].</w:t>
      </w:r>
    </w:p>
    <w:p w:rsidR="006D7598" w:rsidRDefault="006D7598" w:rsidP="006D7598">
      <w:pPr>
        <w:spacing w:line="360" w:lineRule="auto"/>
        <w:ind w:firstLine="720"/>
        <w:jc w:val="both"/>
        <w:rPr>
          <w:color w:val="000000"/>
          <w:sz w:val="28"/>
          <w:szCs w:val="28"/>
        </w:rPr>
      </w:pPr>
      <w:r>
        <w:rPr>
          <w:color w:val="000000"/>
          <w:sz w:val="28"/>
          <w:szCs w:val="28"/>
        </w:rPr>
        <w:t xml:space="preserve">Прозапальні ЦК Th1 імунної відповіді — ІL-1, ІL-6, ІL-8, TNF-α, γ-інтерферон (IFNγ) мають широкий діапазон впливу на різних рівнях запального процесу в організмі: індукують синтез білків гострої фази гепатоцитами, беруть участь </w:t>
      </w:r>
      <w:r>
        <w:rPr>
          <w:sz w:val="28"/>
          <w:szCs w:val="28"/>
        </w:rPr>
        <w:t>у</w:t>
      </w:r>
      <w:r>
        <w:rPr>
          <w:color w:val="000000"/>
          <w:sz w:val="28"/>
          <w:szCs w:val="28"/>
        </w:rPr>
        <w:t xml:space="preserve"> проліферації та диференціюванні Т- та В-лімфоцитів, продукції імуноглобулінів, натуральних кілерів (NK), сприяють посиленню функціональної активності нейтрофілів, фібробластів, активують фагоцитоз, впливають на експресію ендотеліоцитами молекул адгезії тощо [106]. Тh1-ланка імунітету, яка активується за умов екзогенних або ендогенних впливів опосередковано дендритними клітинами (ДК), які </w:t>
      </w:r>
      <w:r>
        <w:rPr>
          <w:color w:val="000000"/>
          <w:sz w:val="28"/>
          <w:szCs w:val="28"/>
        </w:rPr>
        <w:lastRenderedPageBreak/>
        <w:t xml:space="preserve">презентують  аглютиногени </w:t>
      </w:r>
      <w:r>
        <w:rPr>
          <w:sz w:val="28"/>
          <w:szCs w:val="28"/>
        </w:rPr>
        <w:t>в</w:t>
      </w:r>
      <w:r>
        <w:rPr>
          <w:color w:val="000000"/>
          <w:sz w:val="28"/>
          <w:szCs w:val="28"/>
        </w:rPr>
        <w:t xml:space="preserve"> комплексі з молекулами ІІ класу HLA системи Т-лімфоцитам [36].</w:t>
      </w:r>
    </w:p>
    <w:p w:rsidR="006D7598" w:rsidRDefault="006D7598" w:rsidP="006D7598">
      <w:pPr>
        <w:spacing w:line="360" w:lineRule="auto"/>
        <w:ind w:firstLine="720"/>
        <w:jc w:val="both"/>
        <w:rPr>
          <w:color w:val="000000"/>
          <w:sz w:val="28"/>
          <w:szCs w:val="28"/>
        </w:rPr>
      </w:pPr>
      <w:r>
        <w:rPr>
          <w:color w:val="000000"/>
          <w:sz w:val="28"/>
          <w:szCs w:val="28"/>
        </w:rPr>
        <w:t>Для реалізації Т-активації необхідні також костимуляторні сигнали, що забезпечують численні молекули (В7-1, В7-2, В-7h, CD40), які експресуються на ант</w:t>
      </w:r>
      <w:r>
        <w:rPr>
          <w:sz w:val="28"/>
          <w:szCs w:val="28"/>
        </w:rPr>
        <w:t>и</w:t>
      </w:r>
      <w:r>
        <w:rPr>
          <w:color w:val="000000"/>
          <w:sz w:val="28"/>
          <w:szCs w:val="28"/>
        </w:rPr>
        <w:t>ген-презентуючих клітинах та взаємодіють з CD28, СТLА-4 (CD152) та CD40L СD4</w:t>
      </w:r>
      <w:r>
        <w:rPr>
          <w:color w:val="000000"/>
          <w:sz w:val="28"/>
          <w:szCs w:val="28"/>
          <w:vertAlign w:val="superscript"/>
        </w:rPr>
        <w:t>+</w:t>
      </w:r>
      <w:r>
        <w:rPr>
          <w:color w:val="000000"/>
          <w:sz w:val="28"/>
          <w:szCs w:val="28"/>
        </w:rPr>
        <w:t xml:space="preserve"> Т-лімфоцитами [10].</w:t>
      </w:r>
    </w:p>
    <w:p w:rsidR="006D7598" w:rsidRDefault="006D7598" w:rsidP="006D7598">
      <w:pPr>
        <w:spacing w:line="360" w:lineRule="auto"/>
        <w:ind w:firstLine="720"/>
        <w:jc w:val="both"/>
        <w:rPr>
          <w:color w:val="000000"/>
          <w:sz w:val="28"/>
          <w:szCs w:val="28"/>
        </w:rPr>
      </w:pPr>
      <w:r>
        <w:rPr>
          <w:color w:val="000000"/>
          <w:sz w:val="28"/>
          <w:szCs w:val="28"/>
        </w:rPr>
        <w:t>Порушення функції Т-регуляторних клітин (Treg) CD4</w:t>
      </w:r>
      <w:r>
        <w:rPr>
          <w:color w:val="000000"/>
          <w:sz w:val="28"/>
          <w:szCs w:val="28"/>
          <w:vertAlign w:val="superscript"/>
        </w:rPr>
        <w:t>+</w:t>
      </w:r>
      <w:r>
        <w:rPr>
          <w:color w:val="000000"/>
          <w:sz w:val="28"/>
          <w:szCs w:val="28"/>
        </w:rPr>
        <w:t>CD25</w:t>
      </w:r>
      <w:r>
        <w:rPr>
          <w:color w:val="000000"/>
          <w:sz w:val="28"/>
          <w:szCs w:val="28"/>
          <w:vertAlign w:val="superscript"/>
        </w:rPr>
        <w:t>+</w:t>
      </w:r>
      <w:r>
        <w:rPr>
          <w:color w:val="000000"/>
          <w:sz w:val="28"/>
          <w:szCs w:val="28"/>
        </w:rPr>
        <w:t>, що створюють баланс між  Th1 та Th2 імунними відповідями, вважають одним з основних моментів атерогенезу. Тreg CD4</w:t>
      </w:r>
      <w:r>
        <w:rPr>
          <w:color w:val="000000"/>
          <w:sz w:val="28"/>
          <w:szCs w:val="28"/>
          <w:vertAlign w:val="superscript"/>
        </w:rPr>
        <w:t>+</w:t>
      </w:r>
      <w:r>
        <w:rPr>
          <w:color w:val="000000"/>
          <w:sz w:val="28"/>
          <w:szCs w:val="28"/>
        </w:rPr>
        <w:t>CD25</w:t>
      </w:r>
      <w:r>
        <w:rPr>
          <w:color w:val="000000"/>
          <w:sz w:val="28"/>
          <w:szCs w:val="28"/>
          <w:vertAlign w:val="superscript"/>
        </w:rPr>
        <w:t>+</w:t>
      </w:r>
      <w:r>
        <w:rPr>
          <w:color w:val="000000"/>
          <w:sz w:val="28"/>
          <w:szCs w:val="28"/>
        </w:rPr>
        <w:t>, синтезовані кортикальним епітелієм тимуса, інгібують активацію Т-клітин та пригнічують експресію прозапальних ЦК, забезпечуючи механізми супресії, та посилюють експресію протизапальних ЦК IL-10, IL-4, TGFβ [63].</w:t>
      </w:r>
    </w:p>
    <w:p w:rsidR="006D7598" w:rsidRDefault="006D7598" w:rsidP="006D7598">
      <w:pPr>
        <w:spacing w:line="360" w:lineRule="auto"/>
        <w:ind w:firstLine="720"/>
        <w:jc w:val="both"/>
        <w:rPr>
          <w:color w:val="000000"/>
          <w:sz w:val="28"/>
          <w:szCs w:val="28"/>
        </w:rPr>
      </w:pPr>
      <w:r>
        <w:rPr>
          <w:color w:val="000000"/>
          <w:sz w:val="28"/>
          <w:szCs w:val="28"/>
        </w:rPr>
        <w:t>Останні дослідження показали велику роль індуцибельної костимуляторної молекули (ICOS) в атерогенезі, завдяки зниженню TGFβ-залежної супресорної функції Treg CD4</w:t>
      </w:r>
      <w:r>
        <w:rPr>
          <w:color w:val="000000"/>
          <w:sz w:val="28"/>
          <w:szCs w:val="28"/>
          <w:vertAlign w:val="superscript"/>
        </w:rPr>
        <w:t>+</w:t>
      </w:r>
      <w:r>
        <w:rPr>
          <w:color w:val="000000"/>
          <w:sz w:val="28"/>
          <w:szCs w:val="28"/>
        </w:rPr>
        <w:t>CD25</w:t>
      </w:r>
      <w:r>
        <w:rPr>
          <w:color w:val="000000"/>
          <w:sz w:val="28"/>
          <w:szCs w:val="28"/>
          <w:vertAlign w:val="superscript"/>
        </w:rPr>
        <w:t>+</w:t>
      </w:r>
      <w:r>
        <w:rPr>
          <w:color w:val="000000"/>
          <w:sz w:val="28"/>
          <w:szCs w:val="28"/>
        </w:rPr>
        <w:t>. У експерименті виявлено, що під час введення аглютиногену у вигляді модифікованих ЛПНЩ, білка апоВ-100 утворювалися Treg, якими стимулювалася продукція ІL-4, ІL-10, ІL-8, TGFβ, а за умов виснаження популяції Treg атеропротективного ефекту не визначали [97,99,106].</w:t>
      </w:r>
    </w:p>
    <w:p w:rsidR="006D7598" w:rsidRDefault="006D7598" w:rsidP="006D7598">
      <w:pPr>
        <w:spacing w:line="360" w:lineRule="auto"/>
        <w:ind w:firstLine="720"/>
        <w:jc w:val="both"/>
        <w:rPr>
          <w:color w:val="000000"/>
          <w:sz w:val="28"/>
          <w:szCs w:val="28"/>
        </w:rPr>
      </w:pPr>
      <w:r>
        <w:rPr>
          <w:color w:val="000000"/>
          <w:sz w:val="28"/>
          <w:szCs w:val="28"/>
        </w:rPr>
        <w:t xml:space="preserve">Потужним джерелом прозапальних ЦК є надлишок жирової тканини в організмі. Переповнені ліпідами адіпоцити продукують велику кількість прозапальних ЦК - активаторів хронічного системного запалення. Надлишок жирних кислот (ЖК) у крові є також важливим компонентом ХСЗ низької інтенсивності. ЖК являють собою ліпідні медіатори, які діють на прозапальні ядерні транскрипційні фактори. Подібним шляхом діють й сигнальні молекули ЦК. ЦК, зв’язуючись з рецепторами, призводить до активації відповідних генів та, як наслідок, зміни активності клітин-мішеней, </w:t>
      </w:r>
      <w:r>
        <w:rPr>
          <w:sz w:val="28"/>
          <w:szCs w:val="28"/>
        </w:rPr>
        <w:t>у</w:t>
      </w:r>
      <w:r>
        <w:rPr>
          <w:color w:val="000000"/>
          <w:sz w:val="28"/>
          <w:szCs w:val="28"/>
        </w:rPr>
        <w:t xml:space="preserve"> результаті чого синтезуються нові білки, відбувається проліферація, апоптоз тощо [2,5,47].</w:t>
      </w:r>
    </w:p>
    <w:p w:rsidR="006D7598" w:rsidRDefault="006D7598" w:rsidP="006D7598">
      <w:pPr>
        <w:spacing w:line="360" w:lineRule="auto"/>
        <w:ind w:firstLine="720"/>
        <w:jc w:val="both"/>
        <w:rPr>
          <w:color w:val="000000"/>
          <w:sz w:val="28"/>
          <w:szCs w:val="28"/>
        </w:rPr>
      </w:pPr>
      <w:r>
        <w:rPr>
          <w:color w:val="000000"/>
          <w:sz w:val="28"/>
          <w:szCs w:val="28"/>
        </w:rPr>
        <w:lastRenderedPageBreak/>
        <w:t xml:space="preserve">Новітні дані показують роль глікосфінголіпідів (GSL) клітинних мембран </w:t>
      </w:r>
      <w:r>
        <w:rPr>
          <w:sz w:val="28"/>
          <w:szCs w:val="28"/>
        </w:rPr>
        <w:t>у</w:t>
      </w:r>
      <w:r>
        <w:rPr>
          <w:color w:val="000000"/>
          <w:sz w:val="28"/>
          <w:szCs w:val="28"/>
        </w:rPr>
        <w:t xml:space="preserve"> процесі атерогенезу. GSL </w:t>
      </w:r>
      <w:r>
        <w:rPr>
          <w:sz w:val="28"/>
          <w:szCs w:val="28"/>
        </w:rPr>
        <w:t>є</w:t>
      </w:r>
      <w:r>
        <w:rPr>
          <w:color w:val="000000"/>
          <w:sz w:val="28"/>
          <w:szCs w:val="28"/>
        </w:rPr>
        <w:t xml:space="preserve"> основними регуляторами холестеринового обміну через дію на ряд генетичних структур, які відповідають за жировий обмін на різних рівнях [41].</w:t>
      </w:r>
    </w:p>
    <w:p w:rsidR="006D7598" w:rsidRDefault="006D7598" w:rsidP="006D7598">
      <w:pPr>
        <w:spacing w:line="360" w:lineRule="auto"/>
        <w:ind w:firstLine="720"/>
        <w:jc w:val="both"/>
        <w:rPr>
          <w:sz w:val="28"/>
          <w:szCs w:val="28"/>
        </w:rPr>
      </w:pPr>
      <w:r>
        <w:rPr>
          <w:sz w:val="28"/>
          <w:szCs w:val="28"/>
        </w:rPr>
        <w:t xml:space="preserve">У наш час детальне вивчення молекулярних механізмів атерогенезу проводиться з метою пошуку нових точок фармакологічного впливу на атеросклеротичний процес. Велика увага приділяється дослідженню ядерних транскрипційних факторів, а саме активуючому протеїну 1 (АР-1) ядерного фактора каппа В (NF-kB) та рецепторів-активаторів або інгібіторів цих факторів і  їх лігандів. </w:t>
      </w:r>
    </w:p>
    <w:p w:rsidR="006D7598" w:rsidRDefault="006D7598" w:rsidP="006D7598">
      <w:pPr>
        <w:tabs>
          <w:tab w:val="left" w:pos="360"/>
        </w:tabs>
        <w:spacing w:line="360" w:lineRule="auto"/>
        <w:ind w:firstLine="720"/>
        <w:jc w:val="both"/>
        <w:rPr>
          <w:sz w:val="28"/>
          <w:szCs w:val="28"/>
        </w:rPr>
      </w:pPr>
      <w:r>
        <w:rPr>
          <w:sz w:val="28"/>
          <w:szCs w:val="28"/>
        </w:rPr>
        <w:t xml:space="preserve">NF-kB являє собою транскрипційний фактор, який контролює експресію генів запальної відповіді, апоптоз та інші клітинні процеси. Сімейство NF-kB представлене 5 білками (NF-kB1 (або р50, р105), NF-kB2 (або р52, р100), RelA (або р65), RelВ та с-Rel), які здатні утворювати 15 комбінацій у вигляді димерів. Димер NF-kB р65/р50 (р52), який розташований у цитоплазмі в неактивному стані в комплексі з інгібіторним протеїном (IkB), представляють головним трансмітером прозапальних стимулів [115]. Дія ряду стимулів таких як прозапальні ЦК, міогени, вірусні РНК, вільні радикали, зниження продукції NO, тощо, призводить до процесу фосфорилювання IkB за допомогою IkB-кинази α (IKKα). Звільнена субодиниця р65 NF-kB мігрує в ядро, активуючи транскрипцію відповідних генів, які відповідають за продукцію ЦК, хемокінів, молекул адгезії, тощо [43,44]. </w:t>
      </w:r>
    </w:p>
    <w:p w:rsidR="006D7598" w:rsidRDefault="006D7598" w:rsidP="006D7598">
      <w:pPr>
        <w:tabs>
          <w:tab w:val="left" w:pos="360"/>
        </w:tabs>
        <w:spacing w:line="360" w:lineRule="auto"/>
        <w:ind w:firstLine="720"/>
        <w:jc w:val="both"/>
        <w:rPr>
          <w:sz w:val="28"/>
          <w:szCs w:val="28"/>
        </w:rPr>
      </w:pPr>
      <w:r>
        <w:rPr>
          <w:sz w:val="28"/>
          <w:szCs w:val="28"/>
        </w:rPr>
        <w:t>Активація NF-kB відбувається через Толл-подібні рецептори, які є й рецепторами ІL-1β, CD40, та інші рецептори сімейства TNF, рецептори, асоційовані з G-протеїном. Блокатори NF-kB діють через перешкоджання взаємодії вищевказаних рецепторів, блокуючи IKKβ та впливаючи на сигнальну трансдукцію, а також через рецептори-активатори проліферації пероксисом (PPAR) та посередництвом сіртуїнів (SIRT) — нікотинамід-</w:t>
      </w:r>
      <w:r>
        <w:rPr>
          <w:sz w:val="28"/>
          <w:szCs w:val="28"/>
        </w:rPr>
        <w:lastRenderedPageBreak/>
        <w:t xml:space="preserve">аденін-дінуклеотид (NAD) залежних ацетілаз, переважно SIRT1 та SIRT6 [136]. </w:t>
      </w:r>
    </w:p>
    <w:p w:rsidR="006D7598" w:rsidRDefault="006D7598" w:rsidP="006D7598">
      <w:pPr>
        <w:tabs>
          <w:tab w:val="left" w:pos="360"/>
        </w:tabs>
        <w:spacing w:line="360" w:lineRule="auto"/>
        <w:ind w:firstLine="720"/>
        <w:jc w:val="both"/>
        <w:rPr>
          <w:sz w:val="28"/>
          <w:szCs w:val="28"/>
        </w:rPr>
      </w:pPr>
      <w:r>
        <w:rPr>
          <w:sz w:val="28"/>
          <w:szCs w:val="28"/>
        </w:rPr>
        <w:t>Мішенню SIRT1 є РРАRγ, що запобігає убіквітинації з подальшою деградацією корепресорів у прозапальних генах, деградацію р65/р50 гетеродимеру NF-kB і транслокацію р65 у ядро. PPARγ індукує ІкВ, шляхом трансрепресії блокує NF-kB, АТ-1, фактори активації Т-лімфоцитів, пригнічує експресію молекул адгезії у клітинах ЕТ, гальмує проліферацію ГМК. PPARβ/δ беруть участь у механізмах, які відповідають за контроль процесів запалення, інсулінорезистентності та атерогенезу [43,115,120].</w:t>
      </w:r>
    </w:p>
    <w:p w:rsidR="006D7598" w:rsidRDefault="006D7598" w:rsidP="006D7598">
      <w:pPr>
        <w:spacing w:line="360" w:lineRule="auto"/>
        <w:ind w:firstLine="720"/>
        <w:jc w:val="both"/>
        <w:rPr>
          <w:sz w:val="28"/>
          <w:szCs w:val="28"/>
        </w:rPr>
      </w:pPr>
      <w:r>
        <w:rPr>
          <w:sz w:val="28"/>
          <w:szCs w:val="28"/>
        </w:rPr>
        <w:t xml:space="preserve">Підвищення експресії SIRT1 посилює ліполіз, знижує адипогенез та толерантність до глюкози, зменшує рівень активності запалення, впливає на обмін ХС посередництвом печінкового Х рецептора (LRX-α), збільшує продукцію NO клітинами ЕТ, контролює активність тканинної металопротеїнази 3, пригнічуючи запалення у судинній стінці [2,47]. </w:t>
      </w:r>
    </w:p>
    <w:p w:rsidR="006D7598" w:rsidRDefault="006D7598" w:rsidP="006D7598">
      <w:pPr>
        <w:spacing w:line="360" w:lineRule="auto"/>
        <w:ind w:firstLine="720"/>
        <w:jc w:val="both"/>
        <w:rPr>
          <w:sz w:val="28"/>
          <w:szCs w:val="28"/>
        </w:rPr>
      </w:pPr>
      <w:r>
        <w:rPr>
          <w:sz w:val="28"/>
          <w:szCs w:val="28"/>
        </w:rPr>
        <w:t>Прозапальні ЦК функціонують як індуктор синтезу або стимулятор різних білків, ферментів, молекул клітинної адгезії. У результаті утворюються простаноїди, лейкотриєни, продукуються активні форми кисню, індуцибельної NO, факторів активації тромбоцитів, моноцитів, ГМК тощо. Процеси запалення індукують сироваткові каскадні системи комплементу, згортання крові, фібриноліз, кініни, утворення білків гострої фази С-реактивного білка (СRР), сироваткового амілоїду А, α</w:t>
      </w:r>
      <w:r>
        <w:rPr>
          <w:sz w:val="28"/>
          <w:szCs w:val="28"/>
          <w:vertAlign w:val="subscript"/>
        </w:rPr>
        <w:t>2</w:t>
      </w:r>
      <w:r>
        <w:rPr>
          <w:sz w:val="28"/>
          <w:szCs w:val="28"/>
        </w:rPr>
        <w:t>-макроглобуліну, фібриногену, тощо [51,77].</w:t>
      </w:r>
    </w:p>
    <w:p w:rsidR="006D7598" w:rsidRDefault="006D7598" w:rsidP="006D7598">
      <w:pPr>
        <w:spacing w:line="360" w:lineRule="auto"/>
        <w:ind w:firstLine="720"/>
        <w:jc w:val="both"/>
        <w:rPr>
          <w:sz w:val="28"/>
          <w:szCs w:val="28"/>
        </w:rPr>
      </w:pPr>
      <w:r>
        <w:rPr>
          <w:sz w:val="28"/>
          <w:szCs w:val="28"/>
        </w:rPr>
        <w:t xml:space="preserve">СRР підвищує моноцитарно-ендотеліальну адгезію, діючи на рецептори CD32, CD64, знижує фосфорилювання еNOS, потенціює експресію молекул міжклітинної адгезії (ICAM) та судинної клітинної адгезії (VCAM) через підвищення транскрипційної активності NF-kB, CRP [40,44].  </w:t>
      </w:r>
    </w:p>
    <w:p w:rsidR="006D7598" w:rsidRDefault="006D7598" w:rsidP="006D7598">
      <w:pPr>
        <w:spacing w:line="360" w:lineRule="auto"/>
        <w:ind w:firstLine="720"/>
        <w:jc w:val="both"/>
        <w:rPr>
          <w:sz w:val="28"/>
          <w:szCs w:val="28"/>
        </w:rPr>
      </w:pPr>
      <w:r>
        <w:rPr>
          <w:sz w:val="28"/>
          <w:szCs w:val="28"/>
        </w:rPr>
        <w:t xml:space="preserve">Внутрішньоклітинні сигнали, які забезпечують експресію медіаторів запалення, активують різні транскрипційні фактори, що можуть об’єднуватися. Синергізм сигнального білка-трансдуктора та активатора транскрипції (STAT), зокрема STAT1α, та NF-kB призводить до посилення </w:t>
      </w:r>
      <w:r>
        <w:rPr>
          <w:sz w:val="28"/>
          <w:szCs w:val="28"/>
        </w:rPr>
        <w:lastRenderedPageBreak/>
        <w:t>експресії гену CD40 рецептору, iNOS, інтерферон регулюючого фактору 1 (IRF-1). Ці сигнальні шляхи активуються завдяки дії INFγ та TNFα [99,136].</w:t>
      </w:r>
    </w:p>
    <w:p w:rsidR="006D7598" w:rsidRDefault="006D7598" w:rsidP="006D7598">
      <w:pPr>
        <w:spacing w:line="360" w:lineRule="auto"/>
        <w:ind w:firstLine="720"/>
        <w:jc w:val="both"/>
        <w:rPr>
          <w:sz w:val="28"/>
          <w:szCs w:val="28"/>
        </w:rPr>
      </w:pPr>
      <w:r>
        <w:rPr>
          <w:sz w:val="28"/>
          <w:szCs w:val="28"/>
        </w:rPr>
        <w:t>TNFα посередництвом TNF-рецептору активує тирозинову кіназу (JAК1). JAК1/STAT підвищує транскрипцію прозапальних ЦК завдяки активації NF-kB. JAК1/STAT сигнальна трансдукція опосередковує активацію моноцитів ІL-6, що індукується ангіотензином ІІ. Установлено, що ангіотензин ІІ, завдяки взаємодії зі своїм рецептором АТ1, який пов’язаний зі складовими системи комплементу Сq, має виражену прозапальну дію [157].</w:t>
      </w:r>
    </w:p>
    <w:p w:rsidR="006D7598" w:rsidRDefault="006D7598" w:rsidP="006D7598">
      <w:pPr>
        <w:spacing w:line="360" w:lineRule="auto"/>
        <w:ind w:firstLine="720"/>
        <w:jc w:val="both"/>
        <w:rPr>
          <w:sz w:val="28"/>
          <w:szCs w:val="28"/>
        </w:rPr>
      </w:pPr>
      <w:r>
        <w:rPr>
          <w:sz w:val="28"/>
          <w:szCs w:val="28"/>
        </w:rPr>
        <w:t xml:space="preserve"> ХСЗ в умовах АС підтримується індукцією ЦК-асоційованими шляхами внутрішньоклітинної сигналізації. Головним компонентом ХСЗ є NF-kB, активаторами якого визнані прозапальні ЦК, а саме — ІL-1 та TNF-α. Результатом імунної відповіді ХСЗ є ЦК Th1 типу, що викликають активацію макрофагів, натуральних кілерів, Т-кілерів, які беруть участь в формуванні та дестабілізації атероми [36,46].</w:t>
      </w:r>
    </w:p>
    <w:p w:rsidR="006D7598" w:rsidRDefault="006D7598" w:rsidP="006D7598">
      <w:pPr>
        <w:spacing w:line="360" w:lineRule="auto"/>
        <w:jc w:val="both"/>
        <w:rPr>
          <w:sz w:val="28"/>
          <w:szCs w:val="28"/>
        </w:rPr>
      </w:pPr>
      <w:r>
        <w:rPr>
          <w:sz w:val="28"/>
          <w:szCs w:val="28"/>
        </w:rPr>
        <w:t xml:space="preserve">     Існують механізми, які спрямовані гальмувати запальні процеси. Протизапальні властивості мають ЦК Th2 типу імунної відповіді — IL-4,IL-10, IL-13, IFNα, TGFβ, які пригнічують синтез IL-2 та інших прозапальних ЦК. Дія активованих Th2-клітин спрямована на В-клітини та продукцію ними ЦК Th2 відповіді, а також їхній перехід з продукції IgМ на продукцію IgG, що перешкоджає «скевенджер»-захопленню макрофагами модифікованих ЛПНЩ [46,140].</w:t>
      </w:r>
    </w:p>
    <w:p w:rsidR="006D7598" w:rsidRDefault="006D7598" w:rsidP="006D7598">
      <w:pPr>
        <w:spacing w:line="360" w:lineRule="auto"/>
        <w:ind w:firstLine="720"/>
        <w:jc w:val="both"/>
        <w:rPr>
          <w:sz w:val="28"/>
          <w:szCs w:val="28"/>
        </w:rPr>
      </w:pPr>
      <w:r>
        <w:rPr>
          <w:sz w:val="28"/>
          <w:szCs w:val="28"/>
        </w:rPr>
        <w:t>Відомо, що катехоламіни й глюкокортикоїди володіють протизапальною активністю, інгібують прозапальні IL-12, INFγ, TNFα та стимулюють протизапальні IL-10, TGFβ. Антиоксидантна система організму має антирадикальну активність, протизапальний ефект за рахунок дії на ядерний еритроцит-2-зв’язаний фактор та антиоксидант-респонситивний елемент за участі функціонування системи глутатіону [4,12,67].</w:t>
      </w:r>
    </w:p>
    <w:p w:rsidR="006D7598" w:rsidRDefault="006D7598" w:rsidP="006D7598">
      <w:pPr>
        <w:spacing w:line="360" w:lineRule="auto"/>
        <w:ind w:firstLine="720"/>
        <w:jc w:val="both"/>
        <w:rPr>
          <w:sz w:val="28"/>
          <w:szCs w:val="28"/>
        </w:rPr>
      </w:pPr>
      <w:r>
        <w:rPr>
          <w:sz w:val="28"/>
          <w:szCs w:val="28"/>
        </w:rPr>
        <w:t xml:space="preserve">Проте невтішна статистика в наш час говорить про потребу перегляду та доповнення сучасних схем лікування на основі нових наукових розробок у цьому напрямку. Вплив саме на механізми ХСЗ є найбільш перспективним. </w:t>
      </w:r>
      <w:r>
        <w:rPr>
          <w:sz w:val="28"/>
          <w:szCs w:val="28"/>
        </w:rPr>
        <w:lastRenderedPageBreak/>
        <w:t>Необхідно зазначити, що останні наукові дослідження доводять, що ХС та ліпопротеїди різних класів не мають  проатерогенного ефекту за умов відсутності активації ХСЗ. У разі виникнення інфекційного процесу, гіперхолестеринемія та гіперліпопротеїдемія показали високу резистентність до фатальних інфекцій, покращення перебігу та зменшення летальності при їхньому виникненні [150]. Захисну дію ліпопротеїдів пояснюють наявністю в їхньому складі поліненасичених жирних кислот, параоксонази, гідролази, здатністю зв’язувати ендотоксини, ЦК, глюкозу, тощо. Підвищений рівень ХС у крові сприяє регенерації тканин, активації імунокомпетентних клітин та резистентності організму до агресивної дії запалення [9,28]. Проте тривала активація ХСЗ, модифікація ЛПНЩ призводить до процесів, які викликають атерогенез.</w:t>
      </w:r>
    </w:p>
    <w:p w:rsidR="006D7598" w:rsidRDefault="006D7598" w:rsidP="006D7598">
      <w:pPr>
        <w:spacing w:line="360" w:lineRule="auto"/>
        <w:ind w:firstLine="720"/>
        <w:jc w:val="both"/>
        <w:rPr>
          <w:sz w:val="28"/>
          <w:szCs w:val="28"/>
        </w:rPr>
      </w:pPr>
      <w:r>
        <w:rPr>
          <w:sz w:val="28"/>
          <w:szCs w:val="28"/>
        </w:rPr>
        <w:t>Актуальність проблеми ІХС потребує більш поглибленого вивчення на молекулярно-генетичному рівні ролі ХСЗ низької інтенсивності в патогенетичних механізмах атерогенезу, з метою покращення профілактики та оптимізації схем лікування ІХС.</w:t>
      </w:r>
    </w:p>
    <w:p w:rsidR="006D7598" w:rsidRDefault="006D7598" w:rsidP="006D7598">
      <w:pPr>
        <w:spacing w:line="360" w:lineRule="auto"/>
        <w:ind w:firstLine="720"/>
        <w:jc w:val="both"/>
        <w:rPr>
          <w:sz w:val="28"/>
          <w:szCs w:val="28"/>
        </w:rPr>
      </w:pPr>
    </w:p>
    <w:p w:rsidR="006D7598" w:rsidRDefault="006D7598" w:rsidP="006D7598">
      <w:pPr>
        <w:spacing w:line="360" w:lineRule="auto"/>
        <w:jc w:val="both"/>
        <w:rPr>
          <w:sz w:val="28"/>
          <w:szCs w:val="28"/>
        </w:rPr>
      </w:pPr>
    </w:p>
    <w:p w:rsidR="006D7598" w:rsidRDefault="006D7598" w:rsidP="006D7598">
      <w:pPr>
        <w:spacing w:line="360" w:lineRule="auto"/>
        <w:jc w:val="both"/>
        <w:rPr>
          <w:sz w:val="28"/>
          <w:szCs w:val="28"/>
        </w:rPr>
      </w:pPr>
    </w:p>
    <w:p w:rsidR="006D7598" w:rsidRDefault="006D7598" w:rsidP="006D7598">
      <w:pPr>
        <w:spacing w:line="360" w:lineRule="auto"/>
        <w:jc w:val="both"/>
        <w:rPr>
          <w:sz w:val="28"/>
          <w:szCs w:val="28"/>
        </w:rPr>
      </w:pPr>
      <w:r>
        <w:rPr>
          <w:sz w:val="28"/>
          <w:szCs w:val="28"/>
        </w:rPr>
        <w:t>1.2. Етіопатогенетичні аспекти неалкогольної жирової хвороби печінки</w:t>
      </w:r>
    </w:p>
    <w:p w:rsidR="006D7598" w:rsidRDefault="006D7598" w:rsidP="006D7598">
      <w:pPr>
        <w:spacing w:line="360" w:lineRule="auto"/>
        <w:jc w:val="both"/>
        <w:rPr>
          <w:sz w:val="28"/>
          <w:szCs w:val="28"/>
        </w:rPr>
      </w:pPr>
    </w:p>
    <w:p w:rsidR="006D7598" w:rsidRDefault="006D7598" w:rsidP="006D7598">
      <w:pPr>
        <w:spacing w:line="360" w:lineRule="auto"/>
        <w:jc w:val="both"/>
        <w:rPr>
          <w:color w:val="212121"/>
          <w:sz w:val="28"/>
          <w:szCs w:val="28"/>
        </w:rPr>
      </w:pPr>
      <w:r>
        <w:rPr>
          <w:color w:val="212121"/>
          <w:sz w:val="28"/>
          <w:szCs w:val="28"/>
        </w:rPr>
        <w:t xml:space="preserve">       Найчастішою формою хронічної патології гепатобіліарної системи є НАЖХП: її поширеність у різних популяціях сягає 33 %, у тому числі серед хворих на ожиріння – 90 %, з цукровим діабетом 2-го типу – 60-70 %, з МС – до 100% [15,102,135]. НАЖХП є самостійною нозологічною формою, що включає наступні стадії: стеатоз печінки, неалкогольний стеатогепатит (НАСГ), фіброз та цироз печінки [40,65].</w:t>
      </w:r>
    </w:p>
    <w:p w:rsidR="006D7598" w:rsidRDefault="006D7598" w:rsidP="006D7598">
      <w:pPr>
        <w:spacing w:line="360" w:lineRule="auto"/>
        <w:ind w:firstLine="720"/>
        <w:jc w:val="both"/>
        <w:rPr>
          <w:sz w:val="28"/>
          <w:szCs w:val="28"/>
        </w:rPr>
      </w:pPr>
      <w:r>
        <w:rPr>
          <w:sz w:val="28"/>
          <w:szCs w:val="28"/>
        </w:rPr>
        <w:t xml:space="preserve">Формування НАЖХП пов'язане з інтенсивністю й вираженістю механізмів хронічного системного запалення низької інтенсивності, </w:t>
      </w:r>
      <w:r>
        <w:rPr>
          <w:sz w:val="28"/>
          <w:szCs w:val="28"/>
        </w:rPr>
        <w:lastRenderedPageBreak/>
        <w:t>дисліпідемії, ендотеліальної дисфунції та оксидативного стресу [105,107,126,143].</w:t>
      </w:r>
    </w:p>
    <w:p w:rsidR="006D7598" w:rsidRDefault="006D7598" w:rsidP="006D7598">
      <w:pPr>
        <w:spacing w:line="360" w:lineRule="auto"/>
        <w:ind w:firstLine="720"/>
        <w:jc w:val="both"/>
        <w:rPr>
          <w:sz w:val="28"/>
          <w:szCs w:val="28"/>
        </w:rPr>
      </w:pPr>
      <w:r>
        <w:rPr>
          <w:sz w:val="28"/>
          <w:szCs w:val="28"/>
        </w:rPr>
        <w:t>Розуміння патогенезу НАЖХП не можливо без розгляду ролі печінки в нормальному обміні ліпідів. Печінка відіграє головну роль у жировому обміні, мета якого - біотрансформація нейтрального жиру тригліцеридів (ТГ) у вільні жирні кислоти (ВЖК) - основний енергетичний субстрат для скелетної мускулатури, мозку, кардіоміоцитів. У цих тканинах окислення жирних кислот відбувається в мітохондріях клітин, де вони розщеплюються шляхом β-окислення з утворенням великої кількості АТФ та ацетилкоензима-А, який далі окислюється в циклі Кребса до вуглекислого газу і води [42].</w:t>
      </w:r>
    </w:p>
    <w:p w:rsidR="006D7598" w:rsidRDefault="006D7598" w:rsidP="006D7598">
      <w:pPr>
        <w:spacing w:line="360" w:lineRule="auto"/>
        <w:ind w:firstLine="720"/>
        <w:jc w:val="both"/>
        <w:rPr>
          <w:sz w:val="28"/>
          <w:szCs w:val="28"/>
        </w:rPr>
      </w:pPr>
      <w:r>
        <w:rPr>
          <w:sz w:val="28"/>
          <w:szCs w:val="28"/>
        </w:rPr>
        <w:t>У нормі печінка не бере участі в зберіганні жирів, тому жирова інфільтрація не є результатом простого депонування надлишкового жиру. Ендогенні ВЖК у тканини надходять з крові, куди потрапляють із жирової клітковини, а екзогенні (харчові) надходять з тонкої кишки, де утворюються в процесі емульгування з'їденого жиру жовчю і його подальшого ліполізу панкреатичною ліпазою до ВЖК, ди- та моногліцеридів. З тонкої кишки в кров ТГ, ВЖК разом з моно- і дигліцериди й ефірами холестерину активно транспортуються в складі хіломікронів. Вільний холестерин з тонкої кишки транспортується в кров у зв'язку з апопротеїном А1 у формі ЛПВЩ. ЛПВЩ є основною транспортною формою доставки холестерину з тканин у плазму. У гепатоцитах з ВЖК знову утворюються ТГ, які зв'язуються з ефірами холестерину й апопротеіном Е та надходять у кров уже в складі ліпопротеїдів дуже низької щільності (ЛПДНЩ). У капілярах ліпопротеїнліпаза відщеплює від ЛПДНЩ більшу частину ТГ й утворюються ліпопротеїди проміжної щільності (ЛППЩ). Значну частину ЛППЩ безпосередньо після утворення захоплює печінку, де вони піддаються подальшому метаболізму. Циркулюючі в крові ЛППЩ в капілярах піддаються подальшому гідролізу ліпопротеїнліпази, після чого в них залишається не більше 10% ТГ та відщеплюється апопротеїн Е - утворюються ліпопротеїди низької щільності [59].</w:t>
      </w:r>
    </w:p>
    <w:p w:rsidR="006D7598" w:rsidRDefault="006D7598" w:rsidP="006D7598">
      <w:pPr>
        <w:spacing w:line="360" w:lineRule="auto"/>
        <w:ind w:firstLine="720"/>
        <w:jc w:val="both"/>
        <w:rPr>
          <w:sz w:val="28"/>
          <w:szCs w:val="28"/>
        </w:rPr>
      </w:pPr>
      <w:r>
        <w:rPr>
          <w:sz w:val="28"/>
          <w:szCs w:val="28"/>
        </w:rPr>
        <w:lastRenderedPageBreak/>
        <w:t>Таким чином, синтез транспортних ліпопротеїдів в гепатоцитах - ЛПДНЩ, ЛППЩ, ЛПНЩ і ЛПВЩ - ключовий етап ліпідного обміну, без якого неможливий транспорт між тканинами, плазмою й печінкою.</w:t>
      </w:r>
    </w:p>
    <w:p w:rsidR="006D7598" w:rsidRDefault="006D7598" w:rsidP="006D7598">
      <w:pPr>
        <w:spacing w:line="360" w:lineRule="auto"/>
        <w:ind w:firstLine="720"/>
        <w:jc w:val="both"/>
        <w:rPr>
          <w:sz w:val="28"/>
          <w:szCs w:val="28"/>
        </w:rPr>
      </w:pPr>
      <w:r>
        <w:rPr>
          <w:sz w:val="28"/>
          <w:szCs w:val="28"/>
        </w:rPr>
        <w:t>Крім того, при активному ліпідному обміні й споживанні жирів у печінці й плазмі також збільшується синтез і вміст фосфоліпідів і жовчних кислот. ЛПНЩ є основною формою транспорту холестерину в плазмі крові. У формі ЛПНЩ холестерин захоплюється гепатоцитами або деякими іншими клітинами (наприклад, нейронами) і утилізується в процесі синтезу біологічно активних речовин: стероїдних гормонів, вітамінів, жовчних кислот.</w:t>
      </w:r>
    </w:p>
    <w:p w:rsidR="006D7598" w:rsidRDefault="006D7598" w:rsidP="006D7598">
      <w:pPr>
        <w:spacing w:line="360" w:lineRule="auto"/>
        <w:ind w:firstLine="720"/>
        <w:jc w:val="both"/>
        <w:rPr>
          <w:color w:val="212121"/>
          <w:sz w:val="28"/>
          <w:szCs w:val="28"/>
        </w:rPr>
      </w:pPr>
      <w:r>
        <w:rPr>
          <w:sz w:val="28"/>
          <w:szCs w:val="28"/>
        </w:rPr>
        <w:t>Еволюційна роль холестерину полягає в тому, що він служить каркасом клітинних мембран людини. Усі цитоплазматичні мембрани й мембрани органел клітин в основному складаються з фосфоліпідів, гліколіпідів і холестерину. Фосфоліпіди є пластичною, рідкою й фунціональною частиною мембрани, взаємодіють із включеними в мембрану ферментами й рецепторами. Холестерин утворює каркас клітинної мембрани, займаючи вільний простір між нерозчинними у воді хвостами фосфоліпідів, і не дозволить їм згинатися. Вільний (не етерифікований і не пов'язаний з ліпопротеїдами) холестерин може легко проникати в клітинні мембрани й утворювати ефіри з жирними кислотами, які входять до складу фосфоліпідів, порушуючи їх функціональний стан. Саме утворення цього резервного холестерину, як і дефіцит есенціальних фосфоліпідів, призводить до «старіння» клітинних мембран і корелює з вираженістю атеросклерозу [9,28,126].</w:t>
      </w:r>
    </w:p>
    <w:p w:rsidR="006D7598" w:rsidRDefault="006D7598" w:rsidP="006D7598">
      <w:pPr>
        <w:spacing w:line="360" w:lineRule="auto"/>
        <w:ind w:firstLine="720"/>
        <w:jc w:val="both"/>
        <w:rPr>
          <w:sz w:val="28"/>
          <w:szCs w:val="28"/>
        </w:rPr>
      </w:pPr>
      <w:r>
        <w:rPr>
          <w:color w:val="212121"/>
          <w:sz w:val="28"/>
          <w:szCs w:val="28"/>
        </w:rPr>
        <w:t>За даними багатьох спостережень, НАЖХП асоціювалася з ожирінням, інсулінорезистентністю, АГ, дисліпідемією [4,5,12,15].</w:t>
      </w:r>
    </w:p>
    <w:p w:rsidR="006D7598" w:rsidRDefault="006D7598" w:rsidP="006D7598">
      <w:pPr>
        <w:spacing w:line="360" w:lineRule="auto"/>
        <w:jc w:val="both"/>
        <w:rPr>
          <w:color w:val="212121"/>
          <w:sz w:val="28"/>
          <w:szCs w:val="28"/>
        </w:rPr>
      </w:pPr>
      <w:r>
        <w:rPr>
          <w:color w:val="212121"/>
          <w:sz w:val="28"/>
          <w:szCs w:val="28"/>
        </w:rPr>
        <w:t xml:space="preserve">         Формування НАЖХП є складним і багатофакторним процесом. На даний час існують дві провідні концепції, що пояснюють патогенез НАЖХП –  теорія двох ударів та теорія багатьох паралельних ударів. Концепція двох ударів була запропонована С.Р Day та О.Е James у 1998 році [195]. Перший </w:t>
      </w:r>
      <w:r>
        <w:rPr>
          <w:color w:val="212121"/>
          <w:sz w:val="28"/>
          <w:szCs w:val="28"/>
        </w:rPr>
        <w:lastRenderedPageBreak/>
        <w:t xml:space="preserve">удар (морфологічні зміни — жирова дистрофія або простий стеатоз) викликає накопичення ліпідів у клітинах печінки. Основні механізми акумуляції ліпідів у гепатоцитах: 1) посилений ліполіз та/або підвищене споживання жирів та вуглеводів, провокує надмірне надходження вільних жирних кислот; 2) зниження рівнів оксидації вільних жирних кислот у печінці; 3) посилення печінкового ліпогенезу de novo; 4) пригнічення секреції гепатоцитами ліпопротеїдів дуже низької густини. Другим ударом (морфологічні зміни – стеатогепатит) вважається розвиток оксидативного стресу та мітохондріальної дисфункції гепатоцитів у результаті накопичення токсичних продуктів обміну жирних кислот і вільних радикалів кисню та азоту. Herbert Tilg та Alexander R. Moschen у 2010 році запропонували теорію багатьох паралельних ударів, згідно з якою прогресування НАЖХП відбувається внаслідок розвитку системної запальної відповіді низької інтенсивності в паренхімі печінки [135]. </w:t>
      </w:r>
    </w:p>
    <w:p w:rsidR="006D7598" w:rsidRDefault="006D7598" w:rsidP="006D7598">
      <w:pPr>
        <w:spacing w:line="360" w:lineRule="auto"/>
        <w:jc w:val="both"/>
        <w:rPr>
          <w:color w:val="212121"/>
          <w:sz w:val="28"/>
          <w:szCs w:val="28"/>
        </w:rPr>
      </w:pPr>
      <w:r>
        <w:rPr>
          <w:color w:val="212121"/>
          <w:sz w:val="28"/>
          <w:szCs w:val="28"/>
        </w:rPr>
        <w:t xml:space="preserve">      Розвитку НАЖХП також можуть сприяти такі ендогенні чинники: вроджені дефекти β-окиснення жирних кислот; дефіцит α1-антитрипсину; ідіопатичний гемохроматоз; хвороба Вільсона-Коновалова; ліподистрофія; синдром мальабсорбції внаслідок хірургічного втручання (ілеоєюнальне шунтування, біліарно-панкреатична стома; гастропластика, резекція тонкої кишки); синдром надмірного бактеріального росту. Ризик розвитку НАЖХП підвищують й екзогенні чинники: різке зменшення маси тіла, тривале парентеральне харчування, лікарські препарати (естрогени, кортикостероїди, аналоги нуклеозидів, деякі високомолекулярні антибіотики, вітамін А та ін.), гепатотоксичні хімічні речовини (сполуки ртуті, бору, барію, вуглецю, фосфору, хрому, талію) [130]. На сьогоднішній день вважають, що вік, стать, расові та етнічні ознаки, уроджені та набуті метаболічні й генетичні порушення теж сприяють розвитку НАЖХП. Існують твердження, що з віком НАЖХП має більш тяжкий перебіг і часто прогресує до вираженого фіброзу та гепатоцелюлярної карциноми з летальним наслідком [15, 159], тоді як у </w:t>
      </w:r>
      <w:r>
        <w:rPr>
          <w:color w:val="212121"/>
          <w:sz w:val="28"/>
          <w:szCs w:val="28"/>
        </w:rPr>
        <w:lastRenderedPageBreak/>
        <w:t>молодших пацієнтів НАЖХП клінічно проявляється лише більш високою активністю АЛТ та інших печінкових ензимів [145].</w:t>
      </w:r>
    </w:p>
    <w:p w:rsidR="006D7598" w:rsidRDefault="006D7598" w:rsidP="006D7598">
      <w:pPr>
        <w:spacing w:line="360" w:lineRule="auto"/>
        <w:jc w:val="both"/>
        <w:rPr>
          <w:color w:val="212121"/>
          <w:sz w:val="28"/>
          <w:szCs w:val="28"/>
        </w:rPr>
      </w:pPr>
      <w:r>
        <w:rPr>
          <w:sz w:val="28"/>
          <w:szCs w:val="28"/>
        </w:rPr>
        <w:t xml:space="preserve">       У печінці активується каскад запальних реакцій з одночасною секрецією прозапальних цитокінів (ІЛ-1, ІЛ-2, ІЛ-6, TNF-α) та формуванням системної запальної відповіді. У жировій тканині може виникати хронічне запалення низької інтенсивності завдяки впливу прозапальних адипоцитокінів, таких як лептин, адипонектин, резистин, TNF-α та IL-6 [98,99].</w:t>
      </w:r>
    </w:p>
    <w:p w:rsidR="006D7598" w:rsidRDefault="006D7598" w:rsidP="006D7598">
      <w:pPr>
        <w:spacing w:line="360" w:lineRule="auto"/>
        <w:jc w:val="both"/>
        <w:rPr>
          <w:sz w:val="28"/>
          <w:szCs w:val="28"/>
        </w:rPr>
      </w:pPr>
      <w:r>
        <w:rPr>
          <w:sz w:val="28"/>
          <w:szCs w:val="28"/>
        </w:rPr>
        <w:t xml:space="preserve">        Пошкодження клітин печінки в результаті порушення клітинного імунітету пов'язане з сенсибілізацією Т-клітин продуктами ПОЛ, як наслідок -  продукцією цитотоксичних Т-лімфоцитів. CD-4 і CD-8 лімфоцити виявляються також у складі запальних інфільтратів у печінці, на мембранах гепатоцитів визначається підвищена експресія молекул HLA I і II класів. Це</w:t>
      </w:r>
    </w:p>
    <w:p w:rsidR="006D7598" w:rsidRDefault="006D7598" w:rsidP="006D7598">
      <w:pPr>
        <w:spacing w:line="360" w:lineRule="auto"/>
        <w:jc w:val="both"/>
        <w:rPr>
          <w:sz w:val="28"/>
          <w:szCs w:val="28"/>
        </w:rPr>
      </w:pPr>
      <w:r>
        <w:rPr>
          <w:sz w:val="28"/>
          <w:szCs w:val="28"/>
        </w:rPr>
        <w:t xml:space="preserve">призводить до посилення інтенсивності міжклітинних взаємодій між Т-клітинами, моноцитами, клітинами-ендотелію синусоїдів, купферовськими клітинами й вивільнення великої кількості прозапальних цитокінів, спрямованих на пошкодження гепатоцитів. Беручи участь у взаємодії імунокомпетентних клітин й ініціюючи процеси запалення, TNF-α і ІЛ-8 також стимулюють утворення АФК та ​​оксиду азоту, які пошкоджують клітини печінки [157]. ФНП-α активує ядерний транскрипційний фактор каппа B в адипоцитах і гепатоцитах, що веде до посилення фосфорилювання інсулінового рецептора I типу, і, таким чином, зниження захоплення та утилізації глюкози клітинами, наростанню гіперглікемії й розвитку інсулінорезистентності. Активація NF-kB також стимулює продукцію індуцибельної NO-синтази (iNOS), сприяючи розвитку запальної реакції в судинній стінці, адгезії моноцитів до ендотелію й усього каскаду оксидативного стресу. Під впливом ФНП-α гладком'язові і ендотеліальні клітини судин посилюють продукцію моноцитарного хемотаксисного білка-1 (МСР-1), що грає важливу роль у патогенезі атеросклерозу та формуванні серцево-судинних захворювань [136]. Також ФНП-а сприяє підвищенню експресії й синтезу білка Bcl-2, який активує апоптоз гепатоцитів [45]. А </w:t>
      </w:r>
      <w:r>
        <w:rPr>
          <w:sz w:val="28"/>
          <w:szCs w:val="28"/>
        </w:rPr>
        <w:lastRenderedPageBreak/>
        <w:t>активовані патогенними стимулами ендотеліоцити підвищують кількість на клітинній мембрані молекули адгезії та рецептори, які забезпечують запальну сигнальну трансдукцію. Серед числа таких молекул важливе місце посідають CD40 – рецептор суперсімейства TNF-α (TNFRSF5), і CD32 (FcγRII) - рецептор  імуноглобуліну GII типу [95,154].</w:t>
      </w:r>
    </w:p>
    <w:p w:rsidR="006D7598" w:rsidRDefault="006D7598" w:rsidP="006D7598">
      <w:pPr>
        <w:spacing w:line="360" w:lineRule="auto"/>
        <w:jc w:val="both"/>
        <w:rPr>
          <w:sz w:val="28"/>
          <w:szCs w:val="28"/>
        </w:rPr>
      </w:pPr>
      <w:r>
        <w:rPr>
          <w:sz w:val="28"/>
          <w:szCs w:val="28"/>
        </w:rPr>
        <w:t xml:space="preserve">       У даний час цитокінам відводиться одна з ключових ролей в патогенезі НАЖХП. Різні стимули можуть активувати клітини, що виробляють цитокіни, з дією яких і пов'язують реакцію тканини печінки. У цілому можна відзначити, що індукуючий вплив дисліпідемії на продукцію цитокінів на тлі мітохондріальної дисфункції стимулює запальну реакцію в печінці, а також, впливаючи на рецептори ТNF-α II типу, потенціює зменшення чутливості тканин до інсуліну[94]. </w:t>
      </w:r>
    </w:p>
    <w:p w:rsidR="006D7598" w:rsidRDefault="006D7598" w:rsidP="006D7598">
      <w:pPr>
        <w:spacing w:line="360" w:lineRule="auto"/>
        <w:jc w:val="both"/>
        <w:rPr>
          <w:sz w:val="28"/>
          <w:szCs w:val="28"/>
        </w:rPr>
      </w:pPr>
      <w:r>
        <w:rPr>
          <w:sz w:val="28"/>
          <w:szCs w:val="28"/>
        </w:rPr>
        <w:t xml:space="preserve">        Внаслідок активації перекисного окислення ліпідів відбувається утворення більш стійких ліпідних інтермедіаторів, які здатні до окисної модифікації інших біологічних структур клітини, здійснюючи мембрано-дестабілізуючі та цитотоксичні ефекти. Посилення ПОЛ призводить до прямого пошкодження гепатоцитів і формування стійких комплексних сполук із білками, у результаті чого порушується функція фосфоліпідів у мембранах клітин. Внаслідок цього змінюється проникність мембран, порушується трансмембранний транспорт, робота рецепторного апарату й мембранозв’язуючих ферментів гепатоцитів, що призводить до формування гігантських мітохондрій, некрозу клітин [87,107, 126].</w:t>
      </w:r>
    </w:p>
    <w:p w:rsidR="006D7598" w:rsidRDefault="006D7598" w:rsidP="006D7598">
      <w:pPr>
        <w:spacing w:line="360" w:lineRule="auto"/>
        <w:jc w:val="both"/>
        <w:rPr>
          <w:sz w:val="28"/>
          <w:szCs w:val="28"/>
        </w:rPr>
      </w:pPr>
      <w:r>
        <w:rPr>
          <w:sz w:val="28"/>
          <w:szCs w:val="28"/>
        </w:rPr>
        <w:t xml:space="preserve">         Утворення АФК відбувається в результаті ПОЛ. Останнє, за рахунок пошкодження ДНК мітохондрій підсилюють порушення роботи дихального ланцюга, що потенціює процеси утворення АФК як в мітохондріях, так і в мікросомах. Важливим елементом активації ПОЛ за рахунок генерації вільних радикалів із ВЖК, є підвищена експресія цитохрома Р450 2Е1. АФК мають пряму цитотоксичну дію та викликають Fas-опосередкований апоптоз гепатоцитів. Для ініціації і підтримки каскаду ПОЛ, крім продукції АФК велике значення має неадекватне функціонування антиоксидантних систем </w:t>
      </w:r>
      <w:r>
        <w:rPr>
          <w:sz w:val="28"/>
          <w:szCs w:val="28"/>
        </w:rPr>
        <w:lastRenderedPageBreak/>
        <w:t>організму. У цілому, діючи як синергісти, ці системи не володіють взаємозамінністю, а недостатня активність одного з ланок може призвести до порушення балансу між прооксидантними й антиоксидантними механізмами [12,31,35].</w:t>
      </w:r>
    </w:p>
    <w:p w:rsidR="006D7598" w:rsidRDefault="006D7598" w:rsidP="006D7598">
      <w:pPr>
        <w:spacing w:line="360" w:lineRule="auto"/>
        <w:jc w:val="both"/>
        <w:rPr>
          <w:sz w:val="28"/>
          <w:szCs w:val="28"/>
        </w:rPr>
      </w:pPr>
      <w:r>
        <w:rPr>
          <w:sz w:val="28"/>
          <w:szCs w:val="28"/>
        </w:rPr>
        <w:t xml:space="preserve">        Фіброз печінки є закономірним результатом хронічних хвороб печінки. Разом із дистрофією, запаленням і некрозом він становить комплекс типових системних, еволюційно вироблених, патоморфологічних змін у печінці, характерних для хронічних дифузних захворювань печінки при всій різноманітності етіопатогенетичних механізмів. Установлено послідовність подій, що характеризують морфологічну картину при НАЖХП: стеатоз, стеатогепатит, фіброз та цироз [29,40].</w:t>
      </w:r>
    </w:p>
    <w:p w:rsidR="006D7598" w:rsidRDefault="006D7598" w:rsidP="006D7598">
      <w:pPr>
        <w:spacing w:line="360" w:lineRule="auto"/>
        <w:jc w:val="both"/>
        <w:rPr>
          <w:sz w:val="28"/>
          <w:szCs w:val="28"/>
        </w:rPr>
      </w:pPr>
      <w:r>
        <w:rPr>
          <w:sz w:val="28"/>
          <w:szCs w:val="28"/>
        </w:rPr>
        <w:t xml:space="preserve">        Особливістю НАЖХП є слабка вираженість некрозозапальних змін, у зв'язку з чим сформувалася думка, що наявність стеатозу печінки може бути безпосередньо пов'язано з формуванням фіброзу. Проте, у якості основних механізмів такого зв'язку розглядається оксидативний стрес за участю цитохромів Р450 2ЕI / 4А, запалення з виділенням цитокінів і медіаторів, що стимулюють фіброгенез, зміну активності PPARs. Активація клітин Іто пов'язана з недостатньою регуляцією передачі сигналів γ-PPARs [109,120]. Експериментально прямий фіброгенний ефект при стеатозі печінки доведений у лептину, що секретується адипоцитами, а також, за деякими даними, у зірчастих клітинах печінки (ЗКП). Крім того, гіперглікемія та гіперінсулінемія, асоційовані з ІР, активують утворення клітинами Іто фактор росту сполучної тканини. При морфологічному дослідженні біоптату печінки у хворих з НАЖХП завжди виявляється активність захворювання [105].</w:t>
      </w:r>
    </w:p>
    <w:p w:rsidR="006D7598" w:rsidRDefault="006D7598" w:rsidP="006D7598">
      <w:pPr>
        <w:pBdr>
          <w:top w:val="nil"/>
          <w:left w:val="nil"/>
          <w:bottom w:val="nil"/>
          <w:right w:val="nil"/>
          <w:between w:val="nil"/>
        </w:pBdr>
        <w:shd w:val="clear" w:color="auto" w:fill="FFFFFF"/>
        <w:spacing w:line="360" w:lineRule="auto"/>
        <w:jc w:val="both"/>
        <w:rPr>
          <w:color w:val="000000"/>
          <w:sz w:val="28"/>
          <w:szCs w:val="28"/>
        </w:rPr>
      </w:pPr>
      <w:r>
        <w:rPr>
          <w:color w:val="000000"/>
          <w:sz w:val="28"/>
          <w:szCs w:val="28"/>
        </w:rPr>
        <w:t xml:space="preserve">     Також при НАЖХП доцільно розглянути церулоплазмін - білок (глікопротеїн) з молекулярною масою 150 000 Да, кодується геном 50 КБ,  є головним мідь вмісним білком плазми крові, належить до α</w:t>
      </w:r>
      <w:r>
        <w:rPr>
          <w:color w:val="000000"/>
          <w:sz w:val="28"/>
          <w:szCs w:val="28"/>
          <w:vertAlign w:val="subscript"/>
        </w:rPr>
        <w:t>2</w:t>
      </w:r>
      <w:r>
        <w:rPr>
          <w:color w:val="000000"/>
          <w:sz w:val="28"/>
          <w:szCs w:val="28"/>
        </w:rPr>
        <w:t xml:space="preserve">-глобулінів. На його частку припадає 3% загальної кількості міді в організмі та 90–95% міді в плазмі крові, містить до 8 іонів міді на молекулах, що включаються в процес синтезу. Церулоплазмін у плазмі крові синтезується гепатоцитами печінки, </w:t>
      </w:r>
      <w:r>
        <w:rPr>
          <w:color w:val="000000"/>
          <w:sz w:val="28"/>
          <w:szCs w:val="28"/>
        </w:rPr>
        <w:lastRenderedPageBreak/>
        <w:t xml:space="preserve">меншою мірою — лімфоцитами. Цей білок також виробляється в певних популяціях гліальними клітинами, пов’язаними з мікросудинами, а в сітківці ока — клітинами внутрішнього нуклеарного шару. Церулоплазмін відіграє істотну роль у метаболізмі міді та заліза, що має велике значення для регулювання окисно-відновного потенціалу. Протягом усього життя рівень церулоплазміну в плазмі залишається стабільним, за винятком неонатального етапу та періоду вагітності </w:t>
      </w:r>
      <w:r>
        <w:rPr>
          <w:sz w:val="28"/>
          <w:szCs w:val="28"/>
        </w:rPr>
        <w:t>в</w:t>
      </w:r>
      <w:r>
        <w:rPr>
          <w:color w:val="000000"/>
          <w:sz w:val="28"/>
          <w:szCs w:val="28"/>
        </w:rPr>
        <w:t xml:space="preserve"> жінок. Нормальний рівень церулоплазміну підтримується частково гормональною системою (кортикостероїдами, гормоном підшлункової залози глюкагоном), а також простагландинами, медіаторами імунної системи (цитокінами) та ін. Церулоплазмін володіє вираженою оксидативною активністю: у плазмі цей білок, окрім обмеження вивільнення запасів заліза, активує окиснення аскорбінової кислоти, норадреналіну, серотоніну </w:t>
      </w:r>
      <w:r>
        <w:rPr>
          <w:sz w:val="28"/>
          <w:szCs w:val="28"/>
        </w:rPr>
        <w:t>й</w:t>
      </w:r>
      <w:r>
        <w:rPr>
          <w:color w:val="000000"/>
          <w:sz w:val="28"/>
          <w:szCs w:val="28"/>
        </w:rPr>
        <w:t xml:space="preserve"> сульфгідрильних сполук, а також інактивує активні форми кисню, запобігаючи перекисному окисненню ліпідів у мембрані клітин, може моделювати функцію ендотеліальної синтази оксиду азоту, регулюючи NO-залежне розслаблення судин. Зниження в крові рівня церулоплазміна фіксують при хворобі Вільсона — Коновалова (гепатоцеребральна дегенерація), синдромі (хворобі) Менкеса (проявляється наявністю дуже кучерявого волосся). Зниження вмісту церулоплазміну в сироватці крові також відзначають при дефіциті міді, тяжких ураженнях печінки (у 23% випадків), анеміях [12,31,57].</w:t>
      </w:r>
    </w:p>
    <w:p w:rsidR="006D7598" w:rsidRDefault="006D7598" w:rsidP="006D7598">
      <w:pPr>
        <w:spacing w:line="360" w:lineRule="auto"/>
        <w:ind w:left="57" w:firstLine="720"/>
        <w:jc w:val="both"/>
        <w:rPr>
          <w:sz w:val="28"/>
          <w:szCs w:val="28"/>
        </w:rPr>
      </w:pPr>
      <w:r>
        <w:rPr>
          <w:sz w:val="28"/>
          <w:szCs w:val="28"/>
        </w:rPr>
        <w:t>Таким чином, враховуючи провідну роль дисліпідемії, ендотеліальної дисфункції та оксидативного стресу, що є патогенетичними ланками формування ХСЗ низької інтенсивності  при  ушкодженні печінки, є важливим і перспективним подальше поглиблене вивчення механізмів ХСЗ низької інтенсивності з метою розробки та застосування ефективних методів лікування у хворих на НАЖХП.</w:t>
      </w:r>
    </w:p>
    <w:p w:rsidR="006D7598" w:rsidRPr="00F2666F" w:rsidRDefault="006D7598" w:rsidP="006D7598">
      <w:pPr>
        <w:pBdr>
          <w:top w:val="nil"/>
          <w:left w:val="nil"/>
          <w:bottom w:val="nil"/>
          <w:right w:val="nil"/>
          <w:between w:val="nil"/>
        </w:pBdr>
        <w:shd w:val="clear" w:color="auto" w:fill="FFFFFF"/>
        <w:spacing w:line="360" w:lineRule="auto"/>
        <w:jc w:val="both"/>
        <w:rPr>
          <w:sz w:val="28"/>
          <w:szCs w:val="28"/>
        </w:rPr>
      </w:pPr>
    </w:p>
    <w:p w:rsidR="006D7598" w:rsidRPr="00F2666F" w:rsidRDefault="006D7598" w:rsidP="006D7598">
      <w:pPr>
        <w:spacing w:line="360" w:lineRule="auto"/>
        <w:jc w:val="both"/>
        <w:rPr>
          <w:sz w:val="28"/>
          <w:szCs w:val="28"/>
        </w:rPr>
      </w:pPr>
      <w:r w:rsidRPr="00F2666F">
        <w:rPr>
          <w:sz w:val="28"/>
          <w:szCs w:val="28"/>
        </w:rPr>
        <w:t>1.3. Особливості перебігу стабільної ішемічної хвороби серця в поєднанні з неалкогольною жировою хворобою печінки.</w:t>
      </w:r>
    </w:p>
    <w:p w:rsidR="006D7598" w:rsidRDefault="006D7598" w:rsidP="006D7598">
      <w:pPr>
        <w:spacing w:line="360" w:lineRule="auto"/>
        <w:jc w:val="both"/>
        <w:rPr>
          <w:color w:val="D99594"/>
          <w:sz w:val="28"/>
          <w:szCs w:val="28"/>
        </w:rPr>
      </w:pPr>
    </w:p>
    <w:p w:rsidR="006D7598" w:rsidRDefault="006D7598" w:rsidP="006D7598">
      <w:pPr>
        <w:spacing w:line="360" w:lineRule="auto"/>
        <w:jc w:val="both"/>
        <w:rPr>
          <w:color w:val="212121"/>
          <w:sz w:val="28"/>
          <w:szCs w:val="28"/>
        </w:rPr>
      </w:pPr>
      <w:r>
        <w:rPr>
          <w:color w:val="212121"/>
          <w:sz w:val="28"/>
          <w:szCs w:val="28"/>
        </w:rPr>
        <w:t xml:space="preserve">         Актуальною проблемою сучасної медицини є виявлення спільних патогенетичних механізмів ІХС та НАЖХП з метою розробки комплексного, персоніфікованого підходу до лікування та профілактики коморбідної патології [16,22,48,85]. Дана поєднана патологія є серйозною медико-соціальною проблемою, оскільки 60 % пацієнтів із захворюваннями печінки – це населення працездатного віку.</w:t>
      </w:r>
    </w:p>
    <w:p w:rsidR="006D7598" w:rsidRDefault="006D7598" w:rsidP="006D7598">
      <w:pPr>
        <w:spacing w:line="360" w:lineRule="auto"/>
        <w:jc w:val="both"/>
        <w:rPr>
          <w:color w:val="212121"/>
          <w:sz w:val="28"/>
          <w:szCs w:val="28"/>
        </w:rPr>
      </w:pPr>
      <w:r>
        <w:rPr>
          <w:color w:val="212121"/>
          <w:sz w:val="28"/>
          <w:szCs w:val="28"/>
        </w:rPr>
        <w:t xml:space="preserve">         Проблема коморбідності ІХС з НАЖХП полягає в каскаді реакцій взаємообтяження, що призводить до прогресування супутнього захворювання [83,84,104,].</w:t>
      </w:r>
    </w:p>
    <w:p w:rsidR="006D7598" w:rsidRDefault="006D7598" w:rsidP="006D7598">
      <w:pPr>
        <w:spacing w:line="360" w:lineRule="auto"/>
        <w:jc w:val="both"/>
        <w:rPr>
          <w:sz w:val="28"/>
          <w:szCs w:val="28"/>
        </w:rPr>
      </w:pPr>
      <w:r>
        <w:rPr>
          <w:sz w:val="28"/>
          <w:szCs w:val="28"/>
        </w:rPr>
        <w:t xml:space="preserve">         Процеси ПОЛ є ініціюючими в прогресуванні системного запалення низької інтенсивності та атерогенезу навіть за відсутності ожиріння, що є передумовою прогресування стеатозу до НАСГ. Це також призводить до розвитку  ІР як периферійних тканин, так і тканин печінки. Активація ПОЛ на ґрунті активного ліпогенезу при НАЖХП сьогодні розглядають також як фактор форсованого атерогенезу. Так при модифікації малоновим диальдегідом утворюються пінисті клітини в результаті гідролізу та реетерифікації ефірів, що сприяє розвитку прозапальних та проатерогенних реакцій. У хворих на НАЖХП відмічається збільшення вмісту метаболітів NO, обумовлене підвищенням рівня ЛПНЩ, що стимулюють активність індуцибельної синтетази NO. NO - ендотеліальний фактор релаксації, який утворюється в ендотелії за участю ендотеліальної NO-синтази (eNOS). Цей процес (ендотелійзалежна вазодилатація) лежить в основі регуляції кровотоку в судинах та грає велику роль в патогенезі ішемії міокарда [154,156]</w:t>
      </w:r>
    </w:p>
    <w:p w:rsidR="006D7598" w:rsidRDefault="006D7598" w:rsidP="006D7598">
      <w:pPr>
        <w:spacing w:line="360" w:lineRule="auto"/>
        <w:jc w:val="both"/>
        <w:rPr>
          <w:sz w:val="28"/>
          <w:szCs w:val="28"/>
        </w:rPr>
      </w:pPr>
      <w:r>
        <w:rPr>
          <w:sz w:val="28"/>
          <w:szCs w:val="28"/>
        </w:rPr>
        <w:t xml:space="preserve">           НАЖХП розглядається як хронічний запальний процесс низької інтенсивності, який робить свій внесок у вигляді додаткових атерогенних стимулів до вже сформованого прозапального статусу. Важливо, що простий стеатоз має доброякісний клінічний перебіг, не спричинюючи підвищення </w:t>
      </w:r>
      <w:r>
        <w:rPr>
          <w:sz w:val="28"/>
          <w:szCs w:val="28"/>
        </w:rPr>
        <w:lastRenderedPageBreak/>
        <w:t>смертності. На противагу цьому НАСГ з фіброзом печінки підвищує смертність приблизно на 70 % [58,72].</w:t>
      </w:r>
    </w:p>
    <w:p w:rsidR="006D7598" w:rsidRDefault="006D7598" w:rsidP="006D7598">
      <w:pPr>
        <w:spacing w:line="360" w:lineRule="auto"/>
        <w:jc w:val="both"/>
        <w:rPr>
          <w:color w:val="212121"/>
          <w:sz w:val="28"/>
          <w:szCs w:val="28"/>
        </w:rPr>
      </w:pPr>
      <w:r>
        <w:rPr>
          <w:color w:val="212121"/>
          <w:sz w:val="28"/>
          <w:szCs w:val="28"/>
        </w:rPr>
        <w:t xml:space="preserve">           НАЖХП у більшості випадків є безсимптомним станом, що виявляється вже на розгорнутій стадії. Такі симптоми, як дискомфорт у правому підребер’ї, підвищена стомлюваність, сонливість спостерігаються приблизно у 50 % пацієнтів, але не є специфічними. У більшості хворих НАЖХП діагностується вже після того, як визначається гепатомегалія або виявляється нез’ясоване підвищення трансаміназ, наприклад, під час лікування статинами [74].</w:t>
      </w:r>
    </w:p>
    <w:p w:rsidR="006D7598" w:rsidRDefault="006D7598" w:rsidP="006D7598">
      <w:pPr>
        <w:spacing w:line="360" w:lineRule="auto"/>
        <w:jc w:val="both"/>
        <w:rPr>
          <w:color w:val="212121"/>
          <w:sz w:val="28"/>
          <w:szCs w:val="28"/>
        </w:rPr>
      </w:pPr>
      <w:r>
        <w:rPr>
          <w:color w:val="212121"/>
          <w:sz w:val="28"/>
          <w:szCs w:val="28"/>
        </w:rPr>
        <w:t xml:space="preserve">           У хворих на </w:t>
      </w:r>
      <w:r>
        <w:rPr>
          <w:color w:val="000000"/>
          <w:sz w:val="28"/>
          <w:szCs w:val="28"/>
        </w:rPr>
        <w:t>ІХС</w:t>
      </w:r>
      <w:r>
        <w:rPr>
          <w:color w:val="212121"/>
          <w:sz w:val="28"/>
          <w:szCs w:val="28"/>
        </w:rPr>
        <w:t xml:space="preserve"> наявність НАЖХП достовірно збільшує прояви ішемії, частоту виникнення порушень ритму, погіршує показники вегетативної регуляції серцевої діяльності та сповільнює їх поліпшення, навіть після аорто коронарного шунтування. НАЖХП прискорює розвиток атеросклеротичного процесу в міокарді за даними мультиспіральної комп’ютерної томографії. Установлена висока кореляційна залежність між сумарним кальцієм і показниками ліпідного обміну у хворих на ІХС з НАЖХП, що вказує на безпосередню причетність порушення ліпідного обміну та системного запалення низької інтенсивності до процесів атерогенезу [84,85,104].</w:t>
      </w:r>
    </w:p>
    <w:p w:rsidR="006D7598" w:rsidRDefault="006D7598" w:rsidP="006D7598">
      <w:pPr>
        <w:spacing w:line="360" w:lineRule="auto"/>
        <w:jc w:val="both"/>
        <w:rPr>
          <w:color w:val="000000"/>
          <w:sz w:val="28"/>
          <w:szCs w:val="28"/>
        </w:rPr>
      </w:pPr>
      <w:r>
        <w:rPr>
          <w:color w:val="000000"/>
          <w:sz w:val="28"/>
          <w:szCs w:val="28"/>
        </w:rPr>
        <w:t xml:space="preserve">        У пацієнтів з НАЖХП спостерігався вищий рівень виникнення субклінічного атеросклерозу, що проявлялося збільшенням товщини інтимо-медіального комплексу, порушенням вазодилятації та артеріальною жорсткістю, незалежно від ожиріння та інших встановлених факторів ризику. Отже, НАЖХП визнано фактором ризику не лише ІХС, а й  інших серцево-судинних захворювань у результаті ранніх субклінічних порушень структури та функції міокарда [30,62]. </w:t>
      </w:r>
      <w:r>
        <w:rPr>
          <w:color w:val="212121"/>
          <w:sz w:val="28"/>
          <w:szCs w:val="28"/>
        </w:rPr>
        <w:t xml:space="preserve">У 95 % пацієнтів з ІХС у поєднанні з НАЖХП виявлена дисфункція ендотелію, при цьому у 10 % відзначена патологічна вазоконстрикція. У пацієнтів із ІХС та НАЖХП, які мали показання до коронарної ангіографії, на 20 % частіше виявляли стено зкоронарних артерій більше 50 %, тому таким пацієнтам необхідно було проводити стентування. </w:t>
      </w:r>
      <w:r>
        <w:rPr>
          <w:color w:val="212121"/>
          <w:sz w:val="28"/>
          <w:szCs w:val="28"/>
        </w:rPr>
        <w:lastRenderedPageBreak/>
        <w:t>Проте впливу на показники частоти розвитку серцево-судинних ускладнень та смертності в таких пацієнтів не спостерігалося [40,84,131].</w:t>
      </w:r>
    </w:p>
    <w:p w:rsidR="006D7598" w:rsidRDefault="006D7598" w:rsidP="006D7598">
      <w:pPr>
        <w:spacing w:line="360" w:lineRule="auto"/>
        <w:jc w:val="both"/>
        <w:rPr>
          <w:color w:val="212121"/>
          <w:sz w:val="28"/>
          <w:szCs w:val="28"/>
        </w:rPr>
      </w:pPr>
      <w:r>
        <w:rPr>
          <w:color w:val="212121"/>
          <w:sz w:val="28"/>
          <w:szCs w:val="28"/>
        </w:rPr>
        <w:t xml:space="preserve">        У пацієнтів з жировою дистрофією печінки порушення метаболізму міокарда може передувати функціональному та структурному ремоделюванню серця й призводити до збільшення маси лівого шлуночка та діастолічної дисфункції. Провокуючим фактором для цього є розвиток системної та печінкової інсулінорезистентності, що призводить до гіперінсулінемії та підвищення вільних жирних кислот, пов’язаних із міокардіальною резистентністю. Це потенціює не фізіологічне окиснення глюкози, а неефективний енергетичний метаболізм кардіоміоцитів з утворенням жиру та перенос меншої кількості АТФ на молекулу спожитого кисню. З підвищенням навантаження на серце під час збільшення напруги посилюється дисфункція міокарду, що у підсумку  призводить до адаптивного ремоделювання міокарду. Надлишкове утворення вільних жирних кислот також призводить до серцевої ліпотоксичності [9,12,24], викликаючи внутрішньоклітинне накопичення ліпідів і підвищення окиснення в нормальних кардіоміоцитах з подальшим апоптозом і дисфункцією.</w:t>
      </w:r>
    </w:p>
    <w:p w:rsidR="006D7598" w:rsidRDefault="006D7598" w:rsidP="006D7598">
      <w:pPr>
        <w:spacing w:line="360" w:lineRule="auto"/>
        <w:jc w:val="both"/>
        <w:rPr>
          <w:color w:val="212121"/>
          <w:sz w:val="28"/>
          <w:szCs w:val="28"/>
        </w:rPr>
      </w:pPr>
      <w:r>
        <w:rPr>
          <w:color w:val="212121"/>
          <w:sz w:val="28"/>
          <w:szCs w:val="28"/>
        </w:rPr>
        <w:t xml:space="preserve">          Отже, згідно сучасних уявлень, НАЖХП позиціонується як незалежний фактор ризику розвитку й прогресування ССЗ [21,22].</w:t>
      </w:r>
    </w:p>
    <w:p w:rsidR="006D7598" w:rsidRDefault="006D7598" w:rsidP="006D7598">
      <w:pPr>
        <w:spacing w:line="360" w:lineRule="auto"/>
        <w:jc w:val="both"/>
        <w:rPr>
          <w:color w:val="212121"/>
          <w:sz w:val="28"/>
          <w:szCs w:val="28"/>
        </w:rPr>
      </w:pPr>
      <w:r>
        <w:rPr>
          <w:sz w:val="28"/>
          <w:szCs w:val="28"/>
        </w:rPr>
        <w:t xml:space="preserve">          Таким чином, ІХС та НАЖХП мають спільні патогенетичні механізми, які сприяють взаємообтяжуючому перебігу даних захворювань. Атеросклеротичні процеси судин спричиняють функціональні порушення печінки, а ураженні жировою інфільтрацією гепатоцити не виконують належної ролі у ліпідному метаболізмі, що може призвести до розвитку  ІХС. Це відкриває можливості застосування нових підходів у лікуванні даної коморбідної патології.</w:t>
      </w:r>
    </w:p>
    <w:p w:rsidR="006D7598" w:rsidRDefault="006D7598" w:rsidP="006D7598">
      <w:pPr>
        <w:spacing w:line="360" w:lineRule="auto"/>
        <w:jc w:val="both"/>
        <w:rPr>
          <w:sz w:val="28"/>
          <w:szCs w:val="28"/>
        </w:rPr>
      </w:pPr>
    </w:p>
    <w:p w:rsidR="006D7598" w:rsidRDefault="006D7598" w:rsidP="006D7598">
      <w:pPr>
        <w:spacing w:line="360" w:lineRule="auto"/>
        <w:jc w:val="both"/>
        <w:rPr>
          <w:sz w:val="28"/>
          <w:szCs w:val="28"/>
        </w:rPr>
      </w:pPr>
      <w:r>
        <w:rPr>
          <w:sz w:val="28"/>
          <w:szCs w:val="28"/>
        </w:rPr>
        <w:t>1.4. Можливості медикаментозної корекції  ішемічноі хвороби серця в поєднанні з неалкогольною жировою хворобою печінки.</w:t>
      </w:r>
    </w:p>
    <w:p w:rsidR="006D7598" w:rsidRDefault="006D7598" w:rsidP="006D7598">
      <w:pPr>
        <w:spacing w:line="360" w:lineRule="auto"/>
        <w:jc w:val="both"/>
        <w:rPr>
          <w:sz w:val="28"/>
          <w:szCs w:val="28"/>
        </w:rPr>
      </w:pPr>
    </w:p>
    <w:p w:rsidR="006D7598" w:rsidRDefault="006D7598" w:rsidP="006D7598">
      <w:pPr>
        <w:spacing w:line="360" w:lineRule="auto"/>
        <w:jc w:val="both"/>
        <w:rPr>
          <w:sz w:val="28"/>
          <w:szCs w:val="28"/>
        </w:rPr>
      </w:pPr>
      <w:r>
        <w:rPr>
          <w:sz w:val="28"/>
          <w:szCs w:val="28"/>
        </w:rPr>
        <w:t xml:space="preserve">          Лікування пацієнта з коморбідною патологією – складне завдання, яке має ряд особливостей і пов’язане  з ризиком поліпрагмазії та кумулятивних  побічних дій, особливо за умов патології печінки. Тому вибір терапії для пацієнта з ІХС у поєднанні з НАЖХП повинен у першу чергу базуватися на принципі безпеки. З урахуванням коморбідної патології і потреби її комплексного лікування вимоги включають мінімальну міжмедикаментозну взаємодію та метаболічну нейтральність, позитивний вплив на стан печінки й добру переносимість. Основною метою лікування таких хворих є попередження прогресування основного захворювання та його ускладнень, а також запобігання переходу стеатозу в стеатогепатит, а його  у свою чергу -  в цироз [40,48,65].</w:t>
      </w:r>
    </w:p>
    <w:p w:rsidR="006D7598" w:rsidRDefault="006D7598" w:rsidP="006D7598">
      <w:pPr>
        <w:spacing w:line="360" w:lineRule="auto"/>
        <w:jc w:val="both"/>
        <w:rPr>
          <w:sz w:val="28"/>
          <w:szCs w:val="28"/>
        </w:rPr>
      </w:pPr>
      <w:r>
        <w:rPr>
          <w:sz w:val="28"/>
          <w:szCs w:val="28"/>
        </w:rPr>
        <w:t xml:space="preserve">        Складність ведення пацієнтів з патологією печінки на фоні ІХС полягає у відсутності чіткої клінічної картини, своєчасної діагностики коморбідної патології  та призначення необхідного лікування [48,83]. Терапія НАЖХП на фоні ІХС потребує урахування патогенетичних механізмів обох захворювань та спрямованість одночасно в декількох напрямках.</w:t>
      </w:r>
    </w:p>
    <w:p w:rsidR="006D7598" w:rsidRDefault="006D7598" w:rsidP="006D7598">
      <w:pPr>
        <w:spacing w:line="360" w:lineRule="auto"/>
        <w:jc w:val="both"/>
        <w:rPr>
          <w:sz w:val="28"/>
          <w:szCs w:val="28"/>
        </w:rPr>
      </w:pPr>
      <w:r>
        <w:rPr>
          <w:sz w:val="28"/>
          <w:szCs w:val="28"/>
        </w:rPr>
        <w:t xml:space="preserve">        Сучасні підходи лікування НАЖХП спрямовані на усунення факторів, які ведуть до розвитку НАЖХП. </w:t>
      </w:r>
      <w:r>
        <w:rPr>
          <w:color w:val="000000"/>
          <w:sz w:val="28"/>
          <w:szCs w:val="28"/>
        </w:rPr>
        <w:t>Модифікація способу життя (не менше, ніж 3 місяці) і зменшення маси тіла за допомогою дієти або фармакологічної корекції впродовж 6 місяців призводить як до біохімічного, так і гістологічного покращення [89,90,91,]. Незважаючи на те що зменшення маси тіла має позитивний вплив на перебіг НАЖХП, деякі дієти, зокрема з дуже низьким вмістом вуглеводів та значною кількістю жирів, можуть погіршувати її перебіг. Відбувається це опосередковано через механізм посилення інсулінорезистентності [83].</w:t>
      </w:r>
    </w:p>
    <w:p w:rsidR="006D7598" w:rsidRDefault="006D7598" w:rsidP="006D7598">
      <w:pPr>
        <w:spacing w:line="360" w:lineRule="auto"/>
        <w:jc w:val="both"/>
        <w:rPr>
          <w:color w:val="000000"/>
          <w:sz w:val="28"/>
          <w:szCs w:val="28"/>
        </w:rPr>
      </w:pPr>
      <w:r>
        <w:rPr>
          <w:color w:val="000000"/>
          <w:sz w:val="28"/>
          <w:szCs w:val="28"/>
        </w:rPr>
        <w:t xml:space="preserve">       Відомі фармакологічні препарати, орієнтовані на патофізіологічні чинники НАЖХП, такі як: метформін, розиглітазон, статини, антиоксиданти, й ряд гепатопротекторів - добре вивчені [8,17,26,66]. На жаль, досі не </w:t>
      </w:r>
      <w:r>
        <w:rPr>
          <w:color w:val="000000"/>
          <w:sz w:val="28"/>
          <w:szCs w:val="28"/>
        </w:rPr>
        <w:lastRenderedPageBreak/>
        <w:t>застосовують препарати ефективні як у зниженні темпів прогресування НАЖХП, так і кардіоваскулярного ризику [62,68].</w:t>
      </w:r>
    </w:p>
    <w:p w:rsidR="006D7598" w:rsidRDefault="006D7598" w:rsidP="006D7598">
      <w:pPr>
        <w:spacing w:line="360" w:lineRule="auto"/>
        <w:jc w:val="both"/>
        <w:rPr>
          <w:color w:val="000000"/>
          <w:sz w:val="28"/>
          <w:szCs w:val="28"/>
        </w:rPr>
      </w:pPr>
      <w:r>
        <w:rPr>
          <w:color w:val="000000"/>
          <w:sz w:val="28"/>
          <w:szCs w:val="28"/>
        </w:rPr>
        <w:t xml:space="preserve">       Очевидно, що медикаментозна терапія НАЖХП, поряд із немедикаментозними засобами корекції, позитивна тільки тоді, коли спрямована на основні ланки патогенезу захворювання [71,108,109,110]. Більше того, адекватно проведена гепатопротекція дозволяє отримати не тільки терапевтичний ефект, але й запобігти розвитку таких асоційованих з НАЖХП станів, як дисліпідемія, ожиріння й АГ. </w:t>
      </w:r>
      <w:r>
        <w:rPr>
          <w:color w:val="212121"/>
          <w:sz w:val="28"/>
          <w:szCs w:val="28"/>
        </w:rPr>
        <w:t xml:space="preserve">Дисліпідемія спостерігається в пацієнтів з НАЖХП, тому її лікування відіграє вирішальну роль, оскільки основними причинами смерті пацієнтів з НАЖХП є ССЗ [4,75,94]. </w:t>
      </w:r>
      <w:r>
        <w:rPr>
          <w:color w:val="000000"/>
          <w:sz w:val="28"/>
          <w:szCs w:val="28"/>
        </w:rPr>
        <w:t xml:space="preserve">Патогенетичною основою лікування ІХС є гіполіпідемічна терапія статинами, які знижують синтез холестерину в печінці шляхом конкурентного гальмування ГМГ-КоА-редуктази. </w:t>
      </w:r>
      <w:r>
        <w:rPr>
          <w:color w:val="212121"/>
          <w:sz w:val="28"/>
          <w:szCs w:val="28"/>
        </w:rPr>
        <w:t>Статини асоціюються зі зниженням ризику серцево-судинних подій за результатами багатьох інтервенційних рандомізованих клінічних досліджень і є ефективними для проведення гіполіпідемічної терапії [60</w:t>
      </w:r>
      <w:r>
        <w:rPr>
          <w:color w:val="000000"/>
          <w:sz w:val="28"/>
          <w:szCs w:val="28"/>
        </w:rPr>
        <w:t>,141,144]. Роль статинів у лікуванні та профілактиці серцево-судинних ускладнень важко переоцінити. Модифікація за допомогою статинів ліпідного профілю є стратегією не лише у вторинній</w:t>
      </w:r>
    </w:p>
    <w:p w:rsidR="006D7598" w:rsidRDefault="006D7598" w:rsidP="006D7598">
      <w:pPr>
        <w:spacing w:line="360" w:lineRule="auto"/>
        <w:jc w:val="both"/>
        <w:rPr>
          <w:color w:val="000000"/>
          <w:sz w:val="28"/>
          <w:szCs w:val="28"/>
        </w:rPr>
      </w:pPr>
      <w:r>
        <w:rPr>
          <w:color w:val="000000"/>
          <w:sz w:val="28"/>
          <w:szCs w:val="28"/>
        </w:rPr>
        <w:t xml:space="preserve">профілактиці при вже наявних проявах атеросклерозу, але й у первинній профілактиці в пацієнтів з високим ризиком. </w:t>
      </w:r>
      <w:r>
        <w:rPr>
          <w:color w:val="252525"/>
          <w:sz w:val="28"/>
          <w:szCs w:val="28"/>
        </w:rPr>
        <w:t>Механізм дії статинів полягає в пригніченні ферменту 3-гідроксил-3-метил-глутарил-коферменту-А-редуктази (</w:t>
      </w:r>
      <w:r>
        <w:rPr>
          <w:color w:val="000000"/>
          <w:sz w:val="28"/>
          <w:szCs w:val="28"/>
        </w:rPr>
        <w:t xml:space="preserve">ГМГ-КоА редуктази), </w:t>
      </w:r>
      <w:r>
        <w:rPr>
          <w:color w:val="252525"/>
          <w:sz w:val="28"/>
          <w:szCs w:val="28"/>
        </w:rPr>
        <w:t xml:space="preserve">що каталізує початкові та проміжні стадії біосинтезу </w:t>
      </w:r>
      <w:r>
        <w:rPr>
          <w:color w:val="000000"/>
          <w:sz w:val="28"/>
          <w:szCs w:val="28"/>
        </w:rPr>
        <w:t xml:space="preserve">холестерину в печінці та призводить до зменшення його рівня в крові. </w:t>
      </w:r>
      <w:r>
        <w:rPr>
          <w:color w:val="212121"/>
          <w:sz w:val="28"/>
          <w:szCs w:val="28"/>
        </w:rPr>
        <w:t>Зниження внутрішньоклітинної концентрації холестерину індукує підвищену експресію рецепторів ЛПНЩ на поверхні гепатоцитів, що зумовлює підвищене споживання ЛПНЩ з крові й зниження концентрації в плазмі ЛПНЩ та інших апоВ-вмісних ліпопротеїнів, у тому числі й тригліцеридів [74,75].</w:t>
      </w:r>
    </w:p>
    <w:p w:rsidR="006D7598" w:rsidRDefault="006D7598" w:rsidP="006D7598">
      <w:pPr>
        <w:spacing w:line="360" w:lineRule="auto"/>
        <w:jc w:val="both"/>
        <w:rPr>
          <w:color w:val="000000"/>
          <w:sz w:val="28"/>
          <w:szCs w:val="28"/>
        </w:rPr>
      </w:pPr>
      <w:r>
        <w:rPr>
          <w:color w:val="000000"/>
          <w:sz w:val="28"/>
          <w:szCs w:val="28"/>
        </w:rPr>
        <w:t xml:space="preserve">         Окрім основної гіполіпідемічної дії, статини володіють рядом плейотропних ефектів, таких як протизапальний (зниження концентрації С-</w:t>
      </w:r>
      <w:r>
        <w:rPr>
          <w:color w:val="000000"/>
          <w:sz w:val="28"/>
          <w:szCs w:val="28"/>
        </w:rPr>
        <w:lastRenderedPageBreak/>
        <w:t>реактивного протеїну, зменшення секреції IL-6, TNF-α ), антиішемічний, антиагрегантний, атитромботичний та антифібротичний, вони також чинять антиоксидантний та антипроліферативний вплив [60,141].</w:t>
      </w:r>
    </w:p>
    <w:p w:rsidR="006D7598" w:rsidRDefault="006D7598" w:rsidP="006D7598">
      <w:pPr>
        <w:spacing w:line="360" w:lineRule="auto"/>
        <w:jc w:val="both"/>
        <w:rPr>
          <w:color w:val="000000"/>
          <w:sz w:val="28"/>
          <w:szCs w:val="28"/>
        </w:rPr>
      </w:pPr>
      <w:r>
        <w:rPr>
          <w:color w:val="212121"/>
          <w:sz w:val="28"/>
          <w:szCs w:val="28"/>
        </w:rPr>
        <w:t xml:space="preserve">        Ступінь зниження ЛПНЩ залежить від дози й формули статина. При цьому ще існують індивідуальні відмінності зниження ЛПНЩ з однаковою дозою статинів, що обумовлено генетичними особливостями та вторинними змінами метаболізму холестерину (наприклад, при гіпотиреозі). </w:t>
      </w:r>
      <w:r>
        <w:rPr>
          <w:color w:val="000000"/>
          <w:sz w:val="28"/>
          <w:szCs w:val="28"/>
        </w:rPr>
        <w:t>Широке застосування цих препаратів стало можливимне лише через їх високу ліпідознижуючу активність, а й завдяки появі нових, безпечніших представників. Незважаючи на те що лікарі часто уникають призначення статинів у пацієнтів з НАЖХП, їх використання призводить до зниження серцево-судинної захворюваності й смертності [9,28,74].</w:t>
      </w:r>
    </w:p>
    <w:p w:rsidR="006D7598" w:rsidRDefault="006D7598" w:rsidP="006D7598">
      <w:pPr>
        <w:spacing w:line="360" w:lineRule="auto"/>
        <w:jc w:val="both"/>
        <w:rPr>
          <w:color w:val="212121"/>
          <w:sz w:val="28"/>
          <w:szCs w:val="28"/>
        </w:rPr>
      </w:pPr>
      <w:r>
        <w:rPr>
          <w:color w:val="212121"/>
          <w:sz w:val="28"/>
          <w:szCs w:val="28"/>
        </w:rPr>
        <w:t xml:space="preserve">        Ефективність застосування урсодезоксихолевої кислоти (УДХК) при НАЖХП обумовлена її цитопротективною, імуномодулюючою та антиапоптичною активністю. УДХК запобігає пошкодженню мембран холангіоцитів гідрофобними жовчними кислотами та сприяє підвищенню антиоксидантного захисту за рахунок пригнічення активності каталази, глутатіонпероксидази, глутатіон-S-трансферази й підвищення синтезу глутатіону, запобігає розвитку апоптозу гепатоцитів, індукованому впливом гідрофобних жовчних кислот, етанолу тощо. Крім того, УДХК має протизапальні властивості, що обумовлені здатністю пригнічувати секрецію прозапальних цитокінів і продукцію імуноглобулінів. Застосування УДХК у базовій терапії у хворих на ССЗ, постінфарктний кардіосклероз у комбінації з НАЖХП приводило до достовірного зменшення проявів ішемії та частоти виникнення шлуночкових порушень ритму, поліпшення показників варіабельності серцевого ритму за даними холтерівського моніторингу електрокардіографії впродовж 6 місяців після аорто-коронарного шунтування [17,26,78].</w:t>
      </w:r>
    </w:p>
    <w:p w:rsidR="006D7598" w:rsidRDefault="006D7598" w:rsidP="006D7598">
      <w:pPr>
        <w:spacing w:line="360" w:lineRule="auto"/>
        <w:jc w:val="both"/>
        <w:rPr>
          <w:color w:val="212121"/>
          <w:sz w:val="28"/>
          <w:szCs w:val="28"/>
        </w:rPr>
      </w:pPr>
      <w:r>
        <w:rPr>
          <w:color w:val="212121"/>
          <w:sz w:val="28"/>
          <w:szCs w:val="28"/>
        </w:rPr>
        <w:t xml:space="preserve">         Доведено, що лікування пацієнтів з НАЖХП урсодезоксихолевою кислотою в дозі 20-30 мг/кг/добу впродовж 6 місяців викликало достовірне </w:t>
      </w:r>
      <w:r>
        <w:rPr>
          <w:color w:val="212121"/>
          <w:sz w:val="28"/>
          <w:szCs w:val="28"/>
        </w:rPr>
        <w:lastRenderedPageBreak/>
        <w:t>зменшення товщини інтима-медіа. Автори вважають, що така дія УДХК може бути результатом зниження інсулінорезистентності та збільшення в сироватці крові ліпопротеїдів високої густини та аполіпопротеїнів А1.</w:t>
      </w:r>
    </w:p>
    <w:p w:rsidR="006D7598" w:rsidRDefault="006D7598" w:rsidP="006D7598">
      <w:pPr>
        <w:spacing w:line="360" w:lineRule="auto"/>
        <w:jc w:val="both"/>
        <w:rPr>
          <w:color w:val="212121"/>
          <w:sz w:val="28"/>
          <w:szCs w:val="28"/>
        </w:rPr>
      </w:pPr>
      <w:r>
        <w:rPr>
          <w:color w:val="212121"/>
          <w:sz w:val="28"/>
          <w:szCs w:val="28"/>
        </w:rPr>
        <w:t xml:space="preserve">        УДХК у комплексній терапії сприяє підвищенню ефективності лікування та покращує функціональний стан печінки, впливаючи на основні патогенетичні ланки хвороби [26,113,114,78]. Застосування УДХК як препарату з гепатопротекторною дією на фоні базисного лікування ІХС сприяє покращенню перебігу ССЗ у таких хворих: спостерігається регресс гіпертрофії та ремоделювання міокарда лівого шлуночка та зростання швидкості систолічного руху мітрального кільця, зменшення проявів ішемії та частоти виникнення шлуночкових порушень ритму, що особливо важливо на тлі застосування статинотерапії й дозволяє проводити тривалу гіполіпідемічну терапію без побічних реакцій [60,74,75]. Ураховуючи коморбідність, що досліджується, та обтяження перебігу ІХС поступовим розвитком стеатозу, стеатогепатиту й фіброзу печінки, вивчення даної проблеми є досить актуальною.</w:t>
      </w:r>
    </w:p>
    <w:p w:rsidR="006D7598" w:rsidRDefault="006D7598" w:rsidP="006D7598">
      <w:pPr>
        <w:spacing w:line="360" w:lineRule="auto"/>
        <w:jc w:val="both"/>
        <w:rPr>
          <w:color w:val="212121"/>
          <w:sz w:val="28"/>
          <w:szCs w:val="28"/>
        </w:rPr>
      </w:pPr>
      <w:r>
        <w:rPr>
          <w:color w:val="212121"/>
          <w:sz w:val="28"/>
          <w:szCs w:val="28"/>
        </w:rPr>
        <w:t xml:space="preserve">          Есенціальні фосфоліпіди мають характерну мембранопротективну та мембраностабілізуючу дію. Вони зменшують процеси ПОЛ. Останні дослідження показали, що ессенціальні фосфоліпіди володіють прямим та непрямим антифібротичним ефектом [8,81].</w:t>
      </w:r>
    </w:p>
    <w:p w:rsidR="006D7598" w:rsidRDefault="006D7598" w:rsidP="006D7598">
      <w:pPr>
        <w:spacing w:line="360" w:lineRule="auto"/>
        <w:jc w:val="both"/>
        <w:rPr>
          <w:color w:val="212121"/>
          <w:sz w:val="28"/>
          <w:szCs w:val="28"/>
        </w:rPr>
      </w:pPr>
      <w:r>
        <w:rPr>
          <w:color w:val="212121"/>
          <w:sz w:val="28"/>
          <w:szCs w:val="28"/>
        </w:rPr>
        <w:t xml:space="preserve">          У комплексній терапії застосовують S-аденозинметіонін, дія якого полягає в корекції стеатозу, запалення, ПОЛ, фіброзу. Ефективний у нормалізації біохімічних, гістологічних і сонографічних показників гепатостеатозу [91]. </w:t>
      </w:r>
    </w:p>
    <w:p w:rsidR="006D7598" w:rsidRDefault="006D7598" w:rsidP="006D7598">
      <w:pPr>
        <w:spacing w:line="360" w:lineRule="auto"/>
        <w:jc w:val="both"/>
        <w:rPr>
          <w:sz w:val="28"/>
          <w:szCs w:val="28"/>
        </w:rPr>
      </w:pPr>
      <w:r>
        <w:rPr>
          <w:sz w:val="28"/>
          <w:szCs w:val="28"/>
        </w:rPr>
        <w:t xml:space="preserve">          За результатами наукових досліджень, проведених за останні роки, </w:t>
      </w:r>
      <w:r>
        <w:rPr>
          <w:color w:val="212121"/>
          <w:sz w:val="28"/>
          <w:szCs w:val="28"/>
        </w:rPr>
        <w:t xml:space="preserve">доведена ефективність застосування </w:t>
      </w:r>
      <w:r>
        <w:rPr>
          <w:sz w:val="28"/>
          <w:szCs w:val="28"/>
        </w:rPr>
        <w:t xml:space="preserve">природної амінокислоти аргінін та бетаїн - триметильного похідного амінокислоти гліцин, що являє собою лікувальний засіб бетаргін </w:t>
      </w:r>
      <w:r>
        <w:rPr>
          <w:color w:val="222222"/>
          <w:sz w:val="28"/>
          <w:szCs w:val="28"/>
        </w:rPr>
        <w:t>[19,55,56]. П</w:t>
      </w:r>
      <w:r>
        <w:rPr>
          <w:sz w:val="28"/>
          <w:szCs w:val="28"/>
        </w:rPr>
        <w:t xml:space="preserve">ерспективний антиоксидант та цитопротектор також має детоксикаційну функцію, є гепатопротектором, проявляє протизапальні, антифібротичні та гіполіпідемічні властивості, </w:t>
      </w:r>
      <w:r>
        <w:rPr>
          <w:sz w:val="28"/>
          <w:szCs w:val="28"/>
        </w:rPr>
        <w:lastRenderedPageBreak/>
        <w:t xml:space="preserve">покращує мікроциркуляцію та оксигенацію тканин, сприяє синтезу молекул АТФ та є головним субстратом утворення енергії в циклі Кребса, бере участь в синтезі оксиду азоту </w:t>
      </w:r>
      <w:r>
        <w:rPr>
          <w:color w:val="000000"/>
          <w:sz w:val="28"/>
          <w:szCs w:val="28"/>
          <w:highlight w:val="white"/>
        </w:rPr>
        <w:t>(NO) медіатора біохімічних процесів та ендогенного вазодилятатора,</w:t>
      </w:r>
      <w:r>
        <w:rPr>
          <w:sz w:val="28"/>
          <w:szCs w:val="28"/>
        </w:rPr>
        <w:t xml:space="preserve"> зменшує ризик тромбоутворення й прогресування атеросклерозу, покращує процеси травлення, знижує ацидоз та запобігає утворенню ацетону в крові </w:t>
      </w:r>
      <w:r>
        <w:rPr>
          <w:color w:val="222222"/>
          <w:sz w:val="28"/>
          <w:szCs w:val="28"/>
        </w:rPr>
        <w:t>[19]</w:t>
      </w:r>
      <w:r>
        <w:rPr>
          <w:sz w:val="28"/>
          <w:szCs w:val="28"/>
        </w:rPr>
        <w:t>.</w:t>
      </w:r>
    </w:p>
    <w:p w:rsidR="006D7598" w:rsidRDefault="006D7598" w:rsidP="006D7598">
      <w:pPr>
        <w:spacing w:line="360" w:lineRule="auto"/>
        <w:jc w:val="both"/>
        <w:rPr>
          <w:color w:val="222222"/>
          <w:sz w:val="28"/>
          <w:szCs w:val="28"/>
        </w:rPr>
      </w:pPr>
      <w:r>
        <w:rPr>
          <w:sz w:val="28"/>
          <w:szCs w:val="28"/>
        </w:rPr>
        <w:t xml:space="preserve">         Використання бетаїну при НАСГ у пілотному дослідженні показало позитивний ефект. У дослідженні Abdelmalek M.F. і співав. застосування монотерапії бетаїну протягом року при НАСГ сприяло зниженню рівня АЛТ та АСТ, ступеня стеатозу, зменшення некротично-запальних змін та стадії фіброзу. </w:t>
      </w:r>
      <w:r>
        <w:rPr>
          <w:color w:val="222222"/>
          <w:sz w:val="28"/>
          <w:szCs w:val="28"/>
        </w:rPr>
        <w:t>У рандомізованих плацебо-контрольованих дослідженнях із участю 191 особи з НАСГ було показано, що бетаїн достовірно перевершував плацебо по зменшенню ступеню стеатозу, гепатомегалії, дискомфорту в правому підребер’ї, зниженню рівня трансаміназ та ГГПТ. Отримані дані дозволили зробити висновок, що лікування бетаїном хворих на НАЖХП ефективне й добре переноситься [89,90,115,119,120,124,128,144,147,156,160].</w:t>
      </w:r>
    </w:p>
    <w:p w:rsidR="006D7598" w:rsidRDefault="006D7598" w:rsidP="006D7598">
      <w:pPr>
        <w:spacing w:line="360" w:lineRule="auto"/>
        <w:jc w:val="both"/>
        <w:rPr>
          <w:sz w:val="28"/>
          <w:szCs w:val="28"/>
        </w:rPr>
      </w:pPr>
      <w:r>
        <w:rPr>
          <w:sz w:val="28"/>
          <w:szCs w:val="28"/>
        </w:rPr>
        <w:t xml:space="preserve">        Аргінін застосовують у гепатологічній практиці з 1960-х років. В організмі аргінін використовується для функціонування багатьох процесів. L-аргінін використовують для лікування гострої та хронічної печінкової енцефалопатії. L-аргінін позитивно впливає на стан клітинних мембран завдяки властивостям знижувати в’язкість білково-ліпідного контакту й нормалізувати активність ферментів системи цитохрому  Р450, що забезпечує детоксикаційну функцію печінки. Останніми роками виявлено позитивний вплив L-аргініну на прооксидантно-антиоксидантний баланс печінки [90,91].</w:t>
      </w:r>
    </w:p>
    <w:p w:rsidR="006D7598" w:rsidRDefault="006D7598" w:rsidP="006D7598">
      <w:pPr>
        <w:spacing w:line="360" w:lineRule="auto"/>
        <w:jc w:val="both"/>
        <w:rPr>
          <w:sz w:val="28"/>
          <w:szCs w:val="28"/>
        </w:rPr>
      </w:pPr>
      <w:r>
        <w:rPr>
          <w:sz w:val="28"/>
          <w:szCs w:val="28"/>
        </w:rPr>
        <w:t xml:space="preserve">Ефект аргініну проявляється у нормалізації функції ендотелію судин, що є основою роботи серцево-сосудинної системи. Ендотелій артеріальних судин - це шар клітин на базальній мембрані, які виконують різні функції,  що беруть участь у вазомоторних реакціях, проліферації клітин, тромбоутворенні, запаленні та оксидативному стресі. Клітини ендотелію також залучені в процес моделювання активності лейкоцитів і тромбоцитів, інгібують адгезію </w:t>
      </w:r>
      <w:r>
        <w:rPr>
          <w:sz w:val="28"/>
          <w:szCs w:val="28"/>
        </w:rPr>
        <w:lastRenderedPageBreak/>
        <w:t>лейкоцитів, підтримують непроникність бар’єра для клітин крові й плазмових білків [34]. На регуляцію судинного русла значною мірою впливає оксид азоту (NO), відомий як ендотеліальний фактор релаксації. NO утворюється в ендотелії під час перетворення L-аргініну на L-цитрулін за участю ферменту ендотеліальної NO-синтази (eNOS). eNOS локалізується в ендотеліальних клітинах та відповідає за синтез базального рівня NO й зміну його рівня у відповідь на фізичні стимули й молекули-агоністи. Цей процес (ендотелійзалежна вазодилатація) лежить в основі регуляції регіонального кровотоку [43,44].</w:t>
      </w:r>
    </w:p>
    <w:p w:rsidR="006D7598" w:rsidRDefault="006D7598" w:rsidP="006D7598">
      <w:pPr>
        <w:spacing w:line="360" w:lineRule="auto"/>
        <w:jc w:val="both"/>
        <w:rPr>
          <w:sz w:val="28"/>
          <w:szCs w:val="28"/>
        </w:rPr>
      </w:pPr>
      <w:r>
        <w:rPr>
          <w:sz w:val="28"/>
          <w:szCs w:val="28"/>
        </w:rPr>
        <w:t xml:space="preserve">         L-аргінін є необхідним для синтезу креатину, який у фосфорильованій формі (креатинфосфат) є незамінним джерелом енергії для скорочення м’язів. Аргінін - попередник NO, міститься в усіх тканинах тіла й відіграє важливу роль у функціонуванні серцево-судинної, імунної та нервової систем. Дефіцит NO може призводити до розвитку тяжких захворювань таких як АГ, ІХС та атеросклерозу [40]. Дані доказової медицини  стверджують, що введення L-аргініну поліпшує ендотеліальну функцію при стенокардії, зменшує серцево-судинну недостатность, гіперхолестеринемію. Клінічні випробування продемонстрували ефективність аргініну у різних категорій пацієнтів. Основним джерелом L-аргініну є насіння, пшеничні зародки, овес, бобові (соя, горох, квасоля), м’ясо, горіхи, риба, желатин, молочні та морепродукти. Із віком вміст L-аргініну в крові зменшується, а при ССЗ та захворюваннях печінки потреба в ньому зростає. Провівши огляд літератури, також було знайдено дані, які припускають інгібуючий вплив L-аргініну опосередковано через IL-1β на ядерний фактор транскрипції каппа В (NF-kB), що дає нам можливість дослідити ці дані більш детально [90,91,136].</w:t>
      </w:r>
    </w:p>
    <w:p w:rsidR="006D7598" w:rsidRDefault="006D7598" w:rsidP="006D7598">
      <w:pPr>
        <w:spacing w:line="360" w:lineRule="auto"/>
        <w:jc w:val="both"/>
        <w:rPr>
          <w:sz w:val="28"/>
          <w:szCs w:val="28"/>
        </w:rPr>
      </w:pPr>
      <w:r>
        <w:rPr>
          <w:color w:val="222222"/>
          <w:sz w:val="28"/>
          <w:szCs w:val="28"/>
        </w:rPr>
        <w:t xml:space="preserve">          Також наукові дослідження стверджують доцільність застосування природного біофлаваноїда кверцетину як у хворих на ІХС, так і у хворих на НАЖХП [56,65]. Він має антиоксидантну, протизапальну та радіопротекторну дію. </w:t>
      </w:r>
      <w:r>
        <w:rPr>
          <w:sz w:val="28"/>
          <w:szCs w:val="28"/>
        </w:rPr>
        <w:t xml:space="preserve">Антиоксидантна активність його проявляється в </w:t>
      </w:r>
      <w:r>
        <w:rPr>
          <w:sz w:val="28"/>
          <w:szCs w:val="28"/>
        </w:rPr>
        <w:lastRenderedPageBreak/>
        <w:t>здатності інгібувати перекисне окислення ліпідів, зменшувати рівень вільних радикалів та токсичних продуктів, утворених у результаті пероксидації. Він також виявляє елементи кардіо- , нефро -, гастро- та хондропротекції. За результатами числених експериментальних клінічних досліджень, застосування кверцетину значно покращує результати терапії захворювань серцево-судинної, гепато-біліарної, ендокринної, гастроентерологічної, урологічної систем та онкологічної патології [109].</w:t>
      </w:r>
    </w:p>
    <w:p w:rsidR="006D7598" w:rsidRDefault="006D7598" w:rsidP="006D7598">
      <w:pPr>
        <w:spacing w:line="360" w:lineRule="auto"/>
        <w:ind w:firstLine="720"/>
        <w:jc w:val="both"/>
        <w:rPr>
          <w:sz w:val="28"/>
          <w:szCs w:val="28"/>
        </w:rPr>
      </w:pPr>
      <w:r>
        <w:rPr>
          <w:sz w:val="28"/>
          <w:szCs w:val="28"/>
        </w:rPr>
        <w:t xml:space="preserve">Протягом останніх кількох років проведено ряд досліджень впливу кверцетину на різні ланки хронічного системного запалення. </w:t>
      </w:r>
    </w:p>
    <w:p w:rsidR="006D7598" w:rsidRDefault="006D7598" w:rsidP="006D7598">
      <w:pPr>
        <w:spacing w:line="360" w:lineRule="auto"/>
        <w:ind w:firstLine="720"/>
        <w:jc w:val="both"/>
        <w:rPr>
          <w:sz w:val="28"/>
          <w:szCs w:val="28"/>
        </w:rPr>
      </w:pPr>
      <w:r>
        <w:rPr>
          <w:sz w:val="28"/>
          <w:szCs w:val="28"/>
        </w:rPr>
        <w:t>Молекулярними мішенями кверцетину також є різні ланки прозапального сигнального каскаду за участю NF-kB. Кверцетин є скевенджером NO</w:t>
      </w:r>
      <w:r>
        <w:rPr>
          <w:sz w:val="28"/>
          <w:szCs w:val="28"/>
          <w:vertAlign w:val="superscript"/>
        </w:rPr>
        <w:t>.</w:t>
      </w:r>
      <w:r>
        <w:rPr>
          <w:sz w:val="28"/>
          <w:szCs w:val="28"/>
        </w:rPr>
        <w:t xml:space="preserve"> та АФК, блокує трансдукцію на рівні прозапальних сигнальних шляхів, включаючи MAPK, NF-kB і STAT1 [407, 511]. Зменшення  кверцетином AP-1, NF-kB і STAT1 сигналізації, індукованої в ЕТ та макрофагах ліпополісахаридами або ЦК, призводить до зниження активності COX-2 і iNOS [108,110]. </w:t>
      </w:r>
    </w:p>
    <w:p w:rsidR="006D7598" w:rsidRDefault="006D7598" w:rsidP="006D7598">
      <w:pPr>
        <w:spacing w:line="360" w:lineRule="auto"/>
        <w:ind w:firstLine="720"/>
        <w:jc w:val="both"/>
        <w:rPr>
          <w:sz w:val="28"/>
          <w:szCs w:val="28"/>
        </w:rPr>
      </w:pPr>
      <w:r>
        <w:rPr>
          <w:sz w:val="28"/>
          <w:szCs w:val="28"/>
        </w:rPr>
        <w:t>У дослідженнях на мишах Shen Y. та колеги визначили, що кверцетин індукує синтез NO-1 ендотеліоцитами судин та активність еNOS [153].</w:t>
      </w:r>
    </w:p>
    <w:p w:rsidR="006D7598" w:rsidRDefault="006D7598" w:rsidP="006D7598">
      <w:pPr>
        <w:spacing w:line="360" w:lineRule="auto"/>
        <w:ind w:firstLine="720"/>
        <w:jc w:val="both"/>
        <w:rPr>
          <w:sz w:val="28"/>
          <w:szCs w:val="28"/>
        </w:rPr>
      </w:pPr>
      <w:r>
        <w:rPr>
          <w:sz w:val="28"/>
          <w:szCs w:val="28"/>
        </w:rPr>
        <w:t>Ruiz P.A. та Park H.H. зі співавторами в експерименті виявили пригнічення під впливом кверцетину TNFα-стимульованого  зв’язувати NF-kB з промоторами прозапальних генів. Kobuchi H. та співавтори виявили зменшення індукованої TNFα експресії ICAM-1 в у ендотеліоцитах людини [138].</w:t>
      </w:r>
    </w:p>
    <w:p w:rsidR="006D7598" w:rsidRDefault="006D7598" w:rsidP="006D7598">
      <w:pPr>
        <w:spacing w:line="360" w:lineRule="auto"/>
        <w:ind w:firstLine="720"/>
        <w:jc w:val="both"/>
        <w:rPr>
          <w:sz w:val="28"/>
          <w:szCs w:val="28"/>
        </w:rPr>
      </w:pPr>
      <w:r>
        <w:rPr>
          <w:sz w:val="28"/>
          <w:szCs w:val="28"/>
        </w:rPr>
        <w:t xml:space="preserve">Pfeuffer M. та співавтори провели вивчення впливу кверцетину на біомаркери запалення в залежності від АпоE генотипу здорових чоловіків та виявили зниження в крові ЛПНЩ, підвищення ЛПВЩ та помірне зниження рівню TNFα [151]. </w:t>
      </w:r>
    </w:p>
    <w:p w:rsidR="006D7598" w:rsidRDefault="006D7598" w:rsidP="006D7598">
      <w:pPr>
        <w:spacing w:line="360" w:lineRule="auto"/>
        <w:ind w:firstLine="720"/>
        <w:jc w:val="both"/>
        <w:rPr>
          <w:sz w:val="28"/>
          <w:szCs w:val="28"/>
        </w:rPr>
      </w:pPr>
      <w:r>
        <w:rPr>
          <w:sz w:val="28"/>
          <w:szCs w:val="28"/>
        </w:rPr>
        <w:t xml:space="preserve">Останні наукові дослідження демонструють ефективність кверцетину щодо активації SIRT1, що забезпечує щільність гістонного каркасу та попереджає транскрипцію генів різної патогенної дії. При АС кверцетин </w:t>
      </w:r>
      <w:r>
        <w:rPr>
          <w:sz w:val="28"/>
          <w:szCs w:val="28"/>
        </w:rPr>
        <w:lastRenderedPageBreak/>
        <w:t>пригнічує індуковане окисленими ЛПНЩ ушкодження ЕТ шляхом активації SIRT1 та модуляції AMPK / NADPH-оксидази / Akt / еNOS сигнального шляху [108].</w:t>
      </w:r>
    </w:p>
    <w:p w:rsidR="006D7598" w:rsidRDefault="006D7598" w:rsidP="006D7598">
      <w:pPr>
        <w:spacing w:line="360" w:lineRule="auto"/>
        <w:ind w:firstLine="720"/>
        <w:jc w:val="both"/>
        <w:rPr>
          <w:sz w:val="28"/>
          <w:szCs w:val="28"/>
        </w:rPr>
      </w:pPr>
      <w:r>
        <w:rPr>
          <w:sz w:val="28"/>
          <w:szCs w:val="28"/>
        </w:rPr>
        <w:t>Кверцетин може виступати в якості непрямого антиоксиданту, збільшуючи активність антиоксидантних ферментів системи глутатіону та NO-1 кардіоміоцитів. За даними Larson A.J, кверцетин сприяв зменшенню утворення АФК у ЕТ гіпертензивних щурів [65].</w:t>
      </w:r>
    </w:p>
    <w:p w:rsidR="006D7598" w:rsidRDefault="006D7598" w:rsidP="006D7598">
      <w:pPr>
        <w:spacing w:line="360" w:lineRule="auto"/>
        <w:ind w:firstLine="720"/>
        <w:jc w:val="both"/>
        <w:rPr>
          <w:sz w:val="28"/>
          <w:szCs w:val="28"/>
        </w:rPr>
      </w:pPr>
      <w:r>
        <w:rPr>
          <w:sz w:val="28"/>
          <w:szCs w:val="28"/>
        </w:rPr>
        <w:t>Результати Monteiro M.M. та колег також свідчать про те, що індуковане кверцетином фосфорилювання еNOS може збільшити доступність NO</w:t>
      </w:r>
      <w:r>
        <w:rPr>
          <w:sz w:val="28"/>
          <w:szCs w:val="28"/>
          <w:vertAlign w:val="superscript"/>
        </w:rPr>
        <w:t>.</w:t>
      </w:r>
      <w:r>
        <w:rPr>
          <w:sz w:val="28"/>
          <w:szCs w:val="28"/>
        </w:rPr>
        <w:t>, тим самим викликаючи захисні судинні ефекти [66].</w:t>
      </w:r>
    </w:p>
    <w:p w:rsidR="006D7598" w:rsidRDefault="006D7598" w:rsidP="006D7598">
      <w:pPr>
        <w:spacing w:line="360" w:lineRule="auto"/>
        <w:ind w:firstLine="720"/>
        <w:jc w:val="both"/>
        <w:rPr>
          <w:sz w:val="28"/>
          <w:szCs w:val="28"/>
        </w:rPr>
      </w:pPr>
      <w:r>
        <w:rPr>
          <w:sz w:val="28"/>
          <w:szCs w:val="28"/>
        </w:rPr>
        <w:t>Нещодавні дослідження, проведені LuY. зі співавторами, дозволили зробити висновок, що кверцетин може модулювати шляхи, пов'язані з мітохондріальним біогенезом, мітохондріальним мембранним потенціалом, окисним диханням, анаболізмом АТФ та індукованим мітохондріями апоптозом. Було встановлено, що кверцетин блокує АТII-індукований апоптоз ЕТ пупкової вени людини за участю мітохондрій шляхом регуляції активності цитохрому С, Bcl-2, каспази-9 та каспази-3 [110].</w:t>
      </w:r>
    </w:p>
    <w:p w:rsidR="006D7598" w:rsidRDefault="006D7598" w:rsidP="006D7598">
      <w:pPr>
        <w:spacing w:line="360" w:lineRule="auto"/>
        <w:ind w:firstLine="720"/>
        <w:jc w:val="both"/>
        <w:rPr>
          <w:sz w:val="28"/>
          <w:szCs w:val="28"/>
        </w:rPr>
      </w:pPr>
      <w:r>
        <w:rPr>
          <w:sz w:val="28"/>
          <w:szCs w:val="28"/>
        </w:rPr>
        <w:t>За даними Garelnabi М. та співавторів, споживання кверцетину моделює метаболізм ліпопротеїнів і зменшує утворення атеросклеротичних бляшок. Також було визначено інгібіцію фосфоліпази А</w:t>
      </w:r>
      <w:r>
        <w:rPr>
          <w:sz w:val="28"/>
          <w:szCs w:val="28"/>
          <w:vertAlign w:val="subscript"/>
        </w:rPr>
        <w:t xml:space="preserve">2 </w:t>
      </w:r>
      <w:r>
        <w:rPr>
          <w:sz w:val="28"/>
          <w:szCs w:val="28"/>
        </w:rPr>
        <w:t>в лейкоцитах під впливом кверцетину [153].</w:t>
      </w:r>
    </w:p>
    <w:p w:rsidR="006D7598" w:rsidRDefault="006D7598" w:rsidP="006D7598">
      <w:pPr>
        <w:spacing w:line="360" w:lineRule="auto"/>
        <w:ind w:firstLine="720"/>
        <w:jc w:val="both"/>
        <w:rPr>
          <w:sz w:val="28"/>
          <w:szCs w:val="28"/>
        </w:rPr>
      </w:pPr>
      <w:r>
        <w:rPr>
          <w:sz w:val="28"/>
          <w:szCs w:val="28"/>
        </w:rPr>
        <w:t xml:space="preserve">Антиатеросклеротична дія кверцетину також може реалізовуватися шляхом пригнічення агрегації тромбоцитів. Кверцетин  конкурентно зв'язується плазміногеном, а також модулює концентрацію плазміну, впливаючи на урокіназу, що активує плазміноген [151].  </w:t>
      </w:r>
    </w:p>
    <w:p w:rsidR="006D7598" w:rsidRDefault="006D7598" w:rsidP="006D7598">
      <w:pPr>
        <w:spacing w:line="360" w:lineRule="auto"/>
        <w:ind w:firstLine="720"/>
        <w:jc w:val="both"/>
        <w:rPr>
          <w:sz w:val="28"/>
          <w:szCs w:val="28"/>
        </w:rPr>
      </w:pPr>
      <w:r>
        <w:rPr>
          <w:sz w:val="28"/>
          <w:szCs w:val="28"/>
        </w:rPr>
        <w:t>В експерименті з щурами, які перенесли інфаркт за допомогою оклюзії коронарної артерії, при застосуванні кверцетину розмір інфаркту був значно зменшений і були зменшені рівні TNF і IL-10 [108].</w:t>
      </w:r>
    </w:p>
    <w:p w:rsidR="006D7598" w:rsidRDefault="006D7598" w:rsidP="006D7598">
      <w:pPr>
        <w:spacing w:line="360" w:lineRule="auto"/>
        <w:ind w:firstLine="720"/>
        <w:jc w:val="both"/>
        <w:rPr>
          <w:sz w:val="28"/>
          <w:szCs w:val="28"/>
        </w:rPr>
      </w:pPr>
      <w:r>
        <w:rPr>
          <w:sz w:val="28"/>
          <w:szCs w:val="28"/>
        </w:rPr>
        <w:t xml:space="preserve">Також за даними Sheng R. та колег, кверцетин запобігає апоптозу кардіоміоцитів, блокуючи вкороченню теломер. Таким чином, кверцетин </w:t>
      </w:r>
      <w:r>
        <w:rPr>
          <w:sz w:val="28"/>
          <w:szCs w:val="28"/>
        </w:rPr>
        <w:lastRenderedPageBreak/>
        <w:t>може виявитися корисним у захисті серцево-судинної системи від процесів старіння [66].</w:t>
      </w:r>
    </w:p>
    <w:p w:rsidR="006D7598" w:rsidRDefault="006D7598" w:rsidP="006D7598">
      <w:pPr>
        <w:pBdr>
          <w:top w:val="nil"/>
          <w:left w:val="nil"/>
          <w:bottom w:val="nil"/>
          <w:right w:val="nil"/>
          <w:between w:val="nil"/>
        </w:pBdr>
        <w:spacing w:before="1" w:after="120" w:line="360" w:lineRule="auto"/>
        <w:ind w:right="233" w:firstLine="707"/>
        <w:jc w:val="both"/>
        <w:rPr>
          <w:color w:val="000000"/>
          <w:sz w:val="28"/>
          <w:szCs w:val="28"/>
        </w:rPr>
      </w:pPr>
      <w:r>
        <w:rPr>
          <w:color w:val="000000"/>
          <w:sz w:val="28"/>
          <w:szCs w:val="28"/>
        </w:rPr>
        <w:t>Таким чином, скринінг новітніх наукових даних обґрунтовує доцільність лікувального впливу на механізми ХСЗ низької інтенсивності з допомогою додавання до стандартної терапії у хворих на стабільну ІХС у поєднані з НАЖХП амінокисмотрного комплексу бетаргіну та комбінації бетаргіну з  поліфенолом кверцетином. Тому вирішення цих актуальних завдань покладено в основу дисертаційної роботи.</w:t>
      </w:r>
    </w:p>
    <w:p w:rsidR="006D7598" w:rsidRDefault="006D7598" w:rsidP="006D7598">
      <w:pPr>
        <w:pBdr>
          <w:top w:val="nil"/>
          <w:left w:val="nil"/>
          <w:bottom w:val="nil"/>
          <w:right w:val="nil"/>
          <w:between w:val="nil"/>
        </w:pBdr>
        <w:spacing w:before="1" w:after="120" w:line="360" w:lineRule="auto"/>
        <w:ind w:right="233" w:firstLine="707"/>
        <w:jc w:val="both"/>
        <w:rPr>
          <w:color w:val="000000"/>
          <w:sz w:val="28"/>
          <w:szCs w:val="28"/>
        </w:rPr>
      </w:pPr>
    </w:p>
    <w:p w:rsidR="006D7598" w:rsidRDefault="006D7598" w:rsidP="006D7598">
      <w:pPr>
        <w:spacing w:line="360" w:lineRule="auto"/>
        <w:ind w:firstLine="720"/>
        <w:jc w:val="both"/>
        <w:rPr>
          <w:sz w:val="28"/>
          <w:szCs w:val="28"/>
        </w:rPr>
      </w:pPr>
    </w:p>
    <w:p w:rsidR="006D7598" w:rsidRDefault="006D7598" w:rsidP="006D7598">
      <w:pPr>
        <w:spacing w:line="360" w:lineRule="auto"/>
        <w:jc w:val="both"/>
        <w:rPr>
          <w:sz w:val="28"/>
          <w:szCs w:val="28"/>
        </w:rPr>
      </w:pPr>
    </w:p>
    <w:p w:rsidR="006D7598" w:rsidRDefault="006D7598" w:rsidP="006D7598">
      <w:pPr>
        <w:spacing w:line="360" w:lineRule="auto"/>
        <w:rPr>
          <w:smallCaps/>
          <w:sz w:val="28"/>
          <w:szCs w:val="28"/>
        </w:rPr>
      </w:pPr>
    </w:p>
    <w:p w:rsidR="006D7598" w:rsidRDefault="006D7598" w:rsidP="006D7598">
      <w:pPr>
        <w:spacing w:line="360" w:lineRule="auto"/>
        <w:rPr>
          <w:smallCaps/>
          <w:sz w:val="28"/>
          <w:szCs w:val="28"/>
        </w:rPr>
      </w:pPr>
    </w:p>
    <w:p w:rsidR="006D7598" w:rsidRDefault="006D7598" w:rsidP="006D7598">
      <w:pPr>
        <w:spacing w:line="360" w:lineRule="auto"/>
        <w:rPr>
          <w:smallCaps/>
          <w:sz w:val="28"/>
          <w:szCs w:val="28"/>
        </w:rPr>
      </w:pPr>
    </w:p>
    <w:p w:rsidR="006D7598" w:rsidRDefault="006D7598" w:rsidP="006D7598">
      <w:pPr>
        <w:spacing w:line="360" w:lineRule="auto"/>
        <w:rPr>
          <w:smallCaps/>
          <w:sz w:val="28"/>
          <w:szCs w:val="28"/>
        </w:rPr>
      </w:pPr>
    </w:p>
    <w:p w:rsidR="006D7598" w:rsidRDefault="006D7598" w:rsidP="006D7598">
      <w:pPr>
        <w:spacing w:line="360" w:lineRule="auto"/>
        <w:rPr>
          <w:smallCaps/>
          <w:sz w:val="28"/>
          <w:szCs w:val="28"/>
        </w:rPr>
      </w:pPr>
    </w:p>
    <w:p w:rsidR="006D7598" w:rsidRDefault="006D7598" w:rsidP="006D7598">
      <w:pPr>
        <w:spacing w:line="360" w:lineRule="auto"/>
        <w:rPr>
          <w:smallCaps/>
          <w:sz w:val="28"/>
          <w:szCs w:val="28"/>
        </w:rPr>
      </w:pPr>
    </w:p>
    <w:p w:rsidR="006D7598" w:rsidRDefault="006D7598" w:rsidP="006D7598">
      <w:pPr>
        <w:spacing w:line="360" w:lineRule="auto"/>
        <w:rPr>
          <w:smallCaps/>
          <w:sz w:val="28"/>
          <w:szCs w:val="28"/>
        </w:rPr>
      </w:pPr>
    </w:p>
    <w:p w:rsidR="00EC5DD5" w:rsidRPr="006D7598" w:rsidRDefault="00EC5DD5" w:rsidP="00EC5DD5">
      <w:pPr>
        <w:pStyle w:val="a7"/>
        <w:spacing w:before="1" w:line="360" w:lineRule="auto"/>
        <w:ind w:right="233" w:firstLine="707"/>
        <w:jc w:val="both"/>
        <w:rPr>
          <w:sz w:val="28"/>
          <w:szCs w:val="28"/>
        </w:rPr>
      </w:pPr>
    </w:p>
    <w:p w:rsidR="00EC5DD5" w:rsidRPr="00E44284" w:rsidRDefault="00EC5DD5" w:rsidP="00EC5DD5">
      <w:pPr>
        <w:spacing w:line="360" w:lineRule="auto"/>
        <w:ind w:firstLine="720"/>
        <w:jc w:val="both"/>
        <w:rPr>
          <w:sz w:val="28"/>
          <w:szCs w:val="28"/>
          <w:lang w:val="uk-UA"/>
        </w:rPr>
      </w:pPr>
    </w:p>
    <w:p w:rsidR="00EC5DD5" w:rsidRDefault="00EC5DD5" w:rsidP="00EC5DD5">
      <w:pPr>
        <w:autoSpaceDE w:val="0"/>
        <w:autoSpaceDN w:val="0"/>
        <w:adjustRightInd w:val="0"/>
        <w:spacing w:line="360" w:lineRule="auto"/>
        <w:jc w:val="both"/>
        <w:rPr>
          <w:sz w:val="28"/>
          <w:szCs w:val="28"/>
          <w:lang w:val="uk-UA"/>
        </w:rPr>
      </w:pPr>
    </w:p>
    <w:p w:rsidR="00EC5DD5" w:rsidRDefault="00EC5DD5" w:rsidP="00EC5DD5">
      <w:pPr>
        <w:spacing w:line="360" w:lineRule="auto"/>
        <w:rPr>
          <w:caps/>
          <w:spacing w:val="-6"/>
          <w:sz w:val="28"/>
          <w:szCs w:val="28"/>
          <w:lang w:val="uk-UA" w:eastAsia="ja-JP"/>
        </w:rPr>
      </w:pPr>
    </w:p>
    <w:p w:rsidR="006D7598" w:rsidRDefault="006D7598" w:rsidP="00EC5DD5">
      <w:pPr>
        <w:spacing w:line="360" w:lineRule="auto"/>
        <w:rPr>
          <w:caps/>
          <w:spacing w:val="-6"/>
          <w:sz w:val="28"/>
          <w:szCs w:val="28"/>
          <w:lang w:val="uk-UA" w:eastAsia="ja-JP"/>
        </w:rPr>
      </w:pPr>
    </w:p>
    <w:p w:rsidR="006D7598" w:rsidRDefault="006D7598" w:rsidP="00EC5DD5">
      <w:pPr>
        <w:spacing w:line="360" w:lineRule="auto"/>
        <w:rPr>
          <w:caps/>
          <w:spacing w:val="-6"/>
          <w:sz w:val="28"/>
          <w:szCs w:val="28"/>
          <w:lang w:val="uk-UA" w:eastAsia="ja-JP"/>
        </w:rPr>
      </w:pPr>
    </w:p>
    <w:p w:rsidR="006D7598" w:rsidRDefault="006D7598" w:rsidP="00EC5DD5">
      <w:pPr>
        <w:spacing w:line="360" w:lineRule="auto"/>
        <w:rPr>
          <w:caps/>
          <w:spacing w:val="-6"/>
          <w:sz w:val="28"/>
          <w:szCs w:val="28"/>
          <w:lang w:val="uk-UA" w:eastAsia="ja-JP"/>
        </w:rPr>
      </w:pPr>
    </w:p>
    <w:p w:rsidR="00EC5DD5" w:rsidRDefault="00EC5DD5" w:rsidP="00EC5DD5">
      <w:pPr>
        <w:spacing w:line="360" w:lineRule="auto"/>
        <w:rPr>
          <w:caps/>
          <w:spacing w:val="-6"/>
          <w:sz w:val="28"/>
          <w:szCs w:val="28"/>
          <w:lang w:val="uk-UA" w:eastAsia="ja-JP"/>
        </w:rPr>
      </w:pPr>
    </w:p>
    <w:p w:rsidR="00EC5DD5" w:rsidRDefault="00EC5DD5" w:rsidP="00EC5DD5">
      <w:pPr>
        <w:spacing w:line="360" w:lineRule="auto"/>
        <w:rPr>
          <w:caps/>
          <w:spacing w:val="-6"/>
          <w:sz w:val="28"/>
          <w:szCs w:val="28"/>
          <w:lang w:val="uk-UA" w:eastAsia="ja-JP"/>
        </w:rPr>
      </w:pPr>
    </w:p>
    <w:p w:rsidR="00EC5DD5" w:rsidRDefault="00EC5DD5" w:rsidP="00EC5DD5">
      <w:pPr>
        <w:spacing w:line="360" w:lineRule="auto"/>
        <w:rPr>
          <w:caps/>
          <w:spacing w:val="-6"/>
          <w:sz w:val="28"/>
          <w:szCs w:val="28"/>
          <w:lang w:val="uk-UA" w:eastAsia="ja-JP"/>
        </w:rPr>
      </w:pPr>
    </w:p>
    <w:p w:rsidR="00EC5DD5" w:rsidRDefault="00EC5DD5" w:rsidP="00EC5DD5">
      <w:pPr>
        <w:spacing w:line="360" w:lineRule="auto"/>
        <w:rPr>
          <w:caps/>
          <w:spacing w:val="-6"/>
          <w:sz w:val="28"/>
          <w:szCs w:val="28"/>
          <w:lang w:val="uk-UA" w:eastAsia="ja-JP"/>
        </w:rPr>
      </w:pPr>
    </w:p>
    <w:p w:rsidR="006D7598" w:rsidRDefault="006D7598" w:rsidP="006D7598">
      <w:pPr>
        <w:spacing w:line="360" w:lineRule="auto"/>
        <w:rPr>
          <w:smallCaps/>
          <w:sz w:val="28"/>
          <w:szCs w:val="28"/>
        </w:rPr>
      </w:pPr>
      <w:r>
        <w:rPr>
          <w:smallCaps/>
          <w:sz w:val="28"/>
          <w:szCs w:val="28"/>
        </w:rPr>
        <w:lastRenderedPageBreak/>
        <w:t>РОЗДІЛ 2. МАТЕРІАЛИ ТА МЕТОДИ ДОСЛІДЖЕННЯ</w:t>
      </w:r>
    </w:p>
    <w:p w:rsidR="006D7598" w:rsidRDefault="006D7598" w:rsidP="006D7598">
      <w:pPr>
        <w:spacing w:line="360" w:lineRule="auto"/>
        <w:rPr>
          <w:smallCaps/>
          <w:sz w:val="28"/>
          <w:szCs w:val="28"/>
        </w:rPr>
      </w:pPr>
    </w:p>
    <w:p w:rsidR="006D7598" w:rsidRDefault="006D7598" w:rsidP="006D7598">
      <w:pPr>
        <w:spacing w:line="360" w:lineRule="auto"/>
        <w:rPr>
          <w:sz w:val="28"/>
          <w:szCs w:val="28"/>
        </w:rPr>
      </w:pPr>
      <w:r>
        <w:rPr>
          <w:smallCaps/>
          <w:sz w:val="28"/>
          <w:szCs w:val="28"/>
        </w:rPr>
        <w:t xml:space="preserve">2.1.  </w:t>
      </w:r>
      <w:r>
        <w:rPr>
          <w:sz w:val="28"/>
          <w:szCs w:val="28"/>
        </w:rPr>
        <w:t>Клінічна характеристика хворих</w:t>
      </w:r>
    </w:p>
    <w:p w:rsidR="006D7598" w:rsidRDefault="006D7598" w:rsidP="006D7598">
      <w:pPr>
        <w:spacing w:line="360" w:lineRule="auto"/>
        <w:ind w:firstLine="720"/>
        <w:rPr>
          <w:sz w:val="28"/>
          <w:szCs w:val="28"/>
        </w:rPr>
      </w:pPr>
    </w:p>
    <w:p w:rsidR="006D7598" w:rsidRDefault="006D7598" w:rsidP="006D7598">
      <w:pPr>
        <w:spacing w:line="360" w:lineRule="auto"/>
        <w:ind w:firstLine="567"/>
        <w:jc w:val="both"/>
        <w:rPr>
          <w:sz w:val="28"/>
          <w:szCs w:val="28"/>
        </w:rPr>
      </w:pPr>
      <w:bookmarkStart w:id="16" w:name="_35nkun2" w:colFirst="0" w:colLast="0"/>
      <w:bookmarkEnd w:id="16"/>
      <w:r>
        <w:rPr>
          <w:sz w:val="28"/>
          <w:szCs w:val="28"/>
        </w:rPr>
        <w:t>До дослідження було залучено всього 165 осіб: 25 осіб хворих на ІХС: стенокардія напруги стабільна, ІІ ФК, СН 0-І (10 жінок та 15 чоловіків), 110 осіб хворих на ІХС: стенокардія напруги стабільна, ІІ ФК, СН 0-І у поєднанні з неалкогольною жировою хворобою печінки та 30 здорових осіб віком 40-69 років.</w:t>
      </w:r>
    </w:p>
    <w:p w:rsidR="006D7598" w:rsidRDefault="006D7598" w:rsidP="006D7598">
      <w:pPr>
        <w:spacing w:line="360" w:lineRule="auto"/>
        <w:ind w:firstLine="567"/>
        <w:jc w:val="both"/>
        <w:rPr>
          <w:sz w:val="28"/>
          <w:szCs w:val="28"/>
        </w:rPr>
      </w:pPr>
      <w:r>
        <w:rPr>
          <w:sz w:val="28"/>
          <w:szCs w:val="28"/>
        </w:rPr>
        <w:t>На початку співпраці всі пацієнти підписали інформовану згоду на участь у дослідженні відповідно до вимог Гельсинської декларації 1975 року та Наказу МОЗ України № 690 від 23.09.2009 року «Про затвердження порядку проведення клінічних випробувань лікарських засобів та експертизи матеріалів клінічних випробувань» і «Типового положення про комісії з питань етики».</w:t>
      </w:r>
      <w:bookmarkStart w:id="17" w:name="1ksv4uv" w:colFirst="0" w:colLast="0"/>
      <w:bookmarkEnd w:id="17"/>
      <w:r>
        <w:rPr>
          <w:sz w:val="28"/>
          <w:szCs w:val="28"/>
        </w:rPr>
        <w:t xml:space="preserve"> Етичні та морально-правові аспекти проведення дослідження узгоджені з комісією з біоетики УМСА.</w:t>
      </w:r>
    </w:p>
    <w:p w:rsidR="006D7598" w:rsidRDefault="006D7598" w:rsidP="006D7598">
      <w:pPr>
        <w:spacing w:line="360" w:lineRule="auto"/>
        <w:ind w:firstLine="567"/>
        <w:jc w:val="both"/>
        <w:rPr>
          <w:sz w:val="28"/>
          <w:szCs w:val="28"/>
        </w:rPr>
      </w:pPr>
      <w:r>
        <w:rPr>
          <w:sz w:val="28"/>
          <w:szCs w:val="28"/>
        </w:rPr>
        <w:t>Відбір хворих, клінічне, лабораторне та інструментальне обстеження проводилося на клінічних базах кафедри пропедевтики внутрішньої медицини з доглядом за хворими, загальної практики (сімейної медицини) УМСА — у 3-й та 4-й міських клінічних поліклініках та 4-й міській клінічній лікарні, а також у підрозділі УМСА — Науково-дослідному інституті генетичних та імунологічних основ розвитку патології й фармакогенетики з 2015 по 2018 роки.</w:t>
      </w:r>
    </w:p>
    <w:p w:rsidR="006D7598" w:rsidRDefault="006D7598" w:rsidP="006D7598">
      <w:pPr>
        <w:spacing w:before="120" w:line="360" w:lineRule="auto"/>
        <w:jc w:val="both"/>
        <w:rPr>
          <w:sz w:val="28"/>
          <w:szCs w:val="28"/>
        </w:rPr>
      </w:pPr>
      <w:r>
        <w:rPr>
          <w:sz w:val="28"/>
          <w:szCs w:val="28"/>
        </w:rPr>
        <w:t xml:space="preserve">       Встановлення діагнозу ІХС проводилося за рекомендаціями Європейського Товариства Кардіологів, Наказом МОЗ України № 436 від 3.07.2006 року «Про затвердження протоколів надання медичної допомоги за спеціальністю «Кардіологія», за Уніфікованим клінічним протоколом медичної допомоги (УКПМД) «Ішемічна хвороба серця: стабільна стенокардія напруги. Первинна допомога», згідно з Наказом МОЗ України №816 від 23.11.2011 року, та за Уніфікованим клінічним протоколом </w:t>
      </w:r>
      <w:r>
        <w:rPr>
          <w:sz w:val="28"/>
          <w:szCs w:val="28"/>
        </w:rPr>
        <w:lastRenderedPageBreak/>
        <w:t xml:space="preserve">первинної, вторинної (спеціалізованої) та третинної (високоспеціалізованої) медичної допомоги «Стабільна ішемічна хвороба серця», чинним з 2015 року [80]. Діагноз НАЖХП встановлювали згідно з рекомендаціями наказу МОЗ України від 06.11.2014 № 826 "Про затвердження та впровадження медико-технологічних документів зі стандартизації медичної допомоги при хронічних неінфекційних гепатитах", а також практичними рекомендаціями Американської асоціації по вивченню захворювань печінки, Американської колегії гастроентерологів та Американської гастроентерологічної асоціації [79,152].  </w:t>
      </w:r>
    </w:p>
    <w:p w:rsidR="006D7598" w:rsidRDefault="006D7598" w:rsidP="006D7598">
      <w:pPr>
        <w:spacing w:line="360" w:lineRule="auto"/>
        <w:ind w:firstLine="567"/>
        <w:jc w:val="both"/>
        <w:rPr>
          <w:sz w:val="28"/>
          <w:szCs w:val="28"/>
        </w:rPr>
      </w:pPr>
      <w:r>
        <w:rPr>
          <w:sz w:val="28"/>
          <w:szCs w:val="28"/>
        </w:rPr>
        <w:t xml:space="preserve"> У дослідження включали пацієнтів віком  від 40 до 69 років як чоловіків, так і жінок зі встановленим діагнозом ІХС: стенокардія напруги стабільна ІІ ФК за відсутності дестабілізації перебігу протягом щонайменше  двох місяців, а також ІХС: стенокардія напруги стабільна ІІ ФК за наявності супутньої НАЖХП.</w:t>
      </w:r>
    </w:p>
    <w:p w:rsidR="006D7598" w:rsidRDefault="006D7598" w:rsidP="006D7598">
      <w:pPr>
        <w:spacing w:line="360" w:lineRule="auto"/>
        <w:ind w:firstLine="567"/>
        <w:jc w:val="both"/>
        <w:rPr>
          <w:sz w:val="28"/>
          <w:szCs w:val="28"/>
        </w:rPr>
      </w:pPr>
      <w:r>
        <w:rPr>
          <w:sz w:val="28"/>
          <w:szCs w:val="28"/>
        </w:rPr>
        <w:t>Критеріями виключення були: з боку серцево-судинної системи — наявність АГ вище  ІІ стадії, нестабільна стенокардія або стенокардія ІІІ та  ІV ФК, хронічної серцевої недостатності (ХСН) вище І стадії, порушення ритму у вигляді постійної форми миготливої аритмії, гострий інфаркт міокарда, вроджені й набуті вади серця, цукровий діабет І типу, хронічні та гострі вірусні гепатити, алкогольна хвороба печінки, автоімунний гепатит, хвороба Вільсона-Коновалова, гемохроматоз, ревматичні захворювання, анемія, ендокринні захворювання, хронічні захворювання печінки та нирок з недостатністю функції, захворювання опорно-рухового апарату запального генезу в стадії загострення, онкологічні захворювання.</w:t>
      </w:r>
    </w:p>
    <w:p w:rsidR="006D7598" w:rsidRDefault="006D7598" w:rsidP="006D7598">
      <w:pPr>
        <w:spacing w:line="360" w:lineRule="auto"/>
        <w:ind w:firstLine="567"/>
        <w:jc w:val="both"/>
        <w:rPr>
          <w:sz w:val="28"/>
          <w:szCs w:val="28"/>
        </w:rPr>
      </w:pPr>
      <w:r>
        <w:rPr>
          <w:sz w:val="28"/>
          <w:szCs w:val="28"/>
        </w:rPr>
        <w:t xml:space="preserve">Під час відбору хворих комплексне дослідження складалося з клінічних, лабораторних та інструментальних методів обстеження. Клінічні методи включали збір скарг, даних анамнезу, огляд, антропометрію з розрахунком індексу маси тіла (ІМТ) та анкетування за Роузом.  </w:t>
      </w:r>
    </w:p>
    <w:p w:rsidR="00EC5DD5" w:rsidRPr="006D7598" w:rsidRDefault="00EC5DD5" w:rsidP="006D7598">
      <w:pPr>
        <w:spacing w:line="360" w:lineRule="auto"/>
        <w:ind w:firstLine="567"/>
        <w:contextualSpacing/>
        <w:rPr>
          <w:sz w:val="28"/>
          <w:szCs w:val="24"/>
          <w:lang w:eastAsia="ja-JP"/>
        </w:rPr>
      </w:pPr>
    </w:p>
    <w:p w:rsidR="00EC5DD5" w:rsidRDefault="00EC5DD5" w:rsidP="00EC5DD5">
      <w:pPr>
        <w:spacing w:line="360" w:lineRule="auto"/>
        <w:ind w:firstLine="567"/>
        <w:contextualSpacing/>
        <w:jc w:val="right"/>
        <w:rPr>
          <w:sz w:val="28"/>
          <w:szCs w:val="24"/>
          <w:lang w:val="uk-UA" w:eastAsia="ja-JP"/>
        </w:rPr>
      </w:pPr>
    </w:p>
    <w:p w:rsidR="00EC5DD5" w:rsidRPr="00103474" w:rsidRDefault="00EC5DD5" w:rsidP="00EC5DD5">
      <w:pPr>
        <w:spacing w:line="360" w:lineRule="auto"/>
        <w:ind w:firstLine="567"/>
        <w:contextualSpacing/>
        <w:jc w:val="right"/>
        <w:rPr>
          <w:sz w:val="28"/>
          <w:szCs w:val="24"/>
          <w:lang w:eastAsia="ja-JP"/>
        </w:rPr>
      </w:pPr>
      <w:r w:rsidRPr="00B70F6D">
        <w:rPr>
          <w:sz w:val="28"/>
          <w:szCs w:val="24"/>
          <w:lang w:val="uk-UA" w:eastAsia="ja-JP"/>
        </w:rPr>
        <w:lastRenderedPageBreak/>
        <w:t>Таблиця 2.1</w:t>
      </w:r>
    </w:p>
    <w:p w:rsidR="00EC5DD5" w:rsidRPr="008B75B3" w:rsidRDefault="00EC5DD5" w:rsidP="00EC5DD5">
      <w:pPr>
        <w:spacing w:line="360" w:lineRule="auto"/>
        <w:contextualSpacing/>
        <w:jc w:val="center"/>
        <w:rPr>
          <w:sz w:val="28"/>
          <w:szCs w:val="24"/>
          <w:lang w:val="uk-UA" w:eastAsia="ja-JP"/>
        </w:rPr>
      </w:pPr>
      <w:r>
        <w:rPr>
          <w:sz w:val="28"/>
          <w:szCs w:val="24"/>
          <w:lang w:val="uk-UA" w:eastAsia="ja-JP"/>
        </w:rPr>
        <w:t>Клініко-демографічна характеристика хворих на стабільну ІХС у поєднанні з НАЖХП</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9"/>
        <w:gridCol w:w="1559"/>
        <w:gridCol w:w="1276"/>
        <w:gridCol w:w="1843"/>
        <w:gridCol w:w="1559"/>
      </w:tblGrid>
      <w:tr w:rsidR="00EC5DD5" w:rsidRPr="00EF2987" w:rsidTr="001B2FD0">
        <w:tc>
          <w:tcPr>
            <w:tcW w:w="3119" w:type="dxa"/>
            <w:vMerge w:val="restart"/>
            <w:shd w:val="clear" w:color="auto" w:fill="FFFFFF" w:themeFill="background1"/>
          </w:tcPr>
          <w:p w:rsidR="00EC5DD5" w:rsidRPr="00EF2987" w:rsidRDefault="00EC5DD5" w:rsidP="001B2FD0">
            <w:pPr>
              <w:spacing w:line="360" w:lineRule="auto"/>
              <w:contextualSpacing/>
              <w:jc w:val="center"/>
              <w:rPr>
                <w:sz w:val="28"/>
                <w:szCs w:val="28"/>
                <w:lang w:val="uk-UA" w:eastAsia="ja-JP"/>
              </w:rPr>
            </w:pPr>
          </w:p>
          <w:p w:rsidR="00EC5DD5" w:rsidRPr="00EF2987" w:rsidRDefault="00EC5DD5" w:rsidP="001B2FD0">
            <w:pPr>
              <w:spacing w:line="360" w:lineRule="auto"/>
              <w:contextualSpacing/>
              <w:jc w:val="center"/>
              <w:rPr>
                <w:sz w:val="28"/>
                <w:szCs w:val="28"/>
                <w:lang w:val="uk-UA" w:eastAsia="ja-JP"/>
              </w:rPr>
            </w:pPr>
            <w:r w:rsidRPr="00EF2987">
              <w:rPr>
                <w:sz w:val="28"/>
                <w:szCs w:val="28"/>
                <w:lang w:val="uk-UA" w:eastAsia="ja-JP"/>
              </w:rPr>
              <w:t>Показник</w:t>
            </w:r>
          </w:p>
        </w:tc>
        <w:tc>
          <w:tcPr>
            <w:tcW w:w="2835" w:type="dxa"/>
            <w:gridSpan w:val="2"/>
            <w:shd w:val="clear" w:color="auto" w:fill="FFFFFF" w:themeFill="background1"/>
          </w:tcPr>
          <w:p w:rsidR="00EC5DD5" w:rsidRPr="00F20809" w:rsidRDefault="00EC5DD5" w:rsidP="001B2FD0">
            <w:pPr>
              <w:jc w:val="center"/>
              <w:rPr>
                <w:sz w:val="28"/>
                <w:szCs w:val="28"/>
                <w:lang w:val="uk-UA" w:eastAsia="ja-JP"/>
              </w:rPr>
            </w:pPr>
            <w:r w:rsidRPr="00F20809">
              <w:rPr>
                <w:sz w:val="28"/>
                <w:szCs w:val="28"/>
                <w:lang w:val="uk-UA" w:eastAsia="ja-JP"/>
              </w:rPr>
              <w:t xml:space="preserve">Хворі на стабільну ІХС, </w:t>
            </w:r>
            <w:r w:rsidRPr="00F20809">
              <w:rPr>
                <w:sz w:val="28"/>
                <w:szCs w:val="28"/>
                <w:lang w:val="en-US" w:eastAsia="ja-JP"/>
              </w:rPr>
              <w:t>n</w:t>
            </w:r>
            <w:r w:rsidRPr="00F20809">
              <w:rPr>
                <w:sz w:val="28"/>
                <w:szCs w:val="28"/>
                <w:lang w:eastAsia="ja-JP"/>
              </w:rPr>
              <w:t>=</w:t>
            </w:r>
            <w:r w:rsidRPr="00F20809">
              <w:rPr>
                <w:sz w:val="28"/>
                <w:szCs w:val="28"/>
                <w:lang w:val="uk-UA" w:eastAsia="ja-JP"/>
              </w:rPr>
              <w:t>25</w:t>
            </w:r>
          </w:p>
          <w:p w:rsidR="00EC5DD5" w:rsidRPr="00EF2987" w:rsidRDefault="00EC5DD5" w:rsidP="001B2FD0">
            <w:pPr>
              <w:spacing w:line="360" w:lineRule="auto"/>
              <w:contextualSpacing/>
              <w:jc w:val="center"/>
              <w:rPr>
                <w:sz w:val="28"/>
                <w:szCs w:val="28"/>
                <w:lang w:val="uk-UA" w:eastAsia="ja-JP"/>
              </w:rPr>
            </w:pPr>
          </w:p>
        </w:tc>
        <w:tc>
          <w:tcPr>
            <w:tcW w:w="3402" w:type="dxa"/>
            <w:gridSpan w:val="2"/>
            <w:shd w:val="clear" w:color="auto" w:fill="FFFFFF" w:themeFill="background1"/>
          </w:tcPr>
          <w:p w:rsidR="00EC5DD5" w:rsidRPr="00EF2987" w:rsidRDefault="00EC5DD5" w:rsidP="001B2FD0">
            <w:pPr>
              <w:jc w:val="center"/>
              <w:rPr>
                <w:sz w:val="28"/>
                <w:szCs w:val="28"/>
                <w:lang w:val="uk-UA" w:eastAsia="ja-JP"/>
              </w:rPr>
            </w:pPr>
            <w:r w:rsidRPr="00F20809">
              <w:rPr>
                <w:sz w:val="28"/>
                <w:szCs w:val="28"/>
                <w:lang w:val="uk-UA" w:eastAsia="ja-JP"/>
              </w:rPr>
              <w:t>Хворі на стабільну ІХС у поєднанні з НАЖХП,</w:t>
            </w:r>
            <w:r w:rsidRPr="00F20809">
              <w:rPr>
                <w:sz w:val="28"/>
                <w:szCs w:val="28"/>
                <w:lang w:eastAsia="ja-JP"/>
              </w:rPr>
              <w:t xml:space="preserve"> </w:t>
            </w:r>
            <w:r w:rsidRPr="00F20809">
              <w:rPr>
                <w:sz w:val="28"/>
                <w:szCs w:val="28"/>
                <w:lang w:val="en-US" w:eastAsia="ja-JP"/>
              </w:rPr>
              <w:t>n</w:t>
            </w:r>
            <w:r w:rsidRPr="00F20809">
              <w:rPr>
                <w:sz w:val="28"/>
                <w:szCs w:val="28"/>
                <w:lang w:eastAsia="ja-JP"/>
              </w:rPr>
              <w:t>=</w:t>
            </w:r>
            <w:r>
              <w:rPr>
                <w:sz w:val="28"/>
                <w:szCs w:val="28"/>
                <w:lang w:val="uk-UA" w:eastAsia="ja-JP"/>
              </w:rPr>
              <w:t>110</w:t>
            </w:r>
          </w:p>
        </w:tc>
      </w:tr>
      <w:tr w:rsidR="00EC5DD5" w:rsidRPr="00EF2987" w:rsidTr="001B2FD0">
        <w:tc>
          <w:tcPr>
            <w:tcW w:w="3119" w:type="dxa"/>
            <w:vMerge/>
            <w:shd w:val="clear" w:color="auto" w:fill="FFFFFF" w:themeFill="background1"/>
          </w:tcPr>
          <w:p w:rsidR="00EC5DD5" w:rsidRPr="00EF2987" w:rsidRDefault="00EC5DD5" w:rsidP="001B2FD0">
            <w:pPr>
              <w:spacing w:line="360" w:lineRule="auto"/>
              <w:contextualSpacing/>
              <w:jc w:val="center"/>
              <w:rPr>
                <w:sz w:val="28"/>
                <w:szCs w:val="28"/>
                <w:lang w:val="uk-UA" w:eastAsia="ja-JP"/>
              </w:rPr>
            </w:pPr>
          </w:p>
        </w:tc>
        <w:tc>
          <w:tcPr>
            <w:tcW w:w="1559" w:type="dxa"/>
            <w:shd w:val="clear" w:color="auto" w:fill="FFFFFF" w:themeFill="background1"/>
          </w:tcPr>
          <w:p w:rsidR="00EC5DD5" w:rsidRPr="00EF2987" w:rsidRDefault="00EC5DD5" w:rsidP="001B2FD0">
            <w:pPr>
              <w:spacing w:line="360" w:lineRule="auto"/>
              <w:contextualSpacing/>
              <w:jc w:val="center"/>
              <w:rPr>
                <w:sz w:val="28"/>
                <w:szCs w:val="28"/>
                <w:lang w:val="uk-UA" w:eastAsia="ja-JP"/>
              </w:rPr>
            </w:pPr>
            <w:r w:rsidRPr="00EF2987">
              <w:rPr>
                <w:sz w:val="28"/>
                <w:szCs w:val="28"/>
                <w:lang w:val="uk-UA" w:eastAsia="ja-JP"/>
              </w:rPr>
              <w:t>Абс. число</w:t>
            </w:r>
          </w:p>
        </w:tc>
        <w:tc>
          <w:tcPr>
            <w:tcW w:w="1276" w:type="dxa"/>
            <w:shd w:val="clear" w:color="auto" w:fill="FFFFFF" w:themeFill="background1"/>
          </w:tcPr>
          <w:p w:rsidR="00EC5DD5" w:rsidRPr="00EF2987" w:rsidRDefault="00EC5DD5" w:rsidP="001B2FD0">
            <w:pPr>
              <w:spacing w:line="360" w:lineRule="auto"/>
              <w:contextualSpacing/>
              <w:jc w:val="center"/>
              <w:rPr>
                <w:sz w:val="28"/>
                <w:szCs w:val="28"/>
                <w:lang w:val="uk-UA" w:eastAsia="ja-JP"/>
              </w:rPr>
            </w:pPr>
            <w:r w:rsidRPr="00EF2987">
              <w:rPr>
                <w:sz w:val="28"/>
                <w:szCs w:val="28"/>
                <w:lang w:val="uk-UA" w:eastAsia="ja-JP"/>
              </w:rPr>
              <w:t>%</w:t>
            </w:r>
          </w:p>
        </w:tc>
        <w:tc>
          <w:tcPr>
            <w:tcW w:w="1843" w:type="dxa"/>
            <w:shd w:val="clear" w:color="auto" w:fill="FFFFFF" w:themeFill="background1"/>
          </w:tcPr>
          <w:p w:rsidR="00EC5DD5" w:rsidRPr="00EF2987" w:rsidRDefault="00EC5DD5" w:rsidP="001B2FD0">
            <w:pPr>
              <w:spacing w:line="360" w:lineRule="auto"/>
              <w:contextualSpacing/>
              <w:jc w:val="center"/>
              <w:rPr>
                <w:sz w:val="28"/>
                <w:szCs w:val="28"/>
                <w:lang w:val="uk-UA" w:eastAsia="ja-JP"/>
              </w:rPr>
            </w:pPr>
            <w:r w:rsidRPr="00EF2987">
              <w:rPr>
                <w:sz w:val="28"/>
                <w:szCs w:val="28"/>
                <w:lang w:val="uk-UA" w:eastAsia="ja-JP"/>
              </w:rPr>
              <w:t>Абс. число</w:t>
            </w:r>
          </w:p>
        </w:tc>
        <w:tc>
          <w:tcPr>
            <w:tcW w:w="1559" w:type="dxa"/>
            <w:shd w:val="clear" w:color="auto" w:fill="FFFFFF" w:themeFill="background1"/>
          </w:tcPr>
          <w:p w:rsidR="00EC5DD5" w:rsidRPr="00EF2987" w:rsidRDefault="00EC5DD5" w:rsidP="001B2FD0">
            <w:pPr>
              <w:spacing w:line="360" w:lineRule="auto"/>
              <w:contextualSpacing/>
              <w:jc w:val="center"/>
              <w:rPr>
                <w:sz w:val="28"/>
                <w:szCs w:val="28"/>
                <w:lang w:val="uk-UA" w:eastAsia="ja-JP"/>
              </w:rPr>
            </w:pPr>
            <w:r w:rsidRPr="00EF2987">
              <w:rPr>
                <w:sz w:val="28"/>
                <w:szCs w:val="28"/>
                <w:lang w:val="uk-UA" w:eastAsia="ja-JP"/>
              </w:rPr>
              <w:t xml:space="preserve">  %</w:t>
            </w:r>
          </w:p>
        </w:tc>
      </w:tr>
      <w:tr w:rsidR="00EC5DD5" w:rsidRPr="00063606" w:rsidTr="001B2FD0">
        <w:tc>
          <w:tcPr>
            <w:tcW w:w="3119" w:type="dxa"/>
            <w:shd w:val="clear" w:color="auto" w:fill="FFFFFF" w:themeFill="background1"/>
          </w:tcPr>
          <w:p w:rsidR="00EC5DD5" w:rsidRPr="00EF2987" w:rsidRDefault="00EC5DD5" w:rsidP="001B2FD0">
            <w:pPr>
              <w:spacing w:line="360" w:lineRule="auto"/>
              <w:contextualSpacing/>
              <w:rPr>
                <w:sz w:val="28"/>
                <w:szCs w:val="28"/>
                <w:lang w:val="uk-UA" w:eastAsia="ja-JP"/>
              </w:rPr>
            </w:pPr>
            <w:r w:rsidRPr="00EF2987">
              <w:rPr>
                <w:sz w:val="28"/>
                <w:szCs w:val="28"/>
                <w:lang w:val="uk-UA" w:eastAsia="ja-JP"/>
              </w:rPr>
              <w:t>Чоловіки</w:t>
            </w:r>
          </w:p>
        </w:tc>
        <w:tc>
          <w:tcPr>
            <w:tcW w:w="1559"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15</w:t>
            </w:r>
          </w:p>
        </w:tc>
        <w:tc>
          <w:tcPr>
            <w:tcW w:w="1276"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60</w:t>
            </w:r>
          </w:p>
        </w:tc>
        <w:tc>
          <w:tcPr>
            <w:tcW w:w="1843" w:type="dxa"/>
            <w:shd w:val="clear" w:color="auto" w:fill="FFFFFF" w:themeFill="background1"/>
          </w:tcPr>
          <w:p w:rsidR="00EC5DD5" w:rsidRPr="00063606" w:rsidRDefault="00EC5DD5" w:rsidP="001B2FD0">
            <w:pPr>
              <w:spacing w:line="360" w:lineRule="auto"/>
              <w:contextualSpacing/>
              <w:jc w:val="center"/>
              <w:rPr>
                <w:sz w:val="28"/>
                <w:szCs w:val="28"/>
                <w:lang w:val="uk-UA" w:eastAsia="ja-JP"/>
              </w:rPr>
            </w:pPr>
            <w:r>
              <w:rPr>
                <w:sz w:val="28"/>
                <w:szCs w:val="28"/>
                <w:lang w:val="uk-UA" w:eastAsia="ja-JP"/>
              </w:rPr>
              <w:t>59</w:t>
            </w:r>
          </w:p>
        </w:tc>
        <w:tc>
          <w:tcPr>
            <w:tcW w:w="1559" w:type="dxa"/>
            <w:shd w:val="clear" w:color="auto" w:fill="FFFFFF" w:themeFill="background1"/>
          </w:tcPr>
          <w:p w:rsidR="00EC5DD5" w:rsidRPr="00063606" w:rsidRDefault="00EC5DD5" w:rsidP="001B2FD0">
            <w:pPr>
              <w:spacing w:line="360" w:lineRule="auto"/>
              <w:contextualSpacing/>
              <w:jc w:val="center"/>
              <w:rPr>
                <w:sz w:val="28"/>
                <w:szCs w:val="28"/>
                <w:lang w:val="uk-UA" w:eastAsia="ja-JP"/>
              </w:rPr>
            </w:pPr>
            <w:r w:rsidRPr="001B44F2">
              <w:rPr>
                <w:rFonts w:eastAsia="Times New Roman"/>
                <w:sz w:val="28"/>
                <w:szCs w:val="28"/>
                <w:lang w:val="uk-UA" w:eastAsia="uk-UA"/>
              </w:rPr>
              <w:t>50.0</w:t>
            </w:r>
            <w:r>
              <w:rPr>
                <w:rFonts w:eastAsia="Times New Roman"/>
                <w:sz w:val="28"/>
                <w:szCs w:val="28"/>
                <w:lang w:val="uk-UA" w:eastAsia="uk-UA"/>
              </w:rPr>
              <w:t>7</w:t>
            </w:r>
          </w:p>
        </w:tc>
      </w:tr>
      <w:tr w:rsidR="00EC5DD5" w:rsidRPr="00063606" w:rsidTr="001B2FD0">
        <w:tc>
          <w:tcPr>
            <w:tcW w:w="3119" w:type="dxa"/>
            <w:shd w:val="clear" w:color="auto" w:fill="FFFFFF" w:themeFill="background1"/>
          </w:tcPr>
          <w:p w:rsidR="00EC5DD5" w:rsidRPr="00EF2987" w:rsidRDefault="00EC5DD5" w:rsidP="001B2FD0">
            <w:pPr>
              <w:spacing w:line="360" w:lineRule="auto"/>
              <w:contextualSpacing/>
              <w:rPr>
                <w:sz w:val="28"/>
                <w:szCs w:val="28"/>
                <w:lang w:val="uk-UA" w:eastAsia="ja-JP"/>
              </w:rPr>
            </w:pPr>
            <w:r w:rsidRPr="00EF2987">
              <w:rPr>
                <w:sz w:val="28"/>
                <w:szCs w:val="28"/>
                <w:lang w:val="uk-UA" w:eastAsia="ja-JP"/>
              </w:rPr>
              <w:t>Жінки</w:t>
            </w:r>
          </w:p>
        </w:tc>
        <w:tc>
          <w:tcPr>
            <w:tcW w:w="1559" w:type="dxa"/>
            <w:shd w:val="clear" w:color="auto" w:fill="FFFFFF" w:themeFill="background1"/>
          </w:tcPr>
          <w:p w:rsidR="00EC5DD5" w:rsidRPr="001B44F2" w:rsidRDefault="00EC5DD5" w:rsidP="001B2FD0">
            <w:pPr>
              <w:spacing w:line="360" w:lineRule="auto"/>
              <w:contextualSpacing/>
              <w:jc w:val="center"/>
              <w:rPr>
                <w:rFonts w:eastAsia="Times New Roman"/>
                <w:sz w:val="28"/>
                <w:szCs w:val="28"/>
                <w:lang w:val="uk-UA" w:eastAsia="uk-UA"/>
              </w:rPr>
            </w:pPr>
            <w:r>
              <w:rPr>
                <w:rFonts w:eastAsia="Times New Roman"/>
                <w:sz w:val="28"/>
                <w:szCs w:val="28"/>
                <w:lang w:val="uk-UA" w:eastAsia="uk-UA"/>
              </w:rPr>
              <w:t>10</w:t>
            </w:r>
          </w:p>
        </w:tc>
        <w:tc>
          <w:tcPr>
            <w:tcW w:w="1276" w:type="dxa"/>
            <w:shd w:val="clear" w:color="auto" w:fill="FFFFFF" w:themeFill="background1"/>
          </w:tcPr>
          <w:p w:rsidR="00EC5DD5" w:rsidRPr="001B44F2" w:rsidRDefault="00EC5DD5" w:rsidP="001B2FD0">
            <w:pPr>
              <w:spacing w:line="360" w:lineRule="auto"/>
              <w:contextualSpacing/>
              <w:jc w:val="center"/>
              <w:rPr>
                <w:rFonts w:eastAsia="Times New Roman"/>
                <w:sz w:val="28"/>
                <w:szCs w:val="28"/>
                <w:lang w:val="uk-UA" w:eastAsia="uk-UA"/>
              </w:rPr>
            </w:pPr>
            <w:r>
              <w:rPr>
                <w:rFonts w:eastAsia="Times New Roman"/>
                <w:sz w:val="28"/>
                <w:szCs w:val="28"/>
                <w:lang w:val="uk-UA" w:eastAsia="uk-UA"/>
              </w:rPr>
              <w:t>40</w:t>
            </w:r>
          </w:p>
        </w:tc>
        <w:tc>
          <w:tcPr>
            <w:tcW w:w="1843" w:type="dxa"/>
            <w:shd w:val="clear" w:color="auto" w:fill="FFFFFF" w:themeFill="background1"/>
          </w:tcPr>
          <w:p w:rsidR="00EC5DD5" w:rsidRPr="00063606" w:rsidRDefault="00EC5DD5" w:rsidP="001B2FD0">
            <w:pPr>
              <w:spacing w:line="360" w:lineRule="auto"/>
              <w:contextualSpacing/>
              <w:jc w:val="center"/>
              <w:rPr>
                <w:sz w:val="28"/>
                <w:szCs w:val="28"/>
                <w:lang w:val="uk-UA" w:eastAsia="ja-JP"/>
              </w:rPr>
            </w:pPr>
            <w:r w:rsidRPr="001B44F2">
              <w:rPr>
                <w:rFonts w:eastAsia="Times New Roman"/>
                <w:sz w:val="28"/>
                <w:szCs w:val="28"/>
                <w:lang w:val="uk-UA" w:eastAsia="uk-UA"/>
              </w:rPr>
              <w:t xml:space="preserve">51 </w:t>
            </w:r>
          </w:p>
        </w:tc>
        <w:tc>
          <w:tcPr>
            <w:tcW w:w="1559" w:type="dxa"/>
            <w:shd w:val="clear" w:color="auto" w:fill="FFFFFF" w:themeFill="background1"/>
          </w:tcPr>
          <w:p w:rsidR="00EC5DD5" w:rsidRPr="00063606" w:rsidRDefault="00EC5DD5" w:rsidP="001B2FD0">
            <w:pPr>
              <w:spacing w:line="360" w:lineRule="auto"/>
              <w:contextualSpacing/>
              <w:jc w:val="center"/>
              <w:rPr>
                <w:sz w:val="28"/>
                <w:szCs w:val="28"/>
                <w:lang w:val="uk-UA" w:eastAsia="ja-JP"/>
              </w:rPr>
            </w:pPr>
            <w:r>
              <w:rPr>
                <w:rFonts w:eastAsia="Times New Roman"/>
                <w:sz w:val="28"/>
                <w:szCs w:val="28"/>
                <w:lang w:val="uk-UA" w:eastAsia="uk-UA"/>
              </w:rPr>
              <w:t>49.03</w:t>
            </w:r>
          </w:p>
        </w:tc>
      </w:tr>
      <w:tr w:rsidR="00EC5DD5" w:rsidRPr="00063606" w:rsidTr="001B2FD0">
        <w:tc>
          <w:tcPr>
            <w:tcW w:w="3119" w:type="dxa"/>
            <w:shd w:val="clear" w:color="auto" w:fill="FFFFFF" w:themeFill="background1"/>
          </w:tcPr>
          <w:p w:rsidR="00EC5DD5" w:rsidRPr="00EF2987" w:rsidRDefault="00EC5DD5" w:rsidP="001B2FD0">
            <w:pPr>
              <w:spacing w:line="360" w:lineRule="auto"/>
              <w:contextualSpacing/>
              <w:rPr>
                <w:sz w:val="28"/>
                <w:szCs w:val="28"/>
                <w:lang w:val="uk-UA" w:eastAsia="ja-JP"/>
              </w:rPr>
            </w:pPr>
            <w:r w:rsidRPr="00EF2987">
              <w:rPr>
                <w:sz w:val="28"/>
                <w:szCs w:val="28"/>
                <w:lang w:val="uk-UA" w:eastAsia="ja-JP"/>
              </w:rPr>
              <w:t>Вік</w:t>
            </w:r>
          </w:p>
        </w:tc>
        <w:tc>
          <w:tcPr>
            <w:tcW w:w="1559" w:type="dxa"/>
            <w:shd w:val="clear" w:color="auto" w:fill="FFFFFF" w:themeFill="background1"/>
          </w:tcPr>
          <w:p w:rsidR="00EC5DD5" w:rsidRPr="00063606" w:rsidRDefault="00EC5DD5" w:rsidP="001B2FD0">
            <w:pPr>
              <w:spacing w:line="360" w:lineRule="auto"/>
              <w:contextualSpacing/>
              <w:jc w:val="center"/>
              <w:rPr>
                <w:rFonts w:eastAsia="Times New Roman"/>
                <w:sz w:val="28"/>
                <w:szCs w:val="28"/>
                <w:lang w:val="uk-UA" w:eastAsia="uk-UA"/>
              </w:rPr>
            </w:pPr>
            <w:r w:rsidRPr="00063606">
              <w:rPr>
                <w:rFonts w:eastAsia="Times New Roman"/>
                <w:sz w:val="28"/>
                <w:szCs w:val="28"/>
                <w:lang w:val="uk-UA" w:eastAsia="uk-UA"/>
              </w:rPr>
              <w:t>5</w:t>
            </w:r>
            <w:r>
              <w:rPr>
                <w:rFonts w:eastAsia="Times New Roman"/>
                <w:sz w:val="28"/>
                <w:szCs w:val="28"/>
                <w:lang w:val="uk-UA" w:eastAsia="uk-UA"/>
              </w:rPr>
              <w:t>6</w:t>
            </w:r>
            <w:r w:rsidRPr="00063606">
              <w:rPr>
                <w:rFonts w:eastAsia="Times New Roman"/>
                <w:sz w:val="28"/>
                <w:szCs w:val="28"/>
                <w:u w:val="single"/>
                <w:lang w:val="uk-UA" w:eastAsia="uk-UA"/>
              </w:rPr>
              <w:t>+</w:t>
            </w:r>
            <w:r>
              <w:rPr>
                <w:rFonts w:eastAsia="Times New Roman"/>
                <w:sz w:val="28"/>
                <w:szCs w:val="28"/>
                <w:lang w:val="uk-UA" w:eastAsia="uk-UA"/>
              </w:rPr>
              <w:t>7</w:t>
            </w:r>
            <w:r w:rsidRPr="00063606">
              <w:rPr>
                <w:rFonts w:eastAsia="Times New Roman"/>
                <w:sz w:val="28"/>
                <w:szCs w:val="28"/>
                <w:lang w:val="uk-UA" w:eastAsia="uk-UA"/>
              </w:rPr>
              <w:t>,</w:t>
            </w:r>
            <w:r>
              <w:rPr>
                <w:rFonts w:eastAsia="Times New Roman"/>
                <w:sz w:val="28"/>
                <w:szCs w:val="28"/>
                <w:lang w:val="uk-UA" w:eastAsia="uk-UA"/>
              </w:rPr>
              <w:t>8</w:t>
            </w:r>
          </w:p>
        </w:tc>
        <w:tc>
          <w:tcPr>
            <w:tcW w:w="1276" w:type="dxa"/>
            <w:shd w:val="clear" w:color="auto" w:fill="FFFFFF" w:themeFill="background1"/>
          </w:tcPr>
          <w:p w:rsidR="00EC5DD5" w:rsidRPr="00063606" w:rsidRDefault="00EC5DD5" w:rsidP="001B2FD0">
            <w:pPr>
              <w:spacing w:line="360" w:lineRule="auto"/>
              <w:contextualSpacing/>
              <w:jc w:val="center"/>
              <w:rPr>
                <w:rFonts w:eastAsia="Times New Roman"/>
                <w:sz w:val="28"/>
                <w:szCs w:val="28"/>
                <w:lang w:val="uk-UA" w:eastAsia="uk-UA"/>
              </w:rPr>
            </w:pPr>
            <w:r>
              <w:rPr>
                <w:rFonts w:eastAsia="Times New Roman"/>
                <w:sz w:val="28"/>
                <w:szCs w:val="28"/>
                <w:lang w:val="uk-UA" w:eastAsia="uk-UA"/>
              </w:rPr>
              <w:t>-</w:t>
            </w:r>
          </w:p>
        </w:tc>
        <w:tc>
          <w:tcPr>
            <w:tcW w:w="1843" w:type="dxa"/>
            <w:shd w:val="clear" w:color="auto" w:fill="FFFFFF" w:themeFill="background1"/>
          </w:tcPr>
          <w:p w:rsidR="00EC5DD5" w:rsidRPr="00063606" w:rsidRDefault="00EC5DD5" w:rsidP="001B2FD0">
            <w:pPr>
              <w:spacing w:line="360" w:lineRule="auto"/>
              <w:contextualSpacing/>
              <w:jc w:val="center"/>
              <w:rPr>
                <w:sz w:val="28"/>
                <w:szCs w:val="28"/>
                <w:lang w:val="uk-UA" w:eastAsia="ja-JP"/>
              </w:rPr>
            </w:pPr>
            <w:r w:rsidRPr="00063606">
              <w:rPr>
                <w:rFonts w:eastAsia="Times New Roman"/>
                <w:sz w:val="28"/>
                <w:szCs w:val="28"/>
                <w:lang w:val="uk-UA" w:eastAsia="uk-UA"/>
              </w:rPr>
              <w:t>57</w:t>
            </w:r>
            <w:r w:rsidRPr="00063606">
              <w:rPr>
                <w:rFonts w:eastAsia="Times New Roman"/>
                <w:sz w:val="28"/>
                <w:szCs w:val="28"/>
                <w:u w:val="single"/>
                <w:lang w:val="uk-UA" w:eastAsia="uk-UA"/>
              </w:rPr>
              <w:t>+</w:t>
            </w:r>
            <w:r w:rsidRPr="00063606">
              <w:rPr>
                <w:rFonts w:eastAsia="Times New Roman"/>
                <w:sz w:val="28"/>
                <w:szCs w:val="28"/>
                <w:lang w:val="uk-UA" w:eastAsia="uk-UA"/>
              </w:rPr>
              <w:t>8,3</w:t>
            </w:r>
          </w:p>
        </w:tc>
        <w:tc>
          <w:tcPr>
            <w:tcW w:w="1559" w:type="dxa"/>
            <w:shd w:val="clear" w:color="auto" w:fill="FFFFFF" w:themeFill="background1"/>
          </w:tcPr>
          <w:p w:rsidR="00EC5DD5" w:rsidRPr="00063606" w:rsidRDefault="00EC5DD5" w:rsidP="001B2FD0">
            <w:pPr>
              <w:spacing w:line="360" w:lineRule="auto"/>
              <w:contextualSpacing/>
              <w:jc w:val="center"/>
              <w:rPr>
                <w:sz w:val="28"/>
                <w:szCs w:val="28"/>
                <w:lang w:val="uk-UA" w:eastAsia="ja-JP"/>
              </w:rPr>
            </w:pPr>
            <w:r w:rsidRPr="00063606">
              <w:rPr>
                <w:sz w:val="28"/>
                <w:szCs w:val="28"/>
                <w:lang w:val="uk-UA" w:eastAsia="ja-JP"/>
              </w:rPr>
              <w:t>-</w:t>
            </w:r>
          </w:p>
        </w:tc>
      </w:tr>
      <w:tr w:rsidR="00EC5DD5" w:rsidRPr="001F591D" w:rsidTr="001B2FD0">
        <w:tc>
          <w:tcPr>
            <w:tcW w:w="3119" w:type="dxa"/>
            <w:shd w:val="clear" w:color="auto" w:fill="FFFFFF" w:themeFill="background1"/>
          </w:tcPr>
          <w:p w:rsidR="00EC5DD5" w:rsidRPr="00EF2987" w:rsidRDefault="00EC5DD5" w:rsidP="001B2FD0">
            <w:pPr>
              <w:spacing w:line="360" w:lineRule="auto"/>
              <w:contextualSpacing/>
              <w:rPr>
                <w:sz w:val="28"/>
                <w:szCs w:val="28"/>
                <w:lang w:val="uk-UA" w:eastAsia="ja-JP"/>
              </w:rPr>
            </w:pPr>
            <w:r>
              <w:rPr>
                <w:sz w:val="28"/>
                <w:szCs w:val="28"/>
                <w:lang w:val="uk-UA" w:eastAsia="ja-JP"/>
              </w:rPr>
              <w:t>Наявність ЦД ІІ типу</w:t>
            </w:r>
          </w:p>
        </w:tc>
        <w:tc>
          <w:tcPr>
            <w:tcW w:w="1559"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12</w:t>
            </w:r>
          </w:p>
        </w:tc>
        <w:tc>
          <w:tcPr>
            <w:tcW w:w="1276"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48</w:t>
            </w:r>
          </w:p>
        </w:tc>
        <w:tc>
          <w:tcPr>
            <w:tcW w:w="1843" w:type="dxa"/>
            <w:shd w:val="clear" w:color="auto" w:fill="FFFFFF" w:themeFill="background1"/>
          </w:tcPr>
          <w:p w:rsidR="00EC5DD5" w:rsidRPr="001F591D" w:rsidRDefault="00EC5DD5" w:rsidP="001B2FD0">
            <w:pPr>
              <w:spacing w:line="360" w:lineRule="auto"/>
              <w:contextualSpacing/>
              <w:jc w:val="center"/>
              <w:rPr>
                <w:sz w:val="28"/>
                <w:szCs w:val="28"/>
                <w:lang w:val="uk-UA" w:eastAsia="ja-JP"/>
              </w:rPr>
            </w:pPr>
            <w:r>
              <w:rPr>
                <w:sz w:val="28"/>
                <w:szCs w:val="28"/>
                <w:lang w:val="uk-UA" w:eastAsia="ja-JP"/>
              </w:rPr>
              <w:t xml:space="preserve">18 </w:t>
            </w:r>
          </w:p>
        </w:tc>
        <w:tc>
          <w:tcPr>
            <w:tcW w:w="1559" w:type="dxa"/>
            <w:shd w:val="clear" w:color="auto" w:fill="FFFFFF" w:themeFill="background1"/>
          </w:tcPr>
          <w:p w:rsidR="00EC5DD5" w:rsidRPr="001F591D" w:rsidRDefault="00EC5DD5" w:rsidP="001B2FD0">
            <w:pPr>
              <w:spacing w:line="360" w:lineRule="auto"/>
              <w:contextualSpacing/>
              <w:jc w:val="center"/>
              <w:rPr>
                <w:sz w:val="28"/>
                <w:szCs w:val="28"/>
                <w:lang w:val="uk-UA" w:eastAsia="ja-JP"/>
              </w:rPr>
            </w:pPr>
            <w:r>
              <w:rPr>
                <w:sz w:val="28"/>
                <w:szCs w:val="28"/>
                <w:lang w:val="uk-UA" w:eastAsia="ja-JP"/>
              </w:rPr>
              <w:t>16.4</w:t>
            </w:r>
          </w:p>
        </w:tc>
      </w:tr>
      <w:tr w:rsidR="00EC5DD5" w:rsidRPr="001F591D" w:rsidTr="001B2FD0">
        <w:tc>
          <w:tcPr>
            <w:tcW w:w="3119" w:type="dxa"/>
            <w:shd w:val="clear" w:color="auto" w:fill="FFFFFF" w:themeFill="background1"/>
          </w:tcPr>
          <w:p w:rsidR="00EC5DD5" w:rsidRDefault="00EC5DD5" w:rsidP="001B2FD0">
            <w:pPr>
              <w:spacing w:line="360" w:lineRule="auto"/>
              <w:contextualSpacing/>
              <w:rPr>
                <w:sz w:val="28"/>
                <w:szCs w:val="28"/>
                <w:lang w:val="uk-UA" w:eastAsia="ja-JP"/>
              </w:rPr>
            </w:pPr>
            <w:r>
              <w:rPr>
                <w:sz w:val="28"/>
                <w:szCs w:val="28"/>
                <w:lang w:val="uk-UA" w:eastAsia="ja-JP"/>
              </w:rPr>
              <w:t>Нормальна маса тіла</w:t>
            </w:r>
          </w:p>
        </w:tc>
        <w:tc>
          <w:tcPr>
            <w:tcW w:w="1559"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w:t>
            </w:r>
          </w:p>
        </w:tc>
        <w:tc>
          <w:tcPr>
            <w:tcW w:w="1276"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w:t>
            </w:r>
          </w:p>
        </w:tc>
        <w:tc>
          <w:tcPr>
            <w:tcW w:w="1843"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25</w:t>
            </w:r>
          </w:p>
        </w:tc>
        <w:tc>
          <w:tcPr>
            <w:tcW w:w="1559"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22.7</w:t>
            </w:r>
          </w:p>
        </w:tc>
      </w:tr>
      <w:tr w:rsidR="00EC5DD5" w:rsidRPr="000F7C86" w:rsidTr="001B2FD0">
        <w:tc>
          <w:tcPr>
            <w:tcW w:w="3119" w:type="dxa"/>
            <w:shd w:val="clear" w:color="auto" w:fill="FFFFFF" w:themeFill="background1"/>
          </w:tcPr>
          <w:p w:rsidR="00EC5DD5" w:rsidRPr="00EF2987" w:rsidRDefault="00EC5DD5" w:rsidP="001B2FD0">
            <w:pPr>
              <w:spacing w:line="360" w:lineRule="auto"/>
              <w:contextualSpacing/>
              <w:rPr>
                <w:sz w:val="28"/>
                <w:szCs w:val="28"/>
                <w:lang w:val="uk-UA" w:eastAsia="ja-JP"/>
              </w:rPr>
            </w:pPr>
            <w:r w:rsidRPr="00EF2987">
              <w:rPr>
                <w:sz w:val="28"/>
                <w:szCs w:val="28"/>
                <w:lang w:val="uk-UA" w:eastAsia="ja-JP"/>
              </w:rPr>
              <w:t xml:space="preserve">Надлишкова маса тіла </w:t>
            </w:r>
          </w:p>
          <w:p w:rsidR="00EC5DD5" w:rsidRPr="00EF2987" w:rsidRDefault="00EC5DD5" w:rsidP="001B2FD0">
            <w:pPr>
              <w:spacing w:line="360" w:lineRule="auto"/>
              <w:contextualSpacing/>
              <w:rPr>
                <w:sz w:val="28"/>
                <w:szCs w:val="28"/>
                <w:lang w:val="uk-UA" w:eastAsia="ja-JP"/>
              </w:rPr>
            </w:pPr>
            <w:r w:rsidRPr="00EF2987">
              <w:rPr>
                <w:sz w:val="28"/>
                <w:szCs w:val="28"/>
                <w:lang w:val="uk-UA" w:eastAsia="ja-JP"/>
              </w:rPr>
              <w:t>(ІМТ – 25 – 29,9 кг/м</w:t>
            </w:r>
            <w:r w:rsidRPr="00EF2987">
              <w:rPr>
                <w:sz w:val="28"/>
                <w:szCs w:val="28"/>
                <w:vertAlign w:val="superscript"/>
                <w:lang w:val="uk-UA" w:eastAsia="ja-JP"/>
              </w:rPr>
              <w:t>2</w:t>
            </w:r>
            <w:r w:rsidRPr="00EF2987">
              <w:rPr>
                <w:sz w:val="28"/>
                <w:szCs w:val="28"/>
                <w:lang w:val="uk-UA" w:eastAsia="ja-JP"/>
              </w:rPr>
              <w:t>)</w:t>
            </w:r>
          </w:p>
        </w:tc>
        <w:tc>
          <w:tcPr>
            <w:tcW w:w="1559"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10</w:t>
            </w:r>
          </w:p>
        </w:tc>
        <w:tc>
          <w:tcPr>
            <w:tcW w:w="1276"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40</w:t>
            </w:r>
          </w:p>
        </w:tc>
        <w:tc>
          <w:tcPr>
            <w:tcW w:w="1843" w:type="dxa"/>
            <w:shd w:val="clear" w:color="auto" w:fill="FFFFFF" w:themeFill="background1"/>
          </w:tcPr>
          <w:p w:rsidR="00EC5DD5" w:rsidRPr="000F7C86" w:rsidRDefault="00EC5DD5" w:rsidP="001B2FD0">
            <w:pPr>
              <w:spacing w:line="360" w:lineRule="auto"/>
              <w:contextualSpacing/>
              <w:jc w:val="center"/>
              <w:rPr>
                <w:sz w:val="28"/>
                <w:szCs w:val="28"/>
                <w:lang w:val="uk-UA" w:eastAsia="ja-JP"/>
              </w:rPr>
            </w:pPr>
            <w:r>
              <w:rPr>
                <w:sz w:val="28"/>
                <w:szCs w:val="28"/>
                <w:lang w:val="uk-UA" w:eastAsia="ja-JP"/>
              </w:rPr>
              <w:t xml:space="preserve">21  </w:t>
            </w:r>
          </w:p>
        </w:tc>
        <w:tc>
          <w:tcPr>
            <w:tcW w:w="1559" w:type="dxa"/>
            <w:shd w:val="clear" w:color="auto" w:fill="FFFFFF" w:themeFill="background1"/>
          </w:tcPr>
          <w:p w:rsidR="00EC5DD5" w:rsidRPr="000F7C86" w:rsidRDefault="00EC5DD5" w:rsidP="001B2FD0">
            <w:pPr>
              <w:spacing w:line="360" w:lineRule="auto"/>
              <w:contextualSpacing/>
              <w:jc w:val="center"/>
              <w:rPr>
                <w:sz w:val="28"/>
                <w:szCs w:val="28"/>
                <w:lang w:val="uk-UA" w:eastAsia="ja-JP"/>
              </w:rPr>
            </w:pPr>
            <w:r>
              <w:rPr>
                <w:sz w:val="28"/>
                <w:szCs w:val="28"/>
                <w:lang w:val="uk-UA" w:eastAsia="ja-JP"/>
              </w:rPr>
              <w:t>19.2</w:t>
            </w:r>
          </w:p>
        </w:tc>
      </w:tr>
      <w:tr w:rsidR="00EC5DD5" w:rsidRPr="000F7C86" w:rsidTr="001B2FD0">
        <w:tc>
          <w:tcPr>
            <w:tcW w:w="3119" w:type="dxa"/>
            <w:shd w:val="clear" w:color="auto" w:fill="FFFFFF" w:themeFill="background1"/>
          </w:tcPr>
          <w:p w:rsidR="00EC5DD5" w:rsidRPr="00EF2987" w:rsidRDefault="00EC5DD5" w:rsidP="001B2FD0">
            <w:pPr>
              <w:spacing w:line="360" w:lineRule="auto"/>
              <w:contextualSpacing/>
              <w:rPr>
                <w:sz w:val="28"/>
                <w:szCs w:val="28"/>
                <w:lang w:val="uk-UA" w:eastAsia="ja-JP"/>
              </w:rPr>
            </w:pPr>
            <w:r w:rsidRPr="00EF2987">
              <w:rPr>
                <w:sz w:val="28"/>
                <w:szCs w:val="28"/>
                <w:lang w:val="uk-UA" w:eastAsia="ja-JP"/>
              </w:rPr>
              <w:t>Ожиріння (І ступеня —ІМТ – 30 – 34,9 кг/м</w:t>
            </w:r>
            <w:r w:rsidRPr="00EF2987">
              <w:rPr>
                <w:sz w:val="28"/>
                <w:szCs w:val="28"/>
                <w:vertAlign w:val="superscript"/>
                <w:lang w:val="uk-UA" w:eastAsia="ja-JP"/>
              </w:rPr>
              <w:t>2</w:t>
            </w:r>
            <w:r w:rsidRPr="00EF2987">
              <w:rPr>
                <w:sz w:val="28"/>
                <w:szCs w:val="28"/>
                <w:lang w:val="uk-UA" w:eastAsia="ja-JP"/>
              </w:rPr>
              <w:t>)</w:t>
            </w:r>
          </w:p>
        </w:tc>
        <w:tc>
          <w:tcPr>
            <w:tcW w:w="1559"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9</w:t>
            </w:r>
          </w:p>
        </w:tc>
        <w:tc>
          <w:tcPr>
            <w:tcW w:w="1276"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36</w:t>
            </w:r>
          </w:p>
        </w:tc>
        <w:tc>
          <w:tcPr>
            <w:tcW w:w="1843" w:type="dxa"/>
            <w:shd w:val="clear" w:color="auto" w:fill="FFFFFF" w:themeFill="background1"/>
          </w:tcPr>
          <w:p w:rsidR="00EC5DD5" w:rsidRPr="000F7C86" w:rsidRDefault="00EC5DD5" w:rsidP="001B2FD0">
            <w:pPr>
              <w:spacing w:line="360" w:lineRule="auto"/>
              <w:contextualSpacing/>
              <w:jc w:val="center"/>
              <w:rPr>
                <w:sz w:val="28"/>
                <w:szCs w:val="28"/>
                <w:lang w:val="uk-UA" w:eastAsia="ja-JP"/>
              </w:rPr>
            </w:pPr>
            <w:r>
              <w:rPr>
                <w:sz w:val="28"/>
                <w:szCs w:val="28"/>
                <w:lang w:val="uk-UA" w:eastAsia="ja-JP"/>
              </w:rPr>
              <w:t>37</w:t>
            </w:r>
          </w:p>
        </w:tc>
        <w:tc>
          <w:tcPr>
            <w:tcW w:w="1559" w:type="dxa"/>
            <w:shd w:val="clear" w:color="auto" w:fill="FFFFFF" w:themeFill="background1"/>
          </w:tcPr>
          <w:p w:rsidR="00EC5DD5" w:rsidRPr="000F7C86" w:rsidRDefault="00EC5DD5" w:rsidP="001B2FD0">
            <w:pPr>
              <w:spacing w:line="360" w:lineRule="auto"/>
              <w:contextualSpacing/>
              <w:jc w:val="center"/>
              <w:rPr>
                <w:sz w:val="28"/>
                <w:szCs w:val="28"/>
                <w:lang w:val="uk-UA" w:eastAsia="ja-JP"/>
              </w:rPr>
            </w:pPr>
            <w:r>
              <w:rPr>
                <w:sz w:val="28"/>
                <w:szCs w:val="28"/>
                <w:lang w:val="uk-UA" w:eastAsia="ja-JP"/>
              </w:rPr>
              <w:t>33,6</w:t>
            </w:r>
          </w:p>
        </w:tc>
      </w:tr>
      <w:tr w:rsidR="00EC5DD5" w:rsidRPr="000F7C86" w:rsidTr="001B2FD0">
        <w:tc>
          <w:tcPr>
            <w:tcW w:w="3119" w:type="dxa"/>
            <w:shd w:val="clear" w:color="auto" w:fill="FFFFFF" w:themeFill="background1"/>
          </w:tcPr>
          <w:p w:rsidR="00EC5DD5" w:rsidRPr="00EF2987" w:rsidRDefault="00EC5DD5" w:rsidP="001B2FD0">
            <w:pPr>
              <w:spacing w:line="360" w:lineRule="auto"/>
              <w:contextualSpacing/>
              <w:rPr>
                <w:sz w:val="28"/>
                <w:szCs w:val="28"/>
                <w:lang w:val="uk-UA" w:eastAsia="ja-JP"/>
              </w:rPr>
            </w:pPr>
            <w:r>
              <w:rPr>
                <w:sz w:val="28"/>
                <w:szCs w:val="28"/>
                <w:lang w:val="uk-UA" w:eastAsia="ja-JP"/>
              </w:rPr>
              <w:t>Ожиріння (ІІ ступеня —ІМТ – 35 – 39</w:t>
            </w:r>
            <w:r w:rsidRPr="00EF2987">
              <w:rPr>
                <w:sz w:val="28"/>
                <w:szCs w:val="28"/>
                <w:lang w:val="uk-UA" w:eastAsia="ja-JP"/>
              </w:rPr>
              <w:t>,9 кг/м</w:t>
            </w:r>
            <w:r w:rsidRPr="00EF2987">
              <w:rPr>
                <w:sz w:val="28"/>
                <w:szCs w:val="28"/>
                <w:vertAlign w:val="superscript"/>
                <w:lang w:val="uk-UA" w:eastAsia="ja-JP"/>
              </w:rPr>
              <w:t>2</w:t>
            </w:r>
            <w:r w:rsidRPr="00EF2987">
              <w:rPr>
                <w:sz w:val="28"/>
                <w:szCs w:val="28"/>
                <w:lang w:val="uk-UA" w:eastAsia="ja-JP"/>
              </w:rPr>
              <w:t>)</w:t>
            </w:r>
          </w:p>
        </w:tc>
        <w:tc>
          <w:tcPr>
            <w:tcW w:w="1559"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6</w:t>
            </w:r>
          </w:p>
        </w:tc>
        <w:tc>
          <w:tcPr>
            <w:tcW w:w="1276"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24</w:t>
            </w:r>
          </w:p>
        </w:tc>
        <w:tc>
          <w:tcPr>
            <w:tcW w:w="1843" w:type="dxa"/>
            <w:shd w:val="clear" w:color="auto" w:fill="FFFFFF" w:themeFill="background1"/>
          </w:tcPr>
          <w:p w:rsidR="00EC5DD5" w:rsidRPr="000F7C86" w:rsidRDefault="00EC5DD5" w:rsidP="001B2FD0">
            <w:pPr>
              <w:spacing w:line="360" w:lineRule="auto"/>
              <w:contextualSpacing/>
              <w:jc w:val="center"/>
              <w:rPr>
                <w:sz w:val="28"/>
                <w:szCs w:val="28"/>
                <w:lang w:val="uk-UA" w:eastAsia="ja-JP"/>
              </w:rPr>
            </w:pPr>
            <w:r>
              <w:rPr>
                <w:sz w:val="28"/>
                <w:szCs w:val="28"/>
                <w:lang w:val="uk-UA" w:eastAsia="ja-JP"/>
              </w:rPr>
              <w:t>22</w:t>
            </w:r>
          </w:p>
        </w:tc>
        <w:tc>
          <w:tcPr>
            <w:tcW w:w="1559" w:type="dxa"/>
            <w:shd w:val="clear" w:color="auto" w:fill="FFFFFF" w:themeFill="background1"/>
          </w:tcPr>
          <w:p w:rsidR="00EC5DD5" w:rsidRPr="000F7C86" w:rsidRDefault="00EC5DD5" w:rsidP="001B2FD0">
            <w:pPr>
              <w:spacing w:line="360" w:lineRule="auto"/>
              <w:contextualSpacing/>
              <w:jc w:val="center"/>
              <w:rPr>
                <w:sz w:val="28"/>
                <w:szCs w:val="28"/>
                <w:lang w:val="uk-UA" w:eastAsia="ja-JP"/>
              </w:rPr>
            </w:pPr>
            <w:r>
              <w:rPr>
                <w:sz w:val="28"/>
                <w:szCs w:val="28"/>
                <w:lang w:val="uk-UA" w:eastAsia="ja-JP"/>
              </w:rPr>
              <w:t>20</w:t>
            </w:r>
          </w:p>
        </w:tc>
      </w:tr>
      <w:tr w:rsidR="00EC5DD5" w:rsidRPr="000F7C86" w:rsidTr="001B2FD0">
        <w:tc>
          <w:tcPr>
            <w:tcW w:w="3119" w:type="dxa"/>
            <w:shd w:val="clear" w:color="auto" w:fill="FFFFFF" w:themeFill="background1"/>
          </w:tcPr>
          <w:p w:rsidR="00EC5DD5" w:rsidRPr="00EF2987" w:rsidRDefault="00EC5DD5" w:rsidP="001B2FD0">
            <w:pPr>
              <w:spacing w:line="360" w:lineRule="auto"/>
              <w:contextualSpacing/>
              <w:rPr>
                <w:sz w:val="28"/>
                <w:szCs w:val="28"/>
                <w:lang w:val="uk-UA" w:eastAsia="ja-JP"/>
              </w:rPr>
            </w:pPr>
            <w:r w:rsidRPr="00EF2987">
              <w:rPr>
                <w:sz w:val="28"/>
                <w:szCs w:val="28"/>
                <w:lang w:val="uk-UA" w:eastAsia="ja-JP"/>
              </w:rPr>
              <w:t>Ожиріння (І</w:t>
            </w:r>
            <w:r>
              <w:rPr>
                <w:sz w:val="28"/>
                <w:szCs w:val="28"/>
                <w:lang w:val="uk-UA" w:eastAsia="ja-JP"/>
              </w:rPr>
              <w:t xml:space="preserve">ІІ ступеня —ІМТ  вище 40 </w:t>
            </w:r>
            <w:r w:rsidRPr="00EF2987">
              <w:rPr>
                <w:sz w:val="28"/>
                <w:szCs w:val="28"/>
                <w:lang w:val="uk-UA" w:eastAsia="ja-JP"/>
              </w:rPr>
              <w:t>кг/м</w:t>
            </w:r>
            <w:r w:rsidRPr="00EF2987">
              <w:rPr>
                <w:sz w:val="28"/>
                <w:szCs w:val="28"/>
                <w:vertAlign w:val="superscript"/>
                <w:lang w:val="uk-UA" w:eastAsia="ja-JP"/>
              </w:rPr>
              <w:t>2</w:t>
            </w:r>
            <w:r w:rsidRPr="00EF2987">
              <w:rPr>
                <w:sz w:val="28"/>
                <w:szCs w:val="28"/>
                <w:lang w:val="uk-UA" w:eastAsia="ja-JP"/>
              </w:rPr>
              <w:t>)</w:t>
            </w:r>
          </w:p>
        </w:tc>
        <w:tc>
          <w:tcPr>
            <w:tcW w:w="1559"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w:t>
            </w:r>
          </w:p>
        </w:tc>
        <w:tc>
          <w:tcPr>
            <w:tcW w:w="1276"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w:t>
            </w:r>
          </w:p>
        </w:tc>
        <w:tc>
          <w:tcPr>
            <w:tcW w:w="1843" w:type="dxa"/>
            <w:shd w:val="clear" w:color="auto" w:fill="FFFFFF" w:themeFill="background1"/>
          </w:tcPr>
          <w:p w:rsidR="00EC5DD5" w:rsidRPr="000F7C86" w:rsidRDefault="00EC5DD5" w:rsidP="001B2FD0">
            <w:pPr>
              <w:spacing w:line="360" w:lineRule="auto"/>
              <w:contextualSpacing/>
              <w:jc w:val="center"/>
              <w:rPr>
                <w:sz w:val="28"/>
                <w:szCs w:val="28"/>
                <w:lang w:val="uk-UA" w:eastAsia="ja-JP"/>
              </w:rPr>
            </w:pPr>
            <w:r>
              <w:rPr>
                <w:sz w:val="28"/>
                <w:szCs w:val="28"/>
                <w:lang w:val="uk-UA" w:eastAsia="ja-JP"/>
              </w:rPr>
              <w:t>5</w:t>
            </w:r>
          </w:p>
        </w:tc>
        <w:tc>
          <w:tcPr>
            <w:tcW w:w="1559" w:type="dxa"/>
            <w:shd w:val="clear" w:color="auto" w:fill="FFFFFF" w:themeFill="background1"/>
          </w:tcPr>
          <w:p w:rsidR="00EC5DD5" w:rsidRPr="000F7C86" w:rsidRDefault="00EC5DD5" w:rsidP="001B2FD0">
            <w:pPr>
              <w:spacing w:line="360" w:lineRule="auto"/>
              <w:contextualSpacing/>
              <w:jc w:val="center"/>
              <w:rPr>
                <w:sz w:val="28"/>
                <w:szCs w:val="28"/>
                <w:lang w:val="uk-UA" w:eastAsia="ja-JP"/>
              </w:rPr>
            </w:pPr>
            <w:r>
              <w:rPr>
                <w:sz w:val="28"/>
                <w:szCs w:val="28"/>
                <w:lang w:val="uk-UA" w:eastAsia="ja-JP"/>
              </w:rPr>
              <w:t>4.5</w:t>
            </w:r>
          </w:p>
        </w:tc>
      </w:tr>
    </w:tbl>
    <w:p w:rsidR="00EC5DD5" w:rsidRPr="00C26AE4" w:rsidRDefault="00EC5DD5" w:rsidP="00EC5DD5">
      <w:pPr>
        <w:spacing w:line="360" w:lineRule="auto"/>
        <w:ind w:firstLine="567"/>
        <w:contextualSpacing/>
        <w:jc w:val="both"/>
        <w:rPr>
          <w:sz w:val="28"/>
          <w:szCs w:val="28"/>
          <w:lang w:val="uk-UA" w:eastAsia="ja-JP"/>
        </w:rPr>
      </w:pPr>
    </w:p>
    <w:p w:rsidR="006D7598" w:rsidRPr="006D7598" w:rsidRDefault="006D7598" w:rsidP="006D7598">
      <w:pPr>
        <w:spacing w:line="360" w:lineRule="auto"/>
        <w:ind w:firstLine="567"/>
        <w:jc w:val="both"/>
        <w:rPr>
          <w:sz w:val="28"/>
          <w:szCs w:val="28"/>
          <w:lang w:val="uk-UA"/>
        </w:rPr>
      </w:pPr>
      <w:r w:rsidRPr="006D7598">
        <w:rPr>
          <w:sz w:val="28"/>
          <w:szCs w:val="28"/>
          <w:lang w:val="uk-UA"/>
        </w:rPr>
        <w:t xml:space="preserve">Лабораторні обстеження включали загальні клінічні аналізи крові, визначення основних біохімічних показників крові згідно зі стандартним протоколом обстеження хворих на стабільну ІХС та НАЖХП (показники ліпідного спектру, печінкові проби (АЛТ, АСТ, ГГТП, ЛФ, білірубін), коагулограму. </w:t>
      </w:r>
    </w:p>
    <w:p w:rsidR="006D7598" w:rsidRDefault="006D7598" w:rsidP="006D7598">
      <w:pPr>
        <w:spacing w:line="360" w:lineRule="auto"/>
        <w:jc w:val="both"/>
        <w:rPr>
          <w:sz w:val="28"/>
          <w:szCs w:val="28"/>
        </w:rPr>
      </w:pPr>
      <w:r w:rsidRPr="006D7598">
        <w:rPr>
          <w:sz w:val="28"/>
          <w:szCs w:val="28"/>
          <w:lang w:val="uk-UA"/>
        </w:rPr>
        <w:t xml:space="preserve">       </w:t>
      </w:r>
      <w:r>
        <w:rPr>
          <w:sz w:val="28"/>
          <w:szCs w:val="28"/>
        </w:rPr>
        <w:t xml:space="preserve">Проводили  ВЕМ, тест вважали «позитивним» під час появи об’єктивних ознак ішемії міокарду. ФК стенокардії визначали згідно виконаної  потужності навантаження. Критерієм відбору хворих до дослідження було виконання ними навантаження потужністю 75 Вт із подальшим припиненням </w:t>
      </w:r>
      <w:r>
        <w:rPr>
          <w:sz w:val="28"/>
          <w:szCs w:val="28"/>
        </w:rPr>
        <w:lastRenderedPageBreak/>
        <w:t xml:space="preserve">проби через виникнення клінічних або інструментальних ознак ішемії міокарду, що відповідає ІІ ФК [80].  </w:t>
      </w:r>
    </w:p>
    <w:p w:rsidR="006D7598" w:rsidRDefault="006D7598" w:rsidP="006D7598">
      <w:pPr>
        <w:spacing w:line="360" w:lineRule="auto"/>
        <w:ind w:firstLine="567"/>
        <w:jc w:val="both"/>
        <w:rPr>
          <w:sz w:val="28"/>
          <w:szCs w:val="28"/>
        </w:rPr>
      </w:pPr>
      <w:r>
        <w:rPr>
          <w:sz w:val="28"/>
          <w:szCs w:val="28"/>
        </w:rPr>
        <w:t xml:space="preserve">За допомогою ЕхоКГ досліджували показники кардіогемодинаміки з метою виявлення систолічної та діастолічної дисфункції лівого шлуночку (ЛШ). Напередодні проведення ЕхоКГ для верифікації наявності СН хворим проводили тест з 6-хвилинною ходьбою за стандартним протоколом (Enright &amp; Sherill, 1998) . Обмежуючими клінічними ознаками в процесі виконання тесту були запаморочення, задишка, втома, пресинкопальні стани. </w:t>
      </w:r>
    </w:p>
    <w:p w:rsidR="006D7598" w:rsidRDefault="006D7598" w:rsidP="006D7598">
      <w:pPr>
        <w:spacing w:line="360" w:lineRule="auto"/>
        <w:ind w:firstLine="709"/>
        <w:jc w:val="both"/>
        <w:rPr>
          <w:sz w:val="28"/>
          <w:szCs w:val="28"/>
        </w:rPr>
      </w:pPr>
      <w:r>
        <w:rPr>
          <w:sz w:val="28"/>
          <w:szCs w:val="28"/>
        </w:rPr>
        <w:t xml:space="preserve">Усім хворим проводили визначення загального кардіоваскулярного ризику з використанням таблиці SCORE [136]. </w:t>
      </w:r>
    </w:p>
    <w:p w:rsidR="006D7598" w:rsidRDefault="006D7598" w:rsidP="006D7598">
      <w:pPr>
        <w:spacing w:line="360" w:lineRule="auto"/>
        <w:ind w:firstLine="709"/>
        <w:jc w:val="both"/>
        <w:rPr>
          <w:sz w:val="28"/>
          <w:szCs w:val="28"/>
        </w:rPr>
      </w:pPr>
      <w:r>
        <w:rPr>
          <w:sz w:val="28"/>
          <w:szCs w:val="28"/>
        </w:rPr>
        <w:t>Діагноз НАЖХП встановлювали на основі даних анамнезу захворювання, об’єктивного дослідження (виникнення відчуття болю під час пальпації в правій підреберній ділянці, збільшення розмірів печінки), даних біохімічних лабораторних показників (АЛТ, АСТ, ГГТП, ЛФ), змін ліпідного профілю, виключивши наявність вірусних гепатитів В та С, шляхом скринінгового вірусологічного дослідження крові  на маркери HBsAg, HCV за допомогою імуноферментного лабораторного методу та даних ультразвукового дослідження печінки.</w:t>
      </w:r>
    </w:p>
    <w:p w:rsidR="006D7598" w:rsidRDefault="006D7598" w:rsidP="006D7598">
      <w:pPr>
        <w:spacing w:line="360" w:lineRule="auto"/>
        <w:ind w:firstLine="709"/>
        <w:jc w:val="both"/>
        <w:rPr>
          <w:sz w:val="28"/>
          <w:szCs w:val="28"/>
        </w:rPr>
      </w:pPr>
      <w:r>
        <w:rPr>
          <w:sz w:val="28"/>
          <w:szCs w:val="28"/>
        </w:rPr>
        <w:t xml:space="preserve">Супутню НАЖХП, за даними амбулаторних карт,  виявлено у 110 хворих. </w:t>
      </w:r>
    </w:p>
    <w:p w:rsidR="006D7598" w:rsidRDefault="006D7598" w:rsidP="006D7598">
      <w:pPr>
        <w:spacing w:line="360" w:lineRule="auto"/>
        <w:ind w:firstLine="709"/>
        <w:jc w:val="both"/>
        <w:rPr>
          <w:sz w:val="28"/>
          <w:szCs w:val="28"/>
        </w:rPr>
      </w:pPr>
      <w:r>
        <w:rPr>
          <w:sz w:val="28"/>
          <w:szCs w:val="28"/>
        </w:rPr>
        <w:t>Усім пацієнтам проводили загально-клінічне обстеження, яке включало збір скарг, даних анамнезу, фізикальне обстеження з вимірюванням антропометричних показників (зріст, вага). Підрахували індекс маси тіла (ІМС), який розраховували за формулою:</w:t>
      </w:r>
    </w:p>
    <w:p w:rsidR="006D7598" w:rsidRDefault="006D7598" w:rsidP="006D7598">
      <w:pPr>
        <w:spacing w:line="360" w:lineRule="auto"/>
        <w:ind w:firstLine="709"/>
        <w:jc w:val="both"/>
        <w:rPr>
          <w:sz w:val="28"/>
          <w:szCs w:val="28"/>
        </w:rPr>
      </w:pPr>
      <w:r>
        <w:rPr>
          <w:sz w:val="28"/>
          <w:szCs w:val="28"/>
        </w:rPr>
        <w:t>ІМТ = маса (кг) / квадрат зросту (м</w:t>
      </w:r>
      <w:r>
        <w:rPr>
          <w:sz w:val="28"/>
          <w:szCs w:val="28"/>
          <w:vertAlign w:val="superscript"/>
        </w:rPr>
        <w:t>2</w:t>
      </w:r>
      <w:r>
        <w:rPr>
          <w:sz w:val="28"/>
          <w:szCs w:val="28"/>
        </w:rPr>
        <w:t xml:space="preserve">). </w:t>
      </w:r>
    </w:p>
    <w:p w:rsidR="006D7598" w:rsidRDefault="006D7598" w:rsidP="006D7598">
      <w:pPr>
        <w:spacing w:line="360" w:lineRule="auto"/>
        <w:ind w:firstLine="709"/>
        <w:jc w:val="both"/>
        <w:rPr>
          <w:sz w:val="28"/>
          <w:szCs w:val="28"/>
        </w:rPr>
      </w:pPr>
      <w:r>
        <w:rPr>
          <w:sz w:val="28"/>
          <w:szCs w:val="28"/>
        </w:rPr>
        <w:t>Оцінку ІМТ проводили відповідно до рекомендацій ВООЗ (1997): показник ІМТ &lt; 18,5 кг/м</w:t>
      </w:r>
      <w:r>
        <w:rPr>
          <w:sz w:val="28"/>
          <w:szCs w:val="28"/>
          <w:vertAlign w:val="superscript"/>
        </w:rPr>
        <w:t>2</w:t>
      </w:r>
      <w:r>
        <w:rPr>
          <w:sz w:val="28"/>
          <w:szCs w:val="28"/>
        </w:rPr>
        <w:t xml:space="preserve">  відповідає дефіциту маси тіла; 18,5-24,9  - нормальній вазі; 25,0-29,9 – надмірна вага; 30,0-34,9 – ожиріння І ступеня; 35,0- 39,9 – ожиріння ІІ ступеня; понад 40,0 – ожиріння ІІІ ступеня.</w:t>
      </w:r>
    </w:p>
    <w:p w:rsidR="006D7598" w:rsidRDefault="006D7598" w:rsidP="006D7598">
      <w:pPr>
        <w:spacing w:line="360" w:lineRule="auto"/>
        <w:ind w:firstLine="567"/>
        <w:jc w:val="both"/>
        <w:rPr>
          <w:sz w:val="28"/>
          <w:szCs w:val="28"/>
        </w:rPr>
      </w:pPr>
      <w:r>
        <w:rPr>
          <w:sz w:val="28"/>
          <w:szCs w:val="28"/>
        </w:rPr>
        <w:lastRenderedPageBreak/>
        <w:t>Після попереднього обстеження шляхом випадкової вибірки хворі на стабільну ІХС у поєднанні з НАЖХП були поділені на групи: група дослідження І (48 осіб), група дослідження ІІ (35 осіб) та група дослідження ІІІ (27 осіб). 30 здорових добровольців склали групу контролю.</w:t>
      </w:r>
    </w:p>
    <w:p w:rsidR="006D7598" w:rsidRDefault="006D7598" w:rsidP="006D7598">
      <w:pPr>
        <w:spacing w:before="120" w:line="360" w:lineRule="auto"/>
        <w:jc w:val="both"/>
        <w:rPr>
          <w:sz w:val="28"/>
          <w:szCs w:val="28"/>
        </w:rPr>
      </w:pPr>
      <w:r>
        <w:rPr>
          <w:sz w:val="28"/>
          <w:szCs w:val="28"/>
        </w:rPr>
        <w:t xml:space="preserve">        Усім хворим на стабільну ІХС та ІХС у поєднанні з НАЖХП призначено стабілізуючу стандартну терапію згідно наказу МОЗ України від 02.03.2016 № 152 "Про затвердження та впровадження медико-технологічних документів зі стандартизації медичної допомоги при стабільній ішемічній хворобі серця" [80]. Протягом 1,5 місяця хворі приймали β-блокатори (бісопролол 5 мг на добу), статини (розувастатин 20 мг на добу), ацетілсаліцилову кислоту 75 мг на добу, нітрати короткої дії (ізосорбіду динітрат у вигляді орального спрєю). Хворим на стабільну ІХС у поєднанні з НАЖХП згідно наказу МОЗ України від 06.11.2014 № 826 "Про затвердження та впровадження медико-технологічних документів зі стандартизації медичної допомоги при хронічних неінфекційних гепатитах" пацієнтам із НАЖХП без стеатогепатиту модифікація стилю життя: фізична активність та зміна харчової поведінки [79].</w:t>
      </w:r>
    </w:p>
    <w:p w:rsidR="006D7598" w:rsidRDefault="006D7598" w:rsidP="006D7598">
      <w:pPr>
        <w:spacing w:line="360" w:lineRule="auto"/>
        <w:ind w:firstLine="567"/>
        <w:jc w:val="both"/>
        <w:rPr>
          <w:sz w:val="28"/>
          <w:szCs w:val="28"/>
        </w:rPr>
      </w:pPr>
      <w:r>
        <w:rPr>
          <w:sz w:val="28"/>
          <w:szCs w:val="28"/>
        </w:rPr>
        <w:t xml:space="preserve">По закінченню курсу стабілізуючої терапії, було проведено комплексне клінко-лабораторне та інструментальне повторне обстеження хворих у зазначеному обсязі. Усі пацієнти зі стабільною ІХС та НАЖХП продовжували приймати стандартну терапію. Після обстеження хворим групи дослідження ІІ додатково призначено бетаргін у дозі 2 г аргініну цитрату та 2 г бетаїну на добу per os,  хворим групи дослідження ІІІ  до стандартного лікування додали  бетаргін у вище зазначеній дозі та кверцетин у дозі 160 мг на добу per os. Хворі групи дослідження І приймали стандартну терапію у попередньому обсязі. </w:t>
      </w:r>
    </w:p>
    <w:p w:rsidR="006D7598" w:rsidRDefault="006D7598" w:rsidP="006D7598">
      <w:pPr>
        <w:spacing w:line="360" w:lineRule="auto"/>
        <w:ind w:firstLine="567"/>
        <w:jc w:val="both"/>
        <w:rPr>
          <w:sz w:val="28"/>
          <w:szCs w:val="28"/>
        </w:rPr>
      </w:pPr>
      <w:r>
        <w:rPr>
          <w:sz w:val="28"/>
          <w:szCs w:val="28"/>
        </w:rPr>
        <w:t xml:space="preserve">Результати лікування оцінювали через 2 місяці шляхом проведення повторного обстеження в зазначеному обсязі. Під час проведення лікування ускладнень, алергічних реакцій, індивідуальної непереносимості лікувальних </w:t>
      </w:r>
      <w:r>
        <w:rPr>
          <w:sz w:val="28"/>
          <w:szCs w:val="28"/>
        </w:rPr>
        <w:lastRenderedPageBreak/>
        <w:t>засобів у пацієнтів усіх груп дослідження не виявлено. Дизайн дослідження наведений на малюнку 2.1.</w:t>
      </w:r>
    </w:p>
    <w:p w:rsidR="00EC5DD5" w:rsidRDefault="00EC5DD5" w:rsidP="00EC5DD5">
      <w:pPr>
        <w:spacing w:line="360" w:lineRule="auto"/>
        <w:ind w:firstLine="567"/>
        <w:contextualSpacing/>
        <w:jc w:val="both"/>
        <w:rPr>
          <w:spacing w:val="-4"/>
          <w:sz w:val="28"/>
          <w:szCs w:val="28"/>
          <w:lang w:val="uk-UA"/>
        </w:rPr>
      </w:pPr>
    </w:p>
    <w:p w:rsidR="00EC5DD5" w:rsidRDefault="0031760A" w:rsidP="00EC5DD5">
      <w:pPr>
        <w:spacing w:line="360" w:lineRule="auto"/>
        <w:ind w:firstLine="709"/>
        <w:jc w:val="center"/>
        <w:rPr>
          <w:spacing w:val="-4"/>
          <w:sz w:val="28"/>
          <w:szCs w:val="28"/>
          <w:lang w:val="uk-UA"/>
        </w:rPr>
      </w:pPr>
      <w:r>
        <w:rPr>
          <w:noProof/>
          <w:lang w:val="uk-UA" w:eastAsia="uk-UA"/>
        </w:rPr>
        <w:pict>
          <v:shapetype id="_x0000_t202" coordsize="21600,21600" o:spt="202" path="m,l,21600r21600,l21600,xe">
            <v:stroke joinstyle="miter"/>
            <v:path gradientshapeok="t" o:connecttype="rect"/>
          </v:shapetype>
          <v:shape id="_x0000_s1044" type="#_x0000_t202" style="position:absolute;left:0;text-align:left;margin-left:-9pt;margin-top:5.25pt;width:490.15pt;height:27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" fillcolor="#fde9d9" strokecolor="#548dd4" strokeweight="1.5pt">
            <v:fill color2="fill lighten(0)" rotate="t" method="linear sigma" focus="50%" type="gradient"/>
            <v:textbox style="mso-next-textbox:#_x0000_s1044">
              <w:txbxContent>
                <w:p w:rsidR="0031760A" w:rsidRDefault="0031760A" w:rsidP="00EC5DD5">
                  <w:pPr>
                    <w:jc w:val="center"/>
                    <w:rPr>
                      <w:szCs w:val="24"/>
                      <w:lang w:eastAsia="ja-JP"/>
                    </w:rPr>
                  </w:pPr>
                  <w:r>
                    <w:rPr>
                      <w:szCs w:val="24"/>
                      <w:lang w:val="uk-UA" w:eastAsia="ja-JP"/>
                    </w:rPr>
                    <w:t>Дослідження популяції, скринінг, включення у дослідження</w:t>
                  </w:r>
                </w:p>
              </w:txbxContent>
            </v:textbox>
          </v:shape>
        </w:pict>
      </w:r>
    </w:p>
    <w:p w:rsidR="00EC5DD5" w:rsidRDefault="0031760A" w:rsidP="00EC5DD5">
      <w:pPr>
        <w:spacing w:line="360" w:lineRule="auto"/>
        <w:ind w:firstLine="709"/>
        <w:jc w:val="center"/>
        <w:rPr>
          <w:spacing w:val="-4"/>
          <w:sz w:val="28"/>
          <w:szCs w:val="28"/>
          <w:lang w:val="uk-UA"/>
        </w:rPr>
      </w:pPr>
      <w:r>
        <w:rPr>
          <w:noProof/>
          <w:spacing w:val="-4"/>
          <w:sz w:val="28"/>
          <w:szCs w:val="28"/>
        </w:rPr>
        <w:pict>
          <v:shape id="_x0000_s1149" type="#_x0000_t202" style="position:absolute;left:0;text-align:left;margin-left:3.75pt;margin-top:17.25pt;width:142.9pt;height:48.7pt;z-index:251786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" fillcolor="#ffc" strokecolor="#002060" strokeweight="1.5pt">
            <v:fill color2="fill lighten(73)" rotate="t" method="linear sigma" focus="50%" type="gradient"/>
            <v:textbox style="mso-next-textbox:#_x0000_s1149">
              <w:txbxContent>
                <w:p w:rsidR="0031760A" w:rsidRDefault="0031760A" w:rsidP="00EC5DD5">
                  <w:pPr>
                    <w:jc w:val="center"/>
                    <w:rPr>
                      <w:szCs w:val="24"/>
                      <w:lang w:val="uk-UA" w:eastAsia="ja-JP"/>
                    </w:rPr>
                  </w:pPr>
                  <w:r>
                    <w:rPr>
                      <w:spacing w:val="-4"/>
                      <w:szCs w:val="24"/>
                      <w:lang w:val="uk-UA" w:eastAsia="ja-JP"/>
                    </w:rPr>
                    <w:t xml:space="preserve">Хворі на </w:t>
                  </w:r>
                  <w:r w:rsidRPr="000A3B2E">
                    <w:rPr>
                      <w:b/>
                      <w:szCs w:val="24"/>
                      <w:lang w:val="uk-UA" w:eastAsia="ja-JP"/>
                    </w:rPr>
                    <w:t>ІХС</w:t>
                  </w:r>
                  <w:r>
                    <w:rPr>
                      <w:szCs w:val="24"/>
                      <w:lang w:val="uk-UA" w:eastAsia="ja-JP"/>
                    </w:rPr>
                    <w:t xml:space="preserve">, </w:t>
                  </w:r>
                </w:p>
                <w:p w:rsidR="0031760A" w:rsidRPr="000733A1" w:rsidRDefault="0031760A" w:rsidP="00EC5DD5">
                  <w:pPr>
                    <w:jc w:val="center"/>
                    <w:rPr>
                      <w:szCs w:val="24"/>
                      <w:lang w:val="uk-UA" w:eastAsia="ja-JP"/>
                    </w:rPr>
                  </w:pPr>
                  <w:r w:rsidRPr="000733A1">
                    <w:rPr>
                      <w:szCs w:val="24"/>
                      <w:lang w:val="en-US" w:eastAsia="ja-JP"/>
                    </w:rPr>
                    <w:t>n</w:t>
                  </w:r>
                  <w:r w:rsidRPr="004C3CBE">
                    <w:rPr>
                      <w:szCs w:val="24"/>
                      <w:lang w:eastAsia="ja-JP"/>
                    </w:rPr>
                    <w:t>=</w:t>
                  </w:r>
                  <w:r>
                    <w:rPr>
                      <w:szCs w:val="24"/>
                      <w:lang w:val="uk-UA" w:eastAsia="ja-JP"/>
                    </w:rPr>
                    <w:t>25</w:t>
                  </w:r>
                </w:p>
              </w:txbxContent>
            </v:textbox>
          </v:shape>
        </w:pict>
      </w:r>
      <w:r>
        <w:rPr>
          <w:noProof/>
          <w:lang w:val="uk-UA" w:eastAsia="uk-UA"/>
        </w:rPr>
        <w:pict>
          <v:shape id="_x0000_s1052" type="#_x0000_t202" style="position:absolute;left:0;text-align:left;margin-left:161.55pt;margin-top:17.25pt;width:142.9pt;height:48.7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" fillcolor="#ffc" strokecolor="#002060" strokeweight="1.5pt">
            <v:fill color2="fill lighten(73)" rotate="t" method="linear sigma" focus="50%" type="gradient"/>
            <v:textbox style="mso-next-textbox:#_x0000_s1052">
              <w:txbxContent>
                <w:p w:rsidR="0031760A" w:rsidRDefault="0031760A" w:rsidP="00EC5DD5">
                  <w:pPr>
                    <w:jc w:val="center"/>
                    <w:rPr>
                      <w:szCs w:val="24"/>
                      <w:lang w:val="uk-UA" w:eastAsia="ja-JP"/>
                    </w:rPr>
                  </w:pPr>
                  <w:r>
                    <w:rPr>
                      <w:spacing w:val="-4"/>
                      <w:szCs w:val="24"/>
                      <w:lang w:val="uk-UA" w:eastAsia="ja-JP"/>
                    </w:rPr>
                    <w:t xml:space="preserve">Хворі на </w:t>
                  </w:r>
                  <w:r w:rsidRPr="000A3B2E">
                    <w:rPr>
                      <w:b/>
                      <w:szCs w:val="24"/>
                      <w:lang w:val="uk-UA" w:eastAsia="ja-JP"/>
                    </w:rPr>
                    <w:t>ІХС</w:t>
                  </w:r>
                  <w:r>
                    <w:rPr>
                      <w:b/>
                      <w:szCs w:val="24"/>
                      <w:lang w:val="uk-UA" w:eastAsia="ja-JP"/>
                    </w:rPr>
                    <w:t xml:space="preserve"> </w:t>
                  </w:r>
                  <w:r>
                    <w:rPr>
                      <w:szCs w:val="24"/>
                      <w:lang w:val="uk-UA" w:eastAsia="ja-JP"/>
                    </w:rPr>
                    <w:t xml:space="preserve">у поєднанні з </w:t>
                  </w:r>
                  <w:r>
                    <w:rPr>
                      <w:b/>
                      <w:szCs w:val="24"/>
                      <w:lang w:val="uk-UA" w:eastAsia="ja-JP"/>
                    </w:rPr>
                    <w:t>НАЖХП</w:t>
                  </w:r>
                  <w:r>
                    <w:rPr>
                      <w:szCs w:val="24"/>
                      <w:lang w:val="uk-UA" w:eastAsia="ja-JP"/>
                    </w:rPr>
                    <w:t xml:space="preserve">, </w:t>
                  </w:r>
                </w:p>
                <w:p w:rsidR="0031760A" w:rsidRPr="000733A1" w:rsidRDefault="0031760A" w:rsidP="00EC5DD5">
                  <w:pPr>
                    <w:jc w:val="center"/>
                    <w:rPr>
                      <w:szCs w:val="24"/>
                      <w:lang w:val="uk-UA" w:eastAsia="ja-JP"/>
                    </w:rPr>
                  </w:pPr>
                  <w:r w:rsidRPr="000733A1">
                    <w:rPr>
                      <w:szCs w:val="24"/>
                      <w:lang w:val="en-US" w:eastAsia="ja-JP"/>
                    </w:rPr>
                    <w:t>n</w:t>
                  </w:r>
                  <w:r w:rsidRPr="004C3CBE">
                    <w:rPr>
                      <w:szCs w:val="24"/>
                      <w:lang w:eastAsia="ja-JP"/>
                    </w:rPr>
                    <w:t>=</w:t>
                  </w:r>
                  <w:r>
                    <w:rPr>
                      <w:szCs w:val="24"/>
                      <w:lang w:val="uk-UA" w:eastAsia="ja-JP"/>
                    </w:rPr>
                    <w:t>110</w:t>
                  </w:r>
                </w:p>
              </w:txbxContent>
            </v:textbox>
          </v:shape>
        </w:pict>
      </w:r>
      <w:r>
        <w:rPr>
          <w:noProof/>
        </w:rPr>
        <w:pict>
          <v:shape id="_x0000_s1092" type="#_x0000_t202" style="position:absolute;left:0;text-align:left;margin-left:322.65pt;margin-top:17.25pt;width:142.9pt;height:48.7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" fillcolor="#ffc" strokecolor="#002060" strokeweight="1.5pt">
            <v:fill color2="fill lighten(73)" rotate="t" method="linear sigma" focus="50%" type="gradient"/>
            <v:textbox style="mso-next-textbox:#_x0000_s1092">
              <w:txbxContent>
                <w:p w:rsidR="0031760A" w:rsidRDefault="0031760A" w:rsidP="00EC5DD5">
                  <w:pPr>
                    <w:ind w:left="-113" w:right="-113"/>
                    <w:jc w:val="center"/>
                    <w:rPr>
                      <w:szCs w:val="24"/>
                      <w:lang w:val="uk-UA" w:eastAsia="ja-JP"/>
                    </w:rPr>
                  </w:pPr>
                  <w:r>
                    <w:rPr>
                      <w:szCs w:val="24"/>
                      <w:lang w:val="uk-UA" w:eastAsia="ja-JP"/>
                    </w:rPr>
                    <w:t>Контрольна група (</w:t>
                  </w:r>
                  <w:r w:rsidRPr="000A3B2E">
                    <w:rPr>
                      <w:b/>
                      <w:szCs w:val="24"/>
                      <w:lang w:val="uk-UA" w:eastAsia="ja-JP"/>
                    </w:rPr>
                    <w:t>здорові</w:t>
                  </w:r>
                  <w:r>
                    <w:rPr>
                      <w:szCs w:val="24"/>
                      <w:lang w:val="uk-UA" w:eastAsia="ja-JP"/>
                    </w:rPr>
                    <w:t>),</w:t>
                  </w:r>
                </w:p>
                <w:p w:rsidR="0031760A" w:rsidRPr="000733A1" w:rsidRDefault="0031760A" w:rsidP="00EC5DD5">
                  <w:pPr>
                    <w:ind w:left="-113" w:right="-113"/>
                    <w:jc w:val="center"/>
                    <w:rPr>
                      <w:szCs w:val="24"/>
                      <w:lang w:val="uk-UA" w:eastAsia="ja-JP"/>
                    </w:rPr>
                  </w:pPr>
                  <w:r w:rsidRPr="000733A1">
                    <w:rPr>
                      <w:szCs w:val="24"/>
                      <w:lang w:val="en-US" w:eastAsia="ja-JP"/>
                    </w:rPr>
                    <w:t>n</w:t>
                  </w:r>
                  <w:r w:rsidRPr="000733A1">
                    <w:rPr>
                      <w:szCs w:val="24"/>
                      <w:lang w:eastAsia="ja-JP"/>
                    </w:rPr>
                    <w:t>=</w:t>
                  </w:r>
                  <w:r>
                    <w:rPr>
                      <w:szCs w:val="24"/>
                      <w:lang w:val="uk-UA" w:eastAsia="ja-JP"/>
                    </w:rPr>
                    <w:t>30</w:t>
                  </w:r>
                </w:p>
                <w:p w:rsidR="0031760A" w:rsidRPr="009D00A2" w:rsidRDefault="0031760A" w:rsidP="00EC5DD5">
                  <w:pPr>
                    <w:rPr>
                      <w:szCs w:val="24"/>
                    </w:rPr>
                  </w:pPr>
                </w:p>
              </w:txbxContent>
            </v:textbox>
          </v:shape>
        </w:pict>
      </w:r>
    </w:p>
    <w:p w:rsidR="00EC5DD5" w:rsidRDefault="00EC5DD5" w:rsidP="00EC5DD5">
      <w:pPr>
        <w:spacing w:line="360" w:lineRule="auto"/>
        <w:ind w:firstLine="709"/>
        <w:jc w:val="center"/>
        <w:rPr>
          <w:spacing w:val="-4"/>
          <w:sz w:val="28"/>
          <w:szCs w:val="28"/>
          <w:lang w:val="uk-UA"/>
        </w:rPr>
      </w:pPr>
    </w:p>
    <w:p w:rsidR="00EC5DD5" w:rsidRDefault="0031760A" w:rsidP="00EC5DD5">
      <w:pPr>
        <w:spacing w:line="360" w:lineRule="auto"/>
        <w:ind w:firstLine="709"/>
        <w:jc w:val="center"/>
        <w:rPr>
          <w:spacing w:val="-4"/>
          <w:sz w:val="28"/>
          <w:szCs w:val="28"/>
          <w:lang w:val="uk-UA"/>
        </w:rPr>
      </w:pPr>
      <w:r>
        <w:rPr>
          <w:noProof/>
        </w:rPr>
        <w:pict>
          <v:shape id="_x0000_s1150" type="#_x0000_t32" style="position:absolute;left:0;text-align:left;margin-left:65.7pt;margin-top:17.2pt;width:0;height:18pt;z-index:251787264" o:connectortype="straight">
            <v:stroke endarrow="block"/>
          </v:shape>
        </w:pict>
      </w:r>
      <w:r>
        <w:rPr>
          <w:noProof/>
          <w:lang w:val="uk-UA" w:eastAsia="uk-UA"/>
        </w:rPr>
        <w:pict>
          <v:shape id="_x0000_s1054" type="#_x0000_t32" style="position:absolute;left:0;text-align:left;margin-left:235.2pt;margin-top:17.65pt;width:0;height:18pt;z-index:251688960" o:connectortype="straight">
            <v:stroke endarrow="block"/>
          </v:shape>
        </w:pict>
      </w:r>
      <w:r>
        <w:rPr>
          <w:noProof/>
        </w:rPr>
        <w:pict>
          <v:shape id="_x0000_s1093" type="#_x0000_t32" style="position:absolute;left:0;text-align:left;margin-left:399.45pt;margin-top:17.65pt;width:0;height:18pt;z-index:251728896" o:connectortype="straight">
            <v:stroke endarrow="block"/>
          </v:shape>
        </w:pict>
      </w:r>
    </w:p>
    <w:p w:rsidR="00EC5DD5" w:rsidRDefault="0031760A" w:rsidP="00EC5DD5">
      <w:pPr>
        <w:spacing w:line="360" w:lineRule="auto"/>
        <w:ind w:firstLine="709"/>
        <w:jc w:val="center"/>
        <w:rPr>
          <w:spacing w:val="-4"/>
          <w:sz w:val="28"/>
          <w:szCs w:val="28"/>
          <w:lang w:val="uk-UA"/>
        </w:rPr>
      </w:pPr>
      <w:r>
        <w:rPr>
          <w:noProof/>
          <w:lang w:val="uk-UA" w:eastAsia="uk-UA"/>
        </w:rPr>
        <w:pict>
          <v:shape id="_x0000_s1053" type="#_x0000_t202" style="position:absolute;left:0;text-align:left;margin-left:-9.45pt;margin-top:11.5pt;width:487.9pt;height:29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" fillcolor="#fde9d9" strokecolor="#548dd4" strokeweight="1.5pt">
            <v:fill color2="fill lighten(0)" rotate="t" method="linear sigma" focus="50%" type="gradient"/>
            <v:textbox style="mso-next-textbox:#_x0000_s1053">
              <w:txbxContent>
                <w:p w:rsidR="0031760A" w:rsidRDefault="0031760A" w:rsidP="00EC5DD5">
                  <w:pPr>
                    <w:jc w:val="center"/>
                    <w:rPr>
                      <w:szCs w:val="24"/>
                      <w:lang w:eastAsia="ja-JP"/>
                    </w:rPr>
                  </w:pPr>
                  <w:r>
                    <w:rPr>
                      <w:szCs w:val="24"/>
                      <w:lang w:val="uk-UA" w:eastAsia="ja-JP"/>
                    </w:rPr>
                    <w:t>Клінічне, лабораторне, інструментальне обстеження</w:t>
                  </w:r>
                </w:p>
              </w:txbxContent>
            </v:textbox>
          </v:shape>
        </w:pict>
      </w:r>
    </w:p>
    <w:p w:rsidR="00EC5DD5" w:rsidRDefault="0031760A" w:rsidP="00EC5DD5">
      <w:pPr>
        <w:spacing w:line="360" w:lineRule="auto"/>
        <w:ind w:firstLine="709"/>
        <w:jc w:val="center"/>
        <w:rPr>
          <w:spacing w:val="-4"/>
          <w:sz w:val="28"/>
          <w:szCs w:val="28"/>
          <w:lang w:val="uk-UA"/>
        </w:rPr>
      </w:pPr>
      <w:r>
        <w:rPr>
          <w:noProof/>
        </w:rPr>
        <w:pict>
          <v:line id="_x0000_s1155" style="position:absolute;left:0;text-align:left;z-index:251792384" from="65.7pt,20.85pt" to="65.7pt,36.35pt">
            <v:stroke endarrow="block"/>
          </v:line>
        </w:pict>
      </w:r>
      <w:r>
        <w:rPr>
          <w:noProof/>
          <w:lang w:val="uk-UA" w:eastAsia="uk-UA"/>
        </w:rPr>
        <w:pict>
          <v:line id="_x0000_s1048" style="position:absolute;left:0;text-align:left;z-index:251682816" from="235.2pt,20.85pt" to="235.2pt,36.35pt">
            <v:stroke endarrow="block"/>
          </v:line>
        </w:pict>
      </w:r>
    </w:p>
    <w:p w:rsidR="00EC5DD5" w:rsidRDefault="0031760A" w:rsidP="00EC5DD5">
      <w:pPr>
        <w:spacing w:line="360" w:lineRule="auto"/>
        <w:ind w:firstLine="709"/>
        <w:jc w:val="center"/>
        <w:rPr>
          <w:spacing w:val="-4"/>
          <w:sz w:val="28"/>
          <w:szCs w:val="28"/>
          <w:lang w:val="uk-UA"/>
        </w:rPr>
      </w:pPr>
      <w:r>
        <w:rPr>
          <w:noProof/>
          <w:lang w:val="uk-UA" w:eastAsia="uk-UA"/>
        </w:rPr>
        <w:pict>
          <v:shape id="_x0000_s1029" type="#_x0000_t202" style="position:absolute;left:0;text-align:left;margin-left:-9pt;margin-top:20pt;width:425.7pt;height:42.6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" fillcolor="#c6e6a2" strokecolor="#548dd4" strokeweight="1.5pt">
            <v:fill color2="fill lighten(0)" rotate="t" method="linear sigma" focus="50%" type="gradient"/>
            <v:textbox style="mso-next-textbox:#_x0000_s1029">
              <w:txbxContent>
                <w:p w:rsidR="0031760A" w:rsidRDefault="0031760A" w:rsidP="00EC5DD5">
                  <w:pPr>
                    <w:jc w:val="center"/>
                    <w:rPr>
                      <w:szCs w:val="24"/>
                      <w:lang w:val="uk-UA" w:eastAsia="ja-JP"/>
                    </w:rPr>
                  </w:pPr>
                  <w:r>
                    <w:rPr>
                      <w:szCs w:val="24"/>
                      <w:lang w:val="uk-UA" w:eastAsia="ja-JP"/>
                    </w:rPr>
                    <w:t>Стабілізуюча стандартна терапія ІХС (1,5 міс)</w:t>
                  </w:r>
                </w:p>
                <w:p w:rsidR="0031760A" w:rsidRPr="00974F35" w:rsidRDefault="0031760A" w:rsidP="00EC5DD5">
                  <w:pPr>
                    <w:jc w:val="center"/>
                    <w:rPr>
                      <w:spacing w:val="-6"/>
                      <w:szCs w:val="24"/>
                      <w:lang w:val="uk-UA" w:eastAsia="ja-JP"/>
                    </w:rPr>
                  </w:pPr>
                  <w:r w:rsidRPr="000967A5">
                    <w:rPr>
                      <w:spacing w:val="-6"/>
                      <w:szCs w:val="24"/>
                      <w:lang w:val="uk-UA" w:eastAsia="ja-JP"/>
                    </w:rPr>
                    <w:t>(β-блокатори, статини, ацетілсаліцилова кислота, нітрати короткої дії</w:t>
                  </w:r>
                  <w:r>
                    <w:rPr>
                      <w:spacing w:val="-6"/>
                      <w:szCs w:val="24"/>
                      <w:lang w:val="uk-UA" w:eastAsia="ja-JP"/>
                    </w:rPr>
                    <w:t xml:space="preserve"> за потреби</w:t>
                  </w:r>
                  <w:r w:rsidRPr="000967A5">
                    <w:rPr>
                      <w:spacing w:val="-6"/>
                      <w:szCs w:val="24"/>
                      <w:lang w:val="uk-UA" w:eastAsia="ja-JP"/>
                    </w:rPr>
                    <w:t>)</w:t>
                  </w:r>
                </w:p>
              </w:txbxContent>
            </v:textbox>
          </v:shape>
        </w:pict>
      </w:r>
    </w:p>
    <w:p w:rsidR="00EC5DD5" w:rsidRDefault="00EC5DD5" w:rsidP="00EC5DD5">
      <w:pPr>
        <w:spacing w:line="360" w:lineRule="auto"/>
        <w:ind w:left="567" w:firstLine="709"/>
        <w:jc w:val="center"/>
        <w:rPr>
          <w:spacing w:val="-4"/>
          <w:sz w:val="28"/>
          <w:szCs w:val="28"/>
          <w:lang w:val="uk-UA"/>
        </w:rPr>
      </w:pPr>
    </w:p>
    <w:p w:rsidR="00EC5DD5" w:rsidRDefault="0031760A" w:rsidP="00EC5DD5">
      <w:pPr>
        <w:spacing w:line="360" w:lineRule="auto"/>
        <w:ind w:left="567" w:firstLine="709"/>
        <w:jc w:val="center"/>
        <w:rPr>
          <w:spacing w:val="-4"/>
          <w:sz w:val="28"/>
          <w:szCs w:val="28"/>
          <w:lang w:val="uk-UA"/>
        </w:rPr>
      </w:pPr>
      <w:r>
        <w:rPr>
          <w:noProof/>
          <w:lang w:val="uk-UA" w:eastAsia="uk-UA"/>
        </w:rPr>
        <w:pict>
          <v:shape id="_x0000_s1045" type="#_x0000_t32" style="position:absolute;left:0;text-align:left;margin-left:161.6pt;margin-top:14.35pt;width:81.85pt;height:24.5pt;flip:x;z-index:251679744" o:connectortype="straight">
            <v:stroke endarrow="block"/>
          </v:shape>
        </w:pict>
      </w:r>
      <w:r>
        <w:rPr>
          <w:noProof/>
          <w:lang w:val="uk-UA" w:eastAsia="uk-UA"/>
        </w:rPr>
        <w:pict>
          <v:line id="_x0000_s1047" style="position:absolute;left:0;text-align:left;z-index:251681792" from="243.45pt,14.35pt" to="304.45pt,40.15pt">
            <v:stroke endarrow="block"/>
          </v:line>
        </w:pict>
      </w:r>
      <w:r>
        <w:rPr>
          <w:noProof/>
          <w:lang w:val="uk-UA" w:eastAsia="uk-UA"/>
        </w:rPr>
        <w:pict>
          <v:shape id="_x0000_s1046" type="#_x0000_t32" style="position:absolute;left:0;text-align:left;margin-left:243.45pt;margin-top:14.35pt;width:156.05pt;height:28.3pt;z-index:251680768" o:connectortype="straight">
            <v:stroke endarrow="block"/>
          </v:shape>
        </w:pict>
      </w:r>
      <w:r>
        <w:rPr>
          <w:noProof/>
        </w:rPr>
        <w:pict>
          <v:shape id="_x0000_s1153" type="#_x0000_t32" style="position:absolute;left:0;text-align:left;margin-left:54.5pt;margin-top:20.85pt;width:0;height:18pt;z-index:251790336" o:connectortype="straight">
            <v:stroke endarrow="block"/>
          </v:shape>
        </w:pict>
      </w:r>
    </w:p>
    <w:p w:rsidR="00EC5DD5" w:rsidRDefault="0031760A" w:rsidP="00EC5DD5">
      <w:pPr>
        <w:spacing w:line="360" w:lineRule="auto"/>
        <w:ind w:left="567" w:firstLine="709"/>
        <w:jc w:val="center"/>
        <w:rPr>
          <w:spacing w:val="-4"/>
          <w:sz w:val="28"/>
          <w:szCs w:val="28"/>
          <w:lang w:val="uk-UA"/>
        </w:rPr>
      </w:pPr>
      <w:r>
        <w:rPr>
          <w:noProof/>
          <w:lang w:val="uk-UA" w:eastAsia="uk-UA"/>
        </w:rPr>
        <w:pict>
          <v:shape id="_x0000_s1028" type="#_x0000_t202" style="position:absolute;left:0;text-align:left;margin-left:226.4pt;margin-top:21.6pt;width:111.45pt;height:62.9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" fillcolor="#ffc" strokecolor="#002060" strokeweight="1.5pt">
            <v:fill color2="fill lighten(73)" rotate="t" method="linear sigma" focus="50%" type="gradient"/>
            <v:textbox style="mso-next-textbox:#_x0000_s1028">
              <w:txbxContent>
                <w:p w:rsidR="0031760A" w:rsidRDefault="0031760A" w:rsidP="00EC5DD5">
                  <w:pPr>
                    <w:jc w:val="center"/>
                    <w:rPr>
                      <w:szCs w:val="24"/>
                      <w:lang w:val="uk-UA" w:eastAsia="ja-JP"/>
                    </w:rPr>
                  </w:pPr>
                  <w:r w:rsidRPr="000733A1">
                    <w:rPr>
                      <w:szCs w:val="24"/>
                      <w:lang w:val="uk-UA" w:eastAsia="ja-JP"/>
                    </w:rPr>
                    <w:t xml:space="preserve">Група </w:t>
                  </w:r>
                  <w:r>
                    <w:rPr>
                      <w:szCs w:val="24"/>
                      <w:lang w:val="uk-UA" w:eastAsia="ja-JP"/>
                    </w:rPr>
                    <w:t xml:space="preserve">дослідження </w:t>
                  </w:r>
                  <w:r w:rsidRPr="000A3B2E">
                    <w:rPr>
                      <w:b/>
                      <w:szCs w:val="24"/>
                      <w:lang w:val="uk-UA" w:eastAsia="ja-JP"/>
                    </w:rPr>
                    <w:t>І</w:t>
                  </w:r>
                  <w:r>
                    <w:rPr>
                      <w:b/>
                      <w:szCs w:val="24"/>
                      <w:lang w:val="uk-UA" w:eastAsia="ja-JP"/>
                    </w:rPr>
                    <w:t>І</w:t>
                  </w:r>
                  <w:r>
                    <w:rPr>
                      <w:szCs w:val="24"/>
                      <w:lang w:val="uk-UA" w:eastAsia="ja-JP"/>
                    </w:rPr>
                    <w:t xml:space="preserve"> (</w:t>
                  </w:r>
                  <w:r w:rsidRPr="000A3B2E">
                    <w:rPr>
                      <w:b/>
                      <w:szCs w:val="24"/>
                      <w:lang w:val="uk-UA" w:eastAsia="ja-JP"/>
                    </w:rPr>
                    <w:t>ІХС</w:t>
                  </w:r>
                  <w:r>
                    <w:rPr>
                      <w:b/>
                      <w:szCs w:val="24"/>
                      <w:lang w:val="uk-UA" w:eastAsia="ja-JP"/>
                    </w:rPr>
                    <w:t>+НАЖХП</w:t>
                  </w:r>
                  <w:r>
                    <w:rPr>
                      <w:szCs w:val="24"/>
                      <w:lang w:val="uk-UA" w:eastAsia="ja-JP"/>
                    </w:rPr>
                    <w:t xml:space="preserve">), </w:t>
                  </w:r>
                </w:p>
                <w:p w:rsidR="0031760A" w:rsidRPr="000733A1" w:rsidRDefault="0031760A" w:rsidP="00EC5DD5">
                  <w:pPr>
                    <w:jc w:val="center"/>
                    <w:rPr>
                      <w:szCs w:val="24"/>
                      <w:lang w:val="uk-UA" w:eastAsia="ja-JP"/>
                    </w:rPr>
                  </w:pPr>
                  <w:r w:rsidRPr="000733A1">
                    <w:rPr>
                      <w:szCs w:val="24"/>
                      <w:lang w:val="en-US" w:eastAsia="ja-JP"/>
                    </w:rPr>
                    <w:t>n</w:t>
                  </w:r>
                  <w:r w:rsidRPr="000733A1">
                    <w:rPr>
                      <w:szCs w:val="24"/>
                      <w:lang w:eastAsia="ja-JP"/>
                    </w:rPr>
                    <w:t>=</w:t>
                  </w:r>
                  <w:r>
                    <w:rPr>
                      <w:szCs w:val="24"/>
                      <w:lang w:val="uk-UA" w:eastAsia="ja-JP"/>
                    </w:rPr>
                    <w:t>35</w:t>
                  </w:r>
                </w:p>
              </w:txbxContent>
            </v:textbox>
          </v:shape>
        </w:pict>
      </w:r>
      <w:r>
        <w:rPr>
          <w:noProof/>
          <w:lang w:val="uk-UA" w:eastAsia="uk-UA"/>
        </w:rPr>
        <w:pict>
          <v:shape id="Надпись 2" o:spid="_x0000_s1026" type="#_x0000_t202" style="position:absolute;left:0;text-align:left;margin-left:103.95pt;margin-top:21.6pt;width:110.1pt;height:62.4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" fillcolor="#ffc" strokecolor="#002060" strokeweight="1.5pt">
            <v:fill color2="fill lighten(73)" rotate="t" method="linear sigma" focus="50%" type="gradient"/>
            <v:textbox style="mso-next-textbox:#Надпись 2">
              <w:txbxContent>
                <w:p w:rsidR="0031760A" w:rsidRDefault="0031760A" w:rsidP="00EC5DD5">
                  <w:pPr>
                    <w:jc w:val="center"/>
                    <w:rPr>
                      <w:spacing w:val="-4"/>
                      <w:szCs w:val="24"/>
                      <w:lang w:val="uk-UA" w:eastAsia="ja-JP"/>
                    </w:rPr>
                  </w:pPr>
                  <w:r w:rsidRPr="00883D6A">
                    <w:rPr>
                      <w:spacing w:val="-4"/>
                      <w:szCs w:val="24"/>
                      <w:lang w:val="uk-UA" w:eastAsia="ja-JP"/>
                    </w:rPr>
                    <w:t xml:space="preserve">Група </w:t>
                  </w:r>
                </w:p>
                <w:p w:rsidR="0031760A" w:rsidRDefault="0031760A" w:rsidP="00EC5DD5">
                  <w:pPr>
                    <w:jc w:val="center"/>
                    <w:rPr>
                      <w:szCs w:val="24"/>
                      <w:lang w:val="uk-UA" w:eastAsia="ja-JP"/>
                    </w:rPr>
                  </w:pPr>
                  <w:r>
                    <w:rPr>
                      <w:szCs w:val="24"/>
                      <w:lang w:val="uk-UA" w:eastAsia="ja-JP"/>
                    </w:rPr>
                    <w:t xml:space="preserve">дослідження </w:t>
                  </w:r>
                  <w:r w:rsidRPr="001A1C7F">
                    <w:rPr>
                      <w:b/>
                      <w:szCs w:val="24"/>
                      <w:lang w:val="uk-UA" w:eastAsia="ja-JP"/>
                    </w:rPr>
                    <w:t>І</w:t>
                  </w:r>
                  <w:r>
                    <w:rPr>
                      <w:szCs w:val="24"/>
                      <w:lang w:val="uk-UA" w:eastAsia="ja-JP"/>
                    </w:rPr>
                    <w:t xml:space="preserve"> (</w:t>
                  </w:r>
                  <w:r w:rsidRPr="000A3B2E">
                    <w:rPr>
                      <w:b/>
                      <w:szCs w:val="24"/>
                      <w:lang w:val="uk-UA" w:eastAsia="ja-JP"/>
                    </w:rPr>
                    <w:t>ІХС</w:t>
                  </w:r>
                  <w:r>
                    <w:rPr>
                      <w:b/>
                      <w:szCs w:val="24"/>
                      <w:lang w:val="uk-UA" w:eastAsia="ja-JP"/>
                    </w:rPr>
                    <w:t>+НАЖХП</w:t>
                  </w:r>
                  <w:r>
                    <w:rPr>
                      <w:szCs w:val="24"/>
                      <w:lang w:val="uk-UA" w:eastAsia="ja-JP"/>
                    </w:rPr>
                    <w:t>),</w:t>
                  </w:r>
                </w:p>
                <w:p w:rsidR="0031760A" w:rsidRPr="000733A1" w:rsidRDefault="0031760A" w:rsidP="00EC5DD5">
                  <w:pPr>
                    <w:jc w:val="center"/>
                    <w:rPr>
                      <w:szCs w:val="24"/>
                      <w:lang w:val="uk-UA" w:eastAsia="ja-JP"/>
                    </w:rPr>
                  </w:pPr>
                  <w:r w:rsidRPr="000733A1">
                    <w:rPr>
                      <w:szCs w:val="24"/>
                      <w:lang w:val="en-US" w:eastAsia="ja-JP"/>
                    </w:rPr>
                    <w:t>n</w:t>
                  </w:r>
                  <w:r w:rsidRPr="004C3CBE">
                    <w:rPr>
                      <w:szCs w:val="24"/>
                      <w:lang w:eastAsia="ja-JP"/>
                    </w:rPr>
                    <w:t>=</w:t>
                  </w:r>
                  <w:r>
                    <w:rPr>
                      <w:szCs w:val="24"/>
                      <w:lang w:val="uk-UA" w:eastAsia="ja-JP"/>
                    </w:rPr>
                    <w:t>48</w:t>
                  </w:r>
                </w:p>
              </w:txbxContent>
            </v:textbox>
          </v:shape>
        </w:pict>
      </w:r>
      <w:r>
        <w:rPr>
          <w:noProof/>
          <w:spacing w:val="-4"/>
          <w:sz w:val="28"/>
          <w:szCs w:val="28"/>
        </w:rPr>
        <w:pict>
          <v:shape id="_x0000_s1151" type="#_x0000_t202" style="position:absolute;left:0;text-align:left;margin-left:-13.35pt;margin-top:21.6pt;width:98.55pt;height:62.4pt;z-index:251788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" fillcolor="#ffc" strokecolor="#002060" strokeweight="1.5pt">
            <v:fill color2="fill lighten(73)" rotate="t" method="linear sigma" focus="50%" type="gradient"/>
            <v:textbox style="mso-next-textbox:#_x0000_s1151">
              <w:txbxContent>
                <w:p w:rsidR="0031760A" w:rsidRDefault="0031760A" w:rsidP="00EC5DD5">
                  <w:pPr>
                    <w:jc w:val="center"/>
                    <w:rPr>
                      <w:spacing w:val="-4"/>
                      <w:szCs w:val="24"/>
                      <w:lang w:val="uk-UA" w:eastAsia="ja-JP"/>
                    </w:rPr>
                  </w:pPr>
                  <w:r w:rsidRPr="00883D6A">
                    <w:rPr>
                      <w:spacing w:val="-4"/>
                      <w:szCs w:val="24"/>
                      <w:lang w:val="uk-UA" w:eastAsia="ja-JP"/>
                    </w:rPr>
                    <w:t xml:space="preserve">Група </w:t>
                  </w:r>
                </w:p>
                <w:p w:rsidR="0031760A" w:rsidRDefault="0031760A" w:rsidP="00EC5DD5">
                  <w:pPr>
                    <w:jc w:val="center"/>
                    <w:rPr>
                      <w:szCs w:val="24"/>
                      <w:lang w:val="uk-UA" w:eastAsia="ja-JP"/>
                    </w:rPr>
                  </w:pPr>
                  <w:r>
                    <w:rPr>
                      <w:spacing w:val="-4"/>
                      <w:szCs w:val="24"/>
                      <w:lang w:val="uk-UA" w:eastAsia="ja-JP"/>
                    </w:rPr>
                    <w:t>П</w:t>
                  </w:r>
                  <w:r w:rsidRPr="00883D6A">
                    <w:rPr>
                      <w:spacing w:val="-4"/>
                      <w:szCs w:val="24"/>
                      <w:lang w:val="uk-UA" w:eastAsia="ja-JP"/>
                    </w:rPr>
                    <w:t>орівняння</w:t>
                  </w:r>
                  <w:r>
                    <w:rPr>
                      <w:spacing w:val="-4"/>
                      <w:szCs w:val="24"/>
                      <w:lang w:val="uk-UA" w:eastAsia="ja-JP"/>
                    </w:rPr>
                    <w:t xml:space="preserve"> </w:t>
                  </w:r>
                  <w:r>
                    <w:rPr>
                      <w:szCs w:val="24"/>
                      <w:lang w:val="uk-UA" w:eastAsia="ja-JP"/>
                    </w:rPr>
                    <w:t>(</w:t>
                  </w:r>
                  <w:r w:rsidRPr="000A3B2E">
                    <w:rPr>
                      <w:b/>
                      <w:szCs w:val="24"/>
                      <w:lang w:val="uk-UA" w:eastAsia="ja-JP"/>
                    </w:rPr>
                    <w:t>ІХС</w:t>
                  </w:r>
                  <w:r>
                    <w:rPr>
                      <w:szCs w:val="24"/>
                      <w:lang w:val="uk-UA" w:eastAsia="ja-JP"/>
                    </w:rPr>
                    <w:t>),</w:t>
                  </w:r>
                </w:p>
                <w:p w:rsidR="0031760A" w:rsidRPr="000733A1" w:rsidRDefault="0031760A" w:rsidP="00EC5DD5">
                  <w:pPr>
                    <w:jc w:val="center"/>
                    <w:rPr>
                      <w:szCs w:val="24"/>
                      <w:lang w:val="uk-UA" w:eastAsia="ja-JP"/>
                    </w:rPr>
                  </w:pPr>
                  <w:r w:rsidRPr="000733A1">
                    <w:rPr>
                      <w:szCs w:val="24"/>
                      <w:lang w:val="en-US" w:eastAsia="ja-JP"/>
                    </w:rPr>
                    <w:t>n</w:t>
                  </w:r>
                  <w:r w:rsidRPr="004C3CBE">
                    <w:rPr>
                      <w:szCs w:val="24"/>
                      <w:lang w:eastAsia="ja-JP"/>
                    </w:rPr>
                    <w:t>=</w:t>
                  </w:r>
                  <w:r>
                    <w:rPr>
                      <w:szCs w:val="24"/>
                      <w:lang w:val="uk-UA" w:eastAsia="ja-JP"/>
                    </w:rPr>
                    <w:t>25</w:t>
                  </w:r>
                </w:p>
              </w:txbxContent>
            </v:textbox>
          </v:shape>
        </w:pict>
      </w:r>
      <w:r>
        <w:rPr>
          <w:noProof/>
          <w:lang w:val="uk-UA" w:eastAsia="uk-UA"/>
        </w:rPr>
        <w:pict>
          <v:shape id="_x0000_s1027" type="#_x0000_t202" style="position:absolute;left:0;text-align:left;margin-left:364.55pt;margin-top:22.1pt;width:107.1pt;height:63.9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" fillcolor="#ffc" strokecolor="#002060" strokeweight="1.5pt">
            <v:fill color2="fill lighten(73)" rotate="t" method="linear sigma" focus="50%" type="gradient"/>
            <v:textbox style="mso-next-textbox:#_x0000_s1027">
              <w:txbxContent>
                <w:p w:rsidR="0031760A" w:rsidRDefault="0031760A" w:rsidP="00EC5DD5">
                  <w:pPr>
                    <w:ind w:left="-113" w:right="-113"/>
                    <w:jc w:val="center"/>
                    <w:rPr>
                      <w:szCs w:val="24"/>
                      <w:lang w:val="uk-UA" w:eastAsia="ja-JP"/>
                    </w:rPr>
                  </w:pPr>
                  <w:r w:rsidRPr="000733A1">
                    <w:rPr>
                      <w:szCs w:val="24"/>
                      <w:lang w:val="uk-UA" w:eastAsia="ja-JP"/>
                    </w:rPr>
                    <w:t xml:space="preserve">Група </w:t>
                  </w:r>
                </w:p>
                <w:p w:rsidR="0031760A" w:rsidRDefault="0031760A" w:rsidP="00EC5DD5">
                  <w:pPr>
                    <w:ind w:left="-113" w:right="-113"/>
                    <w:jc w:val="center"/>
                    <w:rPr>
                      <w:szCs w:val="24"/>
                      <w:lang w:val="uk-UA" w:eastAsia="ja-JP"/>
                    </w:rPr>
                  </w:pPr>
                  <w:r>
                    <w:rPr>
                      <w:szCs w:val="24"/>
                      <w:lang w:val="uk-UA" w:eastAsia="ja-JP"/>
                    </w:rPr>
                    <w:t xml:space="preserve">дослідження </w:t>
                  </w:r>
                  <w:r w:rsidRPr="000A3B2E">
                    <w:rPr>
                      <w:b/>
                      <w:szCs w:val="24"/>
                      <w:lang w:val="uk-UA" w:eastAsia="ja-JP"/>
                    </w:rPr>
                    <w:t>ІІ</w:t>
                  </w:r>
                  <w:r>
                    <w:rPr>
                      <w:b/>
                      <w:szCs w:val="24"/>
                      <w:lang w:val="uk-UA" w:eastAsia="ja-JP"/>
                    </w:rPr>
                    <w:t>І</w:t>
                  </w:r>
                  <w:r>
                    <w:rPr>
                      <w:szCs w:val="24"/>
                      <w:lang w:val="uk-UA" w:eastAsia="ja-JP"/>
                    </w:rPr>
                    <w:t xml:space="preserve"> (</w:t>
                  </w:r>
                  <w:r w:rsidRPr="000A3B2E">
                    <w:rPr>
                      <w:b/>
                      <w:szCs w:val="24"/>
                      <w:lang w:val="uk-UA" w:eastAsia="ja-JP"/>
                    </w:rPr>
                    <w:t>ІХС</w:t>
                  </w:r>
                  <w:r>
                    <w:rPr>
                      <w:b/>
                      <w:szCs w:val="24"/>
                      <w:lang w:val="uk-UA" w:eastAsia="ja-JP"/>
                    </w:rPr>
                    <w:t>+НАЖХП</w:t>
                  </w:r>
                  <w:r>
                    <w:rPr>
                      <w:szCs w:val="24"/>
                      <w:lang w:val="uk-UA" w:eastAsia="ja-JP"/>
                    </w:rPr>
                    <w:t xml:space="preserve">), </w:t>
                  </w:r>
                </w:p>
                <w:p w:rsidR="0031760A" w:rsidRPr="000733A1" w:rsidRDefault="0031760A" w:rsidP="00EC5DD5">
                  <w:pPr>
                    <w:jc w:val="center"/>
                    <w:rPr>
                      <w:szCs w:val="24"/>
                      <w:lang w:val="uk-UA" w:eastAsia="ja-JP"/>
                    </w:rPr>
                  </w:pPr>
                  <w:r w:rsidRPr="000733A1">
                    <w:rPr>
                      <w:szCs w:val="24"/>
                      <w:lang w:val="en-US" w:eastAsia="ja-JP"/>
                    </w:rPr>
                    <w:t>n</w:t>
                  </w:r>
                  <w:r w:rsidRPr="004C3CBE">
                    <w:rPr>
                      <w:szCs w:val="24"/>
                      <w:lang w:val="uk-UA" w:eastAsia="ja-JP"/>
                    </w:rPr>
                    <w:t>=</w:t>
                  </w:r>
                  <w:r>
                    <w:rPr>
                      <w:szCs w:val="24"/>
                      <w:lang w:val="uk-UA" w:eastAsia="ja-JP"/>
                    </w:rPr>
                    <w:t>27</w:t>
                  </w:r>
                </w:p>
              </w:txbxContent>
            </v:textbox>
          </v:shape>
        </w:pict>
      </w:r>
    </w:p>
    <w:p w:rsidR="00EC5DD5" w:rsidRDefault="00EC5DD5" w:rsidP="00EC5DD5">
      <w:pPr>
        <w:spacing w:line="360" w:lineRule="auto"/>
        <w:ind w:left="567" w:firstLine="709"/>
        <w:jc w:val="center"/>
        <w:rPr>
          <w:spacing w:val="-4"/>
          <w:sz w:val="28"/>
          <w:szCs w:val="28"/>
          <w:lang w:val="uk-UA"/>
        </w:rPr>
      </w:pPr>
    </w:p>
    <w:p w:rsidR="00EC5DD5" w:rsidRDefault="00EC5DD5" w:rsidP="00EC5DD5">
      <w:pPr>
        <w:ind w:left="567" w:firstLine="709"/>
        <w:jc w:val="center"/>
        <w:rPr>
          <w:spacing w:val="-4"/>
          <w:sz w:val="28"/>
          <w:szCs w:val="28"/>
          <w:lang w:val="uk-UA"/>
        </w:rPr>
      </w:pPr>
    </w:p>
    <w:p w:rsidR="00EC5DD5" w:rsidRDefault="00EC5DD5" w:rsidP="00EC5DD5">
      <w:pPr>
        <w:ind w:left="567" w:firstLine="709"/>
        <w:jc w:val="center"/>
        <w:rPr>
          <w:spacing w:val="-4"/>
          <w:sz w:val="28"/>
          <w:szCs w:val="28"/>
          <w:lang w:val="uk-UA"/>
        </w:rPr>
      </w:pPr>
    </w:p>
    <w:p w:rsidR="00EC5DD5" w:rsidRDefault="0031760A" w:rsidP="00EC5DD5">
      <w:pPr>
        <w:ind w:left="567" w:firstLine="709"/>
        <w:jc w:val="center"/>
        <w:rPr>
          <w:spacing w:val="-4"/>
          <w:sz w:val="28"/>
          <w:szCs w:val="28"/>
          <w:lang w:val="uk-UA"/>
        </w:rPr>
      </w:pPr>
      <w:r>
        <w:rPr>
          <w:noProof/>
          <w:lang w:val="uk-UA" w:eastAsia="uk-UA"/>
        </w:rPr>
        <w:pict>
          <v:shape id="_x0000_s1033" type="#_x0000_t32" style="position:absolute;left:0;text-align:left;margin-left:399.45pt;margin-top:10.15pt;width:0;height:18pt;z-index:251667456" o:connectortype="straight">
            <v:stroke endarrow="block"/>
          </v:shape>
        </w:pict>
      </w:r>
      <w:r>
        <w:rPr>
          <w:noProof/>
          <w:lang w:val="uk-UA" w:eastAsia="uk-UA"/>
        </w:rPr>
        <w:pict>
          <v:shape id="_x0000_s1032" type="#_x0000_t32" style="position:absolute;left:0;text-align:left;margin-left:293.6pt;margin-top:14.65pt;width:0;height:18pt;z-index:251666432" o:connectortype="straight">
            <v:stroke endarrow="block"/>
          </v:shape>
        </w:pict>
      </w:r>
      <w:r>
        <w:rPr>
          <w:noProof/>
          <w:lang w:val="uk-UA" w:eastAsia="uk-UA"/>
        </w:rPr>
        <w:pict>
          <v:shape id="_x0000_s1035" type="#_x0000_t32" style="position:absolute;left:0;text-align:left;margin-left:161.55pt;margin-top:14.65pt;width:0;height:18pt;z-index:251669504" o:connectortype="straight">
            <v:stroke endarrow="block"/>
          </v:shape>
        </w:pict>
      </w:r>
      <w:r>
        <w:rPr>
          <w:noProof/>
        </w:rPr>
        <w:pict>
          <v:shape id="_x0000_s1152" type="#_x0000_t32" style="position:absolute;left:0;text-align:left;margin-left:54.5pt;margin-top:10.15pt;width:0;height:18pt;z-index:251789312" o:connectortype="straight">
            <v:stroke endarrow="block"/>
          </v:shape>
        </w:pict>
      </w:r>
    </w:p>
    <w:p w:rsidR="00EC5DD5" w:rsidRDefault="00EC5DD5" w:rsidP="00EC5DD5">
      <w:pPr>
        <w:ind w:left="567" w:firstLine="709"/>
        <w:jc w:val="center"/>
        <w:rPr>
          <w:spacing w:val="-4"/>
          <w:sz w:val="28"/>
          <w:szCs w:val="28"/>
          <w:lang w:val="uk-UA"/>
        </w:rPr>
      </w:pPr>
    </w:p>
    <w:p w:rsidR="00EC5DD5" w:rsidRDefault="0031760A" w:rsidP="00EC5DD5">
      <w:pPr>
        <w:ind w:left="567" w:firstLine="709"/>
        <w:jc w:val="center"/>
        <w:rPr>
          <w:spacing w:val="-4"/>
          <w:sz w:val="28"/>
          <w:szCs w:val="28"/>
          <w:lang w:val="uk-UA"/>
        </w:rPr>
      </w:pPr>
      <w:r>
        <w:rPr>
          <w:noProof/>
          <w:lang w:val="uk-UA" w:eastAsia="uk-UA"/>
        </w:rPr>
        <w:pict>
          <v:shape id="_x0000_s1034" type="#_x0000_t202" style="position:absolute;left:0;text-align:left;margin-left:33pt;margin-top:7.4pt;width:377.95pt;height:23.2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" fillcolor="#fde9d9" strokecolor="#548dd4" strokeweight="1.5pt">
            <v:fill color2="fill lighten(0)" rotate="t" method="linear sigma" focus="50%" type="gradient"/>
            <v:textbox style="mso-next-textbox:#_x0000_s1034">
              <w:txbxContent>
                <w:p w:rsidR="0031760A" w:rsidRDefault="0031760A" w:rsidP="00EC5DD5">
                  <w:pPr>
                    <w:jc w:val="center"/>
                    <w:rPr>
                      <w:szCs w:val="24"/>
                      <w:lang w:eastAsia="ja-JP"/>
                    </w:rPr>
                  </w:pPr>
                  <w:r>
                    <w:rPr>
                      <w:szCs w:val="24"/>
                      <w:lang w:val="uk-UA" w:eastAsia="ja-JP"/>
                    </w:rPr>
                    <w:t>Клінічне, лабораторне, інструментальне обстеження</w:t>
                  </w:r>
                </w:p>
              </w:txbxContent>
            </v:textbox>
          </v:shape>
        </w:pict>
      </w:r>
    </w:p>
    <w:p w:rsidR="00EC5DD5" w:rsidRDefault="0031760A" w:rsidP="00EC5DD5">
      <w:pPr>
        <w:ind w:left="567" w:firstLine="709"/>
        <w:jc w:val="center"/>
        <w:rPr>
          <w:spacing w:val="-4"/>
          <w:sz w:val="28"/>
          <w:szCs w:val="28"/>
          <w:lang w:val="uk-UA"/>
        </w:rPr>
      </w:pPr>
      <w:r>
        <w:rPr>
          <w:noProof/>
          <w:lang w:val="uk-UA" w:eastAsia="uk-UA"/>
        </w:rPr>
        <w:pict>
          <v:shape id="_x0000_s1040" type="#_x0000_t32" style="position:absolute;left:0;text-align:left;margin-left:399.45pt;margin-top:14.6pt;width:0;height:18pt;z-index:251674624" o:connectortype="straight">
            <v:stroke endarrow="block"/>
          </v:shape>
        </w:pict>
      </w:r>
      <w:r>
        <w:rPr>
          <w:noProof/>
          <w:lang w:val="uk-UA" w:eastAsia="uk-UA"/>
        </w:rPr>
        <w:pict>
          <v:shape id="_x0000_s1043" type="#_x0000_t32" style="position:absolute;left:0;text-align:left;margin-left:54.5pt;margin-top:11.3pt;width:0;height:18pt;z-index:251677696" o:connectortype="straight">
            <v:stroke endarrow="block"/>
          </v:shape>
        </w:pict>
      </w:r>
      <w:r>
        <w:rPr>
          <w:noProof/>
          <w:lang w:val="uk-UA" w:eastAsia="uk-UA"/>
        </w:rPr>
        <w:pict>
          <v:shape id="_x0000_s1042" type="#_x0000_t32" style="position:absolute;left:0;text-align:left;margin-left:161.55pt;margin-top:15.5pt;width:0;height:18pt;z-index:251676672" o:connectortype="straight">
            <v:stroke endarrow="block"/>
          </v:shape>
        </w:pict>
      </w:r>
      <w:r>
        <w:rPr>
          <w:noProof/>
          <w:lang w:val="uk-UA" w:eastAsia="uk-UA"/>
        </w:rPr>
        <w:pict>
          <v:shape id="_x0000_s1041" type="#_x0000_t32" style="position:absolute;left:0;text-align:left;margin-left:289.2pt;margin-top:15.5pt;width:0;height:18pt;z-index:251675648" o:connectortype="straight">
            <v:stroke endarrow="block"/>
          </v:shape>
        </w:pict>
      </w:r>
    </w:p>
    <w:p w:rsidR="00EC5DD5" w:rsidRDefault="0031760A" w:rsidP="00EC5DD5">
      <w:pPr>
        <w:spacing w:line="360" w:lineRule="auto"/>
        <w:ind w:left="567" w:firstLine="709"/>
        <w:jc w:val="center"/>
        <w:rPr>
          <w:spacing w:val="-4"/>
          <w:sz w:val="28"/>
          <w:szCs w:val="28"/>
          <w:lang w:val="uk-UA"/>
        </w:rPr>
      </w:pPr>
      <w:r>
        <w:rPr>
          <w:noProof/>
          <w:lang w:val="uk-UA" w:eastAsia="uk-UA"/>
        </w:rPr>
        <w:pict>
          <v:shape id="_x0000_s1039" type="#_x0000_t202" style="position:absolute;left:0;text-align:left;margin-left:-.3pt;margin-top:16.55pt;width:438.75pt;height:40.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" fillcolor="#c6e6a2" strokecolor="#548dd4" strokeweight="1.5pt">
            <v:fill color2="fill lighten(0)" rotate="t" method="linear sigma" focus="50%" type="gradient"/>
            <v:textbox style="mso-next-textbox:#_x0000_s1039">
              <w:txbxContent>
                <w:p w:rsidR="0031760A" w:rsidRDefault="0031760A" w:rsidP="00EC5DD5">
                  <w:pPr>
                    <w:jc w:val="center"/>
                    <w:rPr>
                      <w:szCs w:val="24"/>
                      <w:lang w:val="uk-UA" w:eastAsia="ja-JP"/>
                    </w:rPr>
                  </w:pPr>
                  <w:r>
                    <w:rPr>
                      <w:szCs w:val="24"/>
                      <w:lang w:val="uk-UA" w:eastAsia="ja-JP"/>
                    </w:rPr>
                    <w:t xml:space="preserve">Продовження стандартної терапії ІХС </w:t>
                  </w:r>
                </w:p>
                <w:p w:rsidR="0031760A" w:rsidRDefault="0031760A" w:rsidP="00EC5DD5">
                  <w:pPr>
                    <w:jc w:val="center"/>
                    <w:rPr>
                      <w:szCs w:val="24"/>
                      <w:lang w:eastAsia="ja-JP"/>
                    </w:rPr>
                  </w:pPr>
                  <w:r>
                    <w:rPr>
                      <w:szCs w:val="24"/>
                      <w:lang w:val="uk-UA" w:eastAsia="ja-JP"/>
                    </w:rPr>
                    <w:t>(</w:t>
                  </w:r>
                  <w:r w:rsidRPr="004D039E">
                    <w:rPr>
                      <w:szCs w:val="24"/>
                      <w:lang w:val="uk-UA" w:eastAsia="ja-JP"/>
                    </w:rPr>
                    <w:t>β</w:t>
                  </w:r>
                  <w:r>
                    <w:rPr>
                      <w:szCs w:val="24"/>
                      <w:lang w:val="uk-UA" w:eastAsia="ja-JP"/>
                    </w:rPr>
                    <w:t>-блокатори, статини, ацетілсаліцилова кислота, нітрати короткої дії за потреби)</w:t>
                  </w:r>
                </w:p>
              </w:txbxContent>
            </v:textbox>
          </v:shape>
        </w:pict>
      </w:r>
    </w:p>
    <w:p w:rsidR="00EC5DD5" w:rsidRDefault="00EC5DD5" w:rsidP="00EC5DD5">
      <w:pPr>
        <w:spacing w:line="360" w:lineRule="auto"/>
        <w:ind w:left="567" w:firstLine="709"/>
        <w:jc w:val="center"/>
        <w:rPr>
          <w:spacing w:val="-4"/>
          <w:sz w:val="28"/>
          <w:szCs w:val="28"/>
          <w:lang w:val="uk-UA"/>
        </w:rPr>
      </w:pPr>
    </w:p>
    <w:p w:rsidR="00EC5DD5" w:rsidRDefault="0031760A" w:rsidP="00EC5DD5">
      <w:pPr>
        <w:spacing w:line="360" w:lineRule="auto"/>
        <w:ind w:left="567" w:firstLine="709"/>
        <w:jc w:val="center"/>
        <w:rPr>
          <w:spacing w:val="-4"/>
          <w:sz w:val="28"/>
          <w:szCs w:val="28"/>
          <w:lang w:val="uk-UA"/>
        </w:rPr>
      </w:pPr>
      <w:r>
        <w:rPr>
          <w:noProof/>
          <w:spacing w:val="-4"/>
          <w:sz w:val="28"/>
          <w:szCs w:val="28"/>
        </w:rPr>
        <w:pict>
          <v:line id="_x0000_s1154" style="position:absolute;left:0;text-align:left;z-index:251791360" from="153.45pt,8.75pt" to="153.45pt,107.75pt">
            <v:stroke endarrow="block"/>
          </v:line>
        </w:pict>
      </w:r>
      <w:r>
        <w:rPr>
          <w:noProof/>
          <w:lang w:val="uk-UA" w:eastAsia="uk-UA"/>
        </w:rPr>
        <w:pict>
          <v:line id="_x0000_s1051" style="position:absolute;left:0;text-align:left;z-index:251685888" from="22.85pt,11pt" to="22.85pt,110pt">
            <v:stroke endarrow="block"/>
          </v:line>
        </w:pict>
      </w:r>
      <w:r>
        <w:rPr>
          <w:noProof/>
          <w:lang w:val="uk-UA" w:eastAsia="uk-UA"/>
        </w:rPr>
        <w:pict>
          <v:shape id="_x0000_s1049" type="#_x0000_t32" style="position:absolute;left:0;text-align:left;margin-left:265.2pt;margin-top:8.75pt;width:0;height:18pt;z-index:251683840" o:connectortype="straight">
            <v:stroke endarrow="block"/>
          </v:shape>
        </w:pict>
      </w:r>
      <w:r>
        <w:rPr>
          <w:noProof/>
          <w:lang w:val="uk-UA" w:eastAsia="uk-UA"/>
        </w:rPr>
        <w:pict>
          <v:shape id="_x0000_s1050" type="#_x0000_t32" style="position:absolute;left:0;text-align:left;margin-left:410.95pt;margin-top:8.75pt;width:0;height:18pt;z-index:251684864" o:connectortype="straight">
            <v:stroke endarrow="block"/>
          </v:shape>
        </w:pict>
      </w:r>
    </w:p>
    <w:p w:rsidR="00EC5DD5" w:rsidRDefault="0031760A" w:rsidP="00EC5DD5">
      <w:pPr>
        <w:spacing w:line="360" w:lineRule="auto"/>
        <w:ind w:left="567" w:firstLine="709"/>
        <w:jc w:val="center"/>
        <w:rPr>
          <w:spacing w:val="-4"/>
          <w:sz w:val="28"/>
          <w:szCs w:val="28"/>
          <w:lang w:val="uk-UA"/>
        </w:rPr>
      </w:pPr>
      <w:r>
        <w:rPr>
          <w:noProof/>
          <w:lang w:val="uk-UA" w:eastAsia="uk-UA"/>
        </w:rPr>
        <w:pict>
          <v:shape id="_x0000_s1031" type="#_x0000_t202" style="position:absolute;left:0;text-align:left;margin-left:337.85pt;margin-top:2.6pt;width:143.3pt;height:65.2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" fillcolor="#ffc" strokecolor="#002060" strokeweight="1.5pt">
            <v:fill color2="fill lighten(73)" rotate="t" method="linear sigma" focus="50%" type="gradient"/>
            <v:textbox style="mso-next-textbox:#_x0000_s1031">
              <w:txbxContent>
                <w:p w:rsidR="0031760A" w:rsidRPr="00565D6D" w:rsidRDefault="0031760A" w:rsidP="00EC5DD5">
                  <w:pPr>
                    <w:spacing w:line="360" w:lineRule="auto"/>
                    <w:jc w:val="center"/>
                    <w:rPr>
                      <w:b/>
                      <w:szCs w:val="24"/>
                      <w:lang w:val="uk-UA" w:eastAsia="ja-JP"/>
                    </w:rPr>
                  </w:pPr>
                  <w:r>
                    <w:rPr>
                      <w:b/>
                      <w:szCs w:val="24"/>
                      <w:lang w:val="uk-UA" w:eastAsia="ja-JP"/>
                    </w:rPr>
                    <w:t xml:space="preserve">Бетаргін </w:t>
                  </w:r>
                  <w:r>
                    <w:rPr>
                      <w:sz w:val="23"/>
                      <w:szCs w:val="23"/>
                      <w:lang w:val="uk-UA" w:eastAsia="ja-JP"/>
                    </w:rPr>
                    <w:t xml:space="preserve">2/2 </w:t>
                  </w:r>
                  <w:r w:rsidRPr="008122C9">
                    <w:rPr>
                      <w:sz w:val="23"/>
                      <w:szCs w:val="23"/>
                      <w:lang w:val="uk-UA" w:eastAsia="ja-JP"/>
                    </w:rPr>
                    <w:t>г на добу</w:t>
                  </w:r>
                  <w:r>
                    <w:rPr>
                      <w:szCs w:val="24"/>
                      <w:lang w:val="uk-UA" w:eastAsia="ja-JP"/>
                    </w:rPr>
                    <w:t xml:space="preserve">+ </w:t>
                  </w:r>
                  <w:r w:rsidRPr="00565D6D">
                    <w:rPr>
                      <w:b/>
                      <w:szCs w:val="24"/>
                      <w:lang w:val="uk-UA" w:eastAsia="ja-JP"/>
                    </w:rPr>
                    <w:t>кверцетин</w:t>
                  </w:r>
                  <w:r>
                    <w:rPr>
                      <w:szCs w:val="24"/>
                      <w:lang w:val="uk-UA" w:eastAsia="ja-JP"/>
                    </w:rPr>
                    <w:t xml:space="preserve"> 160 мг на добу </w:t>
                  </w:r>
                  <w:r w:rsidRPr="00E90DC5">
                    <w:rPr>
                      <w:szCs w:val="24"/>
                      <w:lang w:eastAsia="ja-JP"/>
                    </w:rPr>
                    <w:t>per</w:t>
                  </w:r>
                  <w:r>
                    <w:rPr>
                      <w:szCs w:val="24"/>
                      <w:lang w:eastAsia="ja-JP"/>
                    </w:rPr>
                    <w:t xml:space="preserve"> </w:t>
                  </w:r>
                  <w:r w:rsidRPr="00E90DC5">
                    <w:rPr>
                      <w:szCs w:val="24"/>
                      <w:lang w:eastAsia="ja-JP"/>
                    </w:rPr>
                    <w:t>os</w:t>
                  </w:r>
                  <w:r>
                    <w:rPr>
                      <w:szCs w:val="24"/>
                      <w:lang w:val="uk-UA" w:eastAsia="ja-JP"/>
                    </w:rPr>
                    <w:t xml:space="preserve"> 2 місяці</w:t>
                  </w:r>
                </w:p>
                <w:p w:rsidR="0031760A" w:rsidRPr="000733A1" w:rsidRDefault="0031760A" w:rsidP="00EC5DD5">
                  <w:pPr>
                    <w:jc w:val="center"/>
                    <w:rPr>
                      <w:szCs w:val="24"/>
                      <w:lang w:val="uk-UA" w:eastAsia="ja-JP"/>
                    </w:rPr>
                  </w:pPr>
                </w:p>
              </w:txbxContent>
            </v:textbox>
          </v:shape>
        </w:pict>
      </w:r>
      <w:r>
        <w:rPr>
          <w:noProof/>
          <w:lang w:val="uk-UA" w:eastAsia="uk-UA"/>
        </w:rPr>
        <w:pict>
          <v:shape id="_x0000_s1030" type="#_x0000_t202" style="position:absolute;left:0;text-align:left;margin-left:226.4pt;margin-top:2.6pt;width:89.25pt;height:65.2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" fillcolor="#ffc" strokecolor="#002060" strokeweight="1.5pt">
            <v:fill color2="fill lighten(73)" rotate="t" method="linear sigma" focus="50%" type="gradient"/>
            <v:textbox style="mso-next-textbox:#_x0000_s1030">
              <w:txbxContent>
                <w:p w:rsidR="0031760A" w:rsidRPr="00E60BC5" w:rsidRDefault="0031760A" w:rsidP="00EC5DD5">
                  <w:pPr>
                    <w:spacing w:line="360" w:lineRule="auto"/>
                    <w:jc w:val="center"/>
                    <w:rPr>
                      <w:b/>
                      <w:szCs w:val="24"/>
                      <w:lang w:val="uk-UA" w:eastAsia="ja-JP"/>
                    </w:rPr>
                  </w:pPr>
                  <w:r>
                    <w:rPr>
                      <w:b/>
                      <w:szCs w:val="24"/>
                      <w:lang w:val="uk-UA" w:eastAsia="ja-JP"/>
                    </w:rPr>
                    <w:t>Бетаргін</w:t>
                  </w:r>
                </w:p>
                <w:p w:rsidR="0031760A" w:rsidRPr="00E90DC5" w:rsidRDefault="0031760A" w:rsidP="00EC5DD5">
                  <w:pPr>
                    <w:spacing w:line="360" w:lineRule="auto"/>
                    <w:jc w:val="center"/>
                    <w:rPr>
                      <w:sz w:val="23"/>
                      <w:szCs w:val="23"/>
                      <w:lang w:val="uk-UA" w:eastAsia="ja-JP"/>
                    </w:rPr>
                  </w:pPr>
                  <w:r>
                    <w:rPr>
                      <w:sz w:val="23"/>
                      <w:szCs w:val="23"/>
                      <w:lang w:val="uk-UA" w:eastAsia="ja-JP"/>
                    </w:rPr>
                    <w:t>2/2 г</w:t>
                  </w:r>
                  <w:r w:rsidRPr="008122C9">
                    <w:rPr>
                      <w:sz w:val="23"/>
                      <w:szCs w:val="23"/>
                      <w:lang w:val="uk-UA" w:eastAsia="ja-JP"/>
                    </w:rPr>
                    <w:t xml:space="preserve"> на добу</w:t>
                  </w:r>
                  <w:r>
                    <w:rPr>
                      <w:sz w:val="23"/>
                      <w:szCs w:val="23"/>
                      <w:lang w:val="uk-UA" w:eastAsia="ja-JP"/>
                    </w:rPr>
                    <w:t xml:space="preserve"> </w:t>
                  </w:r>
                  <w:r w:rsidRPr="00E90DC5">
                    <w:rPr>
                      <w:szCs w:val="24"/>
                      <w:lang w:eastAsia="ja-JP"/>
                    </w:rPr>
                    <w:t>per</w:t>
                  </w:r>
                  <w:r>
                    <w:rPr>
                      <w:szCs w:val="24"/>
                      <w:lang w:eastAsia="ja-JP"/>
                    </w:rPr>
                    <w:t xml:space="preserve"> </w:t>
                  </w:r>
                  <w:r w:rsidRPr="00E90DC5">
                    <w:rPr>
                      <w:szCs w:val="24"/>
                      <w:lang w:eastAsia="ja-JP"/>
                    </w:rPr>
                    <w:t>os</w:t>
                  </w:r>
                  <w:r>
                    <w:rPr>
                      <w:szCs w:val="24"/>
                      <w:lang w:val="uk-UA" w:eastAsia="ja-JP"/>
                    </w:rPr>
                    <w:t xml:space="preserve"> 2 місяці</w:t>
                  </w:r>
                </w:p>
                <w:p w:rsidR="0031760A" w:rsidRPr="000733A1" w:rsidRDefault="0031760A" w:rsidP="00EC5DD5">
                  <w:pPr>
                    <w:jc w:val="center"/>
                    <w:rPr>
                      <w:szCs w:val="24"/>
                      <w:lang w:val="uk-UA" w:eastAsia="ja-JP"/>
                    </w:rPr>
                  </w:pPr>
                </w:p>
              </w:txbxContent>
            </v:textbox>
          </v:shape>
        </w:pict>
      </w:r>
    </w:p>
    <w:p w:rsidR="00EC5DD5" w:rsidRDefault="00EC5DD5" w:rsidP="00EC5DD5">
      <w:pPr>
        <w:spacing w:line="360" w:lineRule="auto"/>
        <w:ind w:left="567" w:firstLine="709"/>
        <w:jc w:val="center"/>
        <w:rPr>
          <w:spacing w:val="-4"/>
          <w:sz w:val="28"/>
          <w:szCs w:val="28"/>
          <w:lang w:val="uk-UA"/>
        </w:rPr>
      </w:pPr>
    </w:p>
    <w:p w:rsidR="00EC5DD5" w:rsidRDefault="0031760A" w:rsidP="00EC5DD5">
      <w:pPr>
        <w:spacing w:line="360" w:lineRule="auto"/>
        <w:ind w:left="567" w:firstLine="709"/>
        <w:jc w:val="center"/>
        <w:rPr>
          <w:spacing w:val="-4"/>
          <w:sz w:val="28"/>
          <w:szCs w:val="28"/>
          <w:lang w:val="uk-UA"/>
        </w:rPr>
      </w:pPr>
      <w:r>
        <w:rPr>
          <w:noProof/>
          <w:lang w:val="uk-UA" w:eastAsia="uk-UA"/>
        </w:rPr>
        <w:pict>
          <v:shape id="_x0000_s1037" type="#_x0000_t32" style="position:absolute;left:0;text-align:left;margin-left:405.45pt;margin-top:19.55pt;width:0;height:18pt;z-index:251671552" o:connectortype="straight">
            <v:stroke endarrow="block"/>
          </v:shape>
        </w:pict>
      </w:r>
      <w:r>
        <w:rPr>
          <w:noProof/>
          <w:lang w:val="uk-UA" w:eastAsia="uk-UA"/>
        </w:rPr>
        <w:pict>
          <v:shape id="_x0000_s1036" type="#_x0000_t32" style="position:absolute;left:0;text-align:left;margin-left:265.15pt;margin-top:19.55pt;width:.05pt;height:18pt;z-index:251670528" o:connectortype="straight">
            <v:stroke endarrow="block"/>
          </v:shape>
        </w:pict>
      </w:r>
    </w:p>
    <w:p w:rsidR="00EC5DD5" w:rsidRDefault="0031760A" w:rsidP="00EC5DD5">
      <w:pPr>
        <w:spacing w:line="360" w:lineRule="auto"/>
        <w:ind w:left="567" w:firstLine="709"/>
        <w:jc w:val="center"/>
        <w:rPr>
          <w:spacing w:val="-4"/>
          <w:sz w:val="28"/>
          <w:szCs w:val="28"/>
          <w:lang w:val="uk-UA"/>
        </w:rPr>
      </w:pPr>
      <w:r>
        <w:rPr>
          <w:noProof/>
          <w:lang w:val="uk-UA" w:eastAsia="uk-UA"/>
        </w:rPr>
        <w:pict>
          <v:shape id="_x0000_s1038" type="#_x0000_t202" style="position:absolute;left:0;text-align:left;margin-left:-9pt;margin-top:13.4pt;width:430.95pt;height:36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" fillcolor="#fde9d9" strokecolor="#548dd4" strokeweight="1.5pt">
            <v:fill color2="fill lighten(0)" rotate="t" method="linear sigma" focus="50%" type="gradient"/>
            <v:textbox style="mso-next-textbox:#_x0000_s1038">
              <w:txbxContent>
                <w:p w:rsidR="0031760A" w:rsidRPr="001A1C7F" w:rsidRDefault="0031760A" w:rsidP="00EC5DD5">
                  <w:pPr>
                    <w:jc w:val="center"/>
                    <w:rPr>
                      <w:szCs w:val="24"/>
                      <w:lang w:val="uk-UA" w:eastAsia="ja-JP"/>
                    </w:rPr>
                  </w:pPr>
                  <w:r>
                    <w:rPr>
                      <w:szCs w:val="24"/>
                      <w:lang w:val="uk-UA" w:eastAsia="ja-JP"/>
                    </w:rPr>
                    <w:t xml:space="preserve">Повторне клінічне, лабораторне, інструментальне обстеження </w:t>
                  </w:r>
                  <w:r w:rsidRPr="00E60BC5">
                    <w:rPr>
                      <w:szCs w:val="24"/>
                      <w:lang w:val="uk-UA" w:eastAsia="ja-JP"/>
                    </w:rPr>
                    <w:t>(через 2 міс)</w:t>
                  </w:r>
                </w:p>
              </w:txbxContent>
            </v:textbox>
          </v:shape>
        </w:pict>
      </w:r>
    </w:p>
    <w:p w:rsidR="00EC5DD5" w:rsidRDefault="00EC5DD5" w:rsidP="00EC5DD5">
      <w:pPr>
        <w:spacing w:line="360" w:lineRule="auto"/>
        <w:ind w:left="567" w:firstLine="709"/>
        <w:jc w:val="center"/>
        <w:rPr>
          <w:spacing w:val="-4"/>
          <w:sz w:val="28"/>
          <w:szCs w:val="28"/>
          <w:lang w:val="uk-UA"/>
        </w:rPr>
      </w:pPr>
    </w:p>
    <w:p w:rsidR="00EC5DD5" w:rsidRDefault="00EC5DD5" w:rsidP="00EC5DD5">
      <w:pPr>
        <w:spacing w:line="360" w:lineRule="auto"/>
        <w:ind w:firstLine="709"/>
        <w:rPr>
          <w:sz w:val="28"/>
          <w:szCs w:val="28"/>
          <w:lang w:val="uk-UA"/>
        </w:rPr>
      </w:pPr>
    </w:p>
    <w:p w:rsidR="00EC5DD5" w:rsidRDefault="00EC5DD5" w:rsidP="00EC5DD5">
      <w:pPr>
        <w:spacing w:line="360" w:lineRule="auto"/>
        <w:ind w:firstLine="709"/>
        <w:rPr>
          <w:sz w:val="28"/>
          <w:szCs w:val="28"/>
          <w:lang w:val="uk-UA"/>
        </w:rPr>
      </w:pPr>
      <w:r>
        <w:rPr>
          <w:sz w:val="28"/>
          <w:szCs w:val="28"/>
          <w:lang w:val="uk-UA"/>
        </w:rPr>
        <w:t>Мал.2.1.  Дизайн дослідження</w:t>
      </w:r>
    </w:p>
    <w:p w:rsidR="00EC5DD5" w:rsidRDefault="00EC5DD5" w:rsidP="006D7598">
      <w:pPr>
        <w:spacing w:line="360" w:lineRule="auto"/>
        <w:rPr>
          <w:sz w:val="28"/>
          <w:szCs w:val="28"/>
          <w:lang w:val="uk-UA"/>
        </w:rPr>
      </w:pPr>
    </w:p>
    <w:p w:rsidR="00EC5DD5" w:rsidRDefault="00EC5DD5" w:rsidP="00EC5DD5">
      <w:pPr>
        <w:spacing w:line="360" w:lineRule="auto"/>
        <w:ind w:firstLine="709"/>
        <w:rPr>
          <w:sz w:val="28"/>
          <w:szCs w:val="28"/>
          <w:lang w:val="uk-UA"/>
        </w:rPr>
      </w:pPr>
    </w:p>
    <w:p w:rsidR="006D7598" w:rsidRPr="006D7598" w:rsidRDefault="006D7598" w:rsidP="006D7598">
      <w:pPr>
        <w:spacing w:line="360" w:lineRule="auto"/>
        <w:ind w:firstLine="709"/>
        <w:rPr>
          <w:sz w:val="28"/>
          <w:szCs w:val="28"/>
          <w:lang w:val="uk-UA"/>
        </w:rPr>
      </w:pPr>
      <w:r w:rsidRPr="006D7598">
        <w:rPr>
          <w:sz w:val="28"/>
          <w:szCs w:val="28"/>
          <w:lang w:val="uk-UA"/>
        </w:rPr>
        <w:lastRenderedPageBreak/>
        <w:t>2.3. Методи дослідження</w:t>
      </w:r>
    </w:p>
    <w:p w:rsidR="006D7598" w:rsidRPr="006D7598" w:rsidRDefault="006D7598" w:rsidP="006D7598">
      <w:pPr>
        <w:spacing w:line="360" w:lineRule="auto"/>
        <w:ind w:firstLine="709"/>
        <w:jc w:val="both"/>
        <w:rPr>
          <w:sz w:val="28"/>
          <w:szCs w:val="28"/>
          <w:lang w:val="uk-UA"/>
        </w:rPr>
      </w:pPr>
    </w:p>
    <w:p w:rsidR="006D7598" w:rsidRPr="006D7598" w:rsidRDefault="006D7598" w:rsidP="006D7598">
      <w:pPr>
        <w:spacing w:line="360" w:lineRule="auto"/>
        <w:ind w:firstLine="709"/>
        <w:jc w:val="both"/>
        <w:rPr>
          <w:sz w:val="28"/>
          <w:szCs w:val="28"/>
          <w:lang w:val="uk-UA"/>
        </w:rPr>
      </w:pPr>
      <w:bookmarkStart w:id="18" w:name="_2jxsxqh" w:colFirst="0" w:colLast="0"/>
      <w:bookmarkEnd w:id="18"/>
      <w:r w:rsidRPr="006D7598">
        <w:rPr>
          <w:sz w:val="28"/>
          <w:szCs w:val="28"/>
          <w:lang w:val="uk-UA"/>
        </w:rPr>
        <w:t>З метою виконання поставлених у роботі завдань хворим усіх груп перед початком та по закінченні двомісячного терміну лікування були проведені наступні дослідження: аналіз показників ліпідного спектру крові (загального ХС, ХС ЛПНЩ, ХС ЛПВЩ, ТГ, ІА), рівень фібриногену (ФГ) в крові, вивчення рівня церулоплазміну в сироватці крові,  ЦК у крові (</w:t>
      </w:r>
      <w:r>
        <w:rPr>
          <w:sz w:val="28"/>
          <w:szCs w:val="28"/>
        </w:rPr>
        <w:t>IL</w:t>
      </w:r>
      <w:r w:rsidRPr="006D7598">
        <w:rPr>
          <w:sz w:val="28"/>
          <w:szCs w:val="28"/>
          <w:lang w:val="uk-UA"/>
        </w:rPr>
        <w:t xml:space="preserve">-6, </w:t>
      </w:r>
      <w:r>
        <w:rPr>
          <w:sz w:val="28"/>
          <w:szCs w:val="28"/>
        </w:rPr>
        <w:t>TNFα</w:t>
      </w:r>
      <w:r w:rsidRPr="006D7598">
        <w:rPr>
          <w:sz w:val="28"/>
          <w:szCs w:val="28"/>
          <w:lang w:val="uk-UA"/>
        </w:rPr>
        <w:t xml:space="preserve">, </w:t>
      </w:r>
      <w:r>
        <w:rPr>
          <w:sz w:val="28"/>
          <w:szCs w:val="28"/>
        </w:rPr>
        <w:t>IL</w:t>
      </w:r>
      <w:r w:rsidRPr="006D7598">
        <w:rPr>
          <w:sz w:val="28"/>
          <w:szCs w:val="28"/>
          <w:lang w:val="uk-UA"/>
        </w:rPr>
        <w:t xml:space="preserve">-10), підрахунок вмісту в крові циркулюючих ендотеліальних мікрочастинок (ЦЕМ) </w:t>
      </w:r>
      <w:r>
        <w:rPr>
          <w:sz w:val="28"/>
          <w:szCs w:val="28"/>
        </w:rPr>
        <w:t>CD</w:t>
      </w:r>
      <w:r w:rsidRPr="006D7598">
        <w:rPr>
          <w:sz w:val="28"/>
          <w:szCs w:val="28"/>
          <w:lang w:val="uk-UA"/>
        </w:rPr>
        <w:t>32</w:t>
      </w:r>
      <w:r w:rsidRPr="006D7598">
        <w:rPr>
          <w:sz w:val="28"/>
          <w:szCs w:val="28"/>
          <w:vertAlign w:val="superscript"/>
          <w:lang w:val="uk-UA"/>
        </w:rPr>
        <w:t>+</w:t>
      </w:r>
      <w:r>
        <w:rPr>
          <w:sz w:val="28"/>
          <w:szCs w:val="28"/>
        </w:rPr>
        <w:t>CD</w:t>
      </w:r>
      <w:r w:rsidRPr="006D7598">
        <w:rPr>
          <w:sz w:val="28"/>
          <w:szCs w:val="28"/>
          <w:lang w:val="uk-UA"/>
        </w:rPr>
        <w:t>40</w:t>
      </w:r>
      <w:r w:rsidRPr="006D7598">
        <w:rPr>
          <w:sz w:val="28"/>
          <w:szCs w:val="28"/>
          <w:vertAlign w:val="superscript"/>
          <w:lang w:val="uk-UA"/>
        </w:rPr>
        <w:t>+</w:t>
      </w:r>
      <w:r w:rsidRPr="006D7598">
        <w:rPr>
          <w:sz w:val="28"/>
          <w:szCs w:val="28"/>
          <w:lang w:val="uk-UA"/>
        </w:rPr>
        <w:t xml:space="preserve">, дослідження експресії гену </w:t>
      </w:r>
      <w:r>
        <w:rPr>
          <w:sz w:val="28"/>
          <w:szCs w:val="28"/>
        </w:rPr>
        <w:t>mRNA</w:t>
      </w:r>
      <w:r w:rsidRPr="006D7598">
        <w:rPr>
          <w:sz w:val="28"/>
          <w:szCs w:val="28"/>
          <w:lang w:val="uk-UA"/>
        </w:rPr>
        <w:t xml:space="preserve"> інгібітору каппа В </w:t>
      </w:r>
      <w:r>
        <w:rPr>
          <w:sz w:val="28"/>
          <w:szCs w:val="28"/>
        </w:rPr>
        <w:t>α</w:t>
      </w:r>
      <w:r w:rsidRPr="006D7598">
        <w:rPr>
          <w:sz w:val="28"/>
          <w:szCs w:val="28"/>
          <w:lang w:val="uk-UA"/>
        </w:rPr>
        <w:t xml:space="preserve"> ядерного фактору транскрипції каппа В у мононуклеарах крові, а також інструментальні дослідження — ЕхоКГ, УЗД печінки з кольоровою та імпульсною допплерографією. </w:t>
      </w:r>
    </w:p>
    <w:p w:rsidR="006D7598" w:rsidRPr="006D7598" w:rsidRDefault="006D7598" w:rsidP="006D7598">
      <w:pPr>
        <w:tabs>
          <w:tab w:val="left" w:pos="3780"/>
        </w:tabs>
        <w:spacing w:line="360" w:lineRule="auto"/>
        <w:ind w:firstLine="709"/>
        <w:jc w:val="both"/>
        <w:rPr>
          <w:sz w:val="28"/>
          <w:szCs w:val="28"/>
          <w:lang w:val="uk-UA"/>
        </w:rPr>
      </w:pPr>
      <w:r w:rsidRPr="006D7598">
        <w:rPr>
          <w:sz w:val="28"/>
          <w:szCs w:val="28"/>
          <w:lang w:val="uk-UA"/>
        </w:rPr>
        <w:t xml:space="preserve">З метою дослідження біохімічних, коагулогічних, імунологічних, генетичних показників та ЦЕМ </w:t>
      </w:r>
      <w:r>
        <w:rPr>
          <w:sz w:val="28"/>
          <w:szCs w:val="28"/>
        </w:rPr>
        <w:t>CD</w:t>
      </w:r>
      <w:r w:rsidRPr="006D7598">
        <w:rPr>
          <w:sz w:val="28"/>
          <w:szCs w:val="28"/>
          <w:lang w:val="uk-UA"/>
        </w:rPr>
        <w:t>32</w:t>
      </w:r>
      <w:r w:rsidRPr="006D7598">
        <w:rPr>
          <w:sz w:val="28"/>
          <w:szCs w:val="28"/>
          <w:vertAlign w:val="superscript"/>
          <w:lang w:val="uk-UA"/>
        </w:rPr>
        <w:t>+</w:t>
      </w:r>
      <w:r>
        <w:rPr>
          <w:sz w:val="28"/>
          <w:szCs w:val="28"/>
        </w:rPr>
        <w:t>CD</w:t>
      </w:r>
      <w:r w:rsidRPr="006D7598">
        <w:rPr>
          <w:sz w:val="28"/>
          <w:szCs w:val="28"/>
          <w:lang w:val="uk-UA"/>
        </w:rPr>
        <w:t>40</w:t>
      </w:r>
      <w:r w:rsidRPr="006D7598">
        <w:rPr>
          <w:sz w:val="28"/>
          <w:szCs w:val="28"/>
          <w:vertAlign w:val="superscript"/>
          <w:lang w:val="uk-UA"/>
        </w:rPr>
        <w:t>+</w:t>
      </w:r>
      <w:r w:rsidRPr="006D7598">
        <w:rPr>
          <w:sz w:val="28"/>
          <w:szCs w:val="28"/>
          <w:lang w:val="uk-UA"/>
        </w:rPr>
        <w:t>, проводили забір крові вранці натщесерце з ліктьової вени. Для подальшого визначення ЦК матеріал заморожували в холодильнику "</w:t>
      </w:r>
      <w:r>
        <w:rPr>
          <w:sz w:val="28"/>
          <w:szCs w:val="28"/>
        </w:rPr>
        <w:t>Haier</w:t>
      </w:r>
      <w:r w:rsidRPr="006D7598">
        <w:rPr>
          <w:sz w:val="28"/>
          <w:szCs w:val="28"/>
          <w:lang w:val="uk-UA"/>
        </w:rPr>
        <w:t xml:space="preserve"> 348 </w:t>
      </w:r>
      <w:r>
        <w:rPr>
          <w:sz w:val="28"/>
          <w:szCs w:val="28"/>
        </w:rPr>
        <w:t>AE</w:t>
      </w:r>
      <w:r w:rsidRPr="006D7598">
        <w:rPr>
          <w:sz w:val="28"/>
          <w:szCs w:val="28"/>
          <w:lang w:val="uk-UA"/>
        </w:rPr>
        <w:t xml:space="preserve">", температурний режим зберігання матеріалу – 20 </w:t>
      </w:r>
      <w:r w:rsidRPr="006D7598">
        <w:rPr>
          <w:sz w:val="28"/>
          <w:szCs w:val="28"/>
          <w:vertAlign w:val="superscript"/>
          <w:lang w:val="uk-UA"/>
        </w:rPr>
        <w:t>◦</w:t>
      </w:r>
      <w:r w:rsidRPr="006D7598">
        <w:rPr>
          <w:sz w:val="28"/>
          <w:szCs w:val="28"/>
          <w:lang w:val="uk-UA"/>
        </w:rPr>
        <w:t>С. Для генетичних досліджень матеріал зберігали в морозильній камері "</w:t>
      </w:r>
      <w:r>
        <w:rPr>
          <w:sz w:val="28"/>
          <w:szCs w:val="28"/>
        </w:rPr>
        <w:t>APTIKO</w:t>
      </w:r>
      <w:r w:rsidRPr="006D7598">
        <w:rPr>
          <w:sz w:val="28"/>
          <w:szCs w:val="28"/>
          <w:lang w:val="uk-UA"/>
        </w:rPr>
        <w:t xml:space="preserve">" </w:t>
      </w:r>
      <w:r>
        <w:rPr>
          <w:sz w:val="28"/>
          <w:szCs w:val="28"/>
        </w:rPr>
        <w:t>ULCF</w:t>
      </w:r>
      <w:r w:rsidRPr="006D7598">
        <w:rPr>
          <w:sz w:val="28"/>
          <w:szCs w:val="28"/>
          <w:lang w:val="uk-UA"/>
        </w:rPr>
        <w:t xml:space="preserve">-100, температурний режим зберігання матеріалу –70 </w:t>
      </w:r>
      <w:r w:rsidRPr="006D7598">
        <w:rPr>
          <w:sz w:val="28"/>
          <w:szCs w:val="28"/>
          <w:vertAlign w:val="superscript"/>
          <w:lang w:val="uk-UA"/>
        </w:rPr>
        <w:t>◦</w:t>
      </w:r>
      <w:r w:rsidRPr="006D7598">
        <w:rPr>
          <w:sz w:val="28"/>
          <w:szCs w:val="28"/>
          <w:lang w:val="uk-UA"/>
        </w:rPr>
        <w:t xml:space="preserve">С. Решта показників визначалася </w:t>
      </w:r>
      <w:r>
        <w:rPr>
          <w:sz w:val="28"/>
          <w:szCs w:val="28"/>
        </w:rPr>
        <w:t>ex</w:t>
      </w:r>
      <w:r w:rsidRPr="006D7598">
        <w:rPr>
          <w:sz w:val="28"/>
          <w:szCs w:val="28"/>
          <w:lang w:val="uk-UA"/>
        </w:rPr>
        <w:t xml:space="preserve"> </w:t>
      </w:r>
      <w:r>
        <w:rPr>
          <w:sz w:val="28"/>
          <w:szCs w:val="28"/>
        </w:rPr>
        <w:t>tempore</w:t>
      </w:r>
      <w:r w:rsidRPr="006D7598">
        <w:rPr>
          <w:sz w:val="28"/>
          <w:szCs w:val="28"/>
          <w:lang w:val="uk-UA"/>
        </w:rPr>
        <w:t>.</w:t>
      </w:r>
    </w:p>
    <w:p w:rsidR="006D7598" w:rsidRPr="006D7598" w:rsidRDefault="006D7598" w:rsidP="006D7598">
      <w:pPr>
        <w:tabs>
          <w:tab w:val="left" w:pos="3780"/>
        </w:tabs>
        <w:spacing w:line="360" w:lineRule="auto"/>
        <w:ind w:firstLine="709"/>
        <w:jc w:val="both"/>
        <w:rPr>
          <w:sz w:val="28"/>
          <w:szCs w:val="28"/>
          <w:lang w:val="uk-UA"/>
        </w:rPr>
      </w:pPr>
      <w:r w:rsidRPr="006D7598">
        <w:rPr>
          <w:sz w:val="28"/>
          <w:szCs w:val="28"/>
          <w:lang w:val="uk-UA"/>
        </w:rPr>
        <w:t>Визначення біохімічних показників (АЛТ, АСТ, ГГТП, ЛФ, вміст загального білірубіну, прямого та непрямого, ХС, ТГ, ЛПВЩ, ЛПНЩ, ІА ) проводилися на автоматичному біохімічному аналізіторі “</w:t>
      </w:r>
      <w:r>
        <w:rPr>
          <w:sz w:val="28"/>
          <w:szCs w:val="28"/>
        </w:rPr>
        <w:t>SAPPFIR</w:t>
      </w:r>
      <w:r w:rsidRPr="006D7598">
        <w:rPr>
          <w:sz w:val="28"/>
          <w:szCs w:val="28"/>
          <w:lang w:val="uk-UA"/>
        </w:rPr>
        <w:t xml:space="preserve">-440”  із використанням реактивів “СпайнЛаб” (Україна). </w:t>
      </w:r>
    </w:p>
    <w:p w:rsidR="006D7598" w:rsidRDefault="006D7598" w:rsidP="006D7598">
      <w:pPr>
        <w:tabs>
          <w:tab w:val="left" w:pos="3780"/>
          <w:tab w:val="left" w:pos="8080"/>
        </w:tabs>
        <w:spacing w:line="360" w:lineRule="auto"/>
        <w:ind w:firstLine="709"/>
        <w:jc w:val="both"/>
        <w:rPr>
          <w:sz w:val="28"/>
          <w:szCs w:val="28"/>
        </w:rPr>
      </w:pPr>
      <w:r>
        <w:rPr>
          <w:sz w:val="28"/>
          <w:szCs w:val="28"/>
        </w:rPr>
        <w:t>ФГ плазми крові вимірювали ваговим методом після згортання в присутності хлористого кальцію та висушування за допомогою фільтру [95].</w:t>
      </w:r>
    </w:p>
    <w:p w:rsidR="006D7598" w:rsidRDefault="006D7598" w:rsidP="006D7598">
      <w:pPr>
        <w:pBdr>
          <w:top w:val="nil"/>
          <w:left w:val="nil"/>
          <w:bottom w:val="nil"/>
          <w:right w:val="nil"/>
          <w:between w:val="nil"/>
        </w:pBdr>
        <w:shd w:val="clear" w:color="auto" w:fill="FFFFFF"/>
        <w:spacing w:before="54" w:line="360" w:lineRule="auto"/>
        <w:jc w:val="both"/>
        <w:rPr>
          <w:color w:val="000000"/>
          <w:sz w:val="28"/>
          <w:szCs w:val="28"/>
        </w:rPr>
      </w:pPr>
      <w:r>
        <w:rPr>
          <w:color w:val="000000"/>
          <w:sz w:val="28"/>
          <w:szCs w:val="28"/>
        </w:rPr>
        <w:t>Вміст церулоплазміну в сироватці крові визначали за методом Равіна з допомогою набору реактивів “Реагент” (Україна). При додаванні  п-фенілендіаміну до церулоплазміну відбувається ферментативна реакція окислення, яка інактивується фторидом натрію. Референтний діапазон концентрації церулоплазміна у  здорових —320±54,3 мг/л.</w:t>
      </w:r>
    </w:p>
    <w:p w:rsidR="006D7598" w:rsidRDefault="006D7598" w:rsidP="006D7598">
      <w:pPr>
        <w:tabs>
          <w:tab w:val="left" w:pos="3780"/>
          <w:tab w:val="left" w:pos="8080"/>
        </w:tabs>
        <w:spacing w:line="360" w:lineRule="auto"/>
        <w:ind w:firstLine="709"/>
        <w:jc w:val="both"/>
        <w:rPr>
          <w:sz w:val="28"/>
          <w:szCs w:val="28"/>
        </w:rPr>
      </w:pPr>
      <w:r>
        <w:rPr>
          <w:sz w:val="28"/>
          <w:szCs w:val="28"/>
        </w:rPr>
        <w:lastRenderedPageBreak/>
        <w:t xml:space="preserve"> Вміст церулоплазміну розраховують за формулою:</w:t>
      </w:r>
    </w:p>
    <w:p w:rsidR="006D7598" w:rsidRDefault="006D7598" w:rsidP="006D7598">
      <w:pPr>
        <w:tabs>
          <w:tab w:val="left" w:pos="3780"/>
          <w:tab w:val="left" w:pos="8080"/>
        </w:tabs>
        <w:spacing w:line="360" w:lineRule="auto"/>
        <w:ind w:firstLine="709"/>
        <w:jc w:val="both"/>
        <w:rPr>
          <w:sz w:val="28"/>
          <w:szCs w:val="28"/>
        </w:rPr>
      </w:pPr>
      <w:r>
        <w:rPr>
          <w:sz w:val="28"/>
          <w:szCs w:val="28"/>
        </w:rPr>
        <w:t>С</w:t>
      </w:r>
      <w:r>
        <w:rPr>
          <w:sz w:val="28"/>
          <w:szCs w:val="28"/>
          <w:vertAlign w:val="subscript"/>
        </w:rPr>
        <w:t>церулоп.</w:t>
      </w:r>
      <w:r>
        <w:rPr>
          <w:sz w:val="28"/>
          <w:szCs w:val="28"/>
        </w:rPr>
        <w:t>, мг/л = 875 × Е</w:t>
      </w:r>
      <w:r>
        <w:rPr>
          <w:sz w:val="28"/>
          <w:szCs w:val="28"/>
          <w:vertAlign w:val="subscript"/>
        </w:rPr>
        <w:t>дослід</w:t>
      </w:r>
      <w:r>
        <w:rPr>
          <w:sz w:val="28"/>
          <w:szCs w:val="28"/>
        </w:rPr>
        <w:t>, де Е</w:t>
      </w:r>
      <w:r>
        <w:rPr>
          <w:sz w:val="28"/>
          <w:szCs w:val="28"/>
          <w:vertAlign w:val="subscript"/>
        </w:rPr>
        <w:t>дослід</w:t>
      </w:r>
      <w:r>
        <w:rPr>
          <w:sz w:val="28"/>
          <w:szCs w:val="28"/>
        </w:rPr>
        <w:t xml:space="preserve"> – оптична густина дослідної проби, од. екстинції в мг/л.</w:t>
      </w:r>
    </w:p>
    <w:p w:rsidR="006D7598" w:rsidRDefault="006D7598" w:rsidP="006D7598">
      <w:pPr>
        <w:spacing w:line="360" w:lineRule="auto"/>
        <w:ind w:firstLine="709"/>
        <w:jc w:val="both"/>
        <w:rPr>
          <w:sz w:val="28"/>
          <w:szCs w:val="28"/>
        </w:rPr>
      </w:pPr>
      <w:r>
        <w:rPr>
          <w:sz w:val="28"/>
          <w:szCs w:val="28"/>
        </w:rPr>
        <w:t>Концентрацію TNFα, ІL-6 та ІL-10 у сироватці крові визначали імуноферментним методом, що заснований на твердофазному «сандвіч»-варіанті імуноферментного аналізу з використанням моно- й поліклональних антитіл за стандартними методиками за допомогою мікросмужкового зчитувача «StatFax303 Plus» та тест-системи «Вектор-Бест» (Новосибірськ) [55, 142].</w:t>
      </w:r>
    </w:p>
    <w:p w:rsidR="006D7598" w:rsidRDefault="006D7598" w:rsidP="006D7598">
      <w:pPr>
        <w:pBdr>
          <w:top w:val="nil"/>
          <w:left w:val="nil"/>
          <w:bottom w:val="nil"/>
          <w:right w:val="nil"/>
          <w:between w:val="nil"/>
        </w:pBdr>
        <w:spacing w:line="360" w:lineRule="auto"/>
        <w:ind w:right="45" w:firstLine="709"/>
        <w:jc w:val="both"/>
        <w:rPr>
          <w:color w:val="000000"/>
          <w:sz w:val="28"/>
          <w:szCs w:val="28"/>
        </w:rPr>
      </w:pPr>
      <w:r>
        <w:rPr>
          <w:color w:val="000000"/>
          <w:sz w:val="28"/>
          <w:szCs w:val="28"/>
        </w:rPr>
        <w:t>Кількість ЦЕМ у периферичній крові визначали шляхом виявлення експресії антигенів ендотеліоцитів CD32</w:t>
      </w:r>
      <w:r>
        <w:rPr>
          <w:color w:val="000000"/>
          <w:sz w:val="28"/>
          <w:szCs w:val="28"/>
          <w:vertAlign w:val="superscript"/>
        </w:rPr>
        <w:t>+</w:t>
      </w:r>
      <w:r>
        <w:rPr>
          <w:color w:val="000000"/>
          <w:sz w:val="28"/>
          <w:szCs w:val="28"/>
        </w:rPr>
        <w:t xml:space="preserve"> та CD40</w:t>
      </w:r>
      <w:r>
        <w:rPr>
          <w:color w:val="000000"/>
          <w:sz w:val="28"/>
          <w:szCs w:val="28"/>
          <w:vertAlign w:val="superscript"/>
        </w:rPr>
        <w:t>+</w:t>
      </w:r>
      <w:r>
        <w:rPr>
          <w:color w:val="000000"/>
          <w:sz w:val="28"/>
          <w:szCs w:val="28"/>
        </w:rPr>
        <w:t xml:space="preserve"> методом проточної цитофлуориметрії . Для виконання дослідження до крові пацієнтів додавали 3,8 % трьохзаміщений цитрат натрію в співвідношенні 1:9, центрифугували при 1000 об./хв. протягом 10 хвилин, після чого до 2 мл отриманої плазми додавали 0,4 мл 2 мМ дінатрієвої солі аденозиндіфосфату, необхідної для агрегації тромбоцитів, перемішуючи 10 хвилин із наступним центрифугуванням протягом 10 хвилин для осадження агрегатів. У надосадовій рідині визначали CD32</w:t>
      </w:r>
      <w:r>
        <w:rPr>
          <w:color w:val="000000"/>
          <w:sz w:val="28"/>
          <w:szCs w:val="28"/>
          <w:vertAlign w:val="superscript"/>
        </w:rPr>
        <w:t>+</w:t>
      </w:r>
      <w:r>
        <w:rPr>
          <w:color w:val="000000"/>
          <w:sz w:val="28"/>
          <w:szCs w:val="28"/>
        </w:rPr>
        <w:t>CD40</w:t>
      </w:r>
      <w:r>
        <w:rPr>
          <w:color w:val="000000"/>
          <w:sz w:val="28"/>
          <w:szCs w:val="28"/>
          <w:vertAlign w:val="superscript"/>
        </w:rPr>
        <w:t>+</w:t>
      </w:r>
      <w:r>
        <w:rPr>
          <w:color w:val="000000"/>
          <w:sz w:val="28"/>
          <w:szCs w:val="28"/>
        </w:rPr>
        <w:t xml:space="preserve">-мікрочастинки на проточному цитофлуориметрі «EPIXLX-MCL» (BeckmanCoulter, США) за допомогою програми «System II </w:t>
      </w:r>
      <w:r>
        <w:rPr>
          <w:color w:val="000000"/>
          <w:sz w:val="28"/>
          <w:szCs w:val="28"/>
          <w:vertAlign w:val="superscript"/>
        </w:rPr>
        <w:t>TM</w:t>
      </w:r>
      <w:r>
        <w:rPr>
          <w:color w:val="000000"/>
          <w:sz w:val="28"/>
          <w:szCs w:val="28"/>
        </w:rPr>
        <w:t xml:space="preserve"> software». Флюоресценцію викликали за допомогою аргонового лазеру з довжиною хвилі 488 нм. Ідентифікацію фенотипу ендотеліоцитів проводили за допомогою мишачих моноклональних антитіл (IgG) до поверхневих антигенів, мічених флюоресцентними барвниками (АТ до CD32 — фікоеритрином, АТ до CD40 — флюорисцеінизотіоционатом). Контролем були мічені флюорисцентними барвниками мишачі IgG. Дані підрахунку абсолютної кількості частинок, з урахуванням розведення в процесі визначення, представляли у вигляді А</w:t>
      </w:r>
      <w:r>
        <w:rPr>
          <w:color w:val="000000"/>
          <w:vertAlign w:val="superscript"/>
        </w:rPr>
        <w:t>х</w:t>
      </w:r>
      <w:r>
        <w:rPr>
          <w:color w:val="000000"/>
          <w:sz w:val="28"/>
          <w:szCs w:val="28"/>
        </w:rPr>
        <w:t>10</w:t>
      </w:r>
      <w:r>
        <w:rPr>
          <w:color w:val="000000"/>
          <w:sz w:val="28"/>
          <w:szCs w:val="28"/>
          <w:vertAlign w:val="superscript"/>
        </w:rPr>
        <w:t>7</w:t>
      </w:r>
      <w:r>
        <w:rPr>
          <w:color w:val="000000"/>
          <w:sz w:val="28"/>
          <w:szCs w:val="28"/>
        </w:rPr>
        <w:t>/л.</w:t>
      </w:r>
    </w:p>
    <w:p w:rsidR="006D7598" w:rsidRDefault="006D7598" w:rsidP="006D7598">
      <w:pPr>
        <w:spacing w:line="360" w:lineRule="auto"/>
        <w:ind w:firstLine="709"/>
        <w:jc w:val="both"/>
        <w:rPr>
          <w:sz w:val="28"/>
          <w:szCs w:val="28"/>
        </w:rPr>
      </w:pPr>
      <w:r>
        <w:rPr>
          <w:sz w:val="28"/>
          <w:szCs w:val="28"/>
        </w:rPr>
        <w:t xml:space="preserve">Експресію гену IkBα NF-kB у мононуклеарах периферичної крові визначали методом полімеразної ланцюгової реакції в режимі реального часу (Real-time PCR) із застосуванням детектувального ампліфікатора «ДТ-Лайт» </w:t>
      </w:r>
      <w:r>
        <w:rPr>
          <w:sz w:val="28"/>
          <w:szCs w:val="28"/>
        </w:rPr>
        <w:lastRenderedPageBreak/>
        <w:t>(«ДНК-Технология», Росія) [469, 485]. Для дослідження використовували суспензію мононуклеарів периферичної крові, підготовлену за стандартною методикою  шляхом центрифугування на градієнті густини філол-верографіну (густина 1,077 г/мл) із наступним відмиванням фосфатно-сольовим буфером (ФСБ) та подальшим ресуспендуванням до концентрації 2 х 10</w:t>
      </w:r>
      <w:r>
        <w:rPr>
          <w:sz w:val="28"/>
          <w:szCs w:val="28"/>
          <w:vertAlign w:val="superscript"/>
        </w:rPr>
        <w:t xml:space="preserve">6 </w:t>
      </w:r>
      <w:r>
        <w:rPr>
          <w:sz w:val="28"/>
          <w:szCs w:val="28"/>
        </w:rPr>
        <w:t xml:space="preserve">клітин в 1 мл ФСБ. Для отримання кДНК використовували набір реагентів для проведення реакції, оберненої транскрипції («СИНТОЛ», Росія). Загальну RNA виділяли з біологічного зразка за допомогою комплекту реагентів «РИБО-золь-В» («AmpliSens», Росія). Послідовність праймерів для визначення експресії гену IkBα — F: 5' - GGCTGAAGAAGGAGCGGCTA - 3',  R: 5' - CCATCTGCTCGTACTCCTCG -3'. Режим ампліфікації: 95,0 - 5 хвилин – 1 цикл; 62,0 – 40 секунд, 95,0 – 15 секунд - 40 циклів. В якості референтного гену використовували ген «домашнього господарства» </w:t>
      </w:r>
      <w:r>
        <w:rPr>
          <w:sz w:val="28"/>
          <w:szCs w:val="28"/>
          <w:highlight w:val="white"/>
        </w:rPr>
        <w:t>GAPDH</w:t>
      </w:r>
      <w:r>
        <w:rPr>
          <w:sz w:val="28"/>
          <w:szCs w:val="28"/>
        </w:rPr>
        <w:t>. Для аналізу даних застосовували відносний Сt метод з розрахунком за формулою  2</w:t>
      </w:r>
      <w:r>
        <w:rPr>
          <w:rFonts w:ascii="Gungsuh" w:eastAsia="Gungsuh" w:hAnsi="Gungsuh" w:cs="Gungsuh"/>
          <w:sz w:val="28"/>
          <w:szCs w:val="28"/>
          <w:vertAlign w:val="superscript"/>
        </w:rPr>
        <w:t>-∆Сt</w:t>
      </w:r>
      <w:r>
        <w:rPr>
          <w:sz w:val="28"/>
          <w:szCs w:val="28"/>
        </w:rPr>
        <w:t>та  2</w:t>
      </w:r>
      <w:r>
        <w:rPr>
          <w:rFonts w:ascii="Gungsuh" w:eastAsia="Gungsuh" w:hAnsi="Gungsuh" w:cs="Gungsuh"/>
          <w:sz w:val="28"/>
          <w:szCs w:val="28"/>
          <w:vertAlign w:val="superscript"/>
        </w:rPr>
        <w:t xml:space="preserve">-∆∆Сt </w:t>
      </w:r>
      <w:r>
        <w:rPr>
          <w:sz w:val="28"/>
          <w:szCs w:val="28"/>
        </w:rPr>
        <w:t>[426, 648].</w:t>
      </w:r>
    </w:p>
    <w:p w:rsidR="006D7598" w:rsidRDefault="006D7598" w:rsidP="006D7598">
      <w:pPr>
        <w:spacing w:line="360" w:lineRule="auto"/>
        <w:ind w:firstLine="709"/>
        <w:jc w:val="both"/>
        <w:rPr>
          <w:sz w:val="28"/>
          <w:szCs w:val="28"/>
        </w:rPr>
      </w:pPr>
      <w:r>
        <w:rPr>
          <w:sz w:val="28"/>
          <w:szCs w:val="28"/>
          <w:highlight w:val="white"/>
        </w:rPr>
        <w:t>У</w:t>
      </w:r>
      <w:r>
        <w:rPr>
          <w:sz w:val="28"/>
          <w:szCs w:val="28"/>
        </w:rPr>
        <w:t>ЗД серця та печінки проводили на ультразвуковому сканері «Fukuda UF 750-XT» (Японія). УЗД печінки виконували за стандартною методикою за допомогою мікроконвексного мультичастотного датчика (2,5/3,5/5,0 Мгц). У В-режимі визначали характеристику основних ультразвукових параметрів та лінійні розміри. Кровотік у печінці оцінювали за допомогою режимів колірного допплерівського картування (CDI) й енергетичного допплерівського картування (РD). Швидкісні показники кровотоку в печінкових та ворітній венах визначали за допомогою імпульсно-хвильового доплерівського режиму (PWD).</w:t>
      </w:r>
    </w:p>
    <w:p w:rsidR="006D7598" w:rsidRDefault="006D7598" w:rsidP="006D7598">
      <w:pPr>
        <w:spacing w:line="360" w:lineRule="auto"/>
        <w:ind w:firstLine="709"/>
        <w:jc w:val="both"/>
        <w:rPr>
          <w:sz w:val="28"/>
          <w:szCs w:val="28"/>
        </w:rPr>
      </w:pPr>
      <w:r>
        <w:rPr>
          <w:sz w:val="28"/>
          <w:szCs w:val="28"/>
        </w:rPr>
        <w:t xml:space="preserve">ЕхоКГ виконували за стандартною методикою за допомогою мікроконвексного мультичастотного датчику (2,5/3,5/5,0 Мгц). Визначали лінійні розміри у М- та В-режимі: кінцевий діастолічний розмір (КДР) ЛШ, кінцевий систолічний розмір (КСР) ЛШ, товщину міжшлуночкової перетинки (ТМШП), товщину задньої стінки ЛШ (ТЗСЛШ), діаметр лівого </w:t>
      </w:r>
      <w:r>
        <w:rPr>
          <w:sz w:val="28"/>
          <w:szCs w:val="28"/>
        </w:rPr>
        <w:lastRenderedPageBreak/>
        <w:t xml:space="preserve">передсердя (ЛП). Кінцевий діастолічний об’єм (КДО) та кінцевий систолічний об’єм (КСО) ЛШ визначали за модифікованим методом Simpson. Глобальну скоротливу здатність ЛШ оцінювали за ударним об’ємом (УО) та фракцією викиду (ФВ) шляхом автоматизованого розрахунку. </w:t>
      </w:r>
    </w:p>
    <w:p w:rsidR="006D7598" w:rsidRDefault="006D7598" w:rsidP="006D7598">
      <w:pPr>
        <w:spacing w:line="360" w:lineRule="auto"/>
        <w:ind w:firstLine="709"/>
        <w:jc w:val="both"/>
        <w:rPr>
          <w:sz w:val="28"/>
          <w:szCs w:val="28"/>
        </w:rPr>
      </w:pPr>
      <w:r>
        <w:rPr>
          <w:sz w:val="28"/>
          <w:szCs w:val="28"/>
        </w:rPr>
        <w:t>Діастолічну функцію ЛШ досліджували шляхом реєстрації показників трансмітрального кровотоку в режимі PWD: оцінювали максимальні швидкості діастолічного наповнення ЛШ — раннього (Е) та пізнього (А), а також їх співвідношення (Е/А), час уповільнення раннього діастолічного наповнення (DT) [121, 137]. За допомогою PWD також верифікували відсутність клапанної дисфункції.</w:t>
      </w:r>
    </w:p>
    <w:p w:rsidR="006D7598" w:rsidRDefault="006D7598" w:rsidP="006D7598">
      <w:pPr>
        <w:pBdr>
          <w:top w:val="nil"/>
          <w:left w:val="nil"/>
          <w:bottom w:val="nil"/>
          <w:right w:val="nil"/>
          <w:between w:val="nil"/>
        </w:pBdr>
        <w:spacing w:line="360" w:lineRule="auto"/>
        <w:ind w:right="45" w:firstLine="709"/>
        <w:jc w:val="both"/>
        <w:rPr>
          <w:color w:val="000000"/>
          <w:sz w:val="28"/>
          <w:szCs w:val="28"/>
        </w:rPr>
      </w:pPr>
      <w:r>
        <w:rPr>
          <w:color w:val="000000"/>
          <w:sz w:val="28"/>
          <w:szCs w:val="28"/>
        </w:rPr>
        <w:t>Статистична обробка даних результатів дослідження проводилася з використанням ліцензійної програми KyPlot (KyensLab Inc., версія 2.0 beta 15). Гіпотезу про нормальність розподілу перевіряли за допомогою критерію Шапіро — Уїлка. Належність вибірок до однієї сукупності верифікували за допомогою рангового критерію Краскела — Уолліса. Для порівняння даних обстеження хворих до і після лікування використовували парний t-критерій Стьюдента, за умов ненормального розподілу — непараметричний парний критерій Уілкоксона. При порівнянні даних між трьома та більше незалежними групами, за умов нормального розподілу, використовували непарний t-критерій Стьюдента з поправкою Бонфероні, за умов ненормального розподілу — критерій Стілл-Двасс. Пошук взаємозв'язків між змінними проводився за допомогою кореляційного аналізу за Пірсоном або, при розподілі, відмінному від нормального — із застосуванням рангової кореляції за Спірменом сд. Відмінності даних вважали достовірними, якщо рівень значимості р складав &lt;0,05.</w:t>
      </w:r>
    </w:p>
    <w:p w:rsidR="00EC5DD5" w:rsidRDefault="00EC5DD5" w:rsidP="006D7598">
      <w:pPr>
        <w:autoSpaceDE w:val="0"/>
        <w:autoSpaceDN w:val="0"/>
        <w:adjustRightInd w:val="0"/>
        <w:spacing w:line="360" w:lineRule="auto"/>
        <w:rPr>
          <w:rFonts w:eastAsia="TimesNewRomanPSMT"/>
          <w:sz w:val="28"/>
          <w:szCs w:val="28"/>
          <w:lang w:val="uk-UA"/>
        </w:rPr>
      </w:pPr>
    </w:p>
    <w:p w:rsidR="00EC5DD5" w:rsidRDefault="00EC5DD5" w:rsidP="00EC5DD5">
      <w:pPr>
        <w:autoSpaceDE w:val="0"/>
        <w:autoSpaceDN w:val="0"/>
        <w:adjustRightInd w:val="0"/>
        <w:spacing w:line="360" w:lineRule="auto"/>
        <w:jc w:val="center"/>
        <w:rPr>
          <w:rFonts w:eastAsia="TimesNewRomanPSMT"/>
          <w:sz w:val="28"/>
          <w:szCs w:val="28"/>
          <w:lang w:val="uk-UA"/>
        </w:rPr>
      </w:pPr>
    </w:p>
    <w:p w:rsidR="00EC5DD5" w:rsidRDefault="00EC5DD5" w:rsidP="00EC5DD5">
      <w:pPr>
        <w:autoSpaceDE w:val="0"/>
        <w:autoSpaceDN w:val="0"/>
        <w:adjustRightInd w:val="0"/>
        <w:spacing w:line="360" w:lineRule="auto"/>
        <w:jc w:val="center"/>
        <w:rPr>
          <w:rFonts w:eastAsia="TimesNewRomanPSMT"/>
          <w:sz w:val="28"/>
          <w:szCs w:val="28"/>
          <w:lang w:val="uk-UA"/>
        </w:rPr>
      </w:pPr>
    </w:p>
    <w:p w:rsidR="00EC5DD5" w:rsidRDefault="00EC5DD5" w:rsidP="00EC5DD5">
      <w:pPr>
        <w:autoSpaceDE w:val="0"/>
        <w:autoSpaceDN w:val="0"/>
        <w:adjustRightInd w:val="0"/>
        <w:spacing w:line="360" w:lineRule="auto"/>
        <w:jc w:val="center"/>
        <w:rPr>
          <w:rFonts w:eastAsia="TimesNewRomanPSMT"/>
          <w:sz w:val="28"/>
          <w:szCs w:val="28"/>
          <w:lang w:val="uk-UA"/>
        </w:rPr>
      </w:pPr>
    </w:p>
    <w:p w:rsidR="00EC5DD5" w:rsidRDefault="00EC5DD5" w:rsidP="00EC5DD5">
      <w:pPr>
        <w:autoSpaceDE w:val="0"/>
        <w:autoSpaceDN w:val="0"/>
        <w:adjustRightInd w:val="0"/>
        <w:spacing w:line="360" w:lineRule="auto"/>
        <w:jc w:val="center"/>
        <w:rPr>
          <w:rFonts w:eastAsia="TimesNewRomanPSMT"/>
          <w:sz w:val="28"/>
          <w:szCs w:val="28"/>
          <w:lang w:val="uk-UA"/>
        </w:rPr>
      </w:pPr>
    </w:p>
    <w:p w:rsidR="00EC5DD5" w:rsidRPr="004E297D" w:rsidRDefault="00EC5DD5" w:rsidP="00EC5DD5">
      <w:pPr>
        <w:autoSpaceDE w:val="0"/>
        <w:autoSpaceDN w:val="0"/>
        <w:adjustRightInd w:val="0"/>
        <w:spacing w:line="360" w:lineRule="auto"/>
        <w:jc w:val="center"/>
        <w:rPr>
          <w:rFonts w:eastAsia="TimesNewRomanPSMT"/>
          <w:sz w:val="28"/>
          <w:szCs w:val="28"/>
          <w:lang w:val="uk-UA"/>
        </w:rPr>
      </w:pPr>
      <w:r>
        <w:rPr>
          <w:rFonts w:eastAsia="TimesNewRomanPSMT"/>
          <w:sz w:val="28"/>
          <w:szCs w:val="28"/>
          <w:lang w:val="uk-UA"/>
        </w:rPr>
        <w:lastRenderedPageBreak/>
        <w:t xml:space="preserve">РОЗДІЛ </w:t>
      </w:r>
      <w:r w:rsidRPr="004E297D">
        <w:rPr>
          <w:rFonts w:eastAsia="TimesNewRomanPSMT"/>
          <w:sz w:val="28"/>
          <w:szCs w:val="28"/>
          <w:lang w:val="uk-UA"/>
        </w:rPr>
        <w:t>3</w:t>
      </w:r>
    </w:p>
    <w:p w:rsidR="00EC5DD5" w:rsidRDefault="00EC5DD5" w:rsidP="00EC5DD5">
      <w:pPr>
        <w:autoSpaceDE w:val="0"/>
        <w:autoSpaceDN w:val="0"/>
        <w:adjustRightInd w:val="0"/>
        <w:spacing w:line="360" w:lineRule="auto"/>
        <w:jc w:val="center"/>
        <w:rPr>
          <w:rFonts w:eastAsia="TimesNewRomanPSMT"/>
          <w:sz w:val="28"/>
          <w:szCs w:val="28"/>
          <w:lang w:val="uk-UA"/>
        </w:rPr>
      </w:pPr>
      <w:r w:rsidRPr="004E297D">
        <w:rPr>
          <w:rFonts w:eastAsia="TimesNewRomanPSMT"/>
          <w:sz w:val="28"/>
          <w:szCs w:val="28"/>
          <w:lang w:val="uk-UA"/>
        </w:rPr>
        <w:t>ОСОБЛИВОСТІ СИСТЕМНОГО ЗАПАЛЕННЯ НИЗЬКОЇ ІНТЕНСИВНОСТІ ТА КЛІНІЧНОГО ПЕРЕБІГУ У ХВОРИХ НА СТАБІЛЬНУ ІШЕМІЧНУ ХВОРОБУ СЕРЦЯ У ПОЄДНАННІ З НЕАЛКОГОЛЬНОЮ ЖИРОВОЮ ХВОРОБОЮ ПЕЧІНКИ</w:t>
      </w:r>
    </w:p>
    <w:p w:rsidR="006D7598" w:rsidRPr="006D7598" w:rsidRDefault="006D7598" w:rsidP="006D7598">
      <w:pPr>
        <w:spacing w:line="360" w:lineRule="auto"/>
        <w:jc w:val="both"/>
        <w:rPr>
          <w:sz w:val="28"/>
          <w:szCs w:val="28"/>
          <w:lang w:val="uk-UA"/>
        </w:rPr>
      </w:pPr>
      <w:r w:rsidRPr="006D7598">
        <w:rPr>
          <w:sz w:val="28"/>
          <w:szCs w:val="28"/>
          <w:lang w:val="uk-UA"/>
        </w:rPr>
        <w:t>3.1. Клінічний перебіг стабільної ішемічної  хвороби серця в умовах коморбідності з  неалкогольною жировою хворобою печінки.</w:t>
      </w:r>
    </w:p>
    <w:p w:rsidR="006D7598" w:rsidRPr="006D7598" w:rsidRDefault="006D7598" w:rsidP="006D7598">
      <w:pPr>
        <w:spacing w:line="360" w:lineRule="auto"/>
        <w:jc w:val="both"/>
        <w:rPr>
          <w:sz w:val="28"/>
          <w:szCs w:val="28"/>
          <w:lang w:val="uk-UA"/>
        </w:rPr>
      </w:pPr>
    </w:p>
    <w:p w:rsidR="006D7598" w:rsidRPr="006D7598" w:rsidRDefault="006D7598" w:rsidP="006D7598">
      <w:pPr>
        <w:pBdr>
          <w:top w:val="nil"/>
          <w:left w:val="nil"/>
          <w:bottom w:val="nil"/>
          <w:right w:val="nil"/>
          <w:between w:val="nil"/>
        </w:pBdr>
        <w:spacing w:line="360" w:lineRule="auto"/>
        <w:ind w:right="223" w:firstLine="709"/>
        <w:jc w:val="both"/>
        <w:rPr>
          <w:color w:val="000000"/>
          <w:sz w:val="28"/>
          <w:szCs w:val="28"/>
          <w:lang w:val="uk-UA"/>
        </w:rPr>
      </w:pPr>
      <w:r w:rsidRPr="006D7598">
        <w:rPr>
          <w:color w:val="000000"/>
          <w:sz w:val="28"/>
          <w:szCs w:val="28"/>
          <w:lang w:val="uk-UA"/>
        </w:rPr>
        <w:t>На першому етапі дослідження було проведено оцінку характеру перебігу ІХС за умов супутнього НАЖХП із урахуванням особливостей клінічної симптоматики, патогенетичної ролі хронічного системного запалення та структурно-функціональних показників серця та печінки.</w:t>
      </w:r>
    </w:p>
    <w:p w:rsidR="006D7598" w:rsidRDefault="006D7598" w:rsidP="006D7598">
      <w:pPr>
        <w:pBdr>
          <w:top w:val="nil"/>
          <w:left w:val="nil"/>
          <w:bottom w:val="nil"/>
          <w:right w:val="nil"/>
          <w:between w:val="nil"/>
        </w:pBdr>
        <w:spacing w:line="360" w:lineRule="auto"/>
        <w:ind w:right="224" w:firstLine="709"/>
        <w:jc w:val="both"/>
        <w:rPr>
          <w:color w:val="000000"/>
          <w:sz w:val="28"/>
          <w:szCs w:val="28"/>
        </w:rPr>
      </w:pPr>
      <w:r w:rsidRPr="006D7598">
        <w:rPr>
          <w:color w:val="000000"/>
          <w:sz w:val="28"/>
          <w:szCs w:val="28"/>
          <w:lang w:val="uk-UA"/>
        </w:rPr>
        <w:t xml:space="preserve">На основі аналізу скарг хворих на стабільну ІХС та  стабільну ІХС у поєднанні з НАЖХП під час звернення до лікаря встановлено виникнення або посилення нападів болю в ділянці серця чи за грудиною стискаючого або ниючого характеру, який супроводжувався задишкою під час фізичного навантаження та зникав після прийому ізосорбіду дінітрату у вигляді орального спрею. </w:t>
      </w:r>
      <w:r>
        <w:rPr>
          <w:color w:val="000000"/>
          <w:sz w:val="28"/>
          <w:szCs w:val="28"/>
        </w:rPr>
        <w:t>Виявлено, що всі хворі на ІХС мали скарги на біль, який з’являвся під час ходьби на відстань від 200 до 500 м або під час підйому на 2 сходових прольоти. Скарги на перебої в роботі серця, прискорене серцебиття відмічали 9 (36%) хворих на стабільну ІХС та 52 (47,2%) хворих на стабільну ІХС у поєднанні з НАЖХП. Отже, у групах порівняння не виявлено суттєвої різниці скарг із боку ССС, які зумовлені розвитком ІХС.</w:t>
      </w:r>
    </w:p>
    <w:p w:rsidR="006D7598" w:rsidRDefault="006D7598" w:rsidP="006D7598">
      <w:pPr>
        <w:pBdr>
          <w:top w:val="nil"/>
          <w:left w:val="nil"/>
          <w:bottom w:val="nil"/>
          <w:right w:val="nil"/>
          <w:between w:val="nil"/>
        </w:pBdr>
        <w:spacing w:line="360" w:lineRule="auto"/>
        <w:ind w:right="225" w:firstLine="709"/>
        <w:jc w:val="both"/>
        <w:rPr>
          <w:color w:val="000000"/>
          <w:sz w:val="28"/>
          <w:szCs w:val="28"/>
        </w:rPr>
      </w:pPr>
      <w:bookmarkStart w:id="19" w:name="_z337ya" w:colFirst="0" w:colLast="0"/>
      <w:bookmarkEnd w:id="19"/>
      <w:r>
        <w:rPr>
          <w:color w:val="000000"/>
          <w:sz w:val="28"/>
          <w:szCs w:val="28"/>
        </w:rPr>
        <w:t xml:space="preserve">При оцінці стандартної ЕКГ у групі хворих на стабільну ІХС у поєднанні з НАЖХП спостерігалось порушення ритму у вигляді поодинокої шлуночкової екстрасистолії у 19 (17%) хворих, поодинокої суправентрикулярної екстрасистолії – у 10 (9%), синусової тахікардії – у 23 (20,9%). При аналізі порушень провідності неповна блокада лівої чи правої ніжки пучка Гіса виявлялися в 37 (33,6%) пацієнтів, порушення процесів реполяризації були діагностовані в 65 (59%) хворих. У групі хворих на </w:t>
      </w:r>
      <w:r>
        <w:rPr>
          <w:color w:val="000000"/>
          <w:sz w:val="28"/>
          <w:szCs w:val="28"/>
        </w:rPr>
        <w:lastRenderedPageBreak/>
        <w:t>стабільну ІХС виявлено порушення ритму у вигляді поодинокої шлуночкової екстрасистолії в 4 (16%) хворих, поодинока суправентрикулярна екстрасистолія – у 1 (4%), синусова тахікардія – у 4  (16%). Під час оцінки порушень провідності неповна блокада лівої чи правої ніжки пучка Гіса виявлялися в 6 (24%) хворих, порушення процесів реполяризації – у 11 (44%) хворих.</w:t>
      </w:r>
    </w:p>
    <w:p w:rsidR="006D7598" w:rsidRDefault="006D7598" w:rsidP="006D7598">
      <w:pPr>
        <w:pBdr>
          <w:top w:val="nil"/>
          <w:left w:val="nil"/>
          <w:bottom w:val="nil"/>
          <w:right w:val="nil"/>
          <w:between w:val="nil"/>
        </w:pBdr>
        <w:spacing w:line="360" w:lineRule="auto"/>
        <w:ind w:right="227" w:firstLine="707"/>
        <w:jc w:val="both"/>
        <w:rPr>
          <w:color w:val="000000"/>
          <w:sz w:val="28"/>
          <w:szCs w:val="28"/>
        </w:rPr>
      </w:pPr>
      <w:r>
        <w:rPr>
          <w:color w:val="000000"/>
          <w:sz w:val="28"/>
          <w:szCs w:val="28"/>
        </w:rPr>
        <w:t>Таким чином, у хворих на стабільну ІХС у поєднанні з НАЖХП переважала частота виникнення порушень біоелектричної активності міокарда та частота порушення ритму в порівнянні з хворими на стабільну ІХС.</w:t>
      </w:r>
    </w:p>
    <w:p w:rsidR="006D7598" w:rsidRDefault="006D7598" w:rsidP="006D7598">
      <w:pPr>
        <w:spacing w:line="360" w:lineRule="auto"/>
        <w:ind w:firstLine="720"/>
        <w:jc w:val="both"/>
        <w:rPr>
          <w:sz w:val="28"/>
          <w:szCs w:val="28"/>
        </w:rPr>
      </w:pPr>
      <w:r>
        <w:rPr>
          <w:sz w:val="28"/>
          <w:szCs w:val="28"/>
        </w:rPr>
        <w:t>Одним з патогенетичних механізмів атерогенезу, що є морфологічною основою ІХС та НАХЖП, є дисліпідемія зі збільшенням атерогенних фракцій ХС у крові, тому було проведено порівняльний аналіз даних показників у досліджуваних групах (табл. 3.1).</w:t>
      </w:r>
    </w:p>
    <w:p w:rsidR="006D7598" w:rsidRPr="004E297D" w:rsidRDefault="006D7598" w:rsidP="006D7598">
      <w:pPr>
        <w:autoSpaceDE w:val="0"/>
        <w:autoSpaceDN w:val="0"/>
        <w:adjustRightInd w:val="0"/>
        <w:spacing w:line="360" w:lineRule="auto"/>
        <w:rPr>
          <w:rFonts w:eastAsia="TimesNewRomanPSMT"/>
          <w:sz w:val="28"/>
          <w:szCs w:val="28"/>
          <w:lang w:val="uk-UA"/>
        </w:rPr>
      </w:pPr>
    </w:p>
    <w:p w:rsidR="00EC5DD5" w:rsidRPr="004E297D" w:rsidRDefault="006D7598" w:rsidP="006D7598">
      <w:pPr>
        <w:spacing w:line="360" w:lineRule="auto"/>
        <w:rPr>
          <w:sz w:val="28"/>
          <w:szCs w:val="28"/>
          <w:lang w:val="uk-UA"/>
        </w:rPr>
      </w:pPr>
      <w:r>
        <w:rPr>
          <w:sz w:val="28"/>
          <w:szCs w:val="28"/>
          <w:lang w:val="uk-UA" w:eastAsia="ja-JP"/>
        </w:rPr>
        <w:t xml:space="preserve">                                                                                                         </w:t>
      </w:r>
      <w:r w:rsidR="00EC5DD5" w:rsidRPr="004E297D">
        <w:rPr>
          <w:sz w:val="28"/>
          <w:szCs w:val="28"/>
          <w:lang w:val="uk-UA"/>
        </w:rPr>
        <w:t>Таблиця 3.1</w:t>
      </w:r>
    </w:p>
    <w:p w:rsidR="00EC5DD5" w:rsidRPr="004E297D" w:rsidRDefault="00EC5DD5" w:rsidP="00EC5DD5">
      <w:pPr>
        <w:spacing w:line="360" w:lineRule="auto"/>
        <w:jc w:val="center"/>
        <w:rPr>
          <w:b/>
          <w:sz w:val="28"/>
          <w:szCs w:val="28"/>
          <w:lang w:val="uk-UA" w:eastAsia="ja-JP"/>
        </w:rPr>
      </w:pPr>
      <w:bookmarkStart w:id="20" w:name="_Hlk8582240"/>
      <w:r w:rsidRPr="004E297D">
        <w:rPr>
          <w:b/>
          <w:sz w:val="28"/>
          <w:szCs w:val="28"/>
          <w:lang w:val="uk-UA" w:eastAsia="ja-JP"/>
        </w:rPr>
        <w:t>Показники ліпідного спектру крові у хворих на стабільну ІХС                                   та</w:t>
      </w:r>
      <w:r>
        <w:rPr>
          <w:b/>
          <w:sz w:val="28"/>
          <w:szCs w:val="28"/>
          <w:lang w:val="uk-UA" w:eastAsia="ja-JP"/>
        </w:rPr>
        <w:t xml:space="preserve"> стабільну</w:t>
      </w:r>
      <w:r w:rsidRPr="004E297D">
        <w:rPr>
          <w:b/>
          <w:sz w:val="28"/>
          <w:szCs w:val="28"/>
          <w:lang w:val="uk-UA" w:eastAsia="ja-JP"/>
        </w:rPr>
        <w:t xml:space="preserve"> ІХС у поєднанні з НАЖХП</w:t>
      </w:r>
    </w:p>
    <w:tbl>
      <w:tblPr>
        <w:tblW w:w="95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60"/>
        <w:gridCol w:w="1416"/>
        <w:gridCol w:w="1842"/>
        <w:gridCol w:w="1558"/>
        <w:gridCol w:w="1417"/>
        <w:gridCol w:w="1417"/>
      </w:tblGrid>
      <w:tr w:rsidR="00EC5DD5" w:rsidRPr="004E297D" w:rsidTr="001B2FD0">
        <w:trPr>
          <w:trHeight w:val="608"/>
          <w:jc w:val="center"/>
        </w:trPr>
        <w:tc>
          <w:tcPr>
            <w:tcW w:w="1861"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ind w:firstLine="120"/>
              <w:jc w:val="center"/>
              <w:rPr>
                <w:sz w:val="28"/>
                <w:szCs w:val="28"/>
                <w:lang w:val="uk-UA" w:eastAsia="en-US"/>
              </w:rPr>
            </w:pPr>
            <w:r w:rsidRPr="004E297D">
              <w:rPr>
                <w:sz w:val="28"/>
                <w:szCs w:val="28"/>
                <w:lang w:val="uk-UA" w:eastAsia="en-US"/>
              </w:rPr>
              <w:t>Група /</w:t>
            </w:r>
          </w:p>
          <w:p w:rsidR="00EC5DD5" w:rsidRPr="004E297D" w:rsidRDefault="00EC5DD5" w:rsidP="001B2FD0">
            <w:pPr>
              <w:spacing w:line="276" w:lineRule="auto"/>
              <w:ind w:firstLine="120"/>
              <w:jc w:val="center"/>
              <w:rPr>
                <w:sz w:val="28"/>
                <w:szCs w:val="28"/>
                <w:lang w:val="uk-UA" w:eastAsia="en-US"/>
              </w:rPr>
            </w:pPr>
            <w:r w:rsidRPr="004E297D">
              <w:rPr>
                <w:sz w:val="28"/>
                <w:szCs w:val="28"/>
                <w:lang w:val="uk-UA" w:eastAsia="en-US"/>
              </w:rPr>
              <w:t>Показник,</w:t>
            </w:r>
          </w:p>
          <w:p w:rsidR="00EC5DD5" w:rsidRPr="004E297D" w:rsidRDefault="00EC5DD5" w:rsidP="001B2FD0">
            <w:pPr>
              <w:spacing w:line="276" w:lineRule="auto"/>
              <w:ind w:firstLine="120"/>
              <w:jc w:val="center"/>
              <w:rPr>
                <w:sz w:val="28"/>
                <w:szCs w:val="28"/>
                <w:lang w:val="uk-UA" w:eastAsia="en-US"/>
              </w:rPr>
            </w:pPr>
            <w:r w:rsidRPr="004E297D">
              <w:rPr>
                <w:sz w:val="28"/>
                <w:szCs w:val="28"/>
                <w:lang w:val="uk-UA" w:eastAsia="en-US"/>
              </w:rPr>
              <w:t>Х</w:t>
            </w:r>
            <w:r w:rsidRPr="004E297D">
              <w:rPr>
                <w:sz w:val="28"/>
                <w:szCs w:val="28"/>
                <w:u w:val="single"/>
                <w:lang w:val="uk-UA" w:eastAsia="en-US"/>
              </w:rPr>
              <w:t>+</w:t>
            </w:r>
            <w:r w:rsidRPr="004E297D">
              <w:rPr>
                <w:sz w:val="28"/>
                <w:szCs w:val="28"/>
                <w:lang w:val="uk-UA" w:eastAsia="en-US"/>
              </w:rPr>
              <w:t>σ</w:t>
            </w:r>
          </w:p>
        </w:tc>
        <w:tc>
          <w:tcPr>
            <w:tcW w:w="1417"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ХС,</w:t>
            </w:r>
          </w:p>
          <w:p w:rsidR="00EC5DD5" w:rsidRPr="004E297D" w:rsidRDefault="00EC5DD5" w:rsidP="001B2FD0">
            <w:pPr>
              <w:spacing w:line="276" w:lineRule="auto"/>
              <w:jc w:val="center"/>
              <w:rPr>
                <w:sz w:val="28"/>
                <w:szCs w:val="28"/>
                <w:lang w:val="uk-UA" w:eastAsia="en-US"/>
              </w:rPr>
            </w:pPr>
            <w:bookmarkStart w:id="21" w:name="_Hlk8582785"/>
            <w:r w:rsidRPr="004E297D">
              <w:rPr>
                <w:sz w:val="28"/>
                <w:szCs w:val="28"/>
                <w:lang w:val="uk-UA" w:eastAsia="en-US"/>
              </w:rPr>
              <w:t>ммоль/л</w:t>
            </w:r>
            <w:bookmarkEnd w:id="21"/>
          </w:p>
        </w:tc>
        <w:tc>
          <w:tcPr>
            <w:tcW w:w="1843"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ХС ЛПНЩ, ммоль/л</w:t>
            </w:r>
          </w:p>
        </w:tc>
        <w:tc>
          <w:tcPr>
            <w:tcW w:w="155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ХС ЛПВЩ,  ммоль/л</w:t>
            </w:r>
          </w:p>
        </w:tc>
        <w:tc>
          <w:tcPr>
            <w:tcW w:w="141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 xml:space="preserve">ТГ, </w:t>
            </w:r>
          </w:p>
          <w:p w:rsidR="00EC5DD5" w:rsidRPr="004E297D" w:rsidRDefault="00EC5DD5" w:rsidP="001B2FD0">
            <w:pPr>
              <w:spacing w:line="276" w:lineRule="auto"/>
              <w:jc w:val="center"/>
              <w:rPr>
                <w:sz w:val="28"/>
                <w:szCs w:val="28"/>
                <w:lang w:val="uk-UA" w:eastAsia="en-US"/>
              </w:rPr>
            </w:pPr>
            <w:r w:rsidRPr="004E297D">
              <w:rPr>
                <w:sz w:val="28"/>
                <w:szCs w:val="28"/>
                <w:lang w:val="uk-UA" w:eastAsia="en-US"/>
              </w:rPr>
              <w:t>ммоль/л</w:t>
            </w:r>
          </w:p>
        </w:tc>
        <w:tc>
          <w:tcPr>
            <w:tcW w:w="141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ІА</w:t>
            </w:r>
          </w:p>
        </w:tc>
      </w:tr>
      <w:tr w:rsidR="00EC5DD5" w:rsidRPr="004E297D" w:rsidTr="001B2FD0">
        <w:trPr>
          <w:trHeight w:val="883"/>
          <w:jc w:val="center"/>
        </w:trPr>
        <w:tc>
          <w:tcPr>
            <w:tcW w:w="1861"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pacing w:val="-10"/>
                <w:sz w:val="27"/>
                <w:szCs w:val="27"/>
                <w:lang w:val="uk-UA" w:eastAsia="en-US"/>
              </w:rPr>
            </w:pPr>
            <w:r w:rsidRPr="004E297D">
              <w:rPr>
                <w:spacing w:val="-10"/>
                <w:sz w:val="27"/>
                <w:szCs w:val="27"/>
                <w:lang w:val="uk-UA" w:eastAsia="en-US"/>
              </w:rPr>
              <w:t>Хворі на ІХС,</w:t>
            </w:r>
          </w:p>
          <w:p w:rsidR="00EC5DD5" w:rsidRPr="004E297D" w:rsidRDefault="00EC5DD5" w:rsidP="001B2FD0">
            <w:pPr>
              <w:spacing w:line="276" w:lineRule="auto"/>
              <w:jc w:val="center"/>
              <w:rPr>
                <w:spacing w:val="-10"/>
                <w:sz w:val="28"/>
                <w:szCs w:val="28"/>
                <w:lang w:val="uk-UA" w:eastAsia="en-US"/>
              </w:rPr>
            </w:pPr>
            <w:r w:rsidRPr="004E297D">
              <w:rPr>
                <w:spacing w:val="-10"/>
                <w:sz w:val="27"/>
                <w:szCs w:val="27"/>
                <w:lang w:val="uk-UA" w:eastAsia="en-US"/>
              </w:rPr>
              <w:t>n=25</w:t>
            </w:r>
          </w:p>
        </w:tc>
        <w:tc>
          <w:tcPr>
            <w:tcW w:w="1417" w:type="dxa"/>
            <w:tcBorders>
              <w:top w:val="single" w:sz="4" w:space="0" w:color="auto"/>
              <w:left w:val="single" w:sz="4" w:space="0" w:color="auto"/>
              <w:bottom w:val="single" w:sz="4" w:space="0" w:color="auto"/>
              <w:right w:val="single" w:sz="4" w:space="0" w:color="auto"/>
            </w:tcBorders>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5,11</w:t>
            </w:r>
          </w:p>
          <w:p w:rsidR="00EC5DD5" w:rsidRPr="004E297D" w:rsidRDefault="00EC5DD5" w:rsidP="001B2FD0">
            <w:pPr>
              <w:spacing w:line="276" w:lineRule="auto"/>
              <w:jc w:val="center"/>
              <w:rPr>
                <w:sz w:val="28"/>
                <w:szCs w:val="28"/>
                <w:lang w:val="uk-UA" w:eastAsia="en-US"/>
              </w:rPr>
            </w:pPr>
            <w:r w:rsidRPr="004E297D">
              <w:rPr>
                <w:sz w:val="28"/>
                <w:szCs w:val="28"/>
                <w:u w:val="single"/>
                <w:lang w:val="uk-UA" w:eastAsia="en-US"/>
              </w:rPr>
              <w:t>+</w:t>
            </w:r>
            <w:r w:rsidRPr="004E297D">
              <w:rPr>
                <w:sz w:val="28"/>
                <w:szCs w:val="28"/>
                <w:lang w:val="uk-UA" w:eastAsia="en-US"/>
              </w:rPr>
              <w:t>0,96</w:t>
            </w:r>
          </w:p>
          <w:p w:rsidR="00EC5DD5" w:rsidRPr="004E297D" w:rsidRDefault="00EC5DD5" w:rsidP="001B2FD0">
            <w:pPr>
              <w:spacing w:line="276" w:lineRule="auto"/>
              <w:jc w:val="center"/>
              <w:rPr>
                <w:sz w:val="28"/>
                <w:szCs w:val="28"/>
                <w:lang w:val="uk-UA" w:eastAsia="en-US"/>
              </w:rPr>
            </w:pPr>
          </w:p>
        </w:tc>
        <w:tc>
          <w:tcPr>
            <w:tcW w:w="1843" w:type="dxa"/>
            <w:tcBorders>
              <w:top w:val="single" w:sz="4" w:space="0" w:color="auto"/>
              <w:left w:val="single" w:sz="4" w:space="0" w:color="auto"/>
              <w:bottom w:val="single" w:sz="4" w:space="0" w:color="auto"/>
              <w:right w:val="single" w:sz="4" w:space="0" w:color="auto"/>
            </w:tcBorders>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 xml:space="preserve">3,16 </w:t>
            </w:r>
          </w:p>
          <w:p w:rsidR="00EC5DD5" w:rsidRPr="004E297D" w:rsidRDefault="00EC5DD5" w:rsidP="001B2FD0">
            <w:pPr>
              <w:spacing w:line="276" w:lineRule="auto"/>
              <w:jc w:val="center"/>
              <w:rPr>
                <w:sz w:val="28"/>
                <w:szCs w:val="28"/>
                <w:lang w:val="uk-UA" w:eastAsia="en-US"/>
              </w:rPr>
            </w:pPr>
            <w:r w:rsidRPr="004E297D">
              <w:rPr>
                <w:sz w:val="28"/>
                <w:szCs w:val="28"/>
                <w:u w:val="single"/>
                <w:lang w:val="uk-UA" w:eastAsia="en-US"/>
              </w:rPr>
              <w:t>+</w:t>
            </w:r>
            <w:r w:rsidRPr="004E297D">
              <w:rPr>
                <w:sz w:val="28"/>
                <w:szCs w:val="28"/>
                <w:lang w:val="uk-UA" w:eastAsia="en-US"/>
              </w:rPr>
              <w:t>0,71</w:t>
            </w:r>
          </w:p>
          <w:p w:rsidR="00EC5DD5" w:rsidRPr="004E297D" w:rsidRDefault="00EC5DD5" w:rsidP="001B2FD0">
            <w:pPr>
              <w:spacing w:line="276" w:lineRule="auto"/>
              <w:jc w:val="center"/>
              <w:rPr>
                <w:sz w:val="28"/>
                <w:szCs w:val="28"/>
                <w:lang w:val="uk-UA" w:eastAsia="en-US"/>
              </w:rPr>
            </w:pPr>
          </w:p>
        </w:tc>
        <w:tc>
          <w:tcPr>
            <w:tcW w:w="1559" w:type="dxa"/>
            <w:tcBorders>
              <w:top w:val="single" w:sz="4" w:space="0" w:color="auto"/>
              <w:left w:val="single" w:sz="4" w:space="0" w:color="auto"/>
              <w:bottom w:val="single" w:sz="4" w:space="0" w:color="auto"/>
              <w:right w:val="single" w:sz="4" w:space="0" w:color="auto"/>
            </w:tcBorders>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 xml:space="preserve">1,28 </w:t>
            </w:r>
          </w:p>
          <w:p w:rsidR="00EC5DD5" w:rsidRPr="004E297D" w:rsidRDefault="00EC5DD5" w:rsidP="001B2FD0">
            <w:pPr>
              <w:spacing w:line="276" w:lineRule="auto"/>
              <w:jc w:val="center"/>
              <w:rPr>
                <w:sz w:val="28"/>
                <w:szCs w:val="28"/>
                <w:lang w:val="uk-UA" w:eastAsia="en-US"/>
              </w:rPr>
            </w:pPr>
            <w:r w:rsidRPr="004E297D">
              <w:rPr>
                <w:sz w:val="28"/>
                <w:szCs w:val="28"/>
                <w:u w:val="single"/>
                <w:lang w:val="uk-UA" w:eastAsia="en-US"/>
              </w:rPr>
              <w:t>+</w:t>
            </w:r>
            <w:r w:rsidRPr="004E297D">
              <w:rPr>
                <w:sz w:val="28"/>
                <w:szCs w:val="28"/>
                <w:lang w:val="uk-UA" w:eastAsia="en-US"/>
              </w:rPr>
              <w:t>0,22</w:t>
            </w:r>
          </w:p>
          <w:p w:rsidR="00EC5DD5" w:rsidRPr="004E297D" w:rsidRDefault="00EC5DD5" w:rsidP="001B2FD0">
            <w:pPr>
              <w:spacing w:line="276" w:lineRule="auto"/>
              <w:jc w:val="center"/>
              <w:rPr>
                <w:sz w:val="28"/>
                <w:szCs w:val="28"/>
                <w:lang w:val="uk-UA" w:eastAsia="en-US"/>
              </w:rPr>
            </w:pPr>
          </w:p>
        </w:tc>
        <w:tc>
          <w:tcPr>
            <w:tcW w:w="1418" w:type="dxa"/>
            <w:tcBorders>
              <w:top w:val="single" w:sz="4" w:space="0" w:color="auto"/>
              <w:left w:val="single" w:sz="4" w:space="0" w:color="auto"/>
              <w:bottom w:val="single" w:sz="4" w:space="0" w:color="auto"/>
              <w:right w:val="single" w:sz="4" w:space="0" w:color="auto"/>
            </w:tcBorders>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1,89</w:t>
            </w:r>
          </w:p>
          <w:p w:rsidR="00EC5DD5" w:rsidRPr="004E297D" w:rsidRDefault="00EC5DD5" w:rsidP="001B2FD0">
            <w:pPr>
              <w:spacing w:line="276" w:lineRule="auto"/>
              <w:jc w:val="center"/>
              <w:rPr>
                <w:sz w:val="28"/>
                <w:szCs w:val="28"/>
                <w:lang w:val="uk-UA" w:eastAsia="en-US"/>
              </w:rPr>
            </w:pPr>
            <w:r w:rsidRPr="004E297D">
              <w:rPr>
                <w:sz w:val="28"/>
                <w:szCs w:val="28"/>
                <w:u w:val="single"/>
                <w:lang w:val="uk-UA" w:eastAsia="en-US"/>
              </w:rPr>
              <w:t>+</w:t>
            </w:r>
            <w:r w:rsidRPr="004E297D">
              <w:rPr>
                <w:sz w:val="28"/>
                <w:szCs w:val="28"/>
                <w:lang w:val="uk-UA" w:eastAsia="en-US"/>
              </w:rPr>
              <w:t>0,43</w:t>
            </w:r>
          </w:p>
          <w:p w:rsidR="00EC5DD5" w:rsidRPr="004E297D" w:rsidRDefault="00EC5DD5" w:rsidP="001B2FD0">
            <w:pPr>
              <w:spacing w:line="276" w:lineRule="auto"/>
              <w:rPr>
                <w:sz w:val="28"/>
                <w:szCs w:val="28"/>
                <w:lang w:val="uk-UA" w:eastAsia="en-US"/>
              </w:rPr>
            </w:pPr>
          </w:p>
        </w:tc>
        <w:tc>
          <w:tcPr>
            <w:tcW w:w="141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3,01</w:t>
            </w:r>
          </w:p>
          <w:p w:rsidR="00EC5DD5" w:rsidRPr="004E297D" w:rsidRDefault="00EC5DD5" w:rsidP="001B2FD0">
            <w:pPr>
              <w:spacing w:line="276" w:lineRule="auto"/>
              <w:jc w:val="center"/>
              <w:rPr>
                <w:sz w:val="28"/>
                <w:szCs w:val="28"/>
                <w:lang w:val="uk-UA" w:eastAsia="en-US"/>
              </w:rPr>
            </w:pPr>
            <w:r w:rsidRPr="004E297D">
              <w:rPr>
                <w:sz w:val="28"/>
                <w:szCs w:val="28"/>
                <w:lang w:val="uk-UA" w:eastAsia="en-US"/>
              </w:rPr>
              <w:t>±0,35</w:t>
            </w:r>
          </w:p>
        </w:tc>
      </w:tr>
      <w:tr w:rsidR="00EC5DD5" w:rsidRPr="004E297D" w:rsidTr="001B2FD0">
        <w:trPr>
          <w:trHeight w:val="926"/>
          <w:jc w:val="center"/>
        </w:trPr>
        <w:tc>
          <w:tcPr>
            <w:tcW w:w="1861"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pacing w:val="-10"/>
                <w:sz w:val="27"/>
                <w:szCs w:val="27"/>
                <w:lang w:val="uk-UA" w:eastAsia="en-US"/>
              </w:rPr>
            </w:pPr>
            <w:r w:rsidRPr="004E297D">
              <w:rPr>
                <w:spacing w:val="-10"/>
                <w:sz w:val="27"/>
                <w:szCs w:val="27"/>
                <w:lang w:val="uk-UA" w:eastAsia="en-US"/>
              </w:rPr>
              <w:t xml:space="preserve">Хворі на ІХС у поєднанні з НАЖХП, </w:t>
            </w:r>
          </w:p>
          <w:p w:rsidR="00EC5DD5" w:rsidRPr="004E297D" w:rsidRDefault="00EC5DD5" w:rsidP="001B2FD0">
            <w:pPr>
              <w:spacing w:line="276" w:lineRule="auto"/>
              <w:jc w:val="center"/>
              <w:rPr>
                <w:spacing w:val="-10"/>
                <w:sz w:val="27"/>
                <w:szCs w:val="27"/>
                <w:lang w:val="uk-UA" w:eastAsia="en-US"/>
              </w:rPr>
            </w:pPr>
            <w:r w:rsidRPr="004E297D">
              <w:rPr>
                <w:sz w:val="28"/>
                <w:szCs w:val="28"/>
                <w:lang w:val="uk-UA" w:eastAsia="en-US"/>
              </w:rPr>
              <w:t>n=110</w:t>
            </w:r>
          </w:p>
        </w:tc>
        <w:tc>
          <w:tcPr>
            <w:tcW w:w="1417"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5,76</w:t>
            </w:r>
          </w:p>
          <w:p w:rsidR="00EC5DD5" w:rsidRPr="004E297D" w:rsidRDefault="00EC5DD5" w:rsidP="001B2FD0">
            <w:pPr>
              <w:spacing w:line="276" w:lineRule="auto"/>
              <w:jc w:val="center"/>
              <w:rPr>
                <w:sz w:val="28"/>
                <w:szCs w:val="28"/>
                <w:lang w:val="uk-UA" w:eastAsia="en-US"/>
              </w:rPr>
            </w:pPr>
            <w:r w:rsidRPr="004E297D">
              <w:rPr>
                <w:sz w:val="28"/>
                <w:szCs w:val="28"/>
                <w:lang w:val="uk-UA" w:eastAsia="en-US"/>
              </w:rPr>
              <w:t>± 0,90*</w:t>
            </w:r>
          </w:p>
        </w:tc>
        <w:tc>
          <w:tcPr>
            <w:tcW w:w="1843"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3,37</w:t>
            </w:r>
          </w:p>
          <w:p w:rsidR="00EC5DD5" w:rsidRPr="004E297D" w:rsidRDefault="00EC5DD5" w:rsidP="001B2FD0">
            <w:pPr>
              <w:spacing w:line="276" w:lineRule="auto"/>
              <w:jc w:val="center"/>
              <w:rPr>
                <w:sz w:val="28"/>
                <w:szCs w:val="28"/>
                <w:lang w:val="uk-UA" w:eastAsia="en-US"/>
              </w:rPr>
            </w:pPr>
            <w:r w:rsidRPr="004E297D">
              <w:rPr>
                <w:sz w:val="28"/>
                <w:szCs w:val="28"/>
                <w:lang w:val="uk-UA" w:eastAsia="en-US"/>
              </w:rPr>
              <w:t>±0,76</w:t>
            </w:r>
          </w:p>
        </w:tc>
        <w:tc>
          <w:tcPr>
            <w:tcW w:w="155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1,12</w:t>
            </w:r>
          </w:p>
          <w:p w:rsidR="00EC5DD5" w:rsidRPr="004E297D" w:rsidRDefault="00EC5DD5" w:rsidP="001B2FD0">
            <w:pPr>
              <w:spacing w:line="276" w:lineRule="auto"/>
              <w:jc w:val="center"/>
              <w:rPr>
                <w:sz w:val="28"/>
                <w:szCs w:val="28"/>
                <w:lang w:val="uk-UA" w:eastAsia="en-US"/>
              </w:rPr>
            </w:pPr>
            <w:r w:rsidRPr="004E297D">
              <w:rPr>
                <w:sz w:val="28"/>
                <w:szCs w:val="28"/>
                <w:lang w:val="uk-UA" w:eastAsia="en-US"/>
              </w:rPr>
              <w:t>±0,34</w:t>
            </w:r>
          </w:p>
        </w:tc>
        <w:tc>
          <w:tcPr>
            <w:tcW w:w="141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2,08</w:t>
            </w:r>
          </w:p>
          <w:p w:rsidR="00EC5DD5" w:rsidRPr="004E297D" w:rsidRDefault="00EC5DD5" w:rsidP="001B2FD0">
            <w:pPr>
              <w:spacing w:line="276" w:lineRule="auto"/>
              <w:jc w:val="center"/>
              <w:rPr>
                <w:sz w:val="28"/>
                <w:szCs w:val="28"/>
                <w:lang w:val="uk-UA" w:eastAsia="en-US"/>
              </w:rPr>
            </w:pPr>
            <w:r w:rsidRPr="004E297D">
              <w:rPr>
                <w:sz w:val="28"/>
                <w:szCs w:val="28"/>
                <w:lang w:val="uk-UA" w:eastAsia="en-US"/>
              </w:rPr>
              <w:t>±0,38</w:t>
            </w:r>
          </w:p>
        </w:tc>
        <w:tc>
          <w:tcPr>
            <w:tcW w:w="141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4,06</w:t>
            </w:r>
          </w:p>
          <w:p w:rsidR="00EC5DD5" w:rsidRPr="004E297D" w:rsidRDefault="00EC5DD5" w:rsidP="001B2FD0">
            <w:pPr>
              <w:spacing w:line="276" w:lineRule="auto"/>
              <w:jc w:val="center"/>
              <w:rPr>
                <w:sz w:val="28"/>
                <w:szCs w:val="28"/>
                <w:lang w:val="uk-UA" w:eastAsia="en-US"/>
              </w:rPr>
            </w:pPr>
            <w:r w:rsidRPr="004E297D">
              <w:rPr>
                <w:sz w:val="28"/>
                <w:szCs w:val="28"/>
                <w:lang w:val="uk-UA" w:eastAsia="en-US"/>
              </w:rPr>
              <w:t>±0,98*</w:t>
            </w:r>
          </w:p>
        </w:tc>
      </w:tr>
    </w:tbl>
    <w:p w:rsidR="00EC5DD5" w:rsidRDefault="00EC5DD5" w:rsidP="00EC5DD5">
      <w:pPr>
        <w:spacing w:line="360" w:lineRule="auto"/>
        <w:jc w:val="both"/>
        <w:rPr>
          <w:sz w:val="28"/>
          <w:szCs w:val="28"/>
          <w:lang w:val="uk-UA" w:eastAsia="ja-JP"/>
        </w:rPr>
      </w:pPr>
    </w:p>
    <w:p w:rsidR="006D7598" w:rsidRDefault="006D7598" w:rsidP="006D7598">
      <w:pPr>
        <w:spacing w:line="360" w:lineRule="auto"/>
        <w:jc w:val="both"/>
        <w:rPr>
          <w:sz w:val="28"/>
          <w:szCs w:val="28"/>
        </w:rPr>
      </w:pPr>
      <w:r>
        <w:rPr>
          <w:sz w:val="28"/>
          <w:szCs w:val="28"/>
        </w:rPr>
        <w:t>Примітка:* – вірогідна різниця в порівнянні з даними хворих на ІХС (р&lt;0,05).</w:t>
      </w:r>
    </w:p>
    <w:p w:rsidR="006D7598" w:rsidRDefault="006D7598" w:rsidP="006D7598">
      <w:pPr>
        <w:spacing w:line="360" w:lineRule="auto"/>
        <w:jc w:val="both"/>
        <w:rPr>
          <w:sz w:val="28"/>
          <w:szCs w:val="28"/>
        </w:rPr>
      </w:pPr>
      <w:r>
        <w:rPr>
          <w:sz w:val="28"/>
          <w:szCs w:val="28"/>
        </w:rPr>
        <w:t xml:space="preserve">       Під час аналізу показників ліпідограми встановлено достовірне підвищення загального холестерину та індексу атерогенності в крові у </w:t>
      </w:r>
      <w:r>
        <w:rPr>
          <w:sz w:val="28"/>
          <w:szCs w:val="28"/>
        </w:rPr>
        <w:lastRenderedPageBreak/>
        <w:t>хворих на стабільну ІХС у поєднанні з НАЖХП порівняно з хворими на стабільну ІХС (р&lt;0,05). Достовірної різниці за іншими показниками ліпідограми (ХС ЛПНЩ, ХС ЛПВЩ, ТГ) не виявлено (р&gt;0,05). Отже, виявлені порушення ліпідного обміну відмічалися в пацієнтів із стабільною ІХС у поєднанні з НАЖХП на фоні статинотерапії.</w:t>
      </w:r>
    </w:p>
    <w:p w:rsidR="006D7598" w:rsidRDefault="006D7598" w:rsidP="006D7598">
      <w:pPr>
        <w:spacing w:line="360" w:lineRule="auto"/>
        <w:ind w:firstLine="720"/>
        <w:jc w:val="both"/>
        <w:rPr>
          <w:sz w:val="28"/>
          <w:szCs w:val="28"/>
        </w:rPr>
      </w:pPr>
      <w:r>
        <w:rPr>
          <w:sz w:val="28"/>
          <w:szCs w:val="28"/>
        </w:rPr>
        <w:t>З метою оцінки структурно-функціонального стану серця у хворих на стабільну ІХС та за умов поєднання ІХС з НАЖХП проведено дослідження показників кардіогемодинаміки, які вивчали за допомогою ЕхоКГ ( результати наведені у таб. 3.2).</w:t>
      </w:r>
    </w:p>
    <w:p w:rsidR="006D7598" w:rsidRPr="004E297D" w:rsidRDefault="006D7598" w:rsidP="00EC5DD5">
      <w:pPr>
        <w:spacing w:line="360" w:lineRule="auto"/>
        <w:jc w:val="both"/>
        <w:rPr>
          <w:sz w:val="28"/>
          <w:szCs w:val="28"/>
          <w:lang w:val="uk-UA" w:eastAsia="ja-JP"/>
        </w:rPr>
      </w:pPr>
    </w:p>
    <w:bookmarkEnd w:id="20"/>
    <w:p w:rsidR="00EC5DD5" w:rsidRPr="004E297D" w:rsidRDefault="00EC5DD5" w:rsidP="00EC5DD5">
      <w:pPr>
        <w:spacing w:line="360" w:lineRule="auto"/>
        <w:ind w:firstLine="720"/>
        <w:jc w:val="right"/>
        <w:rPr>
          <w:caps/>
          <w:sz w:val="28"/>
          <w:szCs w:val="28"/>
          <w:lang w:val="uk-UA" w:eastAsia="uk-UA" w:bidi="or-IN"/>
        </w:rPr>
      </w:pPr>
      <w:r w:rsidRPr="004E297D">
        <w:rPr>
          <w:caps/>
          <w:sz w:val="28"/>
          <w:szCs w:val="28"/>
          <w:lang w:val="uk-UA" w:eastAsia="uk-UA" w:bidi="or-IN"/>
        </w:rPr>
        <w:t>Т</w:t>
      </w:r>
      <w:r w:rsidRPr="004E297D">
        <w:rPr>
          <w:sz w:val="28"/>
          <w:szCs w:val="28"/>
          <w:lang w:val="uk-UA" w:eastAsia="uk-UA" w:bidi="or-IN"/>
        </w:rPr>
        <w:t xml:space="preserve">аблиця </w:t>
      </w:r>
      <w:r w:rsidRPr="004E297D">
        <w:rPr>
          <w:caps/>
          <w:sz w:val="28"/>
          <w:szCs w:val="28"/>
          <w:lang w:val="uk-UA" w:eastAsia="uk-UA" w:bidi="or-IN"/>
        </w:rPr>
        <w:t>3.2</w:t>
      </w:r>
    </w:p>
    <w:p w:rsidR="00EC5DD5" w:rsidRDefault="00EC5DD5" w:rsidP="00EC5DD5">
      <w:pPr>
        <w:spacing w:line="360" w:lineRule="auto"/>
        <w:ind w:right="-369" w:hanging="181"/>
        <w:jc w:val="center"/>
        <w:rPr>
          <w:b/>
          <w:spacing w:val="-4"/>
          <w:sz w:val="28"/>
          <w:szCs w:val="28"/>
          <w:lang w:val="uk-UA" w:eastAsia="uk-UA" w:bidi="or-IN"/>
        </w:rPr>
      </w:pPr>
      <w:r w:rsidRPr="004E297D">
        <w:rPr>
          <w:b/>
          <w:spacing w:val="-4"/>
          <w:sz w:val="28"/>
          <w:szCs w:val="28"/>
          <w:lang w:val="uk-UA" w:eastAsia="uk-UA" w:bidi="or-IN"/>
        </w:rPr>
        <w:t>Показники кардіогемодинаміки у хворих на</w:t>
      </w:r>
      <w:r>
        <w:rPr>
          <w:b/>
          <w:spacing w:val="-4"/>
          <w:sz w:val="28"/>
          <w:szCs w:val="28"/>
          <w:lang w:val="uk-UA" w:eastAsia="uk-UA" w:bidi="or-IN"/>
        </w:rPr>
        <w:t xml:space="preserve"> стабільну</w:t>
      </w:r>
      <w:r w:rsidRPr="004E297D">
        <w:rPr>
          <w:b/>
          <w:spacing w:val="-4"/>
          <w:sz w:val="28"/>
          <w:szCs w:val="28"/>
          <w:lang w:val="uk-UA" w:eastAsia="uk-UA" w:bidi="or-IN"/>
        </w:rPr>
        <w:t xml:space="preserve"> ІХС </w:t>
      </w:r>
    </w:p>
    <w:p w:rsidR="00EC5DD5" w:rsidRPr="004E297D" w:rsidRDefault="00EC5DD5" w:rsidP="00EC5DD5">
      <w:pPr>
        <w:spacing w:line="360" w:lineRule="auto"/>
        <w:ind w:right="-369" w:hanging="181"/>
        <w:jc w:val="center"/>
        <w:rPr>
          <w:b/>
          <w:spacing w:val="-4"/>
          <w:sz w:val="28"/>
          <w:szCs w:val="28"/>
          <w:lang w:val="uk-UA" w:eastAsia="uk-UA" w:bidi="or-IN"/>
        </w:rPr>
      </w:pPr>
      <w:r w:rsidRPr="004E297D">
        <w:rPr>
          <w:b/>
          <w:spacing w:val="-4"/>
          <w:sz w:val="28"/>
          <w:szCs w:val="28"/>
          <w:lang w:val="uk-UA" w:eastAsia="uk-UA" w:bidi="or-IN"/>
        </w:rPr>
        <w:t>та</w:t>
      </w:r>
      <w:r>
        <w:rPr>
          <w:b/>
          <w:spacing w:val="-4"/>
          <w:sz w:val="28"/>
          <w:szCs w:val="28"/>
          <w:lang w:val="uk-UA" w:eastAsia="uk-UA" w:bidi="or-IN"/>
        </w:rPr>
        <w:t xml:space="preserve"> стабільну</w:t>
      </w:r>
      <w:r w:rsidRPr="004E297D">
        <w:rPr>
          <w:b/>
          <w:spacing w:val="-4"/>
          <w:sz w:val="28"/>
          <w:szCs w:val="28"/>
          <w:lang w:val="uk-UA" w:eastAsia="uk-UA" w:bidi="or-IN"/>
        </w:rPr>
        <w:t xml:space="preserve"> ІХС у поєднанні з НАЖХП</w:t>
      </w:r>
    </w:p>
    <w:tbl>
      <w:tblPr>
        <w:tblpPr w:leftFromText="180" w:rightFromText="180" w:bottomFromText="200" w:vertAnchor="text" w:horzAnchor="margin" w:tblpX="288" w:tblpY="29"/>
        <w:tblW w:w="9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2399"/>
        <w:gridCol w:w="2399"/>
        <w:gridCol w:w="2399"/>
      </w:tblGrid>
      <w:tr w:rsidR="00EC5DD5" w:rsidRPr="004E297D" w:rsidTr="001B2FD0">
        <w:tc>
          <w:tcPr>
            <w:tcW w:w="190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Група  / Показник,</w:t>
            </w:r>
          </w:p>
          <w:p w:rsidR="00EC5DD5" w:rsidRPr="004E297D" w:rsidRDefault="00EC5DD5" w:rsidP="001B2FD0">
            <w:pPr>
              <w:spacing w:line="276" w:lineRule="auto"/>
              <w:jc w:val="center"/>
              <w:rPr>
                <w:sz w:val="28"/>
                <w:szCs w:val="28"/>
                <w:lang w:val="uk-UA" w:eastAsia="en-US"/>
              </w:rPr>
            </w:pPr>
            <w:r w:rsidRPr="004E297D">
              <w:rPr>
                <w:sz w:val="28"/>
                <w:szCs w:val="28"/>
                <w:lang w:val="uk-UA" w:eastAsia="en-US"/>
              </w:rPr>
              <w:t>Х</w:t>
            </w:r>
            <w:r w:rsidRPr="004E297D">
              <w:rPr>
                <w:sz w:val="28"/>
                <w:szCs w:val="28"/>
                <w:u w:val="single"/>
                <w:lang w:val="uk-UA" w:eastAsia="en-US"/>
              </w:rPr>
              <w:t>+</w:t>
            </w:r>
            <w:r w:rsidRPr="004E297D">
              <w:rPr>
                <w:sz w:val="28"/>
                <w:szCs w:val="28"/>
                <w:lang w:val="uk-UA" w:eastAsia="en-US"/>
              </w:rPr>
              <w:t>σ</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 xml:space="preserve">Група </w:t>
            </w:r>
          </w:p>
          <w:p w:rsidR="00EC5DD5" w:rsidRPr="004E297D" w:rsidRDefault="00EC5DD5" w:rsidP="001B2FD0">
            <w:pPr>
              <w:spacing w:line="276" w:lineRule="auto"/>
              <w:jc w:val="center"/>
              <w:rPr>
                <w:sz w:val="28"/>
                <w:szCs w:val="28"/>
                <w:lang w:val="uk-UA" w:eastAsia="en-US"/>
              </w:rPr>
            </w:pPr>
            <w:r w:rsidRPr="004E297D">
              <w:rPr>
                <w:sz w:val="28"/>
                <w:szCs w:val="28"/>
                <w:lang w:val="uk-UA" w:eastAsia="en-US"/>
              </w:rPr>
              <w:t>здорових осіб,</w:t>
            </w:r>
          </w:p>
          <w:p w:rsidR="00EC5DD5" w:rsidRPr="004E297D" w:rsidRDefault="00EC5DD5" w:rsidP="001B2FD0">
            <w:pPr>
              <w:spacing w:line="276" w:lineRule="auto"/>
              <w:jc w:val="center"/>
              <w:rPr>
                <w:sz w:val="28"/>
                <w:szCs w:val="28"/>
                <w:lang w:val="uk-UA" w:eastAsia="en-US"/>
              </w:rPr>
            </w:pPr>
            <w:r w:rsidRPr="004E297D">
              <w:rPr>
                <w:sz w:val="28"/>
                <w:szCs w:val="28"/>
                <w:lang w:val="uk-UA" w:eastAsia="en-US"/>
              </w:rPr>
              <w:t>n=30</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 xml:space="preserve">Хворі </w:t>
            </w:r>
          </w:p>
          <w:p w:rsidR="00EC5DD5" w:rsidRPr="004E297D" w:rsidRDefault="00EC5DD5" w:rsidP="001B2FD0">
            <w:pPr>
              <w:spacing w:line="276" w:lineRule="auto"/>
              <w:jc w:val="center"/>
              <w:rPr>
                <w:sz w:val="28"/>
                <w:szCs w:val="28"/>
                <w:lang w:val="uk-UA" w:eastAsia="en-US"/>
              </w:rPr>
            </w:pPr>
            <w:r w:rsidRPr="004E297D">
              <w:rPr>
                <w:sz w:val="28"/>
                <w:szCs w:val="28"/>
                <w:lang w:val="uk-UA" w:eastAsia="en-US"/>
              </w:rPr>
              <w:t>на ІХС,</w:t>
            </w:r>
          </w:p>
          <w:p w:rsidR="00EC5DD5" w:rsidRPr="004E297D" w:rsidRDefault="00EC5DD5" w:rsidP="001B2FD0">
            <w:pPr>
              <w:spacing w:line="276" w:lineRule="auto"/>
              <w:jc w:val="center"/>
              <w:rPr>
                <w:sz w:val="28"/>
                <w:szCs w:val="28"/>
                <w:lang w:val="uk-UA" w:eastAsia="en-US"/>
              </w:rPr>
            </w:pPr>
            <w:r w:rsidRPr="004E297D">
              <w:rPr>
                <w:sz w:val="28"/>
                <w:szCs w:val="28"/>
                <w:lang w:val="uk-UA" w:eastAsia="en-US"/>
              </w:rPr>
              <w:t>n=25</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Хворі на ІХС у поєднанні з НАЖХП, n=110</w:t>
            </w:r>
          </w:p>
        </w:tc>
      </w:tr>
      <w:tr w:rsidR="00EC5DD5" w:rsidRPr="004E297D" w:rsidTr="001B2FD0">
        <w:trPr>
          <w:trHeight w:val="508"/>
        </w:trPr>
        <w:tc>
          <w:tcPr>
            <w:tcW w:w="190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jc w:val="center"/>
              <w:rPr>
                <w:sz w:val="28"/>
                <w:szCs w:val="28"/>
                <w:lang w:val="uk-UA" w:eastAsia="en-US"/>
              </w:rPr>
            </w:pPr>
            <w:r w:rsidRPr="004E297D">
              <w:rPr>
                <w:sz w:val="28"/>
                <w:szCs w:val="28"/>
                <w:lang w:val="uk-UA" w:eastAsia="en-US"/>
              </w:rPr>
              <w:t>КДР ЛШ, см</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4,82</w:t>
            </w:r>
            <w:r w:rsidRPr="004E297D">
              <w:rPr>
                <w:sz w:val="28"/>
                <w:szCs w:val="28"/>
                <w:u w:val="single"/>
                <w:lang w:val="uk-UA" w:eastAsia="en-US"/>
              </w:rPr>
              <w:t>+</w:t>
            </w:r>
            <w:r w:rsidRPr="004E297D">
              <w:rPr>
                <w:sz w:val="28"/>
                <w:szCs w:val="28"/>
                <w:lang w:val="uk-UA" w:eastAsia="en-US"/>
              </w:rPr>
              <w:t>0,25</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4,94</w:t>
            </w:r>
            <w:r w:rsidRPr="004E297D">
              <w:rPr>
                <w:sz w:val="28"/>
                <w:szCs w:val="28"/>
                <w:u w:val="single"/>
                <w:lang w:val="uk-UA" w:eastAsia="en-US"/>
              </w:rPr>
              <w:t>+</w:t>
            </w:r>
            <w:r w:rsidRPr="004E297D">
              <w:rPr>
                <w:sz w:val="28"/>
                <w:szCs w:val="28"/>
                <w:lang w:val="uk-UA" w:eastAsia="en-US"/>
              </w:rPr>
              <w:t>0,35</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5,20</w:t>
            </w:r>
            <w:r w:rsidRPr="004E297D">
              <w:rPr>
                <w:sz w:val="28"/>
                <w:szCs w:val="28"/>
                <w:u w:val="single"/>
                <w:lang w:val="uk-UA" w:eastAsia="en-US"/>
              </w:rPr>
              <w:t>+</w:t>
            </w:r>
            <w:r w:rsidRPr="004E297D">
              <w:rPr>
                <w:sz w:val="28"/>
                <w:szCs w:val="28"/>
                <w:lang w:val="uk-UA" w:eastAsia="en-US"/>
              </w:rPr>
              <w:t>0,37*</w:t>
            </w:r>
          </w:p>
        </w:tc>
      </w:tr>
      <w:tr w:rsidR="00EC5DD5" w:rsidRPr="004E297D" w:rsidTr="001B2FD0">
        <w:tc>
          <w:tcPr>
            <w:tcW w:w="190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jc w:val="center"/>
              <w:rPr>
                <w:sz w:val="28"/>
                <w:szCs w:val="28"/>
                <w:lang w:val="uk-UA" w:eastAsia="en-US"/>
              </w:rPr>
            </w:pPr>
            <w:r w:rsidRPr="004E297D">
              <w:rPr>
                <w:sz w:val="28"/>
                <w:szCs w:val="28"/>
                <w:lang w:val="uk-UA" w:eastAsia="en-US"/>
              </w:rPr>
              <w:t>КСР ЛШ, см</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3,23</w:t>
            </w:r>
            <w:r w:rsidRPr="004E297D">
              <w:rPr>
                <w:sz w:val="28"/>
                <w:szCs w:val="28"/>
                <w:u w:val="single"/>
                <w:lang w:val="uk-UA" w:eastAsia="en-US"/>
              </w:rPr>
              <w:t>+</w:t>
            </w:r>
            <w:r w:rsidRPr="004E297D">
              <w:rPr>
                <w:sz w:val="28"/>
                <w:szCs w:val="28"/>
                <w:lang w:val="uk-UA" w:eastAsia="en-US"/>
              </w:rPr>
              <w:t>0,18</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3,54</w:t>
            </w:r>
            <w:r w:rsidRPr="004E297D">
              <w:rPr>
                <w:sz w:val="28"/>
                <w:szCs w:val="28"/>
                <w:u w:val="single"/>
                <w:lang w:val="uk-UA" w:eastAsia="en-US"/>
              </w:rPr>
              <w:t>+</w:t>
            </w:r>
            <w:r w:rsidRPr="004E297D">
              <w:rPr>
                <w:sz w:val="28"/>
                <w:szCs w:val="28"/>
                <w:lang w:val="uk-UA" w:eastAsia="en-US"/>
              </w:rPr>
              <w:t>0,34*</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3,79</w:t>
            </w:r>
            <w:r w:rsidRPr="004E297D">
              <w:rPr>
                <w:sz w:val="28"/>
                <w:szCs w:val="28"/>
                <w:u w:val="single"/>
                <w:lang w:val="uk-UA" w:eastAsia="en-US"/>
              </w:rPr>
              <w:t>+</w:t>
            </w:r>
            <w:r w:rsidRPr="004E297D">
              <w:rPr>
                <w:sz w:val="28"/>
                <w:szCs w:val="28"/>
                <w:lang w:val="uk-UA" w:eastAsia="en-US"/>
              </w:rPr>
              <w:t>0,30*</w:t>
            </w:r>
          </w:p>
        </w:tc>
      </w:tr>
      <w:tr w:rsidR="00EC5DD5" w:rsidRPr="004E297D" w:rsidTr="001B2FD0">
        <w:tc>
          <w:tcPr>
            <w:tcW w:w="190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jc w:val="center"/>
              <w:rPr>
                <w:sz w:val="28"/>
                <w:szCs w:val="28"/>
                <w:lang w:val="uk-UA" w:eastAsia="en-US"/>
              </w:rPr>
            </w:pPr>
            <w:r w:rsidRPr="004E297D">
              <w:rPr>
                <w:sz w:val="28"/>
                <w:szCs w:val="28"/>
                <w:lang w:val="uk-UA" w:eastAsia="en-US"/>
              </w:rPr>
              <w:t>КДО ЛШ, мл</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108,73</w:t>
            </w:r>
            <w:r w:rsidRPr="004E297D">
              <w:rPr>
                <w:sz w:val="28"/>
                <w:szCs w:val="28"/>
                <w:u w:val="single"/>
                <w:lang w:val="uk-UA" w:eastAsia="en-US"/>
              </w:rPr>
              <w:t>+</w:t>
            </w:r>
            <w:r w:rsidRPr="004E297D">
              <w:rPr>
                <w:sz w:val="28"/>
                <w:szCs w:val="28"/>
                <w:lang w:val="uk-UA" w:eastAsia="en-US"/>
              </w:rPr>
              <w:t>13,01</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115,32</w:t>
            </w:r>
            <w:r w:rsidRPr="004E297D">
              <w:rPr>
                <w:sz w:val="28"/>
                <w:szCs w:val="28"/>
                <w:u w:val="single"/>
                <w:lang w:val="uk-UA" w:eastAsia="en-US"/>
              </w:rPr>
              <w:t>+</w:t>
            </w:r>
            <w:r w:rsidRPr="004E297D">
              <w:rPr>
                <w:sz w:val="28"/>
                <w:szCs w:val="28"/>
                <w:lang w:val="uk-UA" w:eastAsia="en-US"/>
              </w:rPr>
              <w:t>17,62*</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130,63</w:t>
            </w:r>
            <w:r w:rsidRPr="004E297D">
              <w:rPr>
                <w:sz w:val="28"/>
                <w:szCs w:val="28"/>
                <w:u w:val="single"/>
                <w:lang w:val="uk-UA" w:eastAsia="en-US"/>
              </w:rPr>
              <w:t>+</w:t>
            </w:r>
            <w:r w:rsidRPr="004E297D">
              <w:rPr>
                <w:sz w:val="28"/>
                <w:szCs w:val="28"/>
                <w:lang w:val="uk-UA" w:eastAsia="en-US"/>
              </w:rPr>
              <w:t>21,88*▪</w:t>
            </w:r>
          </w:p>
        </w:tc>
      </w:tr>
      <w:tr w:rsidR="00EC5DD5" w:rsidRPr="004E297D" w:rsidTr="001B2FD0">
        <w:tc>
          <w:tcPr>
            <w:tcW w:w="190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jc w:val="center"/>
              <w:rPr>
                <w:sz w:val="28"/>
                <w:szCs w:val="28"/>
                <w:lang w:val="uk-UA" w:eastAsia="en-US"/>
              </w:rPr>
            </w:pPr>
            <w:r w:rsidRPr="004E297D">
              <w:rPr>
                <w:sz w:val="28"/>
                <w:szCs w:val="28"/>
                <w:lang w:val="uk-UA" w:eastAsia="en-US"/>
              </w:rPr>
              <w:t>КСО ЛШ, мл</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42,48</w:t>
            </w:r>
            <w:r w:rsidRPr="004E297D">
              <w:rPr>
                <w:sz w:val="28"/>
                <w:szCs w:val="28"/>
                <w:u w:val="single"/>
                <w:lang w:val="uk-UA" w:eastAsia="en-US"/>
              </w:rPr>
              <w:t>+</w:t>
            </w:r>
            <w:r w:rsidRPr="004E297D">
              <w:rPr>
                <w:sz w:val="28"/>
                <w:szCs w:val="28"/>
                <w:lang w:val="uk-UA" w:eastAsia="en-US"/>
              </w:rPr>
              <w:t>12,46</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54,22</w:t>
            </w:r>
            <w:r w:rsidRPr="004E297D">
              <w:rPr>
                <w:sz w:val="28"/>
                <w:szCs w:val="28"/>
                <w:u w:val="single"/>
                <w:lang w:val="uk-UA" w:eastAsia="en-US"/>
              </w:rPr>
              <w:t>+</w:t>
            </w:r>
            <w:r w:rsidRPr="004E297D">
              <w:rPr>
                <w:sz w:val="28"/>
                <w:szCs w:val="28"/>
                <w:lang w:val="uk-UA" w:eastAsia="en-US"/>
              </w:rPr>
              <w:t>10,60*</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61,53</w:t>
            </w:r>
            <w:r w:rsidRPr="004E297D">
              <w:rPr>
                <w:sz w:val="28"/>
                <w:szCs w:val="28"/>
                <w:u w:val="single"/>
                <w:lang w:val="uk-UA" w:eastAsia="en-US"/>
              </w:rPr>
              <w:t>+</w:t>
            </w:r>
            <w:r w:rsidRPr="004E297D">
              <w:rPr>
                <w:sz w:val="28"/>
                <w:szCs w:val="28"/>
                <w:lang w:val="uk-UA" w:eastAsia="en-US"/>
              </w:rPr>
              <w:t>10,74*▪</w:t>
            </w:r>
          </w:p>
        </w:tc>
      </w:tr>
      <w:tr w:rsidR="00EC5DD5" w:rsidRPr="004E297D" w:rsidTr="001B2FD0">
        <w:tc>
          <w:tcPr>
            <w:tcW w:w="190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jc w:val="center"/>
              <w:rPr>
                <w:sz w:val="28"/>
                <w:szCs w:val="28"/>
                <w:lang w:val="uk-UA" w:eastAsia="en-US"/>
              </w:rPr>
            </w:pPr>
            <w:r w:rsidRPr="004E297D">
              <w:rPr>
                <w:sz w:val="28"/>
                <w:szCs w:val="28"/>
                <w:lang w:val="uk-UA" w:eastAsia="en-US"/>
              </w:rPr>
              <w:t>УО, мл</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66,96</w:t>
            </w:r>
            <w:r w:rsidRPr="004E297D">
              <w:rPr>
                <w:sz w:val="28"/>
                <w:szCs w:val="28"/>
                <w:u w:val="single"/>
                <w:lang w:val="uk-UA" w:eastAsia="en-US"/>
              </w:rPr>
              <w:t>+</w:t>
            </w:r>
            <w:r w:rsidRPr="004E297D">
              <w:rPr>
                <w:sz w:val="28"/>
                <w:szCs w:val="28"/>
                <w:lang w:val="uk-UA" w:eastAsia="en-US"/>
              </w:rPr>
              <w:t>9,61</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62,95+8,38*</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63,4</w:t>
            </w:r>
            <w:r w:rsidRPr="004E297D">
              <w:rPr>
                <w:sz w:val="28"/>
                <w:szCs w:val="28"/>
                <w:u w:val="single"/>
                <w:lang w:val="uk-UA" w:eastAsia="en-US"/>
              </w:rPr>
              <w:t>+</w:t>
            </w:r>
            <w:r w:rsidRPr="004E297D">
              <w:rPr>
                <w:sz w:val="28"/>
                <w:szCs w:val="28"/>
                <w:lang w:val="uk-UA" w:eastAsia="en-US"/>
              </w:rPr>
              <w:t>8,40▪</w:t>
            </w:r>
          </w:p>
        </w:tc>
      </w:tr>
      <w:tr w:rsidR="00EC5DD5" w:rsidRPr="004E297D" w:rsidTr="001B2FD0">
        <w:tc>
          <w:tcPr>
            <w:tcW w:w="190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jc w:val="center"/>
              <w:rPr>
                <w:sz w:val="28"/>
                <w:szCs w:val="28"/>
                <w:lang w:val="uk-UA" w:eastAsia="en-US"/>
              </w:rPr>
            </w:pPr>
            <w:r w:rsidRPr="004E297D">
              <w:rPr>
                <w:sz w:val="28"/>
                <w:szCs w:val="28"/>
                <w:lang w:val="uk-UA" w:eastAsia="en-US"/>
              </w:rPr>
              <w:t>ФВ, %</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61,24</w:t>
            </w:r>
            <w:r w:rsidRPr="004E297D">
              <w:rPr>
                <w:sz w:val="28"/>
                <w:szCs w:val="28"/>
                <w:u w:val="single"/>
                <w:lang w:val="uk-UA" w:eastAsia="en-US"/>
              </w:rPr>
              <w:t>+</w:t>
            </w:r>
            <w:r w:rsidRPr="004E297D">
              <w:rPr>
                <w:sz w:val="28"/>
                <w:szCs w:val="28"/>
                <w:lang w:val="uk-UA" w:eastAsia="en-US"/>
              </w:rPr>
              <w:t>3,75</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52,59</w:t>
            </w:r>
            <w:r w:rsidRPr="004E297D">
              <w:rPr>
                <w:sz w:val="28"/>
                <w:szCs w:val="28"/>
                <w:u w:val="single"/>
                <w:lang w:val="uk-UA" w:eastAsia="en-US"/>
              </w:rPr>
              <w:t>+</w:t>
            </w:r>
            <w:r w:rsidRPr="004E297D">
              <w:rPr>
                <w:sz w:val="28"/>
                <w:szCs w:val="28"/>
                <w:lang w:val="uk-UA" w:eastAsia="en-US"/>
              </w:rPr>
              <w:t>4,06*</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53,10</w:t>
            </w:r>
            <w:r w:rsidRPr="004E297D">
              <w:rPr>
                <w:sz w:val="28"/>
                <w:szCs w:val="28"/>
                <w:u w:val="single"/>
                <w:lang w:val="uk-UA" w:eastAsia="en-US"/>
              </w:rPr>
              <w:t>+</w:t>
            </w:r>
            <w:r w:rsidRPr="004E297D">
              <w:rPr>
                <w:sz w:val="28"/>
                <w:szCs w:val="28"/>
                <w:lang w:val="uk-UA" w:eastAsia="en-US"/>
              </w:rPr>
              <w:t>4,62*</w:t>
            </w:r>
          </w:p>
        </w:tc>
      </w:tr>
      <w:tr w:rsidR="00EC5DD5" w:rsidRPr="004E297D" w:rsidTr="001B2FD0">
        <w:tc>
          <w:tcPr>
            <w:tcW w:w="190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jc w:val="center"/>
              <w:rPr>
                <w:sz w:val="28"/>
                <w:szCs w:val="28"/>
                <w:lang w:val="uk-UA" w:eastAsia="en-US"/>
              </w:rPr>
            </w:pPr>
            <w:r w:rsidRPr="004E297D">
              <w:rPr>
                <w:sz w:val="28"/>
                <w:szCs w:val="28"/>
                <w:lang w:val="uk-UA" w:eastAsia="en-US"/>
              </w:rPr>
              <w:t>ЛП, мл</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3,20</w:t>
            </w:r>
            <w:r w:rsidRPr="004E297D">
              <w:rPr>
                <w:sz w:val="28"/>
                <w:szCs w:val="28"/>
                <w:u w:val="single"/>
                <w:lang w:val="uk-UA" w:eastAsia="en-US"/>
              </w:rPr>
              <w:t>+</w:t>
            </w:r>
            <w:r w:rsidRPr="004E297D">
              <w:rPr>
                <w:sz w:val="28"/>
                <w:szCs w:val="28"/>
                <w:lang w:val="uk-UA" w:eastAsia="en-US"/>
              </w:rPr>
              <w:t>0,24</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3,73</w:t>
            </w:r>
            <w:r w:rsidRPr="004E297D">
              <w:rPr>
                <w:sz w:val="28"/>
                <w:szCs w:val="28"/>
                <w:u w:val="single"/>
                <w:lang w:val="uk-UA" w:eastAsia="en-US"/>
              </w:rPr>
              <w:t>+</w:t>
            </w:r>
            <w:r w:rsidRPr="004E297D">
              <w:rPr>
                <w:sz w:val="28"/>
                <w:szCs w:val="28"/>
                <w:lang w:val="uk-UA" w:eastAsia="en-US"/>
              </w:rPr>
              <w:t>0,31*</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3,90</w:t>
            </w:r>
            <w:r w:rsidRPr="004E297D">
              <w:rPr>
                <w:sz w:val="28"/>
                <w:szCs w:val="28"/>
                <w:u w:val="single"/>
                <w:lang w:val="uk-UA" w:eastAsia="en-US"/>
              </w:rPr>
              <w:t>+</w:t>
            </w:r>
            <w:r w:rsidRPr="004E297D">
              <w:rPr>
                <w:sz w:val="28"/>
                <w:szCs w:val="28"/>
                <w:lang w:val="uk-UA" w:eastAsia="en-US"/>
              </w:rPr>
              <w:t>0,28*</w:t>
            </w:r>
          </w:p>
        </w:tc>
      </w:tr>
      <w:tr w:rsidR="00EC5DD5" w:rsidRPr="004E297D" w:rsidTr="001B2FD0">
        <w:tc>
          <w:tcPr>
            <w:tcW w:w="190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113" w:right="-113"/>
              <w:jc w:val="center"/>
              <w:rPr>
                <w:sz w:val="28"/>
                <w:szCs w:val="28"/>
                <w:lang w:val="uk-UA" w:eastAsia="en-US"/>
              </w:rPr>
            </w:pPr>
            <w:r w:rsidRPr="004E297D">
              <w:rPr>
                <w:sz w:val="28"/>
                <w:szCs w:val="28"/>
                <w:lang w:val="uk-UA" w:eastAsia="en-US"/>
              </w:rPr>
              <w:t>DT,мс</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157,96</w:t>
            </w:r>
            <w:r w:rsidRPr="004E297D">
              <w:rPr>
                <w:sz w:val="28"/>
                <w:szCs w:val="28"/>
                <w:u w:val="single"/>
                <w:lang w:val="uk-UA" w:eastAsia="en-US"/>
              </w:rPr>
              <w:t>+</w:t>
            </w:r>
            <w:r w:rsidRPr="004E297D">
              <w:rPr>
                <w:sz w:val="28"/>
                <w:szCs w:val="28"/>
                <w:lang w:val="uk-UA" w:eastAsia="en-US"/>
              </w:rPr>
              <w:t>19,79</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206,5+16,5*</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205,7</w:t>
            </w:r>
            <w:r w:rsidRPr="004E297D">
              <w:rPr>
                <w:sz w:val="28"/>
                <w:szCs w:val="28"/>
                <w:u w:val="single"/>
                <w:lang w:val="uk-UA" w:eastAsia="en-US"/>
              </w:rPr>
              <w:t>+</w:t>
            </w:r>
            <w:r w:rsidRPr="004E297D">
              <w:rPr>
                <w:sz w:val="28"/>
                <w:szCs w:val="28"/>
                <w:lang w:val="uk-UA" w:eastAsia="en-US"/>
              </w:rPr>
              <w:t>17,14*</w:t>
            </w:r>
          </w:p>
        </w:tc>
      </w:tr>
      <w:tr w:rsidR="00EC5DD5" w:rsidRPr="004E297D" w:rsidTr="001B2FD0">
        <w:tc>
          <w:tcPr>
            <w:tcW w:w="190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jc w:val="center"/>
              <w:rPr>
                <w:sz w:val="28"/>
                <w:szCs w:val="28"/>
                <w:lang w:val="uk-UA" w:eastAsia="en-US"/>
              </w:rPr>
            </w:pPr>
            <w:r w:rsidRPr="004E297D">
              <w:rPr>
                <w:sz w:val="28"/>
                <w:szCs w:val="28"/>
                <w:lang w:val="uk-UA" w:eastAsia="en-US"/>
              </w:rPr>
              <w:t>vE, м/с</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0,63</w:t>
            </w:r>
            <w:r w:rsidRPr="004E297D">
              <w:rPr>
                <w:sz w:val="28"/>
                <w:szCs w:val="28"/>
                <w:u w:val="single"/>
                <w:lang w:val="uk-UA" w:eastAsia="en-US"/>
              </w:rPr>
              <w:t>+</w:t>
            </w:r>
            <w:r w:rsidRPr="004E297D">
              <w:rPr>
                <w:sz w:val="28"/>
                <w:szCs w:val="28"/>
                <w:lang w:val="uk-UA" w:eastAsia="en-US"/>
              </w:rPr>
              <w:t>0,07</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0,44+0,07*</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0,47</w:t>
            </w:r>
            <w:r w:rsidRPr="004E297D">
              <w:rPr>
                <w:sz w:val="28"/>
                <w:szCs w:val="28"/>
                <w:u w:val="single"/>
                <w:lang w:val="uk-UA" w:eastAsia="en-US"/>
              </w:rPr>
              <w:t>+</w:t>
            </w:r>
            <w:r w:rsidRPr="004E297D">
              <w:rPr>
                <w:sz w:val="28"/>
                <w:szCs w:val="28"/>
                <w:lang w:val="uk-UA" w:eastAsia="en-US"/>
              </w:rPr>
              <w:t>0,07*</w:t>
            </w:r>
          </w:p>
        </w:tc>
      </w:tr>
      <w:tr w:rsidR="00EC5DD5" w:rsidRPr="004E297D" w:rsidTr="001B2FD0">
        <w:tc>
          <w:tcPr>
            <w:tcW w:w="190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jc w:val="center"/>
              <w:rPr>
                <w:sz w:val="28"/>
                <w:szCs w:val="28"/>
                <w:lang w:val="uk-UA" w:eastAsia="en-US"/>
              </w:rPr>
            </w:pPr>
            <w:r w:rsidRPr="004E297D">
              <w:rPr>
                <w:sz w:val="28"/>
                <w:szCs w:val="28"/>
                <w:lang w:val="uk-UA" w:eastAsia="en-US"/>
              </w:rPr>
              <w:t>vA,м/с</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0,40</w:t>
            </w:r>
            <w:r w:rsidRPr="004E297D">
              <w:rPr>
                <w:sz w:val="28"/>
                <w:szCs w:val="28"/>
                <w:u w:val="single"/>
                <w:lang w:val="uk-UA" w:eastAsia="en-US"/>
              </w:rPr>
              <w:t>+</w:t>
            </w:r>
            <w:r w:rsidRPr="004E297D">
              <w:rPr>
                <w:sz w:val="28"/>
                <w:szCs w:val="28"/>
                <w:lang w:val="uk-UA" w:eastAsia="en-US"/>
              </w:rPr>
              <w:t>0,07</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0,52</w:t>
            </w:r>
            <w:r w:rsidRPr="004E297D">
              <w:rPr>
                <w:sz w:val="28"/>
                <w:szCs w:val="28"/>
                <w:u w:val="single"/>
                <w:lang w:val="uk-UA" w:eastAsia="en-US"/>
              </w:rPr>
              <w:t>+</w:t>
            </w:r>
            <w:r w:rsidRPr="004E297D">
              <w:rPr>
                <w:sz w:val="28"/>
                <w:szCs w:val="28"/>
                <w:lang w:val="uk-UA" w:eastAsia="en-US"/>
              </w:rPr>
              <w:t>0,09*</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0,55</w:t>
            </w:r>
            <w:r w:rsidRPr="004E297D">
              <w:rPr>
                <w:sz w:val="28"/>
                <w:szCs w:val="28"/>
                <w:u w:val="single"/>
                <w:lang w:val="uk-UA" w:eastAsia="en-US"/>
              </w:rPr>
              <w:t>+</w:t>
            </w:r>
            <w:r w:rsidRPr="004E297D">
              <w:rPr>
                <w:sz w:val="28"/>
                <w:szCs w:val="28"/>
                <w:lang w:val="uk-UA" w:eastAsia="en-US"/>
              </w:rPr>
              <w:t>0,06*</w:t>
            </w:r>
          </w:p>
        </w:tc>
      </w:tr>
      <w:tr w:rsidR="00EC5DD5" w:rsidRPr="004E297D" w:rsidTr="001B2FD0">
        <w:tc>
          <w:tcPr>
            <w:tcW w:w="190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jc w:val="center"/>
              <w:rPr>
                <w:sz w:val="28"/>
                <w:szCs w:val="28"/>
                <w:lang w:val="uk-UA" w:eastAsia="en-US"/>
              </w:rPr>
            </w:pPr>
            <w:r w:rsidRPr="004E297D">
              <w:rPr>
                <w:sz w:val="28"/>
                <w:szCs w:val="28"/>
                <w:lang w:val="uk-UA" w:eastAsia="en-US"/>
              </w:rPr>
              <w:t>E/A, ум.од.</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1,63</w:t>
            </w:r>
            <w:r w:rsidRPr="004E297D">
              <w:rPr>
                <w:sz w:val="28"/>
                <w:szCs w:val="28"/>
                <w:u w:val="single"/>
                <w:lang w:val="uk-UA" w:eastAsia="en-US"/>
              </w:rPr>
              <w:t>+</w:t>
            </w:r>
            <w:r w:rsidRPr="004E297D">
              <w:rPr>
                <w:sz w:val="28"/>
                <w:szCs w:val="28"/>
                <w:lang w:val="uk-UA" w:eastAsia="en-US"/>
              </w:rPr>
              <w:t>0,22</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0,81</w:t>
            </w:r>
            <w:r w:rsidRPr="004E297D">
              <w:rPr>
                <w:sz w:val="28"/>
                <w:szCs w:val="28"/>
                <w:u w:val="single"/>
                <w:lang w:val="uk-UA" w:eastAsia="en-US"/>
              </w:rPr>
              <w:t>+</w:t>
            </w:r>
            <w:r w:rsidRPr="004E297D">
              <w:rPr>
                <w:sz w:val="28"/>
                <w:szCs w:val="28"/>
                <w:lang w:val="uk-UA" w:eastAsia="en-US"/>
              </w:rPr>
              <w:t>0,17*</w:t>
            </w:r>
          </w:p>
        </w:tc>
        <w:tc>
          <w:tcPr>
            <w:tcW w:w="2399"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360" w:lineRule="auto"/>
              <w:ind w:left="-57" w:right="-57"/>
              <w:jc w:val="center"/>
              <w:rPr>
                <w:sz w:val="28"/>
                <w:szCs w:val="28"/>
                <w:lang w:val="uk-UA" w:eastAsia="en-US"/>
              </w:rPr>
            </w:pPr>
            <w:r w:rsidRPr="004E297D">
              <w:rPr>
                <w:sz w:val="28"/>
                <w:szCs w:val="28"/>
                <w:lang w:val="uk-UA" w:eastAsia="en-US"/>
              </w:rPr>
              <w:t>0,87</w:t>
            </w:r>
            <w:r w:rsidRPr="004E297D">
              <w:rPr>
                <w:sz w:val="28"/>
                <w:szCs w:val="28"/>
                <w:u w:val="single"/>
                <w:lang w:val="uk-UA" w:eastAsia="en-US"/>
              </w:rPr>
              <w:t>+</w:t>
            </w:r>
            <w:r w:rsidRPr="004E297D">
              <w:rPr>
                <w:sz w:val="28"/>
                <w:szCs w:val="28"/>
                <w:lang w:val="uk-UA" w:eastAsia="en-US"/>
              </w:rPr>
              <w:t>0,18*</w:t>
            </w:r>
          </w:p>
        </w:tc>
      </w:tr>
    </w:tbl>
    <w:p w:rsidR="00EC5DD5" w:rsidRPr="004E297D" w:rsidRDefault="00EC5DD5" w:rsidP="00EC5DD5">
      <w:pPr>
        <w:spacing w:line="360" w:lineRule="auto"/>
        <w:jc w:val="both"/>
        <w:rPr>
          <w:sz w:val="28"/>
          <w:szCs w:val="28"/>
          <w:lang w:val="uk-UA"/>
        </w:rPr>
      </w:pPr>
      <w:r w:rsidRPr="004E297D">
        <w:rPr>
          <w:sz w:val="28"/>
          <w:szCs w:val="28"/>
          <w:lang w:val="uk-UA"/>
        </w:rPr>
        <w:t>П</w:t>
      </w:r>
      <w:r w:rsidR="006D7598">
        <w:rPr>
          <w:sz w:val="28"/>
          <w:szCs w:val="28"/>
          <w:lang w:val="uk-UA"/>
        </w:rPr>
        <w:t>римітка: * – вірогідна різниця в</w:t>
      </w:r>
      <w:r w:rsidRPr="004E297D">
        <w:rPr>
          <w:sz w:val="28"/>
          <w:szCs w:val="28"/>
          <w:lang w:val="uk-UA"/>
        </w:rPr>
        <w:t xml:space="preserve"> порівнянні з даними здорових осіб (р&lt;0,05).</w:t>
      </w:r>
    </w:p>
    <w:p w:rsidR="00EC5DD5" w:rsidRPr="004E297D" w:rsidRDefault="00EC5DD5" w:rsidP="00EC5DD5">
      <w:pPr>
        <w:spacing w:line="360" w:lineRule="auto"/>
        <w:jc w:val="both"/>
        <w:rPr>
          <w:sz w:val="28"/>
          <w:szCs w:val="28"/>
          <w:lang w:val="uk-UA"/>
        </w:rPr>
      </w:pPr>
      <w:r w:rsidRPr="004E297D">
        <w:rPr>
          <w:sz w:val="28"/>
          <w:szCs w:val="28"/>
          <w:lang w:val="uk-UA"/>
        </w:rPr>
        <w:t xml:space="preserve">                 ▪ – вірогідна різниця </w:t>
      </w:r>
      <w:r w:rsidR="006D7598">
        <w:rPr>
          <w:sz w:val="28"/>
          <w:szCs w:val="28"/>
          <w:lang w:val="uk-UA"/>
        </w:rPr>
        <w:t>в</w:t>
      </w:r>
      <w:r w:rsidRPr="004E297D">
        <w:rPr>
          <w:sz w:val="28"/>
          <w:szCs w:val="28"/>
          <w:lang w:val="uk-UA"/>
        </w:rPr>
        <w:t xml:space="preserve"> порівнянні з даними хворих на ІХС (р&lt;0,05).</w:t>
      </w:r>
    </w:p>
    <w:p w:rsidR="00EC5DD5" w:rsidRDefault="00EC5DD5" w:rsidP="00EC5DD5">
      <w:pPr>
        <w:spacing w:line="360" w:lineRule="auto"/>
        <w:ind w:firstLine="709"/>
        <w:jc w:val="both"/>
        <w:rPr>
          <w:sz w:val="28"/>
          <w:szCs w:val="28"/>
          <w:lang w:val="uk-UA" w:eastAsia="ja-JP"/>
        </w:rPr>
      </w:pPr>
    </w:p>
    <w:p w:rsidR="006D7598" w:rsidRDefault="006D7598" w:rsidP="006D7598">
      <w:pPr>
        <w:spacing w:line="360" w:lineRule="auto"/>
        <w:ind w:firstLine="709"/>
        <w:jc w:val="both"/>
        <w:rPr>
          <w:smallCaps/>
          <w:sz w:val="28"/>
          <w:szCs w:val="28"/>
        </w:rPr>
      </w:pPr>
      <w:bookmarkStart w:id="22" w:name="_Hlk8583584"/>
      <w:r w:rsidRPr="006D7598">
        <w:rPr>
          <w:sz w:val="28"/>
          <w:szCs w:val="28"/>
          <w:lang w:val="uk-UA"/>
        </w:rPr>
        <w:lastRenderedPageBreak/>
        <w:t xml:space="preserve">За даними ЕхоКГ, у всіх 110 (100%) хворих на стабільну ІХС у поєднанні з НАЖХП та 25 хворих на стабільну ІХС наявні ультразвукові ознаки атеросклерозу аорти (стінка аорти потовщена та ущільнена) та діастолічна дисфункція: 96 % — за типом порушення релаксації (І тип) та 4 % — за типом псевдонормалізації (ІІ тип), який верифікували за допомогою проби Вальсальви. </w:t>
      </w:r>
      <w:r>
        <w:rPr>
          <w:sz w:val="28"/>
          <w:szCs w:val="28"/>
        </w:rPr>
        <w:t xml:space="preserve">У 31 (23 %) особи мали значення ФВ ЛШ 45-50%, що відображає помірне зниження систолічної функції, решта 104 (77 %) мали ФВ &gt; 50%. Ознаки гіпертрофіі лівого шлуночка виявлено в 52 (39%) пацієнтів хворих на стабільну ІХС у поєднанні з НАЖХП та 7 (28%) хворих на стабільну ІХС. </w:t>
      </w:r>
    </w:p>
    <w:p w:rsidR="006D7598" w:rsidRDefault="006D7598" w:rsidP="006D7598">
      <w:pPr>
        <w:spacing w:line="360" w:lineRule="auto"/>
        <w:ind w:firstLine="709"/>
        <w:jc w:val="both"/>
        <w:rPr>
          <w:sz w:val="28"/>
          <w:szCs w:val="28"/>
        </w:rPr>
      </w:pPr>
      <w:r>
        <w:rPr>
          <w:sz w:val="28"/>
          <w:szCs w:val="28"/>
        </w:rPr>
        <w:t>У хворих на стабільну ІХС, як і у хворих на ІХС у поєднанні з НАЖХП, систолічна функція ЛШ була помірно зниженою. Середнє значення КДР,  КСР, КДО та КСО ЛШ у групі хворих на ІХС та ІХС у поєднанні з НАЖХП були вірогідно більшими, ніж у групі здорових осіб (р&lt;0,05), а також виявлено достовірне підвищення КДО та КСО у групі хворих на коморбідну патологію порівняно з групою хворих на стабільну ІХС (р&lt;0,05). УО було вірогідно меншим у хворих на стабільну ІХС у порівнянні з групою здорових осіб (р&lt;0,05), а в групі стабільної ІХС у поєднанні з НАЖХП достовірних змін не виявлено (р&gt;0,05). Середнє значення ФВ було меншим за нижню межу фізіологічної норми (&lt;55%) та достовірно нижчим у групі  стабільної ІХС та стабільної  ІХС у поєднанні з НАЖХП ніж у групі здорових осіб (табл. 3.2).</w:t>
      </w:r>
    </w:p>
    <w:p w:rsidR="006D7598" w:rsidRDefault="006D7598" w:rsidP="006D7598">
      <w:pPr>
        <w:spacing w:line="360" w:lineRule="auto"/>
        <w:ind w:firstLine="709"/>
        <w:jc w:val="both"/>
        <w:rPr>
          <w:sz w:val="28"/>
          <w:szCs w:val="28"/>
        </w:rPr>
      </w:pPr>
      <w:r>
        <w:rPr>
          <w:sz w:val="28"/>
          <w:szCs w:val="28"/>
        </w:rPr>
        <w:t xml:space="preserve">Під час вивчення діастолічної функції ЛШ за допомогою трансмітрального кровотоку в групі хворих на стабільну ІХС та стабільну ІХС у поєднанні з НАЖХП виявлено достовірне зменшення швидкості раннього та вірогідне збільшення швидкості пізнього діастолічного наповнення ЛШ, ніж у групі здорових осіб. Також було порушеним співвідношення фаз кровотоку — Е/А&lt;1. Час уповільнення раннього діастолічного наповнення ЛШ (DT) у хворих на стабільну ІХС та стабільну ІХС у поєднанні з НАЖХП було вірогідно більшим по відношенню до </w:t>
      </w:r>
      <w:r>
        <w:rPr>
          <w:sz w:val="28"/>
          <w:szCs w:val="28"/>
        </w:rPr>
        <w:lastRenderedPageBreak/>
        <w:t xml:space="preserve">показників групи здорових осіб (р&lt;0,05), а також виявлено достовірне збільшення об’єму ЛП у хворих на стабільну ІХС та стабільну ІХС у поєднанні з НАЖХП ніж у здорових осіб (р&lt;0,05) (табл. 3.2). </w:t>
      </w:r>
    </w:p>
    <w:p w:rsidR="006D7598" w:rsidRDefault="006D7598" w:rsidP="006D7598">
      <w:pPr>
        <w:spacing w:line="360" w:lineRule="auto"/>
        <w:ind w:firstLine="709"/>
        <w:jc w:val="both"/>
        <w:rPr>
          <w:sz w:val="28"/>
          <w:szCs w:val="28"/>
        </w:rPr>
      </w:pPr>
      <w:bookmarkStart w:id="23" w:name="_2xcytpi" w:colFirst="0" w:colLast="0"/>
      <w:bookmarkEnd w:id="23"/>
      <w:r>
        <w:rPr>
          <w:sz w:val="28"/>
          <w:szCs w:val="28"/>
        </w:rPr>
        <w:t>За результатами ЕхоКГ виявлено діастолічну дисфункцію, помірне зниження систолічної функції в обох групах дослідження порівняно із групою здорових, незалежно від наявності або відсутності НАЖХП</w:t>
      </w:r>
      <w:r>
        <w:t xml:space="preserve">. </w:t>
      </w:r>
      <w:r>
        <w:rPr>
          <w:sz w:val="28"/>
          <w:szCs w:val="28"/>
        </w:rPr>
        <w:t>Та встановлено більшу частоту виникнення гіпертрофії ЛШ у хворих із коморбідною патологією.</w:t>
      </w:r>
    </w:p>
    <w:p w:rsidR="006D7598" w:rsidRDefault="006D7598" w:rsidP="006D7598">
      <w:pPr>
        <w:spacing w:line="360" w:lineRule="auto"/>
        <w:jc w:val="both"/>
        <w:rPr>
          <w:sz w:val="28"/>
          <w:szCs w:val="28"/>
        </w:rPr>
      </w:pPr>
    </w:p>
    <w:p w:rsidR="006D7598" w:rsidRDefault="006D7598" w:rsidP="006D7598">
      <w:pPr>
        <w:spacing w:line="360" w:lineRule="auto"/>
        <w:jc w:val="both"/>
        <w:rPr>
          <w:sz w:val="28"/>
          <w:szCs w:val="28"/>
        </w:rPr>
      </w:pPr>
      <w:r>
        <w:rPr>
          <w:sz w:val="28"/>
          <w:szCs w:val="28"/>
        </w:rPr>
        <w:t xml:space="preserve">3.2.  Клініко-біохімічні особливості функціонального стану печінки у хворих на стабільну ішемічну хворобу серця в поєднанні з неалкогольною жировою хворобою печінки. </w:t>
      </w:r>
    </w:p>
    <w:p w:rsidR="006D7598" w:rsidRDefault="006D7598" w:rsidP="006D7598">
      <w:pPr>
        <w:pBdr>
          <w:top w:val="nil"/>
          <w:left w:val="nil"/>
          <w:bottom w:val="nil"/>
          <w:right w:val="nil"/>
          <w:between w:val="nil"/>
        </w:pBdr>
        <w:spacing w:line="360" w:lineRule="auto"/>
        <w:ind w:right="227" w:firstLine="707"/>
        <w:jc w:val="both"/>
        <w:rPr>
          <w:color w:val="000000"/>
          <w:sz w:val="28"/>
          <w:szCs w:val="28"/>
        </w:rPr>
      </w:pPr>
    </w:p>
    <w:p w:rsidR="006D7598" w:rsidRDefault="006D7598" w:rsidP="006D7598">
      <w:pPr>
        <w:pBdr>
          <w:top w:val="nil"/>
          <w:left w:val="nil"/>
          <w:bottom w:val="nil"/>
          <w:right w:val="nil"/>
          <w:between w:val="nil"/>
        </w:pBdr>
        <w:spacing w:line="360" w:lineRule="auto"/>
        <w:ind w:right="227" w:firstLine="707"/>
        <w:jc w:val="both"/>
        <w:rPr>
          <w:color w:val="000000"/>
          <w:sz w:val="28"/>
          <w:szCs w:val="28"/>
        </w:rPr>
      </w:pPr>
      <w:r>
        <w:rPr>
          <w:color w:val="000000"/>
          <w:sz w:val="28"/>
          <w:szCs w:val="28"/>
        </w:rPr>
        <w:t>Зважаючи на негативний вплив НАЖХП на перебіг та швидкість прогресування ІХС, особливого значення набуває проведення діагностичних досліджень з метою встановлення функціонального стану печінки в даних групах хворих.</w:t>
      </w:r>
    </w:p>
    <w:p w:rsidR="006D7598" w:rsidRDefault="006D7598" w:rsidP="006D7598">
      <w:pPr>
        <w:pBdr>
          <w:top w:val="nil"/>
          <w:left w:val="nil"/>
          <w:bottom w:val="nil"/>
          <w:right w:val="nil"/>
          <w:between w:val="nil"/>
        </w:pBdr>
        <w:spacing w:line="360" w:lineRule="auto"/>
        <w:ind w:right="225" w:firstLine="709"/>
        <w:jc w:val="both"/>
        <w:rPr>
          <w:color w:val="000000"/>
          <w:sz w:val="28"/>
          <w:szCs w:val="28"/>
        </w:rPr>
      </w:pPr>
      <w:bookmarkStart w:id="24" w:name="_1ci93xb" w:colFirst="0" w:colLast="0"/>
      <w:bookmarkEnd w:id="24"/>
      <w:r>
        <w:rPr>
          <w:color w:val="000000"/>
          <w:sz w:val="28"/>
          <w:szCs w:val="28"/>
        </w:rPr>
        <w:t>Під час первинного клінічного обстеження хворих із поєднанням стабільної ІХС та НАЖХП виявлено, що пацієнти періодично відчували прояви больового абдомінального та диспепсичного синдромів, які мали помірну та незначну інтенсивність. Відчуття помірного періодичного болю та/або відчуття важкості, дискомфорту в ділянці правого підребер'я відзначали 98 (89%) пацієнтів, а наявність диспепсичних проявів у вигляді відрижки повітрям, відчуття гіркоти в роті, нудоти, здуття живота спостерігались у 75 (68 %) хворих. У хворих на стабільну ІХС відмічався періодичний дискомфорт в епігастральній ділянці живота в 5 (20%) пацієнтів, відрижка повітрям, нудота, здуття живота – у 7 (5,5%) хворих, що пов’язано з наявністю супутніх хронічних захворювань верхніх відділів ШКТ.</w:t>
      </w:r>
    </w:p>
    <w:p w:rsidR="006D7598" w:rsidRDefault="006D7598" w:rsidP="006D7598">
      <w:pPr>
        <w:pBdr>
          <w:top w:val="nil"/>
          <w:left w:val="nil"/>
          <w:bottom w:val="nil"/>
          <w:right w:val="nil"/>
          <w:between w:val="nil"/>
        </w:pBdr>
        <w:spacing w:line="360" w:lineRule="auto"/>
        <w:ind w:right="229" w:firstLine="707"/>
        <w:jc w:val="both"/>
        <w:rPr>
          <w:color w:val="000000"/>
          <w:sz w:val="28"/>
          <w:szCs w:val="28"/>
        </w:rPr>
      </w:pPr>
      <w:r>
        <w:rPr>
          <w:color w:val="000000"/>
          <w:sz w:val="28"/>
          <w:szCs w:val="28"/>
        </w:rPr>
        <w:lastRenderedPageBreak/>
        <w:t>Під час об’єктивного  обстеження у 68 (61,8%) хворих на коморбідну патологію виявлено збільшення розмірів печінки. Наявність больового відчуття під час пальпації в ділянці правого підребер’я відмічалась у 35 (31,8%) хворих, здуття за ходом товстої кишки – у 31 (28%) хворих. У хворих на стабільну ІХС збільшення розмірів печінки не виявлено. Незначні неприємні відчуття під час пальпації в ділянці правого підребер’я відмічали 6 (24%) хворих, що можна пояснити наявністю інших супутніх захворювань ШКТ.</w:t>
      </w:r>
    </w:p>
    <w:p w:rsidR="006D7598" w:rsidRDefault="006D7598" w:rsidP="006D7598">
      <w:pPr>
        <w:spacing w:line="360" w:lineRule="auto"/>
        <w:ind w:firstLine="709"/>
        <w:jc w:val="both"/>
        <w:rPr>
          <w:sz w:val="28"/>
          <w:szCs w:val="28"/>
        </w:rPr>
      </w:pPr>
      <w:r>
        <w:rPr>
          <w:sz w:val="28"/>
          <w:szCs w:val="28"/>
        </w:rPr>
        <w:t>Щоб оцінити функціональний стан печінки, проаналізували  лабораторні показники в пацієнтів, хворих на коморбідну патологію, та встановили в 15 (13,6%) осіб помірне підвищення рівнів АЛТ та АСТ, що характеризує наявність синдрому цитолізу, тобто мав місце неалкогольний стеатогепатит помірної активності, який потенціює активність хронічного системного запалення низької інтенсивності. У решти 95 (86,4%) пацієнтів діагностовано гепатоз. У 46 (41,8%) хворих на стабільну ІХС та НАЖХП відмічено збільшення рівню ГГТП, а в 14 (12,7%) осіб виявлено підвищення рівню лужної фосфатази. Концентрація загального білірубіну у хворих на стабільну ІХС в умовах НАЖХП визначалася в межах норми. У пацієнтів хворих на стабільну ІХС з боку даних лабораторних показників функціонального стану печінки змін не виявлено.</w:t>
      </w:r>
    </w:p>
    <w:p w:rsidR="006D7598" w:rsidRDefault="006D7598" w:rsidP="006D7598">
      <w:pPr>
        <w:spacing w:line="360" w:lineRule="auto"/>
        <w:ind w:firstLine="709"/>
        <w:jc w:val="both"/>
        <w:rPr>
          <w:sz w:val="28"/>
          <w:szCs w:val="28"/>
        </w:rPr>
      </w:pPr>
      <w:bookmarkStart w:id="25" w:name="_3whwml4" w:colFirst="0" w:colLast="0"/>
      <w:bookmarkEnd w:id="25"/>
      <w:r>
        <w:rPr>
          <w:sz w:val="28"/>
          <w:szCs w:val="28"/>
        </w:rPr>
        <w:t>У пацієнтів хворих на ІХС усі показники функціонального стану печінки знаходились у межах фізіологічної норми, проте виявлено достовірне підвищення ЛФ та ГГТП порівняно з групою практично здорових осіб (р&lt;0,05). У той же час, у хворих на ІХС у поєднанні з НАЖХП значення АлАТ, АсАТ, ЛФ, ГГТП були достовірно вищими порівняно з групою практично здорових (р&lt;0,05) та визначено вірогідно вищі значення ЛФ та ГГТП, ніж у хворих на ІХС (р&lt;0,05) (таб.3.3). Таким чином, у хворих на ІХС у поєднанні з НАЖХП було визначено помірне порушення функціонального стану печінки.</w:t>
      </w:r>
    </w:p>
    <w:p w:rsidR="00EC5DD5" w:rsidRPr="006D7598" w:rsidRDefault="00EC5DD5" w:rsidP="006D7598">
      <w:pPr>
        <w:spacing w:line="360" w:lineRule="auto"/>
        <w:rPr>
          <w:sz w:val="28"/>
          <w:szCs w:val="28"/>
          <w:lang w:eastAsia="ja-JP"/>
        </w:rPr>
      </w:pPr>
    </w:p>
    <w:p w:rsidR="00EC5DD5" w:rsidRPr="00621F7A" w:rsidRDefault="00EC5DD5" w:rsidP="00EC5DD5">
      <w:pPr>
        <w:spacing w:line="360" w:lineRule="auto"/>
        <w:jc w:val="right"/>
        <w:rPr>
          <w:sz w:val="28"/>
          <w:szCs w:val="28"/>
          <w:lang w:val="uk-UA" w:eastAsia="ja-JP"/>
        </w:rPr>
      </w:pPr>
      <w:r w:rsidRPr="00621F7A">
        <w:rPr>
          <w:sz w:val="28"/>
          <w:szCs w:val="28"/>
          <w:lang w:val="uk-UA" w:eastAsia="ja-JP"/>
        </w:rPr>
        <w:lastRenderedPageBreak/>
        <w:t>Таблиця 3.3</w:t>
      </w:r>
    </w:p>
    <w:p w:rsidR="00EC5DD5" w:rsidRPr="00621F7A" w:rsidRDefault="00EC5DD5" w:rsidP="00EC5DD5">
      <w:pPr>
        <w:pStyle w:val="a7"/>
        <w:spacing w:before="7"/>
        <w:jc w:val="center"/>
        <w:rPr>
          <w:b/>
          <w:sz w:val="28"/>
          <w:szCs w:val="28"/>
          <w:lang w:val="uk-UA"/>
        </w:rPr>
      </w:pPr>
      <w:r w:rsidRPr="00621F7A">
        <w:rPr>
          <w:b/>
          <w:sz w:val="28"/>
          <w:szCs w:val="28"/>
          <w:lang w:val="uk-UA"/>
        </w:rPr>
        <w:t>Показники функціонального стану печінки у хворих на ІХС у поєднанні з НАЖХП</w:t>
      </w:r>
    </w:p>
    <w:tbl>
      <w:tblPr>
        <w:tblStyle w:val="TableNormal"/>
        <w:tblW w:w="9255" w:type="dxa"/>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61"/>
        <w:gridCol w:w="2089"/>
        <w:gridCol w:w="2552"/>
        <w:gridCol w:w="2553"/>
      </w:tblGrid>
      <w:tr w:rsidR="00EC5DD5" w:rsidRPr="00621F7A" w:rsidTr="001B2FD0">
        <w:trPr>
          <w:trHeight w:val="714"/>
        </w:trPr>
        <w:tc>
          <w:tcPr>
            <w:tcW w:w="2059"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jc w:val="center"/>
              <w:rPr>
                <w:sz w:val="28"/>
                <w:szCs w:val="28"/>
                <w:lang w:val="uk-UA" w:eastAsia="en-US"/>
              </w:rPr>
            </w:pPr>
            <w:r w:rsidRPr="00621F7A">
              <w:rPr>
                <w:sz w:val="28"/>
                <w:szCs w:val="28"/>
                <w:lang w:val="uk-UA" w:eastAsia="en-US"/>
              </w:rPr>
              <w:t>Група  / Показник,</w:t>
            </w:r>
          </w:p>
          <w:p w:rsidR="00EC5DD5" w:rsidRPr="00621F7A" w:rsidRDefault="00EC5DD5" w:rsidP="001B2FD0">
            <w:pPr>
              <w:pStyle w:val="TableParagraph"/>
              <w:rPr>
                <w:sz w:val="28"/>
                <w:szCs w:val="28"/>
                <w:lang w:val="uk-UA" w:eastAsia="en-US"/>
              </w:rPr>
            </w:pPr>
            <w:r w:rsidRPr="00621F7A">
              <w:rPr>
                <w:sz w:val="28"/>
                <w:szCs w:val="28"/>
                <w:lang w:val="uk-UA" w:eastAsia="en-US"/>
              </w:rPr>
              <w:t>Х</w:t>
            </w:r>
            <w:r w:rsidRPr="00621F7A">
              <w:rPr>
                <w:sz w:val="28"/>
                <w:szCs w:val="28"/>
                <w:u w:val="single"/>
                <w:lang w:val="uk-UA" w:eastAsia="en-US"/>
              </w:rPr>
              <w:t>+</w:t>
            </w:r>
            <w:r w:rsidRPr="00621F7A">
              <w:rPr>
                <w:sz w:val="28"/>
                <w:szCs w:val="28"/>
                <w:lang w:val="uk-UA" w:eastAsia="en-US"/>
              </w:rPr>
              <w:t>σ</w:t>
            </w:r>
          </w:p>
        </w:tc>
        <w:tc>
          <w:tcPr>
            <w:tcW w:w="2088"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ind w:left="391" w:right="362"/>
              <w:rPr>
                <w:sz w:val="28"/>
                <w:szCs w:val="28"/>
                <w:lang w:val="uk-UA" w:eastAsia="en-US"/>
              </w:rPr>
            </w:pPr>
            <w:r w:rsidRPr="00621F7A">
              <w:rPr>
                <w:sz w:val="28"/>
                <w:szCs w:val="28"/>
                <w:lang w:val="uk-UA" w:eastAsia="en-US"/>
              </w:rPr>
              <w:t>Практично здорові (n=30)</w:t>
            </w:r>
          </w:p>
        </w:tc>
        <w:tc>
          <w:tcPr>
            <w:tcW w:w="2551"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ind w:right="534"/>
              <w:rPr>
                <w:sz w:val="28"/>
                <w:szCs w:val="28"/>
                <w:lang w:val="uk-UA" w:eastAsia="en-US"/>
              </w:rPr>
            </w:pPr>
            <w:r w:rsidRPr="00621F7A">
              <w:rPr>
                <w:sz w:val="28"/>
                <w:szCs w:val="28"/>
                <w:lang w:val="uk-UA" w:eastAsia="en-US"/>
              </w:rPr>
              <w:t>Хворі на ІХС, (n=25)</w:t>
            </w:r>
          </w:p>
        </w:tc>
        <w:tc>
          <w:tcPr>
            <w:tcW w:w="2552"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ind w:left="483" w:right="339" w:hanging="113"/>
              <w:rPr>
                <w:sz w:val="28"/>
                <w:szCs w:val="28"/>
                <w:lang w:val="uk-UA" w:eastAsia="en-US"/>
              </w:rPr>
            </w:pPr>
            <w:r w:rsidRPr="00621F7A">
              <w:rPr>
                <w:sz w:val="28"/>
                <w:szCs w:val="28"/>
                <w:lang w:val="uk-UA" w:eastAsia="en-US"/>
              </w:rPr>
              <w:t xml:space="preserve">Хворі на ІХС та НАЖХП (n=110)  </w:t>
            </w:r>
          </w:p>
        </w:tc>
      </w:tr>
      <w:tr w:rsidR="00EC5DD5" w:rsidRPr="00621F7A" w:rsidTr="001B2FD0">
        <w:trPr>
          <w:trHeight w:val="605"/>
        </w:trPr>
        <w:tc>
          <w:tcPr>
            <w:tcW w:w="2059"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spacing w:line="301" w:lineRule="exact"/>
              <w:jc w:val="left"/>
              <w:rPr>
                <w:sz w:val="28"/>
                <w:szCs w:val="28"/>
                <w:lang w:val="uk-UA" w:eastAsia="en-US"/>
              </w:rPr>
            </w:pPr>
            <w:bookmarkStart w:id="26" w:name="_Hlk9367382"/>
            <w:r w:rsidRPr="00621F7A">
              <w:rPr>
                <w:sz w:val="28"/>
                <w:szCs w:val="28"/>
                <w:lang w:val="uk-UA" w:eastAsia="en-US"/>
              </w:rPr>
              <w:t>АлАТ</w:t>
            </w:r>
            <w:bookmarkEnd w:id="26"/>
            <w:r w:rsidRPr="00621F7A">
              <w:rPr>
                <w:sz w:val="28"/>
                <w:szCs w:val="28"/>
                <w:lang w:val="uk-UA" w:eastAsia="en-US"/>
              </w:rPr>
              <w:t>, Од/л</w:t>
            </w:r>
          </w:p>
        </w:tc>
        <w:tc>
          <w:tcPr>
            <w:tcW w:w="2088"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spacing w:line="301" w:lineRule="exact"/>
              <w:ind w:left="0" w:right="741"/>
              <w:rPr>
                <w:sz w:val="28"/>
                <w:szCs w:val="28"/>
                <w:lang w:val="uk-UA" w:eastAsia="en-US"/>
              </w:rPr>
            </w:pPr>
            <w:r w:rsidRPr="00621F7A">
              <w:rPr>
                <w:sz w:val="28"/>
                <w:szCs w:val="28"/>
                <w:lang w:val="uk-UA" w:eastAsia="en-US"/>
              </w:rPr>
              <w:t>24,5±4,2</w:t>
            </w:r>
          </w:p>
        </w:tc>
        <w:tc>
          <w:tcPr>
            <w:tcW w:w="2551"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spacing w:line="301" w:lineRule="exact"/>
              <w:ind w:left="732" w:right="723"/>
              <w:rPr>
                <w:sz w:val="28"/>
                <w:szCs w:val="28"/>
                <w:lang w:val="uk-UA" w:eastAsia="en-US"/>
              </w:rPr>
            </w:pPr>
            <w:r w:rsidRPr="00621F7A">
              <w:rPr>
                <w:sz w:val="28"/>
                <w:szCs w:val="28"/>
                <w:lang w:val="uk-UA" w:eastAsia="en-US"/>
              </w:rPr>
              <w:t>27,1±9,4</w:t>
            </w:r>
          </w:p>
        </w:tc>
        <w:tc>
          <w:tcPr>
            <w:tcW w:w="2552"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spacing w:line="301" w:lineRule="exact"/>
              <w:ind w:right="723"/>
              <w:rPr>
                <w:sz w:val="28"/>
                <w:szCs w:val="28"/>
                <w:lang w:val="uk-UA" w:eastAsia="en-US"/>
              </w:rPr>
            </w:pPr>
            <w:r w:rsidRPr="00621F7A">
              <w:rPr>
                <w:sz w:val="28"/>
                <w:szCs w:val="28"/>
                <w:lang w:val="uk-UA" w:eastAsia="en-US"/>
              </w:rPr>
              <w:t xml:space="preserve">       31,8±9,2</w:t>
            </w:r>
          </w:p>
          <w:p w:rsidR="00EC5DD5" w:rsidRPr="00621F7A" w:rsidRDefault="00EC5DD5" w:rsidP="001B2FD0">
            <w:pPr>
              <w:pStyle w:val="TableParagraph"/>
              <w:spacing w:line="301" w:lineRule="exact"/>
              <w:ind w:right="723"/>
              <w:rPr>
                <w:sz w:val="28"/>
                <w:szCs w:val="28"/>
                <w:lang w:val="uk-UA" w:eastAsia="en-US"/>
              </w:rPr>
            </w:pPr>
            <w:r w:rsidRPr="00621F7A">
              <w:rPr>
                <w:sz w:val="28"/>
                <w:szCs w:val="28"/>
                <w:lang w:val="uk-UA" w:eastAsia="en-US"/>
              </w:rPr>
              <w:t xml:space="preserve">        *</w:t>
            </w:r>
          </w:p>
        </w:tc>
      </w:tr>
      <w:tr w:rsidR="00EC5DD5" w:rsidRPr="00621F7A" w:rsidTr="001B2FD0">
        <w:trPr>
          <w:trHeight w:val="557"/>
        </w:trPr>
        <w:tc>
          <w:tcPr>
            <w:tcW w:w="2059"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spacing w:line="301" w:lineRule="exact"/>
              <w:jc w:val="left"/>
              <w:rPr>
                <w:sz w:val="28"/>
                <w:szCs w:val="28"/>
                <w:lang w:val="uk-UA" w:eastAsia="en-US"/>
              </w:rPr>
            </w:pPr>
            <w:r w:rsidRPr="00621F7A">
              <w:rPr>
                <w:sz w:val="28"/>
                <w:szCs w:val="28"/>
                <w:lang w:val="uk-UA" w:eastAsia="en-US"/>
              </w:rPr>
              <w:t>АсАТ, Од/л</w:t>
            </w:r>
          </w:p>
        </w:tc>
        <w:tc>
          <w:tcPr>
            <w:tcW w:w="2088"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spacing w:line="301" w:lineRule="exact"/>
              <w:ind w:left="0" w:right="741"/>
              <w:rPr>
                <w:sz w:val="28"/>
                <w:szCs w:val="28"/>
                <w:lang w:val="uk-UA" w:eastAsia="en-US"/>
              </w:rPr>
            </w:pPr>
            <w:r w:rsidRPr="00621F7A">
              <w:rPr>
                <w:sz w:val="28"/>
                <w:szCs w:val="28"/>
                <w:lang w:val="uk-UA" w:eastAsia="en-US"/>
              </w:rPr>
              <w:t>21,2±6,3</w:t>
            </w:r>
          </w:p>
        </w:tc>
        <w:tc>
          <w:tcPr>
            <w:tcW w:w="2551"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spacing w:line="301" w:lineRule="exact"/>
              <w:ind w:left="732" w:right="723"/>
              <w:rPr>
                <w:sz w:val="28"/>
                <w:szCs w:val="28"/>
                <w:lang w:val="uk-UA" w:eastAsia="en-US"/>
              </w:rPr>
            </w:pPr>
            <w:r w:rsidRPr="00621F7A">
              <w:rPr>
                <w:sz w:val="28"/>
                <w:szCs w:val="28"/>
                <w:lang w:val="uk-UA" w:eastAsia="en-US"/>
              </w:rPr>
              <w:t>24,7±6,4</w:t>
            </w:r>
          </w:p>
        </w:tc>
        <w:tc>
          <w:tcPr>
            <w:tcW w:w="2552"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spacing w:line="301" w:lineRule="exact"/>
              <w:ind w:left="732" w:right="723"/>
              <w:rPr>
                <w:sz w:val="28"/>
                <w:szCs w:val="28"/>
                <w:lang w:val="uk-UA" w:eastAsia="en-US"/>
              </w:rPr>
            </w:pPr>
            <w:r w:rsidRPr="00621F7A">
              <w:rPr>
                <w:sz w:val="28"/>
                <w:szCs w:val="28"/>
                <w:lang w:val="uk-UA" w:eastAsia="en-US"/>
              </w:rPr>
              <w:t>27,3±7,1*</w:t>
            </w:r>
          </w:p>
        </w:tc>
      </w:tr>
      <w:tr w:rsidR="00EC5DD5" w:rsidRPr="00621F7A" w:rsidTr="001B2FD0">
        <w:trPr>
          <w:trHeight w:val="585"/>
        </w:trPr>
        <w:tc>
          <w:tcPr>
            <w:tcW w:w="2059"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spacing w:before="2"/>
              <w:jc w:val="left"/>
              <w:rPr>
                <w:sz w:val="28"/>
                <w:szCs w:val="28"/>
                <w:lang w:val="uk-UA" w:eastAsia="en-US"/>
              </w:rPr>
            </w:pPr>
            <w:r w:rsidRPr="00621F7A">
              <w:rPr>
                <w:sz w:val="28"/>
                <w:szCs w:val="28"/>
                <w:lang w:val="uk-UA" w:eastAsia="en-US"/>
              </w:rPr>
              <w:t>ЛФ, Од/л</w:t>
            </w:r>
          </w:p>
        </w:tc>
        <w:tc>
          <w:tcPr>
            <w:tcW w:w="2088"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spacing w:before="2"/>
              <w:ind w:left="0" w:right="741"/>
              <w:rPr>
                <w:sz w:val="28"/>
                <w:szCs w:val="28"/>
                <w:lang w:val="uk-UA" w:eastAsia="en-US"/>
              </w:rPr>
            </w:pPr>
            <w:r w:rsidRPr="00621F7A">
              <w:rPr>
                <w:sz w:val="28"/>
                <w:szCs w:val="28"/>
                <w:lang w:val="uk-UA" w:eastAsia="en-US"/>
              </w:rPr>
              <w:t>58,5±5,1</w:t>
            </w:r>
          </w:p>
        </w:tc>
        <w:tc>
          <w:tcPr>
            <w:tcW w:w="2551"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spacing w:before="2"/>
              <w:ind w:left="732" w:right="723"/>
              <w:rPr>
                <w:sz w:val="28"/>
                <w:szCs w:val="28"/>
                <w:lang w:val="uk-UA" w:eastAsia="en-US"/>
              </w:rPr>
            </w:pPr>
            <w:r w:rsidRPr="00621F7A">
              <w:rPr>
                <w:sz w:val="28"/>
                <w:szCs w:val="28"/>
                <w:lang w:val="uk-UA" w:eastAsia="en-US"/>
              </w:rPr>
              <w:t>69,5±5,4*</w:t>
            </w:r>
          </w:p>
        </w:tc>
        <w:tc>
          <w:tcPr>
            <w:tcW w:w="2552"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spacing w:before="2"/>
              <w:ind w:right="723"/>
              <w:jc w:val="left"/>
              <w:rPr>
                <w:sz w:val="28"/>
                <w:szCs w:val="28"/>
                <w:lang w:val="uk-UA" w:eastAsia="en-US"/>
              </w:rPr>
            </w:pPr>
            <w:r w:rsidRPr="00621F7A">
              <w:rPr>
                <w:sz w:val="28"/>
                <w:szCs w:val="28"/>
                <w:lang w:val="uk-UA" w:eastAsia="en-US"/>
              </w:rPr>
              <w:t xml:space="preserve">      230,5±14,7</w:t>
            </w:r>
          </w:p>
          <w:p w:rsidR="00EC5DD5" w:rsidRPr="00621F7A" w:rsidRDefault="00EC5DD5" w:rsidP="001B2FD0">
            <w:pPr>
              <w:pStyle w:val="TableParagraph"/>
              <w:spacing w:before="2"/>
              <w:ind w:right="723"/>
              <w:rPr>
                <w:sz w:val="28"/>
                <w:szCs w:val="28"/>
                <w:lang w:val="uk-UA" w:eastAsia="en-US"/>
              </w:rPr>
            </w:pPr>
            <w:r w:rsidRPr="00621F7A">
              <w:rPr>
                <w:sz w:val="28"/>
                <w:szCs w:val="28"/>
                <w:lang w:val="uk-UA" w:eastAsia="en-US"/>
              </w:rPr>
              <w:t xml:space="preserve">       *</w:t>
            </w:r>
            <w:r w:rsidRPr="00621F7A">
              <w:rPr>
                <w:sz w:val="32"/>
                <w:szCs w:val="32"/>
                <w:lang w:val="uk-UA" w:eastAsia="en-US"/>
              </w:rPr>
              <w:t>▪</w:t>
            </w:r>
          </w:p>
        </w:tc>
      </w:tr>
      <w:tr w:rsidR="00EC5DD5" w:rsidRPr="00621F7A" w:rsidTr="001B2FD0">
        <w:trPr>
          <w:trHeight w:val="673"/>
        </w:trPr>
        <w:tc>
          <w:tcPr>
            <w:tcW w:w="2059"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spacing w:line="298" w:lineRule="exact"/>
              <w:jc w:val="left"/>
              <w:rPr>
                <w:sz w:val="28"/>
                <w:szCs w:val="28"/>
                <w:lang w:val="uk-UA" w:eastAsia="en-US"/>
              </w:rPr>
            </w:pPr>
            <w:r w:rsidRPr="00621F7A">
              <w:rPr>
                <w:sz w:val="28"/>
                <w:szCs w:val="28"/>
                <w:lang w:val="uk-UA" w:eastAsia="en-US"/>
              </w:rPr>
              <w:t>ГГТП, Од/л</w:t>
            </w:r>
          </w:p>
        </w:tc>
        <w:tc>
          <w:tcPr>
            <w:tcW w:w="2088"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spacing w:line="298" w:lineRule="exact"/>
              <w:ind w:left="0" w:right="741"/>
              <w:rPr>
                <w:sz w:val="28"/>
                <w:szCs w:val="28"/>
                <w:lang w:val="uk-UA" w:eastAsia="en-US"/>
              </w:rPr>
            </w:pPr>
            <w:r w:rsidRPr="00621F7A">
              <w:rPr>
                <w:sz w:val="28"/>
                <w:szCs w:val="28"/>
                <w:lang w:val="uk-UA" w:eastAsia="en-US"/>
              </w:rPr>
              <w:t>23,8±4,7</w:t>
            </w:r>
          </w:p>
        </w:tc>
        <w:tc>
          <w:tcPr>
            <w:tcW w:w="2551"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spacing w:line="298" w:lineRule="exact"/>
              <w:ind w:left="732" w:right="723"/>
              <w:rPr>
                <w:sz w:val="28"/>
                <w:szCs w:val="28"/>
                <w:lang w:val="uk-UA" w:eastAsia="en-US"/>
              </w:rPr>
            </w:pPr>
            <w:r w:rsidRPr="00621F7A">
              <w:rPr>
                <w:sz w:val="28"/>
                <w:szCs w:val="28"/>
                <w:lang w:val="uk-UA" w:eastAsia="en-US"/>
              </w:rPr>
              <w:t>35,7±7,2*</w:t>
            </w:r>
          </w:p>
        </w:tc>
        <w:tc>
          <w:tcPr>
            <w:tcW w:w="2552" w:type="dxa"/>
            <w:tcBorders>
              <w:top w:val="single" w:sz="4" w:space="0" w:color="000000"/>
              <w:left w:val="single" w:sz="4" w:space="0" w:color="000000"/>
              <w:bottom w:val="single" w:sz="4" w:space="0" w:color="000000"/>
              <w:right w:val="single" w:sz="4" w:space="0" w:color="000000"/>
            </w:tcBorders>
            <w:hideMark/>
          </w:tcPr>
          <w:p w:rsidR="00EC5DD5" w:rsidRPr="00621F7A" w:rsidRDefault="00EC5DD5" w:rsidP="001B2FD0">
            <w:pPr>
              <w:pStyle w:val="TableParagraph"/>
              <w:spacing w:line="298" w:lineRule="exact"/>
              <w:ind w:left="732" w:right="723"/>
              <w:rPr>
                <w:sz w:val="28"/>
                <w:szCs w:val="28"/>
                <w:lang w:val="uk-UA" w:eastAsia="en-US"/>
              </w:rPr>
            </w:pPr>
            <w:r w:rsidRPr="00621F7A">
              <w:rPr>
                <w:sz w:val="28"/>
                <w:szCs w:val="28"/>
                <w:lang w:val="uk-UA" w:eastAsia="en-US"/>
              </w:rPr>
              <w:t>38,7±2,3*</w:t>
            </w:r>
            <w:r w:rsidRPr="00621F7A">
              <w:rPr>
                <w:sz w:val="32"/>
                <w:szCs w:val="32"/>
                <w:lang w:val="uk-UA" w:eastAsia="en-US"/>
              </w:rPr>
              <w:t>▪</w:t>
            </w:r>
          </w:p>
        </w:tc>
      </w:tr>
    </w:tbl>
    <w:bookmarkEnd w:id="22"/>
    <w:p w:rsidR="00EC5DD5" w:rsidRPr="00621F7A" w:rsidRDefault="00EC5DD5" w:rsidP="00EC5DD5">
      <w:pPr>
        <w:pStyle w:val="a7"/>
        <w:spacing w:line="360" w:lineRule="auto"/>
        <w:ind w:right="232" w:firstLine="707"/>
        <w:jc w:val="both"/>
        <w:rPr>
          <w:sz w:val="28"/>
          <w:szCs w:val="28"/>
          <w:lang w:val="uk-UA"/>
        </w:rPr>
      </w:pPr>
      <w:r w:rsidRPr="00621F7A">
        <w:rPr>
          <w:sz w:val="28"/>
          <w:szCs w:val="28"/>
          <w:lang w:val="uk-UA"/>
        </w:rPr>
        <w:t xml:space="preserve">Примітка: </w:t>
      </w:r>
    </w:p>
    <w:p w:rsidR="00EC5DD5" w:rsidRPr="00621F7A" w:rsidRDefault="00EC5DD5" w:rsidP="00EC5DD5">
      <w:pPr>
        <w:pStyle w:val="a7"/>
        <w:spacing w:after="0" w:line="360" w:lineRule="auto"/>
        <w:ind w:firstLine="707"/>
        <w:jc w:val="both"/>
        <w:rPr>
          <w:sz w:val="28"/>
          <w:szCs w:val="28"/>
          <w:lang w:val="uk-UA"/>
        </w:rPr>
      </w:pPr>
      <w:r w:rsidRPr="00621F7A">
        <w:rPr>
          <w:sz w:val="28"/>
          <w:szCs w:val="28"/>
          <w:lang w:val="uk-UA"/>
        </w:rPr>
        <w:t>* - р&lt;0,05 – достовірні відмінності між показниками у хворих до лікування та практично здоровими особами.</w:t>
      </w:r>
    </w:p>
    <w:p w:rsidR="00EC5DD5" w:rsidRPr="004E297D" w:rsidRDefault="00EC5DD5" w:rsidP="00DC5921">
      <w:pPr>
        <w:spacing w:line="360" w:lineRule="auto"/>
        <w:jc w:val="both"/>
        <w:rPr>
          <w:sz w:val="28"/>
          <w:szCs w:val="28"/>
          <w:lang w:val="uk-UA"/>
        </w:rPr>
      </w:pPr>
      <w:r>
        <w:rPr>
          <w:sz w:val="32"/>
          <w:szCs w:val="32"/>
          <w:lang w:val="uk-UA"/>
        </w:rPr>
        <w:t xml:space="preserve">         </w:t>
      </w:r>
      <w:r w:rsidRPr="00621F7A">
        <w:rPr>
          <w:sz w:val="32"/>
          <w:szCs w:val="32"/>
          <w:lang w:val="uk-UA"/>
        </w:rPr>
        <w:t xml:space="preserve">▪ </w:t>
      </w:r>
      <w:r w:rsidRPr="00621F7A">
        <w:rPr>
          <w:sz w:val="28"/>
          <w:szCs w:val="28"/>
          <w:lang w:val="uk-UA"/>
        </w:rPr>
        <w:t>– вірогідна різниця у хворих на коморбідну патоло</w:t>
      </w:r>
      <w:r w:rsidR="00DC5921">
        <w:rPr>
          <w:sz w:val="28"/>
          <w:szCs w:val="28"/>
          <w:lang w:val="uk-UA"/>
        </w:rPr>
        <w:t>гію в</w:t>
      </w:r>
      <w:r w:rsidRPr="00621F7A">
        <w:rPr>
          <w:sz w:val="28"/>
          <w:szCs w:val="28"/>
          <w:lang w:val="uk-UA"/>
        </w:rPr>
        <w:t xml:space="preserve"> порівнянні з даними хворих на ІХС (р&lt;0,05).</w:t>
      </w:r>
    </w:p>
    <w:p w:rsidR="00DC5921" w:rsidRPr="00DC5921" w:rsidRDefault="00DC5921" w:rsidP="00DC5921">
      <w:pPr>
        <w:spacing w:line="360" w:lineRule="auto"/>
        <w:ind w:firstLine="708"/>
        <w:jc w:val="both"/>
        <w:rPr>
          <w:sz w:val="28"/>
          <w:szCs w:val="28"/>
          <w:lang w:val="uk-UA"/>
        </w:rPr>
      </w:pPr>
      <w:bookmarkStart w:id="27" w:name="_Hlk8585076"/>
      <w:r w:rsidRPr="00DC5921">
        <w:rPr>
          <w:sz w:val="28"/>
          <w:szCs w:val="28"/>
          <w:lang w:val="uk-UA"/>
        </w:rPr>
        <w:t>За даними ультразвукової діагностики печінки у хворих на стабільну ІХС у поєднанні з НАЖХП, у 110 (100%) виявлено ультразвукові ознаки гепатоза: посилення ехоструктури, підвищення ехогенності та зниження звукопровідності печінки, а в 68 (61,8 %) осіб збільшені розміри печінки (гепатомегалія), у 42 ( 38,2 %) хворих діагностовано хронічний холецистит (ущільнення стінки жовчного міхура), а в 13 (11,8%) пацієнтів попередньо була проведена холецистектомія. У пацієнтів, хворих на стабільну ІХС, збільшення розмірів та підвищення ехогенності печінки не виявлено.</w:t>
      </w:r>
    </w:p>
    <w:p w:rsidR="00DC5921" w:rsidRDefault="00DC5921" w:rsidP="00DC5921">
      <w:pPr>
        <w:spacing w:line="360" w:lineRule="auto"/>
        <w:ind w:firstLine="709"/>
        <w:jc w:val="both"/>
        <w:rPr>
          <w:sz w:val="28"/>
          <w:szCs w:val="28"/>
        </w:rPr>
      </w:pPr>
      <w:r>
        <w:rPr>
          <w:sz w:val="28"/>
          <w:szCs w:val="28"/>
        </w:rPr>
        <w:t xml:space="preserve">З метою оцінки кровотоку в судинах печінки використовували імпульсну доплерографію судин печінки (таб. 3.4). Дане обстеження показало достовірне підвищення швидкості кровотоку у ворітній вені (р&lt;0,05) у хворих на стабільну ІХС у поєднанні з НАЖХП порівняно з групою здорових осіб та хворих на  стабільну ІХС, а також вірогідне </w:t>
      </w:r>
      <w:r>
        <w:rPr>
          <w:sz w:val="28"/>
          <w:szCs w:val="28"/>
        </w:rPr>
        <w:lastRenderedPageBreak/>
        <w:t>збільшення швидкості кровотоку в печінкових венах (р&lt;0,05)   порівняно з групою здорових осіб.</w:t>
      </w:r>
    </w:p>
    <w:bookmarkEnd w:id="27"/>
    <w:p w:rsidR="00EC5DD5" w:rsidRPr="004E297D" w:rsidRDefault="00EC5DD5" w:rsidP="00EC5DD5">
      <w:pPr>
        <w:spacing w:line="360" w:lineRule="auto"/>
        <w:ind w:firstLine="720"/>
        <w:jc w:val="right"/>
        <w:rPr>
          <w:sz w:val="28"/>
          <w:szCs w:val="28"/>
          <w:lang w:val="uk-UA"/>
        </w:rPr>
      </w:pPr>
      <w:r w:rsidRPr="004E297D">
        <w:rPr>
          <w:sz w:val="28"/>
          <w:szCs w:val="28"/>
          <w:lang w:val="uk-UA"/>
        </w:rPr>
        <w:t>Таблиця 3.4</w:t>
      </w:r>
    </w:p>
    <w:p w:rsidR="00EC5DD5" w:rsidRPr="004E297D" w:rsidRDefault="00EC5DD5" w:rsidP="00EC5DD5">
      <w:pPr>
        <w:spacing w:line="360" w:lineRule="auto"/>
        <w:jc w:val="center"/>
        <w:rPr>
          <w:b/>
          <w:sz w:val="28"/>
          <w:szCs w:val="28"/>
          <w:lang w:val="uk-UA" w:eastAsia="uk-UA" w:bidi="or-IN"/>
        </w:rPr>
      </w:pPr>
      <w:r w:rsidRPr="00EE292D">
        <w:rPr>
          <w:b/>
          <w:sz w:val="28"/>
          <w:szCs w:val="28"/>
          <w:lang w:val="uk-UA" w:eastAsia="uk-UA" w:bidi="or-IN"/>
        </w:rPr>
        <w:t>Показники  судинного</w:t>
      </w:r>
      <w:r>
        <w:rPr>
          <w:b/>
          <w:sz w:val="28"/>
          <w:szCs w:val="28"/>
          <w:lang w:val="uk-UA" w:eastAsia="uk-UA" w:bidi="or-IN"/>
        </w:rPr>
        <w:t xml:space="preserve"> кровотоку</w:t>
      </w:r>
      <w:r w:rsidRPr="004E297D">
        <w:rPr>
          <w:b/>
          <w:sz w:val="28"/>
          <w:szCs w:val="28"/>
          <w:lang w:val="uk-UA" w:eastAsia="uk-UA" w:bidi="or-IN"/>
        </w:rPr>
        <w:t xml:space="preserve"> печінки </w:t>
      </w:r>
    </w:p>
    <w:tbl>
      <w:tblPr>
        <w:tblStyle w:val="aa"/>
        <w:tblW w:w="0" w:type="auto"/>
        <w:jc w:val="center"/>
        <w:tblLook w:val="04A0" w:firstRow="1" w:lastRow="0" w:firstColumn="1" w:lastColumn="0" w:noHBand="0" w:noVBand="1"/>
      </w:tblPr>
      <w:tblGrid>
        <w:gridCol w:w="1875"/>
        <w:gridCol w:w="1601"/>
        <w:gridCol w:w="2265"/>
        <w:gridCol w:w="2513"/>
      </w:tblGrid>
      <w:tr w:rsidR="00EC5DD5" w:rsidRPr="004E297D" w:rsidTr="006C02C0">
        <w:trPr>
          <w:jc w:val="center"/>
        </w:trPr>
        <w:tc>
          <w:tcPr>
            <w:tcW w:w="18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C5DD5" w:rsidRPr="004E297D" w:rsidRDefault="00EC5DD5" w:rsidP="001B2FD0">
            <w:pPr>
              <w:jc w:val="center"/>
              <w:rPr>
                <w:sz w:val="28"/>
                <w:szCs w:val="28"/>
                <w:lang w:val="uk-UA" w:eastAsia="en-US"/>
              </w:rPr>
            </w:pPr>
            <w:r w:rsidRPr="004E297D">
              <w:rPr>
                <w:sz w:val="28"/>
                <w:szCs w:val="28"/>
                <w:lang w:val="uk-UA" w:eastAsia="en-US"/>
              </w:rPr>
              <w:t>Група/ показник,</w:t>
            </w:r>
          </w:p>
          <w:p w:rsidR="00EC5DD5" w:rsidRPr="004E297D" w:rsidRDefault="00EC5DD5" w:rsidP="001B2FD0">
            <w:pPr>
              <w:jc w:val="center"/>
              <w:rPr>
                <w:sz w:val="28"/>
                <w:szCs w:val="28"/>
                <w:lang w:val="uk-UA" w:eastAsia="uk-UA" w:bidi="or-IN"/>
              </w:rPr>
            </w:pPr>
            <w:r w:rsidRPr="004E297D">
              <w:rPr>
                <w:sz w:val="28"/>
                <w:szCs w:val="28"/>
                <w:lang w:val="uk-UA" w:eastAsia="uk-UA" w:bidi="or-IN"/>
              </w:rPr>
              <w:t>Х±σ</w:t>
            </w:r>
          </w:p>
        </w:tc>
        <w:tc>
          <w:tcPr>
            <w:tcW w:w="16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C5DD5" w:rsidRPr="004E297D" w:rsidRDefault="00EC5DD5" w:rsidP="001B2FD0">
            <w:pPr>
              <w:jc w:val="center"/>
              <w:rPr>
                <w:sz w:val="28"/>
                <w:szCs w:val="28"/>
                <w:lang w:val="uk-UA" w:eastAsia="uk-UA" w:bidi="or-IN"/>
              </w:rPr>
            </w:pPr>
            <w:r w:rsidRPr="004E297D">
              <w:rPr>
                <w:sz w:val="28"/>
                <w:szCs w:val="28"/>
                <w:lang w:val="uk-UA" w:eastAsia="en-US"/>
              </w:rPr>
              <w:t>Практично здорові (n=30)</w:t>
            </w:r>
          </w:p>
        </w:tc>
        <w:tc>
          <w:tcPr>
            <w:tcW w:w="226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C5DD5" w:rsidRPr="004E297D" w:rsidRDefault="00EC5DD5" w:rsidP="001B2FD0">
            <w:pPr>
              <w:jc w:val="center"/>
              <w:rPr>
                <w:sz w:val="28"/>
                <w:szCs w:val="28"/>
                <w:lang w:val="uk-UA" w:eastAsia="en-US"/>
              </w:rPr>
            </w:pPr>
            <w:r w:rsidRPr="004E297D">
              <w:rPr>
                <w:sz w:val="28"/>
                <w:szCs w:val="28"/>
                <w:lang w:val="uk-UA" w:eastAsia="en-US"/>
              </w:rPr>
              <w:t>Хворі на ІХС, (n=25)</w:t>
            </w:r>
          </w:p>
        </w:tc>
        <w:tc>
          <w:tcPr>
            <w:tcW w:w="25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C5DD5" w:rsidRPr="004E297D" w:rsidRDefault="00EC5DD5" w:rsidP="001B2FD0">
            <w:pPr>
              <w:jc w:val="center"/>
              <w:rPr>
                <w:sz w:val="28"/>
                <w:szCs w:val="28"/>
                <w:lang w:val="uk-UA" w:eastAsia="uk-UA" w:bidi="or-IN"/>
              </w:rPr>
            </w:pPr>
            <w:r w:rsidRPr="004E297D">
              <w:rPr>
                <w:sz w:val="28"/>
                <w:szCs w:val="28"/>
                <w:lang w:val="uk-UA" w:eastAsia="en-US"/>
              </w:rPr>
              <w:t xml:space="preserve">Хворі на ІХС та НАЖХП (n=110)  </w:t>
            </w:r>
          </w:p>
        </w:tc>
      </w:tr>
      <w:tr w:rsidR="00EC5DD5" w:rsidRPr="004E297D" w:rsidTr="006C02C0">
        <w:trPr>
          <w:trHeight w:val="1072"/>
          <w:jc w:val="center"/>
        </w:trPr>
        <w:tc>
          <w:tcPr>
            <w:tcW w:w="18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Default="006C02C0" w:rsidP="001B2FD0">
            <w:pPr>
              <w:jc w:val="center"/>
              <w:rPr>
                <w:sz w:val="28"/>
                <w:szCs w:val="28"/>
                <w:lang w:val="uk-UA" w:eastAsia="en-US"/>
              </w:rPr>
            </w:pPr>
            <w:r>
              <w:rPr>
                <w:i/>
                <w:sz w:val="28"/>
                <w:szCs w:val="28"/>
                <w:lang w:val="en-US" w:eastAsia="en-US"/>
              </w:rPr>
              <w:t>v</w:t>
            </w:r>
            <w:r w:rsidR="00EC5DD5" w:rsidRPr="004E297D">
              <w:rPr>
                <w:i/>
                <w:sz w:val="28"/>
                <w:szCs w:val="28"/>
                <w:lang w:val="uk-UA" w:eastAsia="en-US"/>
              </w:rPr>
              <w:t xml:space="preserve"> </w:t>
            </w:r>
            <w:r w:rsidR="00EC5DD5" w:rsidRPr="004E297D">
              <w:rPr>
                <w:sz w:val="28"/>
                <w:szCs w:val="28"/>
                <w:lang w:val="uk-UA" w:eastAsia="en-US"/>
              </w:rPr>
              <w:t xml:space="preserve">кров.  ворот. </w:t>
            </w:r>
            <w:r>
              <w:rPr>
                <w:sz w:val="28"/>
                <w:szCs w:val="28"/>
                <w:lang w:val="uk-UA" w:eastAsia="en-US"/>
              </w:rPr>
              <w:t>в</w:t>
            </w:r>
            <w:r w:rsidR="00EC5DD5" w:rsidRPr="004E297D">
              <w:rPr>
                <w:sz w:val="28"/>
                <w:szCs w:val="28"/>
                <w:lang w:val="uk-UA" w:eastAsia="en-US"/>
              </w:rPr>
              <w:t>ени</w:t>
            </w:r>
            <w:r>
              <w:rPr>
                <w:sz w:val="28"/>
                <w:szCs w:val="28"/>
                <w:lang w:val="uk-UA" w:eastAsia="en-US"/>
              </w:rPr>
              <w:t>,</w:t>
            </w:r>
          </w:p>
          <w:p w:rsidR="006C02C0" w:rsidRPr="006C02C0" w:rsidRDefault="006C02C0" w:rsidP="001B2FD0">
            <w:pPr>
              <w:jc w:val="center"/>
              <w:rPr>
                <w:sz w:val="28"/>
                <w:szCs w:val="28"/>
                <w:lang w:val="uk-UA" w:eastAsia="en-US"/>
              </w:rPr>
            </w:pPr>
            <w:r>
              <w:rPr>
                <w:sz w:val="28"/>
                <w:szCs w:val="28"/>
                <w:lang w:val="uk-UA" w:eastAsia="en-US"/>
              </w:rPr>
              <w:t>м/с</w:t>
            </w:r>
          </w:p>
          <w:p w:rsidR="00EC5DD5" w:rsidRPr="004E297D" w:rsidRDefault="00EC5DD5" w:rsidP="001B2FD0">
            <w:pPr>
              <w:jc w:val="center"/>
              <w:rPr>
                <w:sz w:val="28"/>
                <w:szCs w:val="28"/>
                <w:lang w:val="uk-UA" w:eastAsia="en-US"/>
              </w:rPr>
            </w:pPr>
          </w:p>
        </w:tc>
        <w:tc>
          <w:tcPr>
            <w:tcW w:w="16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center"/>
              <w:rPr>
                <w:sz w:val="28"/>
                <w:szCs w:val="28"/>
                <w:lang w:val="uk-UA" w:eastAsia="uk-UA" w:bidi="or-IN"/>
              </w:rPr>
            </w:pPr>
          </w:p>
          <w:p w:rsidR="00EC5DD5" w:rsidRPr="004E297D" w:rsidRDefault="00EC5DD5" w:rsidP="001B2FD0">
            <w:pPr>
              <w:jc w:val="center"/>
              <w:rPr>
                <w:sz w:val="28"/>
                <w:szCs w:val="28"/>
                <w:lang w:val="uk-UA" w:eastAsia="uk-UA" w:bidi="or-IN"/>
              </w:rPr>
            </w:pPr>
            <w:bookmarkStart w:id="28" w:name="_Hlk8585603"/>
            <w:r w:rsidRPr="004E297D">
              <w:rPr>
                <w:sz w:val="28"/>
                <w:szCs w:val="28"/>
                <w:lang w:val="uk-UA" w:eastAsia="uk-UA" w:bidi="or-IN"/>
              </w:rPr>
              <w:t>0,23±0,07</w:t>
            </w:r>
            <w:bookmarkEnd w:id="28"/>
          </w:p>
        </w:tc>
        <w:tc>
          <w:tcPr>
            <w:tcW w:w="226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center"/>
              <w:rPr>
                <w:sz w:val="28"/>
                <w:szCs w:val="28"/>
                <w:lang w:val="uk-UA" w:eastAsia="uk-UA" w:bidi="or-IN"/>
              </w:rPr>
            </w:pPr>
          </w:p>
          <w:p w:rsidR="00EC5DD5" w:rsidRPr="004E297D" w:rsidRDefault="00EC5DD5" w:rsidP="001B2FD0">
            <w:pPr>
              <w:jc w:val="center"/>
              <w:rPr>
                <w:sz w:val="28"/>
                <w:szCs w:val="28"/>
                <w:lang w:val="uk-UA" w:eastAsia="uk-UA" w:bidi="or-IN"/>
              </w:rPr>
            </w:pPr>
            <w:bookmarkStart w:id="29" w:name="_Hlk8585631"/>
            <w:r w:rsidRPr="004E297D">
              <w:rPr>
                <w:sz w:val="28"/>
                <w:szCs w:val="28"/>
                <w:lang w:val="uk-UA" w:eastAsia="uk-UA" w:bidi="or-IN"/>
              </w:rPr>
              <w:t>0,28±0,07</w:t>
            </w:r>
            <w:bookmarkEnd w:id="29"/>
          </w:p>
        </w:tc>
        <w:tc>
          <w:tcPr>
            <w:tcW w:w="25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center"/>
              <w:rPr>
                <w:sz w:val="28"/>
                <w:szCs w:val="28"/>
                <w:lang w:val="uk-UA" w:eastAsia="uk-UA" w:bidi="or-IN"/>
              </w:rPr>
            </w:pPr>
          </w:p>
          <w:p w:rsidR="00EC5DD5" w:rsidRPr="004E297D" w:rsidRDefault="00EC5DD5" w:rsidP="001B2FD0">
            <w:pPr>
              <w:jc w:val="center"/>
              <w:rPr>
                <w:sz w:val="28"/>
                <w:szCs w:val="28"/>
                <w:lang w:val="uk-UA" w:eastAsia="uk-UA" w:bidi="or-IN"/>
              </w:rPr>
            </w:pPr>
            <w:bookmarkStart w:id="30" w:name="_Hlk8585562"/>
            <w:r>
              <w:rPr>
                <w:sz w:val="28"/>
                <w:szCs w:val="28"/>
                <w:lang w:val="uk-UA" w:eastAsia="uk-UA" w:bidi="or-IN"/>
              </w:rPr>
              <w:t>0,38</w:t>
            </w:r>
            <w:r w:rsidRPr="004E297D">
              <w:rPr>
                <w:sz w:val="28"/>
                <w:szCs w:val="28"/>
                <w:lang w:val="uk-UA" w:eastAsia="uk-UA" w:bidi="or-IN"/>
              </w:rPr>
              <w:t>±0,10</w:t>
            </w:r>
            <w:bookmarkEnd w:id="30"/>
            <w:r w:rsidRPr="004E297D">
              <w:rPr>
                <w:sz w:val="28"/>
                <w:szCs w:val="28"/>
                <w:lang w:val="uk-UA" w:eastAsia="uk-UA" w:bidi="or-IN"/>
              </w:rPr>
              <w:t>*</w:t>
            </w:r>
            <w:r w:rsidRPr="004E297D">
              <w:rPr>
                <w:sz w:val="32"/>
                <w:szCs w:val="32"/>
                <w:lang w:val="uk-UA" w:eastAsia="en-US"/>
              </w:rPr>
              <w:t>▪</w:t>
            </w:r>
          </w:p>
        </w:tc>
      </w:tr>
      <w:tr w:rsidR="00EC5DD5" w:rsidRPr="004E297D" w:rsidTr="006C02C0">
        <w:trPr>
          <w:trHeight w:val="988"/>
          <w:jc w:val="center"/>
        </w:trPr>
        <w:tc>
          <w:tcPr>
            <w:tcW w:w="18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6C02C0" w:rsidP="001B2FD0">
            <w:pPr>
              <w:ind w:left="-57" w:right="-57"/>
              <w:jc w:val="center"/>
              <w:rPr>
                <w:sz w:val="28"/>
                <w:szCs w:val="28"/>
                <w:lang w:val="uk-UA" w:eastAsia="en-US"/>
              </w:rPr>
            </w:pPr>
            <w:r>
              <w:rPr>
                <w:i/>
                <w:sz w:val="28"/>
                <w:szCs w:val="28"/>
                <w:lang w:val="en-US" w:eastAsia="en-US"/>
              </w:rPr>
              <w:t>v</w:t>
            </w:r>
            <w:r w:rsidR="00EC5DD5" w:rsidRPr="004E297D">
              <w:rPr>
                <w:i/>
                <w:sz w:val="28"/>
                <w:szCs w:val="28"/>
                <w:lang w:val="uk-UA" w:eastAsia="en-US"/>
              </w:rPr>
              <w:t xml:space="preserve"> </w:t>
            </w:r>
            <w:r w:rsidR="00EC5DD5" w:rsidRPr="004E297D">
              <w:rPr>
                <w:sz w:val="28"/>
                <w:szCs w:val="28"/>
                <w:lang w:val="uk-UA" w:eastAsia="en-US"/>
              </w:rPr>
              <w:t xml:space="preserve">кров.  </w:t>
            </w:r>
            <w:r w:rsidR="00EC5DD5" w:rsidRPr="002C2204">
              <w:rPr>
                <w:spacing w:val="-4"/>
                <w:sz w:val="28"/>
                <w:szCs w:val="28"/>
                <w:lang w:val="uk-UA" w:eastAsia="en-US"/>
              </w:rPr>
              <w:t>печінк. вени</w:t>
            </w:r>
            <w:r>
              <w:rPr>
                <w:spacing w:val="-4"/>
                <w:sz w:val="28"/>
                <w:szCs w:val="28"/>
                <w:lang w:val="uk-UA" w:eastAsia="en-US"/>
              </w:rPr>
              <w:t xml:space="preserve">, м/с </w:t>
            </w:r>
          </w:p>
          <w:p w:rsidR="00EC5DD5" w:rsidRPr="004E297D" w:rsidRDefault="00EC5DD5" w:rsidP="001B2FD0">
            <w:pPr>
              <w:jc w:val="center"/>
              <w:rPr>
                <w:sz w:val="28"/>
                <w:szCs w:val="28"/>
                <w:lang w:val="uk-UA" w:eastAsia="en-US"/>
              </w:rPr>
            </w:pPr>
          </w:p>
        </w:tc>
        <w:tc>
          <w:tcPr>
            <w:tcW w:w="16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center"/>
              <w:rPr>
                <w:sz w:val="28"/>
                <w:szCs w:val="28"/>
                <w:lang w:val="uk-UA" w:eastAsia="uk-UA" w:bidi="or-IN"/>
              </w:rPr>
            </w:pPr>
          </w:p>
          <w:p w:rsidR="00EC5DD5" w:rsidRPr="004E297D" w:rsidRDefault="00EC5DD5" w:rsidP="001B2FD0">
            <w:pPr>
              <w:jc w:val="center"/>
              <w:rPr>
                <w:sz w:val="28"/>
                <w:szCs w:val="28"/>
                <w:lang w:val="uk-UA" w:eastAsia="uk-UA" w:bidi="or-IN"/>
              </w:rPr>
            </w:pPr>
            <w:bookmarkStart w:id="31" w:name="_Hlk8585707"/>
            <w:r w:rsidRPr="004E297D">
              <w:rPr>
                <w:sz w:val="28"/>
                <w:szCs w:val="28"/>
                <w:lang w:val="uk-UA" w:eastAsia="uk-UA" w:bidi="or-IN"/>
              </w:rPr>
              <w:t>0,15±0,03</w:t>
            </w:r>
            <w:bookmarkEnd w:id="31"/>
          </w:p>
        </w:tc>
        <w:tc>
          <w:tcPr>
            <w:tcW w:w="226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center"/>
              <w:rPr>
                <w:sz w:val="28"/>
                <w:szCs w:val="28"/>
                <w:lang w:val="uk-UA" w:eastAsia="uk-UA" w:bidi="or-IN"/>
              </w:rPr>
            </w:pPr>
          </w:p>
          <w:p w:rsidR="00EC5DD5" w:rsidRPr="004E297D" w:rsidRDefault="00EC5DD5" w:rsidP="001B2FD0">
            <w:pPr>
              <w:jc w:val="center"/>
              <w:rPr>
                <w:sz w:val="28"/>
                <w:szCs w:val="28"/>
                <w:lang w:val="uk-UA" w:eastAsia="uk-UA" w:bidi="or-IN"/>
              </w:rPr>
            </w:pPr>
            <w:r w:rsidRPr="004E297D">
              <w:rPr>
                <w:sz w:val="28"/>
                <w:szCs w:val="28"/>
                <w:lang w:val="uk-UA" w:eastAsia="uk-UA" w:bidi="or-IN"/>
              </w:rPr>
              <w:t>0,18±0,07</w:t>
            </w:r>
          </w:p>
        </w:tc>
        <w:tc>
          <w:tcPr>
            <w:tcW w:w="25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center"/>
              <w:rPr>
                <w:sz w:val="28"/>
                <w:szCs w:val="28"/>
                <w:lang w:val="uk-UA" w:eastAsia="uk-UA" w:bidi="or-IN"/>
              </w:rPr>
            </w:pPr>
          </w:p>
          <w:p w:rsidR="00EC5DD5" w:rsidRPr="004E297D" w:rsidRDefault="00EC5DD5" w:rsidP="001B2FD0">
            <w:pPr>
              <w:jc w:val="center"/>
              <w:rPr>
                <w:sz w:val="28"/>
                <w:szCs w:val="28"/>
                <w:lang w:val="uk-UA" w:eastAsia="uk-UA" w:bidi="or-IN"/>
              </w:rPr>
            </w:pPr>
            <w:bookmarkStart w:id="32" w:name="_Hlk8585677"/>
            <w:r w:rsidRPr="004E297D">
              <w:rPr>
                <w:sz w:val="28"/>
                <w:szCs w:val="28"/>
                <w:lang w:val="uk-UA" w:eastAsia="uk-UA" w:bidi="or-IN"/>
              </w:rPr>
              <w:t>0,21±0,06</w:t>
            </w:r>
            <w:bookmarkEnd w:id="32"/>
            <w:r w:rsidRPr="004E297D">
              <w:rPr>
                <w:sz w:val="28"/>
                <w:szCs w:val="28"/>
                <w:lang w:val="uk-UA" w:eastAsia="uk-UA" w:bidi="or-IN"/>
              </w:rPr>
              <w:t>*</w:t>
            </w:r>
          </w:p>
        </w:tc>
      </w:tr>
    </w:tbl>
    <w:p w:rsidR="00EC5DD5" w:rsidRPr="004E297D" w:rsidRDefault="00EC5DD5" w:rsidP="00EC5DD5">
      <w:pPr>
        <w:pStyle w:val="a7"/>
        <w:spacing w:line="360" w:lineRule="auto"/>
        <w:ind w:right="232" w:firstLine="707"/>
        <w:jc w:val="both"/>
        <w:rPr>
          <w:sz w:val="28"/>
          <w:szCs w:val="28"/>
          <w:lang w:val="uk-UA"/>
        </w:rPr>
      </w:pPr>
      <w:r w:rsidRPr="004E297D">
        <w:rPr>
          <w:sz w:val="28"/>
          <w:szCs w:val="28"/>
          <w:lang w:val="uk-UA"/>
        </w:rPr>
        <w:t xml:space="preserve">Примітка: </w:t>
      </w:r>
    </w:p>
    <w:p w:rsidR="00DC5921" w:rsidRDefault="00DC5921" w:rsidP="00DC5921">
      <w:pPr>
        <w:pBdr>
          <w:top w:val="nil"/>
          <w:left w:val="nil"/>
          <w:bottom w:val="nil"/>
          <w:right w:val="nil"/>
          <w:between w:val="nil"/>
        </w:pBdr>
        <w:spacing w:line="360" w:lineRule="auto"/>
        <w:ind w:firstLine="707"/>
        <w:jc w:val="both"/>
        <w:rPr>
          <w:color w:val="000000"/>
          <w:sz w:val="28"/>
          <w:szCs w:val="28"/>
        </w:rPr>
      </w:pPr>
      <w:bookmarkStart w:id="33" w:name="_Hlk8586080"/>
      <w:r>
        <w:rPr>
          <w:color w:val="000000"/>
          <w:sz w:val="28"/>
          <w:szCs w:val="28"/>
        </w:rPr>
        <w:t>* - р&lt;0,05 – достовірні відмінності між показниками у хворих до лікування та практично здоровими особами.</w:t>
      </w:r>
    </w:p>
    <w:p w:rsidR="00DC5921" w:rsidRDefault="00DC5921" w:rsidP="00DC5921">
      <w:pPr>
        <w:spacing w:line="360" w:lineRule="auto"/>
        <w:jc w:val="both"/>
        <w:rPr>
          <w:sz w:val="28"/>
          <w:szCs w:val="28"/>
        </w:rPr>
      </w:pPr>
      <w:r>
        <w:rPr>
          <w:sz w:val="32"/>
          <w:szCs w:val="32"/>
        </w:rPr>
        <w:t xml:space="preserve">         ▪ </w:t>
      </w:r>
      <w:r>
        <w:rPr>
          <w:sz w:val="28"/>
          <w:szCs w:val="28"/>
        </w:rPr>
        <w:t>– вірогідна різниця у хворих на коморбідну патологію в порівнянні з даними хворих на ІХС (р&lt;0,05).</w:t>
      </w:r>
    </w:p>
    <w:p w:rsidR="00DC5921" w:rsidRDefault="00DC5921" w:rsidP="00DC5921">
      <w:pPr>
        <w:spacing w:line="360" w:lineRule="auto"/>
        <w:jc w:val="both"/>
        <w:rPr>
          <w:sz w:val="28"/>
          <w:szCs w:val="28"/>
        </w:rPr>
      </w:pPr>
      <w:r>
        <w:rPr>
          <w:sz w:val="28"/>
          <w:szCs w:val="28"/>
        </w:rPr>
        <w:t xml:space="preserve">       Отже, підвищення швидкісних показників кровотоку у ворітній і печінкових венах у хворих на стабільну ІХС у поєднанні з НАЖХП  може бути наслідком можливого ущільнення паренхіми печінки на тлі порушення її функціонального стану та реакції судин на хронічне системне запалення низької інтенсивності.</w:t>
      </w:r>
    </w:p>
    <w:p w:rsidR="00DC5921" w:rsidRDefault="00DC5921" w:rsidP="00DC5921">
      <w:pPr>
        <w:spacing w:line="360" w:lineRule="auto"/>
        <w:ind w:firstLine="709"/>
        <w:jc w:val="both"/>
        <w:rPr>
          <w:sz w:val="28"/>
          <w:szCs w:val="28"/>
        </w:rPr>
      </w:pPr>
      <w:bookmarkStart w:id="34" w:name="_3o7alnk" w:colFirst="0" w:colLast="0"/>
      <w:bookmarkEnd w:id="34"/>
      <w:r>
        <w:rPr>
          <w:sz w:val="28"/>
          <w:szCs w:val="28"/>
        </w:rPr>
        <w:t xml:space="preserve">При дослідженні рівню церулоплазміну у хворих на ІХС у сполученні з НАЖХП не виявлено патологічних відхилень, середнє значення становило 259,8±52,8 мг/л. Проте </w:t>
      </w:r>
      <w:r>
        <w:rPr>
          <w:color w:val="000000"/>
          <w:sz w:val="28"/>
          <w:szCs w:val="28"/>
          <w:highlight w:val="white"/>
        </w:rPr>
        <w:t xml:space="preserve">у групі здорових осіб рівень церулоплазміну складав 294,5±58,2 мг/л, що було нижчим на 12%, ніж у хворих на ІХС у сполученні з НАЖХП. </w:t>
      </w:r>
      <w:r>
        <w:rPr>
          <w:sz w:val="28"/>
          <w:szCs w:val="28"/>
        </w:rPr>
        <w:t>Таким чином, можна припустити, що тривалий перебіг ІХС у поєднанні з НАЖХП супроводжується виснаженням системи антиоксидантного захисту внаслідок необхідності інактивації агресивних форм кисню.</w:t>
      </w:r>
    </w:p>
    <w:p w:rsidR="00DC5921" w:rsidRPr="00DC5921" w:rsidRDefault="00DC5921" w:rsidP="00DC5921">
      <w:pPr>
        <w:spacing w:line="360" w:lineRule="auto"/>
        <w:jc w:val="both"/>
        <w:rPr>
          <w:sz w:val="28"/>
          <w:szCs w:val="28"/>
        </w:rPr>
      </w:pPr>
      <w:r>
        <w:rPr>
          <w:sz w:val="28"/>
          <w:szCs w:val="28"/>
        </w:rPr>
        <w:lastRenderedPageBreak/>
        <w:t>3.3. Особливості системного запалення низької інтенсивності у хворих на стабільну ішемічну хворобу серця у поєднанні з неалкогольною жировою хворобою печінки.</w:t>
      </w:r>
    </w:p>
    <w:p w:rsidR="00DC5921" w:rsidRDefault="00DC5921" w:rsidP="00DC5921">
      <w:pPr>
        <w:spacing w:line="360" w:lineRule="auto"/>
        <w:ind w:firstLine="709"/>
        <w:jc w:val="both"/>
        <w:rPr>
          <w:sz w:val="28"/>
          <w:szCs w:val="28"/>
        </w:rPr>
      </w:pPr>
      <w:r>
        <w:rPr>
          <w:smallCaps/>
          <w:sz w:val="28"/>
          <w:szCs w:val="28"/>
        </w:rPr>
        <w:t xml:space="preserve">З </w:t>
      </w:r>
      <w:r>
        <w:rPr>
          <w:sz w:val="28"/>
          <w:szCs w:val="28"/>
        </w:rPr>
        <w:t>метою дослідження рівня активності хронічного системного запалення низької інтенсивності у хворих на стабільну ІХС та ІХС у поєднанні з НАЖХП визначали в крові рівень ЦК -TNFα та IL-10, вміст реактанту гострої фази та фактору коагуляції — ФГ, маркер ендотеліальної дисфункції — кількість ЦЕМ CD32</w:t>
      </w:r>
      <w:r>
        <w:rPr>
          <w:sz w:val="28"/>
          <w:szCs w:val="28"/>
          <w:vertAlign w:val="superscript"/>
        </w:rPr>
        <w:t>+</w:t>
      </w:r>
      <w:r>
        <w:rPr>
          <w:sz w:val="28"/>
          <w:szCs w:val="28"/>
        </w:rPr>
        <w:t>CD40</w:t>
      </w:r>
      <w:r>
        <w:rPr>
          <w:sz w:val="28"/>
          <w:szCs w:val="28"/>
          <w:vertAlign w:val="superscript"/>
        </w:rPr>
        <w:t>+</w:t>
      </w:r>
      <w:r>
        <w:rPr>
          <w:sz w:val="28"/>
          <w:szCs w:val="28"/>
        </w:rPr>
        <w:t xml:space="preserve"> та рівень експресії гену IkBα NF-kB у мононуклеарах периферичної крові.</w:t>
      </w:r>
    </w:p>
    <w:p w:rsidR="00DC5921" w:rsidRDefault="00DC5921" w:rsidP="00DC5921">
      <w:pPr>
        <w:spacing w:line="360" w:lineRule="auto"/>
        <w:ind w:firstLine="709"/>
        <w:jc w:val="both"/>
        <w:rPr>
          <w:sz w:val="28"/>
          <w:szCs w:val="28"/>
        </w:rPr>
      </w:pPr>
      <w:bookmarkStart w:id="35" w:name="_23ckvvd" w:colFirst="0" w:colLast="0"/>
      <w:bookmarkEnd w:id="35"/>
      <w:r>
        <w:rPr>
          <w:sz w:val="28"/>
          <w:szCs w:val="28"/>
        </w:rPr>
        <w:t>Аналіз рівня ЦК виявив в обох групах дослідження підвищення в крові концентрації прозапального ЦК — TNFα (у здорових осіб – 0,5 (процентильний інтервал – 0 – 6) пг/мл), а також збільшення середнього значення протизапального ЦК IL-10, що в здорових осіб складає 5 пг/мл. Визначено вірогідно більший рівень TNFα у хворих на ІХС у поєднанні з НАЖХП порівняно з групою хворих на ІХС (10,56+3,74 пг/мл та 8,48+2,15 пг/мл) відповідно (р&lt;0,001). Вірогідної різниці між  групами за рівнем IL-10 не визначено (11,43+2,12 пг/мл та 10,64+3,54 пг/мл) відповідно (р&gt;0,05).</w:t>
      </w:r>
    </w:p>
    <w:p w:rsidR="00DC5921" w:rsidRDefault="00DC5921" w:rsidP="00DC5921">
      <w:pPr>
        <w:spacing w:line="360" w:lineRule="auto"/>
        <w:ind w:firstLine="720"/>
        <w:jc w:val="both"/>
        <w:rPr>
          <w:sz w:val="28"/>
          <w:szCs w:val="28"/>
        </w:rPr>
      </w:pPr>
      <w:bookmarkStart w:id="36" w:name="_ihv636" w:colFirst="0" w:colLast="0"/>
      <w:bookmarkEnd w:id="36"/>
      <w:r>
        <w:rPr>
          <w:sz w:val="28"/>
          <w:szCs w:val="28"/>
        </w:rPr>
        <w:t>Вміст фібриногену в плазмі крові був підвищений у 37 % хворих на стабільну ІХС та у 54 % хворих на ІХС у поєднанні з НАЖХП та виявлено вірогідне збільшення у хворих на коморбідну патологію порівняно з хворими на ІХС (4,65</w:t>
      </w:r>
      <w:r>
        <w:rPr>
          <w:sz w:val="28"/>
          <w:szCs w:val="28"/>
          <w:u w:val="single"/>
        </w:rPr>
        <w:t>+</w:t>
      </w:r>
      <w:r>
        <w:rPr>
          <w:sz w:val="28"/>
          <w:szCs w:val="28"/>
        </w:rPr>
        <w:t>0,91 г/л та 3,79</w:t>
      </w:r>
      <w:r>
        <w:rPr>
          <w:sz w:val="28"/>
          <w:szCs w:val="28"/>
          <w:u w:val="single"/>
        </w:rPr>
        <w:t>+</w:t>
      </w:r>
      <w:r>
        <w:rPr>
          <w:sz w:val="28"/>
          <w:szCs w:val="28"/>
        </w:rPr>
        <w:t>0,80 г/л) відповідно (р&lt;0,05).</w:t>
      </w:r>
    </w:p>
    <w:p w:rsidR="00DC5921" w:rsidRPr="00DC5921" w:rsidRDefault="00DC5921" w:rsidP="00DC5921">
      <w:pPr>
        <w:spacing w:line="360" w:lineRule="auto"/>
        <w:ind w:firstLine="720"/>
        <w:jc w:val="both"/>
        <w:rPr>
          <w:sz w:val="28"/>
          <w:szCs w:val="28"/>
          <w:lang w:val="uk-UA"/>
        </w:rPr>
      </w:pPr>
      <w:r>
        <w:rPr>
          <w:sz w:val="28"/>
          <w:szCs w:val="28"/>
        </w:rPr>
        <w:t>Дослідження рівня експресії гену mRNA IkBα в мононуклеарах крові, що відображає рівень транскрипційної активності NF-kB та відповідно й вираженість системного запалення низької інтенсивності, у хворих на стабільну ІХС та ІХС у поєднанні з НАЖХП показало достовірне підвищення (р&lt;0,001) показника експресія гену mRNA IkBα на 88,5 % порівняно з хворими лише на стабільну ІХС (таб.3.5)</w:t>
      </w:r>
      <w:r>
        <w:rPr>
          <w:sz w:val="28"/>
          <w:szCs w:val="28"/>
          <w:lang w:val="uk-UA"/>
        </w:rPr>
        <w:t>.</w:t>
      </w:r>
    </w:p>
    <w:p w:rsidR="007A5456" w:rsidRPr="00DC5921" w:rsidRDefault="007A5456" w:rsidP="00DC5921">
      <w:pPr>
        <w:tabs>
          <w:tab w:val="left" w:pos="6899"/>
        </w:tabs>
        <w:spacing w:line="360" w:lineRule="auto"/>
        <w:rPr>
          <w:sz w:val="28"/>
          <w:szCs w:val="28"/>
        </w:rPr>
      </w:pPr>
    </w:p>
    <w:p w:rsidR="000F0C88" w:rsidRDefault="000F0C88" w:rsidP="00EC5DD5">
      <w:pPr>
        <w:tabs>
          <w:tab w:val="left" w:pos="6899"/>
        </w:tabs>
        <w:spacing w:line="360" w:lineRule="auto"/>
        <w:jc w:val="right"/>
        <w:rPr>
          <w:sz w:val="28"/>
          <w:szCs w:val="28"/>
          <w:lang w:val="uk-UA"/>
        </w:rPr>
      </w:pPr>
    </w:p>
    <w:p w:rsidR="0031760A" w:rsidRDefault="0031760A" w:rsidP="00EC5DD5">
      <w:pPr>
        <w:tabs>
          <w:tab w:val="left" w:pos="6899"/>
        </w:tabs>
        <w:spacing w:line="360" w:lineRule="auto"/>
        <w:jc w:val="right"/>
        <w:rPr>
          <w:sz w:val="28"/>
          <w:szCs w:val="28"/>
          <w:lang w:val="uk-UA"/>
        </w:rPr>
      </w:pPr>
    </w:p>
    <w:p w:rsidR="00EC5DD5" w:rsidRPr="004E297D" w:rsidRDefault="00EC5DD5" w:rsidP="00EC5DD5">
      <w:pPr>
        <w:tabs>
          <w:tab w:val="left" w:pos="6899"/>
        </w:tabs>
        <w:spacing w:line="360" w:lineRule="auto"/>
        <w:jc w:val="right"/>
        <w:rPr>
          <w:sz w:val="28"/>
          <w:szCs w:val="28"/>
          <w:lang w:val="uk-UA"/>
        </w:rPr>
      </w:pPr>
      <w:r w:rsidRPr="004E297D">
        <w:rPr>
          <w:sz w:val="28"/>
          <w:szCs w:val="28"/>
          <w:lang w:val="uk-UA"/>
        </w:rPr>
        <w:lastRenderedPageBreak/>
        <w:t>Таблиця 3.5</w:t>
      </w:r>
    </w:p>
    <w:p w:rsidR="00EC5DD5" w:rsidRPr="004E297D" w:rsidRDefault="00EC5DD5" w:rsidP="00EC5DD5">
      <w:pPr>
        <w:widowControl w:val="0"/>
        <w:spacing w:line="360" w:lineRule="auto"/>
        <w:jc w:val="center"/>
        <w:rPr>
          <w:b/>
          <w:sz w:val="28"/>
          <w:szCs w:val="28"/>
          <w:lang w:val="uk-UA"/>
        </w:rPr>
      </w:pPr>
      <w:r w:rsidRPr="004E297D">
        <w:rPr>
          <w:b/>
          <w:color w:val="000000"/>
          <w:sz w:val="28"/>
          <w:szCs w:val="28"/>
          <w:lang w:val="uk-UA"/>
        </w:rPr>
        <w:t xml:space="preserve">Експресія </w:t>
      </w:r>
      <w:r w:rsidRPr="004E297D">
        <w:rPr>
          <w:b/>
          <w:color w:val="222222"/>
          <w:sz w:val="28"/>
          <w:szCs w:val="28"/>
          <w:shd w:val="clear" w:color="auto" w:fill="FFFFFF"/>
          <w:lang w:val="uk-UA"/>
        </w:rPr>
        <w:t>мРНКІκВ</w:t>
      </w:r>
      <w:r w:rsidRPr="004E297D">
        <w:rPr>
          <w:b/>
          <w:sz w:val="28"/>
          <w:szCs w:val="28"/>
          <w:lang w:val="uk-UA"/>
        </w:rPr>
        <w:t>2</w:t>
      </w:r>
      <w:r w:rsidRPr="004E297D">
        <w:rPr>
          <w:b/>
          <w:sz w:val="28"/>
          <w:szCs w:val="28"/>
          <w:vertAlign w:val="superscript"/>
          <w:lang w:val="uk-UA"/>
        </w:rPr>
        <w:t>- ∆∆ Ct</w:t>
      </w:r>
    </w:p>
    <w:tbl>
      <w:tblPr>
        <w:tblpPr w:leftFromText="180" w:rightFromText="180" w:bottomFromText="200" w:vertAnchor="text" w:horzAnchor="margin" w:tblpXSpec="center" w:tblpY="111"/>
        <w:tblW w:w="7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89"/>
        <w:gridCol w:w="2270"/>
        <w:gridCol w:w="3121"/>
      </w:tblGrid>
      <w:tr w:rsidR="00EC5DD5" w:rsidRPr="004E297D" w:rsidTr="001B2FD0">
        <w:trPr>
          <w:trHeight w:val="893"/>
        </w:trPr>
        <w:tc>
          <w:tcPr>
            <w:tcW w:w="2587"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ind w:firstLine="120"/>
              <w:jc w:val="center"/>
              <w:rPr>
                <w:sz w:val="28"/>
                <w:szCs w:val="28"/>
                <w:lang w:val="uk-UA" w:eastAsia="en-US"/>
              </w:rPr>
            </w:pPr>
            <w:r w:rsidRPr="004E297D">
              <w:rPr>
                <w:sz w:val="28"/>
                <w:szCs w:val="28"/>
                <w:lang w:val="uk-UA" w:eastAsia="en-US"/>
              </w:rPr>
              <w:t>Група /</w:t>
            </w:r>
          </w:p>
          <w:p w:rsidR="00EC5DD5" w:rsidRPr="004E297D" w:rsidRDefault="00EC5DD5" w:rsidP="001B2FD0">
            <w:pPr>
              <w:spacing w:line="276" w:lineRule="auto"/>
              <w:jc w:val="center"/>
              <w:rPr>
                <w:sz w:val="28"/>
                <w:szCs w:val="28"/>
                <w:lang w:val="uk-UA" w:eastAsia="en-US"/>
              </w:rPr>
            </w:pPr>
            <w:r w:rsidRPr="004E297D">
              <w:rPr>
                <w:sz w:val="28"/>
                <w:szCs w:val="28"/>
                <w:lang w:val="uk-UA" w:eastAsia="en-US"/>
              </w:rPr>
              <w:t>Показник,</w:t>
            </w:r>
          </w:p>
          <w:p w:rsidR="00EC5DD5" w:rsidRPr="004E297D" w:rsidRDefault="00EC5DD5" w:rsidP="001B2FD0">
            <w:pPr>
              <w:spacing w:line="276" w:lineRule="auto"/>
              <w:ind w:firstLine="120"/>
              <w:jc w:val="center"/>
              <w:rPr>
                <w:sz w:val="28"/>
                <w:szCs w:val="28"/>
                <w:lang w:val="uk-UA" w:eastAsia="en-US"/>
              </w:rPr>
            </w:pPr>
            <w:r w:rsidRPr="004E297D">
              <w:rPr>
                <w:sz w:val="28"/>
                <w:szCs w:val="28"/>
                <w:lang w:val="uk-UA" w:eastAsia="en-US"/>
              </w:rPr>
              <w:t>Х</w:t>
            </w:r>
            <w:r w:rsidRPr="004E297D">
              <w:rPr>
                <w:sz w:val="28"/>
                <w:szCs w:val="28"/>
                <w:u w:val="single"/>
                <w:lang w:val="uk-UA" w:eastAsia="en-US"/>
              </w:rPr>
              <w:t>+</w:t>
            </w:r>
            <w:r w:rsidRPr="004E297D">
              <w:rPr>
                <w:sz w:val="28"/>
                <w:szCs w:val="28"/>
                <w:lang w:val="uk-UA" w:eastAsia="en-US"/>
              </w:rPr>
              <w:t>σ</w:t>
            </w:r>
          </w:p>
        </w:tc>
        <w:tc>
          <w:tcPr>
            <w:tcW w:w="226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ind w:left="-113" w:right="-113"/>
              <w:jc w:val="center"/>
              <w:rPr>
                <w:sz w:val="28"/>
                <w:szCs w:val="28"/>
                <w:lang w:val="uk-UA" w:eastAsia="ja-JP"/>
              </w:rPr>
            </w:pPr>
            <w:r w:rsidRPr="004E297D">
              <w:rPr>
                <w:sz w:val="28"/>
                <w:szCs w:val="28"/>
                <w:lang w:val="uk-UA" w:eastAsia="ja-JP"/>
              </w:rPr>
              <w:t>Хворі на ІХС,</w:t>
            </w:r>
          </w:p>
          <w:p w:rsidR="00EC5DD5" w:rsidRPr="004E297D" w:rsidRDefault="00EC5DD5" w:rsidP="001B2FD0">
            <w:pPr>
              <w:spacing w:line="276" w:lineRule="auto"/>
              <w:ind w:left="-113" w:right="-113"/>
              <w:jc w:val="center"/>
              <w:rPr>
                <w:spacing w:val="-10"/>
                <w:sz w:val="28"/>
                <w:szCs w:val="28"/>
                <w:lang w:val="uk-UA" w:eastAsia="en-US"/>
              </w:rPr>
            </w:pPr>
            <w:r w:rsidRPr="004E297D">
              <w:rPr>
                <w:sz w:val="28"/>
                <w:szCs w:val="28"/>
                <w:lang w:val="uk-UA" w:eastAsia="ja-JP"/>
              </w:rPr>
              <w:t>n=25</w:t>
            </w:r>
          </w:p>
        </w:tc>
        <w:tc>
          <w:tcPr>
            <w:tcW w:w="311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Хворі на ІХС у поєднанні з НАЖХП,</w:t>
            </w:r>
          </w:p>
          <w:p w:rsidR="00EC5DD5" w:rsidRPr="004E297D" w:rsidRDefault="00EC5DD5" w:rsidP="001B2FD0">
            <w:pPr>
              <w:spacing w:line="276" w:lineRule="auto"/>
              <w:ind w:left="-113" w:right="-113"/>
              <w:jc w:val="center"/>
              <w:rPr>
                <w:spacing w:val="-10"/>
                <w:sz w:val="28"/>
                <w:szCs w:val="28"/>
                <w:lang w:val="uk-UA" w:eastAsia="en-US"/>
              </w:rPr>
            </w:pPr>
            <w:r w:rsidRPr="004E297D">
              <w:rPr>
                <w:sz w:val="28"/>
                <w:szCs w:val="28"/>
                <w:lang w:val="uk-UA" w:eastAsia="ja-JP"/>
              </w:rPr>
              <w:t>n=110</w:t>
            </w:r>
          </w:p>
        </w:tc>
      </w:tr>
      <w:tr w:rsidR="00EC5DD5" w:rsidRPr="004E297D" w:rsidTr="001B2FD0">
        <w:trPr>
          <w:trHeight w:val="892"/>
        </w:trPr>
        <w:tc>
          <w:tcPr>
            <w:tcW w:w="2587"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ind w:left="-57" w:right="-57"/>
              <w:jc w:val="center"/>
              <w:rPr>
                <w:spacing w:val="-4"/>
                <w:sz w:val="28"/>
                <w:szCs w:val="28"/>
                <w:lang w:val="uk-UA" w:eastAsia="en-US"/>
              </w:rPr>
            </w:pPr>
            <w:r w:rsidRPr="004E297D">
              <w:rPr>
                <w:spacing w:val="-6"/>
                <w:sz w:val="28"/>
                <w:szCs w:val="28"/>
                <w:lang w:val="uk-UA" w:eastAsia="en-US"/>
              </w:rPr>
              <w:t xml:space="preserve">Експресія </w:t>
            </w:r>
            <w:r w:rsidRPr="004E297D">
              <w:rPr>
                <w:spacing w:val="-4"/>
                <w:sz w:val="28"/>
                <w:szCs w:val="28"/>
                <w:lang w:val="uk-UA" w:eastAsia="en-US"/>
              </w:rPr>
              <w:t xml:space="preserve">mRNA IkBα, </w:t>
            </w:r>
            <w:r w:rsidRPr="004E297D">
              <w:rPr>
                <w:sz w:val="28"/>
                <w:szCs w:val="28"/>
                <w:lang w:val="uk-UA" w:eastAsia="en-US"/>
              </w:rPr>
              <w:t>2</w:t>
            </w:r>
            <w:r w:rsidRPr="004E297D">
              <w:rPr>
                <w:sz w:val="28"/>
                <w:szCs w:val="28"/>
                <w:vertAlign w:val="superscript"/>
                <w:lang w:val="uk-UA" w:eastAsia="en-US"/>
              </w:rPr>
              <w:t>-</w:t>
            </w:r>
            <w:r w:rsidRPr="004E297D">
              <w:rPr>
                <w:caps/>
                <w:sz w:val="28"/>
                <w:szCs w:val="28"/>
                <w:vertAlign w:val="superscript"/>
                <w:lang w:val="uk-UA" w:eastAsia="en-US"/>
              </w:rPr>
              <w:t>δС</w:t>
            </w:r>
            <w:r w:rsidRPr="004E297D">
              <w:rPr>
                <w:sz w:val="28"/>
                <w:szCs w:val="28"/>
                <w:vertAlign w:val="superscript"/>
                <w:lang w:val="uk-UA" w:eastAsia="en-US"/>
              </w:rPr>
              <w:t>t</w:t>
            </w:r>
          </w:p>
        </w:tc>
        <w:tc>
          <w:tcPr>
            <w:tcW w:w="226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0,0247</w:t>
            </w:r>
          </w:p>
          <w:p w:rsidR="00EC5DD5" w:rsidRPr="004E297D" w:rsidRDefault="00EC5DD5" w:rsidP="001B2FD0">
            <w:pPr>
              <w:spacing w:line="276" w:lineRule="auto"/>
              <w:jc w:val="center"/>
              <w:rPr>
                <w:sz w:val="28"/>
                <w:szCs w:val="28"/>
                <w:lang w:val="uk-UA" w:eastAsia="en-US"/>
              </w:rPr>
            </w:pPr>
            <w:r w:rsidRPr="004E297D">
              <w:rPr>
                <w:sz w:val="28"/>
                <w:szCs w:val="28"/>
                <w:u w:val="single"/>
                <w:lang w:val="uk-UA" w:eastAsia="en-US"/>
              </w:rPr>
              <w:t>+</w:t>
            </w:r>
            <w:r w:rsidRPr="004E297D">
              <w:rPr>
                <w:sz w:val="28"/>
                <w:szCs w:val="28"/>
                <w:lang w:val="uk-UA" w:eastAsia="en-US"/>
              </w:rPr>
              <w:t>0,0165</w:t>
            </w:r>
          </w:p>
        </w:tc>
        <w:tc>
          <w:tcPr>
            <w:tcW w:w="3118"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ind w:left="-108" w:right="-113"/>
              <w:jc w:val="center"/>
              <w:rPr>
                <w:sz w:val="28"/>
                <w:szCs w:val="28"/>
                <w:lang w:val="uk-UA" w:eastAsia="en-US"/>
              </w:rPr>
            </w:pPr>
            <w:r w:rsidRPr="004E297D">
              <w:rPr>
                <w:sz w:val="28"/>
                <w:szCs w:val="28"/>
                <w:lang w:val="uk-UA" w:eastAsia="en-US"/>
              </w:rPr>
              <w:t>0,215*</w:t>
            </w:r>
          </w:p>
          <w:p w:rsidR="00EC5DD5" w:rsidRPr="004E297D" w:rsidRDefault="00EC5DD5" w:rsidP="001B2FD0">
            <w:pPr>
              <w:spacing w:line="276" w:lineRule="auto"/>
              <w:ind w:left="-108" w:right="-113"/>
              <w:jc w:val="center"/>
              <w:rPr>
                <w:sz w:val="28"/>
                <w:szCs w:val="28"/>
                <w:lang w:val="uk-UA" w:eastAsia="en-US"/>
              </w:rPr>
            </w:pPr>
            <w:r w:rsidRPr="004E297D">
              <w:rPr>
                <w:sz w:val="28"/>
                <w:szCs w:val="28"/>
                <w:u w:val="single"/>
                <w:lang w:val="uk-UA" w:eastAsia="en-US"/>
              </w:rPr>
              <w:t>+</w:t>
            </w:r>
            <w:r w:rsidRPr="004E297D">
              <w:rPr>
                <w:sz w:val="28"/>
                <w:szCs w:val="28"/>
                <w:lang w:val="uk-UA" w:eastAsia="en-US"/>
              </w:rPr>
              <w:t>0,048</w:t>
            </w:r>
          </w:p>
        </w:tc>
      </w:tr>
    </w:tbl>
    <w:p w:rsidR="00EC5DD5" w:rsidRPr="004E297D" w:rsidRDefault="00EC5DD5" w:rsidP="00EC5DD5">
      <w:pPr>
        <w:rPr>
          <w:sz w:val="28"/>
          <w:szCs w:val="28"/>
          <w:lang w:val="uk-UA" w:eastAsia="ja-JP"/>
        </w:rPr>
      </w:pPr>
    </w:p>
    <w:p w:rsidR="00EC5DD5" w:rsidRPr="004E297D" w:rsidRDefault="00EC5DD5" w:rsidP="00EC5DD5">
      <w:pPr>
        <w:rPr>
          <w:sz w:val="28"/>
          <w:szCs w:val="28"/>
          <w:lang w:val="uk-UA" w:eastAsia="ja-JP"/>
        </w:rPr>
      </w:pPr>
    </w:p>
    <w:p w:rsidR="00EC5DD5" w:rsidRPr="004E297D" w:rsidRDefault="00EC5DD5" w:rsidP="00EC5DD5">
      <w:pPr>
        <w:rPr>
          <w:sz w:val="28"/>
          <w:szCs w:val="28"/>
          <w:lang w:val="uk-UA" w:eastAsia="ja-JP"/>
        </w:rPr>
      </w:pPr>
    </w:p>
    <w:p w:rsidR="00EC5DD5" w:rsidRPr="004E297D" w:rsidRDefault="00EC5DD5" w:rsidP="00EC5DD5">
      <w:pPr>
        <w:rPr>
          <w:sz w:val="28"/>
          <w:szCs w:val="28"/>
          <w:lang w:val="uk-UA" w:eastAsia="ja-JP"/>
        </w:rPr>
      </w:pPr>
    </w:p>
    <w:p w:rsidR="00EC5DD5" w:rsidRPr="004E297D" w:rsidRDefault="00EC5DD5" w:rsidP="00EC5DD5">
      <w:pPr>
        <w:rPr>
          <w:sz w:val="28"/>
          <w:szCs w:val="28"/>
          <w:lang w:val="uk-UA" w:eastAsia="ja-JP"/>
        </w:rPr>
      </w:pPr>
    </w:p>
    <w:p w:rsidR="00EC5DD5" w:rsidRPr="004E297D" w:rsidRDefault="00EC5DD5" w:rsidP="00EC5DD5">
      <w:pPr>
        <w:rPr>
          <w:sz w:val="28"/>
          <w:szCs w:val="28"/>
          <w:lang w:val="uk-UA" w:eastAsia="ja-JP"/>
        </w:rPr>
      </w:pPr>
    </w:p>
    <w:p w:rsidR="00EC5DD5" w:rsidRPr="004E297D" w:rsidRDefault="00EC5DD5" w:rsidP="00EC5DD5">
      <w:pPr>
        <w:rPr>
          <w:sz w:val="28"/>
          <w:szCs w:val="28"/>
          <w:lang w:val="uk-UA" w:eastAsia="ja-JP"/>
        </w:rPr>
      </w:pPr>
    </w:p>
    <w:p w:rsidR="00EC5DD5" w:rsidRPr="004E297D" w:rsidRDefault="00EC5DD5" w:rsidP="00EC5DD5">
      <w:pPr>
        <w:rPr>
          <w:sz w:val="28"/>
          <w:szCs w:val="28"/>
          <w:lang w:val="uk-UA" w:eastAsia="ja-JP"/>
        </w:rPr>
      </w:pPr>
    </w:p>
    <w:p w:rsidR="00EC5DD5" w:rsidRPr="004E297D" w:rsidRDefault="00EC5DD5" w:rsidP="00EC5DD5">
      <w:pPr>
        <w:spacing w:line="360" w:lineRule="auto"/>
        <w:ind w:right="-143"/>
        <w:rPr>
          <w:spacing w:val="-6"/>
          <w:sz w:val="28"/>
          <w:szCs w:val="28"/>
          <w:lang w:val="uk-UA"/>
        </w:rPr>
      </w:pPr>
      <w:r w:rsidRPr="004E297D">
        <w:rPr>
          <w:sz w:val="28"/>
          <w:szCs w:val="28"/>
          <w:lang w:val="uk-UA"/>
        </w:rPr>
        <w:t xml:space="preserve">Примітка: * </w:t>
      </w:r>
      <w:r w:rsidR="00DC5921">
        <w:rPr>
          <w:spacing w:val="-6"/>
          <w:sz w:val="28"/>
          <w:szCs w:val="28"/>
          <w:lang w:val="uk-UA"/>
        </w:rPr>
        <w:t>– вірогідна різниця вв</w:t>
      </w:r>
      <w:r w:rsidRPr="004E297D">
        <w:rPr>
          <w:spacing w:val="-6"/>
          <w:sz w:val="28"/>
          <w:szCs w:val="28"/>
          <w:lang w:val="uk-UA"/>
        </w:rPr>
        <w:t xml:space="preserve"> порівнянні з даними у хворих на ІХС</w:t>
      </w:r>
      <w:r>
        <w:rPr>
          <w:spacing w:val="-6"/>
          <w:sz w:val="28"/>
          <w:szCs w:val="28"/>
          <w:lang w:val="uk-UA"/>
        </w:rPr>
        <w:t xml:space="preserve"> </w:t>
      </w:r>
      <w:r w:rsidRPr="004E297D">
        <w:rPr>
          <w:spacing w:val="-6"/>
          <w:sz w:val="28"/>
          <w:szCs w:val="28"/>
          <w:lang w:val="uk-UA" w:eastAsia="ja-JP"/>
        </w:rPr>
        <w:t>(р&lt;0,001).</w:t>
      </w:r>
    </w:p>
    <w:p w:rsidR="00EC5DD5" w:rsidRDefault="00EC5DD5" w:rsidP="00EC5DD5">
      <w:pPr>
        <w:spacing w:line="360" w:lineRule="auto"/>
        <w:ind w:firstLine="709"/>
        <w:jc w:val="both"/>
        <w:rPr>
          <w:sz w:val="28"/>
          <w:szCs w:val="28"/>
          <w:lang w:val="uk-UA" w:eastAsia="ja-JP"/>
        </w:rPr>
      </w:pPr>
      <w:r w:rsidRPr="004E297D">
        <w:rPr>
          <w:sz w:val="28"/>
          <w:szCs w:val="28"/>
          <w:lang w:val="uk-UA"/>
        </w:rPr>
        <w:t>У хворих на стабільну ІХС та ІХС у поєднанні з НАЖХП виявлено підвищену кількість ЦЕМ СD32</w:t>
      </w:r>
      <w:r w:rsidRPr="004E297D">
        <w:rPr>
          <w:sz w:val="28"/>
          <w:szCs w:val="28"/>
          <w:vertAlign w:val="superscript"/>
          <w:lang w:val="uk-UA"/>
        </w:rPr>
        <w:t>+</w:t>
      </w:r>
      <w:r w:rsidRPr="004E297D">
        <w:rPr>
          <w:sz w:val="28"/>
          <w:szCs w:val="28"/>
          <w:lang w:val="uk-UA"/>
        </w:rPr>
        <w:t>CD40</w:t>
      </w:r>
      <w:r w:rsidRPr="004E297D">
        <w:rPr>
          <w:sz w:val="28"/>
          <w:szCs w:val="28"/>
          <w:vertAlign w:val="superscript"/>
          <w:lang w:val="uk-UA"/>
        </w:rPr>
        <w:t xml:space="preserve">+ </w:t>
      </w:r>
      <w:r w:rsidRPr="004E297D">
        <w:rPr>
          <w:sz w:val="28"/>
          <w:szCs w:val="28"/>
          <w:lang w:val="uk-UA"/>
        </w:rPr>
        <w:t>у кровотоці (</w:t>
      </w:r>
      <w:r w:rsidRPr="004E297D">
        <w:rPr>
          <w:sz w:val="28"/>
          <w:szCs w:val="28"/>
          <w:lang w:val="uk-UA" w:eastAsia="ja-JP"/>
        </w:rPr>
        <w:t xml:space="preserve">р&lt;0,05) порівняно з групою практично здорових. При порівнянні у хворих на ІХС та у хворих </w:t>
      </w:r>
      <w:r w:rsidR="00DC5921">
        <w:rPr>
          <w:sz w:val="28"/>
          <w:szCs w:val="28"/>
          <w:lang w:val="uk-UA" w:eastAsia="ja-JP"/>
        </w:rPr>
        <w:t>і</w:t>
      </w:r>
      <w:r w:rsidRPr="004E297D">
        <w:rPr>
          <w:sz w:val="28"/>
          <w:szCs w:val="28"/>
          <w:lang w:val="uk-UA" w:eastAsia="ja-JP"/>
        </w:rPr>
        <w:t>з коморбідною патологією цей показник не мав достовірних змін (табл. 3.6).</w:t>
      </w:r>
    </w:p>
    <w:p w:rsidR="00EC5DD5" w:rsidRPr="004E297D" w:rsidRDefault="00EC5DD5" w:rsidP="00EC5DD5">
      <w:pPr>
        <w:spacing w:line="360" w:lineRule="auto"/>
        <w:ind w:firstLine="709"/>
        <w:jc w:val="both"/>
        <w:rPr>
          <w:sz w:val="28"/>
          <w:szCs w:val="28"/>
          <w:lang w:val="uk-UA" w:eastAsia="ja-JP"/>
        </w:rPr>
      </w:pPr>
      <w:r w:rsidRPr="004E297D">
        <w:rPr>
          <w:sz w:val="28"/>
          <w:szCs w:val="28"/>
          <w:lang w:val="uk-UA" w:eastAsia="uk-UA" w:bidi="or-IN"/>
        </w:rPr>
        <w:t xml:space="preserve">Отже, аналіз функціонального стану ендотелію за допомогою </w:t>
      </w:r>
      <w:r w:rsidRPr="004E297D">
        <w:rPr>
          <w:bCs/>
          <w:sz w:val="28"/>
          <w:szCs w:val="28"/>
          <w:lang w:val="uk-UA"/>
        </w:rPr>
        <w:t xml:space="preserve">ЦЕМ </w:t>
      </w:r>
      <w:r w:rsidRPr="004E297D">
        <w:rPr>
          <w:sz w:val="28"/>
          <w:szCs w:val="28"/>
          <w:lang w:val="uk-UA"/>
        </w:rPr>
        <w:t>CD32</w:t>
      </w:r>
      <w:r w:rsidRPr="004E297D">
        <w:rPr>
          <w:sz w:val="28"/>
          <w:szCs w:val="28"/>
          <w:vertAlign w:val="superscript"/>
          <w:lang w:val="uk-UA"/>
        </w:rPr>
        <w:t>+</w:t>
      </w:r>
      <w:r w:rsidRPr="004E297D">
        <w:rPr>
          <w:sz w:val="28"/>
          <w:szCs w:val="28"/>
          <w:lang w:val="uk-UA"/>
        </w:rPr>
        <w:t>CD40</w:t>
      </w:r>
      <w:r w:rsidRPr="004E297D">
        <w:rPr>
          <w:sz w:val="28"/>
          <w:szCs w:val="28"/>
          <w:vertAlign w:val="superscript"/>
          <w:lang w:val="uk-UA"/>
        </w:rPr>
        <w:t xml:space="preserve">+ </w:t>
      </w:r>
      <w:r w:rsidRPr="004E297D">
        <w:rPr>
          <w:spacing w:val="-4"/>
          <w:sz w:val="28"/>
          <w:szCs w:val="28"/>
          <w:lang w:val="uk-UA"/>
        </w:rPr>
        <w:t xml:space="preserve"> показав наявність ендотеліальної</w:t>
      </w:r>
      <w:r>
        <w:rPr>
          <w:spacing w:val="-4"/>
          <w:sz w:val="28"/>
          <w:szCs w:val="28"/>
          <w:lang w:val="uk-UA"/>
        </w:rPr>
        <w:t xml:space="preserve"> </w:t>
      </w:r>
      <w:r w:rsidRPr="004E297D">
        <w:rPr>
          <w:spacing w:val="-4"/>
          <w:sz w:val="28"/>
          <w:szCs w:val="28"/>
          <w:lang w:val="uk-UA"/>
        </w:rPr>
        <w:t xml:space="preserve">дисфункції </w:t>
      </w:r>
      <w:r w:rsidR="00DC5921">
        <w:rPr>
          <w:spacing w:val="-4"/>
          <w:sz w:val="28"/>
          <w:szCs w:val="28"/>
          <w:lang w:val="uk-UA"/>
        </w:rPr>
        <w:t>в</w:t>
      </w:r>
      <w:r w:rsidRPr="004E297D">
        <w:rPr>
          <w:spacing w:val="-4"/>
          <w:sz w:val="28"/>
          <w:szCs w:val="28"/>
          <w:lang w:val="uk-UA"/>
        </w:rPr>
        <w:t xml:space="preserve"> групах хворих на ІХС та ІХС в умовах НАЖХП</w:t>
      </w:r>
    </w:p>
    <w:p w:rsidR="00EC5DD5" w:rsidRPr="004E297D" w:rsidRDefault="00EC5DD5" w:rsidP="00EC5DD5">
      <w:pPr>
        <w:spacing w:line="360" w:lineRule="auto"/>
        <w:ind w:firstLine="709"/>
        <w:jc w:val="right"/>
        <w:rPr>
          <w:sz w:val="28"/>
          <w:szCs w:val="28"/>
          <w:lang w:val="uk-UA"/>
        </w:rPr>
      </w:pPr>
      <w:r w:rsidRPr="004E297D">
        <w:rPr>
          <w:sz w:val="28"/>
          <w:szCs w:val="28"/>
          <w:lang w:val="uk-UA"/>
        </w:rPr>
        <w:t>Таблиця 3.6</w:t>
      </w:r>
    </w:p>
    <w:p w:rsidR="00EC5DD5" w:rsidRPr="004E297D" w:rsidRDefault="00EC5DD5" w:rsidP="00EC5DD5">
      <w:pPr>
        <w:spacing w:line="360" w:lineRule="auto"/>
        <w:ind w:right="-143" w:hanging="142"/>
        <w:jc w:val="center"/>
        <w:rPr>
          <w:b/>
          <w:spacing w:val="-4"/>
          <w:sz w:val="16"/>
          <w:szCs w:val="16"/>
          <w:lang w:val="uk-UA"/>
        </w:rPr>
      </w:pPr>
      <w:r w:rsidRPr="004E297D">
        <w:rPr>
          <w:b/>
          <w:sz w:val="28"/>
          <w:szCs w:val="28"/>
          <w:lang w:val="uk-UA"/>
        </w:rPr>
        <w:t>Вміст ЦЕМ CD32</w:t>
      </w:r>
      <w:r w:rsidRPr="004E297D">
        <w:rPr>
          <w:b/>
          <w:sz w:val="28"/>
          <w:szCs w:val="28"/>
          <w:vertAlign w:val="superscript"/>
          <w:lang w:val="uk-UA"/>
        </w:rPr>
        <w:t>+</w:t>
      </w:r>
      <w:r w:rsidRPr="004E297D">
        <w:rPr>
          <w:b/>
          <w:sz w:val="28"/>
          <w:szCs w:val="28"/>
          <w:lang w:val="uk-UA"/>
        </w:rPr>
        <w:t>CD40</w:t>
      </w:r>
      <w:r w:rsidRPr="004E297D">
        <w:rPr>
          <w:b/>
          <w:sz w:val="28"/>
          <w:szCs w:val="28"/>
          <w:vertAlign w:val="superscript"/>
          <w:lang w:val="uk-UA"/>
        </w:rPr>
        <w:t>+</w:t>
      </w:r>
      <w:r w:rsidRPr="004E297D">
        <w:rPr>
          <w:b/>
          <w:sz w:val="28"/>
          <w:szCs w:val="28"/>
          <w:lang w:val="uk-UA"/>
        </w:rPr>
        <w:t xml:space="preserve"> ухворих на стабільну</w:t>
      </w:r>
      <w:r w:rsidRPr="004E297D">
        <w:rPr>
          <w:b/>
          <w:spacing w:val="-4"/>
          <w:sz w:val="28"/>
          <w:szCs w:val="28"/>
          <w:lang w:val="uk-UA"/>
        </w:rPr>
        <w:t xml:space="preserve"> ІХС та ІХСу поєднанні з НАЖХП</w:t>
      </w:r>
    </w:p>
    <w:tbl>
      <w:tblPr>
        <w:tblW w:w="7485" w:type="dxa"/>
        <w:tblInd w:w="10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1"/>
        <w:gridCol w:w="1842"/>
        <w:gridCol w:w="1560"/>
        <w:gridCol w:w="2232"/>
      </w:tblGrid>
      <w:tr w:rsidR="00EC5DD5" w:rsidRPr="004E297D" w:rsidTr="001B2FD0">
        <w:trPr>
          <w:cantSplit/>
          <w:trHeight w:val="1134"/>
        </w:trPr>
        <w:tc>
          <w:tcPr>
            <w:tcW w:w="1851"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Група /</w:t>
            </w:r>
            <w:r w:rsidRPr="004E297D">
              <w:rPr>
                <w:sz w:val="28"/>
                <w:szCs w:val="28"/>
                <w:lang w:val="uk-UA" w:eastAsia="uk-UA" w:bidi="or-IN"/>
              </w:rPr>
              <w:t xml:space="preserve">Показник, </w:t>
            </w:r>
            <w:r w:rsidRPr="004E297D">
              <w:rPr>
                <w:sz w:val="28"/>
                <w:szCs w:val="28"/>
                <w:lang w:val="uk-UA" w:eastAsia="en-US"/>
              </w:rPr>
              <w:t>Х</w:t>
            </w:r>
            <w:r w:rsidRPr="004E297D">
              <w:rPr>
                <w:sz w:val="28"/>
                <w:szCs w:val="28"/>
                <w:u w:val="single"/>
                <w:lang w:val="uk-UA" w:eastAsia="uk-UA" w:bidi="or-IN"/>
              </w:rPr>
              <w:t>+</w:t>
            </w:r>
            <w:r w:rsidRPr="004E297D">
              <w:rPr>
                <w:sz w:val="28"/>
                <w:szCs w:val="28"/>
                <w:lang w:val="uk-UA" w:eastAsia="en-US"/>
              </w:rPr>
              <w:t>s</w:t>
            </w:r>
            <w:r w:rsidRPr="004E297D">
              <w:rPr>
                <w:sz w:val="28"/>
                <w:szCs w:val="28"/>
                <w:vertAlign w:val="subscript"/>
                <w:lang w:val="uk-UA" w:eastAsia="en-US"/>
              </w:rPr>
              <w:t>Х</w:t>
            </w:r>
          </w:p>
        </w:tc>
        <w:tc>
          <w:tcPr>
            <w:tcW w:w="1842"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Практично здорові, n=30</w:t>
            </w:r>
          </w:p>
        </w:tc>
        <w:tc>
          <w:tcPr>
            <w:tcW w:w="1560"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Хворі на ІХС, n=25</w:t>
            </w:r>
          </w:p>
        </w:tc>
        <w:tc>
          <w:tcPr>
            <w:tcW w:w="2232"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Хворі на ІХС та НАЖХП, n=110</w:t>
            </w:r>
          </w:p>
        </w:tc>
      </w:tr>
      <w:tr w:rsidR="00EC5DD5" w:rsidRPr="004E297D" w:rsidTr="001B2FD0">
        <w:trPr>
          <w:trHeight w:val="858"/>
        </w:trPr>
        <w:tc>
          <w:tcPr>
            <w:tcW w:w="1851"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line="276" w:lineRule="auto"/>
              <w:jc w:val="center"/>
              <w:rPr>
                <w:sz w:val="28"/>
                <w:szCs w:val="28"/>
                <w:lang w:val="uk-UA" w:eastAsia="en-US"/>
              </w:rPr>
            </w:pPr>
            <w:r w:rsidRPr="004E297D">
              <w:rPr>
                <w:sz w:val="28"/>
                <w:szCs w:val="28"/>
                <w:lang w:val="uk-UA" w:eastAsia="en-US"/>
              </w:rPr>
              <w:t>CD32</w:t>
            </w:r>
            <w:r w:rsidRPr="004E297D">
              <w:rPr>
                <w:sz w:val="28"/>
                <w:szCs w:val="28"/>
                <w:vertAlign w:val="superscript"/>
                <w:lang w:val="uk-UA" w:eastAsia="en-US"/>
              </w:rPr>
              <w:t>+</w:t>
            </w:r>
            <w:r w:rsidRPr="004E297D">
              <w:rPr>
                <w:sz w:val="28"/>
                <w:szCs w:val="28"/>
                <w:lang w:val="uk-UA" w:eastAsia="en-US"/>
              </w:rPr>
              <w:t>CD40</w:t>
            </w:r>
            <w:r w:rsidRPr="004E297D">
              <w:rPr>
                <w:sz w:val="28"/>
                <w:szCs w:val="28"/>
                <w:vertAlign w:val="superscript"/>
                <w:lang w:val="uk-UA" w:eastAsia="en-US"/>
              </w:rPr>
              <w:t>+</w:t>
            </w:r>
            <w:r w:rsidRPr="004E297D">
              <w:rPr>
                <w:sz w:val="28"/>
                <w:szCs w:val="28"/>
                <w:lang w:val="uk-UA" w:eastAsia="en-US"/>
              </w:rPr>
              <w:t>,  х 10</w:t>
            </w:r>
            <w:r w:rsidRPr="004E297D">
              <w:rPr>
                <w:sz w:val="28"/>
                <w:szCs w:val="28"/>
                <w:vertAlign w:val="superscript"/>
                <w:lang w:val="uk-UA" w:eastAsia="en-US"/>
              </w:rPr>
              <w:t>7</w:t>
            </w:r>
            <w:r w:rsidRPr="004E297D">
              <w:rPr>
                <w:sz w:val="28"/>
                <w:szCs w:val="28"/>
                <w:lang w:val="uk-UA" w:eastAsia="en-US"/>
              </w:rPr>
              <w:t>/л</w:t>
            </w:r>
          </w:p>
        </w:tc>
        <w:tc>
          <w:tcPr>
            <w:tcW w:w="1842"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before="60" w:line="360" w:lineRule="auto"/>
              <w:jc w:val="center"/>
              <w:rPr>
                <w:sz w:val="28"/>
                <w:szCs w:val="28"/>
                <w:lang w:val="uk-UA" w:eastAsia="en-US"/>
              </w:rPr>
            </w:pPr>
            <w:r w:rsidRPr="004E297D">
              <w:rPr>
                <w:sz w:val="28"/>
                <w:szCs w:val="28"/>
                <w:lang w:val="uk-UA" w:eastAsia="en-US"/>
              </w:rPr>
              <w:t>1,43</w:t>
            </w:r>
            <w:r w:rsidRPr="004E297D">
              <w:rPr>
                <w:sz w:val="28"/>
                <w:szCs w:val="28"/>
                <w:u w:val="single"/>
                <w:lang w:val="uk-UA" w:eastAsia="en-US"/>
              </w:rPr>
              <w:t>+</w:t>
            </w:r>
            <w:r w:rsidRPr="004E297D">
              <w:rPr>
                <w:sz w:val="28"/>
                <w:szCs w:val="28"/>
                <w:lang w:val="uk-UA" w:eastAsia="en-US"/>
              </w:rPr>
              <w:t>0,19</w:t>
            </w:r>
          </w:p>
        </w:tc>
        <w:tc>
          <w:tcPr>
            <w:tcW w:w="1560"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before="60" w:line="360" w:lineRule="auto"/>
              <w:jc w:val="center"/>
              <w:rPr>
                <w:sz w:val="28"/>
                <w:szCs w:val="28"/>
                <w:lang w:val="uk-UA" w:eastAsia="en-US"/>
              </w:rPr>
            </w:pPr>
            <w:r w:rsidRPr="004E297D">
              <w:rPr>
                <w:sz w:val="28"/>
                <w:szCs w:val="28"/>
                <w:lang w:val="uk-UA" w:eastAsia="en-US"/>
              </w:rPr>
              <w:t>2,9</w:t>
            </w:r>
            <w:r>
              <w:rPr>
                <w:sz w:val="28"/>
                <w:szCs w:val="28"/>
                <w:lang w:val="uk-UA" w:eastAsia="en-US"/>
              </w:rPr>
              <w:t>0</w:t>
            </w:r>
            <w:r w:rsidRPr="004E297D">
              <w:rPr>
                <w:sz w:val="28"/>
                <w:szCs w:val="28"/>
                <w:u w:val="single"/>
                <w:lang w:val="uk-UA" w:eastAsia="en-US"/>
              </w:rPr>
              <w:t>+</w:t>
            </w:r>
            <w:r w:rsidRPr="004E297D">
              <w:rPr>
                <w:sz w:val="28"/>
                <w:szCs w:val="28"/>
                <w:lang w:val="uk-UA" w:eastAsia="en-US"/>
              </w:rPr>
              <w:t>0,69*</w:t>
            </w:r>
          </w:p>
        </w:tc>
        <w:tc>
          <w:tcPr>
            <w:tcW w:w="2232" w:type="dxa"/>
            <w:tcBorders>
              <w:top w:val="single" w:sz="4" w:space="0" w:color="auto"/>
              <w:left w:val="single" w:sz="4" w:space="0" w:color="auto"/>
              <w:bottom w:val="single" w:sz="4" w:space="0" w:color="auto"/>
              <w:right w:val="single" w:sz="4" w:space="0" w:color="auto"/>
            </w:tcBorders>
            <w:hideMark/>
          </w:tcPr>
          <w:p w:rsidR="00EC5DD5" w:rsidRPr="004E297D" w:rsidRDefault="00EC5DD5" w:rsidP="001B2FD0">
            <w:pPr>
              <w:spacing w:before="60" w:line="360" w:lineRule="auto"/>
              <w:jc w:val="center"/>
              <w:rPr>
                <w:sz w:val="28"/>
                <w:szCs w:val="28"/>
                <w:lang w:val="uk-UA" w:eastAsia="en-US"/>
              </w:rPr>
            </w:pPr>
            <w:r w:rsidRPr="004E297D">
              <w:rPr>
                <w:sz w:val="28"/>
                <w:szCs w:val="28"/>
                <w:lang w:val="uk-UA" w:eastAsia="en-US"/>
              </w:rPr>
              <w:t>2,95±1,94</w:t>
            </w:r>
            <w:r w:rsidRPr="004E297D">
              <w:rPr>
                <w:szCs w:val="24"/>
                <w:lang w:val="uk-UA" w:eastAsia="en-US" w:bidi="or-IN"/>
              </w:rPr>
              <w:t>*</w:t>
            </w:r>
          </w:p>
        </w:tc>
      </w:tr>
    </w:tbl>
    <w:p w:rsidR="00EC5DD5" w:rsidRPr="004E297D" w:rsidRDefault="00EC5DD5" w:rsidP="00EC5DD5">
      <w:pPr>
        <w:spacing w:line="360" w:lineRule="auto"/>
        <w:rPr>
          <w:sz w:val="28"/>
          <w:szCs w:val="28"/>
          <w:lang w:val="uk-UA"/>
        </w:rPr>
      </w:pPr>
    </w:p>
    <w:bookmarkEnd w:id="33"/>
    <w:p w:rsidR="00EC5DD5" w:rsidRDefault="00EC5DD5" w:rsidP="00EC5DD5">
      <w:pPr>
        <w:spacing w:line="360" w:lineRule="auto"/>
        <w:rPr>
          <w:spacing w:val="-6"/>
          <w:sz w:val="28"/>
          <w:szCs w:val="28"/>
          <w:lang w:val="uk-UA" w:eastAsia="ja-JP"/>
        </w:rPr>
      </w:pPr>
      <w:r>
        <w:rPr>
          <w:sz w:val="28"/>
          <w:szCs w:val="28"/>
          <w:lang w:val="uk-UA"/>
        </w:rPr>
        <w:t xml:space="preserve">           </w:t>
      </w:r>
      <w:r w:rsidRPr="004E297D">
        <w:rPr>
          <w:sz w:val="28"/>
          <w:szCs w:val="28"/>
          <w:lang w:val="uk-UA"/>
        </w:rPr>
        <w:t xml:space="preserve">Примітка: * </w:t>
      </w:r>
      <w:r w:rsidR="00DC5921">
        <w:rPr>
          <w:spacing w:val="-6"/>
          <w:sz w:val="28"/>
          <w:szCs w:val="28"/>
          <w:lang w:val="uk-UA"/>
        </w:rPr>
        <w:t>– вірогідна різниця в</w:t>
      </w:r>
      <w:r w:rsidRPr="004E297D">
        <w:rPr>
          <w:spacing w:val="-6"/>
          <w:sz w:val="28"/>
          <w:szCs w:val="28"/>
          <w:lang w:val="uk-UA"/>
        </w:rPr>
        <w:t xml:space="preserve"> порівнянні з даними пра</w:t>
      </w:r>
      <w:r>
        <w:rPr>
          <w:spacing w:val="-6"/>
          <w:sz w:val="28"/>
          <w:szCs w:val="28"/>
          <w:lang w:val="uk-UA"/>
        </w:rPr>
        <w:t>ктично здорових осіб</w:t>
      </w:r>
      <w:r w:rsidRPr="004E297D">
        <w:rPr>
          <w:spacing w:val="-6"/>
          <w:sz w:val="28"/>
          <w:szCs w:val="28"/>
          <w:lang w:val="uk-UA"/>
        </w:rPr>
        <w:t xml:space="preserve"> </w:t>
      </w:r>
      <w:r w:rsidRPr="004E297D">
        <w:rPr>
          <w:spacing w:val="-6"/>
          <w:sz w:val="28"/>
          <w:szCs w:val="28"/>
          <w:lang w:val="uk-UA" w:eastAsia="ja-JP"/>
        </w:rPr>
        <w:t>(р&lt;0,05).</w:t>
      </w:r>
    </w:p>
    <w:p w:rsidR="00DC5921" w:rsidRPr="00DC5921" w:rsidRDefault="00DC5921" w:rsidP="00DC5921">
      <w:pPr>
        <w:spacing w:line="360" w:lineRule="auto"/>
        <w:ind w:firstLine="720"/>
        <w:jc w:val="both"/>
        <w:rPr>
          <w:sz w:val="28"/>
          <w:szCs w:val="28"/>
          <w:lang w:val="uk-UA"/>
        </w:rPr>
      </w:pPr>
      <w:r w:rsidRPr="00DC5921">
        <w:rPr>
          <w:sz w:val="28"/>
          <w:szCs w:val="28"/>
          <w:lang w:val="uk-UA"/>
        </w:rPr>
        <w:t xml:space="preserve">Таким чином, при порівнянні показників системного запалення низької інтенсивності та маркера ендотеліальної дисфункції у хворих на ІХС та ІХС у поєднанні з НАЖХП виявлено достовірне підвищення рівня </w:t>
      </w:r>
      <w:r>
        <w:rPr>
          <w:sz w:val="28"/>
          <w:szCs w:val="28"/>
        </w:rPr>
        <w:t>TNFα</w:t>
      </w:r>
      <w:r w:rsidRPr="00DC5921">
        <w:rPr>
          <w:sz w:val="28"/>
          <w:szCs w:val="28"/>
          <w:lang w:val="uk-UA"/>
        </w:rPr>
        <w:t xml:space="preserve">, реактанта гострої фази та фактора коагуляції — ФГ таекспресії гену </w:t>
      </w:r>
      <w:r>
        <w:rPr>
          <w:sz w:val="28"/>
          <w:szCs w:val="28"/>
        </w:rPr>
        <w:t>mRNA</w:t>
      </w:r>
      <w:r w:rsidRPr="00DC5921">
        <w:rPr>
          <w:sz w:val="28"/>
          <w:szCs w:val="28"/>
          <w:lang w:val="uk-UA"/>
        </w:rPr>
        <w:t xml:space="preserve"> </w:t>
      </w:r>
      <w:r>
        <w:rPr>
          <w:sz w:val="28"/>
          <w:szCs w:val="28"/>
        </w:rPr>
        <w:t>IkBα</w:t>
      </w:r>
      <w:r w:rsidRPr="00DC5921">
        <w:rPr>
          <w:sz w:val="28"/>
          <w:szCs w:val="28"/>
          <w:lang w:val="uk-UA"/>
        </w:rPr>
        <w:t xml:space="preserve"> у </w:t>
      </w:r>
      <w:r w:rsidRPr="00DC5921">
        <w:rPr>
          <w:sz w:val="28"/>
          <w:szCs w:val="28"/>
          <w:lang w:val="uk-UA"/>
        </w:rPr>
        <w:lastRenderedPageBreak/>
        <w:t xml:space="preserve">хворих на коморбідну патологію, що свідчить про підвищення рівня системного запалення низької інтенсивності у хворих на ІХС в умовах НАЖХП порівняно з групою хворих на ІХС. </w:t>
      </w:r>
    </w:p>
    <w:p w:rsidR="00DC5921" w:rsidRPr="00DC5921" w:rsidRDefault="00DC5921" w:rsidP="00DC5921">
      <w:pPr>
        <w:spacing w:line="360" w:lineRule="auto"/>
        <w:jc w:val="both"/>
        <w:rPr>
          <w:sz w:val="28"/>
          <w:szCs w:val="28"/>
          <w:lang w:val="uk-UA"/>
        </w:rPr>
      </w:pPr>
    </w:p>
    <w:p w:rsidR="00DC5921" w:rsidRPr="0031760A" w:rsidRDefault="00DC5921" w:rsidP="00DC5921">
      <w:pPr>
        <w:spacing w:line="360" w:lineRule="auto"/>
        <w:jc w:val="both"/>
        <w:rPr>
          <w:sz w:val="28"/>
          <w:szCs w:val="28"/>
          <w:lang w:val="uk-UA"/>
        </w:rPr>
      </w:pPr>
      <w:r w:rsidRPr="0031760A">
        <w:rPr>
          <w:sz w:val="28"/>
          <w:szCs w:val="28"/>
          <w:lang w:val="uk-UA"/>
        </w:rPr>
        <w:t>3.4. Взаємозв’язки показників системного запалення низької інтенсивності, ліпідного спектру крові, функціонального стану печінки та показника з антиоксидантним потенціалом у хворих на стабільну ішемічну хворобу серця у поєднанні з неалкогольною жировою хворобою печінки.</w:t>
      </w:r>
    </w:p>
    <w:p w:rsidR="00DC5921" w:rsidRPr="0031760A" w:rsidRDefault="00DC5921" w:rsidP="00DC5921">
      <w:pPr>
        <w:spacing w:line="360" w:lineRule="auto"/>
        <w:ind w:firstLine="720"/>
        <w:jc w:val="both"/>
        <w:rPr>
          <w:sz w:val="28"/>
          <w:szCs w:val="28"/>
          <w:lang w:val="uk-UA"/>
        </w:rPr>
      </w:pPr>
    </w:p>
    <w:p w:rsidR="00DC5921" w:rsidRPr="0031760A" w:rsidRDefault="00DC5921" w:rsidP="00DC5921">
      <w:pPr>
        <w:spacing w:line="360" w:lineRule="auto"/>
        <w:ind w:firstLine="720"/>
        <w:jc w:val="both"/>
        <w:rPr>
          <w:sz w:val="28"/>
          <w:szCs w:val="28"/>
          <w:lang w:val="uk-UA"/>
        </w:rPr>
      </w:pPr>
      <w:r w:rsidRPr="0031760A">
        <w:rPr>
          <w:sz w:val="28"/>
          <w:szCs w:val="28"/>
          <w:lang w:val="uk-UA"/>
        </w:rPr>
        <w:t>З метою вивчення взаємозв’язків між маркерами ХСЗ, запальної активації ЕТ, показниками ліпідного спектру крові, антиоксидантної системи та функціонального стану печінки у хворих на стабільну ІХС у поєднанні з НАЖХП був проведений кореляційний аналіз, результати якого наведені у (таб. 3.7.)</w:t>
      </w:r>
    </w:p>
    <w:p w:rsidR="00DC5921" w:rsidRPr="0031760A" w:rsidRDefault="00DC5921" w:rsidP="00DC5921">
      <w:pPr>
        <w:spacing w:line="360" w:lineRule="auto"/>
        <w:ind w:firstLine="720"/>
        <w:jc w:val="both"/>
        <w:rPr>
          <w:sz w:val="28"/>
          <w:szCs w:val="28"/>
          <w:lang w:val="uk-UA"/>
        </w:rPr>
      </w:pPr>
      <w:r w:rsidRPr="0031760A">
        <w:rPr>
          <w:sz w:val="28"/>
          <w:szCs w:val="28"/>
          <w:lang w:val="uk-UA"/>
        </w:rPr>
        <w:t>Були виявлені тісні прямі кореляційні зв’язки між показниками ліпідного спектру крові (загальним ХС, ХС ЛПНЩ, ХС ЛПВЩ й ТГ), проте ці зв’язки певною мірою  мають функціональний характер. Також виявлено прямі кореляційні зв’язки високої сили між показниками функціонального стану печінки (АЛТ, АСТ, ГГТП, ЛФ), що обумовлено функціонально-метаболічними зв’язками.</w:t>
      </w:r>
    </w:p>
    <w:p w:rsidR="00DC5921" w:rsidRPr="0031760A" w:rsidRDefault="00DC5921" w:rsidP="00DC5921">
      <w:pPr>
        <w:spacing w:line="360" w:lineRule="auto"/>
        <w:ind w:firstLine="720"/>
        <w:jc w:val="both"/>
        <w:rPr>
          <w:sz w:val="28"/>
          <w:szCs w:val="28"/>
          <w:lang w:val="uk-UA"/>
        </w:rPr>
      </w:pPr>
      <w:r w:rsidRPr="0031760A">
        <w:rPr>
          <w:sz w:val="28"/>
          <w:szCs w:val="28"/>
          <w:lang w:val="uk-UA"/>
        </w:rPr>
        <w:t xml:space="preserve">Рівень </w:t>
      </w:r>
      <w:r>
        <w:rPr>
          <w:sz w:val="28"/>
          <w:szCs w:val="28"/>
        </w:rPr>
        <w:t>TNFα</w:t>
      </w:r>
      <w:r w:rsidRPr="0031760A">
        <w:rPr>
          <w:sz w:val="28"/>
          <w:szCs w:val="28"/>
          <w:lang w:val="uk-UA"/>
        </w:rPr>
        <w:t xml:space="preserve"> негативно корелював з </w:t>
      </w:r>
      <w:r>
        <w:rPr>
          <w:sz w:val="28"/>
          <w:szCs w:val="28"/>
        </w:rPr>
        <w:t>IL</w:t>
      </w:r>
      <w:r w:rsidRPr="0031760A">
        <w:rPr>
          <w:sz w:val="28"/>
          <w:szCs w:val="28"/>
          <w:lang w:val="uk-UA"/>
        </w:rPr>
        <w:t xml:space="preserve">-10, що свідчить про антагоністичниу спрямованість цих показників. Рівень експресії </w:t>
      </w:r>
      <w:r>
        <w:rPr>
          <w:sz w:val="28"/>
          <w:szCs w:val="28"/>
        </w:rPr>
        <w:t>mRNA</w:t>
      </w:r>
      <w:r w:rsidRPr="0031760A">
        <w:rPr>
          <w:sz w:val="28"/>
          <w:szCs w:val="28"/>
          <w:lang w:val="uk-UA"/>
        </w:rPr>
        <w:t xml:space="preserve"> </w:t>
      </w:r>
      <w:r>
        <w:rPr>
          <w:sz w:val="28"/>
          <w:szCs w:val="28"/>
        </w:rPr>
        <w:t>IkBα</w:t>
      </w:r>
      <w:r w:rsidRPr="0031760A">
        <w:rPr>
          <w:sz w:val="28"/>
          <w:szCs w:val="28"/>
          <w:lang w:val="uk-UA"/>
        </w:rPr>
        <w:t xml:space="preserve"> позитивно корелював із рівнями </w:t>
      </w:r>
      <w:r>
        <w:rPr>
          <w:sz w:val="28"/>
          <w:szCs w:val="28"/>
        </w:rPr>
        <w:t>TNFα</w:t>
      </w:r>
      <w:r w:rsidRPr="0031760A">
        <w:rPr>
          <w:sz w:val="28"/>
          <w:szCs w:val="28"/>
          <w:lang w:val="uk-UA"/>
        </w:rPr>
        <w:t xml:space="preserve"> та </w:t>
      </w:r>
      <w:r>
        <w:rPr>
          <w:sz w:val="28"/>
          <w:szCs w:val="28"/>
        </w:rPr>
        <w:t>IL</w:t>
      </w:r>
      <w:r w:rsidRPr="0031760A">
        <w:rPr>
          <w:sz w:val="28"/>
          <w:szCs w:val="28"/>
          <w:lang w:val="uk-UA"/>
        </w:rPr>
        <w:t xml:space="preserve">-6, що підтверджує його активуючу дію відносно системного запалення низької інтенсивності. Також експресія </w:t>
      </w:r>
      <w:r>
        <w:rPr>
          <w:sz w:val="28"/>
          <w:szCs w:val="28"/>
        </w:rPr>
        <w:t>mRNA</w:t>
      </w:r>
      <w:r w:rsidRPr="0031760A">
        <w:rPr>
          <w:sz w:val="28"/>
          <w:szCs w:val="28"/>
          <w:lang w:val="uk-UA"/>
        </w:rPr>
        <w:t xml:space="preserve"> </w:t>
      </w:r>
      <w:r>
        <w:rPr>
          <w:sz w:val="28"/>
          <w:szCs w:val="28"/>
        </w:rPr>
        <w:t>IkBα</w:t>
      </w:r>
      <w:r w:rsidRPr="0031760A">
        <w:rPr>
          <w:sz w:val="28"/>
          <w:szCs w:val="28"/>
          <w:lang w:val="uk-UA"/>
        </w:rPr>
        <w:t xml:space="preserve"> мала позитивний кореляційний зв’язок із рівнем ХС та ХС ЛПНЩ, тобто підвищення рівня хронічного системного запалення низької інтенсивності пов’язане з поглибленням дисліпідемії. Прямий кореляційний зв’язок </w:t>
      </w:r>
      <w:r>
        <w:rPr>
          <w:sz w:val="28"/>
          <w:szCs w:val="28"/>
        </w:rPr>
        <w:t>mRNA</w:t>
      </w:r>
      <w:r w:rsidRPr="0031760A">
        <w:rPr>
          <w:sz w:val="28"/>
          <w:szCs w:val="28"/>
          <w:lang w:val="uk-UA"/>
        </w:rPr>
        <w:t xml:space="preserve"> </w:t>
      </w:r>
      <w:r>
        <w:rPr>
          <w:sz w:val="28"/>
          <w:szCs w:val="28"/>
        </w:rPr>
        <w:t>IkBα</w:t>
      </w:r>
      <w:r w:rsidRPr="0031760A">
        <w:rPr>
          <w:sz w:val="28"/>
          <w:szCs w:val="28"/>
          <w:lang w:val="uk-UA"/>
        </w:rPr>
        <w:t xml:space="preserve"> зі швидкістю кровотоку у ворітній вені може свідчити про реакцію ендотелію функціонального стану судин в умовах хронічного системного запалення низької інтенсивності.</w:t>
      </w:r>
    </w:p>
    <w:p w:rsidR="00DC5921" w:rsidRPr="0031760A" w:rsidRDefault="00DC5921" w:rsidP="00EC5DD5">
      <w:pPr>
        <w:spacing w:line="360" w:lineRule="auto"/>
        <w:rPr>
          <w:sz w:val="28"/>
          <w:szCs w:val="28"/>
          <w:lang w:val="uk-UA"/>
        </w:rPr>
      </w:pPr>
    </w:p>
    <w:p w:rsidR="00EC5DD5" w:rsidRPr="004E297D" w:rsidRDefault="00EC5DD5" w:rsidP="00EC5DD5">
      <w:pPr>
        <w:tabs>
          <w:tab w:val="left" w:pos="6684"/>
          <w:tab w:val="right" w:pos="9355"/>
        </w:tabs>
        <w:spacing w:line="360" w:lineRule="auto"/>
        <w:jc w:val="right"/>
        <w:rPr>
          <w:sz w:val="28"/>
          <w:szCs w:val="28"/>
          <w:lang w:val="uk-UA"/>
        </w:rPr>
      </w:pPr>
      <w:r w:rsidRPr="004E297D">
        <w:rPr>
          <w:sz w:val="28"/>
          <w:szCs w:val="28"/>
          <w:lang w:val="uk-UA"/>
        </w:rPr>
        <w:t>Таблиця 3.7</w:t>
      </w:r>
    </w:p>
    <w:p w:rsidR="00EC5DD5" w:rsidRPr="004E297D" w:rsidRDefault="00EC5DD5" w:rsidP="00EC5DD5">
      <w:pPr>
        <w:spacing w:line="360" w:lineRule="auto"/>
        <w:jc w:val="center"/>
        <w:rPr>
          <w:b/>
          <w:sz w:val="28"/>
          <w:szCs w:val="28"/>
          <w:lang w:val="uk-UA"/>
        </w:rPr>
      </w:pPr>
      <w:r w:rsidRPr="004E297D">
        <w:rPr>
          <w:b/>
          <w:sz w:val="28"/>
          <w:szCs w:val="28"/>
          <w:lang w:val="uk-UA"/>
        </w:rPr>
        <w:t>Коефіцієнти кореляції між показниками системного запалення</w:t>
      </w:r>
      <w:r>
        <w:rPr>
          <w:b/>
          <w:sz w:val="28"/>
          <w:szCs w:val="28"/>
          <w:lang w:val="uk-UA"/>
        </w:rPr>
        <w:t xml:space="preserve"> низької інтенсивності</w:t>
      </w:r>
      <w:r w:rsidRPr="004E297D">
        <w:rPr>
          <w:b/>
          <w:sz w:val="28"/>
          <w:szCs w:val="28"/>
          <w:lang w:val="uk-UA"/>
        </w:rPr>
        <w:t xml:space="preserve">, ліпідного спектру крові, </w:t>
      </w:r>
      <w:r w:rsidRPr="004E297D">
        <w:rPr>
          <w:b/>
          <w:sz w:val="28"/>
          <w:szCs w:val="28"/>
          <w:lang w:val="uk-UA" w:eastAsia="ja-JP"/>
        </w:rPr>
        <w:t>функціонального стану печінки</w:t>
      </w:r>
      <w:r>
        <w:rPr>
          <w:b/>
          <w:sz w:val="28"/>
          <w:szCs w:val="28"/>
          <w:lang w:val="uk-UA" w:eastAsia="ja-JP"/>
        </w:rPr>
        <w:t xml:space="preserve"> та серця</w:t>
      </w:r>
      <w:r w:rsidRPr="004E297D">
        <w:rPr>
          <w:b/>
          <w:sz w:val="28"/>
          <w:szCs w:val="28"/>
          <w:lang w:val="uk-UA" w:eastAsia="ja-JP"/>
        </w:rPr>
        <w:t xml:space="preserve"> та показником</w:t>
      </w:r>
      <w:r>
        <w:rPr>
          <w:b/>
          <w:sz w:val="28"/>
          <w:szCs w:val="28"/>
          <w:lang w:val="uk-UA" w:eastAsia="ja-JP"/>
        </w:rPr>
        <w:t xml:space="preserve"> з антиоксидантним потенціалом</w:t>
      </w:r>
      <w:r w:rsidRPr="004E297D">
        <w:rPr>
          <w:b/>
          <w:sz w:val="28"/>
          <w:szCs w:val="28"/>
          <w:lang w:val="uk-UA" w:eastAsia="ja-JP"/>
        </w:rPr>
        <w:t xml:space="preserve"> у хворих</w:t>
      </w:r>
      <w:r>
        <w:rPr>
          <w:b/>
          <w:sz w:val="28"/>
          <w:szCs w:val="28"/>
          <w:lang w:val="uk-UA" w:eastAsia="ja-JP"/>
        </w:rPr>
        <w:t xml:space="preserve"> на стабільну </w:t>
      </w:r>
      <w:r w:rsidRPr="004E297D">
        <w:rPr>
          <w:b/>
          <w:sz w:val="28"/>
          <w:szCs w:val="28"/>
          <w:lang w:val="uk-UA" w:eastAsia="ja-JP"/>
        </w:rPr>
        <w:t>ІХС у поєднанні з НАЖХП</w:t>
      </w:r>
    </w:p>
    <w:tbl>
      <w:tblPr>
        <w:tblStyle w:val="aa"/>
        <w:tblW w:w="9705" w:type="dxa"/>
        <w:jc w:val="center"/>
        <w:tblLayout w:type="fixed"/>
        <w:tblLook w:val="04A0" w:firstRow="1" w:lastRow="0" w:firstColumn="1" w:lastColumn="0" w:noHBand="0" w:noVBand="1"/>
      </w:tblPr>
      <w:tblGrid>
        <w:gridCol w:w="923"/>
        <w:gridCol w:w="851"/>
        <w:gridCol w:w="851"/>
        <w:gridCol w:w="708"/>
        <w:gridCol w:w="851"/>
        <w:gridCol w:w="708"/>
        <w:gridCol w:w="993"/>
        <w:gridCol w:w="702"/>
        <w:gridCol w:w="708"/>
        <w:gridCol w:w="851"/>
        <w:gridCol w:w="819"/>
        <w:gridCol w:w="740"/>
      </w:tblGrid>
      <w:tr w:rsidR="00EC5DD5" w:rsidRPr="004E297D" w:rsidTr="001B2FD0">
        <w:trPr>
          <w:jc w:val="center"/>
        </w:trPr>
        <w:tc>
          <w:tcPr>
            <w:tcW w:w="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C5DD5" w:rsidRPr="004E297D" w:rsidRDefault="00EC5DD5" w:rsidP="001B2FD0">
            <w:pPr>
              <w:spacing w:before="240"/>
              <w:jc w:val="center"/>
              <w:rPr>
                <w:b/>
                <w:bCs/>
                <w:sz w:val="20"/>
                <w:lang w:val="uk-UA" w:eastAsia="en-US"/>
              </w:rPr>
            </w:pPr>
            <w:r w:rsidRPr="004E297D">
              <w:rPr>
                <w:b/>
                <w:bCs/>
                <w:sz w:val="20"/>
                <w:lang w:val="uk-UA" w:eastAsia="en-US"/>
              </w:rPr>
              <w:t>Показ-ники</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sz w:val="28"/>
                <w:szCs w:val="28"/>
                <w:lang w:val="uk-UA" w:eastAsia="en-US"/>
              </w:rPr>
            </w:pPr>
            <w:r w:rsidRPr="004E297D">
              <w:rPr>
                <w:b/>
                <w:bCs/>
                <w:sz w:val="20"/>
                <w:lang w:val="uk-UA" w:eastAsia="en-US"/>
              </w:rPr>
              <w:t>TNFα</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sz w:val="28"/>
                <w:szCs w:val="28"/>
                <w:lang w:val="uk-UA" w:eastAsia="en-US"/>
              </w:rPr>
            </w:pPr>
            <w:r w:rsidRPr="004E297D">
              <w:rPr>
                <w:b/>
                <w:sz w:val="20"/>
                <w:lang w:val="uk-UA" w:eastAsia="en-US"/>
              </w:rPr>
              <w:t>IL-6</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b/>
                <w:bCs/>
                <w:sz w:val="20"/>
                <w:lang w:val="uk-UA" w:eastAsia="en-US"/>
              </w:rPr>
            </w:pPr>
            <w:r w:rsidRPr="004E297D">
              <w:rPr>
                <w:b/>
                <w:bCs/>
                <w:sz w:val="20"/>
                <w:lang w:val="uk-UA" w:eastAsia="en-US"/>
              </w:rPr>
              <w:t>ЦЕМ</w:t>
            </w:r>
          </w:p>
          <w:p w:rsidR="00EC5DD5" w:rsidRPr="004E297D" w:rsidRDefault="00EC5DD5" w:rsidP="001B2FD0">
            <w:pPr>
              <w:jc w:val="center"/>
              <w:rPr>
                <w:b/>
                <w:bCs/>
                <w:sz w:val="20"/>
                <w:lang w:val="uk-UA" w:eastAsia="en-US"/>
              </w:rPr>
            </w:pPr>
            <w:r w:rsidRPr="004E297D">
              <w:rPr>
                <w:b/>
                <w:bCs/>
                <w:sz w:val="18"/>
                <w:szCs w:val="18"/>
                <w:lang w:val="uk-UA" w:eastAsia="en-US"/>
              </w:rPr>
              <w:t>CD32</w:t>
            </w:r>
            <w:r w:rsidRPr="004E297D">
              <w:rPr>
                <w:b/>
                <w:bCs/>
                <w:sz w:val="18"/>
                <w:szCs w:val="18"/>
                <w:vertAlign w:val="superscript"/>
                <w:lang w:val="uk-UA" w:eastAsia="en-US"/>
              </w:rPr>
              <w:t xml:space="preserve">+ </w:t>
            </w:r>
            <w:r w:rsidRPr="004E297D">
              <w:rPr>
                <w:b/>
                <w:bCs/>
                <w:sz w:val="18"/>
                <w:szCs w:val="18"/>
                <w:lang w:val="uk-UA" w:eastAsia="en-US"/>
              </w:rPr>
              <w:t>40</w:t>
            </w:r>
            <w:r w:rsidRPr="004E297D">
              <w:rPr>
                <w:b/>
                <w:bCs/>
                <w:sz w:val="18"/>
                <w:szCs w:val="18"/>
                <w:vertAlign w:val="superscript"/>
                <w:lang w:val="uk-UA" w:eastAsia="en-US"/>
              </w:rPr>
              <w:t>+</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sz w:val="28"/>
                <w:szCs w:val="28"/>
                <w:lang w:val="uk-UA" w:eastAsia="en-US"/>
              </w:rPr>
            </w:pPr>
            <w:r w:rsidRPr="004E297D">
              <w:rPr>
                <w:b/>
                <w:sz w:val="20"/>
                <w:lang w:val="uk-UA" w:eastAsia="en-US"/>
              </w:rPr>
              <w:t>ЦП</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sz w:val="28"/>
                <w:szCs w:val="28"/>
                <w:lang w:val="uk-UA" w:eastAsia="en-US"/>
              </w:rPr>
            </w:pPr>
            <w:r w:rsidRPr="004E297D">
              <w:rPr>
                <w:b/>
                <w:sz w:val="20"/>
                <w:lang w:val="uk-UA" w:eastAsia="en-US"/>
              </w:rPr>
              <w:t>ХС</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sz w:val="28"/>
                <w:szCs w:val="28"/>
                <w:lang w:val="uk-UA" w:eastAsia="en-US"/>
              </w:rPr>
            </w:pPr>
            <w:r w:rsidRPr="004E297D">
              <w:rPr>
                <w:b/>
                <w:sz w:val="20"/>
                <w:lang w:val="uk-UA" w:eastAsia="en-US"/>
              </w:rPr>
              <w:t>ХС ЛПНЩ</w:t>
            </w:r>
          </w:p>
        </w:tc>
        <w:tc>
          <w:tcPr>
            <w:tcW w:w="70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sz w:val="28"/>
                <w:szCs w:val="28"/>
                <w:lang w:val="uk-UA" w:eastAsia="en-US"/>
              </w:rPr>
            </w:pPr>
            <w:r w:rsidRPr="004E297D">
              <w:rPr>
                <w:b/>
                <w:sz w:val="20"/>
                <w:lang w:val="uk-UA" w:eastAsia="en-US"/>
              </w:rPr>
              <w:t>АлТ</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b/>
                <w:sz w:val="20"/>
                <w:lang w:val="uk-UA" w:eastAsia="en-US"/>
              </w:rPr>
            </w:pPr>
            <w:r w:rsidRPr="004E297D">
              <w:rPr>
                <w:b/>
                <w:sz w:val="20"/>
                <w:lang w:val="uk-UA" w:eastAsia="en-US"/>
              </w:rPr>
              <w:t>АсТ</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b/>
                <w:sz w:val="20"/>
                <w:lang w:val="uk-UA" w:eastAsia="en-US"/>
              </w:rPr>
            </w:pPr>
            <w:r w:rsidRPr="004E297D">
              <w:rPr>
                <w:b/>
                <w:sz w:val="20"/>
                <w:lang w:val="uk-UA" w:eastAsia="en-US"/>
              </w:rPr>
              <w:t>ГГТП</w:t>
            </w: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b/>
                <w:sz w:val="20"/>
                <w:lang w:val="uk-UA" w:eastAsia="en-US"/>
              </w:rPr>
            </w:pPr>
            <w:r w:rsidRPr="004E297D">
              <w:rPr>
                <w:b/>
                <w:i/>
                <w:sz w:val="20"/>
                <w:lang w:val="uk-UA" w:eastAsia="en-US"/>
              </w:rPr>
              <w:t>v</w:t>
            </w:r>
            <w:r w:rsidRPr="004E297D">
              <w:rPr>
                <w:b/>
                <w:sz w:val="20"/>
                <w:lang w:val="uk-UA" w:eastAsia="en-US"/>
              </w:rPr>
              <w:t>кров. ворот. вени</w:t>
            </w:r>
          </w:p>
        </w:tc>
        <w:tc>
          <w:tcPr>
            <w:tcW w:w="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b/>
                <w:sz w:val="20"/>
                <w:lang w:val="uk-UA" w:eastAsia="en-US"/>
              </w:rPr>
            </w:pPr>
            <w:r w:rsidRPr="004E297D">
              <w:rPr>
                <w:b/>
                <w:sz w:val="20"/>
                <w:lang w:val="uk-UA" w:eastAsia="en-US"/>
              </w:rPr>
              <w:t>ФВ</w:t>
            </w:r>
          </w:p>
        </w:tc>
      </w:tr>
      <w:tr w:rsidR="00EC5DD5" w:rsidRPr="004E297D" w:rsidTr="001B2FD0">
        <w:trPr>
          <w:trHeight w:val="539"/>
          <w:jc w:val="center"/>
        </w:trPr>
        <w:tc>
          <w:tcPr>
            <w:tcW w:w="9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b/>
                <w:sz w:val="20"/>
                <w:lang w:val="uk-UA" w:eastAsia="en-US"/>
              </w:rPr>
            </w:pPr>
            <w:r w:rsidRPr="004E297D">
              <w:rPr>
                <w:b/>
                <w:bCs/>
                <w:sz w:val="20"/>
                <w:lang w:val="uk-UA" w:eastAsia="en-US"/>
              </w:rPr>
              <w:t>mRNAIkB</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sz w:val="20"/>
                <w:lang w:val="uk-UA" w:eastAsia="en-US"/>
              </w:rPr>
            </w:pPr>
            <w:r w:rsidRPr="004E297D">
              <w:rPr>
                <w:sz w:val="20"/>
                <w:lang w:val="uk-UA" w:eastAsia="en-US"/>
              </w:rPr>
              <w:t>0,365</w:t>
            </w:r>
          </w:p>
          <w:p w:rsidR="00EC5DD5" w:rsidRPr="004E297D" w:rsidRDefault="00EC5DD5" w:rsidP="001B2FD0">
            <w:pPr>
              <w:rPr>
                <w:sz w:val="20"/>
                <w:lang w:val="uk-UA" w:eastAsia="en-US"/>
              </w:rPr>
            </w:pPr>
            <w:r w:rsidRPr="004E297D">
              <w:rPr>
                <w:sz w:val="20"/>
                <w:lang w:val="uk-UA" w:eastAsia="en-US"/>
              </w:rPr>
              <w:t>*</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tcPr>
          <w:p w:rsidR="00EC5DD5" w:rsidRPr="004E297D" w:rsidRDefault="00EC5DD5" w:rsidP="001B2FD0">
            <w:pPr>
              <w:jc w:val="both"/>
              <w:rPr>
                <w:sz w:val="20"/>
                <w:lang w:val="uk-UA" w:eastAsia="en-US"/>
              </w:rPr>
            </w:pPr>
            <w:r w:rsidRPr="004E297D">
              <w:rPr>
                <w:lang w:val="uk-UA" w:eastAsia="en-US"/>
              </w:rPr>
              <w:t>0</w:t>
            </w:r>
            <w:r w:rsidRPr="004E297D">
              <w:rPr>
                <w:sz w:val="20"/>
                <w:lang w:val="uk-UA" w:eastAsia="en-US"/>
              </w:rPr>
              <w:t>,381</w:t>
            </w:r>
          </w:p>
          <w:p w:rsidR="00EC5DD5" w:rsidRPr="004E297D" w:rsidRDefault="00EC5DD5" w:rsidP="001B2FD0">
            <w:pPr>
              <w:rPr>
                <w:sz w:val="20"/>
                <w:lang w:val="uk-UA" w:eastAsia="en-US"/>
              </w:rPr>
            </w:pPr>
            <w:r w:rsidRPr="004E297D">
              <w:rPr>
                <w:sz w:val="20"/>
                <w:lang w:val="uk-UA" w:eastAsia="en-US"/>
              </w:rPr>
              <w:t>*</w:t>
            </w:r>
          </w:p>
          <w:p w:rsidR="00EC5DD5" w:rsidRPr="004E297D" w:rsidRDefault="00EC5DD5" w:rsidP="001B2FD0">
            <w:pPr>
              <w:rPr>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sz w:val="20"/>
                <w:lang w:val="uk-UA" w:eastAsia="en-US"/>
              </w:rPr>
            </w:pPr>
            <w:r w:rsidRPr="004E297D">
              <w:rPr>
                <w:sz w:val="20"/>
                <w:lang w:val="uk-UA" w:eastAsia="en-US"/>
              </w:rPr>
              <w:t>0,494</w:t>
            </w:r>
          </w:p>
          <w:p w:rsidR="00EC5DD5" w:rsidRPr="004E297D" w:rsidRDefault="00EC5DD5" w:rsidP="001B2FD0">
            <w:pPr>
              <w:jc w:val="both"/>
              <w:rPr>
                <w:sz w:val="28"/>
                <w:szCs w:val="28"/>
                <w:lang w:val="uk-UA" w:eastAsia="en-US"/>
              </w:rPr>
            </w:pPr>
            <w:r w:rsidRPr="004E297D">
              <w:rPr>
                <w:sz w:val="20"/>
                <w:lang w:val="uk-UA" w:eastAsia="en-US"/>
              </w:rPr>
              <w:t>**</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sz w:val="20"/>
                <w:lang w:val="uk-UA" w:eastAsia="en-US"/>
              </w:rPr>
            </w:pPr>
            <w:r w:rsidRPr="004E297D">
              <w:rPr>
                <w:sz w:val="20"/>
                <w:lang w:val="uk-UA" w:eastAsia="en-US"/>
              </w:rPr>
              <w:t>0,462</w:t>
            </w:r>
          </w:p>
          <w:p w:rsidR="00EC5DD5" w:rsidRPr="004E297D" w:rsidRDefault="00EC5DD5" w:rsidP="001B2FD0">
            <w:pPr>
              <w:jc w:val="both"/>
              <w:rPr>
                <w:sz w:val="28"/>
                <w:szCs w:val="28"/>
                <w:lang w:val="uk-UA" w:eastAsia="en-US"/>
              </w:rPr>
            </w:pPr>
            <w:r w:rsidRPr="004E297D">
              <w:rPr>
                <w:sz w:val="20"/>
                <w:lang w:val="uk-UA" w:eastAsia="en-US"/>
              </w:rPr>
              <w:t>**</w:t>
            </w:r>
          </w:p>
        </w:tc>
        <w:tc>
          <w:tcPr>
            <w:tcW w:w="7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0"/>
                <w:lang w:val="uk-UA" w:eastAsia="en-US"/>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sz w:val="20"/>
                <w:lang w:val="uk-UA" w:eastAsia="en-US"/>
              </w:rPr>
            </w:pPr>
            <w:r w:rsidRPr="004E297D">
              <w:rPr>
                <w:sz w:val="20"/>
                <w:lang w:val="uk-UA" w:eastAsia="en-US"/>
              </w:rPr>
              <w:t>0,597</w:t>
            </w:r>
          </w:p>
          <w:p w:rsidR="00EC5DD5" w:rsidRPr="004E297D" w:rsidRDefault="00EC5DD5" w:rsidP="001B2FD0">
            <w:pPr>
              <w:jc w:val="both"/>
              <w:rPr>
                <w:sz w:val="28"/>
                <w:szCs w:val="28"/>
                <w:lang w:val="uk-UA" w:eastAsia="en-US"/>
              </w:rPr>
            </w:pPr>
            <w:r w:rsidRPr="004E297D">
              <w:rPr>
                <w:sz w:val="20"/>
                <w:lang w:val="uk-UA" w:eastAsia="en-US"/>
              </w:rPr>
              <w:t>***</w:t>
            </w:r>
          </w:p>
        </w:tc>
        <w:tc>
          <w:tcPr>
            <w:tcW w:w="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EC5DD5" w:rsidRPr="004E297D" w:rsidRDefault="00EC5DD5" w:rsidP="001B2FD0">
            <w:pPr>
              <w:jc w:val="both"/>
              <w:rPr>
                <w:sz w:val="20"/>
                <w:lang w:val="uk-UA" w:eastAsia="en-US"/>
              </w:rPr>
            </w:pPr>
          </w:p>
        </w:tc>
      </w:tr>
      <w:tr w:rsidR="00EC5DD5" w:rsidRPr="004E297D" w:rsidTr="001B2FD0">
        <w:trPr>
          <w:trHeight w:val="493"/>
          <w:jc w:val="center"/>
        </w:trPr>
        <w:tc>
          <w:tcPr>
            <w:tcW w:w="9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b/>
                <w:bCs/>
                <w:sz w:val="20"/>
                <w:lang w:val="uk-UA" w:eastAsia="en-US"/>
              </w:rPr>
            </w:pPr>
            <w:r w:rsidRPr="004E297D">
              <w:rPr>
                <w:b/>
                <w:bCs/>
                <w:sz w:val="20"/>
                <w:lang w:val="uk-UA" w:eastAsia="en-US"/>
              </w:rPr>
              <w:t>АсТ</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rPr>
                <w:sz w:val="20"/>
                <w:lang w:val="uk-UA" w:eastAsia="en-US"/>
              </w:rPr>
            </w:pPr>
            <w:r w:rsidRPr="004E297D">
              <w:rPr>
                <w:sz w:val="20"/>
                <w:lang w:val="uk-UA" w:eastAsia="en-US"/>
              </w:rPr>
              <w:t>0,707</w:t>
            </w:r>
          </w:p>
          <w:p w:rsidR="00EC5DD5" w:rsidRPr="004E297D" w:rsidRDefault="00EC5DD5" w:rsidP="001B2FD0">
            <w:pPr>
              <w:rPr>
                <w:sz w:val="20"/>
                <w:lang w:val="uk-UA" w:eastAsia="en-US"/>
              </w:rPr>
            </w:pPr>
            <w:r w:rsidRPr="004E297D">
              <w:rPr>
                <w:sz w:val="20"/>
                <w:lang w:val="uk-UA" w:eastAsia="en-US"/>
              </w:rPr>
              <w:t>***</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r>
      <w:tr w:rsidR="00EC5DD5" w:rsidRPr="004E297D" w:rsidTr="001B2FD0">
        <w:trPr>
          <w:trHeight w:val="493"/>
          <w:jc w:val="center"/>
        </w:trPr>
        <w:tc>
          <w:tcPr>
            <w:tcW w:w="9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b/>
                <w:bCs/>
                <w:sz w:val="20"/>
                <w:lang w:val="uk-UA" w:eastAsia="en-US"/>
              </w:rPr>
            </w:pPr>
            <w:r w:rsidRPr="004E297D">
              <w:rPr>
                <w:b/>
                <w:bCs/>
                <w:sz w:val="20"/>
                <w:lang w:val="uk-UA" w:eastAsia="en-US"/>
              </w:rPr>
              <w:t>ГГТП</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rPr>
                <w:sz w:val="20"/>
                <w:lang w:val="uk-UA" w:eastAsia="en-US"/>
              </w:rPr>
            </w:pPr>
            <w:r w:rsidRPr="004E297D">
              <w:rPr>
                <w:sz w:val="20"/>
                <w:lang w:val="uk-UA" w:eastAsia="en-US"/>
              </w:rPr>
              <w:t>0,811</w:t>
            </w:r>
          </w:p>
          <w:p w:rsidR="00EC5DD5" w:rsidRPr="004E297D" w:rsidRDefault="00EC5DD5" w:rsidP="001B2FD0">
            <w:pPr>
              <w:rPr>
                <w:sz w:val="20"/>
                <w:lang w:val="uk-UA" w:eastAsia="en-US"/>
              </w:rPr>
            </w:pPr>
            <w:r w:rsidRPr="004E297D">
              <w:rPr>
                <w:sz w:val="20"/>
                <w:lang w:val="uk-UA" w:eastAsia="en-US"/>
              </w:rPr>
              <w:t>***</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sz w:val="20"/>
                <w:lang w:val="uk-UA" w:eastAsia="en-US"/>
              </w:rPr>
            </w:pPr>
            <w:r w:rsidRPr="004E297D">
              <w:rPr>
                <w:sz w:val="20"/>
                <w:lang w:val="uk-UA" w:eastAsia="en-US"/>
              </w:rPr>
              <w:t>0,473</w:t>
            </w:r>
          </w:p>
          <w:p w:rsidR="00EC5DD5" w:rsidRPr="004E297D" w:rsidRDefault="00EC5DD5" w:rsidP="001B2FD0">
            <w:pPr>
              <w:jc w:val="both"/>
              <w:rPr>
                <w:sz w:val="28"/>
                <w:szCs w:val="28"/>
                <w:lang w:val="uk-UA" w:eastAsia="en-US"/>
              </w:rPr>
            </w:pPr>
            <w:r w:rsidRPr="004E297D">
              <w:rPr>
                <w:sz w:val="20"/>
                <w:lang w:val="uk-UA" w:eastAsia="en-US"/>
              </w:rPr>
              <w:t>**</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r>
      <w:tr w:rsidR="00EC5DD5" w:rsidRPr="004E297D" w:rsidTr="001B2FD0">
        <w:trPr>
          <w:trHeight w:val="493"/>
          <w:jc w:val="center"/>
        </w:trPr>
        <w:tc>
          <w:tcPr>
            <w:tcW w:w="9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b/>
                <w:bCs/>
                <w:sz w:val="20"/>
                <w:lang w:val="uk-UA" w:eastAsia="en-US"/>
              </w:rPr>
            </w:pPr>
            <w:r w:rsidRPr="004E297D">
              <w:rPr>
                <w:b/>
                <w:bCs/>
                <w:sz w:val="20"/>
                <w:lang w:val="uk-UA" w:eastAsia="en-US"/>
              </w:rPr>
              <w:t>ЛФ</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rPr>
                <w:sz w:val="20"/>
                <w:lang w:val="uk-UA" w:eastAsia="en-US"/>
              </w:rPr>
            </w:pPr>
            <w:r w:rsidRPr="004E297D">
              <w:rPr>
                <w:sz w:val="20"/>
                <w:lang w:val="uk-UA" w:eastAsia="en-US"/>
              </w:rPr>
              <w:t>0,464</w:t>
            </w:r>
          </w:p>
          <w:p w:rsidR="00EC5DD5" w:rsidRPr="004E297D" w:rsidRDefault="00EC5DD5" w:rsidP="001B2FD0">
            <w:pPr>
              <w:rPr>
                <w:sz w:val="20"/>
                <w:lang w:val="uk-UA" w:eastAsia="en-US"/>
              </w:rPr>
            </w:pPr>
            <w:r w:rsidRPr="004E297D">
              <w:rPr>
                <w:sz w:val="20"/>
                <w:lang w:val="uk-UA" w:eastAsia="en-US"/>
              </w:rPr>
              <w:t>**</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sz w:val="20"/>
                <w:lang w:val="uk-UA" w:eastAsia="en-US"/>
              </w:rPr>
            </w:pPr>
            <w:r w:rsidRPr="004E297D">
              <w:rPr>
                <w:sz w:val="20"/>
                <w:lang w:val="uk-UA" w:eastAsia="en-US"/>
              </w:rPr>
              <w:t>0,593</w:t>
            </w:r>
          </w:p>
          <w:p w:rsidR="00EC5DD5" w:rsidRPr="004E297D" w:rsidRDefault="00EC5DD5" w:rsidP="001B2FD0">
            <w:pPr>
              <w:jc w:val="both"/>
              <w:rPr>
                <w:sz w:val="28"/>
                <w:szCs w:val="28"/>
                <w:lang w:val="uk-UA" w:eastAsia="en-US"/>
              </w:rPr>
            </w:pPr>
            <w:r w:rsidRPr="004E297D">
              <w:rPr>
                <w:sz w:val="20"/>
                <w:lang w:val="uk-UA" w:eastAsia="en-US"/>
              </w:rPr>
              <w:t>***</w:t>
            </w: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r>
      <w:tr w:rsidR="00EC5DD5" w:rsidRPr="004E297D" w:rsidTr="001B2FD0">
        <w:trPr>
          <w:trHeight w:val="521"/>
          <w:jc w:val="center"/>
        </w:trPr>
        <w:tc>
          <w:tcPr>
            <w:tcW w:w="9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b/>
                <w:sz w:val="20"/>
                <w:lang w:val="uk-UA" w:eastAsia="en-US"/>
              </w:rPr>
            </w:pPr>
            <w:r w:rsidRPr="004E297D">
              <w:rPr>
                <w:b/>
                <w:sz w:val="20"/>
                <w:lang w:val="uk-UA" w:eastAsia="en-US"/>
              </w:rPr>
              <w:t>IL-10</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sz w:val="20"/>
                <w:lang w:val="uk-UA" w:eastAsia="en-US"/>
              </w:rPr>
            </w:pPr>
            <w:r w:rsidRPr="004E297D">
              <w:rPr>
                <w:sz w:val="20"/>
                <w:lang w:val="uk-UA" w:eastAsia="en-US"/>
              </w:rPr>
              <w:t>-0,446</w:t>
            </w:r>
          </w:p>
          <w:p w:rsidR="00EC5DD5" w:rsidRPr="004E297D" w:rsidRDefault="00EC5DD5" w:rsidP="001B2FD0">
            <w:pPr>
              <w:jc w:val="both"/>
              <w:rPr>
                <w:sz w:val="28"/>
                <w:szCs w:val="28"/>
                <w:lang w:val="uk-UA" w:eastAsia="en-US"/>
              </w:rPr>
            </w:pPr>
            <w:r w:rsidRPr="004E297D">
              <w:rPr>
                <w:sz w:val="20"/>
                <w:lang w:val="uk-UA" w:eastAsia="en-US"/>
              </w:rPr>
              <w:t>**</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r>
      <w:tr w:rsidR="00EC5DD5" w:rsidRPr="004E297D" w:rsidTr="001B2FD0">
        <w:trPr>
          <w:jc w:val="center"/>
        </w:trPr>
        <w:tc>
          <w:tcPr>
            <w:tcW w:w="9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b/>
                <w:bCs/>
                <w:sz w:val="20"/>
                <w:lang w:val="uk-UA" w:eastAsia="en-US"/>
              </w:rPr>
            </w:pPr>
            <w:r w:rsidRPr="004E297D">
              <w:rPr>
                <w:b/>
                <w:bCs/>
                <w:sz w:val="20"/>
                <w:lang w:val="uk-UA" w:eastAsia="en-US"/>
              </w:rPr>
              <w:t>ЦЕМ</w:t>
            </w:r>
            <w:r w:rsidRPr="004E297D">
              <w:rPr>
                <w:b/>
                <w:bCs/>
                <w:sz w:val="18"/>
                <w:szCs w:val="18"/>
                <w:lang w:val="uk-UA" w:eastAsia="en-US"/>
              </w:rPr>
              <w:t>CD32</w:t>
            </w:r>
            <w:r w:rsidRPr="004E297D">
              <w:rPr>
                <w:b/>
                <w:bCs/>
                <w:sz w:val="18"/>
                <w:szCs w:val="18"/>
                <w:vertAlign w:val="superscript"/>
                <w:lang w:val="uk-UA" w:eastAsia="en-US"/>
              </w:rPr>
              <w:t xml:space="preserve">+ </w:t>
            </w:r>
            <w:r w:rsidRPr="004E297D">
              <w:rPr>
                <w:b/>
                <w:bCs/>
                <w:sz w:val="18"/>
                <w:szCs w:val="18"/>
                <w:lang w:val="uk-UA" w:eastAsia="en-US"/>
              </w:rPr>
              <w:t>40</w:t>
            </w:r>
            <w:r w:rsidRPr="004E297D">
              <w:rPr>
                <w:b/>
                <w:bCs/>
                <w:sz w:val="18"/>
                <w:szCs w:val="18"/>
                <w:vertAlign w:val="superscript"/>
                <w:lang w:val="uk-UA" w:eastAsia="en-US"/>
              </w:rPr>
              <w:t>+</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sz w:val="20"/>
                <w:lang w:val="uk-UA" w:eastAsia="en-US"/>
              </w:rPr>
            </w:pPr>
            <w:r w:rsidRPr="004E297D">
              <w:rPr>
                <w:sz w:val="20"/>
                <w:lang w:val="uk-UA" w:eastAsia="en-US"/>
              </w:rPr>
              <w:t>-0,392</w:t>
            </w:r>
          </w:p>
          <w:p w:rsidR="00EC5DD5" w:rsidRPr="004E297D" w:rsidRDefault="00EC5DD5" w:rsidP="001B2FD0">
            <w:pPr>
              <w:jc w:val="both"/>
              <w:rPr>
                <w:sz w:val="28"/>
                <w:szCs w:val="28"/>
                <w:lang w:val="uk-UA" w:eastAsia="en-US"/>
              </w:rPr>
            </w:pPr>
            <w:r w:rsidRPr="004E297D">
              <w:rPr>
                <w:sz w:val="20"/>
                <w:lang w:val="uk-UA" w:eastAsia="en-US"/>
              </w:rPr>
              <w:t>*</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r>
      <w:tr w:rsidR="00EC5DD5" w:rsidRPr="004E297D" w:rsidTr="001B2FD0">
        <w:trPr>
          <w:trHeight w:val="733"/>
          <w:jc w:val="center"/>
        </w:trPr>
        <w:tc>
          <w:tcPr>
            <w:tcW w:w="9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b/>
                <w:sz w:val="20"/>
                <w:lang w:val="uk-UA" w:eastAsia="en-US"/>
              </w:rPr>
            </w:pPr>
            <w:r w:rsidRPr="004E297D">
              <w:rPr>
                <w:b/>
                <w:sz w:val="20"/>
                <w:lang w:val="uk-UA" w:eastAsia="en-US"/>
              </w:rPr>
              <w:t>ХС</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sz w:val="20"/>
                <w:lang w:val="uk-UA" w:eastAsia="en-US"/>
              </w:rPr>
            </w:pPr>
            <w:r w:rsidRPr="004E297D">
              <w:rPr>
                <w:sz w:val="20"/>
                <w:lang w:val="uk-UA" w:eastAsia="en-US"/>
              </w:rPr>
              <w:t>0,660</w:t>
            </w:r>
          </w:p>
          <w:p w:rsidR="00EC5DD5" w:rsidRPr="004E297D" w:rsidRDefault="00EC5DD5" w:rsidP="001B2FD0">
            <w:pPr>
              <w:jc w:val="both"/>
              <w:rPr>
                <w:sz w:val="20"/>
                <w:lang w:val="uk-UA" w:eastAsia="en-US"/>
              </w:rPr>
            </w:pPr>
            <w:r w:rsidRPr="004E297D">
              <w:rPr>
                <w:sz w:val="20"/>
                <w:lang w:val="uk-UA" w:eastAsia="en-US"/>
              </w:rPr>
              <w:t>***</w:t>
            </w:r>
          </w:p>
        </w:tc>
        <w:tc>
          <w:tcPr>
            <w:tcW w:w="7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r>
      <w:tr w:rsidR="00EC5DD5" w:rsidRPr="004E297D" w:rsidTr="001B2FD0">
        <w:trPr>
          <w:trHeight w:val="697"/>
          <w:jc w:val="center"/>
        </w:trPr>
        <w:tc>
          <w:tcPr>
            <w:tcW w:w="9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b/>
                <w:sz w:val="20"/>
                <w:lang w:val="uk-UA" w:eastAsia="en-US"/>
              </w:rPr>
            </w:pPr>
            <w:r w:rsidRPr="004E297D">
              <w:rPr>
                <w:b/>
                <w:sz w:val="20"/>
                <w:lang w:val="uk-UA" w:eastAsia="en-US"/>
              </w:rPr>
              <w:t>ХС ЛПВЩ</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sz w:val="20"/>
                <w:lang w:val="uk-UA" w:eastAsia="en-US"/>
              </w:rPr>
            </w:pPr>
            <w:r w:rsidRPr="004E297D">
              <w:rPr>
                <w:sz w:val="20"/>
                <w:lang w:val="uk-UA" w:eastAsia="en-US"/>
              </w:rPr>
              <w:t>0,353</w:t>
            </w:r>
          </w:p>
          <w:p w:rsidR="00EC5DD5" w:rsidRPr="004E297D" w:rsidRDefault="00EC5DD5" w:rsidP="001B2FD0">
            <w:pPr>
              <w:jc w:val="both"/>
              <w:rPr>
                <w:sz w:val="20"/>
                <w:lang w:val="uk-UA" w:eastAsia="en-US"/>
              </w:rPr>
            </w:pPr>
            <w:r w:rsidRPr="004E297D">
              <w:rPr>
                <w:sz w:val="20"/>
                <w:lang w:val="uk-UA" w:eastAsia="en-US"/>
              </w:rPr>
              <w:t>*</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r>
      <w:tr w:rsidR="00EC5DD5" w:rsidRPr="004E297D" w:rsidTr="001B2FD0">
        <w:trPr>
          <w:trHeight w:val="568"/>
          <w:jc w:val="center"/>
        </w:trPr>
        <w:tc>
          <w:tcPr>
            <w:tcW w:w="9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b/>
                <w:sz w:val="20"/>
                <w:lang w:val="uk-UA" w:eastAsia="en-US"/>
              </w:rPr>
            </w:pPr>
            <w:r w:rsidRPr="004E297D">
              <w:rPr>
                <w:b/>
                <w:sz w:val="20"/>
                <w:lang w:val="uk-UA" w:eastAsia="en-US"/>
              </w:rPr>
              <w:t>ТГ</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sz w:val="20"/>
                <w:lang w:val="uk-UA" w:eastAsia="en-US"/>
              </w:rPr>
            </w:pPr>
            <w:r w:rsidRPr="004E297D">
              <w:rPr>
                <w:sz w:val="20"/>
                <w:lang w:val="uk-UA" w:eastAsia="en-US"/>
              </w:rPr>
              <w:t>0,570***</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sz w:val="20"/>
                <w:lang w:val="uk-UA" w:eastAsia="en-US"/>
              </w:rPr>
            </w:pPr>
            <w:r w:rsidRPr="004E297D">
              <w:rPr>
                <w:sz w:val="20"/>
                <w:lang w:val="uk-UA" w:eastAsia="en-US"/>
              </w:rPr>
              <w:t>0,430</w:t>
            </w:r>
          </w:p>
          <w:p w:rsidR="00EC5DD5" w:rsidRPr="004E297D" w:rsidRDefault="00EC5DD5" w:rsidP="001B2FD0">
            <w:pPr>
              <w:jc w:val="both"/>
              <w:rPr>
                <w:sz w:val="28"/>
                <w:szCs w:val="28"/>
                <w:lang w:val="uk-UA" w:eastAsia="en-US"/>
              </w:rPr>
            </w:pPr>
            <w:r w:rsidRPr="004E297D">
              <w:rPr>
                <w:sz w:val="20"/>
                <w:lang w:val="uk-UA" w:eastAsia="en-US"/>
              </w:rPr>
              <w:t>**</w:t>
            </w:r>
          </w:p>
        </w:tc>
        <w:tc>
          <w:tcPr>
            <w:tcW w:w="7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r>
      <w:tr w:rsidR="00EC5DD5" w:rsidRPr="004E297D" w:rsidTr="001B2FD0">
        <w:trPr>
          <w:jc w:val="center"/>
        </w:trPr>
        <w:tc>
          <w:tcPr>
            <w:tcW w:w="9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BB4B46" w:rsidP="001B2FD0">
            <w:pPr>
              <w:jc w:val="center"/>
              <w:rPr>
                <w:b/>
                <w:sz w:val="20"/>
                <w:lang w:val="uk-UA" w:eastAsia="en-US"/>
              </w:rPr>
            </w:pPr>
            <w:r w:rsidRPr="004E297D">
              <w:rPr>
                <w:b/>
                <w:i/>
                <w:sz w:val="20"/>
                <w:lang w:val="uk-UA" w:eastAsia="en-US"/>
              </w:rPr>
              <w:t>V</w:t>
            </w:r>
            <w:r>
              <w:rPr>
                <w:b/>
                <w:i/>
                <w:sz w:val="20"/>
                <w:lang w:val="uk-UA" w:eastAsia="en-US"/>
              </w:rPr>
              <w:t xml:space="preserve"> </w:t>
            </w:r>
            <w:r w:rsidR="00EC5DD5" w:rsidRPr="004E297D">
              <w:rPr>
                <w:b/>
                <w:sz w:val="20"/>
                <w:lang w:val="uk-UA" w:eastAsia="en-US"/>
              </w:rPr>
              <w:t>кров.  ворот. вени</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lang w:val="uk-UA" w:eastAsia="en-US"/>
              </w:rPr>
            </w:pPr>
            <w:r w:rsidRPr="004E297D">
              <w:rPr>
                <w:lang w:val="uk-UA" w:eastAsia="en-US"/>
              </w:rPr>
              <w:t>0,534</w:t>
            </w:r>
          </w:p>
          <w:p w:rsidR="00EC5DD5" w:rsidRPr="004E297D" w:rsidRDefault="00EC5DD5" w:rsidP="001B2FD0">
            <w:pPr>
              <w:jc w:val="both"/>
              <w:rPr>
                <w:lang w:val="uk-UA" w:eastAsia="en-US"/>
              </w:rPr>
            </w:pPr>
            <w:r w:rsidRPr="004E297D">
              <w:rPr>
                <w:lang w:val="uk-UA" w:eastAsia="en-US"/>
              </w:rPr>
              <w:t>***</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sz w:val="20"/>
                <w:lang w:val="uk-UA" w:eastAsia="en-US"/>
              </w:rPr>
            </w:pPr>
            <w:r w:rsidRPr="004E297D">
              <w:rPr>
                <w:sz w:val="20"/>
                <w:lang w:val="uk-UA" w:eastAsia="en-US"/>
              </w:rPr>
              <w:t>-0,403</w:t>
            </w:r>
          </w:p>
          <w:p w:rsidR="00EC5DD5" w:rsidRPr="004E297D" w:rsidRDefault="00EC5DD5" w:rsidP="001B2FD0">
            <w:pPr>
              <w:jc w:val="both"/>
              <w:rPr>
                <w:sz w:val="28"/>
                <w:szCs w:val="28"/>
                <w:lang w:val="uk-UA" w:eastAsia="en-US"/>
              </w:rPr>
            </w:pPr>
            <w:r w:rsidRPr="004E297D">
              <w:rPr>
                <w:sz w:val="20"/>
                <w:lang w:val="uk-UA" w:eastAsia="en-US"/>
              </w:rPr>
              <w:t>*</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r>
      <w:tr w:rsidR="00EC5DD5" w:rsidRPr="004E297D" w:rsidTr="001B2FD0">
        <w:trPr>
          <w:jc w:val="center"/>
        </w:trPr>
        <w:tc>
          <w:tcPr>
            <w:tcW w:w="9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BB4B46" w:rsidP="001B2FD0">
            <w:pPr>
              <w:jc w:val="center"/>
              <w:rPr>
                <w:b/>
                <w:sz w:val="20"/>
                <w:lang w:val="uk-UA" w:eastAsia="en-US"/>
              </w:rPr>
            </w:pPr>
            <w:r w:rsidRPr="004E297D">
              <w:rPr>
                <w:b/>
                <w:i/>
                <w:sz w:val="20"/>
                <w:lang w:val="uk-UA" w:eastAsia="en-US"/>
              </w:rPr>
              <w:t>V</w:t>
            </w:r>
            <w:r>
              <w:rPr>
                <w:b/>
                <w:i/>
                <w:sz w:val="20"/>
                <w:lang w:val="uk-UA" w:eastAsia="en-US"/>
              </w:rPr>
              <w:t xml:space="preserve"> </w:t>
            </w:r>
            <w:r w:rsidR="00EC5DD5" w:rsidRPr="004E297D">
              <w:rPr>
                <w:b/>
                <w:sz w:val="20"/>
                <w:lang w:val="uk-UA" w:eastAsia="en-US"/>
              </w:rPr>
              <w:t>кров.  печін. вен</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sz w:val="20"/>
                <w:lang w:val="uk-UA" w:eastAsia="en-US"/>
              </w:rPr>
            </w:pPr>
            <w:r w:rsidRPr="004E297D">
              <w:rPr>
                <w:sz w:val="20"/>
                <w:lang w:val="uk-UA" w:eastAsia="en-US"/>
              </w:rPr>
              <w:t>0,517</w:t>
            </w:r>
          </w:p>
          <w:p w:rsidR="00EC5DD5" w:rsidRPr="004E297D" w:rsidRDefault="00EC5DD5" w:rsidP="001B2FD0">
            <w:pPr>
              <w:jc w:val="both"/>
              <w:rPr>
                <w:sz w:val="28"/>
                <w:szCs w:val="28"/>
                <w:lang w:val="uk-UA" w:eastAsia="en-US"/>
              </w:rPr>
            </w:pPr>
            <w:r w:rsidRPr="004E297D">
              <w:rPr>
                <w:sz w:val="20"/>
                <w:lang w:val="uk-UA" w:eastAsia="en-US"/>
              </w:rPr>
              <w:t>**</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sz w:val="20"/>
                <w:lang w:val="uk-UA" w:eastAsia="en-US"/>
              </w:rPr>
            </w:pPr>
            <w:r w:rsidRPr="004E297D">
              <w:rPr>
                <w:sz w:val="20"/>
                <w:lang w:val="uk-UA" w:eastAsia="en-US"/>
              </w:rPr>
              <w:t>-0,363</w:t>
            </w:r>
          </w:p>
          <w:p w:rsidR="00EC5DD5" w:rsidRPr="004E297D" w:rsidRDefault="00EC5DD5" w:rsidP="001B2FD0">
            <w:pPr>
              <w:jc w:val="both"/>
              <w:rPr>
                <w:sz w:val="28"/>
                <w:szCs w:val="28"/>
                <w:lang w:val="uk-UA" w:eastAsia="en-US"/>
              </w:rPr>
            </w:pPr>
            <w:r w:rsidRPr="004E297D">
              <w:rPr>
                <w:sz w:val="20"/>
                <w:lang w:val="uk-UA" w:eastAsia="en-US"/>
              </w:rPr>
              <w:t>*</w:t>
            </w: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r>
      <w:tr w:rsidR="00EC5DD5" w:rsidRPr="004E297D" w:rsidTr="001B2FD0">
        <w:trPr>
          <w:trHeight w:val="591"/>
          <w:jc w:val="center"/>
        </w:trPr>
        <w:tc>
          <w:tcPr>
            <w:tcW w:w="9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9594" w:themeFill="accent2" w:themeFillTint="99"/>
            <w:hideMark/>
          </w:tcPr>
          <w:p w:rsidR="00EC5DD5" w:rsidRPr="004E297D" w:rsidRDefault="00EC5DD5" w:rsidP="001B2FD0">
            <w:pPr>
              <w:jc w:val="center"/>
              <w:rPr>
                <w:b/>
                <w:sz w:val="20"/>
                <w:lang w:val="uk-UA" w:eastAsia="en-US"/>
              </w:rPr>
            </w:pPr>
            <w:r w:rsidRPr="004E297D">
              <w:rPr>
                <w:b/>
                <w:sz w:val="20"/>
                <w:lang w:val="uk-UA" w:eastAsia="en-US"/>
              </w:rPr>
              <w:t>DT</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lang w:val="uk-UA" w:eastAsia="en-US"/>
              </w:rPr>
            </w:pPr>
            <w:r w:rsidRPr="004E297D">
              <w:rPr>
                <w:lang w:val="uk-UA" w:eastAsia="en-US"/>
              </w:rPr>
              <w:t>0,495</w:t>
            </w:r>
          </w:p>
          <w:p w:rsidR="00EC5DD5" w:rsidRPr="004E297D" w:rsidRDefault="00EC5DD5" w:rsidP="001B2FD0">
            <w:pPr>
              <w:jc w:val="both"/>
              <w:rPr>
                <w:sz w:val="28"/>
                <w:szCs w:val="28"/>
                <w:lang w:val="uk-UA" w:eastAsia="en-US"/>
              </w:rPr>
            </w:pPr>
            <w:r w:rsidRPr="004E297D">
              <w:rPr>
                <w:lang w:val="uk-UA" w:eastAsia="en-US"/>
              </w:rPr>
              <w:t>**</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EC5DD5" w:rsidRPr="004E297D" w:rsidRDefault="00EC5DD5" w:rsidP="001B2FD0">
            <w:pPr>
              <w:jc w:val="both"/>
              <w:rPr>
                <w:sz w:val="20"/>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EC5DD5" w:rsidRPr="004E297D" w:rsidRDefault="00EC5DD5" w:rsidP="001B2FD0">
            <w:pPr>
              <w:jc w:val="both"/>
              <w:rPr>
                <w:sz w:val="20"/>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8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C5DD5" w:rsidRPr="004E297D" w:rsidRDefault="00EC5DD5" w:rsidP="001B2FD0">
            <w:pPr>
              <w:jc w:val="both"/>
              <w:rPr>
                <w:sz w:val="28"/>
                <w:szCs w:val="28"/>
                <w:lang w:val="uk-UA" w:eastAsia="en-US"/>
              </w:rPr>
            </w:pPr>
          </w:p>
        </w:tc>
        <w:tc>
          <w:tcPr>
            <w:tcW w:w="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6DDE8" w:themeFill="accent5" w:themeFillTint="66"/>
            <w:hideMark/>
          </w:tcPr>
          <w:p w:rsidR="00EC5DD5" w:rsidRPr="004E297D" w:rsidRDefault="00EC5DD5" w:rsidP="001B2FD0">
            <w:pPr>
              <w:jc w:val="both"/>
              <w:rPr>
                <w:sz w:val="20"/>
                <w:lang w:val="uk-UA" w:eastAsia="en-US"/>
              </w:rPr>
            </w:pPr>
            <w:r w:rsidRPr="004E297D">
              <w:rPr>
                <w:sz w:val="20"/>
                <w:lang w:val="uk-UA" w:eastAsia="en-US"/>
              </w:rPr>
              <w:t>-0,557</w:t>
            </w:r>
          </w:p>
          <w:p w:rsidR="00EC5DD5" w:rsidRPr="004E297D" w:rsidRDefault="00EC5DD5" w:rsidP="001B2FD0">
            <w:pPr>
              <w:jc w:val="both"/>
              <w:rPr>
                <w:sz w:val="20"/>
                <w:lang w:val="uk-UA" w:eastAsia="en-US"/>
              </w:rPr>
            </w:pPr>
            <w:r w:rsidRPr="004E297D">
              <w:rPr>
                <w:sz w:val="20"/>
                <w:lang w:val="uk-UA" w:eastAsia="en-US"/>
              </w:rPr>
              <w:t>***</w:t>
            </w:r>
          </w:p>
        </w:tc>
      </w:tr>
    </w:tbl>
    <w:p w:rsidR="00EC5DD5" w:rsidRDefault="00EC5DD5" w:rsidP="00EC5DD5">
      <w:pPr>
        <w:spacing w:before="240" w:line="480" w:lineRule="auto"/>
        <w:ind w:firstLine="720"/>
        <w:jc w:val="both"/>
        <w:rPr>
          <w:sz w:val="28"/>
          <w:szCs w:val="28"/>
          <w:lang w:val="uk-UA"/>
        </w:rPr>
      </w:pPr>
      <w:r w:rsidRPr="004E297D">
        <w:rPr>
          <w:sz w:val="28"/>
          <w:szCs w:val="28"/>
          <w:lang w:val="uk-UA"/>
        </w:rPr>
        <w:t>Примітка:  * – р&lt;0,05, ** – р&lt;0,01, *** – р&lt;0,001.</w:t>
      </w:r>
    </w:p>
    <w:p w:rsidR="00DC5921" w:rsidRPr="00DC5921" w:rsidRDefault="00DC5921" w:rsidP="00DC5921">
      <w:pPr>
        <w:spacing w:line="360" w:lineRule="auto"/>
        <w:ind w:firstLine="720"/>
        <w:jc w:val="both"/>
        <w:rPr>
          <w:sz w:val="28"/>
          <w:szCs w:val="28"/>
          <w:lang w:val="uk-UA"/>
        </w:rPr>
      </w:pPr>
      <w:r w:rsidRPr="00DC5921">
        <w:rPr>
          <w:sz w:val="28"/>
          <w:szCs w:val="28"/>
          <w:lang w:val="uk-UA"/>
        </w:rPr>
        <w:t xml:space="preserve">Незважаючи на те, що рівень церулоплазміну у хворих на стабільну ІХС у поєднанні з НАЖХП був у межах норми, виявлено помірної сили зворотній кореляційний зв’язок між рівнем ЦП та вмістом ЦЕМ </w:t>
      </w:r>
      <w:r>
        <w:rPr>
          <w:sz w:val="28"/>
          <w:szCs w:val="28"/>
        </w:rPr>
        <w:t>CD</w:t>
      </w:r>
      <w:r w:rsidRPr="00DC5921">
        <w:rPr>
          <w:sz w:val="28"/>
          <w:szCs w:val="28"/>
          <w:lang w:val="uk-UA"/>
        </w:rPr>
        <w:t>32+</w:t>
      </w:r>
      <w:r>
        <w:rPr>
          <w:sz w:val="28"/>
          <w:szCs w:val="28"/>
        </w:rPr>
        <w:t>CD</w:t>
      </w:r>
      <w:r w:rsidRPr="00DC5921">
        <w:rPr>
          <w:sz w:val="28"/>
          <w:szCs w:val="28"/>
          <w:lang w:val="uk-UA"/>
        </w:rPr>
        <w:t xml:space="preserve">40 й швидкістю кровотоку у ворітній та печінкових венах, що може відображати вплив антиоксидантної системи на функціональний стан ендотелію судин. У </w:t>
      </w:r>
      <w:r w:rsidRPr="00DC5921">
        <w:rPr>
          <w:sz w:val="28"/>
          <w:szCs w:val="28"/>
          <w:lang w:val="uk-UA"/>
        </w:rPr>
        <w:lastRenderedPageBreak/>
        <w:t xml:space="preserve">свою чергу рівень ЦЕМ </w:t>
      </w:r>
      <w:r>
        <w:rPr>
          <w:sz w:val="28"/>
          <w:szCs w:val="28"/>
        </w:rPr>
        <w:t>CD</w:t>
      </w:r>
      <w:r w:rsidRPr="00DC5921">
        <w:rPr>
          <w:sz w:val="28"/>
          <w:szCs w:val="28"/>
          <w:lang w:val="uk-UA"/>
        </w:rPr>
        <w:t>32+</w:t>
      </w:r>
      <w:r>
        <w:rPr>
          <w:sz w:val="28"/>
          <w:szCs w:val="28"/>
        </w:rPr>
        <w:t>CD</w:t>
      </w:r>
      <w:r w:rsidRPr="00DC5921">
        <w:rPr>
          <w:sz w:val="28"/>
          <w:szCs w:val="28"/>
          <w:lang w:val="uk-UA"/>
        </w:rPr>
        <w:t>40+ мав прямий кореляційний зв'язок помірної сили зі швидкістю кровотоку в печінкових венах, що демонструє взаємозв’язок ендотеліальної дисфункції та порушення функціонального стану судин.</w:t>
      </w:r>
    </w:p>
    <w:p w:rsidR="00DC5921" w:rsidRPr="0031760A" w:rsidRDefault="00DC5921" w:rsidP="00DC5921">
      <w:pPr>
        <w:spacing w:line="360" w:lineRule="auto"/>
        <w:ind w:firstLine="720"/>
        <w:jc w:val="both"/>
        <w:rPr>
          <w:sz w:val="28"/>
          <w:szCs w:val="28"/>
          <w:lang w:val="uk-UA"/>
        </w:rPr>
      </w:pPr>
      <w:r w:rsidRPr="0031760A">
        <w:rPr>
          <w:sz w:val="28"/>
          <w:szCs w:val="28"/>
          <w:lang w:val="uk-UA"/>
        </w:rPr>
        <w:t xml:space="preserve">Кореляційний аналіз показників центральної гемодинаміки у хворих на стабільну ІХС у поєднанні з НАЖХП виявив взаємозв’язок систолічної та діастолічної функції ЛШ: встановлено зворотній кореляційний зв’язок між ФВ ЛШ та </w:t>
      </w:r>
      <w:r>
        <w:rPr>
          <w:sz w:val="28"/>
          <w:szCs w:val="28"/>
        </w:rPr>
        <w:t>DT</w:t>
      </w:r>
      <w:r w:rsidRPr="0031760A">
        <w:rPr>
          <w:sz w:val="28"/>
          <w:szCs w:val="28"/>
          <w:lang w:val="uk-UA"/>
        </w:rPr>
        <w:t xml:space="preserve"> (</w:t>
      </w:r>
      <w:r>
        <w:rPr>
          <w:sz w:val="28"/>
          <w:szCs w:val="28"/>
        </w:rPr>
        <w:t>r</w:t>
      </w:r>
      <w:r w:rsidRPr="0031760A">
        <w:rPr>
          <w:sz w:val="28"/>
          <w:szCs w:val="28"/>
          <w:lang w:val="uk-UA"/>
        </w:rPr>
        <w:t xml:space="preserve">=-0,557, </w:t>
      </w:r>
      <w:r>
        <w:rPr>
          <w:sz w:val="28"/>
          <w:szCs w:val="28"/>
        </w:rPr>
        <w:t>p</w:t>
      </w:r>
      <w:r w:rsidRPr="0031760A">
        <w:rPr>
          <w:sz w:val="28"/>
          <w:szCs w:val="28"/>
          <w:lang w:val="uk-UA"/>
        </w:rPr>
        <w:t xml:space="preserve">&lt;0,001). Дослідження взаємозв’язків показників кардіогемодинаміки з маркерами ХСЗ виявило прямий кореляційні зв’язок між </w:t>
      </w:r>
      <w:r>
        <w:rPr>
          <w:sz w:val="28"/>
          <w:szCs w:val="28"/>
        </w:rPr>
        <w:t>DT</w:t>
      </w:r>
      <w:r w:rsidRPr="0031760A">
        <w:rPr>
          <w:sz w:val="28"/>
          <w:szCs w:val="28"/>
          <w:lang w:val="uk-UA"/>
        </w:rPr>
        <w:t xml:space="preserve"> та </w:t>
      </w:r>
      <w:r>
        <w:rPr>
          <w:sz w:val="28"/>
          <w:szCs w:val="28"/>
        </w:rPr>
        <w:t>TNFα</w:t>
      </w:r>
      <w:r w:rsidRPr="0031760A">
        <w:rPr>
          <w:sz w:val="28"/>
          <w:szCs w:val="28"/>
          <w:lang w:val="uk-UA"/>
        </w:rPr>
        <w:t xml:space="preserve"> (</w:t>
      </w:r>
      <w:r>
        <w:rPr>
          <w:sz w:val="28"/>
          <w:szCs w:val="28"/>
        </w:rPr>
        <w:t>r</w:t>
      </w:r>
      <w:r w:rsidRPr="0031760A">
        <w:rPr>
          <w:sz w:val="28"/>
          <w:szCs w:val="28"/>
          <w:lang w:val="uk-UA"/>
        </w:rPr>
        <w:t xml:space="preserve">=0,495, </w:t>
      </w:r>
      <w:r>
        <w:rPr>
          <w:sz w:val="28"/>
          <w:szCs w:val="28"/>
        </w:rPr>
        <w:t>p</w:t>
      </w:r>
      <w:r w:rsidRPr="0031760A">
        <w:rPr>
          <w:sz w:val="28"/>
          <w:szCs w:val="28"/>
          <w:lang w:val="uk-UA"/>
        </w:rPr>
        <w:t>&lt;0,01), що демонструє взаємозв’язок між підвищенням рівня хронічного низькоінтенсивного системного запалення й порушенням діастолічної функції ЛШ.</w:t>
      </w:r>
    </w:p>
    <w:p w:rsidR="00DC5921" w:rsidRPr="0031760A" w:rsidRDefault="00DC5921" w:rsidP="00DC5921">
      <w:pPr>
        <w:spacing w:line="360" w:lineRule="auto"/>
        <w:ind w:firstLine="720"/>
        <w:jc w:val="both"/>
        <w:rPr>
          <w:sz w:val="28"/>
          <w:szCs w:val="28"/>
          <w:lang w:val="uk-UA"/>
        </w:rPr>
      </w:pPr>
      <w:r w:rsidRPr="0031760A">
        <w:rPr>
          <w:sz w:val="28"/>
          <w:szCs w:val="28"/>
          <w:lang w:val="uk-UA"/>
        </w:rPr>
        <w:t>Кореляційний аналіз доводить антиоксидантні та ендотеліопротекторні ефекти целоплазміну у хворих із ІХС у поєднанні з НАЖХП (таб. 3.7)</w:t>
      </w:r>
    </w:p>
    <w:p w:rsidR="00DC5921" w:rsidRPr="0031760A" w:rsidRDefault="00DC5921" w:rsidP="00DC5921">
      <w:pPr>
        <w:spacing w:line="360" w:lineRule="auto"/>
        <w:ind w:firstLine="720"/>
        <w:jc w:val="both"/>
        <w:rPr>
          <w:sz w:val="28"/>
          <w:szCs w:val="28"/>
          <w:lang w:val="uk-UA"/>
        </w:rPr>
      </w:pPr>
      <w:r w:rsidRPr="0031760A">
        <w:rPr>
          <w:sz w:val="28"/>
          <w:szCs w:val="28"/>
          <w:lang w:val="uk-UA"/>
        </w:rPr>
        <w:t xml:space="preserve">Таким чином, у хворих на ІХС у поєднанні з НАЖХП встановлено підвищений рівень хронічного системного запалення низької інтенсивності за результатами аналізу вмісту </w:t>
      </w:r>
      <w:r>
        <w:rPr>
          <w:sz w:val="28"/>
          <w:szCs w:val="28"/>
        </w:rPr>
        <w:t>TNFα</w:t>
      </w:r>
      <w:r w:rsidRPr="0031760A">
        <w:rPr>
          <w:sz w:val="28"/>
          <w:szCs w:val="28"/>
          <w:lang w:val="uk-UA"/>
        </w:rPr>
        <w:t xml:space="preserve">, ФГ та рівня експресії гену </w:t>
      </w:r>
      <w:r>
        <w:rPr>
          <w:sz w:val="28"/>
          <w:szCs w:val="28"/>
        </w:rPr>
        <w:t>mRNA</w:t>
      </w:r>
      <w:r w:rsidRPr="0031760A">
        <w:rPr>
          <w:sz w:val="28"/>
          <w:szCs w:val="28"/>
          <w:lang w:val="uk-UA"/>
        </w:rPr>
        <w:t xml:space="preserve"> </w:t>
      </w:r>
      <w:r>
        <w:rPr>
          <w:sz w:val="28"/>
          <w:szCs w:val="28"/>
        </w:rPr>
        <w:t>IkBα</w:t>
      </w:r>
      <w:r w:rsidRPr="0031760A">
        <w:rPr>
          <w:sz w:val="28"/>
          <w:szCs w:val="28"/>
          <w:lang w:val="uk-UA"/>
        </w:rPr>
        <w:t xml:space="preserve"> порівняно з хворими на ІХС. Також виявлено достовірно вищий рівень загального ХС та ІА у хворих на коморбідну патологію, ніж у хворих на ІХС, що вказує на обтяжливий перебіг захворювання в умовах поєднання ІХС та НАЖХП.</w:t>
      </w:r>
    </w:p>
    <w:p w:rsidR="00DC5921" w:rsidRPr="0031760A" w:rsidRDefault="00DC5921" w:rsidP="00DC5921">
      <w:pPr>
        <w:spacing w:line="360" w:lineRule="auto"/>
        <w:ind w:firstLine="720"/>
        <w:jc w:val="both"/>
        <w:rPr>
          <w:sz w:val="28"/>
          <w:szCs w:val="28"/>
          <w:lang w:val="uk-UA"/>
        </w:rPr>
      </w:pPr>
      <w:r w:rsidRPr="0031760A">
        <w:rPr>
          <w:sz w:val="28"/>
          <w:szCs w:val="28"/>
          <w:lang w:val="uk-UA"/>
        </w:rPr>
        <w:t xml:space="preserve">За результатами кореляційно аналізу, встановлено зв’язок між підвищення рівня експресії </w:t>
      </w:r>
      <w:r>
        <w:rPr>
          <w:sz w:val="28"/>
          <w:szCs w:val="28"/>
        </w:rPr>
        <w:t>mRNA</w:t>
      </w:r>
      <w:r w:rsidRPr="0031760A">
        <w:rPr>
          <w:sz w:val="28"/>
          <w:szCs w:val="28"/>
          <w:lang w:val="uk-UA"/>
        </w:rPr>
        <w:t xml:space="preserve"> </w:t>
      </w:r>
      <w:r>
        <w:rPr>
          <w:sz w:val="28"/>
          <w:szCs w:val="28"/>
        </w:rPr>
        <w:t>IkBα</w:t>
      </w:r>
      <w:r w:rsidRPr="0031760A">
        <w:rPr>
          <w:sz w:val="28"/>
          <w:szCs w:val="28"/>
          <w:lang w:val="uk-UA"/>
        </w:rPr>
        <w:t xml:space="preserve"> з активацією хронічного системного запалення низької інтенсивності (збільшенням вмісту </w:t>
      </w:r>
      <w:r>
        <w:rPr>
          <w:sz w:val="28"/>
          <w:szCs w:val="28"/>
        </w:rPr>
        <w:t>TNFα</w:t>
      </w:r>
      <w:r w:rsidRPr="0031760A">
        <w:rPr>
          <w:sz w:val="28"/>
          <w:szCs w:val="28"/>
          <w:lang w:val="uk-UA"/>
        </w:rPr>
        <w:t xml:space="preserve">, </w:t>
      </w:r>
      <w:r>
        <w:rPr>
          <w:sz w:val="28"/>
          <w:szCs w:val="28"/>
        </w:rPr>
        <w:t>IL</w:t>
      </w:r>
      <w:r w:rsidRPr="0031760A">
        <w:rPr>
          <w:sz w:val="28"/>
          <w:szCs w:val="28"/>
          <w:lang w:val="uk-UA"/>
        </w:rPr>
        <w:t>-6), посилення дисліпідемії (ХС та ХС ЛПНЩ) з дисфункціональними змінами кровотоку в печінці (швидкість кровотоку у ворітній вені), що демонструє роль хронічного системного запалення в розвитку як ішемічної хвороби серця, так і неалкогольної жирової хвороби печінки й підтверджує спільний патогенетичний механізм даної коморбідної патології.</w:t>
      </w:r>
    </w:p>
    <w:p w:rsidR="00EC5DD5" w:rsidRPr="0031760A" w:rsidRDefault="00EC5DD5" w:rsidP="00EC5DD5">
      <w:pPr>
        <w:spacing w:line="360" w:lineRule="auto"/>
        <w:ind w:firstLine="720"/>
        <w:jc w:val="both"/>
        <w:rPr>
          <w:sz w:val="28"/>
          <w:szCs w:val="28"/>
          <w:lang w:val="uk-UA"/>
        </w:rPr>
      </w:pPr>
    </w:p>
    <w:p w:rsidR="00EC5DD5" w:rsidRDefault="00EC5DD5" w:rsidP="00EC5DD5">
      <w:pPr>
        <w:spacing w:line="360" w:lineRule="auto"/>
        <w:ind w:firstLine="720"/>
        <w:jc w:val="center"/>
        <w:rPr>
          <w:sz w:val="32"/>
          <w:szCs w:val="32"/>
          <w:lang w:val="uk-UA"/>
        </w:rPr>
      </w:pPr>
      <w:r>
        <w:rPr>
          <w:sz w:val="32"/>
          <w:szCs w:val="32"/>
          <w:lang w:val="uk-UA"/>
        </w:rPr>
        <w:lastRenderedPageBreak/>
        <w:t>РОЗДІЛ</w:t>
      </w:r>
      <w:r w:rsidRPr="00C7201F">
        <w:rPr>
          <w:sz w:val="32"/>
          <w:szCs w:val="32"/>
          <w:lang w:val="uk-UA"/>
        </w:rPr>
        <w:t xml:space="preserve"> 4</w:t>
      </w:r>
    </w:p>
    <w:p w:rsidR="00EC5DD5" w:rsidRDefault="00EC5DD5" w:rsidP="00EC5DD5">
      <w:pPr>
        <w:spacing w:line="360" w:lineRule="auto"/>
        <w:ind w:firstLine="720"/>
        <w:jc w:val="center"/>
        <w:rPr>
          <w:sz w:val="32"/>
          <w:szCs w:val="32"/>
          <w:lang w:val="uk-UA"/>
        </w:rPr>
      </w:pPr>
      <w:r>
        <w:rPr>
          <w:sz w:val="32"/>
          <w:szCs w:val="32"/>
          <w:lang w:val="uk-UA"/>
        </w:rPr>
        <w:t>ОСОБЛИВОСТІ ВПЛИВУ БЕТАРГІНУ НА КЛІНІЧНИЙ ПЕРЕБІГ, ПОКАЗНИКИ СИСТЕМНОГО ЗАПАЛЕННЯ НИЗЬКОЇ ІНТЕНСИВНОСТІ, ФУНКЦІРНАЛЬНИЙ СТАН ПЕЧІНКИ ТА ПОКАЗНИКИ КАРДІОГЕМОДИНАМІКИ У ХВОРИХ НА СТАБІЛЬНУ ІШЕМІЧНУ ХВОРОБУ СЕРЦЯ У ПОЄДНАННІ З НЕАЛКОГОЛЬНОЮ ЖИРОВОЮ ХВОРОБОЮ ПЕЧІНКИ</w:t>
      </w:r>
    </w:p>
    <w:p w:rsidR="00DC5921" w:rsidRPr="00DC5921" w:rsidRDefault="00DC5921" w:rsidP="00DC5921">
      <w:pPr>
        <w:spacing w:line="360" w:lineRule="auto"/>
        <w:jc w:val="both"/>
        <w:rPr>
          <w:sz w:val="28"/>
          <w:szCs w:val="28"/>
          <w:lang w:val="uk-UA"/>
        </w:rPr>
      </w:pPr>
      <w:r w:rsidRPr="00DC5921">
        <w:rPr>
          <w:smallCaps/>
          <w:sz w:val="28"/>
          <w:szCs w:val="28"/>
          <w:lang w:val="uk-UA"/>
        </w:rPr>
        <w:t xml:space="preserve">4.1. </w:t>
      </w:r>
      <w:r w:rsidRPr="00DC5921">
        <w:rPr>
          <w:sz w:val="28"/>
          <w:szCs w:val="28"/>
          <w:lang w:val="uk-UA"/>
        </w:rPr>
        <w:t>Вплив комплексної терапії з додаванням бетаргіну на клінічний перебіг стабільної ішемічної хвороби серця у поєднанні з неалкогольною жировою хворобою печінки.</w:t>
      </w:r>
    </w:p>
    <w:p w:rsidR="00DC5921" w:rsidRPr="00DC5921" w:rsidRDefault="00DC5921" w:rsidP="00DC5921">
      <w:pPr>
        <w:spacing w:line="360" w:lineRule="auto"/>
        <w:ind w:firstLine="720"/>
        <w:jc w:val="both"/>
        <w:rPr>
          <w:sz w:val="28"/>
          <w:szCs w:val="28"/>
          <w:lang w:val="uk-UA"/>
        </w:rPr>
      </w:pPr>
    </w:p>
    <w:p w:rsidR="00DC5921" w:rsidRPr="0031760A" w:rsidRDefault="00DC5921" w:rsidP="00DC5921">
      <w:pPr>
        <w:spacing w:line="360" w:lineRule="auto"/>
        <w:ind w:firstLine="720"/>
        <w:jc w:val="both"/>
        <w:rPr>
          <w:sz w:val="28"/>
          <w:szCs w:val="28"/>
          <w:lang w:val="uk-UA"/>
        </w:rPr>
      </w:pPr>
      <w:r w:rsidRPr="0031760A">
        <w:rPr>
          <w:sz w:val="28"/>
          <w:szCs w:val="28"/>
          <w:lang w:val="uk-UA"/>
        </w:rPr>
        <w:t xml:space="preserve">У групі хворих, що приймали стандартну терапію з додаванням бетаргіну в порівнянні з хворими, яким проводили традиційну терапію, відзначали покращення якості життя: поліпшення настрою, появу бадьорості, підвищення працездатності, стабілізацію клінічного перебігу стенокардії напруги: зменшення кількості та тривалості нападів болю в ділянці серця з 3-4 раз на тиждень до 1 разу, зменшилася частота прийому нітрогліцерину, збільшилася витривалість фізичного навантаження під час підйому по сходах, також покращився стан травної системи: зменшилося відчуття тяжкості та дискомфорту в правому підребер’ї, напади печії, відчуття гіркоти в роті та здуття живота. У групі дослідження І під впливом стандартної терапії ІХС та НАЖХП теж мала місце незначна позитивна динаміка суб'єктивного стану хворих. </w:t>
      </w:r>
    </w:p>
    <w:p w:rsidR="00DC5921" w:rsidRPr="0031760A" w:rsidRDefault="00DC5921" w:rsidP="00DC5921">
      <w:pPr>
        <w:spacing w:line="360" w:lineRule="auto"/>
        <w:ind w:firstLine="720"/>
        <w:jc w:val="both"/>
        <w:rPr>
          <w:sz w:val="28"/>
          <w:szCs w:val="28"/>
          <w:lang w:val="uk-UA"/>
        </w:rPr>
      </w:pPr>
      <w:r w:rsidRPr="0031760A">
        <w:rPr>
          <w:sz w:val="28"/>
          <w:szCs w:val="28"/>
          <w:lang w:val="uk-UA"/>
        </w:rPr>
        <w:t>Одним з головних патогенетичних механізмів атерогенезу є дисліпідемія, що є морфологічною основою як ІХС так і НАЖХП. У зв’язку з цим нами проведено вивчення впливу лікування з додаванням бетаргіну в порівнянні з лише стандартною терапією на показники ліпідного спектру крові у хворих на стабільну ІХС у поєднанні з НАЖХП.</w:t>
      </w:r>
    </w:p>
    <w:p w:rsidR="00DC5921" w:rsidRDefault="00DC5921" w:rsidP="00DC5921">
      <w:pPr>
        <w:spacing w:line="360" w:lineRule="auto"/>
        <w:jc w:val="both"/>
      </w:pPr>
      <w:r w:rsidRPr="0031760A">
        <w:rPr>
          <w:sz w:val="28"/>
          <w:szCs w:val="28"/>
          <w:lang w:val="uk-UA"/>
        </w:rPr>
        <w:lastRenderedPageBreak/>
        <w:t xml:space="preserve">         </w:t>
      </w:r>
      <w:r>
        <w:rPr>
          <w:sz w:val="28"/>
          <w:szCs w:val="28"/>
        </w:rPr>
        <w:t>Отже, на фоні проведеного комплексного лікування  через 2 місяці в групі дослідження ІІ виявлено тенденцію до зниження загального ХС  на 16,2% (р&gt;0,05), а у групі дослідження І знизився лише на 1% (р&gt;0,05).</w:t>
      </w:r>
    </w:p>
    <w:p w:rsidR="00EC5DD5" w:rsidRPr="00DC5921" w:rsidRDefault="00DC5921" w:rsidP="00DC5921">
      <w:pPr>
        <w:spacing w:line="360" w:lineRule="auto"/>
        <w:jc w:val="both"/>
        <w:rPr>
          <w:sz w:val="28"/>
          <w:szCs w:val="28"/>
        </w:rPr>
      </w:pPr>
      <w:r>
        <w:rPr>
          <w:sz w:val="28"/>
          <w:szCs w:val="28"/>
        </w:rPr>
        <w:t xml:space="preserve">         При оцінці ХС ЛПНЩ після терапії бетаргіном в групі дослідження ІІ показник знизився на 17,6% (р&gt;0,05), а рівень ТГ зменшився на 20% (р&gt;0,05). У групі дослідження І ці показники майже не змінилися – ХЛ ЛПНЩ (р&gt;0,05) і ТГ (р&gt;0,05). Дослідження рівня ХС ЛПВЩ після проведеного лікування в обох групах не показало значимого результату (табл.4.1). </w:t>
      </w:r>
    </w:p>
    <w:p w:rsidR="00EC5DD5" w:rsidRPr="00817815" w:rsidRDefault="00EC5DD5" w:rsidP="00EC5DD5">
      <w:pPr>
        <w:spacing w:line="360" w:lineRule="auto"/>
        <w:ind w:firstLine="720"/>
        <w:contextualSpacing/>
        <w:jc w:val="right"/>
        <w:rPr>
          <w:sz w:val="28"/>
          <w:szCs w:val="28"/>
          <w:lang w:val="uk-UA" w:eastAsia="ja-JP"/>
        </w:rPr>
      </w:pPr>
      <w:r>
        <w:rPr>
          <w:sz w:val="28"/>
          <w:szCs w:val="28"/>
          <w:lang w:val="uk-UA" w:eastAsia="ja-JP"/>
        </w:rPr>
        <w:t>Таблиця 4.1</w:t>
      </w:r>
    </w:p>
    <w:p w:rsidR="00EC5DD5" w:rsidRPr="000B6957" w:rsidRDefault="00EC5DD5" w:rsidP="00EC5DD5">
      <w:pPr>
        <w:spacing w:line="360" w:lineRule="auto"/>
        <w:jc w:val="center"/>
        <w:rPr>
          <w:b/>
          <w:sz w:val="28"/>
          <w:szCs w:val="28"/>
          <w:lang w:val="uk-UA" w:eastAsia="ja-JP"/>
        </w:rPr>
      </w:pPr>
      <w:r w:rsidRPr="000B6957">
        <w:rPr>
          <w:b/>
          <w:sz w:val="28"/>
          <w:szCs w:val="28"/>
          <w:lang w:val="uk-UA" w:eastAsia="ja-JP"/>
        </w:rPr>
        <w:t xml:space="preserve">Показники ліпідного спектру крові у хворих </w:t>
      </w:r>
    </w:p>
    <w:p w:rsidR="00EC5DD5" w:rsidRPr="000B6957" w:rsidRDefault="00EC5DD5" w:rsidP="00EC5DD5">
      <w:pPr>
        <w:spacing w:line="360" w:lineRule="auto"/>
        <w:jc w:val="center"/>
        <w:rPr>
          <w:b/>
          <w:sz w:val="28"/>
          <w:szCs w:val="28"/>
          <w:lang w:val="uk-UA" w:eastAsia="ja-JP"/>
        </w:rPr>
      </w:pPr>
      <w:r w:rsidRPr="000B6957">
        <w:rPr>
          <w:b/>
          <w:sz w:val="28"/>
          <w:szCs w:val="28"/>
          <w:lang w:val="uk-UA" w:eastAsia="ja-JP"/>
        </w:rPr>
        <w:t>на стабільну ІХС у поєднанні з НАЖХП під впливом терапії</w:t>
      </w:r>
    </w:p>
    <w:tbl>
      <w:tblPr>
        <w:tblStyle w:val="aa"/>
        <w:tblW w:w="0" w:type="auto"/>
        <w:jc w:val="center"/>
        <w:tblLayout w:type="fixed"/>
        <w:tblLook w:val="04A0" w:firstRow="1" w:lastRow="0" w:firstColumn="1" w:lastColumn="0" w:noHBand="0" w:noVBand="1"/>
      </w:tblPr>
      <w:tblGrid>
        <w:gridCol w:w="1560"/>
        <w:gridCol w:w="1914"/>
        <w:gridCol w:w="71"/>
        <w:gridCol w:w="1843"/>
        <w:gridCol w:w="2055"/>
        <w:gridCol w:w="71"/>
        <w:gridCol w:w="1984"/>
      </w:tblGrid>
      <w:tr w:rsidR="00EC5DD5" w:rsidRPr="0031760A" w:rsidTr="001B2FD0">
        <w:trPr>
          <w:jc w:val="center"/>
        </w:trPr>
        <w:tc>
          <w:tcPr>
            <w:tcW w:w="1560" w:type="dxa"/>
            <w:vMerge w:val="restart"/>
            <w:shd w:val="clear" w:color="auto" w:fill="auto"/>
          </w:tcPr>
          <w:p w:rsidR="00EC5DD5" w:rsidRPr="00C757BC" w:rsidRDefault="00EC5DD5" w:rsidP="001B2FD0">
            <w:pPr>
              <w:contextualSpacing/>
              <w:jc w:val="center"/>
              <w:rPr>
                <w:sz w:val="28"/>
                <w:szCs w:val="28"/>
                <w:lang w:val="uk-UA" w:eastAsia="ja-JP"/>
              </w:rPr>
            </w:pPr>
            <w:r w:rsidRPr="00C757BC">
              <w:rPr>
                <w:sz w:val="28"/>
                <w:szCs w:val="28"/>
                <w:lang w:val="uk-UA" w:eastAsia="ja-JP"/>
              </w:rPr>
              <w:t>Група/</w:t>
            </w:r>
          </w:p>
          <w:p w:rsidR="00EC5DD5" w:rsidRDefault="00EC5DD5" w:rsidP="001B2FD0">
            <w:pPr>
              <w:contextualSpacing/>
              <w:jc w:val="center"/>
              <w:rPr>
                <w:sz w:val="28"/>
                <w:szCs w:val="28"/>
                <w:lang w:val="uk-UA" w:eastAsia="ja-JP"/>
              </w:rPr>
            </w:pPr>
            <w:r w:rsidRPr="00C757BC">
              <w:rPr>
                <w:sz w:val="28"/>
                <w:szCs w:val="28"/>
                <w:lang w:val="uk-UA" w:eastAsia="ja-JP"/>
              </w:rPr>
              <w:t>Показник</w:t>
            </w:r>
            <w:r>
              <w:rPr>
                <w:sz w:val="28"/>
                <w:szCs w:val="28"/>
                <w:lang w:val="uk-UA" w:eastAsia="ja-JP"/>
              </w:rPr>
              <w:t>,</w:t>
            </w:r>
          </w:p>
          <w:p w:rsidR="00EC5DD5" w:rsidRPr="00C757BC" w:rsidRDefault="00EC5DD5" w:rsidP="001B2FD0">
            <w:pPr>
              <w:contextualSpacing/>
              <w:jc w:val="center"/>
              <w:rPr>
                <w:sz w:val="28"/>
                <w:szCs w:val="28"/>
                <w:lang w:val="uk-UA" w:eastAsia="ja-JP"/>
              </w:rPr>
            </w:pPr>
            <w:r>
              <w:rPr>
                <w:sz w:val="28"/>
                <w:szCs w:val="28"/>
                <w:lang w:val="uk-UA" w:eastAsia="ja-JP"/>
              </w:rPr>
              <w:t>Х±</w:t>
            </w:r>
            <w:r w:rsidRPr="00F06A16">
              <w:rPr>
                <w:sz w:val="28"/>
                <w:szCs w:val="28"/>
                <w:lang w:val="uk-UA" w:eastAsia="ja-JP"/>
              </w:rPr>
              <w:t>σ</w:t>
            </w:r>
          </w:p>
        </w:tc>
        <w:tc>
          <w:tcPr>
            <w:tcW w:w="3828" w:type="dxa"/>
            <w:gridSpan w:val="3"/>
            <w:shd w:val="clear" w:color="auto" w:fill="auto"/>
          </w:tcPr>
          <w:p w:rsidR="00EC5DD5" w:rsidRPr="00C757BC" w:rsidRDefault="00EC5DD5" w:rsidP="001B2FD0">
            <w:pPr>
              <w:jc w:val="center"/>
              <w:rPr>
                <w:sz w:val="28"/>
                <w:szCs w:val="28"/>
                <w:lang w:val="uk-UA"/>
              </w:rPr>
            </w:pPr>
            <w:r>
              <w:rPr>
                <w:sz w:val="28"/>
                <w:szCs w:val="28"/>
                <w:lang w:val="uk-UA"/>
              </w:rPr>
              <w:t>Група дослід.І</w:t>
            </w:r>
          </w:p>
          <w:p w:rsidR="00EC5DD5" w:rsidRPr="00C757BC" w:rsidRDefault="00EC5DD5" w:rsidP="001B2FD0">
            <w:pPr>
              <w:spacing w:line="360" w:lineRule="auto"/>
              <w:contextualSpacing/>
              <w:jc w:val="center"/>
              <w:rPr>
                <w:sz w:val="28"/>
                <w:szCs w:val="28"/>
                <w:lang w:val="uk-UA" w:eastAsia="ja-JP"/>
              </w:rPr>
            </w:pPr>
            <w:r>
              <w:rPr>
                <w:sz w:val="28"/>
                <w:szCs w:val="28"/>
                <w:lang w:val="uk-UA"/>
              </w:rPr>
              <w:t>(стандарт.</w:t>
            </w:r>
            <w:r w:rsidRPr="00C757BC">
              <w:rPr>
                <w:sz w:val="28"/>
                <w:szCs w:val="28"/>
                <w:lang w:val="uk-UA"/>
              </w:rPr>
              <w:t xml:space="preserve"> терапія)</w:t>
            </w:r>
          </w:p>
        </w:tc>
        <w:tc>
          <w:tcPr>
            <w:tcW w:w="4110" w:type="dxa"/>
            <w:gridSpan w:val="3"/>
            <w:shd w:val="clear" w:color="auto" w:fill="auto"/>
          </w:tcPr>
          <w:p w:rsidR="00EC5DD5" w:rsidRPr="00C757BC" w:rsidRDefault="00EC5DD5" w:rsidP="001B2FD0">
            <w:pPr>
              <w:jc w:val="center"/>
              <w:rPr>
                <w:sz w:val="28"/>
                <w:szCs w:val="28"/>
                <w:lang w:val="uk-UA"/>
              </w:rPr>
            </w:pPr>
            <w:r>
              <w:rPr>
                <w:sz w:val="28"/>
                <w:szCs w:val="28"/>
                <w:lang w:val="uk-UA"/>
              </w:rPr>
              <w:t>Група дослід.ІІ</w:t>
            </w:r>
          </w:p>
          <w:p w:rsidR="00EC5DD5" w:rsidRPr="00C757BC" w:rsidRDefault="00EC5DD5" w:rsidP="001B2FD0">
            <w:pPr>
              <w:spacing w:line="360" w:lineRule="auto"/>
              <w:contextualSpacing/>
              <w:jc w:val="center"/>
              <w:rPr>
                <w:sz w:val="28"/>
                <w:szCs w:val="28"/>
                <w:lang w:val="uk-UA" w:eastAsia="ja-JP"/>
              </w:rPr>
            </w:pPr>
            <w:r>
              <w:rPr>
                <w:sz w:val="28"/>
                <w:szCs w:val="28"/>
                <w:lang w:val="uk-UA"/>
              </w:rPr>
              <w:t>(</w:t>
            </w:r>
            <w:r w:rsidRPr="00C757BC">
              <w:rPr>
                <w:sz w:val="28"/>
                <w:szCs w:val="28"/>
                <w:lang w:val="uk-UA"/>
              </w:rPr>
              <w:t>станда</w:t>
            </w:r>
            <w:r>
              <w:rPr>
                <w:sz w:val="28"/>
                <w:szCs w:val="28"/>
                <w:lang w:val="uk-UA"/>
              </w:rPr>
              <w:t>рт.</w:t>
            </w:r>
            <w:r w:rsidRPr="00C757BC">
              <w:rPr>
                <w:sz w:val="28"/>
                <w:szCs w:val="28"/>
                <w:lang w:val="uk-UA"/>
              </w:rPr>
              <w:t xml:space="preserve">терапія + </w:t>
            </w:r>
            <w:r>
              <w:rPr>
                <w:b/>
                <w:sz w:val="28"/>
                <w:szCs w:val="28"/>
                <w:lang w:val="uk-UA"/>
              </w:rPr>
              <w:t>бетаргін</w:t>
            </w:r>
            <w:r w:rsidRPr="00C757BC">
              <w:rPr>
                <w:sz w:val="28"/>
                <w:szCs w:val="28"/>
                <w:lang w:val="uk-UA"/>
              </w:rPr>
              <w:t>)</w:t>
            </w:r>
          </w:p>
        </w:tc>
      </w:tr>
      <w:tr w:rsidR="00EC5DD5" w:rsidTr="001B2FD0">
        <w:trPr>
          <w:jc w:val="center"/>
        </w:trPr>
        <w:tc>
          <w:tcPr>
            <w:tcW w:w="1560" w:type="dxa"/>
            <w:vMerge/>
            <w:shd w:val="clear" w:color="auto" w:fill="auto"/>
          </w:tcPr>
          <w:p w:rsidR="00EC5DD5" w:rsidRPr="00C757BC" w:rsidRDefault="00EC5DD5" w:rsidP="001B2FD0">
            <w:pPr>
              <w:contextualSpacing/>
              <w:jc w:val="center"/>
              <w:rPr>
                <w:sz w:val="28"/>
                <w:szCs w:val="28"/>
                <w:lang w:val="uk-UA" w:eastAsia="ja-JP"/>
              </w:rPr>
            </w:pPr>
          </w:p>
        </w:tc>
        <w:tc>
          <w:tcPr>
            <w:tcW w:w="1985" w:type="dxa"/>
            <w:gridSpan w:val="2"/>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До лікув.</w:t>
            </w:r>
          </w:p>
        </w:tc>
        <w:tc>
          <w:tcPr>
            <w:tcW w:w="1843" w:type="dxa"/>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Після лікув.</w:t>
            </w:r>
          </w:p>
        </w:tc>
        <w:tc>
          <w:tcPr>
            <w:tcW w:w="2126" w:type="dxa"/>
            <w:gridSpan w:val="2"/>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До лікув.</w:t>
            </w:r>
          </w:p>
        </w:tc>
        <w:tc>
          <w:tcPr>
            <w:tcW w:w="1984" w:type="dxa"/>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Після лікув.</w:t>
            </w:r>
          </w:p>
        </w:tc>
      </w:tr>
      <w:tr w:rsidR="00EC5DD5" w:rsidTr="001B2FD0">
        <w:trPr>
          <w:trHeight w:val="539"/>
          <w:jc w:val="center"/>
        </w:trPr>
        <w:tc>
          <w:tcPr>
            <w:tcW w:w="1560" w:type="dxa"/>
            <w:vMerge w:val="restart"/>
            <w:shd w:val="clear" w:color="auto" w:fill="auto"/>
          </w:tcPr>
          <w:p w:rsidR="00EC5DD5" w:rsidRPr="00C757BC" w:rsidRDefault="00EC5DD5" w:rsidP="001B2FD0">
            <w:pPr>
              <w:contextualSpacing/>
              <w:jc w:val="center"/>
              <w:rPr>
                <w:sz w:val="28"/>
                <w:szCs w:val="28"/>
                <w:lang w:val="uk-UA" w:eastAsia="ja-JP"/>
              </w:rPr>
            </w:pPr>
            <w:r w:rsidRPr="00C757BC">
              <w:rPr>
                <w:sz w:val="28"/>
                <w:szCs w:val="28"/>
                <w:lang w:val="uk-UA" w:eastAsia="ja-JP"/>
              </w:rPr>
              <w:t>ХС,</w:t>
            </w:r>
          </w:p>
          <w:p w:rsidR="00EC5DD5" w:rsidRPr="00C757BC" w:rsidRDefault="00EC5DD5" w:rsidP="001B2FD0">
            <w:pPr>
              <w:contextualSpacing/>
              <w:jc w:val="center"/>
              <w:rPr>
                <w:sz w:val="28"/>
                <w:szCs w:val="28"/>
                <w:lang w:val="uk-UA" w:eastAsia="ja-JP"/>
              </w:rPr>
            </w:pPr>
            <w:r w:rsidRPr="00C757BC">
              <w:rPr>
                <w:sz w:val="28"/>
                <w:szCs w:val="28"/>
                <w:lang w:val="uk-UA" w:eastAsia="ja-JP"/>
              </w:rPr>
              <w:t xml:space="preserve"> ммоль/л</w:t>
            </w:r>
          </w:p>
        </w:tc>
        <w:tc>
          <w:tcPr>
            <w:tcW w:w="1985" w:type="dxa"/>
            <w:gridSpan w:val="2"/>
          </w:tcPr>
          <w:p w:rsidR="00EC5DD5" w:rsidRPr="00C757BC" w:rsidRDefault="00EC5DD5" w:rsidP="001B2FD0">
            <w:pPr>
              <w:contextualSpacing/>
              <w:jc w:val="center"/>
              <w:rPr>
                <w:sz w:val="28"/>
                <w:szCs w:val="28"/>
                <w:lang w:val="uk-UA" w:eastAsia="ja-JP"/>
              </w:rPr>
            </w:pPr>
            <w:r>
              <w:rPr>
                <w:sz w:val="28"/>
                <w:szCs w:val="28"/>
                <w:lang w:val="uk-UA" w:eastAsia="ja-JP"/>
              </w:rPr>
              <w:t>5,</w:t>
            </w:r>
            <w:r w:rsidRPr="00C757BC">
              <w:rPr>
                <w:sz w:val="28"/>
                <w:szCs w:val="28"/>
                <w:lang w:val="uk-UA" w:eastAsia="ja-JP"/>
              </w:rPr>
              <w:t>78</w:t>
            </w:r>
            <w:r>
              <w:rPr>
                <w:sz w:val="28"/>
                <w:szCs w:val="28"/>
                <w:lang w:val="uk-UA" w:eastAsia="ja-JP"/>
              </w:rPr>
              <w:t>±1,</w:t>
            </w:r>
            <w:r w:rsidRPr="00C757BC">
              <w:rPr>
                <w:sz w:val="28"/>
                <w:szCs w:val="28"/>
                <w:lang w:val="uk-UA" w:eastAsia="ja-JP"/>
              </w:rPr>
              <w:t>51</w:t>
            </w:r>
          </w:p>
        </w:tc>
        <w:tc>
          <w:tcPr>
            <w:tcW w:w="1843" w:type="dxa"/>
          </w:tcPr>
          <w:p w:rsidR="00EC5DD5" w:rsidRPr="00C757BC" w:rsidRDefault="00EC5DD5" w:rsidP="001B2FD0">
            <w:pPr>
              <w:contextualSpacing/>
              <w:jc w:val="center"/>
              <w:rPr>
                <w:sz w:val="28"/>
                <w:szCs w:val="28"/>
                <w:lang w:val="uk-UA" w:eastAsia="ja-JP"/>
              </w:rPr>
            </w:pPr>
            <w:r>
              <w:rPr>
                <w:sz w:val="28"/>
                <w:szCs w:val="28"/>
                <w:lang w:val="uk-UA" w:eastAsia="ja-JP"/>
              </w:rPr>
              <w:t>5,43±1,</w:t>
            </w:r>
            <w:r w:rsidRPr="00C757BC">
              <w:rPr>
                <w:sz w:val="28"/>
                <w:szCs w:val="28"/>
                <w:lang w:val="uk-UA" w:eastAsia="ja-JP"/>
              </w:rPr>
              <w:t>31</w:t>
            </w:r>
          </w:p>
        </w:tc>
        <w:tc>
          <w:tcPr>
            <w:tcW w:w="2126" w:type="dxa"/>
            <w:gridSpan w:val="2"/>
          </w:tcPr>
          <w:p w:rsidR="00EC5DD5" w:rsidRDefault="00EC5DD5" w:rsidP="001B2FD0">
            <w:pPr>
              <w:contextualSpacing/>
              <w:jc w:val="center"/>
              <w:rPr>
                <w:sz w:val="28"/>
                <w:szCs w:val="28"/>
                <w:lang w:val="uk-UA" w:eastAsia="ja-JP"/>
              </w:rPr>
            </w:pPr>
            <w:r>
              <w:rPr>
                <w:sz w:val="28"/>
                <w:szCs w:val="28"/>
                <w:lang w:val="uk-UA" w:eastAsia="ja-JP"/>
              </w:rPr>
              <w:t>4,</w:t>
            </w:r>
            <w:r w:rsidRPr="00C757BC">
              <w:rPr>
                <w:sz w:val="28"/>
                <w:szCs w:val="28"/>
                <w:lang w:val="uk-UA" w:eastAsia="ja-JP"/>
              </w:rPr>
              <w:t>74±1</w:t>
            </w:r>
            <w:r>
              <w:rPr>
                <w:sz w:val="28"/>
                <w:szCs w:val="28"/>
                <w:lang w:val="uk-UA" w:eastAsia="ja-JP"/>
              </w:rPr>
              <w:t>,</w:t>
            </w:r>
            <w:r w:rsidRPr="00C757BC">
              <w:rPr>
                <w:sz w:val="28"/>
                <w:szCs w:val="28"/>
                <w:lang w:val="uk-UA" w:eastAsia="ja-JP"/>
              </w:rPr>
              <w:t>05</w:t>
            </w:r>
          </w:p>
          <w:p w:rsidR="00EC5DD5" w:rsidRPr="00C757BC" w:rsidRDefault="00EC5DD5" w:rsidP="001B2FD0">
            <w:pPr>
              <w:contextualSpacing/>
              <w:jc w:val="center"/>
              <w:rPr>
                <w:sz w:val="28"/>
                <w:szCs w:val="28"/>
                <w:lang w:val="uk-UA" w:eastAsia="ja-JP"/>
              </w:rPr>
            </w:pPr>
          </w:p>
        </w:tc>
        <w:tc>
          <w:tcPr>
            <w:tcW w:w="1984" w:type="dxa"/>
          </w:tcPr>
          <w:p w:rsidR="00EC5DD5" w:rsidRDefault="00EC5DD5" w:rsidP="001B2FD0">
            <w:pPr>
              <w:contextualSpacing/>
              <w:jc w:val="center"/>
              <w:rPr>
                <w:sz w:val="28"/>
                <w:szCs w:val="28"/>
                <w:lang w:val="uk-UA" w:eastAsia="ja-JP"/>
              </w:rPr>
            </w:pPr>
            <w:r>
              <w:rPr>
                <w:sz w:val="28"/>
                <w:szCs w:val="28"/>
                <w:lang w:val="uk-UA" w:eastAsia="ja-JP"/>
              </w:rPr>
              <w:t>3,</w:t>
            </w:r>
            <w:r w:rsidRPr="00C757BC">
              <w:rPr>
                <w:sz w:val="28"/>
                <w:szCs w:val="28"/>
                <w:lang w:val="uk-UA" w:eastAsia="ja-JP"/>
              </w:rPr>
              <w:t>97</w:t>
            </w:r>
            <w:r>
              <w:rPr>
                <w:sz w:val="28"/>
                <w:szCs w:val="28"/>
                <w:lang w:val="uk-UA" w:eastAsia="ja-JP"/>
              </w:rPr>
              <w:t>±0,</w:t>
            </w:r>
            <w:r w:rsidRPr="00C757BC">
              <w:rPr>
                <w:sz w:val="28"/>
                <w:szCs w:val="28"/>
                <w:lang w:val="uk-UA" w:eastAsia="ja-JP"/>
              </w:rPr>
              <w:t>68</w:t>
            </w:r>
          </w:p>
          <w:p w:rsidR="00EC5DD5" w:rsidRPr="00C757BC" w:rsidRDefault="00EC5DD5" w:rsidP="001B2FD0">
            <w:pPr>
              <w:contextualSpacing/>
              <w:jc w:val="center"/>
              <w:rPr>
                <w:sz w:val="28"/>
                <w:szCs w:val="28"/>
                <w:lang w:val="uk-UA" w:eastAsia="ja-JP"/>
              </w:rPr>
            </w:pPr>
          </w:p>
        </w:tc>
      </w:tr>
      <w:tr w:rsidR="00EC5DD5" w:rsidTr="001B2FD0">
        <w:trPr>
          <w:jc w:val="center"/>
        </w:trPr>
        <w:tc>
          <w:tcPr>
            <w:tcW w:w="1560" w:type="dxa"/>
            <w:vMerge/>
            <w:shd w:val="clear" w:color="auto" w:fill="auto"/>
          </w:tcPr>
          <w:p w:rsidR="00EC5DD5" w:rsidRPr="00C757BC" w:rsidRDefault="00EC5DD5" w:rsidP="001B2FD0">
            <w:pPr>
              <w:contextualSpacing/>
              <w:jc w:val="center"/>
              <w:rPr>
                <w:sz w:val="28"/>
                <w:szCs w:val="28"/>
                <w:lang w:val="uk-UA" w:eastAsia="ja-JP"/>
              </w:rPr>
            </w:pPr>
          </w:p>
        </w:tc>
        <w:tc>
          <w:tcPr>
            <w:tcW w:w="3828" w:type="dxa"/>
            <w:gridSpan w:val="3"/>
          </w:tcPr>
          <w:p w:rsidR="00EC5DD5" w:rsidRPr="00C757BC" w:rsidRDefault="00EC5DD5" w:rsidP="001B2FD0">
            <w:pPr>
              <w:contextualSpacing/>
              <w:jc w:val="center"/>
              <w:rPr>
                <w:sz w:val="28"/>
                <w:szCs w:val="28"/>
                <w:lang w:val="uk-UA" w:eastAsia="ja-JP"/>
              </w:rPr>
            </w:pPr>
            <w:r>
              <w:rPr>
                <w:sz w:val="28"/>
                <w:szCs w:val="28"/>
                <w:lang w:val="uk-UA" w:eastAsia="ja-JP"/>
              </w:rPr>
              <w:t>р=0,</w:t>
            </w:r>
            <w:r w:rsidRPr="00C757BC">
              <w:rPr>
                <w:sz w:val="28"/>
                <w:szCs w:val="28"/>
                <w:lang w:val="uk-UA" w:eastAsia="ja-JP"/>
              </w:rPr>
              <w:t>62</w:t>
            </w:r>
          </w:p>
        </w:tc>
        <w:tc>
          <w:tcPr>
            <w:tcW w:w="4110" w:type="dxa"/>
            <w:gridSpan w:val="3"/>
          </w:tcPr>
          <w:p w:rsidR="00EC5DD5" w:rsidRPr="00C757BC" w:rsidRDefault="00EC5DD5" w:rsidP="001B2FD0">
            <w:pPr>
              <w:contextualSpacing/>
              <w:jc w:val="center"/>
              <w:rPr>
                <w:sz w:val="28"/>
                <w:szCs w:val="28"/>
                <w:lang w:val="uk-UA"/>
              </w:rPr>
            </w:pPr>
            <w:r>
              <w:rPr>
                <w:sz w:val="28"/>
                <w:szCs w:val="28"/>
                <w:lang w:val="uk-UA"/>
              </w:rPr>
              <w:t>р=0,</w:t>
            </w:r>
            <w:r w:rsidRPr="00C757BC">
              <w:rPr>
                <w:sz w:val="28"/>
                <w:szCs w:val="28"/>
                <w:lang w:val="uk-UA"/>
              </w:rPr>
              <w:t>08</w:t>
            </w:r>
          </w:p>
        </w:tc>
      </w:tr>
      <w:tr w:rsidR="00EC5DD5" w:rsidTr="001B2FD0">
        <w:trPr>
          <w:trHeight w:val="527"/>
          <w:jc w:val="center"/>
        </w:trPr>
        <w:tc>
          <w:tcPr>
            <w:tcW w:w="1560" w:type="dxa"/>
            <w:vMerge w:val="restart"/>
            <w:shd w:val="clear" w:color="auto" w:fill="auto"/>
          </w:tcPr>
          <w:p w:rsidR="00EC5DD5" w:rsidRPr="00C757BC" w:rsidRDefault="00EC5DD5" w:rsidP="001B2FD0">
            <w:pPr>
              <w:contextualSpacing/>
              <w:jc w:val="center"/>
              <w:rPr>
                <w:sz w:val="28"/>
                <w:szCs w:val="28"/>
                <w:lang w:val="uk-UA" w:eastAsia="ja-JP"/>
              </w:rPr>
            </w:pPr>
            <w:r w:rsidRPr="00C757BC">
              <w:rPr>
                <w:sz w:val="28"/>
                <w:szCs w:val="28"/>
                <w:lang w:val="uk-UA" w:eastAsia="ja-JP"/>
              </w:rPr>
              <w:t>ХС ЛПНЩ,</w:t>
            </w:r>
          </w:p>
          <w:p w:rsidR="00EC5DD5" w:rsidRPr="00C757BC" w:rsidRDefault="00EC5DD5" w:rsidP="001B2FD0">
            <w:pPr>
              <w:contextualSpacing/>
              <w:jc w:val="center"/>
              <w:rPr>
                <w:sz w:val="28"/>
                <w:szCs w:val="28"/>
                <w:lang w:val="uk-UA" w:eastAsia="ja-JP"/>
              </w:rPr>
            </w:pPr>
            <w:r w:rsidRPr="00C757BC">
              <w:rPr>
                <w:sz w:val="28"/>
                <w:szCs w:val="28"/>
                <w:lang w:val="uk-UA" w:eastAsia="ja-JP"/>
              </w:rPr>
              <w:t>ммоль/л</w:t>
            </w:r>
          </w:p>
        </w:tc>
        <w:tc>
          <w:tcPr>
            <w:tcW w:w="1985" w:type="dxa"/>
            <w:gridSpan w:val="2"/>
          </w:tcPr>
          <w:p w:rsidR="00EC5DD5" w:rsidRPr="00C757BC" w:rsidRDefault="00EC5DD5" w:rsidP="001B2FD0">
            <w:pPr>
              <w:contextualSpacing/>
              <w:jc w:val="center"/>
              <w:rPr>
                <w:sz w:val="28"/>
                <w:szCs w:val="28"/>
                <w:lang w:val="uk-UA" w:eastAsia="ja-JP"/>
              </w:rPr>
            </w:pPr>
            <w:r>
              <w:rPr>
                <w:sz w:val="28"/>
                <w:szCs w:val="28"/>
                <w:lang w:val="uk-UA" w:eastAsia="ja-JP"/>
              </w:rPr>
              <w:t>3,</w:t>
            </w:r>
            <w:r w:rsidRPr="00C757BC">
              <w:rPr>
                <w:sz w:val="28"/>
                <w:szCs w:val="28"/>
                <w:lang w:val="uk-UA" w:eastAsia="ja-JP"/>
              </w:rPr>
              <w:t>47</w:t>
            </w:r>
            <w:r>
              <w:rPr>
                <w:sz w:val="28"/>
                <w:szCs w:val="28"/>
                <w:lang w:val="uk-UA" w:eastAsia="ja-JP"/>
              </w:rPr>
              <w:t>±0,</w:t>
            </w:r>
            <w:r w:rsidRPr="00C757BC">
              <w:rPr>
                <w:sz w:val="28"/>
                <w:szCs w:val="28"/>
                <w:lang w:val="uk-UA" w:eastAsia="ja-JP"/>
              </w:rPr>
              <w:t>71</w:t>
            </w:r>
          </w:p>
        </w:tc>
        <w:tc>
          <w:tcPr>
            <w:tcW w:w="1843" w:type="dxa"/>
          </w:tcPr>
          <w:p w:rsidR="00EC5DD5" w:rsidRPr="00C757BC" w:rsidRDefault="00EC5DD5" w:rsidP="001B2FD0">
            <w:pPr>
              <w:contextualSpacing/>
              <w:jc w:val="center"/>
              <w:rPr>
                <w:sz w:val="28"/>
                <w:szCs w:val="28"/>
                <w:lang w:val="uk-UA" w:eastAsia="ja-JP"/>
              </w:rPr>
            </w:pPr>
            <w:r>
              <w:rPr>
                <w:sz w:val="28"/>
                <w:szCs w:val="28"/>
                <w:lang w:val="uk-UA" w:eastAsia="ja-JP"/>
              </w:rPr>
              <w:t>3,</w:t>
            </w:r>
            <w:r w:rsidRPr="00C757BC">
              <w:rPr>
                <w:sz w:val="28"/>
                <w:szCs w:val="28"/>
                <w:lang w:val="uk-UA" w:eastAsia="ja-JP"/>
              </w:rPr>
              <w:t>67</w:t>
            </w:r>
            <w:r>
              <w:rPr>
                <w:sz w:val="28"/>
                <w:szCs w:val="28"/>
                <w:lang w:val="uk-UA" w:eastAsia="ja-JP"/>
              </w:rPr>
              <w:t>±0,</w:t>
            </w:r>
            <w:r w:rsidRPr="00C757BC">
              <w:rPr>
                <w:sz w:val="28"/>
                <w:szCs w:val="28"/>
                <w:lang w:val="uk-UA" w:eastAsia="ja-JP"/>
              </w:rPr>
              <w:t>72</w:t>
            </w:r>
          </w:p>
        </w:tc>
        <w:tc>
          <w:tcPr>
            <w:tcW w:w="2126" w:type="dxa"/>
            <w:gridSpan w:val="2"/>
          </w:tcPr>
          <w:p w:rsidR="00EC5DD5" w:rsidRPr="00C757BC" w:rsidRDefault="00EC5DD5" w:rsidP="001B2FD0">
            <w:pPr>
              <w:contextualSpacing/>
              <w:jc w:val="center"/>
              <w:rPr>
                <w:sz w:val="28"/>
                <w:szCs w:val="28"/>
                <w:lang w:val="uk-UA" w:eastAsia="ja-JP"/>
              </w:rPr>
            </w:pPr>
            <w:r>
              <w:rPr>
                <w:sz w:val="28"/>
                <w:szCs w:val="28"/>
                <w:lang w:val="uk-UA" w:eastAsia="ja-JP"/>
              </w:rPr>
              <w:t>3,</w:t>
            </w:r>
            <w:r w:rsidRPr="00C757BC">
              <w:rPr>
                <w:sz w:val="28"/>
                <w:szCs w:val="28"/>
                <w:lang w:val="uk-UA" w:eastAsia="ja-JP"/>
              </w:rPr>
              <w:t>19</w:t>
            </w:r>
            <w:r>
              <w:rPr>
                <w:sz w:val="28"/>
                <w:szCs w:val="28"/>
                <w:lang w:val="uk-UA" w:eastAsia="ja-JP"/>
              </w:rPr>
              <w:t>±1,</w:t>
            </w:r>
            <w:r w:rsidRPr="00C757BC">
              <w:rPr>
                <w:sz w:val="28"/>
                <w:szCs w:val="28"/>
                <w:lang w:val="uk-UA" w:eastAsia="ja-JP"/>
              </w:rPr>
              <w:t>28</w:t>
            </w:r>
          </w:p>
        </w:tc>
        <w:tc>
          <w:tcPr>
            <w:tcW w:w="1984" w:type="dxa"/>
          </w:tcPr>
          <w:p w:rsidR="00EC5DD5" w:rsidRPr="00C757BC" w:rsidRDefault="00EC5DD5" w:rsidP="001B2FD0">
            <w:pPr>
              <w:contextualSpacing/>
              <w:jc w:val="center"/>
              <w:rPr>
                <w:sz w:val="28"/>
                <w:szCs w:val="28"/>
                <w:lang w:val="uk-UA" w:eastAsia="ja-JP"/>
              </w:rPr>
            </w:pPr>
            <w:r w:rsidRPr="00C757BC">
              <w:rPr>
                <w:sz w:val="28"/>
                <w:szCs w:val="28"/>
                <w:lang w:val="uk-UA" w:eastAsia="ja-JP"/>
              </w:rPr>
              <w:t>2</w:t>
            </w:r>
            <w:r>
              <w:rPr>
                <w:sz w:val="28"/>
                <w:szCs w:val="28"/>
                <w:lang w:val="uk-UA" w:eastAsia="ja-JP"/>
              </w:rPr>
              <w:t>,</w:t>
            </w:r>
            <w:r w:rsidRPr="00C757BC">
              <w:rPr>
                <w:sz w:val="28"/>
                <w:szCs w:val="28"/>
                <w:lang w:val="uk-UA" w:eastAsia="ja-JP"/>
              </w:rPr>
              <w:t>63</w:t>
            </w:r>
            <w:r>
              <w:rPr>
                <w:sz w:val="28"/>
                <w:szCs w:val="28"/>
                <w:lang w:val="uk-UA" w:eastAsia="ja-JP"/>
              </w:rPr>
              <w:t>±1,</w:t>
            </w:r>
            <w:r w:rsidRPr="00C757BC">
              <w:rPr>
                <w:sz w:val="28"/>
                <w:szCs w:val="28"/>
                <w:lang w:val="uk-UA" w:eastAsia="ja-JP"/>
              </w:rPr>
              <w:t>32</w:t>
            </w:r>
          </w:p>
        </w:tc>
      </w:tr>
      <w:tr w:rsidR="00EC5DD5" w:rsidTr="001B2FD0">
        <w:trPr>
          <w:jc w:val="center"/>
        </w:trPr>
        <w:tc>
          <w:tcPr>
            <w:tcW w:w="1560" w:type="dxa"/>
            <w:vMerge/>
            <w:shd w:val="clear" w:color="auto" w:fill="auto"/>
          </w:tcPr>
          <w:p w:rsidR="00EC5DD5" w:rsidRPr="00C757BC" w:rsidRDefault="00EC5DD5" w:rsidP="001B2FD0">
            <w:pPr>
              <w:contextualSpacing/>
              <w:jc w:val="center"/>
              <w:rPr>
                <w:sz w:val="28"/>
                <w:szCs w:val="28"/>
                <w:lang w:val="uk-UA" w:eastAsia="ja-JP"/>
              </w:rPr>
            </w:pPr>
          </w:p>
        </w:tc>
        <w:tc>
          <w:tcPr>
            <w:tcW w:w="3828" w:type="dxa"/>
            <w:gridSpan w:val="3"/>
          </w:tcPr>
          <w:p w:rsidR="00EC5DD5" w:rsidRPr="00C757BC" w:rsidRDefault="00EC5DD5" w:rsidP="001B2FD0">
            <w:pPr>
              <w:contextualSpacing/>
              <w:jc w:val="center"/>
              <w:rPr>
                <w:sz w:val="28"/>
                <w:szCs w:val="28"/>
                <w:lang w:val="uk-UA" w:eastAsia="ja-JP"/>
              </w:rPr>
            </w:pPr>
            <w:r>
              <w:rPr>
                <w:sz w:val="28"/>
                <w:szCs w:val="28"/>
                <w:lang w:val="uk-UA"/>
              </w:rPr>
              <w:t>р=0,</w:t>
            </w:r>
            <w:r w:rsidRPr="00C757BC">
              <w:rPr>
                <w:sz w:val="28"/>
                <w:szCs w:val="28"/>
                <w:lang w:val="uk-UA"/>
              </w:rPr>
              <w:t>46</w:t>
            </w:r>
          </w:p>
        </w:tc>
        <w:tc>
          <w:tcPr>
            <w:tcW w:w="4110" w:type="dxa"/>
            <w:gridSpan w:val="3"/>
          </w:tcPr>
          <w:p w:rsidR="00EC5DD5" w:rsidRPr="00C757BC" w:rsidRDefault="00EC5DD5" w:rsidP="001B2FD0">
            <w:pPr>
              <w:contextualSpacing/>
              <w:jc w:val="center"/>
              <w:rPr>
                <w:sz w:val="28"/>
                <w:szCs w:val="28"/>
                <w:lang w:val="uk-UA"/>
              </w:rPr>
            </w:pPr>
            <w:r>
              <w:rPr>
                <w:sz w:val="28"/>
                <w:szCs w:val="28"/>
                <w:lang w:val="uk-UA"/>
              </w:rPr>
              <w:t>р=0,</w:t>
            </w:r>
            <w:r w:rsidRPr="00C757BC">
              <w:rPr>
                <w:sz w:val="28"/>
                <w:szCs w:val="28"/>
                <w:lang w:val="uk-UA"/>
              </w:rPr>
              <w:t>23</w:t>
            </w:r>
          </w:p>
        </w:tc>
      </w:tr>
      <w:tr w:rsidR="00EC5DD5" w:rsidTr="001B2FD0">
        <w:trPr>
          <w:trHeight w:val="539"/>
          <w:jc w:val="center"/>
        </w:trPr>
        <w:tc>
          <w:tcPr>
            <w:tcW w:w="1560" w:type="dxa"/>
            <w:vMerge w:val="restart"/>
            <w:shd w:val="clear" w:color="auto" w:fill="auto"/>
          </w:tcPr>
          <w:p w:rsidR="00EC5DD5" w:rsidRPr="00C757BC" w:rsidRDefault="00EC5DD5" w:rsidP="001B2FD0">
            <w:pPr>
              <w:contextualSpacing/>
              <w:jc w:val="center"/>
              <w:rPr>
                <w:sz w:val="28"/>
                <w:szCs w:val="28"/>
                <w:lang w:val="uk-UA" w:eastAsia="ja-JP"/>
              </w:rPr>
            </w:pPr>
            <w:r w:rsidRPr="00C757BC">
              <w:rPr>
                <w:sz w:val="28"/>
                <w:szCs w:val="28"/>
                <w:lang w:val="uk-UA" w:eastAsia="ja-JP"/>
              </w:rPr>
              <w:t xml:space="preserve">ХС ЛПВЩ, </w:t>
            </w:r>
          </w:p>
          <w:p w:rsidR="00EC5DD5" w:rsidRPr="00C757BC" w:rsidRDefault="00EC5DD5" w:rsidP="001B2FD0">
            <w:pPr>
              <w:contextualSpacing/>
              <w:jc w:val="center"/>
              <w:rPr>
                <w:sz w:val="28"/>
                <w:szCs w:val="28"/>
                <w:lang w:val="uk-UA" w:eastAsia="ja-JP"/>
              </w:rPr>
            </w:pPr>
            <w:r w:rsidRPr="00C757BC">
              <w:rPr>
                <w:sz w:val="28"/>
                <w:szCs w:val="28"/>
                <w:lang w:val="uk-UA" w:eastAsia="ja-JP"/>
              </w:rPr>
              <w:t>ммоль/л</w:t>
            </w:r>
          </w:p>
        </w:tc>
        <w:tc>
          <w:tcPr>
            <w:tcW w:w="1985" w:type="dxa"/>
            <w:gridSpan w:val="2"/>
          </w:tcPr>
          <w:p w:rsidR="00EC5DD5" w:rsidRDefault="00EC5DD5" w:rsidP="001B2FD0">
            <w:pPr>
              <w:contextualSpacing/>
              <w:jc w:val="center"/>
              <w:rPr>
                <w:sz w:val="28"/>
                <w:szCs w:val="28"/>
                <w:lang w:val="uk-UA" w:eastAsia="ja-JP"/>
              </w:rPr>
            </w:pPr>
            <w:r>
              <w:rPr>
                <w:sz w:val="28"/>
                <w:szCs w:val="28"/>
                <w:lang w:val="uk-UA" w:eastAsia="ja-JP"/>
              </w:rPr>
              <w:t>1,</w:t>
            </w:r>
            <w:r w:rsidRPr="00C757BC">
              <w:rPr>
                <w:sz w:val="28"/>
                <w:szCs w:val="28"/>
                <w:lang w:val="uk-UA" w:eastAsia="ja-JP"/>
              </w:rPr>
              <w:t>41</w:t>
            </w:r>
            <w:r>
              <w:rPr>
                <w:sz w:val="28"/>
                <w:szCs w:val="28"/>
                <w:lang w:val="uk-UA" w:eastAsia="ja-JP"/>
              </w:rPr>
              <w:t>±0,</w:t>
            </w:r>
            <w:r w:rsidRPr="00C757BC">
              <w:rPr>
                <w:sz w:val="28"/>
                <w:szCs w:val="28"/>
                <w:lang w:val="uk-UA" w:eastAsia="ja-JP"/>
              </w:rPr>
              <w:t>11</w:t>
            </w:r>
          </w:p>
        </w:tc>
        <w:tc>
          <w:tcPr>
            <w:tcW w:w="1843" w:type="dxa"/>
          </w:tcPr>
          <w:p w:rsidR="00EC5DD5" w:rsidRDefault="00EC5DD5" w:rsidP="001B2FD0">
            <w:pPr>
              <w:contextualSpacing/>
              <w:jc w:val="center"/>
              <w:rPr>
                <w:sz w:val="28"/>
                <w:szCs w:val="28"/>
                <w:lang w:val="uk-UA" w:eastAsia="ja-JP"/>
              </w:rPr>
            </w:pPr>
            <w:r>
              <w:rPr>
                <w:sz w:val="28"/>
                <w:szCs w:val="28"/>
                <w:lang w:val="uk-UA" w:eastAsia="ja-JP"/>
              </w:rPr>
              <w:t>1,44±0,</w:t>
            </w:r>
            <w:r w:rsidRPr="00C757BC">
              <w:rPr>
                <w:sz w:val="28"/>
                <w:szCs w:val="28"/>
                <w:lang w:val="uk-UA" w:eastAsia="ja-JP"/>
              </w:rPr>
              <w:t>12</w:t>
            </w:r>
          </w:p>
        </w:tc>
        <w:tc>
          <w:tcPr>
            <w:tcW w:w="2126" w:type="dxa"/>
            <w:gridSpan w:val="2"/>
          </w:tcPr>
          <w:p w:rsidR="00EC5DD5" w:rsidRDefault="00EC5DD5" w:rsidP="001B2FD0">
            <w:pPr>
              <w:contextualSpacing/>
              <w:jc w:val="center"/>
              <w:rPr>
                <w:sz w:val="28"/>
                <w:szCs w:val="28"/>
                <w:lang w:val="uk-UA" w:eastAsia="ja-JP"/>
              </w:rPr>
            </w:pPr>
            <w:r>
              <w:rPr>
                <w:sz w:val="28"/>
                <w:szCs w:val="28"/>
                <w:lang w:val="uk-UA" w:eastAsia="ja-JP"/>
              </w:rPr>
              <w:t>1,</w:t>
            </w:r>
            <w:r w:rsidRPr="00C757BC">
              <w:rPr>
                <w:sz w:val="28"/>
                <w:szCs w:val="28"/>
                <w:lang w:val="uk-UA" w:eastAsia="ja-JP"/>
              </w:rPr>
              <w:t>38</w:t>
            </w:r>
            <w:r>
              <w:rPr>
                <w:sz w:val="28"/>
                <w:szCs w:val="28"/>
                <w:lang w:val="uk-UA" w:eastAsia="ja-JP"/>
              </w:rPr>
              <w:t>±0,</w:t>
            </w:r>
            <w:r w:rsidRPr="00C757BC">
              <w:rPr>
                <w:sz w:val="28"/>
                <w:szCs w:val="28"/>
                <w:lang w:val="uk-UA" w:eastAsia="ja-JP"/>
              </w:rPr>
              <w:t>16</w:t>
            </w:r>
          </w:p>
        </w:tc>
        <w:tc>
          <w:tcPr>
            <w:tcW w:w="1984" w:type="dxa"/>
          </w:tcPr>
          <w:p w:rsidR="00EC5DD5" w:rsidRDefault="00EC5DD5" w:rsidP="001B2FD0">
            <w:pPr>
              <w:contextualSpacing/>
              <w:jc w:val="center"/>
              <w:rPr>
                <w:sz w:val="28"/>
                <w:szCs w:val="28"/>
                <w:lang w:val="uk-UA" w:eastAsia="ja-JP"/>
              </w:rPr>
            </w:pPr>
            <w:r>
              <w:rPr>
                <w:sz w:val="28"/>
                <w:szCs w:val="28"/>
                <w:lang w:val="uk-UA" w:eastAsia="ja-JP"/>
              </w:rPr>
              <w:t>1,</w:t>
            </w:r>
            <w:r w:rsidRPr="00C757BC">
              <w:rPr>
                <w:sz w:val="28"/>
                <w:szCs w:val="28"/>
                <w:lang w:val="uk-UA" w:eastAsia="ja-JP"/>
              </w:rPr>
              <w:t>36</w:t>
            </w:r>
            <w:r>
              <w:rPr>
                <w:sz w:val="28"/>
                <w:szCs w:val="28"/>
                <w:lang w:val="uk-UA" w:eastAsia="ja-JP"/>
              </w:rPr>
              <w:t>±0,</w:t>
            </w:r>
            <w:r w:rsidRPr="00C757BC">
              <w:rPr>
                <w:sz w:val="28"/>
                <w:szCs w:val="28"/>
                <w:lang w:val="uk-UA" w:eastAsia="ja-JP"/>
              </w:rPr>
              <w:t>11</w:t>
            </w:r>
          </w:p>
        </w:tc>
      </w:tr>
      <w:tr w:rsidR="00EC5DD5" w:rsidTr="001B2FD0">
        <w:trPr>
          <w:jc w:val="center"/>
        </w:trPr>
        <w:tc>
          <w:tcPr>
            <w:tcW w:w="1560" w:type="dxa"/>
            <w:vMerge/>
            <w:shd w:val="clear" w:color="auto" w:fill="auto"/>
          </w:tcPr>
          <w:p w:rsidR="00EC5DD5" w:rsidRPr="00C757BC" w:rsidRDefault="00EC5DD5" w:rsidP="001B2FD0">
            <w:pPr>
              <w:contextualSpacing/>
              <w:jc w:val="center"/>
              <w:rPr>
                <w:sz w:val="28"/>
                <w:szCs w:val="28"/>
                <w:lang w:val="uk-UA" w:eastAsia="ja-JP"/>
              </w:rPr>
            </w:pPr>
          </w:p>
        </w:tc>
        <w:tc>
          <w:tcPr>
            <w:tcW w:w="3828" w:type="dxa"/>
            <w:gridSpan w:val="3"/>
          </w:tcPr>
          <w:p w:rsidR="00EC5DD5" w:rsidRDefault="00EC5DD5" w:rsidP="001B2FD0">
            <w:pPr>
              <w:contextualSpacing/>
              <w:jc w:val="center"/>
              <w:rPr>
                <w:sz w:val="28"/>
                <w:szCs w:val="28"/>
                <w:lang w:val="uk-UA"/>
              </w:rPr>
            </w:pPr>
            <w:r>
              <w:rPr>
                <w:sz w:val="28"/>
                <w:szCs w:val="28"/>
                <w:lang w:val="uk-UA"/>
              </w:rPr>
              <w:t>р=0,</w:t>
            </w:r>
            <w:r w:rsidRPr="00C757BC">
              <w:rPr>
                <w:sz w:val="28"/>
                <w:szCs w:val="28"/>
                <w:lang w:val="uk-UA"/>
              </w:rPr>
              <w:t>62</w:t>
            </w:r>
          </w:p>
        </w:tc>
        <w:tc>
          <w:tcPr>
            <w:tcW w:w="4110" w:type="dxa"/>
            <w:gridSpan w:val="3"/>
          </w:tcPr>
          <w:p w:rsidR="00EC5DD5" w:rsidRDefault="00EC5DD5" w:rsidP="001B2FD0">
            <w:pPr>
              <w:contextualSpacing/>
              <w:jc w:val="center"/>
              <w:rPr>
                <w:sz w:val="28"/>
                <w:szCs w:val="28"/>
                <w:lang w:val="uk-UA"/>
              </w:rPr>
            </w:pPr>
            <w:r>
              <w:rPr>
                <w:sz w:val="28"/>
                <w:szCs w:val="28"/>
                <w:lang w:val="uk-UA"/>
              </w:rPr>
              <w:t>р=0,</w:t>
            </w:r>
            <w:r w:rsidRPr="00C757BC">
              <w:rPr>
                <w:sz w:val="28"/>
                <w:szCs w:val="28"/>
                <w:lang w:val="uk-UA"/>
              </w:rPr>
              <w:t>76</w:t>
            </w:r>
          </w:p>
        </w:tc>
      </w:tr>
      <w:tr w:rsidR="00EC5DD5" w:rsidTr="001B2FD0">
        <w:trPr>
          <w:jc w:val="center"/>
        </w:trPr>
        <w:tc>
          <w:tcPr>
            <w:tcW w:w="1560" w:type="dxa"/>
            <w:vMerge w:val="restart"/>
            <w:shd w:val="clear" w:color="auto" w:fill="auto"/>
          </w:tcPr>
          <w:p w:rsidR="00EC5DD5" w:rsidRPr="00C757BC" w:rsidRDefault="00EC5DD5" w:rsidP="001B2FD0">
            <w:pPr>
              <w:contextualSpacing/>
              <w:jc w:val="center"/>
              <w:rPr>
                <w:sz w:val="28"/>
                <w:szCs w:val="28"/>
                <w:lang w:val="uk-UA" w:eastAsia="ja-JP"/>
              </w:rPr>
            </w:pPr>
            <w:r w:rsidRPr="00C757BC">
              <w:rPr>
                <w:sz w:val="28"/>
                <w:szCs w:val="28"/>
                <w:lang w:val="uk-UA" w:eastAsia="ja-JP"/>
              </w:rPr>
              <w:t>ТГ,</w:t>
            </w:r>
          </w:p>
          <w:p w:rsidR="00EC5DD5" w:rsidRPr="00C757BC" w:rsidRDefault="00EC5DD5" w:rsidP="001B2FD0">
            <w:pPr>
              <w:contextualSpacing/>
              <w:jc w:val="center"/>
              <w:rPr>
                <w:sz w:val="28"/>
                <w:szCs w:val="28"/>
                <w:lang w:val="uk-UA" w:eastAsia="ja-JP"/>
              </w:rPr>
            </w:pPr>
            <w:r w:rsidRPr="00C757BC">
              <w:rPr>
                <w:sz w:val="28"/>
                <w:szCs w:val="28"/>
                <w:lang w:val="uk-UA" w:eastAsia="ja-JP"/>
              </w:rPr>
              <w:t xml:space="preserve"> ммоль/л</w:t>
            </w:r>
          </w:p>
        </w:tc>
        <w:tc>
          <w:tcPr>
            <w:tcW w:w="1985" w:type="dxa"/>
            <w:gridSpan w:val="2"/>
          </w:tcPr>
          <w:p w:rsidR="00EC5DD5" w:rsidRDefault="00EC5DD5" w:rsidP="001B2FD0">
            <w:pPr>
              <w:contextualSpacing/>
              <w:jc w:val="center"/>
              <w:rPr>
                <w:sz w:val="28"/>
                <w:szCs w:val="28"/>
                <w:lang w:val="uk-UA" w:eastAsia="ja-JP"/>
              </w:rPr>
            </w:pPr>
            <w:r>
              <w:rPr>
                <w:sz w:val="28"/>
                <w:szCs w:val="28"/>
                <w:lang w:val="uk-UA" w:eastAsia="ja-JP"/>
              </w:rPr>
              <w:t>1,</w:t>
            </w:r>
            <w:r w:rsidRPr="00C757BC">
              <w:rPr>
                <w:sz w:val="28"/>
                <w:szCs w:val="28"/>
                <w:lang w:val="uk-UA" w:eastAsia="ja-JP"/>
              </w:rPr>
              <w:t>05</w:t>
            </w:r>
            <w:r>
              <w:rPr>
                <w:sz w:val="28"/>
                <w:szCs w:val="28"/>
                <w:lang w:val="uk-UA" w:eastAsia="ja-JP"/>
              </w:rPr>
              <w:t>±0,</w:t>
            </w:r>
            <w:r w:rsidRPr="00C757BC">
              <w:rPr>
                <w:sz w:val="28"/>
                <w:szCs w:val="28"/>
                <w:lang w:val="uk-UA" w:eastAsia="ja-JP"/>
              </w:rPr>
              <w:t>31</w:t>
            </w:r>
          </w:p>
        </w:tc>
        <w:tc>
          <w:tcPr>
            <w:tcW w:w="1843" w:type="dxa"/>
          </w:tcPr>
          <w:p w:rsidR="00EC5DD5" w:rsidRDefault="00EC5DD5" w:rsidP="001B2FD0">
            <w:pPr>
              <w:contextualSpacing/>
              <w:jc w:val="center"/>
              <w:rPr>
                <w:sz w:val="28"/>
                <w:szCs w:val="28"/>
                <w:lang w:val="uk-UA" w:eastAsia="ja-JP"/>
              </w:rPr>
            </w:pPr>
            <w:r>
              <w:rPr>
                <w:sz w:val="28"/>
                <w:szCs w:val="28"/>
                <w:lang w:val="uk-UA" w:eastAsia="ja-JP"/>
              </w:rPr>
              <w:t>1,</w:t>
            </w:r>
            <w:r w:rsidRPr="00C757BC">
              <w:rPr>
                <w:sz w:val="28"/>
                <w:szCs w:val="28"/>
                <w:lang w:val="uk-UA" w:eastAsia="ja-JP"/>
              </w:rPr>
              <w:t>1</w:t>
            </w:r>
            <w:r>
              <w:rPr>
                <w:sz w:val="28"/>
                <w:szCs w:val="28"/>
                <w:lang w:val="uk-UA" w:eastAsia="ja-JP"/>
              </w:rPr>
              <w:t>±0,</w:t>
            </w:r>
            <w:r w:rsidRPr="00C757BC">
              <w:rPr>
                <w:sz w:val="28"/>
                <w:szCs w:val="28"/>
                <w:lang w:val="uk-UA" w:eastAsia="ja-JP"/>
              </w:rPr>
              <w:t>28</w:t>
            </w:r>
          </w:p>
        </w:tc>
        <w:tc>
          <w:tcPr>
            <w:tcW w:w="2126" w:type="dxa"/>
            <w:gridSpan w:val="2"/>
          </w:tcPr>
          <w:p w:rsidR="00EC5DD5" w:rsidRDefault="00EC5DD5" w:rsidP="001B2FD0">
            <w:pPr>
              <w:contextualSpacing/>
              <w:jc w:val="center"/>
              <w:rPr>
                <w:sz w:val="28"/>
                <w:szCs w:val="28"/>
                <w:lang w:val="uk-UA" w:eastAsia="ja-JP"/>
              </w:rPr>
            </w:pPr>
            <w:r>
              <w:rPr>
                <w:sz w:val="28"/>
                <w:szCs w:val="28"/>
                <w:lang w:val="uk-UA" w:eastAsia="ja-JP"/>
              </w:rPr>
              <w:t>1,</w:t>
            </w:r>
            <w:r w:rsidRPr="00C757BC">
              <w:rPr>
                <w:sz w:val="28"/>
                <w:szCs w:val="28"/>
                <w:lang w:val="uk-UA" w:eastAsia="ja-JP"/>
              </w:rPr>
              <w:t>80</w:t>
            </w:r>
            <w:r>
              <w:rPr>
                <w:sz w:val="28"/>
                <w:szCs w:val="28"/>
                <w:lang w:val="uk-UA" w:eastAsia="ja-JP"/>
              </w:rPr>
              <w:t>±1,</w:t>
            </w:r>
            <w:r w:rsidRPr="00C757BC">
              <w:rPr>
                <w:sz w:val="28"/>
                <w:szCs w:val="28"/>
                <w:lang w:val="uk-UA" w:eastAsia="ja-JP"/>
              </w:rPr>
              <w:t>22</w:t>
            </w:r>
          </w:p>
        </w:tc>
        <w:tc>
          <w:tcPr>
            <w:tcW w:w="1984" w:type="dxa"/>
          </w:tcPr>
          <w:p w:rsidR="00EC5DD5" w:rsidRDefault="00EC5DD5" w:rsidP="001B2FD0">
            <w:pPr>
              <w:contextualSpacing/>
              <w:jc w:val="center"/>
              <w:rPr>
                <w:sz w:val="28"/>
                <w:szCs w:val="28"/>
                <w:lang w:val="uk-UA" w:eastAsia="ja-JP"/>
              </w:rPr>
            </w:pPr>
            <w:r>
              <w:rPr>
                <w:sz w:val="28"/>
                <w:szCs w:val="28"/>
                <w:lang w:val="uk-UA" w:eastAsia="ja-JP"/>
              </w:rPr>
              <w:t>1,</w:t>
            </w:r>
            <w:r w:rsidRPr="00C757BC">
              <w:rPr>
                <w:sz w:val="28"/>
                <w:szCs w:val="28"/>
                <w:lang w:val="uk-UA" w:eastAsia="ja-JP"/>
              </w:rPr>
              <w:t>44</w:t>
            </w:r>
            <w:r>
              <w:rPr>
                <w:sz w:val="28"/>
                <w:szCs w:val="28"/>
                <w:lang w:val="uk-UA" w:eastAsia="ja-JP"/>
              </w:rPr>
              <w:t>±0,</w:t>
            </w:r>
            <w:r w:rsidRPr="00C757BC">
              <w:rPr>
                <w:sz w:val="28"/>
                <w:szCs w:val="28"/>
                <w:lang w:val="uk-UA" w:eastAsia="ja-JP"/>
              </w:rPr>
              <w:t>97</w:t>
            </w:r>
          </w:p>
        </w:tc>
      </w:tr>
      <w:tr w:rsidR="00EC5DD5" w:rsidTr="001B2FD0">
        <w:trPr>
          <w:jc w:val="center"/>
        </w:trPr>
        <w:tc>
          <w:tcPr>
            <w:tcW w:w="1560" w:type="dxa"/>
            <w:vMerge/>
            <w:shd w:val="clear" w:color="auto" w:fill="auto"/>
          </w:tcPr>
          <w:p w:rsidR="00EC5DD5" w:rsidRPr="00C757BC" w:rsidRDefault="00EC5DD5" w:rsidP="001B2FD0">
            <w:pPr>
              <w:contextualSpacing/>
              <w:jc w:val="center"/>
              <w:rPr>
                <w:sz w:val="28"/>
                <w:szCs w:val="28"/>
                <w:lang w:val="uk-UA" w:eastAsia="ja-JP"/>
              </w:rPr>
            </w:pPr>
          </w:p>
        </w:tc>
        <w:tc>
          <w:tcPr>
            <w:tcW w:w="3828" w:type="dxa"/>
            <w:gridSpan w:val="3"/>
          </w:tcPr>
          <w:p w:rsidR="00EC5DD5" w:rsidRDefault="00EC5DD5" w:rsidP="001B2FD0">
            <w:pPr>
              <w:spacing w:line="360" w:lineRule="auto"/>
              <w:contextualSpacing/>
              <w:jc w:val="center"/>
              <w:rPr>
                <w:sz w:val="28"/>
                <w:szCs w:val="28"/>
                <w:lang w:val="uk-UA"/>
              </w:rPr>
            </w:pPr>
            <w:r>
              <w:rPr>
                <w:sz w:val="28"/>
                <w:szCs w:val="28"/>
                <w:lang w:val="uk-UA"/>
              </w:rPr>
              <w:t>р=0,</w:t>
            </w:r>
            <w:r w:rsidRPr="00C757BC">
              <w:rPr>
                <w:sz w:val="28"/>
                <w:szCs w:val="28"/>
                <w:lang w:val="uk-UA"/>
              </w:rPr>
              <w:t>21</w:t>
            </w:r>
          </w:p>
        </w:tc>
        <w:tc>
          <w:tcPr>
            <w:tcW w:w="4110" w:type="dxa"/>
            <w:gridSpan w:val="3"/>
          </w:tcPr>
          <w:p w:rsidR="00EC5DD5" w:rsidRDefault="00EC5DD5" w:rsidP="001B2FD0">
            <w:pPr>
              <w:spacing w:line="360" w:lineRule="auto"/>
              <w:contextualSpacing/>
              <w:jc w:val="center"/>
              <w:rPr>
                <w:sz w:val="28"/>
                <w:szCs w:val="28"/>
                <w:lang w:val="uk-UA"/>
              </w:rPr>
            </w:pPr>
            <w:r>
              <w:rPr>
                <w:sz w:val="28"/>
                <w:szCs w:val="28"/>
                <w:lang w:val="uk-UA" w:eastAsia="ja-JP"/>
              </w:rPr>
              <w:t>р=0,</w:t>
            </w:r>
            <w:r w:rsidRPr="00C757BC">
              <w:rPr>
                <w:sz w:val="28"/>
                <w:szCs w:val="28"/>
                <w:lang w:val="uk-UA" w:eastAsia="ja-JP"/>
              </w:rPr>
              <w:t>09</w:t>
            </w:r>
          </w:p>
        </w:tc>
      </w:tr>
      <w:tr w:rsidR="00EC5DD5" w:rsidTr="001B2FD0">
        <w:trPr>
          <w:jc w:val="center"/>
        </w:trPr>
        <w:tc>
          <w:tcPr>
            <w:tcW w:w="1560" w:type="dxa"/>
            <w:vMerge w:val="restart"/>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ІА</w:t>
            </w:r>
          </w:p>
        </w:tc>
        <w:tc>
          <w:tcPr>
            <w:tcW w:w="1914" w:type="dxa"/>
          </w:tcPr>
          <w:p w:rsidR="00EC5DD5" w:rsidRDefault="00EC5DD5" w:rsidP="001B2FD0">
            <w:pPr>
              <w:spacing w:line="360" w:lineRule="auto"/>
              <w:contextualSpacing/>
              <w:jc w:val="center"/>
              <w:rPr>
                <w:sz w:val="28"/>
                <w:szCs w:val="28"/>
                <w:lang w:val="uk-UA"/>
              </w:rPr>
            </w:pPr>
            <w:r>
              <w:rPr>
                <w:sz w:val="28"/>
                <w:szCs w:val="28"/>
                <w:lang w:val="uk-UA"/>
              </w:rPr>
              <w:t>3,09±0,93</w:t>
            </w:r>
          </w:p>
        </w:tc>
        <w:tc>
          <w:tcPr>
            <w:tcW w:w="1914" w:type="dxa"/>
            <w:gridSpan w:val="2"/>
          </w:tcPr>
          <w:p w:rsidR="00EC5DD5" w:rsidRDefault="00EC5DD5" w:rsidP="001B2FD0">
            <w:pPr>
              <w:spacing w:line="360" w:lineRule="auto"/>
              <w:contextualSpacing/>
              <w:jc w:val="center"/>
              <w:rPr>
                <w:sz w:val="28"/>
                <w:szCs w:val="28"/>
                <w:lang w:val="uk-UA"/>
              </w:rPr>
            </w:pPr>
            <w:r>
              <w:rPr>
                <w:sz w:val="28"/>
                <w:szCs w:val="28"/>
                <w:lang w:val="uk-UA"/>
              </w:rPr>
              <w:t>3,03±0,42</w:t>
            </w:r>
          </w:p>
        </w:tc>
        <w:tc>
          <w:tcPr>
            <w:tcW w:w="2055" w:type="dxa"/>
          </w:tcPr>
          <w:p w:rsidR="00EC5DD5" w:rsidRDefault="00EC5DD5" w:rsidP="001B2FD0">
            <w:pPr>
              <w:spacing w:line="360" w:lineRule="auto"/>
              <w:contextualSpacing/>
              <w:jc w:val="center"/>
              <w:rPr>
                <w:sz w:val="28"/>
                <w:szCs w:val="28"/>
                <w:lang w:val="uk-UA" w:eastAsia="ja-JP"/>
              </w:rPr>
            </w:pPr>
            <w:r>
              <w:rPr>
                <w:sz w:val="28"/>
                <w:szCs w:val="28"/>
                <w:lang w:val="uk-UA" w:eastAsia="ja-JP"/>
              </w:rPr>
              <w:t>3,37±1,05</w:t>
            </w:r>
          </w:p>
        </w:tc>
        <w:tc>
          <w:tcPr>
            <w:tcW w:w="2055" w:type="dxa"/>
            <w:gridSpan w:val="2"/>
          </w:tcPr>
          <w:p w:rsidR="00EC5DD5" w:rsidRDefault="00EC5DD5" w:rsidP="001B2FD0">
            <w:pPr>
              <w:spacing w:line="360" w:lineRule="auto"/>
              <w:contextualSpacing/>
              <w:jc w:val="center"/>
              <w:rPr>
                <w:sz w:val="28"/>
                <w:szCs w:val="28"/>
                <w:lang w:val="uk-UA" w:eastAsia="ja-JP"/>
              </w:rPr>
            </w:pPr>
            <w:r>
              <w:rPr>
                <w:sz w:val="28"/>
                <w:szCs w:val="28"/>
                <w:lang w:val="uk-UA" w:eastAsia="ja-JP"/>
              </w:rPr>
              <w:t>2,78±0,87</w:t>
            </w:r>
          </w:p>
        </w:tc>
      </w:tr>
      <w:tr w:rsidR="00EC5DD5" w:rsidTr="001B2FD0">
        <w:trPr>
          <w:jc w:val="center"/>
        </w:trPr>
        <w:tc>
          <w:tcPr>
            <w:tcW w:w="1560" w:type="dxa"/>
            <w:vMerge/>
            <w:shd w:val="clear" w:color="auto" w:fill="auto"/>
          </w:tcPr>
          <w:p w:rsidR="00EC5DD5" w:rsidRPr="00C757BC" w:rsidRDefault="00EC5DD5" w:rsidP="001B2FD0">
            <w:pPr>
              <w:contextualSpacing/>
              <w:jc w:val="center"/>
              <w:rPr>
                <w:sz w:val="28"/>
                <w:szCs w:val="28"/>
                <w:lang w:val="uk-UA" w:eastAsia="ja-JP"/>
              </w:rPr>
            </w:pPr>
          </w:p>
        </w:tc>
        <w:tc>
          <w:tcPr>
            <w:tcW w:w="3828" w:type="dxa"/>
            <w:gridSpan w:val="3"/>
          </w:tcPr>
          <w:p w:rsidR="00EC5DD5" w:rsidRDefault="00EC5DD5" w:rsidP="001B2FD0">
            <w:pPr>
              <w:spacing w:line="360" w:lineRule="auto"/>
              <w:contextualSpacing/>
              <w:jc w:val="center"/>
              <w:rPr>
                <w:sz w:val="28"/>
                <w:szCs w:val="28"/>
                <w:lang w:val="uk-UA"/>
              </w:rPr>
            </w:pPr>
            <w:r>
              <w:rPr>
                <w:sz w:val="28"/>
                <w:szCs w:val="28"/>
                <w:lang w:val="uk-UA"/>
              </w:rPr>
              <w:t>р=0,17</w:t>
            </w:r>
          </w:p>
        </w:tc>
        <w:tc>
          <w:tcPr>
            <w:tcW w:w="4110" w:type="dxa"/>
            <w:gridSpan w:val="3"/>
          </w:tcPr>
          <w:p w:rsidR="00EC5DD5" w:rsidRDefault="00EC5DD5" w:rsidP="001B2FD0">
            <w:pPr>
              <w:spacing w:line="360" w:lineRule="auto"/>
              <w:contextualSpacing/>
              <w:jc w:val="center"/>
              <w:rPr>
                <w:sz w:val="28"/>
                <w:szCs w:val="28"/>
                <w:lang w:val="uk-UA" w:eastAsia="ja-JP"/>
              </w:rPr>
            </w:pPr>
            <w:r>
              <w:rPr>
                <w:sz w:val="28"/>
                <w:szCs w:val="28"/>
                <w:lang w:val="uk-UA" w:eastAsia="ja-JP"/>
              </w:rPr>
              <w:t>р=0,07</w:t>
            </w:r>
          </w:p>
        </w:tc>
      </w:tr>
    </w:tbl>
    <w:p w:rsidR="00EC5DD5" w:rsidRDefault="00EC5DD5" w:rsidP="00EC5DD5">
      <w:pPr>
        <w:spacing w:line="360" w:lineRule="auto"/>
        <w:jc w:val="center"/>
        <w:rPr>
          <w:sz w:val="28"/>
          <w:szCs w:val="28"/>
          <w:lang w:val="uk-UA" w:eastAsia="ja-JP"/>
        </w:rPr>
      </w:pPr>
    </w:p>
    <w:p w:rsidR="00EC5DD5" w:rsidRDefault="00EC5DD5" w:rsidP="00EC5DD5">
      <w:pPr>
        <w:spacing w:line="360" w:lineRule="auto"/>
        <w:jc w:val="center"/>
        <w:rPr>
          <w:sz w:val="28"/>
          <w:szCs w:val="28"/>
          <w:lang w:val="uk-UA" w:eastAsia="ja-JP"/>
        </w:rPr>
      </w:pPr>
      <w:r w:rsidRPr="00571143">
        <w:rPr>
          <w:sz w:val="28"/>
          <w:szCs w:val="28"/>
          <w:lang w:val="uk-UA" w:eastAsia="ja-JP"/>
        </w:rPr>
        <w:t>Примітка:   Х – середнє значення, σ – середнє квадратичне відхилення</w:t>
      </w:r>
    </w:p>
    <w:p w:rsidR="00EC5DD5" w:rsidRPr="00A312FF" w:rsidRDefault="00EC5DD5" w:rsidP="00EC5DD5">
      <w:pPr>
        <w:spacing w:line="360" w:lineRule="auto"/>
        <w:contextualSpacing/>
        <w:jc w:val="both"/>
        <w:rPr>
          <w:sz w:val="28"/>
          <w:szCs w:val="28"/>
          <w:lang w:val="uk-UA" w:eastAsia="ja-JP"/>
        </w:rPr>
      </w:pPr>
      <w:r>
        <w:rPr>
          <w:sz w:val="28"/>
          <w:szCs w:val="28"/>
          <w:lang w:val="uk-UA" w:eastAsia="ja-JP"/>
        </w:rPr>
        <w:t xml:space="preserve">           </w:t>
      </w:r>
      <w:r w:rsidRPr="00A312FF">
        <w:rPr>
          <w:sz w:val="28"/>
          <w:szCs w:val="28"/>
          <w:lang w:val="uk-UA" w:eastAsia="ja-JP"/>
        </w:rPr>
        <w:t>В основі патогенетичних механізмів прогресування НАЖХН є ферментативна активність клітин печінки. Тому</w:t>
      </w:r>
      <w:r>
        <w:rPr>
          <w:sz w:val="28"/>
          <w:szCs w:val="28"/>
          <w:lang w:val="uk-UA" w:eastAsia="ja-JP"/>
        </w:rPr>
        <w:t xml:space="preserve"> нами</w:t>
      </w:r>
      <w:r w:rsidRPr="00A312FF">
        <w:rPr>
          <w:sz w:val="28"/>
          <w:szCs w:val="28"/>
          <w:lang w:val="uk-UA" w:eastAsia="ja-JP"/>
        </w:rPr>
        <w:t xml:space="preserve"> проведе</w:t>
      </w:r>
      <w:r>
        <w:rPr>
          <w:sz w:val="28"/>
          <w:szCs w:val="28"/>
          <w:lang w:val="uk-UA" w:eastAsia="ja-JP"/>
        </w:rPr>
        <w:t>но дослідження впливу бетаргіну</w:t>
      </w:r>
      <w:r w:rsidRPr="00A312FF">
        <w:rPr>
          <w:sz w:val="28"/>
          <w:szCs w:val="28"/>
          <w:lang w:val="uk-UA" w:eastAsia="ja-JP"/>
        </w:rPr>
        <w:t xml:space="preserve"> на тлі традиційної терапії у порівнянні зі стандартною терапією на рівень </w:t>
      </w:r>
      <w:r>
        <w:rPr>
          <w:sz w:val="28"/>
          <w:szCs w:val="28"/>
          <w:lang w:val="uk-UA" w:eastAsia="ja-JP"/>
        </w:rPr>
        <w:t xml:space="preserve">ферментативної активності </w:t>
      </w:r>
      <w:r w:rsidRPr="00A312FF">
        <w:rPr>
          <w:sz w:val="28"/>
          <w:szCs w:val="28"/>
          <w:lang w:val="uk-UA" w:eastAsia="ja-JP"/>
        </w:rPr>
        <w:t>(АЛТ, АСТ</w:t>
      </w:r>
      <w:r>
        <w:rPr>
          <w:sz w:val="28"/>
          <w:szCs w:val="28"/>
          <w:lang w:val="uk-UA" w:eastAsia="ja-JP"/>
        </w:rPr>
        <w:t>, ГГПТ, ЛФ</w:t>
      </w:r>
      <w:r w:rsidRPr="00A312FF">
        <w:rPr>
          <w:sz w:val="28"/>
          <w:szCs w:val="28"/>
          <w:lang w:val="uk-UA" w:eastAsia="ja-JP"/>
        </w:rPr>
        <w:t>) печінки у хворих на стабільну ІХС у поєднанні з НАЖХП (табл.4.2).</w:t>
      </w:r>
    </w:p>
    <w:p w:rsidR="00EC5DD5" w:rsidRPr="00817815" w:rsidRDefault="00EC5DD5" w:rsidP="00EC5DD5">
      <w:pPr>
        <w:spacing w:line="360" w:lineRule="auto"/>
        <w:ind w:firstLine="720"/>
        <w:contextualSpacing/>
        <w:jc w:val="both"/>
        <w:rPr>
          <w:sz w:val="28"/>
          <w:szCs w:val="28"/>
          <w:lang w:val="uk-UA" w:eastAsia="ja-JP"/>
        </w:rPr>
      </w:pPr>
      <w:r w:rsidRPr="00A312FF">
        <w:rPr>
          <w:sz w:val="28"/>
          <w:szCs w:val="28"/>
          <w:lang w:val="uk-UA"/>
        </w:rPr>
        <w:lastRenderedPageBreak/>
        <w:t>Отже,  після проведеної терапії виявлено достовірне (р=0,02) зниження показн</w:t>
      </w:r>
      <w:r>
        <w:rPr>
          <w:sz w:val="28"/>
          <w:szCs w:val="28"/>
          <w:lang w:val="uk-UA"/>
        </w:rPr>
        <w:t>ика АЛТ в групі дослідження ІІ</w:t>
      </w:r>
      <w:r w:rsidRPr="00A312FF">
        <w:rPr>
          <w:sz w:val="28"/>
          <w:szCs w:val="28"/>
          <w:lang w:val="uk-UA"/>
        </w:rPr>
        <w:t xml:space="preserve"> в</w:t>
      </w:r>
      <w:r>
        <w:rPr>
          <w:sz w:val="28"/>
          <w:szCs w:val="28"/>
          <w:lang w:val="uk-UA"/>
        </w:rPr>
        <w:t xml:space="preserve"> 1,2 рази. У групі ж дослідження І </w:t>
      </w:r>
      <w:r w:rsidRPr="00D715CA">
        <w:rPr>
          <w:sz w:val="28"/>
          <w:szCs w:val="28"/>
          <w:lang w:val="uk-UA"/>
        </w:rPr>
        <w:t>спостерігали  незначну тенденцію до збільшення показника АЛТ</w:t>
      </w:r>
      <w:r>
        <w:rPr>
          <w:sz w:val="28"/>
          <w:szCs w:val="28"/>
          <w:lang w:val="uk-UA"/>
        </w:rPr>
        <w:t xml:space="preserve"> </w:t>
      </w:r>
      <w:r w:rsidRPr="00D715CA">
        <w:rPr>
          <w:sz w:val="28"/>
          <w:szCs w:val="28"/>
          <w:lang w:val="uk-UA"/>
        </w:rPr>
        <w:t>(р=0,27). Під час оцінки рівня показника АСТ встановл</w:t>
      </w:r>
      <w:r>
        <w:rPr>
          <w:sz w:val="28"/>
          <w:szCs w:val="28"/>
          <w:lang w:val="uk-UA"/>
        </w:rPr>
        <w:t xml:space="preserve">ено незначне зниження  в групі дослідження ІІ </w:t>
      </w:r>
      <w:r w:rsidRPr="00D715CA">
        <w:rPr>
          <w:sz w:val="28"/>
          <w:szCs w:val="28"/>
          <w:lang w:val="uk-UA"/>
        </w:rPr>
        <w:t>(р=0,63). При цьому спостерігалось</w:t>
      </w:r>
      <w:r>
        <w:rPr>
          <w:sz w:val="28"/>
          <w:szCs w:val="28"/>
          <w:lang w:val="uk-UA"/>
        </w:rPr>
        <w:t xml:space="preserve"> </w:t>
      </w:r>
      <w:r w:rsidRPr="00D715CA">
        <w:rPr>
          <w:sz w:val="28"/>
          <w:szCs w:val="28"/>
          <w:lang w:val="uk-UA"/>
        </w:rPr>
        <w:t>достовірне</w:t>
      </w:r>
      <w:r>
        <w:rPr>
          <w:sz w:val="28"/>
          <w:szCs w:val="28"/>
          <w:lang w:val="uk-UA"/>
        </w:rPr>
        <w:t xml:space="preserve"> підвищення рівня показника АСТ в групі дослідження І (р=0,02). Під час статистичного аналізу показників ГГТП та ЛФ у групі дослідження І (р=0,74 тар=0,12) та в групі дослідження ІІ (р=0,70 та р=0,77) отримали недостовірні результати.</w:t>
      </w:r>
    </w:p>
    <w:p w:rsidR="00EC5DD5" w:rsidRDefault="00EC5DD5" w:rsidP="00EC5DD5">
      <w:pPr>
        <w:spacing w:line="360" w:lineRule="auto"/>
        <w:ind w:firstLine="720"/>
        <w:contextualSpacing/>
        <w:jc w:val="right"/>
        <w:rPr>
          <w:sz w:val="28"/>
          <w:szCs w:val="28"/>
          <w:lang w:val="uk-UA" w:eastAsia="ja-JP"/>
        </w:rPr>
      </w:pPr>
      <w:r>
        <w:rPr>
          <w:sz w:val="28"/>
          <w:szCs w:val="28"/>
          <w:lang w:val="uk-UA" w:eastAsia="ja-JP"/>
        </w:rPr>
        <w:t>Таблиця 4.2</w:t>
      </w:r>
    </w:p>
    <w:p w:rsidR="00EC5DD5" w:rsidRPr="000B6957" w:rsidRDefault="00EC5DD5" w:rsidP="00EC5DD5">
      <w:pPr>
        <w:spacing w:line="360" w:lineRule="auto"/>
        <w:ind w:firstLine="720"/>
        <w:contextualSpacing/>
        <w:jc w:val="center"/>
        <w:rPr>
          <w:b/>
          <w:sz w:val="28"/>
          <w:szCs w:val="28"/>
          <w:lang w:val="uk-UA" w:eastAsia="ja-JP"/>
        </w:rPr>
      </w:pPr>
      <w:r w:rsidRPr="000B6957">
        <w:rPr>
          <w:b/>
          <w:sz w:val="28"/>
          <w:szCs w:val="28"/>
          <w:lang w:val="uk-UA"/>
        </w:rPr>
        <w:t xml:space="preserve">Вплив терапії  на рівень ферментативної активності клітин печінки у  хворих на стабільну ІХС у поєднанні з НАЖХП           </w:t>
      </w:r>
    </w:p>
    <w:tbl>
      <w:tblPr>
        <w:tblStyle w:val="aa"/>
        <w:tblW w:w="0" w:type="auto"/>
        <w:jc w:val="center"/>
        <w:tblLook w:val="04A0" w:firstRow="1" w:lastRow="0" w:firstColumn="1" w:lastColumn="0" w:noHBand="0" w:noVBand="1"/>
      </w:tblPr>
      <w:tblGrid>
        <w:gridCol w:w="1475"/>
        <w:gridCol w:w="1000"/>
        <w:gridCol w:w="1000"/>
        <w:gridCol w:w="912"/>
        <w:gridCol w:w="934"/>
        <w:gridCol w:w="912"/>
        <w:gridCol w:w="912"/>
        <w:gridCol w:w="1000"/>
        <w:gridCol w:w="1000"/>
      </w:tblGrid>
      <w:tr w:rsidR="00EC5DD5" w:rsidTr="001B2FD0">
        <w:trPr>
          <w:jc w:val="center"/>
        </w:trPr>
        <w:tc>
          <w:tcPr>
            <w:tcW w:w="1475" w:type="dxa"/>
            <w:vMerge w:val="restart"/>
          </w:tcPr>
          <w:p w:rsidR="00EC5DD5" w:rsidRPr="002454D7" w:rsidRDefault="00EC5DD5" w:rsidP="001B2FD0">
            <w:pPr>
              <w:ind w:firstLine="120"/>
              <w:jc w:val="center"/>
              <w:rPr>
                <w:sz w:val="28"/>
                <w:szCs w:val="28"/>
                <w:lang w:eastAsia="uk-UA" w:bidi="or-IN"/>
              </w:rPr>
            </w:pPr>
            <w:r w:rsidRPr="00C757BC">
              <w:rPr>
                <w:sz w:val="28"/>
                <w:szCs w:val="28"/>
                <w:lang w:val="uk-UA" w:eastAsia="uk-UA" w:bidi="or-IN"/>
              </w:rPr>
              <w:t>Група</w:t>
            </w:r>
            <w:r w:rsidRPr="002454D7">
              <w:rPr>
                <w:sz w:val="28"/>
                <w:szCs w:val="28"/>
                <w:lang w:eastAsia="uk-UA" w:bidi="or-IN"/>
              </w:rPr>
              <w:t>/</w:t>
            </w:r>
          </w:p>
          <w:p w:rsidR="00EC5DD5" w:rsidRDefault="00EC5DD5" w:rsidP="001B2FD0">
            <w:pPr>
              <w:contextualSpacing/>
              <w:jc w:val="center"/>
              <w:rPr>
                <w:sz w:val="28"/>
                <w:szCs w:val="28"/>
                <w:lang w:val="uk-UA" w:eastAsia="uk-UA" w:bidi="or-IN"/>
              </w:rPr>
            </w:pPr>
            <w:r w:rsidRPr="00C757BC">
              <w:rPr>
                <w:sz w:val="28"/>
                <w:szCs w:val="28"/>
                <w:lang w:val="uk-UA" w:eastAsia="uk-UA" w:bidi="or-IN"/>
              </w:rPr>
              <w:t>Показник</w:t>
            </w:r>
            <w:r>
              <w:rPr>
                <w:sz w:val="28"/>
                <w:szCs w:val="28"/>
                <w:lang w:val="uk-UA" w:eastAsia="uk-UA" w:bidi="or-IN"/>
              </w:rPr>
              <w:t>,</w:t>
            </w:r>
          </w:p>
          <w:p w:rsidR="00EC5DD5" w:rsidRPr="00C757BC" w:rsidRDefault="00EC5DD5" w:rsidP="001B2FD0">
            <w:pPr>
              <w:contextualSpacing/>
              <w:jc w:val="center"/>
              <w:rPr>
                <w:sz w:val="28"/>
                <w:szCs w:val="28"/>
                <w:lang w:val="uk-UA" w:eastAsia="ja-JP"/>
              </w:rPr>
            </w:pPr>
            <w:r>
              <w:rPr>
                <w:sz w:val="28"/>
                <w:szCs w:val="28"/>
                <w:lang w:val="uk-UA" w:eastAsia="ja-JP"/>
              </w:rPr>
              <w:t>Х±</w:t>
            </w:r>
            <w:r w:rsidRPr="00F06A16">
              <w:rPr>
                <w:sz w:val="28"/>
                <w:szCs w:val="28"/>
                <w:lang w:val="uk-UA" w:eastAsia="ja-JP"/>
              </w:rPr>
              <w:t>σ</w:t>
            </w:r>
          </w:p>
        </w:tc>
        <w:tc>
          <w:tcPr>
            <w:tcW w:w="2000" w:type="dxa"/>
            <w:gridSpan w:val="2"/>
            <w:shd w:val="clear" w:color="auto" w:fill="auto"/>
          </w:tcPr>
          <w:p w:rsidR="00EC5DD5" w:rsidRPr="00C757BC" w:rsidRDefault="00EC5DD5" w:rsidP="001B2FD0">
            <w:pPr>
              <w:spacing w:line="360" w:lineRule="auto"/>
              <w:contextualSpacing/>
              <w:jc w:val="center"/>
              <w:rPr>
                <w:sz w:val="28"/>
                <w:szCs w:val="28"/>
                <w:lang w:val="uk-UA" w:eastAsia="ja-JP"/>
              </w:rPr>
            </w:pPr>
            <w:r w:rsidRPr="00C757BC">
              <w:rPr>
                <w:sz w:val="28"/>
                <w:szCs w:val="28"/>
                <w:lang w:val="uk-UA" w:eastAsia="ja-JP"/>
              </w:rPr>
              <w:t>АЛТ, Мо/л</w:t>
            </w:r>
          </w:p>
        </w:tc>
        <w:tc>
          <w:tcPr>
            <w:tcW w:w="1846" w:type="dxa"/>
            <w:gridSpan w:val="2"/>
            <w:shd w:val="clear" w:color="auto" w:fill="auto"/>
          </w:tcPr>
          <w:p w:rsidR="00EC5DD5" w:rsidRPr="00C757BC" w:rsidRDefault="00EC5DD5" w:rsidP="001B2FD0">
            <w:pPr>
              <w:spacing w:line="360" w:lineRule="auto"/>
              <w:contextualSpacing/>
              <w:jc w:val="center"/>
              <w:rPr>
                <w:sz w:val="28"/>
                <w:szCs w:val="28"/>
                <w:lang w:val="uk-UA" w:eastAsia="ja-JP"/>
              </w:rPr>
            </w:pPr>
            <w:r w:rsidRPr="00C757BC">
              <w:rPr>
                <w:sz w:val="28"/>
                <w:szCs w:val="28"/>
                <w:lang w:val="uk-UA" w:eastAsia="ja-JP"/>
              </w:rPr>
              <w:t>АСТ, Мо/л</w:t>
            </w:r>
          </w:p>
        </w:tc>
        <w:tc>
          <w:tcPr>
            <w:tcW w:w="1824" w:type="dxa"/>
            <w:gridSpan w:val="2"/>
            <w:shd w:val="clear" w:color="auto" w:fill="auto"/>
          </w:tcPr>
          <w:p w:rsidR="00EC5DD5" w:rsidRPr="00C757BC" w:rsidRDefault="00EC5DD5" w:rsidP="001B2FD0">
            <w:pPr>
              <w:spacing w:line="360" w:lineRule="auto"/>
              <w:contextualSpacing/>
              <w:jc w:val="center"/>
              <w:rPr>
                <w:sz w:val="28"/>
                <w:szCs w:val="28"/>
                <w:lang w:val="uk-UA" w:eastAsia="ja-JP"/>
              </w:rPr>
            </w:pPr>
            <w:r>
              <w:rPr>
                <w:sz w:val="28"/>
                <w:szCs w:val="28"/>
                <w:lang w:val="uk-UA" w:eastAsia="ja-JP"/>
              </w:rPr>
              <w:t>ГГТП</w:t>
            </w:r>
            <w:r w:rsidRPr="00C757BC">
              <w:rPr>
                <w:sz w:val="28"/>
                <w:szCs w:val="28"/>
                <w:lang w:val="uk-UA" w:eastAsia="ja-JP"/>
              </w:rPr>
              <w:t>, Мо/л</w:t>
            </w:r>
          </w:p>
        </w:tc>
        <w:tc>
          <w:tcPr>
            <w:tcW w:w="2000" w:type="dxa"/>
            <w:gridSpan w:val="2"/>
            <w:shd w:val="clear" w:color="auto" w:fill="auto"/>
          </w:tcPr>
          <w:p w:rsidR="00EC5DD5" w:rsidRPr="00C757BC" w:rsidRDefault="00EC5DD5" w:rsidP="001B2FD0">
            <w:pPr>
              <w:spacing w:line="360" w:lineRule="auto"/>
              <w:contextualSpacing/>
              <w:jc w:val="center"/>
              <w:rPr>
                <w:sz w:val="28"/>
                <w:szCs w:val="28"/>
                <w:lang w:val="uk-UA" w:eastAsia="ja-JP"/>
              </w:rPr>
            </w:pPr>
            <w:r>
              <w:rPr>
                <w:sz w:val="28"/>
                <w:szCs w:val="28"/>
                <w:lang w:val="uk-UA" w:eastAsia="ja-JP"/>
              </w:rPr>
              <w:t>ЛФ</w:t>
            </w:r>
            <w:r w:rsidRPr="00C757BC">
              <w:rPr>
                <w:sz w:val="28"/>
                <w:szCs w:val="28"/>
                <w:lang w:val="uk-UA" w:eastAsia="ja-JP"/>
              </w:rPr>
              <w:t>, Мо/л</w:t>
            </w:r>
          </w:p>
        </w:tc>
      </w:tr>
      <w:tr w:rsidR="00EC5DD5" w:rsidTr="001B2FD0">
        <w:trPr>
          <w:jc w:val="center"/>
        </w:trPr>
        <w:tc>
          <w:tcPr>
            <w:tcW w:w="1475" w:type="dxa"/>
            <w:vMerge/>
          </w:tcPr>
          <w:p w:rsidR="00EC5DD5" w:rsidRPr="00C757BC" w:rsidRDefault="00EC5DD5" w:rsidP="001B2FD0">
            <w:pPr>
              <w:ind w:firstLine="120"/>
              <w:jc w:val="center"/>
              <w:rPr>
                <w:sz w:val="28"/>
                <w:szCs w:val="28"/>
                <w:lang w:val="uk-UA" w:eastAsia="uk-UA" w:bidi="or-IN"/>
              </w:rPr>
            </w:pPr>
          </w:p>
        </w:tc>
        <w:tc>
          <w:tcPr>
            <w:tcW w:w="1000" w:type="dxa"/>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До лікув.</w:t>
            </w:r>
          </w:p>
        </w:tc>
        <w:tc>
          <w:tcPr>
            <w:tcW w:w="1000" w:type="dxa"/>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Після лікув.</w:t>
            </w:r>
          </w:p>
        </w:tc>
        <w:tc>
          <w:tcPr>
            <w:tcW w:w="912" w:type="dxa"/>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До лікув.</w:t>
            </w:r>
          </w:p>
        </w:tc>
        <w:tc>
          <w:tcPr>
            <w:tcW w:w="934" w:type="dxa"/>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Після лікув.</w:t>
            </w:r>
          </w:p>
        </w:tc>
        <w:tc>
          <w:tcPr>
            <w:tcW w:w="912" w:type="dxa"/>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До лікув.</w:t>
            </w:r>
          </w:p>
        </w:tc>
        <w:tc>
          <w:tcPr>
            <w:tcW w:w="912" w:type="dxa"/>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Після лікув.</w:t>
            </w:r>
          </w:p>
        </w:tc>
        <w:tc>
          <w:tcPr>
            <w:tcW w:w="1000" w:type="dxa"/>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До лікув.</w:t>
            </w:r>
          </w:p>
        </w:tc>
        <w:tc>
          <w:tcPr>
            <w:tcW w:w="1000" w:type="dxa"/>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Після лікув.</w:t>
            </w:r>
          </w:p>
        </w:tc>
      </w:tr>
      <w:tr w:rsidR="00EC5DD5" w:rsidTr="001B2FD0">
        <w:trPr>
          <w:trHeight w:val="713"/>
          <w:jc w:val="center"/>
        </w:trPr>
        <w:tc>
          <w:tcPr>
            <w:tcW w:w="1475" w:type="dxa"/>
            <w:vMerge w:val="restart"/>
            <w:shd w:val="clear" w:color="auto" w:fill="auto"/>
          </w:tcPr>
          <w:p w:rsidR="00EC5DD5" w:rsidRPr="00C757BC" w:rsidRDefault="00EC5DD5" w:rsidP="001B2FD0">
            <w:pPr>
              <w:jc w:val="center"/>
              <w:rPr>
                <w:sz w:val="28"/>
                <w:szCs w:val="28"/>
                <w:lang w:val="uk-UA"/>
              </w:rPr>
            </w:pPr>
            <w:r>
              <w:rPr>
                <w:sz w:val="28"/>
                <w:szCs w:val="28"/>
                <w:lang w:val="uk-UA"/>
              </w:rPr>
              <w:t>Група дослід.І</w:t>
            </w:r>
          </w:p>
          <w:p w:rsidR="00EC5DD5" w:rsidRDefault="00EC5DD5" w:rsidP="001B2FD0">
            <w:pPr>
              <w:contextualSpacing/>
              <w:jc w:val="center"/>
              <w:rPr>
                <w:sz w:val="28"/>
                <w:szCs w:val="28"/>
                <w:lang w:val="uk-UA"/>
              </w:rPr>
            </w:pPr>
            <w:r>
              <w:rPr>
                <w:sz w:val="28"/>
                <w:szCs w:val="28"/>
                <w:lang w:val="uk-UA"/>
              </w:rPr>
              <w:t>(стандарт.</w:t>
            </w:r>
            <w:r w:rsidRPr="00C757BC">
              <w:rPr>
                <w:sz w:val="28"/>
                <w:szCs w:val="28"/>
                <w:lang w:val="uk-UA"/>
              </w:rPr>
              <w:t xml:space="preserve"> терапія)</w:t>
            </w:r>
          </w:p>
          <w:p w:rsidR="00EC5DD5" w:rsidRPr="006248B8" w:rsidRDefault="00EC5DD5" w:rsidP="001B2FD0">
            <w:pPr>
              <w:contextualSpacing/>
              <w:jc w:val="center"/>
              <w:rPr>
                <w:sz w:val="28"/>
                <w:szCs w:val="28"/>
                <w:lang w:eastAsia="ja-JP"/>
              </w:rPr>
            </w:pPr>
            <w:r>
              <w:rPr>
                <w:sz w:val="28"/>
                <w:szCs w:val="28"/>
                <w:lang w:val="en-US" w:eastAsia="ja-JP"/>
              </w:rPr>
              <w:t>n</w:t>
            </w:r>
            <w:r w:rsidRPr="006248B8">
              <w:rPr>
                <w:sz w:val="28"/>
                <w:szCs w:val="28"/>
                <w:lang w:eastAsia="ja-JP"/>
              </w:rPr>
              <w:t>=48</w:t>
            </w:r>
          </w:p>
        </w:tc>
        <w:tc>
          <w:tcPr>
            <w:tcW w:w="1000" w:type="dxa"/>
            <w:shd w:val="clear" w:color="auto" w:fill="FFFFFF" w:themeFill="background1"/>
          </w:tcPr>
          <w:p w:rsidR="00EC5DD5" w:rsidRDefault="00EC5DD5" w:rsidP="001B2FD0">
            <w:pPr>
              <w:spacing w:line="360" w:lineRule="auto"/>
              <w:contextualSpacing/>
              <w:jc w:val="center"/>
              <w:rPr>
                <w:sz w:val="28"/>
                <w:szCs w:val="28"/>
                <w:lang w:val="uk-UA"/>
              </w:rPr>
            </w:pPr>
            <w:r>
              <w:rPr>
                <w:sz w:val="28"/>
                <w:szCs w:val="28"/>
              </w:rPr>
              <w:t>25</w:t>
            </w:r>
            <w:r>
              <w:rPr>
                <w:sz w:val="28"/>
                <w:szCs w:val="28"/>
                <w:lang w:val="uk-UA"/>
              </w:rPr>
              <w:t>,</w:t>
            </w:r>
            <w:r w:rsidRPr="00C757BC">
              <w:rPr>
                <w:sz w:val="28"/>
                <w:szCs w:val="28"/>
              </w:rPr>
              <w:t>8</w:t>
            </w:r>
            <w:r>
              <w:rPr>
                <w:sz w:val="28"/>
                <w:szCs w:val="28"/>
                <w:lang w:val="uk-UA"/>
              </w:rPr>
              <w:t>1</w:t>
            </w:r>
          </w:p>
          <w:p w:rsidR="00EC5DD5" w:rsidRPr="00C757BC" w:rsidRDefault="00EC5DD5" w:rsidP="001B2FD0">
            <w:pPr>
              <w:spacing w:line="360" w:lineRule="auto"/>
              <w:contextualSpacing/>
              <w:jc w:val="center"/>
              <w:rPr>
                <w:sz w:val="28"/>
                <w:szCs w:val="28"/>
                <w:lang w:val="uk-UA" w:eastAsia="ja-JP"/>
              </w:rPr>
            </w:pPr>
            <w:r>
              <w:rPr>
                <w:sz w:val="28"/>
                <w:szCs w:val="28"/>
                <w:lang w:val="uk-UA"/>
              </w:rPr>
              <w:t>±7,</w:t>
            </w:r>
            <w:r w:rsidRPr="00C757BC">
              <w:rPr>
                <w:sz w:val="28"/>
                <w:szCs w:val="28"/>
                <w:lang w:val="uk-UA"/>
              </w:rPr>
              <w:t>17</w:t>
            </w:r>
          </w:p>
        </w:tc>
        <w:tc>
          <w:tcPr>
            <w:tcW w:w="1000" w:type="dxa"/>
            <w:shd w:val="clear" w:color="auto" w:fill="FFFFFF" w:themeFill="background1"/>
          </w:tcPr>
          <w:p w:rsidR="00EC5DD5" w:rsidRDefault="00EC5DD5" w:rsidP="001B2FD0">
            <w:pPr>
              <w:spacing w:line="360" w:lineRule="auto"/>
              <w:contextualSpacing/>
              <w:jc w:val="center"/>
              <w:rPr>
                <w:sz w:val="28"/>
                <w:szCs w:val="28"/>
                <w:lang w:val="uk-UA"/>
              </w:rPr>
            </w:pPr>
            <w:r>
              <w:rPr>
                <w:sz w:val="28"/>
                <w:szCs w:val="28"/>
              </w:rPr>
              <w:t>26</w:t>
            </w:r>
            <w:r>
              <w:rPr>
                <w:sz w:val="28"/>
                <w:szCs w:val="28"/>
                <w:lang w:val="uk-UA"/>
              </w:rPr>
              <w:t>,</w:t>
            </w:r>
            <w:r w:rsidRPr="00C757BC">
              <w:rPr>
                <w:sz w:val="28"/>
                <w:szCs w:val="28"/>
              </w:rPr>
              <w:t>3</w:t>
            </w:r>
            <w:r>
              <w:rPr>
                <w:sz w:val="28"/>
                <w:szCs w:val="28"/>
                <w:lang w:val="uk-UA"/>
              </w:rPr>
              <w:t>1</w:t>
            </w:r>
          </w:p>
          <w:p w:rsidR="00EC5DD5" w:rsidRPr="00C757BC" w:rsidRDefault="00EC5DD5" w:rsidP="001B2FD0">
            <w:pPr>
              <w:spacing w:line="360" w:lineRule="auto"/>
              <w:contextualSpacing/>
              <w:jc w:val="center"/>
              <w:rPr>
                <w:sz w:val="28"/>
                <w:szCs w:val="28"/>
                <w:lang w:val="uk-UA" w:eastAsia="ja-JP"/>
              </w:rPr>
            </w:pPr>
            <w:r>
              <w:rPr>
                <w:sz w:val="28"/>
                <w:szCs w:val="28"/>
                <w:lang w:val="uk-UA"/>
              </w:rPr>
              <w:t>±6,</w:t>
            </w:r>
            <w:r w:rsidRPr="00C757BC">
              <w:rPr>
                <w:sz w:val="28"/>
                <w:szCs w:val="28"/>
                <w:lang w:val="uk-UA"/>
              </w:rPr>
              <w:t>73</w:t>
            </w:r>
          </w:p>
        </w:tc>
        <w:tc>
          <w:tcPr>
            <w:tcW w:w="912" w:type="dxa"/>
            <w:shd w:val="clear" w:color="auto" w:fill="FFFFFF" w:themeFill="background1"/>
          </w:tcPr>
          <w:p w:rsidR="00EC5DD5" w:rsidRDefault="00EC5DD5" w:rsidP="001B2FD0">
            <w:pPr>
              <w:spacing w:line="360" w:lineRule="auto"/>
              <w:contextualSpacing/>
              <w:jc w:val="center"/>
              <w:rPr>
                <w:sz w:val="28"/>
                <w:szCs w:val="28"/>
                <w:lang w:val="uk-UA"/>
              </w:rPr>
            </w:pPr>
            <w:r>
              <w:rPr>
                <w:sz w:val="28"/>
                <w:szCs w:val="28"/>
              </w:rPr>
              <w:t>18</w:t>
            </w:r>
            <w:r>
              <w:rPr>
                <w:sz w:val="28"/>
                <w:szCs w:val="28"/>
                <w:lang w:val="uk-UA"/>
              </w:rPr>
              <w:t>,</w:t>
            </w:r>
            <w:r w:rsidRPr="00C757BC">
              <w:rPr>
                <w:sz w:val="28"/>
                <w:szCs w:val="28"/>
              </w:rPr>
              <w:t>3</w:t>
            </w:r>
            <w:r w:rsidRPr="00C757BC">
              <w:rPr>
                <w:sz w:val="28"/>
                <w:szCs w:val="28"/>
                <w:lang w:val="uk-UA"/>
              </w:rPr>
              <w:t>6</w:t>
            </w:r>
          </w:p>
          <w:p w:rsidR="00EC5DD5" w:rsidRPr="00C757BC" w:rsidRDefault="00EC5DD5" w:rsidP="001B2FD0">
            <w:pPr>
              <w:spacing w:line="360" w:lineRule="auto"/>
              <w:contextualSpacing/>
              <w:jc w:val="center"/>
              <w:rPr>
                <w:sz w:val="28"/>
                <w:szCs w:val="28"/>
                <w:lang w:val="uk-UA" w:eastAsia="ja-JP"/>
              </w:rPr>
            </w:pPr>
            <w:r>
              <w:rPr>
                <w:sz w:val="28"/>
                <w:szCs w:val="28"/>
                <w:lang w:val="uk-UA"/>
              </w:rPr>
              <w:t>±5,</w:t>
            </w:r>
            <w:r w:rsidRPr="00C757BC">
              <w:rPr>
                <w:sz w:val="28"/>
                <w:szCs w:val="28"/>
                <w:lang w:val="uk-UA"/>
              </w:rPr>
              <w:t>52</w:t>
            </w:r>
          </w:p>
        </w:tc>
        <w:tc>
          <w:tcPr>
            <w:tcW w:w="934" w:type="dxa"/>
            <w:shd w:val="clear" w:color="auto" w:fill="FFFFFF" w:themeFill="background1"/>
          </w:tcPr>
          <w:p w:rsidR="00EC5DD5" w:rsidRDefault="00EC5DD5" w:rsidP="001B2FD0">
            <w:pPr>
              <w:spacing w:line="360" w:lineRule="auto"/>
              <w:contextualSpacing/>
              <w:jc w:val="center"/>
              <w:rPr>
                <w:sz w:val="28"/>
                <w:szCs w:val="28"/>
                <w:lang w:val="uk-UA"/>
              </w:rPr>
            </w:pPr>
            <w:r>
              <w:rPr>
                <w:sz w:val="28"/>
                <w:szCs w:val="28"/>
              </w:rPr>
              <w:t>19</w:t>
            </w:r>
            <w:r>
              <w:rPr>
                <w:sz w:val="28"/>
                <w:szCs w:val="28"/>
                <w:lang w:val="uk-UA"/>
              </w:rPr>
              <w:t>,</w:t>
            </w:r>
            <w:r w:rsidRPr="00C757BC">
              <w:rPr>
                <w:sz w:val="28"/>
                <w:szCs w:val="28"/>
              </w:rPr>
              <w:t>33</w:t>
            </w:r>
          </w:p>
          <w:p w:rsidR="00EC5DD5" w:rsidRPr="00C757BC" w:rsidRDefault="00EC5DD5" w:rsidP="001B2FD0">
            <w:pPr>
              <w:spacing w:line="360" w:lineRule="auto"/>
              <w:contextualSpacing/>
              <w:jc w:val="center"/>
              <w:rPr>
                <w:sz w:val="28"/>
                <w:szCs w:val="28"/>
                <w:lang w:val="uk-UA" w:eastAsia="ja-JP"/>
              </w:rPr>
            </w:pPr>
            <w:r w:rsidRPr="00C757BC">
              <w:rPr>
                <w:sz w:val="28"/>
                <w:szCs w:val="28"/>
              </w:rPr>
              <w:t>±</w:t>
            </w:r>
            <w:r>
              <w:rPr>
                <w:sz w:val="28"/>
                <w:szCs w:val="28"/>
                <w:lang w:val="uk-UA"/>
              </w:rPr>
              <w:t>5,</w:t>
            </w:r>
            <w:r w:rsidRPr="00C757BC">
              <w:rPr>
                <w:sz w:val="28"/>
                <w:szCs w:val="28"/>
                <w:lang w:val="uk-UA"/>
              </w:rPr>
              <w:t>67</w:t>
            </w:r>
          </w:p>
        </w:tc>
        <w:tc>
          <w:tcPr>
            <w:tcW w:w="912" w:type="dxa"/>
            <w:shd w:val="clear" w:color="auto" w:fill="FFFFFF" w:themeFill="background1"/>
          </w:tcPr>
          <w:p w:rsidR="00EC5DD5" w:rsidRDefault="00EC5DD5" w:rsidP="001B2FD0">
            <w:pPr>
              <w:spacing w:line="360" w:lineRule="auto"/>
              <w:contextualSpacing/>
              <w:jc w:val="center"/>
              <w:rPr>
                <w:sz w:val="28"/>
                <w:szCs w:val="28"/>
                <w:lang w:val="uk-UA"/>
              </w:rPr>
            </w:pPr>
            <w:r>
              <w:rPr>
                <w:sz w:val="28"/>
                <w:szCs w:val="28"/>
                <w:lang w:val="uk-UA"/>
              </w:rPr>
              <w:t>33,1</w:t>
            </w:r>
          </w:p>
          <w:p w:rsidR="00EC5DD5" w:rsidRPr="00E54AE2" w:rsidRDefault="00EC5DD5" w:rsidP="001B2FD0">
            <w:pPr>
              <w:spacing w:line="360" w:lineRule="auto"/>
              <w:contextualSpacing/>
              <w:jc w:val="center"/>
              <w:rPr>
                <w:sz w:val="28"/>
                <w:szCs w:val="28"/>
                <w:lang w:val="uk-UA"/>
              </w:rPr>
            </w:pPr>
            <w:r>
              <w:rPr>
                <w:sz w:val="28"/>
                <w:szCs w:val="28"/>
                <w:lang w:val="uk-UA"/>
              </w:rPr>
              <w:t>±2,89</w:t>
            </w:r>
          </w:p>
        </w:tc>
        <w:tc>
          <w:tcPr>
            <w:tcW w:w="912" w:type="dxa"/>
            <w:shd w:val="clear" w:color="auto" w:fill="FFFFFF" w:themeFill="background1"/>
          </w:tcPr>
          <w:p w:rsidR="00EC5DD5" w:rsidRDefault="00EC5DD5" w:rsidP="001B2FD0">
            <w:pPr>
              <w:spacing w:line="360" w:lineRule="auto"/>
              <w:contextualSpacing/>
              <w:jc w:val="center"/>
              <w:rPr>
                <w:sz w:val="28"/>
                <w:szCs w:val="28"/>
                <w:lang w:val="uk-UA"/>
              </w:rPr>
            </w:pPr>
            <w:r>
              <w:rPr>
                <w:sz w:val="28"/>
                <w:szCs w:val="28"/>
                <w:lang w:val="uk-UA"/>
              </w:rPr>
              <w:t>32,4</w:t>
            </w:r>
          </w:p>
          <w:p w:rsidR="00EC5DD5" w:rsidRPr="00E54AE2" w:rsidRDefault="00EC5DD5" w:rsidP="001B2FD0">
            <w:pPr>
              <w:spacing w:line="360" w:lineRule="auto"/>
              <w:contextualSpacing/>
              <w:jc w:val="center"/>
              <w:rPr>
                <w:sz w:val="28"/>
                <w:szCs w:val="28"/>
                <w:lang w:val="uk-UA"/>
              </w:rPr>
            </w:pPr>
            <w:r>
              <w:rPr>
                <w:sz w:val="28"/>
                <w:szCs w:val="28"/>
                <w:lang w:val="uk-UA"/>
              </w:rPr>
              <w:t>±2,73</w:t>
            </w:r>
          </w:p>
        </w:tc>
        <w:tc>
          <w:tcPr>
            <w:tcW w:w="1000" w:type="dxa"/>
            <w:shd w:val="clear" w:color="auto" w:fill="FFFFFF" w:themeFill="background1"/>
          </w:tcPr>
          <w:p w:rsidR="00EC5DD5" w:rsidRDefault="00EC5DD5" w:rsidP="001B2FD0">
            <w:pPr>
              <w:spacing w:line="360" w:lineRule="auto"/>
              <w:contextualSpacing/>
              <w:jc w:val="center"/>
              <w:rPr>
                <w:sz w:val="28"/>
                <w:szCs w:val="28"/>
                <w:lang w:val="uk-UA"/>
              </w:rPr>
            </w:pPr>
            <w:r>
              <w:rPr>
                <w:sz w:val="28"/>
                <w:szCs w:val="28"/>
                <w:lang w:val="uk-UA"/>
              </w:rPr>
              <w:t>226,9</w:t>
            </w:r>
          </w:p>
          <w:p w:rsidR="00EC5DD5" w:rsidRPr="00E54AE2" w:rsidRDefault="00EC5DD5" w:rsidP="001B2FD0">
            <w:pPr>
              <w:spacing w:line="360" w:lineRule="auto"/>
              <w:contextualSpacing/>
              <w:jc w:val="center"/>
              <w:rPr>
                <w:sz w:val="28"/>
                <w:szCs w:val="28"/>
                <w:lang w:val="uk-UA"/>
              </w:rPr>
            </w:pPr>
            <w:r>
              <w:rPr>
                <w:sz w:val="28"/>
                <w:szCs w:val="28"/>
                <w:lang w:val="uk-UA"/>
              </w:rPr>
              <w:t>±15,12</w:t>
            </w:r>
          </w:p>
        </w:tc>
        <w:tc>
          <w:tcPr>
            <w:tcW w:w="1000" w:type="dxa"/>
            <w:shd w:val="clear" w:color="auto" w:fill="FFFFFF" w:themeFill="background1"/>
          </w:tcPr>
          <w:p w:rsidR="00EC5DD5" w:rsidRDefault="00EC5DD5" w:rsidP="001B2FD0">
            <w:pPr>
              <w:spacing w:line="360" w:lineRule="auto"/>
              <w:contextualSpacing/>
              <w:jc w:val="center"/>
              <w:rPr>
                <w:sz w:val="28"/>
                <w:szCs w:val="28"/>
                <w:lang w:val="uk-UA"/>
              </w:rPr>
            </w:pPr>
            <w:r>
              <w:rPr>
                <w:sz w:val="28"/>
                <w:szCs w:val="28"/>
                <w:lang w:val="uk-UA"/>
              </w:rPr>
              <w:t>222,1</w:t>
            </w:r>
          </w:p>
          <w:p w:rsidR="00EC5DD5" w:rsidRPr="00E54AE2" w:rsidRDefault="00EC5DD5" w:rsidP="001B2FD0">
            <w:pPr>
              <w:spacing w:line="360" w:lineRule="auto"/>
              <w:contextualSpacing/>
              <w:jc w:val="center"/>
              <w:rPr>
                <w:sz w:val="28"/>
                <w:szCs w:val="28"/>
                <w:lang w:val="uk-UA"/>
              </w:rPr>
            </w:pPr>
            <w:r>
              <w:rPr>
                <w:sz w:val="28"/>
                <w:szCs w:val="28"/>
                <w:lang w:val="uk-UA"/>
              </w:rPr>
              <w:t>±13,43</w:t>
            </w:r>
          </w:p>
        </w:tc>
      </w:tr>
      <w:tr w:rsidR="00EC5DD5" w:rsidTr="001B2FD0">
        <w:trPr>
          <w:trHeight w:val="587"/>
          <w:jc w:val="center"/>
        </w:trPr>
        <w:tc>
          <w:tcPr>
            <w:tcW w:w="1475" w:type="dxa"/>
            <w:vMerge/>
            <w:shd w:val="clear" w:color="auto" w:fill="auto"/>
          </w:tcPr>
          <w:p w:rsidR="00EC5DD5" w:rsidRPr="00C757BC" w:rsidRDefault="00EC5DD5" w:rsidP="001B2FD0">
            <w:pPr>
              <w:jc w:val="center"/>
              <w:rPr>
                <w:sz w:val="28"/>
                <w:szCs w:val="28"/>
                <w:lang w:val="uk-UA"/>
              </w:rPr>
            </w:pPr>
          </w:p>
        </w:tc>
        <w:tc>
          <w:tcPr>
            <w:tcW w:w="2000" w:type="dxa"/>
            <w:gridSpan w:val="2"/>
            <w:shd w:val="clear" w:color="auto" w:fill="FFFFFF" w:themeFill="background1"/>
          </w:tcPr>
          <w:p w:rsidR="00EC5DD5" w:rsidRPr="00C757BC" w:rsidRDefault="00EC5DD5" w:rsidP="001B2FD0">
            <w:pPr>
              <w:spacing w:line="360" w:lineRule="auto"/>
              <w:contextualSpacing/>
              <w:jc w:val="center"/>
              <w:rPr>
                <w:sz w:val="28"/>
                <w:szCs w:val="28"/>
                <w:lang w:val="uk-UA"/>
              </w:rPr>
            </w:pPr>
            <w:r>
              <w:rPr>
                <w:sz w:val="28"/>
                <w:szCs w:val="28"/>
                <w:lang w:val="uk-UA"/>
              </w:rPr>
              <w:t>р</w:t>
            </w:r>
            <w:r w:rsidRPr="00C757BC">
              <w:rPr>
                <w:sz w:val="28"/>
                <w:szCs w:val="28"/>
                <w:lang w:val="uk-UA"/>
              </w:rPr>
              <w:t>=</w:t>
            </w:r>
            <w:r>
              <w:rPr>
                <w:sz w:val="28"/>
                <w:szCs w:val="28"/>
              </w:rPr>
              <w:t>0</w:t>
            </w:r>
            <w:r>
              <w:rPr>
                <w:sz w:val="28"/>
                <w:szCs w:val="28"/>
                <w:lang w:val="uk-UA"/>
              </w:rPr>
              <w:t>,</w:t>
            </w:r>
            <w:r w:rsidRPr="00C757BC">
              <w:rPr>
                <w:sz w:val="28"/>
                <w:szCs w:val="28"/>
              </w:rPr>
              <w:t>27</w:t>
            </w:r>
          </w:p>
        </w:tc>
        <w:tc>
          <w:tcPr>
            <w:tcW w:w="1846" w:type="dxa"/>
            <w:gridSpan w:val="2"/>
            <w:shd w:val="clear" w:color="auto" w:fill="FFFFFF" w:themeFill="background1"/>
          </w:tcPr>
          <w:p w:rsidR="00EC5DD5" w:rsidRPr="00C757BC" w:rsidRDefault="00EC5DD5" w:rsidP="001B2FD0">
            <w:pPr>
              <w:spacing w:line="360" w:lineRule="auto"/>
              <w:contextualSpacing/>
              <w:jc w:val="center"/>
              <w:rPr>
                <w:sz w:val="28"/>
                <w:szCs w:val="28"/>
                <w:lang w:val="uk-UA" w:eastAsia="ja-JP"/>
              </w:rPr>
            </w:pPr>
            <w:r>
              <w:rPr>
                <w:sz w:val="28"/>
                <w:szCs w:val="28"/>
                <w:lang w:val="uk-UA"/>
              </w:rPr>
              <w:t>р</w:t>
            </w:r>
            <w:r w:rsidRPr="00C757BC">
              <w:rPr>
                <w:sz w:val="28"/>
                <w:szCs w:val="28"/>
                <w:lang w:val="uk-UA"/>
              </w:rPr>
              <w:t>=</w:t>
            </w:r>
            <w:r>
              <w:rPr>
                <w:sz w:val="28"/>
                <w:szCs w:val="28"/>
              </w:rPr>
              <w:t>0</w:t>
            </w:r>
            <w:r>
              <w:rPr>
                <w:sz w:val="28"/>
                <w:szCs w:val="28"/>
                <w:lang w:val="uk-UA"/>
              </w:rPr>
              <w:t>,</w:t>
            </w:r>
            <w:r w:rsidRPr="00C757BC">
              <w:rPr>
                <w:sz w:val="28"/>
                <w:szCs w:val="28"/>
              </w:rPr>
              <w:t>0</w:t>
            </w:r>
            <w:r w:rsidRPr="00C757BC">
              <w:rPr>
                <w:sz w:val="28"/>
                <w:szCs w:val="28"/>
                <w:lang w:val="uk-UA"/>
              </w:rPr>
              <w:t>2</w:t>
            </w:r>
          </w:p>
        </w:tc>
        <w:tc>
          <w:tcPr>
            <w:tcW w:w="1824" w:type="dxa"/>
            <w:gridSpan w:val="2"/>
            <w:shd w:val="clear" w:color="auto" w:fill="FFFFFF" w:themeFill="background1"/>
          </w:tcPr>
          <w:p w:rsidR="00EC5DD5" w:rsidRDefault="00EC5DD5" w:rsidP="001B2FD0">
            <w:pPr>
              <w:spacing w:line="360" w:lineRule="auto"/>
              <w:contextualSpacing/>
              <w:jc w:val="center"/>
              <w:rPr>
                <w:sz w:val="28"/>
                <w:szCs w:val="28"/>
                <w:lang w:val="uk-UA"/>
              </w:rPr>
            </w:pPr>
            <w:r>
              <w:rPr>
                <w:sz w:val="28"/>
                <w:szCs w:val="28"/>
                <w:lang w:val="uk-UA"/>
              </w:rPr>
              <w:t>р=0,74</w:t>
            </w:r>
          </w:p>
        </w:tc>
        <w:tc>
          <w:tcPr>
            <w:tcW w:w="2000" w:type="dxa"/>
            <w:gridSpan w:val="2"/>
            <w:shd w:val="clear" w:color="auto" w:fill="FFFFFF" w:themeFill="background1"/>
          </w:tcPr>
          <w:p w:rsidR="00EC5DD5" w:rsidRDefault="00EC5DD5" w:rsidP="001B2FD0">
            <w:pPr>
              <w:spacing w:line="360" w:lineRule="auto"/>
              <w:contextualSpacing/>
              <w:jc w:val="center"/>
              <w:rPr>
                <w:sz w:val="28"/>
                <w:szCs w:val="28"/>
                <w:lang w:val="uk-UA"/>
              </w:rPr>
            </w:pPr>
            <w:r>
              <w:rPr>
                <w:sz w:val="28"/>
                <w:szCs w:val="28"/>
                <w:lang w:val="uk-UA"/>
              </w:rPr>
              <w:t>р=0,12</w:t>
            </w:r>
          </w:p>
        </w:tc>
      </w:tr>
      <w:tr w:rsidR="00EC5DD5" w:rsidTr="001B2FD0">
        <w:trPr>
          <w:trHeight w:val="695"/>
          <w:jc w:val="center"/>
        </w:trPr>
        <w:tc>
          <w:tcPr>
            <w:tcW w:w="1475" w:type="dxa"/>
            <w:vMerge w:val="restart"/>
            <w:shd w:val="clear" w:color="auto" w:fill="auto"/>
          </w:tcPr>
          <w:p w:rsidR="00EC5DD5" w:rsidRPr="00C757BC" w:rsidRDefault="00EC5DD5" w:rsidP="001B2FD0">
            <w:pPr>
              <w:jc w:val="center"/>
              <w:rPr>
                <w:sz w:val="28"/>
                <w:szCs w:val="28"/>
                <w:lang w:val="uk-UA"/>
              </w:rPr>
            </w:pPr>
            <w:r>
              <w:rPr>
                <w:sz w:val="28"/>
                <w:szCs w:val="28"/>
                <w:lang w:val="uk-UA"/>
              </w:rPr>
              <w:t>Група дослід. ІІ</w:t>
            </w:r>
          </w:p>
          <w:p w:rsidR="00EC5DD5" w:rsidRPr="006248B8" w:rsidRDefault="00EC5DD5" w:rsidP="001B2FD0">
            <w:pPr>
              <w:contextualSpacing/>
              <w:jc w:val="center"/>
              <w:rPr>
                <w:sz w:val="28"/>
                <w:szCs w:val="28"/>
              </w:rPr>
            </w:pPr>
            <w:r>
              <w:rPr>
                <w:sz w:val="28"/>
                <w:szCs w:val="28"/>
                <w:lang w:val="uk-UA"/>
              </w:rPr>
              <w:t>(стандарт.</w:t>
            </w:r>
            <w:r w:rsidRPr="00C757BC">
              <w:rPr>
                <w:sz w:val="28"/>
                <w:szCs w:val="28"/>
                <w:lang w:val="uk-UA"/>
              </w:rPr>
              <w:t xml:space="preserve"> терапія + </w:t>
            </w:r>
            <w:r w:rsidRPr="00C757BC">
              <w:rPr>
                <w:b/>
                <w:sz w:val="28"/>
                <w:szCs w:val="28"/>
                <w:lang w:val="uk-UA"/>
              </w:rPr>
              <w:t xml:space="preserve">бетаргін </w:t>
            </w:r>
            <w:r w:rsidRPr="00C757BC">
              <w:rPr>
                <w:sz w:val="28"/>
                <w:szCs w:val="28"/>
                <w:lang w:val="uk-UA"/>
              </w:rPr>
              <w:t>)</w:t>
            </w:r>
          </w:p>
          <w:p w:rsidR="00EC5DD5" w:rsidRPr="00437BFC" w:rsidRDefault="00EC5DD5" w:rsidP="001B2FD0">
            <w:pPr>
              <w:contextualSpacing/>
              <w:jc w:val="center"/>
              <w:rPr>
                <w:sz w:val="28"/>
                <w:szCs w:val="28"/>
                <w:lang w:val="en-US" w:eastAsia="ja-JP"/>
              </w:rPr>
            </w:pPr>
            <w:r>
              <w:rPr>
                <w:sz w:val="28"/>
                <w:szCs w:val="28"/>
                <w:lang w:val="en-US"/>
              </w:rPr>
              <w:t>n=35</w:t>
            </w:r>
          </w:p>
        </w:tc>
        <w:tc>
          <w:tcPr>
            <w:tcW w:w="1000"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38,</w:t>
            </w:r>
            <w:r w:rsidRPr="00C757BC">
              <w:rPr>
                <w:sz w:val="28"/>
                <w:szCs w:val="28"/>
                <w:lang w:val="uk-UA" w:eastAsia="ja-JP"/>
              </w:rPr>
              <w:t>28</w:t>
            </w:r>
          </w:p>
          <w:p w:rsidR="00EC5DD5" w:rsidRPr="00C757BC" w:rsidRDefault="00EC5DD5" w:rsidP="001B2FD0">
            <w:pPr>
              <w:spacing w:line="360" w:lineRule="auto"/>
              <w:contextualSpacing/>
              <w:jc w:val="center"/>
              <w:rPr>
                <w:sz w:val="28"/>
                <w:szCs w:val="28"/>
                <w:lang w:val="uk-UA" w:eastAsia="ja-JP"/>
              </w:rPr>
            </w:pPr>
            <w:r>
              <w:rPr>
                <w:sz w:val="28"/>
                <w:szCs w:val="28"/>
                <w:lang w:val="uk-UA" w:eastAsia="ja-JP"/>
              </w:rPr>
              <w:t>±21,</w:t>
            </w:r>
            <w:r w:rsidRPr="00C757BC">
              <w:rPr>
                <w:sz w:val="28"/>
                <w:szCs w:val="28"/>
                <w:lang w:val="uk-UA" w:eastAsia="ja-JP"/>
              </w:rPr>
              <w:t>88</w:t>
            </w:r>
          </w:p>
        </w:tc>
        <w:tc>
          <w:tcPr>
            <w:tcW w:w="1000"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32,93</w:t>
            </w:r>
          </w:p>
          <w:p w:rsidR="00EC5DD5" w:rsidRPr="00C757BC" w:rsidRDefault="00EC5DD5" w:rsidP="001B2FD0">
            <w:pPr>
              <w:spacing w:line="360" w:lineRule="auto"/>
              <w:contextualSpacing/>
              <w:jc w:val="center"/>
              <w:rPr>
                <w:sz w:val="28"/>
                <w:szCs w:val="28"/>
                <w:lang w:val="uk-UA" w:eastAsia="ja-JP"/>
              </w:rPr>
            </w:pPr>
            <w:r>
              <w:rPr>
                <w:sz w:val="28"/>
                <w:szCs w:val="28"/>
                <w:lang w:val="uk-UA" w:eastAsia="ja-JP"/>
              </w:rPr>
              <w:t>±20,</w:t>
            </w:r>
            <w:r w:rsidRPr="00C757BC">
              <w:rPr>
                <w:sz w:val="28"/>
                <w:szCs w:val="28"/>
                <w:lang w:val="uk-UA" w:eastAsia="ja-JP"/>
              </w:rPr>
              <w:t>18</w:t>
            </w:r>
          </w:p>
        </w:tc>
        <w:tc>
          <w:tcPr>
            <w:tcW w:w="912"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27,63</w:t>
            </w:r>
          </w:p>
          <w:p w:rsidR="00EC5DD5" w:rsidRPr="00C757BC" w:rsidRDefault="00EC5DD5" w:rsidP="001B2FD0">
            <w:pPr>
              <w:spacing w:line="360" w:lineRule="auto"/>
              <w:contextualSpacing/>
              <w:jc w:val="center"/>
              <w:rPr>
                <w:sz w:val="28"/>
                <w:szCs w:val="28"/>
                <w:lang w:val="uk-UA" w:eastAsia="ja-JP"/>
              </w:rPr>
            </w:pPr>
            <w:r>
              <w:rPr>
                <w:sz w:val="28"/>
                <w:szCs w:val="28"/>
                <w:lang w:val="uk-UA" w:eastAsia="ja-JP"/>
              </w:rPr>
              <w:t>±9,</w:t>
            </w:r>
            <w:r w:rsidRPr="00C757BC">
              <w:rPr>
                <w:sz w:val="28"/>
                <w:szCs w:val="28"/>
                <w:lang w:val="uk-UA" w:eastAsia="ja-JP"/>
              </w:rPr>
              <w:t>14</w:t>
            </w:r>
          </w:p>
        </w:tc>
        <w:tc>
          <w:tcPr>
            <w:tcW w:w="934"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26,8</w:t>
            </w:r>
          </w:p>
          <w:p w:rsidR="00EC5DD5" w:rsidRPr="00C757BC" w:rsidRDefault="00EC5DD5" w:rsidP="001B2FD0">
            <w:pPr>
              <w:spacing w:line="360" w:lineRule="auto"/>
              <w:contextualSpacing/>
              <w:jc w:val="center"/>
              <w:rPr>
                <w:sz w:val="28"/>
                <w:szCs w:val="28"/>
                <w:lang w:val="uk-UA" w:eastAsia="ja-JP"/>
              </w:rPr>
            </w:pPr>
            <w:r>
              <w:rPr>
                <w:sz w:val="28"/>
                <w:szCs w:val="28"/>
                <w:lang w:val="uk-UA" w:eastAsia="ja-JP"/>
              </w:rPr>
              <w:t>±9,</w:t>
            </w:r>
            <w:r w:rsidRPr="00C757BC">
              <w:rPr>
                <w:sz w:val="28"/>
                <w:szCs w:val="28"/>
                <w:lang w:val="uk-UA" w:eastAsia="ja-JP"/>
              </w:rPr>
              <w:t>79</w:t>
            </w:r>
          </w:p>
        </w:tc>
        <w:tc>
          <w:tcPr>
            <w:tcW w:w="912"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39,1</w:t>
            </w:r>
          </w:p>
          <w:p w:rsidR="00EC5DD5" w:rsidRDefault="00EC5DD5" w:rsidP="001B2FD0">
            <w:pPr>
              <w:spacing w:line="360" w:lineRule="auto"/>
              <w:contextualSpacing/>
              <w:jc w:val="center"/>
              <w:rPr>
                <w:sz w:val="28"/>
                <w:szCs w:val="28"/>
                <w:lang w:val="uk-UA" w:eastAsia="ja-JP"/>
              </w:rPr>
            </w:pPr>
            <w:r>
              <w:rPr>
                <w:sz w:val="28"/>
                <w:szCs w:val="28"/>
                <w:lang w:val="uk-UA" w:eastAsia="ja-JP"/>
              </w:rPr>
              <w:t>±3,02</w:t>
            </w:r>
          </w:p>
        </w:tc>
        <w:tc>
          <w:tcPr>
            <w:tcW w:w="912"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38,1</w:t>
            </w:r>
          </w:p>
          <w:p w:rsidR="00EC5DD5" w:rsidRDefault="00EC5DD5" w:rsidP="001B2FD0">
            <w:pPr>
              <w:spacing w:line="360" w:lineRule="auto"/>
              <w:contextualSpacing/>
              <w:jc w:val="center"/>
              <w:rPr>
                <w:sz w:val="28"/>
                <w:szCs w:val="28"/>
                <w:lang w:val="uk-UA" w:eastAsia="ja-JP"/>
              </w:rPr>
            </w:pPr>
            <w:r>
              <w:rPr>
                <w:sz w:val="28"/>
                <w:szCs w:val="28"/>
                <w:lang w:val="uk-UA" w:eastAsia="ja-JP"/>
              </w:rPr>
              <w:t>±2,97</w:t>
            </w:r>
          </w:p>
        </w:tc>
        <w:tc>
          <w:tcPr>
            <w:tcW w:w="1000"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237,2</w:t>
            </w:r>
          </w:p>
          <w:p w:rsidR="00EC5DD5" w:rsidRDefault="00EC5DD5" w:rsidP="001B2FD0">
            <w:pPr>
              <w:spacing w:line="360" w:lineRule="auto"/>
              <w:contextualSpacing/>
              <w:jc w:val="center"/>
              <w:rPr>
                <w:sz w:val="28"/>
                <w:szCs w:val="28"/>
                <w:lang w:val="uk-UA" w:eastAsia="ja-JP"/>
              </w:rPr>
            </w:pPr>
            <w:r>
              <w:rPr>
                <w:sz w:val="28"/>
                <w:szCs w:val="28"/>
                <w:lang w:val="uk-UA" w:eastAsia="ja-JP"/>
              </w:rPr>
              <w:t>±16,22</w:t>
            </w:r>
          </w:p>
        </w:tc>
        <w:tc>
          <w:tcPr>
            <w:tcW w:w="1000" w:type="dxa"/>
            <w:shd w:val="clear" w:color="auto" w:fill="FFFFFF" w:themeFill="background1"/>
          </w:tcPr>
          <w:p w:rsidR="00EC5DD5" w:rsidRDefault="00EC5DD5" w:rsidP="001B2FD0">
            <w:pPr>
              <w:spacing w:line="360" w:lineRule="auto"/>
              <w:contextualSpacing/>
              <w:jc w:val="center"/>
              <w:rPr>
                <w:sz w:val="28"/>
                <w:szCs w:val="28"/>
                <w:lang w:val="uk-UA" w:eastAsia="ja-JP"/>
              </w:rPr>
            </w:pPr>
            <w:r>
              <w:rPr>
                <w:sz w:val="28"/>
                <w:szCs w:val="28"/>
                <w:lang w:val="uk-UA" w:eastAsia="ja-JP"/>
              </w:rPr>
              <w:t>241,3</w:t>
            </w:r>
          </w:p>
          <w:p w:rsidR="00EC5DD5" w:rsidRDefault="00EC5DD5" w:rsidP="001B2FD0">
            <w:pPr>
              <w:spacing w:line="360" w:lineRule="auto"/>
              <w:contextualSpacing/>
              <w:jc w:val="center"/>
              <w:rPr>
                <w:sz w:val="28"/>
                <w:szCs w:val="28"/>
                <w:lang w:val="uk-UA" w:eastAsia="ja-JP"/>
              </w:rPr>
            </w:pPr>
            <w:r>
              <w:rPr>
                <w:sz w:val="28"/>
                <w:szCs w:val="28"/>
                <w:lang w:val="uk-UA" w:eastAsia="ja-JP"/>
              </w:rPr>
              <w:t>±14,42</w:t>
            </w:r>
          </w:p>
        </w:tc>
      </w:tr>
      <w:tr w:rsidR="00EC5DD5" w:rsidTr="001B2FD0">
        <w:trPr>
          <w:trHeight w:val="673"/>
          <w:jc w:val="center"/>
        </w:trPr>
        <w:tc>
          <w:tcPr>
            <w:tcW w:w="1475" w:type="dxa"/>
            <w:vMerge/>
            <w:shd w:val="clear" w:color="auto" w:fill="auto"/>
          </w:tcPr>
          <w:p w:rsidR="00EC5DD5" w:rsidRPr="00C757BC" w:rsidRDefault="00EC5DD5" w:rsidP="001B2FD0">
            <w:pPr>
              <w:jc w:val="center"/>
              <w:rPr>
                <w:sz w:val="28"/>
                <w:szCs w:val="28"/>
                <w:lang w:val="uk-UA"/>
              </w:rPr>
            </w:pPr>
          </w:p>
        </w:tc>
        <w:tc>
          <w:tcPr>
            <w:tcW w:w="2000" w:type="dxa"/>
            <w:gridSpan w:val="2"/>
            <w:shd w:val="clear" w:color="auto" w:fill="FFFFFF" w:themeFill="background1"/>
          </w:tcPr>
          <w:p w:rsidR="00EC5DD5" w:rsidRPr="00C757BC" w:rsidRDefault="00EC5DD5" w:rsidP="001B2FD0">
            <w:pPr>
              <w:spacing w:line="360" w:lineRule="auto"/>
              <w:contextualSpacing/>
              <w:jc w:val="center"/>
              <w:rPr>
                <w:sz w:val="28"/>
                <w:szCs w:val="28"/>
                <w:lang w:val="uk-UA" w:eastAsia="ja-JP"/>
              </w:rPr>
            </w:pPr>
            <w:r>
              <w:rPr>
                <w:sz w:val="28"/>
                <w:szCs w:val="28"/>
                <w:lang w:val="uk-UA"/>
              </w:rPr>
              <w:t>р=0,</w:t>
            </w:r>
            <w:r w:rsidRPr="00C757BC">
              <w:rPr>
                <w:sz w:val="28"/>
                <w:szCs w:val="28"/>
                <w:lang w:val="uk-UA"/>
              </w:rPr>
              <w:t>02</w:t>
            </w:r>
          </w:p>
        </w:tc>
        <w:tc>
          <w:tcPr>
            <w:tcW w:w="1846" w:type="dxa"/>
            <w:gridSpan w:val="2"/>
            <w:shd w:val="clear" w:color="auto" w:fill="FFFFFF" w:themeFill="background1"/>
          </w:tcPr>
          <w:p w:rsidR="00EC5DD5" w:rsidRPr="00C757BC" w:rsidRDefault="00EC5DD5" w:rsidP="001B2FD0">
            <w:pPr>
              <w:spacing w:line="360" w:lineRule="auto"/>
              <w:contextualSpacing/>
              <w:jc w:val="center"/>
              <w:rPr>
                <w:sz w:val="28"/>
                <w:szCs w:val="28"/>
                <w:lang w:val="uk-UA" w:eastAsia="ja-JP"/>
              </w:rPr>
            </w:pPr>
            <w:r>
              <w:rPr>
                <w:sz w:val="28"/>
                <w:szCs w:val="28"/>
                <w:lang w:val="uk-UA"/>
              </w:rPr>
              <w:t>р=0,</w:t>
            </w:r>
            <w:r w:rsidRPr="00C757BC">
              <w:rPr>
                <w:sz w:val="28"/>
                <w:szCs w:val="28"/>
                <w:lang w:val="uk-UA"/>
              </w:rPr>
              <w:t>63</w:t>
            </w:r>
          </w:p>
        </w:tc>
        <w:tc>
          <w:tcPr>
            <w:tcW w:w="1824" w:type="dxa"/>
            <w:gridSpan w:val="2"/>
            <w:shd w:val="clear" w:color="auto" w:fill="FFFFFF" w:themeFill="background1"/>
          </w:tcPr>
          <w:p w:rsidR="00EC5DD5" w:rsidRDefault="00EC5DD5" w:rsidP="001B2FD0">
            <w:pPr>
              <w:spacing w:line="360" w:lineRule="auto"/>
              <w:contextualSpacing/>
              <w:jc w:val="center"/>
              <w:rPr>
                <w:sz w:val="28"/>
                <w:szCs w:val="28"/>
                <w:lang w:val="uk-UA"/>
              </w:rPr>
            </w:pPr>
            <w:r>
              <w:rPr>
                <w:sz w:val="28"/>
                <w:szCs w:val="28"/>
                <w:lang w:val="uk-UA"/>
              </w:rPr>
              <w:t>р=0,70</w:t>
            </w:r>
          </w:p>
        </w:tc>
        <w:tc>
          <w:tcPr>
            <w:tcW w:w="2000" w:type="dxa"/>
            <w:gridSpan w:val="2"/>
            <w:shd w:val="clear" w:color="auto" w:fill="FFFFFF" w:themeFill="background1"/>
          </w:tcPr>
          <w:p w:rsidR="00EC5DD5" w:rsidRDefault="00EC5DD5" w:rsidP="001B2FD0">
            <w:pPr>
              <w:spacing w:line="360" w:lineRule="auto"/>
              <w:contextualSpacing/>
              <w:jc w:val="center"/>
              <w:rPr>
                <w:sz w:val="28"/>
                <w:szCs w:val="28"/>
                <w:lang w:val="uk-UA"/>
              </w:rPr>
            </w:pPr>
            <w:r>
              <w:rPr>
                <w:sz w:val="28"/>
                <w:szCs w:val="28"/>
                <w:lang w:val="uk-UA"/>
              </w:rPr>
              <w:t>р=0,77</w:t>
            </w:r>
          </w:p>
        </w:tc>
      </w:tr>
    </w:tbl>
    <w:p w:rsidR="00EC5DD5" w:rsidRDefault="00EC5DD5" w:rsidP="00EC5DD5">
      <w:pPr>
        <w:spacing w:line="360" w:lineRule="auto"/>
        <w:jc w:val="both"/>
        <w:rPr>
          <w:sz w:val="28"/>
          <w:szCs w:val="28"/>
          <w:lang w:val="uk-UA"/>
        </w:rPr>
      </w:pPr>
    </w:p>
    <w:p w:rsidR="00EC5DD5" w:rsidRDefault="00EC5DD5" w:rsidP="00EC5DD5">
      <w:pPr>
        <w:spacing w:line="360" w:lineRule="auto"/>
        <w:jc w:val="both"/>
        <w:rPr>
          <w:sz w:val="28"/>
          <w:szCs w:val="28"/>
          <w:lang w:val="uk-UA"/>
        </w:rPr>
      </w:pPr>
      <w:r w:rsidRPr="00571143">
        <w:rPr>
          <w:sz w:val="28"/>
          <w:szCs w:val="28"/>
          <w:lang w:val="uk-UA"/>
        </w:rPr>
        <w:t>Примітка:   Х – середнє значення, σ – середнє квадратичне відхилення</w:t>
      </w:r>
    </w:p>
    <w:p w:rsidR="00EC5DD5" w:rsidRDefault="00EC5DD5" w:rsidP="00EC5DD5">
      <w:pPr>
        <w:spacing w:line="360" w:lineRule="auto"/>
        <w:contextualSpacing/>
        <w:jc w:val="both"/>
        <w:rPr>
          <w:sz w:val="28"/>
          <w:szCs w:val="28"/>
          <w:lang w:val="uk-UA" w:eastAsia="ja-JP"/>
        </w:rPr>
      </w:pPr>
    </w:p>
    <w:p w:rsidR="00DC5921" w:rsidRPr="00DC5921" w:rsidRDefault="00DC5921" w:rsidP="00DC5921">
      <w:pPr>
        <w:spacing w:line="360" w:lineRule="auto"/>
        <w:jc w:val="both"/>
        <w:rPr>
          <w:sz w:val="28"/>
          <w:szCs w:val="28"/>
          <w:lang w:val="uk-UA"/>
        </w:rPr>
      </w:pPr>
      <w:r w:rsidRPr="00DC5921">
        <w:rPr>
          <w:sz w:val="28"/>
          <w:szCs w:val="28"/>
          <w:lang w:val="uk-UA"/>
        </w:rPr>
        <w:t>4.2.  Динаміка показників системного запалення низької інтенсивності у хворих на стабільну ішемічну хворобу серця в поєднанні з неалкогольною хворобою печінки під впливом бетаргіну.</w:t>
      </w:r>
    </w:p>
    <w:p w:rsidR="00DC5921" w:rsidRPr="00DC5921" w:rsidRDefault="00DC5921" w:rsidP="00DC5921">
      <w:pPr>
        <w:pBdr>
          <w:top w:val="nil"/>
          <w:left w:val="nil"/>
          <w:bottom w:val="nil"/>
          <w:right w:val="nil"/>
          <w:between w:val="nil"/>
        </w:pBdr>
        <w:spacing w:line="360" w:lineRule="auto"/>
        <w:ind w:firstLine="720"/>
        <w:jc w:val="both"/>
        <w:rPr>
          <w:color w:val="000000"/>
          <w:sz w:val="28"/>
          <w:szCs w:val="28"/>
          <w:lang w:val="uk-UA"/>
        </w:rPr>
      </w:pPr>
    </w:p>
    <w:p w:rsidR="00DC5921" w:rsidRPr="0031760A" w:rsidRDefault="00DC5921" w:rsidP="00DC5921">
      <w:pPr>
        <w:pBdr>
          <w:top w:val="nil"/>
          <w:left w:val="nil"/>
          <w:bottom w:val="nil"/>
          <w:right w:val="nil"/>
          <w:between w:val="nil"/>
        </w:pBdr>
        <w:spacing w:line="360" w:lineRule="auto"/>
        <w:ind w:firstLine="720"/>
        <w:jc w:val="both"/>
        <w:rPr>
          <w:color w:val="000000"/>
          <w:sz w:val="28"/>
          <w:szCs w:val="28"/>
          <w:lang w:val="uk-UA"/>
        </w:rPr>
      </w:pPr>
      <w:r w:rsidRPr="0031760A">
        <w:rPr>
          <w:color w:val="000000"/>
          <w:sz w:val="28"/>
          <w:szCs w:val="28"/>
          <w:lang w:val="uk-UA"/>
        </w:rPr>
        <w:t xml:space="preserve">Враховуючи виявлені ознаки ХСЗ у хворих на стабільну ІХС у поєднанні з НАЖХП, нами була здійснена порівняльна оцінка впливу </w:t>
      </w:r>
      <w:r w:rsidRPr="0031760A">
        <w:rPr>
          <w:color w:val="000000"/>
          <w:sz w:val="28"/>
          <w:szCs w:val="28"/>
          <w:lang w:val="uk-UA"/>
        </w:rPr>
        <w:lastRenderedPageBreak/>
        <w:t xml:space="preserve">стандартної терапії та терапії з додаванням бетаргіну на показники системного запалення низької інтенсивності. Аналіз рівня ЦК через 2 місяці від початку лікування виявив вірогідне зниження рівнів </w:t>
      </w:r>
      <w:r>
        <w:rPr>
          <w:color w:val="000000"/>
          <w:sz w:val="28"/>
          <w:szCs w:val="28"/>
        </w:rPr>
        <w:t>TNFα</w:t>
      </w:r>
      <w:r w:rsidRPr="0031760A">
        <w:rPr>
          <w:color w:val="000000"/>
          <w:sz w:val="28"/>
          <w:szCs w:val="28"/>
          <w:lang w:val="uk-UA"/>
        </w:rPr>
        <w:t xml:space="preserve">  в крові в групі дослідження І (7,49+3,69 пг/мл проти 2,59+0,55 пг/мл, р&lt;0,01) та в групі дослідження ІІ (12,31±3,89 пг/мл проти 3,82±1,01 пг/мл, р&lt;0,001) та відмічалася тенденція до зниження рівня І</w:t>
      </w:r>
      <w:r>
        <w:rPr>
          <w:color w:val="000000"/>
          <w:sz w:val="28"/>
          <w:szCs w:val="28"/>
        </w:rPr>
        <w:t>L</w:t>
      </w:r>
      <w:r w:rsidRPr="0031760A">
        <w:rPr>
          <w:color w:val="000000"/>
          <w:sz w:val="28"/>
          <w:szCs w:val="28"/>
          <w:lang w:val="uk-UA"/>
        </w:rPr>
        <w:t>-6 як в групі дослідження ІІ (4,71±0,92 пг/мл проти 4,41±0,93 пг/мл, р&gt;0,05),  так і в групі дослідження І (4,52+1,21 пг/мл проти 4,30+0,99 пг/мл, р&gt;0,05). Аналіз рівня протизапального ЦК І</w:t>
      </w:r>
      <w:r>
        <w:rPr>
          <w:color w:val="000000"/>
          <w:sz w:val="28"/>
          <w:szCs w:val="28"/>
        </w:rPr>
        <w:t>L</w:t>
      </w:r>
      <w:r w:rsidRPr="0031760A">
        <w:rPr>
          <w:color w:val="000000"/>
          <w:sz w:val="28"/>
          <w:szCs w:val="28"/>
          <w:lang w:val="uk-UA"/>
        </w:rPr>
        <w:t>-10 під впливом терапії виявив достовірне підвищення і в групі дослідження І (5,77+2,71 пг/мл проти 13,58+2,99 пг/мл, р&lt;0,001) і в групі дослідження ІІ (14,13±2,13</w:t>
      </w:r>
      <w:r w:rsidRPr="0031760A">
        <w:rPr>
          <w:color w:val="000000"/>
          <w:lang w:val="uk-UA"/>
        </w:rPr>
        <w:t xml:space="preserve"> </w:t>
      </w:r>
      <w:r w:rsidRPr="0031760A">
        <w:rPr>
          <w:color w:val="000000"/>
          <w:sz w:val="28"/>
          <w:szCs w:val="28"/>
          <w:lang w:val="uk-UA"/>
        </w:rPr>
        <w:t>пг/мл проти 22,33±9,54</w:t>
      </w:r>
      <w:r w:rsidRPr="0031760A">
        <w:rPr>
          <w:color w:val="000000"/>
          <w:lang w:val="uk-UA"/>
        </w:rPr>
        <w:t xml:space="preserve"> </w:t>
      </w:r>
      <w:r w:rsidRPr="0031760A">
        <w:rPr>
          <w:color w:val="000000"/>
          <w:sz w:val="28"/>
          <w:szCs w:val="28"/>
          <w:lang w:val="uk-UA"/>
        </w:rPr>
        <w:t>пг/мл, р&lt;0,01).</w:t>
      </w:r>
    </w:p>
    <w:p w:rsidR="00DC5921" w:rsidRPr="0031760A" w:rsidRDefault="00DC5921" w:rsidP="00DC5921">
      <w:pPr>
        <w:tabs>
          <w:tab w:val="left" w:pos="6899"/>
        </w:tabs>
        <w:spacing w:line="360" w:lineRule="auto"/>
        <w:jc w:val="both"/>
        <w:rPr>
          <w:sz w:val="28"/>
          <w:szCs w:val="28"/>
          <w:lang w:val="uk-UA"/>
        </w:rPr>
      </w:pPr>
      <w:r w:rsidRPr="0031760A">
        <w:rPr>
          <w:color w:val="222222"/>
          <w:sz w:val="28"/>
          <w:szCs w:val="28"/>
          <w:lang w:val="uk-UA"/>
        </w:rPr>
        <w:t xml:space="preserve">        Так як хронічне системне запалення низької інтенсивності є пусковим механізмом виникнення та прогресування атерогенезу, а</w:t>
      </w:r>
      <w:r w:rsidRPr="0031760A">
        <w:rPr>
          <w:sz w:val="28"/>
          <w:szCs w:val="28"/>
          <w:lang w:val="uk-UA"/>
        </w:rPr>
        <w:t xml:space="preserve"> головним компонентом функціонування хронічного системного запалення низької інтенсивності є ядерний фактор каппа В (</w:t>
      </w:r>
      <w:r>
        <w:rPr>
          <w:sz w:val="28"/>
          <w:szCs w:val="28"/>
        </w:rPr>
        <w:t>NF</w:t>
      </w:r>
      <w:r w:rsidRPr="0031760A">
        <w:rPr>
          <w:sz w:val="28"/>
          <w:szCs w:val="28"/>
          <w:lang w:val="uk-UA"/>
        </w:rPr>
        <w:t>-</w:t>
      </w:r>
      <w:r>
        <w:rPr>
          <w:sz w:val="28"/>
          <w:szCs w:val="28"/>
        </w:rPr>
        <w:t>kB</w:t>
      </w:r>
      <w:r w:rsidRPr="0031760A">
        <w:rPr>
          <w:sz w:val="28"/>
          <w:szCs w:val="28"/>
          <w:lang w:val="uk-UA"/>
        </w:rPr>
        <w:t>)</w:t>
      </w:r>
      <w:r w:rsidRPr="0031760A">
        <w:rPr>
          <w:color w:val="222222"/>
          <w:sz w:val="28"/>
          <w:szCs w:val="28"/>
          <w:lang w:val="uk-UA"/>
        </w:rPr>
        <w:t xml:space="preserve">, </w:t>
      </w:r>
      <w:r w:rsidRPr="0031760A">
        <w:rPr>
          <w:sz w:val="28"/>
          <w:szCs w:val="28"/>
          <w:lang w:val="uk-UA"/>
        </w:rPr>
        <w:t xml:space="preserve">було прийнято рішення дослідити вплив терапії на транскрипційну активность  </w:t>
      </w:r>
      <w:r>
        <w:rPr>
          <w:sz w:val="28"/>
          <w:szCs w:val="28"/>
        </w:rPr>
        <w:t>NF</w:t>
      </w:r>
      <w:r w:rsidRPr="0031760A">
        <w:rPr>
          <w:sz w:val="28"/>
          <w:szCs w:val="28"/>
          <w:lang w:val="uk-UA"/>
        </w:rPr>
        <w:t>-</w:t>
      </w:r>
      <w:r>
        <w:rPr>
          <w:sz w:val="28"/>
          <w:szCs w:val="28"/>
        </w:rPr>
        <w:t>kB</w:t>
      </w:r>
      <w:r w:rsidRPr="0031760A">
        <w:rPr>
          <w:sz w:val="28"/>
          <w:szCs w:val="28"/>
          <w:lang w:val="uk-UA"/>
        </w:rPr>
        <w:t xml:space="preserve"> за допомогою оцінки рівня експресії гену </w:t>
      </w:r>
      <w:r>
        <w:rPr>
          <w:sz w:val="28"/>
          <w:szCs w:val="28"/>
        </w:rPr>
        <w:t>mRNA</w:t>
      </w:r>
      <w:r w:rsidRPr="0031760A">
        <w:rPr>
          <w:sz w:val="28"/>
          <w:szCs w:val="28"/>
          <w:lang w:val="uk-UA"/>
        </w:rPr>
        <w:t xml:space="preserve"> </w:t>
      </w:r>
      <w:r>
        <w:rPr>
          <w:sz w:val="28"/>
          <w:szCs w:val="28"/>
        </w:rPr>
        <w:t>IkBα</w:t>
      </w:r>
      <w:r w:rsidRPr="0031760A">
        <w:rPr>
          <w:sz w:val="28"/>
          <w:szCs w:val="28"/>
          <w:lang w:val="uk-UA"/>
        </w:rPr>
        <w:t xml:space="preserve"> у мононуклеарах крові. </w:t>
      </w:r>
    </w:p>
    <w:p w:rsidR="00DC5921" w:rsidRDefault="00DC5921" w:rsidP="00DC5921">
      <w:pPr>
        <w:spacing w:line="360" w:lineRule="auto"/>
        <w:jc w:val="both"/>
      </w:pPr>
      <w:bookmarkStart w:id="37" w:name="_32hioqz" w:colFirst="0" w:colLast="0"/>
      <w:bookmarkEnd w:id="37"/>
      <w:r w:rsidRPr="0031760A">
        <w:rPr>
          <w:sz w:val="28"/>
          <w:szCs w:val="28"/>
          <w:lang w:val="uk-UA"/>
        </w:rPr>
        <w:t xml:space="preserve">         Результат аналізу транскрипційної активності  </w:t>
      </w:r>
      <w:r>
        <w:rPr>
          <w:sz w:val="28"/>
          <w:szCs w:val="28"/>
        </w:rPr>
        <w:t>NF</w:t>
      </w:r>
      <w:r w:rsidRPr="0031760A">
        <w:rPr>
          <w:sz w:val="28"/>
          <w:szCs w:val="28"/>
          <w:lang w:val="uk-UA"/>
        </w:rPr>
        <w:t>-</w:t>
      </w:r>
      <w:r>
        <w:rPr>
          <w:sz w:val="28"/>
          <w:szCs w:val="28"/>
        </w:rPr>
        <w:t>kB</w:t>
      </w:r>
      <w:r w:rsidRPr="0031760A">
        <w:rPr>
          <w:sz w:val="28"/>
          <w:szCs w:val="28"/>
          <w:lang w:val="uk-UA"/>
        </w:rPr>
        <w:t xml:space="preserve"> після лікування показав достовірне зниження експресії гену </w:t>
      </w:r>
      <w:r>
        <w:rPr>
          <w:sz w:val="28"/>
          <w:szCs w:val="28"/>
        </w:rPr>
        <w:t>mRNA</w:t>
      </w:r>
      <w:r w:rsidRPr="0031760A">
        <w:rPr>
          <w:sz w:val="28"/>
          <w:szCs w:val="28"/>
          <w:lang w:val="uk-UA"/>
        </w:rPr>
        <w:t xml:space="preserve"> </w:t>
      </w:r>
      <w:r>
        <w:rPr>
          <w:sz w:val="28"/>
          <w:szCs w:val="28"/>
        </w:rPr>
        <w:t>IkBα</w:t>
      </w:r>
      <w:r w:rsidRPr="0031760A">
        <w:rPr>
          <w:sz w:val="28"/>
          <w:szCs w:val="28"/>
          <w:lang w:val="uk-UA"/>
        </w:rPr>
        <w:t xml:space="preserve"> у мононуклеарах крові в групі дослідження ІІ прийому бетаргіну в 1,9 (р=0,048), а в групі дослідження І застосування лише стандартної терапії відмічено підвищення експресії гену </w:t>
      </w:r>
      <w:r>
        <w:rPr>
          <w:sz w:val="28"/>
          <w:szCs w:val="28"/>
        </w:rPr>
        <w:t>mRNA</w:t>
      </w:r>
      <w:r w:rsidRPr="0031760A">
        <w:rPr>
          <w:sz w:val="28"/>
          <w:szCs w:val="28"/>
          <w:lang w:val="uk-UA"/>
        </w:rPr>
        <w:t xml:space="preserve"> </w:t>
      </w:r>
      <w:r>
        <w:rPr>
          <w:sz w:val="28"/>
          <w:szCs w:val="28"/>
        </w:rPr>
        <w:t>IkBα</w:t>
      </w:r>
      <w:r w:rsidRPr="0031760A">
        <w:rPr>
          <w:sz w:val="28"/>
          <w:szCs w:val="28"/>
          <w:lang w:val="uk-UA"/>
        </w:rPr>
        <w:t xml:space="preserve"> (р=0,296). Під час оцінки результатів за методом 2</w:t>
      </w:r>
      <w:r w:rsidRPr="0031760A">
        <w:rPr>
          <w:sz w:val="28"/>
          <w:szCs w:val="28"/>
          <w:vertAlign w:val="superscript"/>
          <w:lang w:val="uk-UA"/>
        </w:rPr>
        <w:t>-</w:t>
      </w:r>
      <w:r>
        <w:rPr>
          <w:smallCaps/>
          <w:sz w:val="28"/>
          <w:szCs w:val="28"/>
          <w:vertAlign w:val="superscript"/>
        </w:rPr>
        <w:t>ΔΔ</w:t>
      </w:r>
      <w:r w:rsidRPr="0031760A">
        <w:rPr>
          <w:smallCaps/>
          <w:sz w:val="28"/>
          <w:szCs w:val="28"/>
          <w:vertAlign w:val="superscript"/>
          <w:lang w:val="uk-UA"/>
        </w:rPr>
        <w:t>С</w:t>
      </w:r>
      <w:r>
        <w:rPr>
          <w:sz w:val="28"/>
          <w:szCs w:val="28"/>
          <w:vertAlign w:val="superscript"/>
        </w:rPr>
        <w:t>t</w:t>
      </w:r>
      <w:r w:rsidRPr="0031760A">
        <w:rPr>
          <w:sz w:val="28"/>
          <w:szCs w:val="28"/>
          <w:lang w:val="uk-UA"/>
        </w:rPr>
        <w:t xml:space="preserve">  також отримано достовірне зниження експресії гену </w:t>
      </w:r>
      <w:r>
        <w:rPr>
          <w:sz w:val="28"/>
          <w:szCs w:val="28"/>
        </w:rPr>
        <w:t>mRNA</w:t>
      </w:r>
      <w:r w:rsidRPr="0031760A">
        <w:rPr>
          <w:sz w:val="28"/>
          <w:szCs w:val="28"/>
          <w:lang w:val="uk-UA"/>
        </w:rPr>
        <w:t xml:space="preserve"> </w:t>
      </w:r>
      <w:r>
        <w:rPr>
          <w:sz w:val="28"/>
          <w:szCs w:val="28"/>
        </w:rPr>
        <w:t>IkBα</w:t>
      </w:r>
      <w:r w:rsidRPr="0031760A">
        <w:rPr>
          <w:sz w:val="28"/>
          <w:szCs w:val="28"/>
          <w:lang w:val="uk-UA"/>
        </w:rPr>
        <w:t xml:space="preserve"> в групі дослідження ІІ (Х=-0,576 ум.од), а в групі дослідження І виявлено тенденцію до підвищення даного показника (Х= 0,424 ум.од.) </w:t>
      </w:r>
      <w:r>
        <w:rPr>
          <w:sz w:val="28"/>
          <w:szCs w:val="28"/>
        </w:rPr>
        <w:t>(таб.4.3).</w:t>
      </w:r>
    </w:p>
    <w:p w:rsidR="002436FD" w:rsidRDefault="002436FD" w:rsidP="00DC5921">
      <w:pPr>
        <w:tabs>
          <w:tab w:val="left" w:pos="6899"/>
        </w:tabs>
        <w:spacing w:line="360" w:lineRule="auto"/>
        <w:rPr>
          <w:sz w:val="28"/>
          <w:szCs w:val="28"/>
          <w:lang w:val="uk-UA"/>
        </w:rPr>
      </w:pPr>
    </w:p>
    <w:p w:rsidR="0031760A" w:rsidRDefault="0031760A" w:rsidP="00EC5DD5">
      <w:pPr>
        <w:tabs>
          <w:tab w:val="left" w:pos="6899"/>
        </w:tabs>
        <w:spacing w:line="360" w:lineRule="auto"/>
        <w:jc w:val="right"/>
        <w:rPr>
          <w:sz w:val="28"/>
          <w:szCs w:val="28"/>
          <w:lang w:val="uk-UA"/>
        </w:rPr>
      </w:pPr>
    </w:p>
    <w:p w:rsidR="0031760A" w:rsidRDefault="0031760A" w:rsidP="00EC5DD5">
      <w:pPr>
        <w:tabs>
          <w:tab w:val="left" w:pos="6899"/>
        </w:tabs>
        <w:spacing w:line="360" w:lineRule="auto"/>
        <w:jc w:val="right"/>
        <w:rPr>
          <w:sz w:val="28"/>
          <w:szCs w:val="28"/>
          <w:lang w:val="uk-UA"/>
        </w:rPr>
      </w:pPr>
    </w:p>
    <w:p w:rsidR="0031760A" w:rsidRDefault="0031760A" w:rsidP="00EC5DD5">
      <w:pPr>
        <w:tabs>
          <w:tab w:val="left" w:pos="6899"/>
        </w:tabs>
        <w:spacing w:line="360" w:lineRule="auto"/>
        <w:jc w:val="right"/>
        <w:rPr>
          <w:sz w:val="28"/>
          <w:szCs w:val="28"/>
          <w:lang w:val="uk-UA"/>
        </w:rPr>
      </w:pPr>
    </w:p>
    <w:p w:rsidR="00EC5DD5" w:rsidRPr="00286928" w:rsidRDefault="002436FD" w:rsidP="00EC5DD5">
      <w:pPr>
        <w:tabs>
          <w:tab w:val="left" w:pos="6899"/>
        </w:tabs>
        <w:spacing w:line="360" w:lineRule="auto"/>
        <w:jc w:val="right"/>
        <w:rPr>
          <w:sz w:val="28"/>
          <w:szCs w:val="28"/>
          <w:lang w:val="uk-UA"/>
        </w:rPr>
      </w:pPr>
      <w:r>
        <w:rPr>
          <w:sz w:val="28"/>
          <w:szCs w:val="28"/>
          <w:lang w:val="uk-UA"/>
        </w:rPr>
        <w:lastRenderedPageBreak/>
        <w:t>Таблиця 4.3</w:t>
      </w:r>
    </w:p>
    <w:p w:rsidR="00EC5DD5" w:rsidRPr="00D23CED" w:rsidRDefault="00EC5DD5" w:rsidP="00EC5DD5">
      <w:pPr>
        <w:widowControl w:val="0"/>
        <w:spacing w:line="360" w:lineRule="auto"/>
        <w:jc w:val="center"/>
        <w:rPr>
          <w:b/>
          <w:sz w:val="28"/>
          <w:szCs w:val="28"/>
          <w:lang w:val="uk-UA"/>
        </w:rPr>
      </w:pPr>
      <w:r w:rsidRPr="00D23CED">
        <w:rPr>
          <w:b/>
          <w:color w:val="000000"/>
          <w:sz w:val="28"/>
          <w:szCs w:val="28"/>
        </w:rPr>
        <w:t xml:space="preserve">Експресія </w:t>
      </w:r>
      <w:r w:rsidRPr="00D23CED">
        <w:rPr>
          <w:b/>
          <w:color w:val="222222"/>
          <w:sz w:val="28"/>
          <w:szCs w:val="28"/>
          <w:shd w:val="clear" w:color="auto" w:fill="FFFFFF"/>
        </w:rPr>
        <w:t xml:space="preserve">мРНК ІκВ </w:t>
      </w:r>
      <w:r w:rsidRPr="00D23CED">
        <w:rPr>
          <w:b/>
          <w:sz w:val="28"/>
          <w:szCs w:val="28"/>
        </w:rPr>
        <w:t>2</w:t>
      </w:r>
      <w:r w:rsidRPr="00D23CED">
        <w:rPr>
          <w:b/>
          <w:sz w:val="28"/>
          <w:szCs w:val="28"/>
          <w:vertAlign w:val="superscript"/>
        </w:rPr>
        <w:t xml:space="preserve">- ∆∆ </w:t>
      </w:r>
      <w:r w:rsidRPr="00D23CED">
        <w:rPr>
          <w:b/>
          <w:sz w:val="28"/>
          <w:szCs w:val="28"/>
          <w:vertAlign w:val="superscript"/>
          <w:lang w:val="en-US"/>
        </w:rPr>
        <w:t>Ct</w:t>
      </w:r>
    </w:p>
    <w:tbl>
      <w:tblPr>
        <w:tblpPr w:leftFromText="180" w:rightFromText="180" w:vertAnchor="text" w:horzAnchor="margin" w:tblpXSpec="center" w:tblpY="111"/>
        <w:tblW w:w="73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993"/>
        <w:gridCol w:w="1134"/>
        <w:gridCol w:w="1134"/>
        <w:gridCol w:w="1383"/>
        <w:gridCol w:w="1276"/>
      </w:tblGrid>
      <w:tr w:rsidR="00EC5DD5" w:rsidRPr="004F536D" w:rsidTr="001B2FD0">
        <w:trPr>
          <w:trHeight w:val="893"/>
        </w:trPr>
        <w:tc>
          <w:tcPr>
            <w:tcW w:w="1418" w:type="dxa"/>
            <w:vMerge w:val="restart"/>
          </w:tcPr>
          <w:p w:rsidR="00EC5DD5" w:rsidRPr="002A7F5E" w:rsidRDefault="00EC5DD5" w:rsidP="001B2FD0">
            <w:pPr>
              <w:ind w:left="-540" w:firstLine="120"/>
              <w:jc w:val="center"/>
              <w:rPr>
                <w:sz w:val="28"/>
                <w:szCs w:val="28"/>
              </w:rPr>
            </w:pPr>
          </w:p>
          <w:p w:rsidR="00EC5DD5" w:rsidRPr="002A7F5E" w:rsidRDefault="00EC5DD5" w:rsidP="001B2FD0">
            <w:pPr>
              <w:ind w:firstLine="120"/>
              <w:jc w:val="center"/>
              <w:rPr>
                <w:sz w:val="28"/>
                <w:szCs w:val="28"/>
              </w:rPr>
            </w:pPr>
            <w:r w:rsidRPr="002A7F5E">
              <w:rPr>
                <w:sz w:val="28"/>
                <w:szCs w:val="28"/>
              </w:rPr>
              <w:t>Група /</w:t>
            </w:r>
          </w:p>
          <w:p w:rsidR="00EC5DD5" w:rsidRPr="002A7F5E" w:rsidRDefault="00EC5DD5" w:rsidP="001B2FD0">
            <w:pPr>
              <w:jc w:val="center"/>
              <w:rPr>
                <w:sz w:val="28"/>
                <w:szCs w:val="28"/>
              </w:rPr>
            </w:pPr>
            <w:r w:rsidRPr="002A7F5E">
              <w:rPr>
                <w:sz w:val="28"/>
                <w:szCs w:val="28"/>
              </w:rPr>
              <w:t>Показник</w:t>
            </w:r>
          </w:p>
          <w:p w:rsidR="00EC5DD5" w:rsidRPr="002A7F5E" w:rsidRDefault="00EC5DD5" w:rsidP="001B2FD0">
            <w:pPr>
              <w:ind w:firstLine="120"/>
              <w:jc w:val="center"/>
              <w:rPr>
                <w:sz w:val="28"/>
                <w:szCs w:val="28"/>
              </w:rPr>
            </w:pPr>
          </w:p>
        </w:tc>
        <w:tc>
          <w:tcPr>
            <w:tcW w:w="993" w:type="dxa"/>
            <w:vMerge w:val="restart"/>
            <w:textDirection w:val="btLr"/>
          </w:tcPr>
          <w:p w:rsidR="00EC5DD5" w:rsidRPr="002A7F5E" w:rsidRDefault="00EC5DD5" w:rsidP="001B2FD0">
            <w:pPr>
              <w:ind w:left="-57" w:right="-57"/>
              <w:jc w:val="center"/>
              <w:rPr>
                <w:spacing w:val="-4"/>
                <w:sz w:val="28"/>
                <w:szCs w:val="28"/>
              </w:rPr>
            </w:pPr>
            <w:r w:rsidRPr="002A7F5E">
              <w:rPr>
                <w:spacing w:val="-4"/>
                <w:sz w:val="28"/>
                <w:szCs w:val="28"/>
              </w:rPr>
              <w:t xml:space="preserve">Статистичн.              показник </w:t>
            </w:r>
          </w:p>
        </w:tc>
        <w:tc>
          <w:tcPr>
            <w:tcW w:w="2268" w:type="dxa"/>
            <w:gridSpan w:val="2"/>
            <w:shd w:val="clear" w:color="auto" w:fill="auto"/>
          </w:tcPr>
          <w:p w:rsidR="00EC5DD5" w:rsidRPr="002A7F5E" w:rsidRDefault="00EC5DD5" w:rsidP="001B2FD0">
            <w:pPr>
              <w:jc w:val="center"/>
              <w:rPr>
                <w:sz w:val="28"/>
                <w:szCs w:val="28"/>
                <w:lang w:val="uk-UA"/>
              </w:rPr>
            </w:pPr>
            <w:r>
              <w:rPr>
                <w:sz w:val="28"/>
                <w:szCs w:val="28"/>
                <w:lang w:val="uk-UA"/>
              </w:rPr>
              <w:t>Група дослідження І</w:t>
            </w:r>
          </w:p>
          <w:p w:rsidR="00EC5DD5" w:rsidRPr="006248B8" w:rsidRDefault="00EC5DD5" w:rsidP="001B2FD0">
            <w:pPr>
              <w:ind w:left="-113" w:right="-113"/>
              <w:jc w:val="center"/>
              <w:rPr>
                <w:sz w:val="28"/>
                <w:szCs w:val="28"/>
                <w:lang w:eastAsia="ja-JP"/>
              </w:rPr>
            </w:pPr>
            <w:r w:rsidRPr="002A7F5E">
              <w:rPr>
                <w:sz w:val="28"/>
                <w:szCs w:val="28"/>
                <w:lang w:val="uk-UA"/>
              </w:rPr>
              <w:t>(стандартна терапія)</w:t>
            </w:r>
          </w:p>
          <w:p w:rsidR="00EC5DD5" w:rsidRPr="00437BFC" w:rsidRDefault="00EC5DD5" w:rsidP="001B2FD0">
            <w:pPr>
              <w:ind w:left="-113" w:right="-113"/>
              <w:jc w:val="center"/>
              <w:rPr>
                <w:spacing w:val="-10"/>
                <w:sz w:val="28"/>
                <w:szCs w:val="28"/>
              </w:rPr>
            </w:pPr>
            <w:r>
              <w:rPr>
                <w:sz w:val="28"/>
                <w:szCs w:val="28"/>
                <w:lang w:val="en-US" w:eastAsia="ja-JP"/>
              </w:rPr>
              <w:t>n</w:t>
            </w:r>
            <w:r w:rsidRPr="00437BFC">
              <w:rPr>
                <w:sz w:val="28"/>
                <w:szCs w:val="28"/>
                <w:lang w:eastAsia="ja-JP"/>
              </w:rPr>
              <w:t>=48</w:t>
            </w:r>
          </w:p>
        </w:tc>
        <w:tc>
          <w:tcPr>
            <w:tcW w:w="2659" w:type="dxa"/>
            <w:gridSpan w:val="2"/>
            <w:shd w:val="clear" w:color="auto" w:fill="auto"/>
          </w:tcPr>
          <w:p w:rsidR="00EC5DD5" w:rsidRDefault="00EC5DD5" w:rsidP="001B2FD0">
            <w:pPr>
              <w:jc w:val="center"/>
              <w:rPr>
                <w:sz w:val="28"/>
                <w:szCs w:val="28"/>
                <w:lang w:val="uk-UA"/>
              </w:rPr>
            </w:pPr>
            <w:r>
              <w:rPr>
                <w:sz w:val="28"/>
                <w:szCs w:val="28"/>
                <w:lang w:val="uk-UA"/>
              </w:rPr>
              <w:t xml:space="preserve">Група </w:t>
            </w:r>
          </w:p>
          <w:p w:rsidR="00EC5DD5" w:rsidRPr="002A7F5E" w:rsidRDefault="00EC5DD5" w:rsidP="001B2FD0">
            <w:pPr>
              <w:jc w:val="center"/>
              <w:rPr>
                <w:sz w:val="28"/>
                <w:szCs w:val="28"/>
                <w:lang w:val="uk-UA"/>
              </w:rPr>
            </w:pPr>
            <w:r>
              <w:rPr>
                <w:sz w:val="28"/>
                <w:szCs w:val="28"/>
                <w:lang w:val="uk-UA"/>
              </w:rPr>
              <w:t>дослідження ІІ</w:t>
            </w:r>
          </w:p>
          <w:p w:rsidR="00EC5DD5" w:rsidRPr="006248B8" w:rsidRDefault="00EC5DD5" w:rsidP="001B2FD0">
            <w:pPr>
              <w:ind w:left="-113" w:right="-113"/>
              <w:jc w:val="center"/>
              <w:rPr>
                <w:b/>
                <w:sz w:val="28"/>
                <w:szCs w:val="28"/>
              </w:rPr>
            </w:pPr>
            <w:r>
              <w:rPr>
                <w:sz w:val="28"/>
                <w:szCs w:val="28"/>
                <w:lang w:val="uk-UA"/>
              </w:rPr>
              <w:t>(стандартна терапія</w:t>
            </w:r>
            <w:r w:rsidRPr="002A7F5E">
              <w:rPr>
                <w:sz w:val="28"/>
                <w:szCs w:val="28"/>
                <w:lang w:val="uk-UA"/>
              </w:rPr>
              <w:t xml:space="preserve">+ </w:t>
            </w:r>
            <w:r w:rsidRPr="002A7F5E">
              <w:rPr>
                <w:b/>
                <w:sz w:val="28"/>
                <w:szCs w:val="28"/>
                <w:lang w:val="uk-UA"/>
              </w:rPr>
              <w:t>бетаргін)</w:t>
            </w:r>
          </w:p>
          <w:p w:rsidR="00EC5DD5" w:rsidRPr="00437BFC" w:rsidRDefault="00EC5DD5" w:rsidP="001B2FD0">
            <w:pPr>
              <w:ind w:left="-113" w:right="-113"/>
              <w:jc w:val="center"/>
              <w:rPr>
                <w:spacing w:val="-10"/>
                <w:sz w:val="28"/>
                <w:szCs w:val="28"/>
                <w:lang w:val="en-US"/>
              </w:rPr>
            </w:pPr>
            <w:r>
              <w:rPr>
                <w:sz w:val="28"/>
                <w:szCs w:val="28"/>
                <w:lang w:val="en-US" w:eastAsia="ja-JP"/>
              </w:rPr>
              <w:t>n=35</w:t>
            </w:r>
          </w:p>
        </w:tc>
      </w:tr>
      <w:tr w:rsidR="00EC5DD5" w:rsidRPr="004F536D" w:rsidTr="001B2FD0">
        <w:trPr>
          <w:trHeight w:val="665"/>
        </w:trPr>
        <w:tc>
          <w:tcPr>
            <w:tcW w:w="1418" w:type="dxa"/>
            <w:vMerge/>
          </w:tcPr>
          <w:p w:rsidR="00EC5DD5" w:rsidRPr="002A7F5E" w:rsidRDefault="00EC5DD5" w:rsidP="001B2FD0">
            <w:pPr>
              <w:jc w:val="center"/>
              <w:rPr>
                <w:sz w:val="28"/>
                <w:szCs w:val="28"/>
              </w:rPr>
            </w:pPr>
          </w:p>
        </w:tc>
        <w:tc>
          <w:tcPr>
            <w:tcW w:w="993" w:type="dxa"/>
            <w:vMerge/>
          </w:tcPr>
          <w:p w:rsidR="00EC5DD5" w:rsidRPr="002A7F5E" w:rsidRDefault="00EC5DD5" w:rsidP="001B2FD0">
            <w:pPr>
              <w:jc w:val="center"/>
              <w:rPr>
                <w:sz w:val="28"/>
                <w:szCs w:val="28"/>
              </w:rPr>
            </w:pPr>
          </w:p>
        </w:tc>
        <w:tc>
          <w:tcPr>
            <w:tcW w:w="1134" w:type="dxa"/>
            <w:shd w:val="clear" w:color="auto" w:fill="auto"/>
          </w:tcPr>
          <w:p w:rsidR="00EC5DD5" w:rsidRPr="002A7F5E" w:rsidRDefault="00EC5DD5" w:rsidP="001B2FD0">
            <w:pPr>
              <w:ind w:left="-113" w:right="-113"/>
              <w:jc w:val="center"/>
              <w:rPr>
                <w:sz w:val="28"/>
                <w:szCs w:val="28"/>
              </w:rPr>
            </w:pPr>
            <w:r w:rsidRPr="002A7F5E">
              <w:rPr>
                <w:sz w:val="28"/>
                <w:szCs w:val="28"/>
              </w:rPr>
              <w:t>д</w:t>
            </w:r>
            <w:r>
              <w:rPr>
                <w:sz w:val="28"/>
                <w:szCs w:val="28"/>
                <w:lang w:val="uk-UA"/>
              </w:rPr>
              <w:t>о</w:t>
            </w:r>
            <w:r w:rsidRPr="002A7F5E">
              <w:rPr>
                <w:sz w:val="28"/>
                <w:szCs w:val="28"/>
              </w:rPr>
              <w:t xml:space="preserve">        лікуван.</w:t>
            </w:r>
          </w:p>
        </w:tc>
        <w:tc>
          <w:tcPr>
            <w:tcW w:w="1134" w:type="dxa"/>
            <w:shd w:val="clear" w:color="auto" w:fill="auto"/>
          </w:tcPr>
          <w:p w:rsidR="00EC5DD5" w:rsidRPr="002A7F5E" w:rsidRDefault="00EC5DD5" w:rsidP="001B2FD0">
            <w:pPr>
              <w:ind w:left="-108" w:right="-108"/>
              <w:jc w:val="center"/>
              <w:rPr>
                <w:sz w:val="28"/>
                <w:szCs w:val="28"/>
              </w:rPr>
            </w:pPr>
            <w:r w:rsidRPr="002A7F5E">
              <w:rPr>
                <w:sz w:val="28"/>
                <w:szCs w:val="28"/>
              </w:rPr>
              <w:t xml:space="preserve">після </w:t>
            </w:r>
          </w:p>
          <w:p w:rsidR="00EC5DD5" w:rsidRPr="002A7F5E" w:rsidRDefault="00EC5DD5" w:rsidP="001B2FD0">
            <w:pPr>
              <w:ind w:left="-108" w:right="-108"/>
              <w:jc w:val="center"/>
              <w:rPr>
                <w:sz w:val="28"/>
                <w:szCs w:val="28"/>
              </w:rPr>
            </w:pPr>
            <w:r w:rsidRPr="002A7F5E">
              <w:rPr>
                <w:sz w:val="28"/>
                <w:szCs w:val="28"/>
              </w:rPr>
              <w:t>лікуван.</w:t>
            </w:r>
          </w:p>
        </w:tc>
        <w:tc>
          <w:tcPr>
            <w:tcW w:w="1383" w:type="dxa"/>
            <w:shd w:val="clear" w:color="auto" w:fill="auto"/>
          </w:tcPr>
          <w:p w:rsidR="00EC5DD5" w:rsidRPr="002A7F5E" w:rsidRDefault="00EC5DD5" w:rsidP="001B2FD0">
            <w:pPr>
              <w:ind w:left="-113" w:right="-113"/>
              <w:jc w:val="center"/>
              <w:rPr>
                <w:sz w:val="28"/>
                <w:szCs w:val="28"/>
              </w:rPr>
            </w:pPr>
            <w:r w:rsidRPr="002A7F5E">
              <w:rPr>
                <w:sz w:val="28"/>
                <w:szCs w:val="28"/>
              </w:rPr>
              <w:t>д</w:t>
            </w:r>
            <w:r>
              <w:rPr>
                <w:sz w:val="28"/>
                <w:szCs w:val="28"/>
                <w:lang w:val="uk-UA"/>
              </w:rPr>
              <w:t>о</w:t>
            </w:r>
            <w:r w:rsidRPr="002A7F5E">
              <w:rPr>
                <w:sz w:val="28"/>
                <w:szCs w:val="28"/>
              </w:rPr>
              <w:t xml:space="preserve">        лікуван.</w:t>
            </w:r>
          </w:p>
        </w:tc>
        <w:tc>
          <w:tcPr>
            <w:tcW w:w="1276" w:type="dxa"/>
            <w:shd w:val="clear" w:color="auto" w:fill="auto"/>
          </w:tcPr>
          <w:p w:rsidR="00EC5DD5" w:rsidRPr="002A7F5E" w:rsidRDefault="00EC5DD5" w:rsidP="001B2FD0">
            <w:pPr>
              <w:ind w:left="-108" w:right="-108"/>
              <w:jc w:val="center"/>
              <w:rPr>
                <w:sz w:val="28"/>
                <w:szCs w:val="28"/>
              </w:rPr>
            </w:pPr>
            <w:r w:rsidRPr="002A7F5E">
              <w:rPr>
                <w:sz w:val="28"/>
                <w:szCs w:val="28"/>
              </w:rPr>
              <w:t xml:space="preserve">після </w:t>
            </w:r>
          </w:p>
          <w:p w:rsidR="00EC5DD5" w:rsidRPr="002A7F5E" w:rsidRDefault="00EC5DD5" w:rsidP="001B2FD0">
            <w:pPr>
              <w:ind w:left="-108" w:right="-108"/>
              <w:jc w:val="center"/>
              <w:rPr>
                <w:sz w:val="28"/>
                <w:szCs w:val="28"/>
              </w:rPr>
            </w:pPr>
            <w:r w:rsidRPr="002A7F5E">
              <w:rPr>
                <w:sz w:val="28"/>
                <w:szCs w:val="28"/>
              </w:rPr>
              <w:t>лікуван.</w:t>
            </w:r>
          </w:p>
        </w:tc>
      </w:tr>
      <w:tr w:rsidR="00EC5DD5" w:rsidRPr="00726906" w:rsidTr="001B2FD0">
        <w:trPr>
          <w:trHeight w:val="892"/>
        </w:trPr>
        <w:tc>
          <w:tcPr>
            <w:tcW w:w="1418" w:type="dxa"/>
            <w:vMerge w:val="restart"/>
            <w:shd w:val="clear" w:color="auto" w:fill="auto"/>
          </w:tcPr>
          <w:p w:rsidR="00EC5DD5" w:rsidRPr="002A7F5E" w:rsidRDefault="00EC5DD5" w:rsidP="001B2FD0">
            <w:pPr>
              <w:ind w:left="-57" w:right="-57"/>
              <w:jc w:val="center"/>
              <w:rPr>
                <w:spacing w:val="-4"/>
                <w:sz w:val="28"/>
                <w:szCs w:val="28"/>
              </w:rPr>
            </w:pPr>
            <w:r w:rsidRPr="002A7F5E">
              <w:rPr>
                <w:spacing w:val="-6"/>
                <w:sz w:val="28"/>
                <w:szCs w:val="28"/>
              </w:rPr>
              <w:t xml:space="preserve">Експресія </w:t>
            </w:r>
            <w:r w:rsidRPr="002A7F5E">
              <w:rPr>
                <w:spacing w:val="-4"/>
                <w:sz w:val="28"/>
                <w:szCs w:val="28"/>
                <w:lang w:val="en-US"/>
              </w:rPr>
              <w:t>mRNAIkBα</w:t>
            </w:r>
            <w:r w:rsidRPr="002A7F5E">
              <w:rPr>
                <w:spacing w:val="-4"/>
                <w:sz w:val="28"/>
                <w:szCs w:val="28"/>
              </w:rPr>
              <w:t>,</w:t>
            </w:r>
          </w:p>
          <w:p w:rsidR="00EC5DD5" w:rsidRPr="002A7F5E" w:rsidRDefault="00EC5DD5" w:rsidP="001B2FD0">
            <w:pPr>
              <w:jc w:val="center"/>
              <w:rPr>
                <w:spacing w:val="-6"/>
                <w:sz w:val="28"/>
                <w:szCs w:val="28"/>
              </w:rPr>
            </w:pPr>
            <w:r w:rsidRPr="002A7F5E">
              <w:rPr>
                <w:sz w:val="28"/>
                <w:szCs w:val="28"/>
              </w:rPr>
              <w:t>2</w:t>
            </w:r>
            <w:r w:rsidRPr="002A7F5E">
              <w:rPr>
                <w:sz w:val="28"/>
                <w:szCs w:val="28"/>
                <w:vertAlign w:val="superscript"/>
              </w:rPr>
              <w:t>-</w:t>
            </w:r>
            <w:r w:rsidRPr="002A7F5E">
              <w:rPr>
                <w:caps/>
                <w:sz w:val="28"/>
                <w:szCs w:val="28"/>
                <w:vertAlign w:val="superscript"/>
              </w:rPr>
              <w:t>δС</w:t>
            </w:r>
            <w:r w:rsidRPr="002A7F5E">
              <w:rPr>
                <w:sz w:val="28"/>
                <w:szCs w:val="28"/>
                <w:vertAlign w:val="superscript"/>
                <w:lang w:val="en-US"/>
              </w:rPr>
              <w:t>t</w:t>
            </w:r>
          </w:p>
        </w:tc>
        <w:tc>
          <w:tcPr>
            <w:tcW w:w="993" w:type="dxa"/>
            <w:shd w:val="clear" w:color="auto" w:fill="auto"/>
          </w:tcPr>
          <w:p w:rsidR="00EC5DD5" w:rsidRPr="00791890" w:rsidRDefault="00EC5DD5" w:rsidP="001B2FD0">
            <w:pPr>
              <w:ind w:left="-113" w:right="-113"/>
              <w:jc w:val="center"/>
              <w:rPr>
                <w:sz w:val="28"/>
                <w:szCs w:val="28"/>
                <w:vertAlign w:val="subscript"/>
                <w:lang w:val="uk-UA"/>
              </w:rPr>
            </w:pPr>
            <w:r w:rsidRPr="00F06A16">
              <w:rPr>
                <w:sz w:val="28"/>
                <w:szCs w:val="28"/>
              </w:rPr>
              <w:t xml:space="preserve">Х±σ </w:t>
            </w:r>
          </w:p>
        </w:tc>
        <w:tc>
          <w:tcPr>
            <w:tcW w:w="1134" w:type="dxa"/>
          </w:tcPr>
          <w:p w:rsidR="00EC5DD5" w:rsidRPr="002A7F5E" w:rsidRDefault="00EC5DD5" w:rsidP="001B2FD0">
            <w:pPr>
              <w:jc w:val="center"/>
              <w:rPr>
                <w:sz w:val="28"/>
                <w:szCs w:val="28"/>
              </w:rPr>
            </w:pPr>
            <w:r w:rsidRPr="002A7F5E">
              <w:rPr>
                <w:sz w:val="28"/>
                <w:szCs w:val="28"/>
              </w:rPr>
              <w:t>0,224</w:t>
            </w:r>
          </w:p>
          <w:p w:rsidR="00EC5DD5" w:rsidRPr="002A7F5E" w:rsidRDefault="00EC5DD5" w:rsidP="001B2FD0">
            <w:pPr>
              <w:jc w:val="center"/>
              <w:rPr>
                <w:sz w:val="28"/>
                <w:szCs w:val="28"/>
              </w:rPr>
            </w:pPr>
            <w:r w:rsidRPr="002A7F5E">
              <w:rPr>
                <w:sz w:val="28"/>
                <w:szCs w:val="28"/>
                <w:u w:val="single"/>
              </w:rPr>
              <w:t>+</w:t>
            </w:r>
            <w:r w:rsidRPr="002A7F5E">
              <w:rPr>
                <w:sz w:val="28"/>
                <w:szCs w:val="28"/>
                <w:lang w:val="en-US"/>
              </w:rPr>
              <w:t>0</w:t>
            </w:r>
            <w:r w:rsidRPr="002A7F5E">
              <w:rPr>
                <w:sz w:val="28"/>
                <w:szCs w:val="28"/>
              </w:rPr>
              <w:t>,</w:t>
            </w:r>
            <w:r w:rsidRPr="002A7F5E">
              <w:rPr>
                <w:sz w:val="28"/>
                <w:szCs w:val="28"/>
                <w:lang w:val="en-US"/>
              </w:rPr>
              <w:t>0</w:t>
            </w:r>
            <w:r w:rsidRPr="002A7F5E">
              <w:rPr>
                <w:sz w:val="28"/>
                <w:szCs w:val="28"/>
              </w:rPr>
              <w:t>40</w:t>
            </w:r>
          </w:p>
        </w:tc>
        <w:tc>
          <w:tcPr>
            <w:tcW w:w="1134" w:type="dxa"/>
          </w:tcPr>
          <w:p w:rsidR="00EC5DD5" w:rsidRPr="002A7F5E" w:rsidRDefault="00EC5DD5" w:rsidP="001B2FD0">
            <w:pPr>
              <w:jc w:val="center"/>
              <w:rPr>
                <w:sz w:val="28"/>
                <w:szCs w:val="28"/>
              </w:rPr>
            </w:pPr>
            <w:r w:rsidRPr="002A7F5E">
              <w:rPr>
                <w:sz w:val="28"/>
                <w:szCs w:val="28"/>
              </w:rPr>
              <w:t>0,315</w:t>
            </w:r>
          </w:p>
          <w:p w:rsidR="00EC5DD5" w:rsidRPr="002A7F5E" w:rsidRDefault="00EC5DD5" w:rsidP="001B2FD0">
            <w:pPr>
              <w:jc w:val="center"/>
              <w:rPr>
                <w:sz w:val="28"/>
                <w:szCs w:val="28"/>
              </w:rPr>
            </w:pPr>
            <w:r w:rsidRPr="002A7F5E">
              <w:rPr>
                <w:sz w:val="28"/>
                <w:szCs w:val="28"/>
                <w:u w:val="single"/>
              </w:rPr>
              <w:t>+</w:t>
            </w:r>
            <w:r w:rsidRPr="002A7F5E">
              <w:rPr>
                <w:sz w:val="28"/>
                <w:szCs w:val="28"/>
                <w:lang w:val="en-US"/>
              </w:rPr>
              <w:t>0</w:t>
            </w:r>
            <w:r w:rsidRPr="002A7F5E">
              <w:rPr>
                <w:sz w:val="28"/>
                <w:szCs w:val="28"/>
              </w:rPr>
              <w:t>,</w:t>
            </w:r>
            <w:r w:rsidRPr="002A7F5E">
              <w:rPr>
                <w:sz w:val="28"/>
                <w:szCs w:val="28"/>
                <w:lang w:val="en-US"/>
              </w:rPr>
              <w:t>0</w:t>
            </w:r>
            <w:r w:rsidRPr="002A7F5E">
              <w:rPr>
                <w:sz w:val="28"/>
                <w:szCs w:val="28"/>
              </w:rPr>
              <w:t>76</w:t>
            </w:r>
          </w:p>
        </w:tc>
        <w:tc>
          <w:tcPr>
            <w:tcW w:w="1383" w:type="dxa"/>
          </w:tcPr>
          <w:p w:rsidR="00EC5DD5" w:rsidRPr="002A7F5E" w:rsidRDefault="00EC5DD5" w:rsidP="001B2FD0">
            <w:pPr>
              <w:ind w:left="-57" w:right="-57"/>
              <w:jc w:val="center"/>
              <w:rPr>
                <w:sz w:val="28"/>
                <w:szCs w:val="28"/>
              </w:rPr>
            </w:pPr>
            <w:r w:rsidRPr="002A7F5E">
              <w:rPr>
                <w:sz w:val="28"/>
                <w:szCs w:val="28"/>
                <w:lang w:val="en-US"/>
              </w:rPr>
              <w:t>0</w:t>
            </w:r>
            <w:r w:rsidRPr="002A7F5E">
              <w:rPr>
                <w:sz w:val="28"/>
                <w:szCs w:val="28"/>
              </w:rPr>
              <w:t>,232</w:t>
            </w:r>
          </w:p>
          <w:p w:rsidR="00EC5DD5" w:rsidRPr="002A7F5E" w:rsidRDefault="00EC5DD5" w:rsidP="001B2FD0">
            <w:pPr>
              <w:ind w:left="-57" w:right="-57"/>
              <w:jc w:val="center"/>
              <w:rPr>
                <w:sz w:val="28"/>
                <w:szCs w:val="28"/>
              </w:rPr>
            </w:pPr>
            <w:r w:rsidRPr="002A7F5E">
              <w:rPr>
                <w:sz w:val="28"/>
                <w:szCs w:val="28"/>
                <w:u w:val="single"/>
              </w:rPr>
              <w:t>+</w:t>
            </w:r>
            <w:r w:rsidRPr="002A7F5E">
              <w:rPr>
                <w:sz w:val="28"/>
                <w:szCs w:val="28"/>
                <w:lang w:val="en-US"/>
              </w:rPr>
              <w:t>0</w:t>
            </w:r>
            <w:r w:rsidRPr="002A7F5E">
              <w:rPr>
                <w:sz w:val="28"/>
                <w:szCs w:val="28"/>
              </w:rPr>
              <w:t>,</w:t>
            </w:r>
            <w:r w:rsidRPr="002A7F5E">
              <w:rPr>
                <w:sz w:val="28"/>
                <w:szCs w:val="28"/>
                <w:lang w:val="en-US"/>
              </w:rPr>
              <w:t>0</w:t>
            </w:r>
            <w:r w:rsidRPr="002A7F5E">
              <w:rPr>
                <w:sz w:val="28"/>
                <w:szCs w:val="28"/>
              </w:rPr>
              <w:t>62</w:t>
            </w:r>
          </w:p>
        </w:tc>
        <w:tc>
          <w:tcPr>
            <w:tcW w:w="1276" w:type="dxa"/>
          </w:tcPr>
          <w:p w:rsidR="00EC5DD5" w:rsidRPr="002A7F5E" w:rsidRDefault="00EC5DD5" w:rsidP="001B2FD0">
            <w:pPr>
              <w:ind w:left="-108" w:right="-113"/>
              <w:jc w:val="center"/>
              <w:rPr>
                <w:sz w:val="28"/>
                <w:szCs w:val="28"/>
              </w:rPr>
            </w:pPr>
            <w:r w:rsidRPr="002A7F5E">
              <w:rPr>
                <w:sz w:val="28"/>
                <w:szCs w:val="28"/>
                <w:lang w:val="en-US"/>
              </w:rPr>
              <w:t>0</w:t>
            </w:r>
            <w:r w:rsidRPr="002A7F5E">
              <w:rPr>
                <w:sz w:val="28"/>
                <w:szCs w:val="28"/>
              </w:rPr>
              <w:t>,</w:t>
            </w:r>
            <w:r w:rsidRPr="002A7F5E">
              <w:rPr>
                <w:sz w:val="28"/>
                <w:szCs w:val="28"/>
                <w:lang w:val="en-US"/>
              </w:rPr>
              <w:t>1</w:t>
            </w:r>
            <w:r w:rsidRPr="002A7F5E">
              <w:rPr>
                <w:sz w:val="28"/>
                <w:szCs w:val="28"/>
              </w:rPr>
              <w:t>19</w:t>
            </w:r>
          </w:p>
          <w:p w:rsidR="00EC5DD5" w:rsidRPr="002A7F5E" w:rsidRDefault="00EC5DD5" w:rsidP="001B2FD0">
            <w:pPr>
              <w:ind w:left="-108" w:right="-113"/>
              <w:jc w:val="center"/>
              <w:rPr>
                <w:sz w:val="28"/>
                <w:szCs w:val="28"/>
              </w:rPr>
            </w:pPr>
            <w:r w:rsidRPr="002A7F5E">
              <w:rPr>
                <w:sz w:val="28"/>
                <w:szCs w:val="28"/>
                <w:u w:val="single"/>
              </w:rPr>
              <w:t>+</w:t>
            </w:r>
            <w:r w:rsidRPr="002A7F5E">
              <w:rPr>
                <w:sz w:val="28"/>
                <w:szCs w:val="28"/>
                <w:lang w:val="en-US"/>
              </w:rPr>
              <w:t>0</w:t>
            </w:r>
            <w:r w:rsidRPr="002A7F5E">
              <w:rPr>
                <w:sz w:val="28"/>
                <w:szCs w:val="28"/>
              </w:rPr>
              <w:t>,</w:t>
            </w:r>
            <w:r w:rsidRPr="002A7F5E">
              <w:rPr>
                <w:sz w:val="28"/>
                <w:szCs w:val="28"/>
                <w:lang w:val="en-US"/>
              </w:rPr>
              <w:t>0</w:t>
            </w:r>
            <w:r w:rsidRPr="002A7F5E">
              <w:rPr>
                <w:sz w:val="28"/>
                <w:szCs w:val="28"/>
              </w:rPr>
              <w:t>28</w:t>
            </w:r>
          </w:p>
        </w:tc>
      </w:tr>
      <w:tr w:rsidR="00EC5DD5" w:rsidRPr="00726906" w:rsidTr="001B2FD0">
        <w:trPr>
          <w:trHeight w:val="468"/>
        </w:trPr>
        <w:tc>
          <w:tcPr>
            <w:tcW w:w="1418" w:type="dxa"/>
            <w:vMerge/>
            <w:shd w:val="clear" w:color="auto" w:fill="auto"/>
          </w:tcPr>
          <w:p w:rsidR="00EC5DD5" w:rsidRPr="00A208A7" w:rsidRDefault="00EC5DD5" w:rsidP="001B2FD0">
            <w:pPr>
              <w:jc w:val="center"/>
              <w:rPr>
                <w:spacing w:val="-6"/>
                <w:szCs w:val="24"/>
              </w:rPr>
            </w:pPr>
          </w:p>
        </w:tc>
        <w:tc>
          <w:tcPr>
            <w:tcW w:w="993" w:type="dxa"/>
            <w:shd w:val="clear" w:color="auto" w:fill="auto"/>
          </w:tcPr>
          <w:p w:rsidR="00EC5DD5" w:rsidRPr="00DB0ED1" w:rsidRDefault="00EC5DD5" w:rsidP="001B2FD0">
            <w:pPr>
              <w:ind w:left="-113" w:right="-113"/>
              <w:jc w:val="center"/>
              <w:rPr>
                <w:sz w:val="28"/>
                <w:szCs w:val="28"/>
                <w:lang w:val="en-US"/>
              </w:rPr>
            </w:pPr>
            <w:r w:rsidRPr="00DB0ED1">
              <w:rPr>
                <w:sz w:val="28"/>
                <w:szCs w:val="28"/>
                <w:lang w:val="en-US"/>
              </w:rPr>
              <w:t>p</w:t>
            </w:r>
          </w:p>
        </w:tc>
        <w:tc>
          <w:tcPr>
            <w:tcW w:w="2268" w:type="dxa"/>
            <w:gridSpan w:val="2"/>
          </w:tcPr>
          <w:p w:rsidR="00EC5DD5" w:rsidRPr="00BA2EB9" w:rsidRDefault="00EC5DD5" w:rsidP="001B2FD0">
            <w:pPr>
              <w:jc w:val="center"/>
              <w:rPr>
                <w:sz w:val="28"/>
                <w:szCs w:val="28"/>
              </w:rPr>
            </w:pPr>
            <w:r w:rsidRPr="00BA2EB9">
              <w:rPr>
                <w:sz w:val="28"/>
                <w:szCs w:val="28"/>
              </w:rPr>
              <w:t>0,296</w:t>
            </w:r>
          </w:p>
        </w:tc>
        <w:tc>
          <w:tcPr>
            <w:tcW w:w="2659" w:type="dxa"/>
            <w:gridSpan w:val="2"/>
          </w:tcPr>
          <w:p w:rsidR="00EC5DD5" w:rsidRPr="00BA2EB9" w:rsidRDefault="00EC5DD5" w:rsidP="001B2FD0">
            <w:pPr>
              <w:jc w:val="center"/>
              <w:rPr>
                <w:sz w:val="28"/>
                <w:szCs w:val="28"/>
              </w:rPr>
            </w:pPr>
            <w:r>
              <w:rPr>
                <w:sz w:val="28"/>
                <w:szCs w:val="28"/>
              </w:rPr>
              <w:t>0,048</w:t>
            </w:r>
          </w:p>
        </w:tc>
      </w:tr>
      <w:tr w:rsidR="00EC5DD5" w:rsidRPr="00726906" w:rsidTr="001B2FD0">
        <w:trPr>
          <w:trHeight w:val="989"/>
        </w:trPr>
        <w:tc>
          <w:tcPr>
            <w:tcW w:w="1418" w:type="dxa"/>
            <w:shd w:val="clear" w:color="auto" w:fill="auto"/>
          </w:tcPr>
          <w:p w:rsidR="00EC5DD5" w:rsidRPr="00A208A7" w:rsidRDefault="00EC5DD5" w:rsidP="001B2FD0">
            <w:pPr>
              <w:ind w:left="-108" w:right="-108"/>
              <w:jc w:val="center"/>
              <w:rPr>
                <w:szCs w:val="24"/>
                <w:lang w:val="en-US"/>
              </w:rPr>
            </w:pPr>
          </w:p>
          <w:p w:rsidR="00EC5DD5" w:rsidRPr="002A7F5E" w:rsidRDefault="00EC5DD5" w:rsidP="001B2FD0">
            <w:pPr>
              <w:ind w:left="-108" w:right="-108"/>
              <w:jc w:val="center"/>
              <w:rPr>
                <w:sz w:val="28"/>
                <w:szCs w:val="28"/>
              </w:rPr>
            </w:pPr>
            <w:r w:rsidRPr="002A7F5E">
              <w:rPr>
                <w:sz w:val="28"/>
                <w:szCs w:val="28"/>
              </w:rPr>
              <w:t>2</w:t>
            </w:r>
            <w:r w:rsidRPr="002A7F5E">
              <w:rPr>
                <w:sz w:val="28"/>
                <w:szCs w:val="28"/>
                <w:vertAlign w:val="superscript"/>
              </w:rPr>
              <w:t>-</w:t>
            </w:r>
            <w:r w:rsidRPr="002A7F5E">
              <w:rPr>
                <w:caps/>
                <w:sz w:val="28"/>
                <w:szCs w:val="28"/>
                <w:vertAlign w:val="superscript"/>
              </w:rPr>
              <w:t>δδС</w:t>
            </w:r>
            <w:r w:rsidRPr="002A7F5E">
              <w:rPr>
                <w:sz w:val="28"/>
                <w:szCs w:val="28"/>
                <w:vertAlign w:val="superscript"/>
                <w:lang w:val="en-US"/>
              </w:rPr>
              <w:t>t</w:t>
            </w:r>
          </w:p>
        </w:tc>
        <w:tc>
          <w:tcPr>
            <w:tcW w:w="993" w:type="dxa"/>
            <w:shd w:val="clear" w:color="auto" w:fill="auto"/>
          </w:tcPr>
          <w:p w:rsidR="00EC5DD5" w:rsidRPr="00A208A7" w:rsidRDefault="00EC5DD5" w:rsidP="001B2FD0">
            <w:pPr>
              <w:ind w:left="-113" w:right="-113"/>
              <w:jc w:val="center"/>
              <w:rPr>
                <w:szCs w:val="24"/>
              </w:rPr>
            </w:pPr>
            <w:r w:rsidRPr="00A208A7">
              <w:rPr>
                <w:szCs w:val="24"/>
              </w:rPr>
              <w:t>Х</w:t>
            </w:r>
          </w:p>
          <w:p w:rsidR="00EC5DD5" w:rsidRPr="00A208A7" w:rsidRDefault="00EC5DD5" w:rsidP="001B2FD0">
            <w:pPr>
              <w:ind w:left="-170" w:right="-170"/>
              <w:jc w:val="center"/>
              <w:rPr>
                <w:szCs w:val="24"/>
              </w:rPr>
            </w:pPr>
            <w:r w:rsidRPr="00A208A7">
              <w:rPr>
                <w:szCs w:val="24"/>
              </w:rPr>
              <w:t>(</w:t>
            </w:r>
            <w:r w:rsidRPr="00A208A7">
              <w:rPr>
                <w:szCs w:val="24"/>
                <w:lang w:val="en-US"/>
              </w:rPr>
              <w:t>Q1-Q</w:t>
            </w:r>
            <w:r w:rsidRPr="00A208A7">
              <w:rPr>
                <w:szCs w:val="24"/>
              </w:rPr>
              <w:t>2)</w:t>
            </w:r>
          </w:p>
          <w:p w:rsidR="00EC5DD5" w:rsidRPr="00A208A7" w:rsidRDefault="00EC5DD5" w:rsidP="001B2FD0">
            <w:pPr>
              <w:ind w:left="-170" w:right="-170"/>
              <w:jc w:val="center"/>
              <w:rPr>
                <w:szCs w:val="24"/>
              </w:rPr>
            </w:pPr>
          </w:p>
        </w:tc>
        <w:tc>
          <w:tcPr>
            <w:tcW w:w="2268" w:type="dxa"/>
            <w:gridSpan w:val="2"/>
          </w:tcPr>
          <w:p w:rsidR="00EC5DD5" w:rsidRPr="00BA2EB9" w:rsidRDefault="00EC5DD5" w:rsidP="001B2FD0">
            <w:pPr>
              <w:ind w:left="34"/>
              <w:jc w:val="center"/>
              <w:rPr>
                <w:sz w:val="28"/>
                <w:szCs w:val="28"/>
              </w:rPr>
            </w:pPr>
            <w:r w:rsidRPr="00BA2EB9">
              <w:rPr>
                <w:sz w:val="28"/>
                <w:szCs w:val="28"/>
                <w:lang w:val="en-US"/>
              </w:rPr>
              <w:t>0</w:t>
            </w:r>
            <w:r w:rsidRPr="00BA2EB9">
              <w:rPr>
                <w:sz w:val="28"/>
                <w:szCs w:val="28"/>
              </w:rPr>
              <w:t>,424</w:t>
            </w:r>
          </w:p>
          <w:p w:rsidR="00EC5DD5" w:rsidRPr="00BA2EB9" w:rsidRDefault="00EC5DD5" w:rsidP="001B2FD0">
            <w:pPr>
              <w:jc w:val="center"/>
              <w:rPr>
                <w:sz w:val="28"/>
                <w:szCs w:val="28"/>
              </w:rPr>
            </w:pPr>
            <w:r w:rsidRPr="00BA2EB9">
              <w:rPr>
                <w:sz w:val="28"/>
                <w:szCs w:val="28"/>
              </w:rPr>
              <w:t>(</w:t>
            </w:r>
            <w:r w:rsidRPr="00BA2EB9">
              <w:rPr>
                <w:sz w:val="28"/>
                <w:szCs w:val="28"/>
                <w:lang w:val="en-US"/>
              </w:rPr>
              <w:t>-0</w:t>
            </w:r>
            <w:r w:rsidRPr="00BA2EB9">
              <w:rPr>
                <w:sz w:val="28"/>
                <w:szCs w:val="28"/>
              </w:rPr>
              <w:t>,589 -  +</w:t>
            </w:r>
            <w:r w:rsidRPr="00BA2EB9">
              <w:rPr>
                <w:sz w:val="28"/>
                <w:szCs w:val="28"/>
                <w:lang w:val="en-US"/>
              </w:rPr>
              <w:t>1</w:t>
            </w:r>
            <w:r w:rsidRPr="00BA2EB9">
              <w:rPr>
                <w:sz w:val="28"/>
                <w:szCs w:val="28"/>
              </w:rPr>
              <w:t>,817)</w:t>
            </w:r>
          </w:p>
          <w:p w:rsidR="00EC5DD5" w:rsidRPr="00BA2EB9" w:rsidRDefault="00EC5DD5" w:rsidP="001B2FD0">
            <w:pPr>
              <w:ind w:left="-108" w:right="-113"/>
              <w:jc w:val="center"/>
              <w:rPr>
                <w:sz w:val="28"/>
                <w:szCs w:val="28"/>
              </w:rPr>
            </w:pPr>
          </w:p>
        </w:tc>
        <w:tc>
          <w:tcPr>
            <w:tcW w:w="2659" w:type="dxa"/>
            <w:gridSpan w:val="2"/>
          </w:tcPr>
          <w:p w:rsidR="00EC5DD5" w:rsidRPr="00BA2EB9" w:rsidRDefault="00EC5DD5" w:rsidP="001B2FD0">
            <w:pPr>
              <w:jc w:val="center"/>
              <w:rPr>
                <w:sz w:val="28"/>
                <w:szCs w:val="28"/>
              </w:rPr>
            </w:pPr>
            <w:r w:rsidRPr="00BA2EB9">
              <w:rPr>
                <w:sz w:val="28"/>
                <w:szCs w:val="28"/>
              </w:rPr>
              <w:t>-0,57</w:t>
            </w:r>
            <w:r>
              <w:rPr>
                <w:sz w:val="28"/>
                <w:szCs w:val="28"/>
                <w:lang w:val="uk-UA"/>
              </w:rPr>
              <w:t>6</w:t>
            </w:r>
            <w:r w:rsidRPr="00BA2EB9">
              <w:rPr>
                <w:sz w:val="28"/>
                <w:szCs w:val="28"/>
                <w:lang w:eastAsia="ja-JP"/>
              </w:rPr>
              <w:t>*</w:t>
            </w:r>
          </w:p>
          <w:p w:rsidR="00EC5DD5" w:rsidRPr="00BA2EB9" w:rsidRDefault="00EC5DD5" w:rsidP="001B2FD0">
            <w:pPr>
              <w:jc w:val="center"/>
              <w:rPr>
                <w:sz w:val="28"/>
                <w:szCs w:val="28"/>
              </w:rPr>
            </w:pPr>
            <w:r w:rsidRPr="00BA2EB9">
              <w:rPr>
                <w:sz w:val="28"/>
                <w:szCs w:val="28"/>
              </w:rPr>
              <w:t>(-0,497 -  -0,759)</w:t>
            </w:r>
          </w:p>
          <w:p w:rsidR="00EC5DD5" w:rsidRPr="00BA2EB9" w:rsidRDefault="00EC5DD5" w:rsidP="001B2FD0">
            <w:pPr>
              <w:ind w:left="-113" w:right="-113"/>
              <w:jc w:val="center"/>
              <w:rPr>
                <w:sz w:val="28"/>
                <w:szCs w:val="28"/>
              </w:rPr>
            </w:pPr>
          </w:p>
        </w:tc>
      </w:tr>
    </w:tbl>
    <w:p w:rsidR="00EC5DD5" w:rsidRDefault="00EC5DD5" w:rsidP="00EC5DD5">
      <w:pPr>
        <w:rPr>
          <w:sz w:val="28"/>
          <w:szCs w:val="28"/>
          <w:lang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r>
        <w:rPr>
          <w:sz w:val="28"/>
          <w:szCs w:val="28"/>
          <w:lang w:val="uk-UA" w:eastAsia="ja-JP"/>
        </w:rPr>
        <w:t xml:space="preserve">Примітка: </w:t>
      </w:r>
      <w:r w:rsidRPr="00374162">
        <w:rPr>
          <w:sz w:val="28"/>
          <w:szCs w:val="28"/>
          <w:lang w:val="uk-UA" w:eastAsia="ja-JP"/>
        </w:rPr>
        <w:t xml:space="preserve">* - </w:t>
      </w:r>
      <w:r w:rsidRPr="00374162">
        <w:rPr>
          <w:sz w:val="28"/>
          <w:szCs w:val="28"/>
          <w:lang w:val="uk-UA"/>
        </w:rPr>
        <w:t>вірогідна різниця 2</w:t>
      </w:r>
      <w:r w:rsidRPr="00374162">
        <w:rPr>
          <w:sz w:val="28"/>
          <w:szCs w:val="28"/>
          <w:vertAlign w:val="superscript"/>
          <w:lang w:val="uk-UA"/>
        </w:rPr>
        <w:t>-</w:t>
      </w:r>
      <w:r w:rsidRPr="00E265DE">
        <w:rPr>
          <w:caps/>
          <w:sz w:val="28"/>
          <w:szCs w:val="28"/>
          <w:vertAlign w:val="superscript"/>
        </w:rPr>
        <w:t>δδ</w:t>
      </w:r>
      <w:r w:rsidRPr="00374162">
        <w:rPr>
          <w:caps/>
          <w:sz w:val="28"/>
          <w:szCs w:val="28"/>
          <w:vertAlign w:val="superscript"/>
          <w:lang w:val="uk-UA"/>
        </w:rPr>
        <w:t>С</w:t>
      </w:r>
      <w:r w:rsidRPr="00E265DE">
        <w:rPr>
          <w:sz w:val="28"/>
          <w:szCs w:val="28"/>
          <w:vertAlign w:val="superscript"/>
          <w:lang w:val="en-US"/>
        </w:rPr>
        <w:t>t</w:t>
      </w:r>
      <w:r>
        <w:rPr>
          <w:sz w:val="28"/>
          <w:szCs w:val="28"/>
          <w:vertAlign w:val="superscript"/>
          <w:lang w:val="uk-UA"/>
        </w:rPr>
        <w:t xml:space="preserve"> </w:t>
      </w:r>
      <w:r>
        <w:rPr>
          <w:sz w:val="28"/>
          <w:szCs w:val="28"/>
          <w:lang w:val="uk-UA"/>
        </w:rPr>
        <w:t>з даними групи дослідження І (</w:t>
      </w:r>
      <w:r w:rsidRPr="00374162">
        <w:rPr>
          <w:sz w:val="28"/>
          <w:szCs w:val="28"/>
          <w:lang w:val="uk-UA"/>
        </w:rPr>
        <w:t>р&lt;0,01)</w:t>
      </w:r>
    </w:p>
    <w:p w:rsidR="00EC5DD5" w:rsidRDefault="00EC5DD5" w:rsidP="00EC5DD5">
      <w:pPr>
        <w:spacing w:line="360" w:lineRule="auto"/>
        <w:ind w:firstLine="720"/>
        <w:jc w:val="both"/>
        <w:rPr>
          <w:sz w:val="28"/>
          <w:szCs w:val="28"/>
          <w:lang w:val="uk-UA"/>
        </w:rPr>
      </w:pPr>
    </w:p>
    <w:p w:rsidR="00EC5DD5" w:rsidRPr="003C0E7F" w:rsidRDefault="002436FD" w:rsidP="00EC5DD5">
      <w:pPr>
        <w:tabs>
          <w:tab w:val="left" w:pos="6899"/>
        </w:tabs>
        <w:spacing w:line="360" w:lineRule="auto"/>
        <w:jc w:val="right"/>
        <w:rPr>
          <w:sz w:val="28"/>
          <w:szCs w:val="28"/>
          <w:lang w:val="uk-UA"/>
        </w:rPr>
      </w:pPr>
      <w:r>
        <w:rPr>
          <w:sz w:val="28"/>
          <w:szCs w:val="28"/>
          <w:lang w:val="uk-UA"/>
        </w:rPr>
        <w:t>Таблиця 4.4</w:t>
      </w:r>
    </w:p>
    <w:p w:rsidR="00EC5DD5" w:rsidRDefault="00EC5DD5" w:rsidP="00EC5DD5">
      <w:pPr>
        <w:spacing w:line="360" w:lineRule="auto"/>
        <w:ind w:hanging="142"/>
        <w:jc w:val="center"/>
        <w:rPr>
          <w:b/>
          <w:sz w:val="28"/>
          <w:szCs w:val="28"/>
          <w:lang w:val="uk-UA"/>
        </w:rPr>
      </w:pPr>
      <w:r w:rsidRPr="00D23CED">
        <w:rPr>
          <w:b/>
          <w:sz w:val="28"/>
          <w:szCs w:val="28"/>
          <w:lang w:val="uk-UA"/>
        </w:rPr>
        <w:t xml:space="preserve">Рівень фібриногену під впливом терапії у хворих </w:t>
      </w:r>
    </w:p>
    <w:p w:rsidR="00EC5DD5" w:rsidRPr="00D23CED" w:rsidRDefault="00EC5DD5" w:rsidP="00EC5DD5">
      <w:pPr>
        <w:spacing w:line="360" w:lineRule="auto"/>
        <w:ind w:hanging="142"/>
        <w:jc w:val="center"/>
        <w:rPr>
          <w:b/>
          <w:sz w:val="28"/>
          <w:szCs w:val="28"/>
          <w:lang w:val="uk-UA"/>
        </w:rPr>
      </w:pPr>
      <w:r w:rsidRPr="00D23CED">
        <w:rPr>
          <w:b/>
          <w:sz w:val="28"/>
          <w:szCs w:val="28"/>
          <w:lang w:val="uk-UA"/>
        </w:rPr>
        <w:t xml:space="preserve">на стабільну ІХС та НАЖХП     </w:t>
      </w:r>
    </w:p>
    <w:tbl>
      <w:tblPr>
        <w:tblStyle w:val="aa"/>
        <w:tblW w:w="0" w:type="auto"/>
        <w:jc w:val="center"/>
        <w:tblLayout w:type="fixed"/>
        <w:tblLook w:val="04A0" w:firstRow="1" w:lastRow="0" w:firstColumn="1" w:lastColumn="0" w:noHBand="0" w:noVBand="1"/>
      </w:tblPr>
      <w:tblGrid>
        <w:gridCol w:w="2834"/>
        <w:gridCol w:w="2268"/>
        <w:gridCol w:w="2409"/>
      </w:tblGrid>
      <w:tr w:rsidR="00EC5DD5" w:rsidTr="001B2FD0">
        <w:trPr>
          <w:trHeight w:val="479"/>
          <w:jc w:val="center"/>
        </w:trPr>
        <w:tc>
          <w:tcPr>
            <w:tcW w:w="2834" w:type="dxa"/>
            <w:vMerge w:val="restart"/>
            <w:shd w:val="clear" w:color="auto" w:fill="FFFFFF" w:themeFill="background1"/>
          </w:tcPr>
          <w:p w:rsidR="00EC5DD5" w:rsidRDefault="00EC5DD5" w:rsidP="001B2FD0">
            <w:pPr>
              <w:tabs>
                <w:tab w:val="left" w:pos="6899"/>
              </w:tabs>
              <w:jc w:val="center"/>
              <w:rPr>
                <w:sz w:val="28"/>
                <w:szCs w:val="28"/>
                <w:lang w:val="uk-UA"/>
              </w:rPr>
            </w:pPr>
            <w:r w:rsidRPr="002A2FBE">
              <w:rPr>
                <w:sz w:val="28"/>
                <w:szCs w:val="28"/>
              </w:rPr>
              <w:t>Груп</w:t>
            </w:r>
            <w:r w:rsidRPr="002A2FBE">
              <w:rPr>
                <w:sz w:val="28"/>
                <w:szCs w:val="28"/>
                <w:lang w:val="uk-UA"/>
              </w:rPr>
              <w:t>а/ показник</w:t>
            </w:r>
            <w:r>
              <w:rPr>
                <w:sz w:val="28"/>
                <w:szCs w:val="28"/>
                <w:lang w:val="uk-UA"/>
              </w:rPr>
              <w:t>,</w:t>
            </w:r>
          </w:p>
          <w:p w:rsidR="00EC5DD5" w:rsidRPr="00BB5CA9" w:rsidRDefault="00EC5DD5" w:rsidP="001B2FD0">
            <w:pPr>
              <w:tabs>
                <w:tab w:val="left" w:pos="6899"/>
              </w:tabs>
              <w:jc w:val="center"/>
              <w:rPr>
                <w:bCs/>
                <w:sz w:val="28"/>
                <w:szCs w:val="28"/>
                <w:lang w:val="uk-UA"/>
              </w:rPr>
            </w:pPr>
            <w:r w:rsidRPr="00BB5CA9">
              <w:rPr>
                <w:bCs/>
                <w:sz w:val="28"/>
                <w:szCs w:val="28"/>
                <w:lang w:val="uk-UA"/>
              </w:rPr>
              <w:t>Х±σ</w:t>
            </w:r>
          </w:p>
        </w:tc>
        <w:tc>
          <w:tcPr>
            <w:tcW w:w="4677" w:type="dxa"/>
            <w:gridSpan w:val="2"/>
            <w:shd w:val="clear" w:color="auto" w:fill="auto"/>
          </w:tcPr>
          <w:p w:rsidR="00EC5DD5" w:rsidRPr="002A2FBE" w:rsidRDefault="00EC5DD5" w:rsidP="001B2FD0">
            <w:pPr>
              <w:tabs>
                <w:tab w:val="left" w:pos="6899"/>
              </w:tabs>
              <w:jc w:val="center"/>
              <w:rPr>
                <w:b/>
                <w:bCs/>
                <w:sz w:val="28"/>
                <w:szCs w:val="28"/>
                <w:lang w:val="uk-UA"/>
              </w:rPr>
            </w:pPr>
            <w:r w:rsidRPr="002A2FBE">
              <w:rPr>
                <w:sz w:val="28"/>
                <w:szCs w:val="28"/>
                <w:lang w:val="uk-UA"/>
              </w:rPr>
              <w:t>ФГ, г/л</w:t>
            </w:r>
          </w:p>
        </w:tc>
      </w:tr>
      <w:tr w:rsidR="00EC5DD5" w:rsidTr="001B2FD0">
        <w:trPr>
          <w:trHeight w:val="445"/>
          <w:jc w:val="center"/>
        </w:trPr>
        <w:tc>
          <w:tcPr>
            <w:tcW w:w="2834" w:type="dxa"/>
            <w:vMerge/>
            <w:shd w:val="clear" w:color="auto" w:fill="FFFFFF" w:themeFill="background1"/>
          </w:tcPr>
          <w:p w:rsidR="00EC5DD5" w:rsidRPr="002A2FBE" w:rsidRDefault="00EC5DD5" w:rsidP="001B2FD0">
            <w:pPr>
              <w:tabs>
                <w:tab w:val="left" w:pos="6899"/>
              </w:tabs>
              <w:jc w:val="center"/>
              <w:rPr>
                <w:b/>
                <w:bCs/>
                <w:sz w:val="28"/>
                <w:szCs w:val="28"/>
                <w:lang w:val="uk-UA"/>
              </w:rPr>
            </w:pPr>
          </w:p>
        </w:tc>
        <w:tc>
          <w:tcPr>
            <w:tcW w:w="2268" w:type="dxa"/>
            <w:shd w:val="clear" w:color="auto" w:fill="auto"/>
          </w:tcPr>
          <w:p w:rsidR="00EC5DD5" w:rsidRPr="002A2FBE" w:rsidRDefault="00EC5DD5" w:rsidP="001B2FD0">
            <w:pPr>
              <w:tabs>
                <w:tab w:val="left" w:pos="6899"/>
              </w:tabs>
              <w:jc w:val="center"/>
              <w:rPr>
                <w:b/>
                <w:bCs/>
                <w:sz w:val="28"/>
                <w:szCs w:val="28"/>
                <w:lang w:val="uk-UA"/>
              </w:rPr>
            </w:pPr>
            <w:r w:rsidRPr="002A2FBE">
              <w:rPr>
                <w:sz w:val="28"/>
                <w:szCs w:val="28"/>
                <w:lang w:val="uk-UA"/>
              </w:rPr>
              <w:t>До лікування</w:t>
            </w:r>
          </w:p>
        </w:tc>
        <w:tc>
          <w:tcPr>
            <w:tcW w:w="2409" w:type="dxa"/>
            <w:shd w:val="clear" w:color="auto" w:fill="auto"/>
          </w:tcPr>
          <w:p w:rsidR="00EC5DD5" w:rsidRPr="002A2FBE" w:rsidRDefault="00EC5DD5" w:rsidP="001B2FD0">
            <w:pPr>
              <w:tabs>
                <w:tab w:val="left" w:pos="6899"/>
              </w:tabs>
              <w:jc w:val="center"/>
              <w:rPr>
                <w:b/>
                <w:bCs/>
                <w:sz w:val="28"/>
                <w:szCs w:val="28"/>
                <w:lang w:val="uk-UA"/>
              </w:rPr>
            </w:pPr>
            <w:r w:rsidRPr="002A2FBE">
              <w:rPr>
                <w:sz w:val="28"/>
                <w:szCs w:val="28"/>
                <w:lang w:val="uk-UA"/>
              </w:rPr>
              <w:t>Після лікування</w:t>
            </w:r>
          </w:p>
        </w:tc>
      </w:tr>
      <w:tr w:rsidR="00EC5DD5" w:rsidTr="001B2FD0">
        <w:trPr>
          <w:trHeight w:val="419"/>
          <w:jc w:val="center"/>
        </w:trPr>
        <w:tc>
          <w:tcPr>
            <w:tcW w:w="2834" w:type="dxa"/>
            <w:vMerge w:val="restart"/>
            <w:shd w:val="clear" w:color="auto" w:fill="auto"/>
          </w:tcPr>
          <w:p w:rsidR="00EC5DD5" w:rsidRPr="002A2FBE" w:rsidRDefault="00EC5DD5" w:rsidP="001B2FD0">
            <w:pPr>
              <w:jc w:val="center"/>
              <w:rPr>
                <w:sz w:val="28"/>
                <w:szCs w:val="28"/>
                <w:lang w:val="uk-UA"/>
              </w:rPr>
            </w:pPr>
            <w:r w:rsidRPr="002A2FBE">
              <w:rPr>
                <w:sz w:val="28"/>
                <w:szCs w:val="28"/>
                <w:lang w:val="uk-UA"/>
              </w:rPr>
              <w:t xml:space="preserve">Група </w:t>
            </w:r>
            <w:r>
              <w:rPr>
                <w:sz w:val="28"/>
                <w:szCs w:val="28"/>
                <w:lang w:val="uk-UA"/>
              </w:rPr>
              <w:t>дослід.І</w:t>
            </w:r>
          </w:p>
          <w:p w:rsidR="00EC5DD5" w:rsidRPr="006248B8" w:rsidRDefault="00EC5DD5" w:rsidP="001B2FD0">
            <w:pPr>
              <w:tabs>
                <w:tab w:val="left" w:pos="6899"/>
              </w:tabs>
              <w:jc w:val="center"/>
              <w:rPr>
                <w:sz w:val="28"/>
                <w:szCs w:val="28"/>
              </w:rPr>
            </w:pPr>
            <w:r>
              <w:rPr>
                <w:sz w:val="28"/>
                <w:szCs w:val="28"/>
                <w:lang w:val="uk-UA"/>
              </w:rPr>
              <w:t>(стандарт.</w:t>
            </w:r>
            <w:r w:rsidRPr="002A2FBE">
              <w:rPr>
                <w:sz w:val="28"/>
                <w:szCs w:val="28"/>
                <w:lang w:val="uk-UA"/>
              </w:rPr>
              <w:t xml:space="preserve"> терапія)</w:t>
            </w:r>
            <w:r>
              <w:rPr>
                <w:sz w:val="28"/>
                <w:szCs w:val="28"/>
                <w:lang w:val="uk-UA"/>
              </w:rPr>
              <w:t>,</w:t>
            </w:r>
          </w:p>
          <w:p w:rsidR="00EC5DD5" w:rsidRPr="00437BFC" w:rsidRDefault="00EC5DD5" w:rsidP="001B2FD0">
            <w:pPr>
              <w:tabs>
                <w:tab w:val="left" w:pos="6899"/>
              </w:tabs>
              <w:jc w:val="center"/>
              <w:rPr>
                <w:b/>
                <w:bCs/>
                <w:sz w:val="28"/>
                <w:szCs w:val="28"/>
              </w:rPr>
            </w:pPr>
            <w:r>
              <w:rPr>
                <w:sz w:val="28"/>
                <w:szCs w:val="28"/>
                <w:lang w:val="en-US" w:eastAsia="ja-JP"/>
              </w:rPr>
              <w:t>n</w:t>
            </w:r>
            <w:r w:rsidRPr="00437BFC">
              <w:rPr>
                <w:sz w:val="28"/>
                <w:szCs w:val="28"/>
                <w:lang w:eastAsia="ja-JP"/>
              </w:rPr>
              <w:t>=48</w:t>
            </w:r>
          </w:p>
        </w:tc>
        <w:tc>
          <w:tcPr>
            <w:tcW w:w="2268" w:type="dxa"/>
          </w:tcPr>
          <w:p w:rsidR="00EC5DD5" w:rsidRPr="002A2FBE" w:rsidRDefault="00EC5DD5" w:rsidP="001B2FD0">
            <w:pPr>
              <w:tabs>
                <w:tab w:val="left" w:pos="6899"/>
              </w:tabs>
              <w:jc w:val="center"/>
              <w:rPr>
                <w:b/>
                <w:bCs/>
                <w:sz w:val="28"/>
                <w:szCs w:val="28"/>
                <w:lang w:val="uk-UA"/>
              </w:rPr>
            </w:pPr>
            <w:r>
              <w:rPr>
                <w:sz w:val="28"/>
                <w:szCs w:val="28"/>
                <w:lang w:val="uk-UA"/>
              </w:rPr>
              <w:t>4,47±1,</w:t>
            </w:r>
            <w:r w:rsidRPr="002A2FBE">
              <w:rPr>
                <w:sz w:val="28"/>
                <w:szCs w:val="28"/>
                <w:lang w:val="uk-UA"/>
              </w:rPr>
              <w:t>57</w:t>
            </w:r>
          </w:p>
        </w:tc>
        <w:tc>
          <w:tcPr>
            <w:tcW w:w="2409" w:type="dxa"/>
          </w:tcPr>
          <w:p w:rsidR="00EC5DD5" w:rsidRPr="002A2FBE" w:rsidRDefault="00EC5DD5" w:rsidP="001B2FD0">
            <w:pPr>
              <w:tabs>
                <w:tab w:val="left" w:pos="6899"/>
              </w:tabs>
              <w:jc w:val="center"/>
              <w:rPr>
                <w:b/>
                <w:bCs/>
                <w:sz w:val="28"/>
                <w:szCs w:val="28"/>
                <w:lang w:val="uk-UA"/>
              </w:rPr>
            </w:pPr>
            <w:r>
              <w:rPr>
                <w:sz w:val="28"/>
                <w:szCs w:val="28"/>
                <w:lang w:val="uk-UA"/>
              </w:rPr>
              <w:t>4,35±1,</w:t>
            </w:r>
            <w:r w:rsidRPr="002A2FBE">
              <w:rPr>
                <w:sz w:val="28"/>
                <w:szCs w:val="28"/>
                <w:lang w:val="uk-UA"/>
              </w:rPr>
              <w:t>40</w:t>
            </w:r>
          </w:p>
        </w:tc>
      </w:tr>
      <w:tr w:rsidR="00EC5DD5" w:rsidTr="001B2FD0">
        <w:trPr>
          <w:trHeight w:val="441"/>
          <w:jc w:val="center"/>
        </w:trPr>
        <w:tc>
          <w:tcPr>
            <w:tcW w:w="2834" w:type="dxa"/>
            <w:vMerge/>
            <w:shd w:val="clear" w:color="auto" w:fill="auto"/>
          </w:tcPr>
          <w:p w:rsidR="00EC5DD5" w:rsidRPr="002A2FBE" w:rsidRDefault="00EC5DD5" w:rsidP="001B2FD0">
            <w:pPr>
              <w:tabs>
                <w:tab w:val="left" w:pos="6899"/>
              </w:tabs>
              <w:jc w:val="center"/>
              <w:rPr>
                <w:b/>
                <w:bCs/>
                <w:sz w:val="28"/>
                <w:szCs w:val="28"/>
                <w:lang w:val="uk-UA"/>
              </w:rPr>
            </w:pPr>
          </w:p>
        </w:tc>
        <w:tc>
          <w:tcPr>
            <w:tcW w:w="4677" w:type="dxa"/>
            <w:gridSpan w:val="2"/>
          </w:tcPr>
          <w:p w:rsidR="00EC5DD5" w:rsidRPr="002A2FBE" w:rsidRDefault="00EC5DD5" w:rsidP="001B2FD0">
            <w:pPr>
              <w:tabs>
                <w:tab w:val="left" w:pos="6899"/>
              </w:tabs>
              <w:jc w:val="center"/>
              <w:rPr>
                <w:spacing w:val="-4"/>
                <w:sz w:val="28"/>
                <w:szCs w:val="28"/>
                <w:lang w:val="uk-UA" w:eastAsia="ja-JP"/>
              </w:rPr>
            </w:pPr>
            <w:r>
              <w:rPr>
                <w:spacing w:val="-4"/>
                <w:sz w:val="28"/>
                <w:szCs w:val="28"/>
                <w:lang w:val="uk-UA" w:eastAsia="ja-JP"/>
              </w:rPr>
              <w:t>р=0,</w:t>
            </w:r>
            <w:r w:rsidRPr="002A2FBE">
              <w:rPr>
                <w:spacing w:val="-4"/>
                <w:sz w:val="28"/>
                <w:szCs w:val="28"/>
                <w:lang w:val="uk-UA" w:eastAsia="ja-JP"/>
              </w:rPr>
              <w:t>11</w:t>
            </w:r>
          </w:p>
        </w:tc>
      </w:tr>
      <w:tr w:rsidR="00EC5DD5" w:rsidTr="001B2FD0">
        <w:trPr>
          <w:trHeight w:val="502"/>
          <w:jc w:val="center"/>
        </w:trPr>
        <w:tc>
          <w:tcPr>
            <w:tcW w:w="2834" w:type="dxa"/>
            <w:vMerge w:val="restart"/>
            <w:shd w:val="clear" w:color="auto" w:fill="auto"/>
          </w:tcPr>
          <w:p w:rsidR="00EC5DD5" w:rsidRPr="002A2FBE" w:rsidRDefault="00EC5DD5" w:rsidP="001B2FD0">
            <w:pPr>
              <w:jc w:val="center"/>
              <w:rPr>
                <w:sz w:val="28"/>
                <w:szCs w:val="28"/>
                <w:lang w:val="uk-UA"/>
              </w:rPr>
            </w:pPr>
            <w:r>
              <w:rPr>
                <w:sz w:val="28"/>
                <w:szCs w:val="28"/>
                <w:lang w:val="uk-UA"/>
              </w:rPr>
              <w:t>Група дослід.ІІ</w:t>
            </w:r>
          </w:p>
          <w:p w:rsidR="00EC5DD5" w:rsidRPr="006248B8" w:rsidRDefault="00EC5DD5" w:rsidP="001B2FD0">
            <w:pPr>
              <w:tabs>
                <w:tab w:val="left" w:pos="6899"/>
              </w:tabs>
              <w:jc w:val="center"/>
              <w:rPr>
                <w:b/>
                <w:sz w:val="28"/>
                <w:szCs w:val="28"/>
              </w:rPr>
            </w:pPr>
            <w:r>
              <w:rPr>
                <w:sz w:val="28"/>
                <w:szCs w:val="28"/>
                <w:lang w:val="uk-UA"/>
              </w:rPr>
              <w:t>(стандарт.</w:t>
            </w:r>
            <w:r w:rsidRPr="002A2FBE">
              <w:rPr>
                <w:sz w:val="28"/>
                <w:szCs w:val="28"/>
                <w:lang w:val="uk-UA"/>
              </w:rPr>
              <w:t xml:space="preserve"> терапія + </w:t>
            </w:r>
            <w:r w:rsidRPr="002A2FBE">
              <w:rPr>
                <w:b/>
                <w:sz w:val="28"/>
                <w:szCs w:val="28"/>
                <w:lang w:val="uk-UA"/>
              </w:rPr>
              <w:t>бетаргін)</w:t>
            </w:r>
            <w:r>
              <w:rPr>
                <w:b/>
                <w:sz w:val="28"/>
                <w:szCs w:val="28"/>
                <w:lang w:val="uk-UA"/>
              </w:rPr>
              <w:t>,</w:t>
            </w:r>
          </w:p>
          <w:p w:rsidR="00EC5DD5" w:rsidRPr="00437BFC" w:rsidRDefault="00EC5DD5" w:rsidP="001B2FD0">
            <w:pPr>
              <w:tabs>
                <w:tab w:val="left" w:pos="6899"/>
              </w:tabs>
              <w:jc w:val="center"/>
              <w:rPr>
                <w:b/>
                <w:bCs/>
                <w:sz w:val="28"/>
                <w:szCs w:val="28"/>
                <w:lang w:val="en-US"/>
              </w:rPr>
            </w:pPr>
            <w:r>
              <w:rPr>
                <w:sz w:val="28"/>
                <w:szCs w:val="28"/>
                <w:lang w:val="en-US" w:eastAsia="ja-JP"/>
              </w:rPr>
              <w:t>n=35</w:t>
            </w:r>
          </w:p>
        </w:tc>
        <w:tc>
          <w:tcPr>
            <w:tcW w:w="2268" w:type="dxa"/>
          </w:tcPr>
          <w:p w:rsidR="00EC5DD5" w:rsidRPr="002A2FBE" w:rsidRDefault="00EC5DD5" w:rsidP="001B2FD0">
            <w:pPr>
              <w:jc w:val="center"/>
              <w:rPr>
                <w:sz w:val="28"/>
                <w:szCs w:val="28"/>
                <w:lang w:val="uk-UA"/>
              </w:rPr>
            </w:pPr>
            <w:r>
              <w:rPr>
                <w:sz w:val="28"/>
                <w:szCs w:val="28"/>
                <w:lang w:val="uk-UA"/>
              </w:rPr>
              <w:t>4,</w:t>
            </w:r>
            <w:r w:rsidRPr="002A2FBE">
              <w:rPr>
                <w:sz w:val="28"/>
                <w:szCs w:val="28"/>
                <w:lang w:val="uk-UA"/>
              </w:rPr>
              <w:t>83</w:t>
            </w:r>
            <w:r w:rsidRPr="002A2FBE">
              <w:rPr>
                <w:sz w:val="28"/>
                <w:szCs w:val="28"/>
                <w:u w:val="single"/>
              </w:rPr>
              <w:t>+</w:t>
            </w:r>
            <w:r>
              <w:rPr>
                <w:sz w:val="28"/>
                <w:szCs w:val="28"/>
                <w:lang w:val="uk-UA"/>
              </w:rPr>
              <w:t>1,</w:t>
            </w:r>
            <w:r w:rsidRPr="002A2FBE">
              <w:rPr>
                <w:sz w:val="28"/>
                <w:szCs w:val="28"/>
                <w:lang w:val="uk-UA"/>
              </w:rPr>
              <w:t>94</w:t>
            </w:r>
          </w:p>
        </w:tc>
        <w:tc>
          <w:tcPr>
            <w:tcW w:w="2409" w:type="dxa"/>
          </w:tcPr>
          <w:p w:rsidR="00EC5DD5" w:rsidRPr="002A2FBE" w:rsidRDefault="00EC5DD5" w:rsidP="001B2FD0">
            <w:pPr>
              <w:tabs>
                <w:tab w:val="left" w:pos="6899"/>
              </w:tabs>
              <w:jc w:val="center"/>
              <w:rPr>
                <w:b/>
                <w:bCs/>
                <w:sz w:val="28"/>
                <w:szCs w:val="28"/>
                <w:lang w:val="uk-UA"/>
              </w:rPr>
            </w:pPr>
            <w:r>
              <w:rPr>
                <w:sz w:val="28"/>
                <w:szCs w:val="28"/>
                <w:lang w:val="uk-UA"/>
              </w:rPr>
              <w:t>4,48±1,</w:t>
            </w:r>
            <w:r w:rsidRPr="002A2FBE">
              <w:rPr>
                <w:sz w:val="28"/>
                <w:szCs w:val="28"/>
                <w:lang w:val="uk-UA"/>
              </w:rPr>
              <w:t>62</w:t>
            </w:r>
          </w:p>
        </w:tc>
      </w:tr>
      <w:tr w:rsidR="00EC5DD5" w:rsidTr="001B2FD0">
        <w:trPr>
          <w:trHeight w:val="469"/>
          <w:jc w:val="center"/>
        </w:trPr>
        <w:tc>
          <w:tcPr>
            <w:tcW w:w="2834" w:type="dxa"/>
            <w:vMerge/>
            <w:shd w:val="clear" w:color="auto" w:fill="auto"/>
          </w:tcPr>
          <w:p w:rsidR="00EC5DD5" w:rsidRPr="002A2FBE" w:rsidRDefault="00EC5DD5" w:rsidP="001B2FD0">
            <w:pPr>
              <w:tabs>
                <w:tab w:val="left" w:pos="6899"/>
              </w:tabs>
              <w:jc w:val="center"/>
              <w:rPr>
                <w:b/>
                <w:bCs/>
                <w:sz w:val="28"/>
                <w:szCs w:val="28"/>
                <w:lang w:val="uk-UA"/>
              </w:rPr>
            </w:pPr>
          </w:p>
        </w:tc>
        <w:tc>
          <w:tcPr>
            <w:tcW w:w="4677" w:type="dxa"/>
            <w:gridSpan w:val="2"/>
          </w:tcPr>
          <w:p w:rsidR="00EC5DD5" w:rsidRDefault="00EC5DD5" w:rsidP="001B2FD0">
            <w:pPr>
              <w:tabs>
                <w:tab w:val="left" w:pos="6899"/>
              </w:tabs>
              <w:jc w:val="center"/>
              <w:rPr>
                <w:spacing w:val="-4"/>
                <w:sz w:val="28"/>
                <w:szCs w:val="28"/>
                <w:lang w:val="uk-UA" w:eastAsia="ja-JP"/>
              </w:rPr>
            </w:pPr>
          </w:p>
          <w:p w:rsidR="00EC5DD5" w:rsidRPr="002A2FBE" w:rsidRDefault="00EC5DD5" w:rsidP="001B2FD0">
            <w:pPr>
              <w:tabs>
                <w:tab w:val="left" w:pos="6899"/>
              </w:tabs>
              <w:jc w:val="center"/>
              <w:rPr>
                <w:b/>
                <w:bCs/>
                <w:sz w:val="28"/>
                <w:szCs w:val="28"/>
                <w:lang w:val="uk-UA"/>
              </w:rPr>
            </w:pPr>
            <w:r>
              <w:rPr>
                <w:spacing w:val="-4"/>
                <w:sz w:val="28"/>
                <w:szCs w:val="28"/>
                <w:lang w:val="uk-UA" w:eastAsia="ja-JP"/>
              </w:rPr>
              <w:t>р=0,</w:t>
            </w:r>
            <w:r w:rsidRPr="002A2FBE">
              <w:rPr>
                <w:spacing w:val="-4"/>
                <w:sz w:val="28"/>
                <w:szCs w:val="28"/>
                <w:lang w:val="uk-UA" w:eastAsia="ja-JP"/>
              </w:rPr>
              <w:t>31</w:t>
            </w:r>
          </w:p>
        </w:tc>
      </w:tr>
    </w:tbl>
    <w:p w:rsidR="00EC5DD5" w:rsidRPr="007B160D" w:rsidRDefault="00EC5DD5" w:rsidP="00EC5DD5">
      <w:pPr>
        <w:tabs>
          <w:tab w:val="left" w:pos="150"/>
          <w:tab w:val="center" w:pos="4606"/>
        </w:tabs>
        <w:spacing w:line="360" w:lineRule="auto"/>
        <w:ind w:hanging="142"/>
        <w:rPr>
          <w:spacing w:val="-4"/>
          <w:sz w:val="16"/>
          <w:szCs w:val="16"/>
          <w:lang w:val="uk-UA"/>
        </w:rPr>
      </w:pPr>
      <w:r>
        <w:rPr>
          <w:sz w:val="28"/>
          <w:szCs w:val="28"/>
          <w:lang w:val="uk-UA"/>
        </w:rPr>
        <w:tab/>
      </w:r>
      <w:r>
        <w:rPr>
          <w:sz w:val="28"/>
          <w:szCs w:val="28"/>
          <w:lang w:val="uk-UA"/>
        </w:rPr>
        <w:tab/>
      </w:r>
    </w:p>
    <w:p w:rsidR="00EC5DD5" w:rsidRDefault="00EC5DD5" w:rsidP="00EC5DD5">
      <w:pPr>
        <w:spacing w:line="360" w:lineRule="auto"/>
        <w:jc w:val="both"/>
        <w:rPr>
          <w:sz w:val="28"/>
          <w:szCs w:val="28"/>
          <w:lang w:val="uk-UA" w:eastAsia="uk-UA" w:bidi="or-IN"/>
        </w:rPr>
      </w:pPr>
      <w:r w:rsidRPr="00571143">
        <w:rPr>
          <w:sz w:val="28"/>
          <w:szCs w:val="28"/>
          <w:lang w:val="uk-UA" w:eastAsia="uk-UA" w:bidi="or-IN"/>
        </w:rPr>
        <w:t>Примітка:   Х – середнє значення, σ – середнє квадратичне відхилення</w:t>
      </w:r>
    </w:p>
    <w:p w:rsidR="00DC5921" w:rsidRDefault="00564E01" w:rsidP="00DC5921">
      <w:pPr>
        <w:spacing w:line="360" w:lineRule="auto"/>
        <w:jc w:val="both"/>
        <w:rPr>
          <w:sz w:val="28"/>
          <w:szCs w:val="28"/>
        </w:rPr>
      </w:pPr>
      <w:r>
        <w:rPr>
          <w:sz w:val="28"/>
          <w:szCs w:val="28"/>
          <w:lang w:val="uk-UA" w:eastAsia="uk-UA" w:bidi="or-IN"/>
        </w:rPr>
        <w:t xml:space="preserve">      </w:t>
      </w:r>
      <w:r w:rsidR="00DC5921" w:rsidRPr="00DC5921">
        <w:rPr>
          <w:sz w:val="28"/>
          <w:szCs w:val="28"/>
          <w:lang w:val="uk-UA"/>
        </w:rPr>
        <w:t xml:space="preserve">          Вміст реактанту гострої фази та фактору коагуляції ФГ був підвищений у 51% хворих на стабільну ІХС у порівнянні з НАЖХП. </w:t>
      </w:r>
      <w:r w:rsidR="00DC5921">
        <w:rPr>
          <w:sz w:val="28"/>
          <w:szCs w:val="28"/>
        </w:rPr>
        <w:t xml:space="preserve">Проведене лікування не виявило статистично значимого зниження ФГ в обох групах. Проте процентний аналіз показав зниження рівня ФГ в групі </w:t>
      </w:r>
      <w:r w:rsidR="00DC5921">
        <w:rPr>
          <w:sz w:val="28"/>
          <w:szCs w:val="28"/>
        </w:rPr>
        <w:lastRenderedPageBreak/>
        <w:t>дослідження ІІ на 8% (р=0,31), а в групі дослідження І лише на 3% (р=0,11) (табл. 4.4).</w:t>
      </w:r>
    </w:p>
    <w:p w:rsidR="00DC5921" w:rsidRDefault="00DC5921" w:rsidP="00DC5921">
      <w:pPr>
        <w:spacing w:line="360" w:lineRule="auto"/>
        <w:ind w:firstLine="708"/>
        <w:jc w:val="both"/>
        <w:rPr>
          <w:sz w:val="28"/>
          <w:szCs w:val="28"/>
        </w:rPr>
      </w:pPr>
      <w:r>
        <w:rPr>
          <w:sz w:val="28"/>
          <w:szCs w:val="28"/>
        </w:rPr>
        <w:t xml:space="preserve">4.3 Вплив комплексної терапії з додаванням бетаргіну на показники кардіогемодинаміки у хворих на стабільну ішемічну хворобу серця в поєднанні з неалкогольною жировою хворобою печінки. </w:t>
      </w:r>
    </w:p>
    <w:p w:rsidR="00DC5921" w:rsidRDefault="00DC5921" w:rsidP="00DC5921">
      <w:pPr>
        <w:spacing w:line="360" w:lineRule="auto"/>
        <w:ind w:firstLine="709"/>
        <w:jc w:val="both"/>
        <w:rPr>
          <w:sz w:val="28"/>
          <w:szCs w:val="28"/>
        </w:rPr>
      </w:pPr>
      <w:r>
        <w:rPr>
          <w:sz w:val="28"/>
          <w:szCs w:val="28"/>
        </w:rPr>
        <w:t>Із метою визначення впливу бетаргіну на функціональний стан серця хворих на стабільну ІХС у поєднанні з НАЖХП, проведено порівняльну оцінку показників кардіогемодинаміки за даними ЕхоКГ (таб.4.5 та таб.4.6).</w:t>
      </w:r>
    </w:p>
    <w:p w:rsidR="00DC5921" w:rsidRDefault="00DC5921" w:rsidP="00DC5921">
      <w:pPr>
        <w:spacing w:line="360" w:lineRule="auto"/>
        <w:ind w:firstLine="720"/>
        <w:jc w:val="both"/>
        <w:rPr>
          <w:sz w:val="28"/>
          <w:szCs w:val="28"/>
        </w:rPr>
      </w:pPr>
      <w:r>
        <w:rPr>
          <w:sz w:val="28"/>
          <w:szCs w:val="28"/>
        </w:rPr>
        <w:t>Отже, після проведеного лікування, як зазначено в таблиці 4.5, систолічна функція ЛШ ФВ (ЛШ) вірогідно стала кращою в групі дослідження ІІ, а в процентному відношенні зросла на 9% (р&lt;0,001). У групі дослідження І результат лікування ФВ (ЛШ) був статистично незначимий (р&lt;0,05), у процентному відношенні ФВ зросла лише на 1%. Також у групі дослідження ІІ вірогідно знизилися показники  КДР ЛШ (р=0,03), КДО ЛШ (р=0,007) та КСО ЛШ (р=6,766Е-005). У групі дослідження І виявлено достовірне зменшення лише показника КДО ЛШ (р=0,02).</w:t>
      </w:r>
    </w:p>
    <w:p w:rsidR="00DC5921" w:rsidRDefault="00DC5921" w:rsidP="00DC5921">
      <w:pPr>
        <w:spacing w:line="360" w:lineRule="auto"/>
        <w:ind w:firstLine="720"/>
        <w:jc w:val="both"/>
        <w:rPr>
          <w:sz w:val="28"/>
          <w:szCs w:val="28"/>
        </w:rPr>
      </w:pPr>
      <w:r>
        <w:rPr>
          <w:sz w:val="28"/>
          <w:szCs w:val="28"/>
        </w:rPr>
        <w:t>Діастолічна функція ЛШ, за показником співвідношення фаз трансмітрального потоку Е/А, достовірно стала кращою в групі дослідження ІІ, де хворі приймали бетаргін (р=0,0035). Значення Е/А наблизилося до нормального показника (Е/А&gt;1,0). У групі дослідження І виявлено тенденцію до підвищення (р=0,6863). Дослідження часу уповільнення раннього діастолічного наповнення DT показало достовірне зниження (р=0,0013) в групі дослідження ІІ під впливом бетаргіну. У групі дослідження І, прийому стандартної терапії, спостерігали незначне покращення показника DT (р=0,2418) (таб.4.6).</w:t>
      </w:r>
    </w:p>
    <w:p w:rsidR="00564E01" w:rsidRDefault="00564E01" w:rsidP="00DC5921">
      <w:pPr>
        <w:spacing w:line="360" w:lineRule="auto"/>
        <w:jc w:val="both"/>
        <w:rPr>
          <w:sz w:val="28"/>
          <w:szCs w:val="28"/>
          <w:lang w:val="uk-UA" w:eastAsia="uk-UA" w:bidi="or-IN"/>
        </w:rPr>
      </w:pPr>
      <w:r>
        <w:rPr>
          <w:sz w:val="28"/>
          <w:szCs w:val="28"/>
          <w:lang w:val="uk-UA" w:eastAsia="uk-UA" w:bidi="or-IN"/>
        </w:rPr>
        <w:t xml:space="preserve">    </w:t>
      </w:r>
    </w:p>
    <w:p w:rsidR="00564E01" w:rsidRDefault="00564E01" w:rsidP="00EC5DD5">
      <w:pPr>
        <w:spacing w:line="360" w:lineRule="auto"/>
        <w:jc w:val="right"/>
        <w:rPr>
          <w:sz w:val="28"/>
          <w:szCs w:val="28"/>
          <w:lang w:val="uk-UA" w:eastAsia="ja-JP"/>
        </w:rPr>
      </w:pPr>
    </w:p>
    <w:p w:rsidR="00564E01" w:rsidRDefault="00564E01" w:rsidP="00EC5DD5">
      <w:pPr>
        <w:spacing w:line="360" w:lineRule="auto"/>
        <w:jc w:val="right"/>
        <w:rPr>
          <w:sz w:val="28"/>
          <w:szCs w:val="28"/>
          <w:lang w:val="uk-UA" w:eastAsia="ja-JP"/>
        </w:rPr>
      </w:pPr>
    </w:p>
    <w:p w:rsidR="00564E01" w:rsidRDefault="00564E01" w:rsidP="00EC5DD5">
      <w:pPr>
        <w:spacing w:line="360" w:lineRule="auto"/>
        <w:jc w:val="right"/>
        <w:rPr>
          <w:sz w:val="28"/>
          <w:szCs w:val="28"/>
          <w:lang w:val="uk-UA" w:eastAsia="ja-JP"/>
        </w:rPr>
      </w:pPr>
    </w:p>
    <w:p w:rsidR="00DC5921" w:rsidRDefault="00DC5921" w:rsidP="00EC5DD5">
      <w:pPr>
        <w:spacing w:line="360" w:lineRule="auto"/>
        <w:jc w:val="right"/>
        <w:rPr>
          <w:sz w:val="28"/>
          <w:szCs w:val="28"/>
          <w:lang w:val="uk-UA" w:eastAsia="ja-JP"/>
        </w:rPr>
      </w:pPr>
    </w:p>
    <w:p w:rsidR="00EC5DD5" w:rsidRPr="0011741A" w:rsidRDefault="00EC5DD5" w:rsidP="00EC5DD5">
      <w:pPr>
        <w:spacing w:line="360" w:lineRule="auto"/>
        <w:jc w:val="right"/>
        <w:rPr>
          <w:sz w:val="28"/>
          <w:szCs w:val="28"/>
          <w:lang w:val="uk-UA" w:eastAsia="uk-UA" w:bidi="or-IN"/>
        </w:rPr>
      </w:pPr>
      <w:r w:rsidRPr="0011741A">
        <w:rPr>
          <w:sz w:val="28"/>
          <w:szCs w:val="28"/>
          <w:lang w:val="uk-UA" w:eastAsia="ja-JP"/>
        </w:rPr>
        <w:lastRenderedPageBreak/>
        <w:t>Таблиця</w:t>
      </w:r>
      <w:r w:rsidR="002436FD">
        <w:rPr>
          <w:sz w:val="28"/>
          <w:szCs w:val="28"/>
          <w:lang w:val="uk-UA" w:eastAsia="ja-JP"/>
        </w:rPr>
        <w:t xml:space="preserve"> 4.5</w:t>
      </w:r>
    </w:p>
    <w:p w:rsidR="00EC5DD5" w:rsidRDefault="00EC5DD5" w:rsidP="00EC5DD5">
      <w:pPr>
        <w:spacing w:line="360" w:lineRule="auto"/>
        <w:jc w:val="center"/>
        <w:rPr>
          <w:b/>
          <w:sz w:val="28"/>
          <w:szCs w:val="28"/>
          <w:lang w:val="uk-UA" w:eastAsia="uk-UA" w:bidi="or-IN"/>
        </w:rPr>
      </w:pPr>
      <w:r w:rsidRPr="00B61FCB">
        <w:rPr>
          <w:b/>
          <w:sz w:val="28"/>
          <w:szCs w:val="28"/>
          <w:lang w:val="uk-UA" w:eastAsia="uk-UA" w:bidi="or-IN"/>
        </w:rPr>
        <w:t xml:space="preserve">Показники кардіогемодинаміки, які характеризують </w:t>
      </w:r>
    </w:p>
    <w:p w:rsidR="00EC5DD5" w:rsidRPr="00B61FCB" w:rsidRDefault="00EC5DD5" w:rsidP="00EC5DD5">
      <w:pPr>
        <w:spacing w:line="360" w:lineRule="auto"/>
        <w:jc w:val="center"/>
        <w:rPr>
          <w:b/>
          <w:sz w:val="28"/>
          <w:szCs w:val="28"/>
          <w:lang w:val="uk-UA" w:eastAsia="uk-UA" w:bidi="or-IN"/>
        </w:rPr>
      </w:pPr>
      <w:r w:rsidRPr="00B61FCB">
        <w:rPr>
          <w:b/>
          <w:sz w:val="28"/>
          <w:szCs w:val="28"/>
          <w:lang w:val="uk-UA" w:eastAsia="uk-UA" w:bidi="or-IN"/>
        </w:rPr>
        <w:t>систолічну функцію ЛШ у хворих на стабільну ІХС</w:t>
      </w:r>
    </w:p>
    <w:p w:rsidR="00EC5DD5" w:rsidRPr="00B61FCB" w:rsidRDefault="00EC5DD5" w:rsidP="00EC5DD5">
      <w:pPr>
        <w:spacing w:line="360" w:lineRule="auto"/>
        <w:jc w:val="center"/>
        <w:rPr>
          <w:b/>
          <w:sz w:val="28"/>
          <w:szCs w:val="28"/>
          <w:lang w:val="uk-UA" w:eastAsia="uk-UA" w:bidi="or-IN"/>
        </w:rPr>
      </w:pPr>
      <w:r w:rsidRPr="00B61FCB">
        <w:rPr>
          <w:b/>
          <w:sz w:val="28"/>
          <w:szCs w:val="28"/>
          <w:lang w:val="uk-UA" w:eastAsia="uk-UA" w:bidi="or-IN"/>
        </w:rPr>
        <w:t>у сполученні з НАЖХП під впливом терапії</w:t>
      </w:r>
    </w:p>
    <w:tbl>
      <w:tblPr>
        <w:tblStyle w:val="aa"/>
        <w:tblW w:w="8569" w:type="dxa"/>
        <w:jc w:val="center"/>
        <w:tblLayout w:type="fixed"/>
        <w:tblLook w:val="04A0" w:firstRow="1" w:lastRow="0" w:firstColumn="1" w:lastColumn="0" w:noHBand="0" w:noVBand="1"/>
      </w:tblPr>
      <w:tblGrid>
        <w:gridCol w:w="1559"/>
        <w:gridCol w:w="1701"/>
        <w:gridCol w:w="1701"/>
        <w:gridCol w:w="1843"/>
        <w:gridCol w:w="1765"/>
      </w:tblGrid>
      <w:tr w:rsidR="00EC5DD5" w:rsidTr="001B2FD0">
        <w:trPr>
          <w:jc w:val="center"/>
        </w:trPr>
        <w:tc>
          <w:tcPr>
            <w:tcW w:w="1559" w:type="dxa"/>
            <w:vMerge w:val="restart"/>
          </w:tcPr>
          <w:p w:rsidR="00EC5DD5" w:rsidRDefault="00EC5DD5" w:rsidP="001B2FD0">
            <w:pPr>
              <w:jc w:val="center"/>
              <w:rPr>
                <w:sz w:val="28"/>
                <w:szCs w:val="28"/>
                <w:lang w:val="uk-UA"/>
              </w:rPr>
            </w:pPr>
            <w:r w:rsidRPr="00DE1D0D">
              <w:rPr>
                <w:sz w:val="28"/>
                <w:szCs w:val="28"/>
              </w:rPr>
              <w:t>Груп</w:t>
            </w:r>
            <w:r w:rsidRPr="00DE1D0D">
              <w:rPr>
                <w:sz w:val="28"/>
                <w:szCs w:val="28"/>
                <w:lang w:val="uk-UA"/>
              </w:rPr>
              <w:t>а/ показник</w:t>
            </w:r>
            <w:r>
              <w:rPr>
                <w:sz w:val="28"/>
                <w:szCs w:val="28"/>
                <w:lang w:val="uk-UA"/>
              </w:rPr>
              <w:t>,</w:t>
            </w:r>
          </w:p>
          <w:p w:rsidR="00EC5DD5" w:rsidRPr="00DE1D0D" w:rsidRDefault="00EC5DD5" w:rsidP="001B2FD0">
            <w:pPr>
              <w:jc w:val="center"/>
              <w:rPr>
                <w:sz w:val="28"/>
                <w:szCs w:val="28"/>
                <w:lang w:val="uk-UA" w:eastAsia="uk-UA" w:bidi="or-IN"/>
              </w:rPr>
            </w:pPr>
            <w:r w:rsidRPr="00BB5CA9">
              <w:rPr>
                <w:sz w:val="28"/>
                <w:szCs w:val="28"/>
                <w:lang w:val="uk-UA" w:eastAsia="uk-UA" w:bidi="or-IN"/>
              </w:rPr>
              <w:t>Х±σ</w:t>
            </w:r>
          </w:p>
        </w:tc>
        <w:tc>
          <w:tcPr>
            <w:tcW w:w="3402" w:type="dxa"/>
            <w:gridSpan w:val="2"/>
            <w:shd w:val="clear" w:color="auto" w:fill="auto"/>
          </w:tcPr>
          <w:p w:rsidR="00EC5DD5" w:rsidRPr="00DE1D0D" w:rsidRDefault="00EC5DD5" w:rsidP="001B2FD0">
            <w:pPr>
              <w:jc w:val="center"/>
              <w:rPr>
                <w:sz w:val="28"/>
                <w:szCs w:val="28"/>
                <w:lang w:val="uk-UA"/>
              </w:rPr>
            </w:pPr>
            <w:r>
              <w:rPr>
                <w:sz w:val="28"/>
                <w:szCs w:val="28"/>
                <w:lang w:val="uk-UA"/>
              </w:rPr>
              <w:t>Група дослідження І</w:t>
            </w:r>
          </w:p>
          <w:p w:rsidR="00EC5DD5" w:rsidRPr="006248B8" w:rsidRDefault="00EC5DD5" w:rsidP="001B2FD0">
            <w:pPr>
              <w:jc w:val="center"/>
              <w:rPr>
                <w:sz w:val="28"/>
                <w:szCs w:val="28"/>
              </w:rPr>
            </w:pPr>
            <w:r w:rsidRPr="00DE1D0D">
              <w:rPr>
                <w:sz w:val="28"/>
                <w:szCs w:val="28"/>
                <w:lang w:val="uk-UA"/>
              </w:rPr>
              <w:t>(стандартна терапія)</w:t>
            </w:r>
          </w:p>
          <w:p w:rsidR="00EC5DD5" w:rsidRPr="006248B8" w:rsidRDefault="00EC5DD5" w:rsidP="001B2FD0">
            <w:pPr>
              <w:jc w:val="center"/>
              <w:rPr>
                <w:sz w:val="28"/>
                <w:szCs w:val="28"/>
                <w:lang w:eastAsia="uk-UA" w:bidi="or-IN"/>
              </w:rPr>
            </w:pPr>
            <w:r>
              <w:rPr>
                <w:sz w:val="28"/>
                <w:szCs w:val="28"/>
                <w:lang w:val="en-US" w:eastAsia="ja-JP"/>
              </w:rPr>
              <w:t>n</w:t>
            </w:r>
            <w:r w:rsidRPr="006248B8">
              <w:rPr>
                <w:sz w:val="28"/>
                <w:szCs w:val="28"/>
                <w:lang w:eastAsia="ja-JP"/>
              </w:rPr>
              <w:t>=48</w:t>
            </w:r>
          </w:p>
        </w:tc>
        <w:tc>
          <w:tcPr>
            <w:tcW w:w="3608" w:type="dxa"/>
            <w:gridSpan w:val="2"/>
            <w:shd w:val="clear" w:color="auto" w:fill="auto"/>
          </w:tcPr>
          <w:p w:rsidR="00EC5DD5" w:rsidRPr="00DE1D0D" w:rsidRDefault="00EC5DD5" w:rsidP="001B2FD0">
            <w:pPr>
              <w:jc w:val="center"/>
              <w:rPr>
                <w:sz w:val="28"/>
                <w:szCs w:val="28"/>
                <w:lang w:val="uk-UA"/>
              </w:rPr>
            </w:pPr>
            <w:r>
              <w:rPr>
                <w:sz w:val="28"/>
                <w:szCs w:val="28"/>
                <w:lang w:val="uk-UA"/>
              </w:rPr>
              <w:t>Група дослідження ІІ</w:t>
            </w:r>
          </w:p>
          <w:p w:rsidR="00EC5DD5" w:rsidRPr="006248B8" w:rsidRDefault="00EC5DD5" w:rsidP="001B2FD0">
            <w:pPr>
              <w:jc w:val="center"/>
              <w:rPr>
                <w:b/>
                <w:sz w:val="28"/>
                <w:szCs w:val="28"/>
              </w:rPr>
            </w:pPr>
            <w:r w:rsidRPr="00DE1D0D">
              <w:rPr>
                <w:sz w:val="28"/>
                <w:szCs w:val="28"/>
                <w:lang w:val="uk-UA"/>
              </w:rPr>
              <w:t xml:space="preserve">( стандартна терапія + </w:t>
            </w:r>
            <w:r w:rsidRPr="00DE1D0D">
              <w:rPr>
                <w:b/>
                <w:sz w:val="28"/>
                <w:szCs w:val="28"/>
                <w:lang w:val="uk-UA"/>
              </w:rPr>
              <w:t>бетаргін)</w:t>
            </w:r>
          </w:p>
          <w:p w:rsidR="00EC5DD5" w:rsidRPr="00A36A52" w:rsidRDefault="00EC5DD5" w:rsidP="001B2FD0">
            <w:pPr>
              <w:jc w:val="center"/>
              <w:rPr>
                <w:sz w:val="28"/>
                <w:szCs w:val="28"/>
                <w:lang w:val="en-US" w:eastAsia="uk-UA" w:bidi="or-IN"/>
              </w:rPr>
            </w:pPr>
            <w:r>
              <w:rPr>
                <w:sz w:val="28"/>
                <w:szCs w:val="28"/>
                <w:lang w:val="en-US" w:eastAsia="ja-JP"/>
              </w:rPr>
              <w:t>n=35</w:t>
            </w:r>
          </w:p>
        </w:tc>
      </w:tr>
      <w:tr w:rsidR="00EC5DD5" w:rsidTr="001B2FD0">
        <w:trPr>
          <w:jc w:val="center"/>
        </w:trPr>
        <w:tc>
          <w:tcPr>
            <w:tcW w:w="1559" w:type="dxa"/>
            <w:vMerge/>
          </w:tcPr>
          <w:p w:rsidR="00EC5DD5" w:rsidRPr="00DE1D0D" w:rsidRDefault="00EC5DD5" w:rsidP="001B2FD0">
            <w:pPr>
              <w:jc w:val="center"/>
              <w:rPr>
                <w:sz w:val="28"/>
                <w:szCs w:val="28"/>
                <w:lang w:val="uk-UA" w:eastAsia="uk-UA" w:bidi="or-IN"/>
              </w:rPr>
            </w:pPr>
          </w:p>
        </w:tc>
        <w:tc>
          <w:tcPr>
            <w:tcW w:w="1701" w:type="dxa"/>
            <w:shd w:val="clear" w:color="auto" w:fill="auto"/>
          </w:tcPr>
          <w:p w:rsidR="00EC5DD5" w:rsidRPr="00DE1D0D" w:rsidRDefault="00EC5DD5" w:rsidP="001B2FD0">
            <w:pPr>
              <w:jc w:val="center"/>
              <w:rPr>
                <w:sz w:val="28"/>
                <w:szCs w:val="28"/>
                <w:lang w:val="uk-UA" w:eastAsia="uk-UA" w:bidi="or-IN"/>
              </w:rPr>
            </w:pPr>
            <w:r w:rsidRPr="00DE1D0D">
              <w:rPr>
                <w:sz w:val="28"/>
                <w:szCs w:val="28"/>
                <w:lang w:val="uk-UA" w:eastAsia="uk-UA" w:bidi="or-IN"/>
              </w:rPr>
              <w:t>До лікування</w:t>
            </w:r>
          </w:p>
        </w:tc>
        <w:tc>
          <w:tcPr>
            <w:tcW w:w="1701" w:type="dxa"/>
            <w:shd w:val="clear" w:color="auto" w:fill="auto"/>
          </w:tcPr>
          <w:p w:rsidR="00EC5DD5" w:rsidRPr="00DE1D0D" w:rsidRDefault="00EC5DD5" w:rsidP="001B2FD0">
            <w:pPr>
              <w:jc w:val="center"/>
              <w:rPr>
                <w:sz w:val="28"/>
                <w:szCs w:val="28"/>
                <w:lang w:val="uk-UA" w:eastAsia="uk-UA" w:bidi="or-IN"/>
              </w:rPr>
            </w:pPr>
            <w:r w:rsidRPr="00DE1D0D">
              <w:rPr>
                <w:sz w:val="28"/>
                <w:szCs w:val="28"/>
                <w:lang w:val="uk-UA" w:eastAsia="uk-UA" w:bidi="or-IN"/>
              </w:rPr>
              <w:t>Після лікування</w:t>
            </w:r>
          </w:p>
        </w:tc>
        <w:tc>
          <w:tcPr>
            <w:tcW w:w="1843" w:type="dxa"/>
            <w:shd w:val="clear" w:color="auto" w:fill="auto"/>
          </w:tcPr>
          <w:p w:rsidR="00EC5DD5" w:rsidRPr="00DE1D0D" w:rsidRDefault="00EC5DD5" w:rsidP="001B2FD0">
            <w:pPr>
              <w:jc w:val="center"/>
              <w:rPr>
                <w:sz w:val="28"/>
                <w:szCs w:val="28"/>
                <w:lang w:val="uk-UA" w:eastAsia="uk-UA" w:bidi="or-IN"/>
              </w:rPr>
            </w:pPr>
            <w:r w:rsidRPr="00DE1D0D">
              <w:rPr>
                <w:sz w:val="28"/>
                <w:szCs w:val="28"/>
                <w:lang w:val="uk-UA" w:eastAsia="uk-UA" w:bidi="or-IN"/>
              </w:rPr>
              <w:t>До лікування</w:t>
            </w:r>
          </w:p>
        </w:tc>
        <w:tc>
          <w:tcPr>
            <w:tcW w:w="1765" w:type="dxa"/>
            <w:shd w:val="clear" w:color="auto" w:fill="auto"/>
          </w:tcPr>
          <w:p w:rsidR="00EC5DD5" w:rsidRPr="00DE1D0D" w:rsidRDefault="00EC5DD5" w:rsidP="001B2FD0">
            <w:pPr>
              <w:jc w:val="center"/>
              <w:rPr>
                <w:sz w:val="28"/>
                <w:szCs w:val="28"/>
                <w:lang w:val="uk-UA" w:eastAsia="uk-UA" w:bidi="or-IN"/>
              </w:rPr>
            </w:pPr>
            <w:r w:rsidRPr="00DE1D0D">
              <w:rPr>
                <w:sz w:val="28"/>
                <w:szCs w:val="28"/>
                <w:lang w:val="uk-UA" w:eastAsia="uk-UA" w:bidi="or-IN"/>
              </w:rPr>
              <w:t>Після лікування</w:t>
            </w:r>
          </w:p>
        </w:tc>
      </w:tr>
      <w:tr w:rsidR="00EC5DD5" w:rsidTr="001B2FD0">
        <w:trPr>
          <w:trHeight w:val="445"/>
          <w:jc w:val="center"/>
        </w:trPr>
        <w:tc>
          <w:tcPr>
            <w:tcW w:w="1559" w:type="dxa"/>
            <w:vMerge w:val="restart"/>
            <w:shd w:val="clear" w:color="auto" w:fill="auto"/>
          </w:tcPr>
          <w:p w:rsidR="00EC5DD5" w:rsidRPr="00DE1D0D" w:rsidRDefault="00EC5DD5" w:rsidP="001B2FD0">
            <w:pPr>
              <w:jc w:val="center"/>
              <w:rPr>
                <w:sz w:val="28"/>
                <w:szCs w:val="28"/>
                <w:lang w:val="uk-UA"/>
              </w:rPr>
            </w:pPr>
            <w:r w:rsidRPr="00DE1D0D">
              <w:rPr>
                <w:sz w:val="28"/>
                <w:szCs w:val="28"/>
                <w:lang w:val="uk-UA"/>
              </w:rPr>
              <w:t>ФВ (ЛШ),%</w:t>
            </w:r>
          </w:p>
        </w:tc>
        <w:tc>
          <w:tcPr>
            <w:tcW w:w="1701" w:type="dxa"/>
            <w:shd w:val="clear" w:color="auto" w:fill="auto"/>
          </w:tcPr>
          <w:p w:rsidR="00EC5DD5" w:rsidRPr="00DE1D0D" w:rsidRDefault="00EC5DD5" w:rsidP="001B2FD0">
            <w:pPr>
              <w:jc w:val="center"/>
              <w:rPr>
                <w:sz w:val="28"/>
                <w:szCs w:val="28"/>
                <w:lang w:val="uk-UA"/>
              </w:rPr>
            </w:pPr>
            <w:r>
              <w:rPr>
                <w:sz w:val="28"/>
                <w:szCs w:val="28"/>
              </w:rPr>
              <w:t>54</w:t>
            </w:r>
            <w:r>
              <w:rPr>
                <w:sz w:val="28"/>
                <w:szCs w:val="28"/>
                <w:lang w:val="uk-UA"/>
              </w:rPr>
              <w:t>,</w:t>
            </w:r>
            <w:r w:rsidRPr="00DE1D0D">
              <w:rPr>
                <w:sz w:val="28"/>
                <w:szCs w:val="28"/>
                <w:lang w:val="uk-UA"/>
              </w:rPr>
              <w:t>3</w:t>
            </w:r>
            <w:r w:rsidRPr="00DE1D0D">
              <w:rPr>
                <w:sz w:val="28"/>
                <w:szCs w:val="28"/>
              </w:rPr>
              <w:t>±</w:t>
            </w:r>
            <w:r>
              <w:rPr>
                <w:sz w:val="28"/>
                <w:szCs w:val="28"/>
                <w:lang w:val="uk-UA"/>
              </w:rPr>
              <w:t>3,</w:t>
            </w:r>
            <w:r w:rsidRPr="00DE1D0D">
              <w:rPr>
                <w:sz w:val="28"/>
                <w:szCs w:val="28"/>
                <w:lang w:val="uk-UA"/>
              </w:rPr>
              <w:t>5</w:t>
            </w:r>
          </w:p>
        </w:tc>
        <w:tc>
          <w:tcPr>
            <w:tcW w:w="1701" w:type="dxa"/>
            <w:shd w:val="clear" w:color="auto" w:fill="auto"/>
          </w:tcPr>
          <w:p w:rsidR="00EC5DD5" w:rsidRPr="00DE1D0D" w:rsidRDefault="00EC5DD5" w:rsidP="001B2FD0">
            <w:pPr>
              <w:jc w:val="center"/>
              <w:rPr>
                <w:sz w:val="28"/>
                <w:szCs w:val="28"/>
                <w:lang w:val="uk-UA" w:eastAsia="uk-UA" w:bidi="or-IN"/>
              </w:rPr>
            </w:pPr>
            <w:r>
              <w:rPr>
                <w:sz w:val="28"/>
                <w:szCs w:val="28"/>
                <w:lang w:val="uk-UA" w:eastAsia="uk-UA" w:bidi="or-IN"/>
              </w:rPr>
              <w:t>54,</w:t>
            </w:r>
            <w:r w:rsidRPr="00DE1D0D">
              <w:rPr>
                <w:sz w:val="28"/>
                <w:szCs w:val="28"/>
                <w:lang w:val="uk-UA" w:eastAsia="uk-UA" w:bidi="or-IN"/>
              </w:rPr>
              <w:t>8</w:t>
            </w:r>
            <w:r>
              <w:rPr>
                <w:sz w:val="28"/>
                <w:szCs w:val="28"/>
                <w:lang w:val="uk-UA" w:eastAsia="uk-UA" w:bidi="or-IN"/>
              </w:rPr>
              <w:t>±3,</w:t>
            </w:r>
            <w:r w:rsidRPr="00DE1D0D">
              <w:rPr>
                <w:sz w:val="28"/>
                <w:szCs w:val="28"/>
                <w:lang w:val="uk-UA" w:eastAsia="uk-UA" w:bidi="or-IN"/>
              </w:rPr>
              <w:t>6</w:t>
            </w:r>
          </w:p>
        </w:tc>
        <w:tc>
          <w:tcPr>
            <w:tcW w:w="1843" w:type="dxa"/>
            <w:shd w:val="clear" w:color="auto" w:fill="auto"/>
          </w:tcPr>
          <w:p w:rsidR="00EC5DD5" w:rsidRPr="00DE1D0D" w:rsidRDefault="00EC5DD5" w:rsidP="001B2FD0">
            <w:pPr>
              <w:jc w:val="center"/>
              <w:rPr>
                <w:sz w:val="28"/>
                <w:szCs w:val="28"/>
                <w:lang w:val="uk-UA" w:eastAsia="uk-UA" w:bidi="or-IN"/>
              </w:rPr>
            </w:pPr>
            <w:r>
              <w:rPr>
                <w:sz w:val="28"/>
                <w:szCs w:val="28"/>
                <w:lang w:val="uk-UA" w:eastAsia="uk-UA" w:bidi="or-IN"/>
              </w:rPr>
              <w:t>53,</w:t>
            </w:r>
            <w:r w:rsidRPr="00DE1D0D">
              <w:rPr>
                <w:sz w:val="28"/>
                <w:szCs w:val="28"/>
                <w:lang w:val="uk-UA" w:eastAsia="uk-UA" w:bidi="or-IN"/>
              </w:rPr>
              <w:t>4</w:t>
            </w:r>
            <w:r>
              <w:rPr>
                <w:sz w:val="28"/>
                <w:szCs w:val="28"/>
                <w:lang w:val="uk-UA" w:eastAsia="uk-UA" w:bidi="or-IN"/>
              </w:rPr>
              <w:t>±4,</w:t>
            </w:r>
            <w:r w:rsidRPr="00DE1D0D">
              <w:rPr>
                <w:sz w:val="28"/>
                <w:szCs w:val="28"/>
                <w:lang w:val="uk-UA" w:eastAsia="uk-UA" w:bidi="or-IN"/>
              </w:rPr>
              <w:t>2</w:t>
            </w:r>
          </w:p>
        </w:tc>
        <w:tc>
          <w:tcPr>
            <w:tcW w:w="1765" w:type="dxa"/>
            <w:shd w:val="clear" w:color="auto" w:fill="auto"/>
          </w:tcPr>
          <w:p w:rsidR="00EC5DD5" w:rsidRPr="00DE1D0D" w:rsidRDefault="00EC5DD5" w:rsidP="001B2FD0">
            <w:pPr>
              <w:jc w:val="center"/>
              <w:rPr>
                <w:sz w:val="28"/>
                <w:szCs w:val="28"/>
                <w:lang w:val="uk-UA" w:eastAsia="uk-UA" w:bidi="or-IN"/>
              </w:rPr>
            </w:pPr>
            <w:r>
              <w:rPr>
                <w:sz w:val="28"/>
                <w:szCs w:val="28"/>
                <w:lang w:val="uk-UA" w:eastAsia="uk-UA" w:bidi="or-IN"/>
              </w:rPr>
              <w:t>58,</w:t>
            </w:r>
            <w:r w:rsidRPr="00DE1D0D">
              <w:rPr>
                <w:sz w:val="28"/>
                <w:szCs w:val="28"/>
                <w:lang w:val="uk-UA" w:eastAsia="uk-UA" w:bidi="or-IN"/>
              </w:rPr>
              <w:t>4</w:t>
            </w:r>
            <w:r>
              <w:rPr>
                <w:sz w:val="28"/>
                <w:szCs w:val="28"/>
                <w:lang w:val="uk-UA" w:eastAsia="uk-UA" w:bidi="or-IN"/>
              </w:rPr>
              <w:t>±3,</w:t>
            </w:r>
            <w:r w:rsidRPr="00DE1D0D">
              <w:rPr>
                <w:sz w:val="28"/>
                <w:szCs w:val="28"/>
                <w:lang w:val="uk-UA" w:eastAsia="uk-UA" w:bidi="or-IN"/>
              </w:rPr>
              <w:t>6</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Pr="00DE1D0D" w:rsidRDefault="00EC5DD5" w:rsidP="001B2FD0">
            <w:pPr>
              <w:jc w:val="center"/>
              <w:rPr>
                <w:sz w:val="28"/>
                <w:szCs w:val="28"/>
                <w:lang w:val="uk-UA" w:eastAsia="uk-UA" w:bidi="or-IN"/>
              </w:rPr>
            </w:pPr>
            <w:r>
              <w:rPr>
                <w:sz w:val="28"/>
                <w:szCs w:val="28"/>
                <w:lang w:val="uk-UA"/>
              </w:rPr>
              <w:t>р</w:t>
            </w:r>
            <w:r>
              <w:rPr>
                <w:sz w:val="28"/>
                <w:szCs w:val="28"/>
              </w:rPr>
              <w:t>=0</w:t>
            </w:r>
            <w:r>
              <w:rPr>
                <w:sz w:val="28"/>
                <w:szCs w:val="28"/>
                <w:lang w:val="uk-UA"/>
              </w:rPr>
              <w:t>,</w:t>
            </w:r>
            <w:r w:rsidRPr="00DE1D0D">
              <w:rPr>
                <w:sz w:val="28"/>
                <w:szCs w:val="28"/>
              </w:rPr>
              <w:t>0</w:t>
            </w:r>
            <w:r w:rsidRPr="00DE1D0D">
              <w:rPr>
                <w:sz w:val="28"/>
                <w:szCs w:val="28"/>
                <w:lang w:val="uk-UA"/>
              </w:rPr>
              <w:t>619</w:t>
            </w:r>
          </w:p>
        </w:tc>
        <w:tc>
          <w:tcPr>
            <w:tcW w:w="3608" w:type="dxa"/>
            <w:gridSpan w:val="2"/>
            <w:shd w:val="clear" w:color="auto" w:fill="auto"/>
          </w:tcPr>
          <w:p w:rsidR="00EC5DD5" w:rsidRPr="008440FE" w:rsidRDefault="00EC5DD5" w:rsidP="001B2FD0">
            <w:pPr>
              <w:jc w:val="center"/>
              <w:rPr>
                <w:sz w:val="28"/>
                <w:szCs w:val="28"/>
                <w:lang w:val="uk-UA" w:eastAsia="uk-UA" w:bidi="or-IN"/>
              </w:rPr>
            </w:pPr>
            <w:r>
              <w:rPr>
                <w:sz w:val="28"/>
                <w:szCs w:val="28"/>
                <w:lang w:val="uk-UA" w:eastAsia="uk-UA" w:bidi="or-IN"/>
              </w:rPr>
              <w:t>р</w:t>
            </w:r>
            <w:r>
              <w:rPr>
                <w:sz w:val="28"/>
                <w:szCs w:val="28"/>
                <w:lang w:val="en-US" w:eastAsia="uk-UA" w:bidi="or-IN"/>
              </w:rPr>
              <w:t>=</w:t>
            </w:r>
            <w:r>
              <w:rPr>
                <w:sz w:val="28"/>
                <w:szCs w:val="28"/>
                <w:lang w:val="uk-UA" w:eastAsia="uk-UA" w:bidi="or-IN"/>
              </w:rPr>
              <w:t>1.28Е-005</w:t>
            </w:r>
          </w:p>
        </w:tc>
      </w:tr>
      <w:tr w:rsidR="00EC5DD5" w:rsidTr="001B2FD0">
        <w:trPr>
          <w:trHeight w:val="445"/>
          <w:jc w:val="center"/>
        </w:trPr>
        <w:tc>
          <w:tcPr>
            <w:tcW w:w="1559" w:type="dxa"/>
            <w:vMerge w:val="restart"/>
            <w:shd w:val="clear" w:color="auto" w:fill="auto"/>
          </w:tcPr>
          <w:p w:rsidR="00EC5DD5" w:rsidRPr="00EF2987" w:rsidRDefault="00EC5DD5" w:rsidP="001B2FD0">
            <w:pPr>
              <w:spacing w:line="360" w:lineRule="auto"/>
              <w:jc w:val="center"/>
              <w:rPr>
                <w:sz w:val="27"/>
                <w:szCs w:val="27"/>
                <w:lang w:val="uk-UA"/>
              </w:rPr>
            </w:pPr>
            <w:r w:rsidRPr="00EF2987">
              <w:rPr>
                <w:sz w:val="27"/>
                <w:szCs w:val="27"/>
                <w:lang w:val="uk-UA"/>
              </w:rPr>
              <w:t>КДР ЛШ,</w:t>
            </w:r>
          </w:p>
          <w:p w:rsidR="00EC5DD5" w:rsidRPr="00DE1D0D" w:rsidRDefault="00EC5DD5" w:rsidP="001B2FD0">
            <w:pPr>
              <w:jc w:val="center"/>
              <w:rPr>
                <w:sz w:val="28"/>
                <w:szCs w:val="28"/>
                <w:lang w:val="uk-UA"/>
              </w:rPr>
            </w:pPr>
            <w:r w:rsidRPr="00EF2987">
              <w:rPr>
                <w:sz w:val="27"/>
                <w:szCs w:val="27"/>
                <w:lang w:val="uk-UA"/>
              </w:rPr>
              <w:t>см</w:t>
            </w:r>
          </w:p>
        </w:tc>
        <w:tc>
          <w:tcPr>
            <w:tcW w:w="1701" w:type="dxa"/>
            <w:shd w:val="clear" w:color="auto" w:fill="auto"/>
          </w:tcPr>
          <w:p w:rsidR="00EC5DD5" w:rsidRDefault="00EC5DD5" w:rsidP="001B2FD0">
            <w:pPr>
              <w:jc w:val="center"/>
              <w:rPr>
                <w:sz w:val="28"/>
                <w:szCs w:val="28"/>
                <w:lang w:val="uk-UA"/>
              </w:rPr>
            </w:pPr>
            <w:r>
              <w:rPr>
                <w:sz w:val="28"/>
                <w:szCs w:val="28"/>
                <w:lang w:val="uk-UA"/>
              </w:rPr>
              <w:t>5,09±0,32</w:t>
            </w:r>
          </w:p>
        </w:tc>
        <w:tc>
          <w:tcPr>
            <w:tcW w:w="1701" w:type="dxa"/>
            <w:shd w:val="clear" w:color="auto" w:fill="auto"/>
          </w:tcPr>
          <w:p w:rsidR="00EC5DD5" w:rsidRDefault="00EC5DD5" w:rsidP="001B2FD0">
            <w:pPr>
              <w:jc w:val="center"/>
              <w:rPr>
                <w:sz w:val="28"/>
                <w:szCs w:val="28"/>
                <w:lang w:val="uk-UA"/>
              </w:rPr>
            </w:pPr>
            <w:r>
              <w:rPr>
                <w:sz w:val="28"/>
                <w:szCs w:val="28"/>
                <w:lang w:val="uk-UA"/>
              </w:rPr>
              <w:t>5,08±0,30</w:t>
            </w:r>
          </w:p>
        </w:tc>
        <w:tc>
          <w:tcPr>
            <w:tcW w:w="1843"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5,28±0,28</w:t>
            </w:r>
          </w:p>
        </w:tc>
        <w:tc>
          <w:tcPr>
            <w:tcW w:w="1765"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4,93±0,47</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Default="00EC5DD5" w:rsidP="001B2FD0">
            <w:pPr>
              <w:jc w:val="center"/>
              <w:rPr>
                <w:sz w:val="28"/>
                <w:szCs w:val="28"/>
                <w:lang w:val="uk-UA"/>
              </w:rPr>
            </w:pPr>
            <w:r>
              <w:rPr>
                <w:sz w:val="28"/>
                <w:szCs w:val="28"/>
                <w:lang w:val="uk-UA"/>
              </w:rPr>
              <w:t>р=0,81</w:t>
            </w:r>
          </w:p>
        </w:tc>
        <w:tc>
          <w:tcPr>
            <w:tcW w:w="3608"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р=0,03</w:t>
            </w:r>
          </w:p>
        </w:tc>
      </w:tr>
      <w:tr w:rsidR="00EC5DD5" w:rsidTr="001B2FD0">
        <w:trPr>
          <w:trHeight w:val="445"/>
          <w:jc w:val="center"/>
        </w:trPr>
        <w:tc>
          <w:tcPr>
            <w:tcW w:w="1559" w:type="dxa"/>
            <w:vMerge w:val="restart"/>
            <w:shd w:val="clear" w:color="auto" w:fill="auto"/>
          </w:tcPr>
          <w:p w:rsidR="00EC5DD5" w:rsidRPr="00EF2987" w:rsidRDefault="00EC5DD5" w:rsidP="001B2FD0">
            <w:pPr>
              <w:spacing w:line="360" w:lineRule="auto"/>
              <w:jc w:val="center"/>
              <w:rPr>
                <w:sz w:val="27"/>
                <w:szCs w:val="27"/>
                <w:lang w:val="uk-UA"/>
              </w:rPr>
            </w:pPr>
            <w:r w:rsidRPr="00EF2987">
              <w:rPr>
                <w:sz w:val="27"/>
                <w:szCs w:val="27"/>
                <w:lang w:val="uk-UA"/>
              </w:rPr>
              <w:t>КСР ЛШ,</w:t>
            </w:r>
          </w:p>
          <w:p w:rsidR="00EC5DD5" w:rsidRPr="00DE1D0D" w:rsidRDefault="00EC5DD5" w:rsidP="001B2FD0">
            <w:pPr>
              <w:jc w:val="center"/>
              <w:rPr>
                <w:sz w:val="28"/>
                <w:szCs w:val="28"/>
                <w:lang w:val="uk-UA"/>
              </w:rPr>
            </w:pPr>
            <w:r w:rsidRPr="00EF2987">
              <w:rPr>
                <w:sz w:val="27"/>
                <w:szCs w:val="27"/>
                <w:lang w:val="uk-UA"/>
              </w:rPr>
              <w:t>см</w:t>
            </w:r>
          </w:p>
        </w:tc>
        <w:tc>
          <w:tcPr>
            <w:tcW w:w="1701" w:type="dxa"/>
            <w:shd w:val="clear" w:color="auto" w:fill="auto"/>
          </w:tcPr>
          <w:p w:rsidR="00EC5DD5" w:rsidRDefault="00EC5DD5" w:rsidP="001B2FD0">
            <w:pPr>
              <w:jc w:val="center"/>
              <w:rPr>
                <w:sz w:val="28"/>
                <w:szCs w:val="28"/>
                <w:lang w:val="uk-UA"/>
              </w:rPr>
            </w:pPr>
            <w:r>
              <w:rPr>
                <w:sz w:val="28"/>
                <w:szCs w:val="28"/>
                <w:lang w:val="uk-UA"/>
              </w:rPr>
              <w:t>3,67±0,31</w:t>
            </w:r>
          </w:p>
        </w:tc>
        <w:tc>
          <w:tcPr>
            <w:tcW w:w="1701" w:type="dxa"/>
            <w:shd w:val="clear" w:color="auto" w:fill="auto"/>
          </w:tcPr>
          <w:p w:rsidR="00EC5DD5" w:rsidRDefault="00EC5DD5" w:rsidP="001B2FD0">
            <w:pPr>
              <w:jc w:val="center"/>
              <w:rPr>
                <w:sz w:val="28"/>
                <w:szCs w:val="28"/>
                <w:lang w:val="uk-UA"/>
              </w:rPr>
            </w:pPr>
            <w:r>
              <w:rPr>
                <w:sz w:val="28"/>
                <w:szCs w:val="28"/>
                <w:lang w:val="uk-UA"/>
              </w:rPr>
              <w:t>3,67±0,30</w:t>
            </w:r>
          </w:p>
        </w:tc>
        <w:tc>
          <w:tcPr>
            <w:tcW w:w="1843"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3,83±0,30</w:t>
            </w:r>
          </w:p>
        </w:tc>
        <w:tc>
          <w:tcPr>
            <w:tcW w:w="1765"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3,71±0,31</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Default="00EC5DD5" w:rsidP="001B2FD0">
            <w:pPr>
              <w:jc w:val="center"/>
              <w:rPr>
                <w:sz w:val="28"/>
                <w:szCs w:val="28"/>
                <w:lang w:val="uk-UA"/>
              </w:rPr>
            </w:pPr>
            <w:r>
              <w:rPr>
                <w:sz w:val="28"/>
                <w:szCs w:val="28"/>
                <w:lang w:val="uk-UA"/>
              </w:rPr>
              <w:t>р=0,85</w:t>
            </w:r>
          </w:p>
        </w:tc>
        <w:tc>
          <w:tcPr>
            <w:tcW w:w="3608"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р=0,31</w:t>
            </w:r>
          </w:p>
        </w:tc>
      </w:tr>
      <w:tr w:rsidR="00EC5DD5" w:rsidTr="001B2FD0">
        <w:trPr>
          <w:trHeight w:val="445"/>
          <w:jc w:val="center"/>
        </w:trPr>
        <w:tc>
          <w:tcPr>
            <w:tcW w:w="1559" w:type="dxa"/>
            <w:vMerge w:val="restart"/>
            <w:shd w:val="clear" w:color="auto" w:fill="auto"/>
          </w:tcPr>
          <w:p w:rsidR="00EC5DD5" w:rsidRPr="00DE1D0D" w:rsidRDefault="00EC5DD5" w:rsidP="001B2FD0">
            <w:pPr>
              <w:jc w:val="center"/>
              <w:rPr>
                <w:sz w:val="28"/>
                <w:szCs w:val="28"/>
                <w:lang w:val="uk-UA"/>
              </w:rPr>
            </w:pPr>
            <w:r w:rsidRPr="00EF2987">
              <w:rPr>
                <w:sz w:val="27"/>
                <w:szCs w:val="27"/>
                <w:lang w:val="uk-UA"/>
              </w:rPr>
              <w:t>КДО ЛШ, мл</w:t>
            </w:r>
          </w:p>
        </w:tc>
        <w:tc>
          <w:tcPr>
            <w:tcW w:w="1701" w:type="dxa"/>
            <w:shd w:val="clear" w:color="auto" w:fill="auto"/>
          </w:tcPr>
          <w:p w:rsidR="00EC5DD5" w:rsidRDefault="00EC5DD5" w:rsidP="001B2FD0">
            <w:pPr>
              <w:jc w:val="center"/>
              <w:rPr>
                <w:sz w:val="28"/>
                <w:szCs w:val="28"/>
                <w:lang w:val="uk-UA"/>
              </w:rPr>
            </w:pPr>
            <w:r>
              <w:rPr>
                <w:sz w:val="28"/>
                <w:szCs w:val="28"/>
                <w:lang w:val="uk-UA"/>
              </w:rPr>
              <w:t>127,1±12,92</w:t>
            </w:r>
          </w:p>
        </w:tc>
        <w:tc>
          <w:tcPr>
            <w:tcW w:w="1701" w:type="dxa"/>
            <w:shd w:val="clear" w:color="auto" w:fill="auto"/>
          </w:tcPr>
          <w:p w:rsidR="00EC5DD5" w:rsidRDefault="00EC5DD5" w:rsidP="001B2FD0">
            <w:pPr>
              <w:jc w:val="center"/>
              <w:rPr>
                <w:sz w:val="28"/>
                <w:szCs w:val="28"/>
                <w:lang w:val="uk-UA"/>
              </w:rPr>
            </w:pPr>
            <w:r>
              <w:rPr>
                <w:sz w:val="28"/>
                <w:szCs w:val="28"/>
                <w:lang w:val="uk-UA"/>
              </w:rPr>
              <w:t>126,2±12,76</w:t>
            </w:r>
          </w:p>
        </w:tc>
        <w:tc>
          <w:tcPr>
            <w:tcW w:w="1843"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132,6±22,83</w:t>
            </w:r>
          </w:p>
        </w:tc>
        <w:tc>
          <w:tcPr>
            <w:tcW w:w="1765"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121,3±18,04</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Default="00EC5DD5" w:rsidP="001B2FD0">
            <w:pPr>
              <w:jc w:val="center"/>
              <w:rPr>
                <w:sz w:val="28"/>
                <w:szCs w:val="28"/>
                <w:lang w:val="uk-UA"/>
              </w:rPr>
            </w:pPr>
            <w:r>
              <w:rPr>
                <w:sz w:val="28"/>
                <w:szCs w:val="28"/>
                <w:lang w:val="uk-UA"/>
              </w:rPr>
              <w:t>р=0,02</w:t>
            </w:r>
          </w:p>
        </w:tc>
        <w:tc>
          <w:tcPr>
            <w:tcW w:w="3608"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р=0,007</w:t>
            </w:r>
          </w:p>
        </w:tc>
      </w:tr>
      <w:tr w:rsidR="00EC5DD5" w:rsidTr="001B2FD0">
        <w:trPr>
          <w:trHeight w:val="445"/>
          <w:jc w:val="center"/>
        </w:trPr>
        <w:tc>
          <w:tcPr>
            <w:tcW w:w="1559" w:type="dxa"/>
            <w:vMerge w:val="restart"/>
            <w:shd w:val="clear" w:color="auto" w:fill="auto"/>
          </w:tcPr>
          <w:p w:rsidR="00EC5DD5" w:rsidRPr="00DE1D0D" w:rsidRDefault="00EC5DD5" w:rsidP="001B2FD0">
            <w:pPr>
              <w:jc w:val="center"/>
              <w:rPr>
                <w:sz w:val="28"/>
                <w:szCs w:val="28"/>
                <w:lang w:val="uk-UA"/>
              </w:rPr>
            </w:pPr>
            <w:r w:rsidRPr="00EF2987">
              <w:rPr>
                <w:sz w:val="27"/>
                <w:szCs w:val="27"/>
                <w:lang w:val="uk-UA"/>
              </w:rPr>
              <w:t>КСО ЛШ, мл</w:t>
            </w:r>
          </w:p>
        </w:tc>
        <w:tc>
          <w:tcPr>
            <w:tcW w:w="1701" w:type="dxa"/>
            <w:shd w:val="clear" w:color="auto" w:fill="auto"/>
          </w:tcPr>
          <w:p w:rsidR="00EC5DD5" w:rsidRDefault="00EC5DD5" w:rsidP="001B2FD0">
            <w:pPr>
              <w:jc w:val="center"/>
              <w:rPr>
                <w:sz w:val="28"/>
                <w:szCs w:val="28"/>
                <w:lang w:val="uk-UA"/>
              </w:rPr>
            </w:pPr>
            <w:r>
              <w:rPr>
                <w:sz w:val="28"/>
                <w:szCs w:val="28"/>
                <w:lang w:val="uk-UA"/>
              </w:rPr>
              <w:t>57,4±11,18</w:t>
            </w:r>
          </w:p>
        </w:tc>
        <w:tc>
          <w:tcPr>
            <w:tcW w:w="1701" w:type="dxa"/>
            <w:shd w:val="clear" w:color="auto" w:fill="auto"/>
          </w:tcPr>
          <w:p w:rsidR="00EC5DD5" w:rsidRDefault="00EC5DD5" w:rsidP="001B2FD0">
            <w:pPr>
              <w:jc w:val="center"/>
              <w:rPr>
                <w:sz w:val="28"/>
                <w:szCs w:val="28"/>
                <w:lang w:val="uk-UA"/>
              </w:rPr>
            </w:pPr>
            <w:r>
              <w:rPr>
                <w:sz w:val="28"/>
                <w:szCs w:val="28"/>
                <w:lang w:val="uk-UA"/>
              </w:rPr>
              <w:t>57,9±7,01</w:t>
            </w:r>
          </w:p>
        </w:tc>
        <w:tc>
          <w:tcPr>
            <w:tcW w:w="1843"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62,5±14,29</w:t>
            </w:r>
          </w:p>
        </w:tc>
        <w:tc>
          <w:tcPr>
            <w:tcW w:w="1765"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51,5±8,64</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Default="00EC5DD5" w:rsidP="001B2FD0">
            <w:pPr>
              <w:jc w:val="center"/>
              <w:rPr>
                <w:sz w:val="28"/>
                <w:szCs w:val="28"/>
                <w:lang w:val="uk-UA"/>
              </w:rPr>
            </w:pPr>
            <w:r>
              <w:rPr>
                <w:sz w:val="28"/>
                <w:szCs w:val="28"/>
                <w:lang w:val="uk-UA"/>
              </w:rPr>
              <w:t>р=0,75</w:t>
            </w:r>
          </w:p>
        </w:tc>
        <w:tc>
          <w:tcPr>
            <w:tcW w:w="3608"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р=6,766Е-005</w:t>
            </w:r>
          </w:p>
        </w:tc>
      </w:tr>
      <w:tr w:rsidR="00EC5DD5" w:rsidTr="001B2FD0">
        <w:trPr>
          <w:trHeight w:val="445"/>
          <w:jc w:val="center"/>
        </w:trPr>
        <w:tc>
          <w:tcPr>
            <w:tcW w:w="1559" w:type="dxa"/>
            <w:vMerge w:val="restart"/>
            <w:shd w:val="clear" w:color="auto" w:fill="auto"/>
          </w:tcPr>
          <w:p w:rsidR="00EC5DD5" w:rsidRPr="00EF2987" w:rsidRDefault="00EC5DD5" w:rsidP="001B2FD0">
            <w:pPr>
              <w:spacing w:line="360" w:lineRule="auto"/>
              <w:jc w:val="center"/>
              <w:rPr>
                <w:sz w:val="27"/>
                <w:szCs w:val="27"/>
                <w:lang w:val="uk-UA"/>
              </w:rPr>
            </w:pPr>
            <w:r w:rsidRPr="00EF2987">
              <w:rPr>
                <w:sz w:val="27"/>
                <w:szCs w:val="27"/>
                <w:lang w:val="uk-UA"/>
              </w:rPr>
              <w:t xml:space="preserve">УО ЛШ, </w:t>
            </w:r>
          </w:p>
          <w:p w:rsidR="00EC5DD5" w:rsidRPr="00DE1D0D" w:rsidRDefault="00EC5DD5" w:rsidP="001B2FD0">
            <w:pPr>
              <w:jc w:val="center"/>
              <w:rPr>
                <w:sz w:val="28"/>
                <w:szCs w:val="28"/>
                <w:lang w:val="uk-UA"/>
              </w:rPr>
            </w:pPr>
            <w:r w:rsidRPr="00EF2987">
              <w:rPr>
                <w:sz w:val="27"/>
                <w:szCs w:val="27"/>
                <w:lang w:val="uk-UA"/>
              </w:rPr>
              <w:t>мл</w:t>
            </w:r>
          </w:p>
        </w:tc>
        <w:tc>
          <w:tcPr>
            <w:tcW w:w="1701" w:type="dxa"/>
            <w:shd w:val="clear" w:color="auto" w:fill="auto"/>
          </w:tcPr>
          <w:p w:rsidR="00EC5DD5" w:rsidRDefault="00EC5DD5" w:rsidP="001B2FD0">
            <w:pPr>
              <w:jc w:val="center"/>
              <w:rPr>
                <w:sz w:val="28"/>
                <w:szCs w:val="28"/>
                <w:lang w:val="uk-UA"/>
              </w:rPr>
            </w:pPr>
            <w:r>
              <w:rPr>
                <w:sz w:val="28"/>
                <w:szCs w:val="28"/>
                <w:lang w:val="uk-UA"/>
              </w:rPr>
              <w:t>67,6±17,01</w:t>
            </w:r>
          </w:p>
        </w:tc>
        <w:tc>
          <w:tcPr>
            <w:tcW w:w="1701" w:type="dxa"/>
            <w:shd w:val="clear" w:color="auto" w:fill="auto"/>
          </w:tcPr>
          <w:p w:rsidR="00EC5DD5" w:rsidRDefault="00EC5DD5" w:rsidP="001B2FD0">
            <w:pPr>
              <w:jc w:val="center"/>
              <w:rPr>
                <w:sz w:val="28"/>
                <w:szCs w:val="28"/>
                <w:lang w:val="uk-UA"/>
              </w:rPr>
            </w:pPr>
            <w:r>
              <w:rPr>
                <w:sz w:val="28"/>
                <w:szCs w:val="28"/>
                <w:lang w:val="uk-UA"/>
              </w:rPr>
              <w:t>70,02±10,19</w:t>
            </w:r>
          </w:p>
        </w:tc>
        <w:tc>
          <w:tcPr>
            <w:tcW w:w="1843"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69,9±12,07</w:t>
            </w:r>
          </w:p>
        </w:tc>
        <w:tc>
          <w:tcPr>
            <w:tcW w:w="1765"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69,8±10,88</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Default="00EC5DD5" w:rsidP="001B2FD0">
            <w:pPr>
              <w:jc w:val="center"/>
              <w:rPr>
                <w:sz w:val="28"/>
                <w:szCs w:val="28"/>
                <w:lang w:val="uk-UA"/>
              </w:rPr>
            </w:pPr>
            <w:r>
              <w:rPr>
                <w:sz w:val="28"/>
                <w:szCs w:val="28"/>
                <w:lang w:val="uk-UA"/>
              </w:rPr>
              <w:t>р=0,24</w:t>
            </w:r>
          </w:p>
        </w:tc>
        <w:tc>
          <w:tcPr>
            <w:tcW w:w="3608"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р=0,98</w:t>
            </w:r>
          </w:p>
        </w:tc>
      </w:tr>
      <w:tr w:rsidR="00EC5DD5" w:rsidTr="001B2FD0">
        <w:trPr>
          <w:trHeight w:val="445"/>
          <w:jc w:val="center"/>
        </w:trPr>
        <w:tc>
          <w:tcPr>
            <w:tcW w:w="1559" w:type="dxa"/>
            <w:vMerge w:val="restart"/>
            <w:shd w:val="clear" w:color="auto" w:fill="auto"/>
          </w:tcPr>
          <w:p w:rsidR="00EC5DD5" w:rsidRDefault="00EC5DD5" w:rsidP="001B2FD0">
            <w:pPr>
              <w:jc w:val="center"/>
              <w:rPr>
                <w:sz w:val="28"/>
                <w:szCs w:val="28"/>
                <w:lang w:val="uk-UA"/>
              </w:rPr>
            </w:pPr>
            <w:r>
              <w:rPr>
                <w:sz w:val="28"/>
                <w:szCs w:val="28"/>
                <w:lang w:val="uk-UA"/>
              </w:rPr>
              <w:t>ТЗСЛЖ,</w:t>
            </w:r>
          </w:p>
          <w:p w:rsidR="00EC5DD5" w:rsidRPr="00DE1D0D" w:rsidRDefault="00EC5DD5" w:rsidP="001B2FD0">
            <w:pPr>
              <w:jc w:val="center"/>
              <w:rPr>
                <w:sz w:val="28"/>
                <w:szCs w:val="28"/>
                <w:lang w:val="uk-UA"/>
              </w:rPr>
            </w:pPr>
            <w:r>
              <w:rPr>
                <w:sz w:val="28"/>
                <w:szCs w:val="28"/>
                <w:lang w:val="uk-UA"/>
              </w:rPr>
              <w:t>см</w:t>
            </w:r>
          </w:p>
        </w:tc>
        <w:tc>
          <w:tcPr>
            <w:tcW w:w="1701" w:type="dxa"/>
            <w:shd w:val="clear" w:color="auto" w:fill="auto"/>
          </w:tcPr>
          <w:p w:rsidR="00EC5DD5" w:rsidRDefault="00EC5DD5" w:rsidP="001B2FD0">
            <w:pPr>
              <w:jc w:val="center"/>
              <w:rPr>
                <w:sz w:val="28"/>
                <w:szCs w:val="28"/>
                <w:lang w:val="uk-UA"/>
              </w:rPr>
            </w:pPr>
            <w:r>
              <w:rPr>
                <w:sz w:val="28"/>
                <w:szCs w:val="28"/>
                <w:lang w:val="uk-UA"/>
              </w:rPr>
              <w:t>1,11±0,04</w:t>
            </w:r>
          </w:p>
        </w:tc>
        <w:tc>
          <w:tcPr>
            <w:tcW w:w="1701" w:type="dxa"/>
            <w:shd w:val="clear" w:color="auto" w:fill="auto"/>
          </w:tcPr>
          <w:p w:rsidR="00EC5DD5" w:rsidRDefault="00EC5DD5" w:rsidP="001B2FD0">
            <w:pPr>
              <w:jc w:val="center"/>
              <w:rPr>
                <w:sz w:val="28"/>
                <w:szCs w:val="28"/>
                <w:lang w:val="uk-UA"/>
              </w:rPr>
            </w:pPr>
            <w:r>
              <w:rPr>
                <w:sz w:val="28"/>
                <w:szCs w:val="28"/>
                <w:lang w:val="uk-UA"/>
              </w:rPr>
              <w:t>1,11±0,03</w:t>
            </w:r>
          </w:p>
        </w:tc>
        <w:tc>
          <w:tcPr>
            <w:tcW w:w="1843"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1,12±0,07</w:t>
            </w:r>
          </w:p>
        </w:tc>
        <w:tc>
          <w:tcPr>
            <w:tcW w:w="1765"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1,08±0,04</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Default="00EC5DD5" w:rsidP="001B2FD0">
            <w:pPr>
              <w:jc w:val="center"/>
              <w:rPr>
                <w:sz w:val="28"/>
                <w:szCs w:val="28"/>
                <w:lang w:val="uk-UA"/>
              </w:rPr>
            </w:pPr>
            <w:r>
              <w:rPr>
                <w:sz w:val="28"/>
                <w:szCs w:val="28"/>
                <w:lang w:val="uk-UA"/>
              </w:rPr>
              <w:t>р=0,53</w:t>
            </w:r>
          </w:p>
        </w:tc>
        <w:tc>
          <w:tcPr>
            <w:tcW w:w="3608"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р=0,41</w:t>
            </w:r>
          </w:p>
        </w:tc>
      </w:tr>
    </w:tbl>
    <w:p w:rsidR="00EC5DD5" w:rsidRPr="0011741A" w:rsidRDefault="00EC5DD5" w:rsidP="00EC5DD5">
      <w:pPr>
        <w:spacing w:line="360" w:lineRule="auto"/>
        <w:jc w:val="center"/>
        <w:rPr>
          <w:sz w:val="28"/>
          <w:szCs w:val="28"/>
          <w:lang w:val="uk-UA" w:eastAsia="uk-UA" w:bidi="or-IN"/>
        </w:rPr>
      </w:pPr>
    </w:p>
    <w:p w:rsidR="00EC5DD5" w:rsidRDefault="00EC5DD5" w:rsidP="00EC5DD5">
      <w:pPr>
        <w:spacing w:line="360" w:lineRule="auto"/>
        <w:jc w:val="both"/>
        <w:rPr>
          <w:sz w:val="28"/>
          <w:szCs w:val="28"/>
          <w:lang w:val="uk-UA" w:eastAsia="uk-UA" w:bidi="or-IN"/>
        </w:rPr>
      </w:pPr>
      <w:r w:rsidRPr="00571143">
        <w:rPr>
          <w:sz w:val="28"/>
          <w:szCs w:val="28"/>
          <w:lang w:val="uk-UA" w:eastAsia="uk-UA" w:bidi="or-IN"/>
        </w:rPr>
        <w:t>Примітка:   Х – середнє значення, σ – середнє квадратичне відхилення</w:t>
      </w:r>
    </w:p>
    <w:p w:rsidR="00EC5DD5" w:rsidRDefault="00EC5DD5" w:rsidP="00EC5DD5">
      <w:pPr>
        <w:spacing w:line="360" w:lineRule="auto"/>
        <w:ind w:firstLine="720"/>
        <w:jc w:val="both"/>
        <w:rPr>
          <w:sz w:val="28"/>
          <w:szCs w:val="28"/>
          <w:lang w:val="uk-UA" w:eastAsia="uk-UA" w:bidi="or-IN"/>
        </w:rPr>
      </w:pPr>
    </w:p>
    <w:p w:rsidR="00564E01" w:rsidRDefault="00564E01" w:rsidP="00EC5DD5">
      <w:pPr>
        <w:spacing w:line="360" w:lineRule="auto"/>
        <w:jc w:val="right"/>
        <w:rPr>
          <w:sz w:val="28"/>
          <w:szCs w:val="28"/>
          <w:lang w:val="uk-UA"/>
        </w:rPr>
      </w:pPr>
    </w:p>
    <w:p w:rsidR="00564E01" w:rsidRDefault="00564E01" w:rsidP="00EC5DD5">
      <w:pPr>
        <w:spacing w:line="360" w:lineRule="auto"/>
        <w:jc w:val="right"/>
        <w:rPr>
          <w:sz w:val="28"/>
          <w:szCs w:val="28"/>
          <w:lang w:val="uk-UA"/>
        </w:rPr>
      </w:pPr>
    </w:p>
    <w:p w:rsidR="00564E01" w:rsidRDefault="00564E01" w:rsidP="00EC5DD5">
      <w:pPr>
        <w:spacing w:line="360" w:lineRule="auto"/>
        <w:jc w:val="right"/>
        <w:rPr>
          <w:sz w:val="28"/>
          <w:szCs w:val="28"/>
          <w:lang w:val="uk-UA"/>
        </w:rPr>
      </w:pPr>
    </w:p>
    <w:p w:rsidR="00564E01" w:rsidRDefault="00564E01" w:rsidP="00EC5DD5">
      <w:pPr>
        <w:spacing w:line="360" w:lineRule="auto"/>
        <w:jc w:val="right"/>
        <w:rPr>
          <w:sz w:val="28"/>
          <w:szCs w:val="28"/>
          <w:lang w:val="uk-UA"/>
        </w:rPr>
      </w:pPr>
    </w:p>
    <w:p w:rsidR="00564E01" w:rsidRDefault="00564E01" w:rsidP="00EC5DD5">
      <w:pPr>
        <w:spacing w:line="360" w:lineRule="auto"/>
        <w:jc w:val="right"/>
        <w:rPr>
          <w:sz w:val="28"/>
          <w:szCs w:val="28"/>
          <w:lang w:val="uk-UA"/>
        </w:rPr>
      </w:pPr>
    </w:p>
    <w:p w:rsidR="00564E01" w:rsidRDefault="00564E01" w:rsidP="00EC5DD5">
      <w:pPr>
        <w:spacing w:line="360" w:lineRule="auto"/>
        <w:jc w:val="right"/>
        <w:rPr>
          <w:sz w:val="28"/>
          <w:szCs w:val="28"/>
          <w:lang w:val="uk-UA"/>
        </w:rPr>
      </w:pPr>
    </w:p>
    <w:p w:rsidR="00EC5DD5" w:rsidRDefault="002436FD" w:rsidP="00EC5DD5">
      <w:pPr>
        <w:spacing w:line="360" w:lineRule="auto"/>
        <w:jc w:val="right"/>
        <w:rPr>
          <w:sz w:val="28"/>
          <w:szCs w:val="28"/>
          <w:lang w:val="uk-UA"/>
        </w:rPr>
      </w:pPr>
      <w:r>
        <w:rPr>
          <w:sz w:val="28"/>
          <w:szCs w:val="28"/>
          <w:lang w:val="uk-UA"/>
        </w:rPr>
        <w:lastRenderedPageBreak/>
        <w:t>Таблиця 4.6</w:t>
      </w:r>
    </w:p>
    <w:p w:rsidR="00EC5DD5" w:rsidRPr="00B61FCB" w:rsidRDefault="00EC5DD5" w:rsidP="00EC5DD5">
      <w:pPr>
        <w:spacing w:line="360" w:lineRule="auto"/>
        <w:jc w:val="center"/>
        <w:rPr>
          <w:b/>
          <w:sz w:val="28"/>
          <w:szCs w:val="28"/>
          <w:lang w:val="uk-UA" w:eastAsia="uk-UA" w:bidi="or-IN"/>
        </w:rPr>
      </w:pPr>
      <w:r w:rsidRPr="00B61FCB">
        <w:rPr>
          <w:b/>
          <w:sz w:val="28"/>
          <w:szCs w:val="28"/>
          <w:lang w:val="uk-UA" w:eastAsia="uk-UA" w:bidi="or-IN"/>
        </w:rPr>
        <w:t>Показники кардіогемодинаміки, які характеризують діастолічну функцію ЛШ у хворих на стабільну ІХС</w:t>
      </w:r>
    </w:p>
    <w:p w:rsidR="00EC5DD5" w:rsidRPr="00B61FCB" w:rsidRDefault="00EC5DD5" w:rsidP="00EC5DD5">
      <w:pPr>
        <w:spacing w:line="360" w:lineRule="auto"/>
        <w:jc w:val="center"/>
        <w:rPr>
          <w:b/>
          <w:sz w:val="28"/>
          <w:szCs w:val="28"/>
          <w:lang w:val="uk-UA" w:eastAsia="uk-UA" w:bidi="or-IN"/>
        </w:rPr>
      </w:pPr>
      <w:r w:rsidRPr="00B61FCB">
        <w:rPr>
          <w:b/>
          <w:sz w:val="28"/>
          <w:szCs w:val="28"/>
          <w:lang w:val="uk-UA" w:eastAsia="uk-UA" w:bidi="or-IN"/>
        </w:rPr>
        <w:t>у сполученні з НАЖХП під впливом терапії</w:t>
      </w:r>
    </w:p>
    <w:tbl>
      <w:tblPr>
        <w:tblStyle w:val="aa"/>
        <w:tblW w:w="8569" w:type="dxa"/>
        <w:jc w:val="center"/>
        <w:tblLayout w:type="fixed"/>
        <w:tblLook w:val="04A0" w:firstRow="1" w:lastRow="0" w:firstColumn="1" w:lastColumn="0" w:noHBand="0" w:noVBand="1"/>
      </w:tblPr>
      <w:tblGrid>
        <w:gridCol w:w="1559"/>
        <w:gridCol w:w="1701"/>
        <w:gridCol w:w="1701"/>
        <w:gridCol w:w="1843"/>
        <w:gridCol w:w="1765"/>
      </w:tblGrid>
      <w:tr w:rsidR="00EC5DD5" w:rsidRPr="00A36A52" w:rsidTr="001B2FD0">
        <w:trPr>
          <w:jc w:val="center"/>
        </w:trPr>
        <w:tc>
          <w:tcPr>
            <w:tcW w:w="1559" w:type="dxa"/>
            <w:vMerge w:val="restart"/>
          </w:tcPr>
          <w:p w:rsidR="00EC5DD5" w:rsidRDefault="00EC5DD5" w:rsidP="001B2FD0">
            <w:pPr>
              <w:jc w:val="center"/>
              <w:rPr>
                <w:sz w:val="28"/>
                <w:szCs w:val="28"/>
                <w:lang w:val="uk-UA"/>
              </w:rPr>
            </w:pPr>
            <w:r w:rsidRPr="00DE1D0D">
              <w:rPr>
                <w:sz w:val="28"/>
                <w:szCs w:val="28"/>
              </w:rPr>
              <w:t>Груп</w:t>
            </w:r>
            <w:r w:rsidRPr="00DE1D0D">
              <w:rPr>
                <w:sz w:val="28"/>
                <w:szCs w:val="28"/>
                <w:lang w:val="uk-UA"/>
              </w:rPr>
              <w:t>а/ показник</w:t>
            </w:r>
            <w:r>
              <w:rPr>
                <w:sz w:val="28"/>
                <w:szCs w:val="28"/>
                <w:lang w:val="uk-UA"/>
              </w:rPr>
              <w:t>,</w:t>
            </w:r>
          </w:p>
          <w:p w:rsidR="00EC5DD5" w:rsidRPr="00DE1D0D" w:rsidRDefault="00EC5DD5" w:rsidP="001B2FD0">
            <w:pPr>
              <w:jc w:val="center"/>
              <w:rPr>
                <w:sz w:val="28"/>
                <w:szCs w:val="28"/>
                <w:lang w:val="uk-UA" w:eastAsia="uk-UA" w:bidi="or-IN"/>
              </w:rPr>
            </w:pPr>
            <w:r w:rsidRPr="00F06A16">
              <w:rPr>
                <w:sz w:val="28"/>
                <w:szCs w:val="28"/>
                <w:lang w:val="uk-UA" w:eastAsia="uk-UA" w:bidi="or-IN"/>
              </w:rPr>
              <w:t>Х±σ</w:t>
            </w:r>
          </w:p>
        </w:tc>
        <w:tc>
          <w:tcPr>
            <w:tcW w:w="3402" w:type="dxa"/>
            <w:gridSpan w:val="2"/>
            <w:shd w:val="clear" w:color="auto" w:fill="auto"/>
          </w:tcPr>
          <w:p w:rsidR="00EC5DD5" w:rsidRPr="00DE1D0D" w:rsidRDefault="00EC5DD5" w:rsidP="001B2FD0">
            <w:pPr>
              <w:jc w:val="center"/>
              <w:rPr>
                <w:sz w:val="28"/>
                <w:szCs w:val="28"/>
                <w:lang w:val="uk-UA"/>
              </w:rPr>
            </w:pPr>
            <w:r>
              <w:rPr>
                <w:sz w:val="28"/>
                <w:szCs w:val="28"/>
                <w:lang w:val="uk-UA"/>
              </w:rPr>
              <w:t>Група дослідження І</w:t>
            </w:r>
          </w:p>
          <w:p w:rsidR="00EC5DD5" w:rsidRPr="006248B8" w:rsidRDefault="00EC5DD5" w:rsidP="001B2FD0">
            <w:pPr>
              <w:jc w:val="center"/>
              <w:rPr>
                <w:sz w:val="28"/>
                <w:szCs w:val="28"/>
              </w:rPr>
            </w:pPr>
            <w:r w:rsidRPr="00DE1D0D">
              <w:rPr>
                <w:sz w:val="28"/>
                <w:szCs w:val="28"/>
                <w:lang w:val="uk-UA"/>
              </w:rPr>
              <w:t>(стандартна терапія)</w:t>
            </w:r>
          </w:p>
          <w:p w:rsidR="00EC5DD5" w:rsidRPr="006248B8" w:rsidRDefault="00EC5DD5" w:rsidP="001B2FD0">
            <w:pPr>
              <w:jc w:val="center"/>
              <w:rPr>
                <w:sz w:val="28"/>
                <w:szCs w:val="28"/>
                <w:lang w:eastAsia="uk-UA" w:bidi="or-IN"/>
              </w:rPr>
            </w:pPr>
            <w:r>
              <w:rPr>
                <w:sz w:val="28"/>
                <w:szCs w:val="28"/>
                <w:lang w:val="en-US" w:eastAsia="ja-JP"/>
              </w:rPr>
              <w:t>n</w:t>
            </w:r>
            <w:r w:rsidRPr="006248B8">
              <w:rPr>
                <w:sz w:val="28"/>
                <w:szCs w:val="28"/>
                <w:lang w:eastAsia="ja-JP"/>
              </w:rPr>
              <w:t>=48</w:t>
            </w:r>
          </w:p>
        </w:tc>
        <w:tc>
          <w:tcPr>
            <w:tcW w:w="3608" w:type="dxa"/>
            <w:gridSpan w:val="2"/>
            <w:shd w:val="clear" w:color="auto" w:fill="auto"/>
          </w:tcPr>
          <w:p w:rsidR="00EC5DD5" w:rsidRPr="00DE1D0D" w:rsidRDefault="00EC5DD5" w:rsidP="001B2FD0">
            <w:pPr>
              <w:jc w:val="center"/>
              <w:rPr>
                <w:sz w:val="28"/>
                <w:szCs w:val="28"/>
                <w:lang w:val="uk-UA"/>
              </w:rPr>
            </w:pPr>
            <w:r>
              <w:rPr>
                <w:sz w:val="28"/>
                <w:szCs w:val="28"/>
                <w:lang w:val="uk-UA"/>
              </w:rPr>
              <w:t>Група дослідження ІІ</w:t>
            </w:r>
          </w:p>
          <w:p w:rsidR="00EC5DD5" w:rsidRPr="006248B8" w:rsidRDefault="00EC5DD5" w:rsidP="001B2FD0">
            <w:pPr>
              <w:jc w:val="center"/>
              <w:rPr>
                <w:b/>
                <w:sz w:val="28"/>
                <w:szCs w:val="28"/>
              </w:rPr>
            </w:pPr>
            <w:r w:rsidRPr="00DE1D0D">
              <w:rPr>
                <w:sz w:val="28"/>
                <w:szCs w:val="28"/>
                <w:lang w:val="uk-UA"/>
              </w:rPr>
              <w:t xml:space="preserve">( стандартна терапія + </w:t>
            </w:r>
            <w:r w:rsidRPr="00DE1D0D">
              <w:rPr>
                <w:b/>
                <w:sz w:val="28"/>
                <w:szCs w:val="28"/>
                <w:lang w:val="uk-UA"/>
              </w:rPr>
              <w:t>бетаргін)</w:t>
            </w:r>
          </w:p>
          <w:p w:rsidR="00EC5DD5" w:rsidRPr="00A36A52" w:rsidRDefault="00EC5DD5" w:rsidP="001B2FD0">
            <w:pPr>
              <w:jc w:val="center"/>
              <w:rPr>
                <w:sz w:val="28"/>
                <w:szCs w:val="28"/>
                <w:lang w:val="en-US" w:eastAsia="uk-UA" w:bidi="or-IN"/>
              </w:rPr>
            </w:pPr>
            <w:r>
              <w:rPr>
                <w:sz w:val="28"/>
                <w:szCs w:val="28"/>
                <w:lang w:val="en-US" w:eastAsia="ja-JP"/>
              </w:rPr>
              <w:t>n=35</w:t>
            </w:r>
          </w:p>
        </w:tc>
      </w:tr>
      <w:tr w:rsidR="00EC5DD5" w:rsidRPr="00DE1D0D" w:rsidTr="001B2FD0">
        <w:trPr>
          <w:jc w:val="center"/>
        </w:trPr>
        <w:tc>
          <w:tcPr>
            <w:tcW w:w="1559" w:type="dxa"/>
            <w:vMerge/>
          </w:tcPr>
          <w:p w:rsidR="00EC5DD5" w:rsidRPr="00DE1D0D" w:rsidRDefault="00EC5DD5" w:rsidP="001B2FD0">
            <w:pPr>
              <w:jc w:val="center"/>
              <w:rPr>
                <w:sz w:val="28"/>
                <w:szCs w:val="28"/>
                <w:lang w:val="uk-UA" w:eastAsia="uk-UA" w:bidi="or-IN"/>
              </w:rPr>
            </w:pPr>
          </w:p>
        </w:tc>
        <w:tc>
          <w:tcPr>
            <w:tcW w:w="1701" w:type="dxa"/>
            <w:shd w:val="clear" w:color="auto" w:fill="auto"/>
          </w:tcPr>
          <w:p w:rsidR="00EC5DD5" w:rsidRPr="00DE1D0D" w:rsidRDefault="00EC5DD5" w:rsidP="001B2FD0">
            <w:pPr>
              <w:jc w:val="center"/>
              <w:rPr>
                <w:sz w:val="28"/>
                <w:szCs w:val="28"/>
                <w:lang w:val="uk-UA" w:eastAsia="uk-UA" w:bidi="or-IN"/>
              </w:rPr>
            </w:pPr>
            <w:r w:rsidRPr="00DE1D0D">
              <w:rPr>
                <w:sz w:val="28"/>
                <w:szCs w:val="28"/>
                <w:lang w:val="uk-UA" w:eastAsia="uk-UA" w:bidi="or-IN"/>
              </w:rPr>
              <w:t>До лікування</w:t>
            </w:r>
          </w:p>
        </w:tc>
        <w:tc>
          <w:tcPr>
            <w:tcW w:w="1701" w:type="dxa"/>
            <w:shd w:val="clear" w:color="auto" w:fill="auto"/>
          </w:tcPr>
          <w:p w:rsidR="00EC5DD5" w:rsidRPr="00DE1D0D" w:rsidRDefault="00EC5DD5" w:rsidP="001B2FD0">
            <w:pPr>
              <w:jc w:val="center"/>
              <w:rPr>
                <w:sz w:val="28"/>
                <w:szCs w:val="28"/>
                <w:lang w:val="uk-UA" w:eastAsia="uk-UA" w:bidi="or-IN"/>
              </w:rPr>
            </w:pPr>
            <w:r w:rsidRPr="00DE1D0D">
              <w:rPr>
                <w:sz w:val="28"/>
                <w:szCs w:val="28"/>
                <w:lang w:val="uk-UA" w:eastAsia="uk-UA" w:bidi="or-IN"/>
              </w:rPr>
              <w:t>Після лікування</w:t>
            </w:r>
          </w:p>
        </w:tc>
        <w:tc>
          <w:tcPr>
            <w:tcW w:w="1843" w:type="dxa"/>
            <w:shd w:val="clear" w:color="auto" w:fill="auto"/>
          </w:tcPr>
          <w:p w:rsidR="00EC5DD5" w:rsidRPr="00DE1D0D" w:rsidRDefault="00EC5DD5" w:rsidP="001B2FD0">
            <w:pPr>
              <w:jc w:val="center"/>
              <w:rPr>
                <w:sz w:val="28"/>
                <w:szCs w:val="28"/>
                <w:lang w:val="uk-UA" w:eastAsia="uk-UA" w:bidi="or-IN"/>
              </w:rPr>
            </w:pPr>
            <w:r w:rsidRPr="00DE1D0D">
              <w:rPr>
                <w:sz w:val="28"/>
                <w:szCs w:val="28"/>
                <w:lang w:val="uk-UA" w:eastAsia="uk-UA" w:bidi="or-IN"/>
              </w:rPr>
              <w:t>До лікування</w:t>
            </w:r>
          </w:p>
        </w:tc>
        <w:tc>
          <w:tcPr>
            <w:tcW w:w="1765" w:type="dxa"/>
            <w:shd w:val="clear" w:color="auto" w:fill="auto"/>
          </w:tcPr>
          <w:p w:rsidR="00EC5DD5" w:rsidRPr="00DE1D0D" w:rsidRDefault="00EC5DD5" w:rsidP="001B2FD0">
            <w:pPr>
              <w:jc w:val="center"/>
              <w:rPr>
                <w:sz w:val="28"/>
                <w:szCs w:val="28"/>
                <w:lang w:val="uk-UA" w:eastAsia="uk-UA" w:bidi="or-IN"/>
              </w:rPr>
            </w:pPr>
            <w:r w:rsidRPr="00DE1D0D">
              <w:rPr>
                <w:sz w:val="28"/>
                <w:szCs w:val="28"/>
                <w:lang w:val="uk-UA" w:eastAsia="uk-UA" w:bidi="or-IN"/>
              </w:rPr>
              <w:t>Після лікування</w:t>
            </w:r>
          </w:p>
        </w:tc>
      </w:tr>
      <w:tr w:rsidR="00EC5DD5" w:rsidTr="001B2FD0">
        <w:trPr>
          <w:trHeight w:val="445"/>
          <w:jc w:val="center"/>
        </w:trPr>
        <w:tc>
          <w:tcPr>
            <w:tcW w:w="1559" w:type="dxa"/>
            <w:vMerge w:val="restart"/>
            <w:shd w:val="clear" w:color="auto" w:fill="auto"/>
          </w:tcPr>
          <w:p w:rsidR="00EC5DD5" w:rsidRPr="00EF2987" w:rsidRDefault="00EC5DD5" w:rsidP="001B2FD0">
            <w:pPr>
              <w:spacing w:line="360" w:lineRule="auto"/>
              <w:jc w:val="center"/>
              <w:rPr>
                <w:sz w:val="27"/>
                <w:szCs w:val="27"/>
                <w:lang w:val="uk-UA"/>
              </w:rPr>
            </w:pPr>
            <w:r w:rsidRPr="00EF2987">
              <w:rPr>
                <w:sz w:val="27"/>
                <w:szCs w:val="27"/>
                <w:lang w:val="uk-UA"/>
              </w:rPr>
              <w:t>ЛП,</w:t>
            </w:r>
          </w:p>
          <w:p w:rsidR="00EC5DD5" w:rsidRPr="00DE1D0D" w:rsidRDefault="00EC5DD5" w:rsidP="001B2FD0">
            <w:pPr>
              <w:jc w:val="center"/>
              <w:rPr>
                <w:sz w:val="28"/>
                <w:szCs w:val="28"/>
                <w:lang w:val="uk-UA"/>
              </w:rPr>
            </w:pPr>
            <w:r w:rsidRPr="00EF2987">
              <w:rPr>
                <w:sz w:val="27"/>
                <w:szCs w:val="27"/>
                <w:lang w:val="uk-UA"/>
              </w:rPr>
              <w:t>мл</w:t>
            </w:r>
          </w:p>
        </w:tc>
        <w:tc>
          <w:tcPr>
            <w:tcW w:w="1701" w:type="dxa"/>
          </w:tcPr>
          <w:p w:rsidR="00EC5DD5" w:rsidRDefault="00EC5DD5" w:rsidP="001B2FD0">
            <w:pPr>
              <w:jc w:val="center"/>
              <w:rPr>
                <w:sz w:val="28"/>
                <w:szCs w:val="28"/>
                <w:lang w:val="uk-UA"/>
              </w:rPr>
            </w:pPr>
            <w:r>
              <w:rPr>
                <w:sz w:val="28"/>
                <w:szCs w:val="28"/>
                <w:lang w:val="uk-UA"/>
              </w:rPr>
              <w:t>3,9±0,41</w:t>
            </w:r>
          </w:p>
        </w:tc>
        <w:tc>
          <w:tcPr>
            <w:tcW w:w="1701" w:type="dxa"/>
          </w:tcPr>
          <w:p w:rsidR="00EC5DD5" w:rsidRDefault="00EC5DD5" w:rsidP="001B2FD0">
            <w:pPr>
              <w:jc w:val="center"/>
              <w:rPr>
                <w:sz w:val="28"/>
                <w:szCs w:val="28"/>
                <w:lang w:val="uk-UA"/>
              </w:rPr>
            </w:pPr>
            <w:r>
              <w:rPr>
                <w:sz w:val="28"/>
                <w:szCs w:val="28"/>
                <w:lang w:val="uk-UA"/>
              </w:rPr>
              <w:t>3,9±0,40</w:t>
            </w:r>
          </w:p>
        </w:tc>
        <w:tc>
          <w:tcPr>
            <w:tcW w:w="1843" w:type="dxa"/>
          </w:tcPr>
          <w:p w:rsidR="00EC5DD5" w:rsidRDefault="00EC5DD5" w:rsidP="001B2FD0">
            <w:pPr>
              <w:jc w:val="center"/>
              <w:rPr>
                <w:sz w:val="28"/>
                <w:szCs w:val="28"/>
                <w:lang w:val="uk-UA" w:eastAsia="uk-UA" w:bidi="or-IN"/>
              </w:rPr>
            </w:pPr>
            <w:r>
              <w:rPr>
                <w:sz w:val="28"/>
                <w:szCs w:val="28"/>
                <w:lang w:val="uk-UA" w:eastAsia="uk-UA" w:bidi="or-IN"/>
              </w:rPr>
              <w:t>3,8±0,45</w:t>
            </w:r>
          </w:p>
        </w:tc>
        <w:tc>
          <w:tcPr>
            <w:tcW w:w="1765" w:type="dxa"/>
          </w:tcPr>
          <w:p w:rsidR="00EC5DD5" w:rsidRDefault="00EC5DD5" w:rsidP="001B2FD0">
            <w:pPr>
              <w:jc w:val="center"/>
              <w:rPr>
                <w:sz w:val="28"/>
                <w:szCs w:val="28"/>
                <w:lang w:val="uk-UA" w:eastAsia="uk-UA" w:bidi="or-IN"/>
              </w:rPr>
            </w:pPr>
            <w:r>
              <w:rPr>
                <w:sz w:val="28"/>
                <w:szCs w:val="28"/>
                <w:lang w:val="uk-UA" w:eastAsia="uk-UA" w:bidi="or-IN"/>
              </w:rPr>
              <w:t>3,7±0,43</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tcPr>
          <w:p w:rsidR="00EC5DD5" w:rsidRDefault="00EC5DD5" w:rsidP="001B2FD0">
            <w:pPr>
              <w:jc w:val="center"/>
              <w:rPr>
                <w:sz w:val="28"/>
                <w:szCs w:val="28"/>
                <w:lang w:val="uk-UA"/>
              </w:rPr>
            </w:pPr>
            <w:r>
              <w:rPr>
                <w:sz w:val="28"/>
                <w:szCs w:val="28"/>
                <w:lang w:val="uk-UA"/>
              </w:rPr>
              <w:t>р=0,59</w:t>
            </w:r>
          </w:p>
        </w:tc>
        <w:tc>
          <w:tcPr>
            <w:tcW w:w="3608" w:type="dxa"/>
            <w:gridSpan w:val="2"/>
          </w:tcPr>
          <w:p w:rsidR="00EC5DD5" w:rsidRDefault="00EC5DD5" w:rsidP="001B2FD0">
            <w:pPr>
              <w:jc w:val="center"/>
              <w:rPr>
                <w:sz w:val="28"/>
                <w:szCs w:val="28"/>
                <w:lang w:val="uk-UA" w:eastAsia="uk-UA" w:bidi="or-IN"/>
              </w:rPr>
            </w:pPr>
            <w:r>
              <w:rPr>
                <w:sz w:val="28"/>
                <w:szCs w:val="28"/>
                <w:lang w:val="uk-UA" w:eastAsia="uk-UA" w:bidi="or-IN"/>
              </w:rPr>
              <w:t>р=0,62</w:t>
            </w:r>
          </w:p>
        </w:tc>
      </w:tr>
      <w:tr w:rsidR="00EC5DD5" w:rsidTr="001B2FD0">
        <w:trPr>
          <w:trHeight w:val="445"/>
          <w:jc w:val="center"/>
        </w:trPr>
        <w:tc>
          <w:tcPr>
            <w:tcW w:w="1559" w:type="dxa"/>
            <w:vMerge w:val="restart"/>
            <w:shd w:val="clear" w:color="auto" w:fill="auto"/>
          </w:tcPr>
          <w:p w:rsidR="00EC5DD5" w:rsidRPr="00EF2987" w:rsidRDefault="00EC5DD5" w:rsidP="001B2FD0">
            <w:pPr>
              <w:spacing w:line="360" w:lineRule="auto"/>
              <w:jc w:val="center"/>
              <w:rPr>
                <w:sz w:val="27"/>
                <w:szCs w:val="27"/>
              </w:rPr>
            </w:pPr>
            <w:r w:rsidRPr="00EF2987">
              <w:rPr>
                <w:sz w:val="27"/>
                <w:szCs w:val="27"/>
                <w:lang w:val="en-US"/>
              </w:rPr>
              <w:t>vE</w:t>
            </w:r>
            <w:r w:rsidRPr="00EF2987">
              <w:rPr>
                <w:sz w:val="27"/>
                <w:szCs w:val="27"/>
              </w:rPr>
              <w:t xml:space="preserve">, </w:t>
            </w:r>
          </w:p>
          <w:p w:rsidR="00EC5DD5" w:rsidRPr="00DE1D0D" w:rsidRDefault="00EC5DD5" w:rsidP="001B2FD0">
            <w:pPr>
              <w:jc w:val="center"/>
              <w:rPr>
                <w:sz w:val="28"/>
                <w:szCs w:val="28"/>
                <w:lang w:val="uk-UA"/>
              </w:rPr>
            </w:pPr>
            <w:r w:rsidRPr="00EF2987">
              <w:rPr>
                <w:sz w:val="27"/>
                <w:szCs w:val="27"/>
              </w:rPr>
              <w:t>м/с</w:t>
            </w:r>
          </w:p>
        </w:tc>
        <w:tc>
          <w:tcPr>
            <w:tcW w:w="1701" w:type="dxa"/>
          </w:tcPr>
          <w:p w:rsidR="00EC5DD5" w:rsidRDefault="00EC5DD5" w:rsidP="001B2FD0">
            <w:pPr>
              <w:jc w:val="center"/>
              <w:rPr>
                <w:sz w:val="28"/>
                <w:szCs w:val="28"/>
                <w:lang w:val="uk-UA"/>
              </w:rPr>
            </w:pPr>
            <w:r>
              <w:rPr>
                <w:sz w:val="28"/>
                <w:szCs w:val="28"/>
                <w:lang w:val="uk-UA"/>
              </w:rPr>
              <w:t>0,45±0,08</w:t>
            </w:r>
          </w:p>
        </w:tc>
        <w:tc>
          <w:tcPr>
            <w:tcW w:w="1701" w:type="dxa"/>
          </w:tcPr>
          <w:p w:rsidR="00EC5DD5" w:rsidRDefault="00EC5DD5" w:rsidP="001B2FD0">
            <w:pPr>
              <w:jc w:val="center"/>
              <w:rPr>
                <w:sz w:val="28"/>
                <w:szCs w:val="28"/>
                <w:lang w:val="uk-UA"/>
              </w:rPr>
            </w:pPr>
            <w:r>
              <w:rPr>
                <w:sz w:val="28"/>
                <w:szCs w:val="28"/>
                <w:lang w:val="uk-UA"/>
              </w:rPr>
              <w:t>0,46±0,09</w:t>
            </w:r>
          </w:p>
        </w:tc>
        <w:tc>
          <w:tcPr>
            <w:tcW w:w="1843" w:type="dxa"/>
          </w:tcPr>
          <w:p w:rsidR="00EC5DD5" w:rsidRDefault="00EC5DD5" w:rsidP="001B2FD0">
            <w:pPr>
              <w:jc w:val="center"/>
              <w:rPr>
                <w:sz w:val="28"/>
                <w:szCs w:val="28"/>
                <w:lang w:val="uk-UA" w:eastAsia="uk-UA" w:bidi="or-IN"/>
              </w:rPr>
            </w:pPr>
            <w:r>
              <w:rPr>
                <w:sz w:val="28"/>
                <w:szCs w:val="28"/>
                <w:lang w:val="uk-UA" w:eastAsia="uk-UA" w:bidi="or-IN"/>
              </w:rPr>
              <w:t>0,52±0,08</w:t>
            </w:r>
          </w:p>
        </w:tc>
        <w:tc>
          <w:tcPr>
            <w:tcW w:w="1765" w:type="dxa"/>
          </w:tcPr>
          <w:p w:rsidR="00EC5DD5" w:rsidRDefault="00EC5DD5" w:rsidP="001B2FD0">
            <w:pPr>
              <w:jc w:val="center"/>
              <w:rPr>
                <w:sz w:val="28"/>
                <w:szCs w:val="28"/>
                <w:lang w:val="uk-UA" w:eastAsia="uk-UA" w:bidi="or-IN"/>
              </w:rPr>
            </w:pPr>
            <w:r>
              <w:rPr>
                <w:sz w:val="28"/>
                <w:szCs w:val="28"/>
                <w:lang w:val="uk-UA" w:eastAsia="uk-UA" w:bidi="or-IN"/>
              </w:rPr>
              <w:t>0,56±0,11</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tcPr>
          <w:p w:rsidR="00EC5DD5" w:rsidRDefault="00EC5DD5" w:rsidP="001B2FD0">
            <w:pPr>
              <w:jc w:val="center"/>
              <w:rPr>
                <w:sz w:val="28"/>
                <w:szCs w:val="28"/>
                <w:lang w:val="uk-UA"/>
              </w:rPr>
            </w:pPr>
            <w:r>
              <w:rPr>
                <w:sz w:val="28"/>
                <w:szCs w:val="28"/>
                <w:lang w:val="uk-UA"/>
              </w:rPr>
              <w:t>р=0,12</w:t>
            </w:r>
          </w:p>
        </w:tc>
        <w:tc>
          <w:tcPr>
            <w:tcW w:w="3608" w:type="dxa"/>
            <w:gridSpan w:val="2"/>
          </w:tcPr>
          <w:p w:rsidR="00EC5DD5" w:rsidRDefault="00EC5DD5" w:rsidP="001B2FD0">
            <w:pPr>
              <w:jc w:val="center"/>
              <w:rPr>
                <w:sz w:val="28"/>
                <w:szCs w:val="28"/>
                <w:lang w:val="uk-UA" w:eastAsia="uk-UA" w:bidi="or-IN"/>
              </w:rPr>
            </w:pPr>
            <w:r>
              <w:rPr>
                <w:sz w:val="28"/>
                <w:szCs w:val="28"/>
                <w:lang w:val="uk-UA" w:eastAsia="uk-UA" w:bidi="or-IN"/>
              </w:rPr>
              <w:t>р=0,42</w:t>
            </w:r>
          </w:p>
        </w:tc>
      </w:tr>
      <w:tr w:rsidR="00EC5DD5" w:rsidTr="001B2FD0">
        <w:trPr>
          <w:trHeight w:val="445"/>
          <w:jc w:val="center"/>
        </w:trPr>
        <w:tc>
          <w:tcPr>
            <w:tcW w:w="1559" w:type="dxa"/>
            <w:vMerge w:val="restart"/>
            <w:shd w:val="clear" w:color="auto" w:fill="auto"/>
          </w:tcPr>
          <w:p w:rsidR="00EC5DD5" w:rsidRPr="00EF2987" w:rsidRDefault="00EC5DD5" w:rsidP="001B2FD0">
            <w:pPr>
              <w:spacing w:line="360" w:lineRule="auto"/>
              <w:jc w:val="center"/>
              <w:rPr>
                <w:sz w:val="27"/>
                <w:szCs w:val="27"/>
              </w:rPr>
            </w:pPr>
            <w:r w:rsidRPr="00EF2987">
              <w:rPr>
                <w:sz w:val="27"/>
                <w:szCs w:val="27"/>
                <w:lang w:val="en-US"/>
              </w:rPr>
              <w:t>vA</w:t>
            </w:r>
            <w:r w:rsidRPr="00EF2987">
              <w:rPr>
                <w:sz w:val="27"/>
                <w:szCs w:val="27"/>
              </w:rPr>
              <w:t>,</w:t>
            </w:r>
          </w:p>
          <w:p w:rsidR="00EC5DD5" w:rsidRPr="00DE1D0D" w:rsidRDefault="00EC5DD5" w:rsidP="001B2FD0">
            <w:pPr>
              <w:jc w:val="center"/>
              <w:rPr>
                <w:sz w:val="28"/>
                <w:szCs w:val="28"/>
                <w:lang w:val="uk-UA"/>
              </w:rPr>
            </w:pPr>
            <w:r w:rsidRPr="00EF2987">
              <w:rPr>
                <w:sz w:val="27"/>
                <w:szCs w:val="27"/>
              </w:rPr>
              <w:t>м/с</w:t>
            </w:r>
          </w:p>
        </w:tc>
        <w:tc>
          <w:tcPr>
            <w:tcW w:w="1701" w:type="dxa"/>
          </w:tcPr>
          <w:p w:rsidR="00EC5DD5" w:rsidRDefault="00EC5DD5" w:rsidP="001B2FD0">
            <w:pPr>
              <w:jc w:val="center"/>
              <w:rPr>
                <w:sz w:val="28"/>
                <w:szCs w:val="28"/>
                <w:lang w:val="uk-UA"/>
              </w:rPr>
            </w:pPr>
            <w:r>
              <w:rPr>
                <w:sz w:val="28"/>
                <w:szCs w:val="28"/>
                <w:lang w:val="uk-UA"/>
              </w:rPr>
              <w:t>0,58±0,09</w:t>
            </w:r>
          </w:p>
        </w:tc>
        <w:tc>
          <w:tcPr>
            <w:tcW w:w="1701" w:type="dxa"/>
          </w:tcPr>
          <w:p w:rsidR="00EC5DD5" w:rsidRDefault="00EC5DD5" w:rsidP="001B2FD0">
            <w:pPr>
              <w:jc w:val="center"/>
              <w:rPr>
                <w:sz w:val="28"/>
                <w:szCs w:val="28"/>
                <w:lang w:val="uk-UA"/>
              </w:rPr>
            </w:pPr>
            <w:r>
              <w:rPr>
                <w:sz w:val="28"/>
                <w:szCs w:val="28"/>
                <w:lang w:val="uk-UA"/>
              </w:rPr>
              <w:t>0,59±0,09</w:t>
            </w:r>
          </w:p>
        </w:tc>
        <w:tc>
          <w:tcPr>
            <w:tcW w:w="1843" w:type="dxa"/>
          </w:tcPr>
          <w:p w:rsidR="00EC5DD5" w:rsidRDefault="00EC5DD5" w:rsidP="001B2FD0">
            <w:pPr>
              <w:jc w:val="center"/>
              <w:rPr>
                <w:sz w:val="28"/>
                <w:szCs w:val="28"/>
                <w:lang w:val="uk-UA" w:eastAsia="uk-UA" w:bidi="or-IN"/>
              </w:rPr>
            </w:pPr>
            <w:r>
              <w:rPr>
                <w:sz w:val="28"/>
                <w:szCs w:val="28"/>
                <w:lang w:val="uk-UA" w:eastAsia="uk-UA" w:bidi="or-IN"/>
              </w:rPr>
              <w:t>0,55±0,13</w:t>
            </w:r>
          </w:p>
        </w:tc>
        <w:tc>
          <w:tcPr>
            <w:tcW w:w="1765" w:type="dxa"/>
          </w:tcPr>
          <w:p w:rsidR="00EC5DD5" w:rsidRDefault="00EC5DD5" w:rsidP="001B2FD0">
            <w:pPr>
              <w:jc w:val="center"/>
              <w:rPr>
                <w:sz w:val="28"/>
                <w:szCs w:val="28"/>
                <w:lang w:val="uk-UA" w:eastAsia="uk-UA" w:bidi="or-IN"/>
              </w:rPr>
            </w:pPr>
            <w:r>
              <w:rPr>
                <w:sz w:val="28"/>
                <w:szCs w:val="28"/>
                <w:lang w:val="uk-UA" w:eastAsia="uk-UA" w:bidi="or-IN"/>
              </w:rPr>
              <w:t>0,52±0,09</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tcPr>
          <w:p w:rsidR="00EC5DD5" w:rsidRDefault="00EC5DD5" w:rsidP="001B2FD0">
            <w:pPr>
              <w:jc w:val="center"/>
              <w:rPr>
                <w:sz w:val="28"/>
                <w:szCs w:val="28"/>
                <w:lang w:val="uk-UA"/>
              </w:rPr>
            </w:pPr>
            <w:r>
              <w:rPr>
                <w:sz w:val="28"/>
                <w:szCs w:val="28"/>
                <w:lang w:val="uk-UA"/>
              </w:rPr>
              <w:t>р=0,55</w:t>
            </w:r>
          </w:p>
        </w:tc>
        <w:tc>
          <w:tcPr>
            <w:tcW w:w="3608" w:type="dxa"/>
            <w:gridSpan w:val="2"/>
          </w:tcPr>
          <w:p w:rsidR="00EC5DD5" w:rsidRDefault="00EC5DD5" w:rsidP="001B2FD0">
            <w:pPr>
              <w:jc w:val="center"/>
              <w:rPr>
                <w:sz w:val="28"/>
                <w:szCs w:val="28"/>
                <w:lang w:val="uk-UA" w:eastAsia="uk-UA" w:bidi="or-IN"/>
              </w:rPr>
            </w:pPr>
            <w:r>
              <w:rPr>
                <w:sz w:val="28"/>
                <w:szCs w:val="28"/>
                <w:lang w:val="uk-UA" w:eastAsia="uk-UA" w:bidi="or-IN"/>
              </w:rPr>
              <w:t>р=0,41</w:t>
            </w:r>
          </w:p>
        </w:tc>
      </w:tr>
      <w:tr w:rsidR="00EC5DD5" w:rsidRPr="00DE1D0D" w:rsidTr="001B2FD0">
        <w:trPr>
          <w:trHeight w:val="423"/>
          <w:jc w:val="center"/>
        </w:trPr>
        <w:tc>
          <w:tcPr>
            <w:tcW w:w="1559" w:type="dxa"/>
            <w:vMerge w:val="restart"/>
            <w:shd w:val="clear" w:color="auto" w:fill="auto"/>
          </w:tcPr>
          <w:p w:rsidR="00EC5DD5" w:rsidRPr="00EF2987" w:rsidRDefault="00EC5DD5" w:rsidP="001B2FD0">
            <w:pPr>
              <w:spacing w:line="360" w:lineRule="auto"/>
              <w:jc w:val="center"/>
              <w:rPr>
                <w:sz w:val="27"/>
                <w:szCs w:val="27"/>
              </w:rPr>
            </w:pPr>
            <w:r w:rsidRPr="00EF2987">
              <w:rPr>
                <w:sz w:val="27"/>
                <w:szCs w:val="27"/>
                <w:lang w:val="en-US"/>
              </w:rPr>
              <w:t>DT</w:t>
            </w:r>
            <w:r w:rsidRPr="00EF2987">
              <w:rPr>
                <w:sz w:val="27"/>
                <w:szCs w:val="27"/>
              </w:rPr>
              <w:t>,</w:t>
            </w:r>
          </w:p>
          <w:p w:rsidR="00EC5DD5" w:rsidRPr="00DE1D0D" w:rsidRDefault="00EC5DD5" w:rsidP="001B2FD0">
            <w:pPr>
              <w:jc w:val="center"/>
              <w:rPr>
                <w:sz w:val="28"/>
                <w:szCs w:val="28"/>
                <w:lang w:val="en-US"/>
              </w:rPr>
            </w:pPr>
            <w:r w:rsidRPr="00EF2987">
              <w:rPr>
                <w:sz w:val="27"/>
                <w:szCs w:val="27"/>
              </w:rPr>
              <w:t>мс</w:t>
            </w:r>
          </w:p>
        </w:tc>
        <w:tc>
          <w:tcPr>
            <w:tcW w:w="1701" w:type="dxa"/>
          </w:tcPr>
          <w:p w:rsidR="00EC5DD5" w:rsidRPr="00DE1D0D" w:rsidRDefault="00EC5DD5" w:rsidP="001B2FD0">
            <w:pPr>
              <w:jc w:val="center"/>
              <w:rPr>
                <w:sz w:val="28"/>
                <w:szCs w:val="28"/>
                <w:lang w:val="uk-UA" w:eastAsia="uk-UA" w:bidi="or-IN"/>
              </w:rPr>
            </w:pPr>
            <w:r>
              <w:rPr>
                <w:sz w:val="28"/>
                <w:szCs w:val="28"/>
                <w:lang w:val="uk-UA" w:eastAsia="uk-UA" w:bidi="or-IN"/>
              </w:rPr>
              <w:t>183,</w:t>
            </w:r>
            <w:r w:rsidRPr="00DE1D0D">
              <w:rPr>
                <w:sz w:val="28"/>
                <w:szCs w:val="28"/>
                <w:lang w:val="uk-UA" w:eastAsia="uk-UA" w:bidi="or-IN"/>
              </w:rPr>
              <w:t>8</w:t>
            </w:r>
            <w:r>
              <w:rPr>
                <w:sz w:val="28"/>
                <w:szCs w:val="28"/>
                <w:lang w:val="uk-UA" w:eastAsia="uk-UA" w:bidi="or-IN"/>
              </w:rPr>
              <w:t>±39,</w:t>
            </w:r>
            <w:r w:rsidRPr="00DE1D0D">
              <w:rPr>
                <w:sz w:val="28"/>
                <w:szCs w:val="28"/>
                <w:lang w:val="uk-UA" w:eastAsia="uk-UA" w:bidi="or-IN"/>
              </w:rPr>
              <w:t>6</w:t>
            </w:r>
          </w:p>
        </w:tc>
        <w:tc>
          <w:tcPr>
            <w:tcW w:w="1701" w:type="dxa"/>
          </w:tcPr>
          <w:p w:rsidR="00EC5DD5" w:rsidRPr="00DE1D0D" w:rsidRDefault="00EC5DD5" w:rsidP="001B2FD0">
            <w:pPr>
              <w:jc w:val="center"/>
              <w:rPr>
                <w:sz w:val="28"/>
                <w:szCs w:val="28"/>
                <w:lang w:val="uk-UA" w:eastAsia="uk-UA" w:bidi="or-IN"/>
              </w:rPr>
            </w:pPr>
            <w:r>
              <w:rPr>
                <w:sz w:val="28"/>
                <w:szCs w:val="28"/>
                <w:lang w:val="uk-UA" w:eastAsia="uk-UA" w:bidi="or-IN"/>
              </w:rPr>
              <w:t>181,</w:t>
            </w:r>
            <w:r w:rsidRPr="00DE1D0D">
              <w:rPr>
                <w:sz w:val="28"/>
                <w:szCs w:val="28"/>
                <w:lang w:val="uk-UA" w:eastAsia="uk-UA" w:bidi="or-IN"/>
              </w:rPr>
              <w:t>5</w:t>
            </w:r>
            <w:r>
              <w:rPr>
                <w:sz w:val="28"/>
                <w:szCs w:val="28"/>
                <w:lang w:val="uk-UA" w:eastAsia="uk-UA" w:bidi="or-IN"/>
              </w:rPr>
              <w:t>±34,</w:t>
            </w:r>
            <w:r w:rsidRPr="00DE1D0D">
              <w:rPr>
                <w:sz w:val="28"/>
                <w:szCs w:val="28"/>
                <w:lang w:val="uk-UA" w:eastAsia="uk-UA" w:bidi="or-IN"/>
              </w:rPr>
              <w:t>8</w:t>
            </w:r>
          </w:p>
        </w:tc>
        <w:tc>
          <w:tcPr>
            <w:tcW w:w="1843" w:type="dxa"/>
          </w:tcPr>
          <w:p w:rsidR="00EC5DD5" w:rsidRPr="00DE1D0D" w:rsidRDefault="00EC5DD5" w:rsidP="001B2FD0">
            <w:pPr>
              <w:jc w:val="center"/>
              <w:rPr>
                <w:sz w:val="28"/>
                <w:szCs w:val="28"/>
                <w:lang w:val="uk-UA" w:eastAsia="uk-UA" w:bidi="or-IN"/>
              </w:rPr>
            </w:pPr>
            <w:r>
              <w:rPr>
                <w:sz w:val="28"/>
                <w:szCs w:val="28"/>
                <w:lang w:val="uk-UA" w:eastAsia="uk-UA" w:bidi="or-IN"/>
              </w:rPr>
              <w:t>200,</w:t>
            </w:r>
            <w:r w:rsidRPr="00DE1D0D">
              <w:rPr>
                <w:sz w:val="28"/>
                <w:szCs w:val="28"/>
                <w:lang w:val="uk-UA" w:eastAsia="uk-UA" w:bidi="or-IN"/>
              </w:rPr>
              <w:t>9</w:t>
            </w:r>
            <w:r>
              <w:rPr>
                <w:sz w:val="28"/>
                <w:szCs w:val="28"/>
                <w:lang w:val="uk-UA" w:eastAsia="uk-UA" w:bidi="or-IN"/>
              </w:rPr>
              <w:t>±50,</w:t>
            </w:r>
            <w:r w:rsidRPr="00DE1D0D">
              <w:rPr>
                <w:sz w:val="28"/>
                <w:szCs w:val="28"/>
                <w:lang w:val="uk-UA" w:eastAsia="uk-UA" w:bidi="or-IN"/>
              </w:rPr>
              <w:t>4</w:t>
            </w:r>
          </w:p>
        </w:tc>
        <w:tc>
          <w:tcPr>
            <w:tcW w:w="1765" w:type="dxa"/>
          </w:tcPr>
          <w:p w:rsidR="00EC5DD5" w:rsidRPr="00DE1D0D" w:rsidRDefault="00EC5DD5" w:rsidP="001B2FD0">
            <w:pPr>
              <w:jc w:val="center"/>
              <w:rPr>
                <w:sz w:val="28"/>
                <w:szCs w:val="28"/>
                <w:lang w:val="uk-UA" w:eastAsia="uk-UA" w:bidi="or-IN"/>
              </w:rPr>
            </w:pPr>
            <w:r w:rsidRPr="00DE1D0D">
              <w:rPr>
                <w:sz w:val="28"/>
                <w:szCs w:val="28"/>
                <w:lang w:val="uk-UA" w:eastAsia="uk-UA" w:bidi="or-IN"/>
              </w:rPr>
              <w:t>170</w:t>
            </w:r>
            <w:r>
              <w:rPr>
                <w:sz w:val="28"/>
                <w:szCs w:val="28"/>
                <w:lang w:val="uk-UA" w:eastAsia="uk-UA" w:bidi="or-IN"/>
              </w:rPr>
              <w:t>±32,</w:t>
            </w:r>
            <w:r w:rsidRPr="00DE1D0D">
              <w:rPr>
                <w:sz w:val="28"/>
                <w:szCs w:val="28"/>
                <w:lang w:val="uk-UA" w:eastAsia="uk-UA" w:bidi="or-IN"/>
              </w:rPr>
              <w:t>7</w:t>
            </w:r>
          </w:p>
        </w:tc>
      </w:tr>
      <w:tr w:rsidR="00EC5DD5" w:rsidRPr="00DE1D0D" w:rsidTr="001B2FD0">
        <w:trPr>
          <w:trHeight w:val="423"/>
          <w:jc w:val="center"/>
        </w:trPr>
        <w:tc>
          <w:tcPr>
            <w:tcW w:w="1559" w:type="dxa"/>
            <w:vMerge/>
            <w:shd w:val="clear" w:color="auto" w:fill="auto"/>
          </w:tcPr>
          <w:p w:rsidR="00EC5DD5" w:rsidRPr="00DE1D0D" w:rsidRDefault="00EC5DD5" w:rsidP="001B2FD0">
            <w:pPr>
              <w:jc w:val="center"/>
              <w:rPr>
                <w:sz w:val="28"/>
                <w:szCs w:val="28"/>
                <w:lang w:val="en-US"/>
              </w:rPr>
            </w:pPr>
          </w:p>
        </w:tc>
        <w:tc>
          <w:tcPr>
            <w:tcW w:w="3402" w:type="dxa"/>
            <w:gridSpan w:val="2"/>
          </w:tcPr>
          <w:p w:rsidR="00EC5DD5" w:rsidRPr="00DE1D0D" w:rsidRDefault="00EC5DD5" w:rsidP="001B2FD0">
            <w:pPr>
              <w:jc w:val="center"/>
              <w:rPr>
                <w:sz w:val="28"/>
                <w:szCs w:val="28"/>
                <w:lang w:val="uk-UA" w:eastAsia="uk-UA" w:bidi="or-IN"/>
              </w:rPr>
            </w:pPr>
            <w:r>
              <w:rPr>
                <w:sz w:val="28"/>
                <w:szCs w:val="28"/>
                <w:lang w:val="uk-UA" w:eastAsia="uk-UA" w:bidi="or-IN"/>
              </w:rPr>
              <w:t>р=0,</w:t>
            </w:r>
            <w:r w:rsidRPr="00DE1D0D">
              <w:rPr>
                <w:sz w:val="28"/>
                <w:szCs w:val="28"/>
                <w:lang w:val="uk-UA" w:eastAsia="uk-UA" w:bidi="or-IN"/>
              </w:rPr>
              <w:t>2418</w:t>
            </w:r>
          </w:p>
        </w:tc>
        <w:tc>
          <w:tcPr>
            <w:tcW w:w="3608" w:type="dxa"/>
            <w:gridSpan w:val="2"/>
          </w:tcPr>
          <w:p w:rsidR="00EC5DD5" w:rsidRPr="00DE1D0D" w:rsidRDefault="00EC5DD5" w:rsidP="001B2FD0">
            <w:pPr>
              <w:jc w:val="center"/>
              <w:rPr>
                <w:sz w:val="28"/>
                <w:szCs w:val="28"/>
                <w:lang w:val="en-US" w:eastAsia="uk-UA" w:bidi="or-IN"/>
              </w:rPr>
            </w:pPr>
            <w:r>
              <w:rPr>
                <w:sz w:val="28"/>
                <w:szCs w:val="28"/>
                <w:lang w:val="uk-UA" w:eastAsia="uk-UA" w:bidi="or-IN"/>
              </w:rPr>
              <w:t>р</w:t>
            </w:r>
            <w:r>
              <w:rPr>
                <w:sz w:val="28"/>
                <w:szCs w:val="28"/>
                <w:lang w:val="en-US" w:eastAsia="uk-UA" w:bidi="or-IN"/>
              </w:rPr>
              <w:t>=</w:t>
            </w:r>
            <w:r w:rsidRPr="00DE1D0D">
              <w:rPr>
                <w:sz w:val="28"/>
                <w:szCs w:val="28"/>
                <w:lang w:val="en-US" w:eastAsia="uk-UA" w:bidi="or-IN"/>
              </w:rPr>
              <w:t>0</w:t>
            </w:r>
            <w:r>
              <w:rPr>
                <w:sz w:val="28"/>
                <w:szCs w:val="28"/>
                <w:lang w:val="uk-UA" w:eastAsia="uk-UA" w:bidi="or-IN"/>
              </w:rPr>
              <w:t>,</w:t>
            </w:r>
            <w:r w:rsidRPr="00DE1D0D">
              <w:rPr>
                <w:sz w:val="28"/>
                <w:szCs w:val="28"/>
                <w:lang w:val="en-US" w:eastAsia="uk-UA" w:bidi="or-IN"/>
              </w:rPr>
              <w:t>013</w:t>
            </w:r>
          </w:p>
        </w:tc>
      </w:tr>
      <w:tr w:rsidR="00EC5DD5" w:rsidRPr="00DE1D0D" w:rsidTr="001B2FD0">
        <w:trPr>
          <w:trHeight w:val="415"/>
          <w:jc w:val="center"/>
        </w:trPr>
        <w:tc>
          <w:tcPr>
            <w:tcW w:w="1559" w:type="dxa"/>
            <w:vMerge w:val="restart"/>
            <w:shd w:val="clear" w:color="auto" w:fill="auto"/>
          </w:tcPr>
          <w:p w:rsidR="00EC5DD5" w:rsidRPr="00EF2987" w:rsidRDefault="00EC5DD5" w:rsidP="001B2FD0">
            <w:pPr>
              <w:spacing w:line="360" w:lineRule="auto"/>
              <w:jc w:val="center"/>
              <w:rPr>
                <w:sz w:val="27"/>
                <w:szCs w:val="27"/>
              </w:rPr>
            </w:pPr>
            <w:r w:rsidRPr="00EF2987">
              <w:rPr>
                <w:sz w:val="27"/>
                <w:szCs w:val="27"/>
                <w:lang w:val="en-US"/>
              </w:rPr>
              <w:t>E/A</w:t>
            </w:r>
            <w:r w:rsidRPr="00EF2987">
              <w:rPr>
                <w:sz w:val="27"/>
                <w:szCs w:val="27"/>
              </w:rPr>
              <w:t>,</w:t>
            </w:r>
          </w:p>
          <w:p w:rsidR="00EC5DD5" w:rsidRPr="00DE1D0D" w:rsidRDefault="00EC5DD5" w:rsidP="001B2FD0">
            <w:pPr>
              <w:jc w:val="center"/>
              <w:rPr>
                <w:sz w:val="28"/>
                <w:szCs w:val="28"/>
                <w:lang w:val="en-US"/>
              </w:rPr>
            </w:pPr>
            <w:r w:rsidRPr="00EF2987">
              <w:rPr>
                <w:sz w:val="27"/>
                <w:szCs w:val="27"/>
              </w:rPr>
              <w:t>ум.од.</w:t>
            </w:r>
          </w:p>
        </w:tc>
        <w:tc>
          <w:tcPr>
            <w:tcW w:w="1701" w:type="dxa"/>
          </w:tcPr>
          <w:p w:rsidR="00EC5DD5" w:rsidRPr="00DE1D0D" w:rsidRDefault="00EC5DD5" w:rsidP="001B2FD0">
            <w:pPr>
              <w:jc w:val="center"/>
              <w:rPr>
                <w:sz w:val="28"/>
                <w:szCs w:val="28"/>
                <w:lang w:val="uk-UA" w:eastAsia="uk-UA" w:bidi="or-IN"/>
              </w:rPr>
            </w:pPr>
            <w:r>
              <w:rPr>
                <w:sz w:val="28"/>
                <w:szCs w:val="28"/>
                <w:lang w:val="uk-UA" w:eastAsia="uk-UA" w:bidi="or-IN"/>
              </w:rPr>
              <w:t>0,</w:t>
            </w:r>
            <w:r w:rsidRPr="00DE1D0D">
              <w:rPr>
                <w:sz w:val="28"/>
                <w:szCs w:val="28"/>
                <w:lang w:val="uk-UA" w:eastAsia="uk-UA" w:bidi="or-IN"/>
              </w:rPr>
              <w:t>827</w:t>
            </w:r>
            <w:r>
              <w:rPr>
                <w:sz w:val="28"/>
                <w:szCs w:val="28"/>
                <w:lang w:val="uk-UA" w:eastAsia="uk-UA" w:bidi="or-IN"/>
              </w:rPr>
              <w:t>±0,</w:t>
            </w:r>
            <w:r w:rsidRPr="00DE1D0D">
              <w:rPr>
                <w:sz w:val="28"/>
                <w:szCs w:val="28"/>
                <w:lang w:val="uk-UA" w:eastAsia="uk-UA" w:bidi="or-IN"/>
              </w:rPr>
              <w:t>161</w:t>
            </w:r>
          </w:p>
        </w:tc>
        <w:tc>
          <w:tcPr>
            <w:tcW w:w="1701" w:type="dxa"/>
          </w:tcPr>
          <w:p w:rsidR="00EC5DD5" w:rsidRPr="00DE1D0D" w:rsidRDefault="00EC5DD5" w:rsidP="001B2FD0">
            <w:pPr>
              <w:jc w:val="center"/>
              <w:rPr>
                <w:sz w:val="28"/>
                <w:szCs w:val="28"/>
                <w:lang w:val="uk-UA" w:eastAsia="uk-UA" w:bidi="or-IN"/>
              </w:rPr>
            </w:pPr>
            <w:r>
              <w:rPr>
                <w:sz w:val="28"/>
                <w:szCs w:val="28"/>
                <w:lang w:val="uk-UA" w:eastAsia="uk-UA" w:bidi="or-IN"/>
              </w:rPr>
              <w:t>0,</w:t>
            </w:r>
            <w:r w:rsidRPr="00DE1D0D">
              <w:rPr>
                <w:sz w:val="28"/>
                <w:szCs w:val="28"/>
                <w:lang w:val="uk-UA" w:eastAsia="uk-UA" w:bidi="or-IN"/>
              </w:rPr>
              <w:t>834</w:t>
            </w:r>
            <w:r>
              <w:rPr>
                <w:sz w:val="28"/>
                <w:szCs w:val="28"/>
                <w:lang w:val="uk-UA" w:eastAsia="uk-UA" w:bidi="or-IN"/>
              </w:rPr>
              <w:t>±0,</w:t>
            </w:r>
            <w:r w:rsidRPr="00DE1D0D">
              <w:rPr>
                <w:sz w:val="28"/>
                <w:szCs w:val="28"/>
                <w:lang w:val="uk-UA" w:eastAsia="uk-UA" w:bidi="or-IN"/>
              </w:rPr>
              <w:t>145</w:t>
            </w:r>
          </w:p>
        </w:tc>
        <w:tc>
          <w:tcPr>
            <w:tcW w:w="1843" w:type="dxa"/>
          </w:tcPr>
          <w:p w:rsidR="00EC5DD5" w:rsidRPr="00DE1D0D" w:rsidRDefault="00EC5DD5" w:rsidP="001B2FD0">
            <w:pPr>
              <w:jc w:val="center"/>
              <w:rPr>
                <w:sz w:val="28"/>
                <w:szCs w:val="28"/>
                <w:lang w:val="uk-UA" w:eastAsia="uk-UA" w:bidi="or-IN"/>
              </w:rPr>
            </w:pPr>
            <w:r>
              <w:rPr>
                <w:sz w:val="28"/>
                <w:szCs w:val="28"/>
                <w:lang w:val="uk-UA" w:eastAsia="uk-UA" w:bidi="or-IN"/>
              </w:rPr>
              <w:t>0,</w:t>
            </w:r>
            <w:r w:rsidRPr="00DE1D0D">
              <w:rPr>
                <w:sz w:val="28"/>
                <w:szCs w:val="28"/>
                <w:lang w:val="uk-UA" w:eastAsia="uk-UA" w:bidi="or-IN"/>
              </w:rPr>
              <w:t>945</w:t>
            </w:r>
            <w:r>
              <w:rPr>
                <w:sz w:val="28"/>
                <w:szCs w:val="28"/>
                <w:lang w:val="uk-UA" w:eastAsia="uk-UA" w:bidi="or-IN"/>
              </w:rPr>
              <w:t>±0,</w:t>
            </w:r>
            <w:r w:rsidRPr="00DE1D0D">
              <w:rPr>
                <w:sz w:val="28"/>
                <w:szCs w:val="28"/>
                <w:lang w:val="uk-UA" w:eastAsia="uk-UA" w:bidi="or-IN"/>
              </w:rPr>
              <w:t>333</w:t>
            </w:r>
          </w:p>
        </w:tc>
        <w:tc>
          <w:tcPr>
            <w:tcW w:w="1765" w:type="dxa"/>
          </w:tcPr>
          <w:p w:rsidR="00EC5DD5" w:rsidRPr="00DE1D0D" w:rsidRDefault="00EC5DD5" w:rsidP="001B2FD0">
            <w:pPr>
              <w:jc w:val="center"/>
              <w:rPr>
                <w:sz w:val="28"/>
                <w:szCs w:val="28"/>
                <w:lang w:val="uk-UA" w:eastAsia="uk-UA" w:bidi="or-IN"/>
              </w:rPr>
            </w:pPr>
            <w:r>
              <w:rPr>
                <w:sz w:val="28"/>
                <w:szCs w:val="28"/>
                <w:lang w:val="uk-UA" w:eastAsia="uk-UA" w:bidi="or-IN"/>
              </w:rPr>
              <w:t>1,</w:t>
            </w:r>
            <w:r w:rsidRPr="00DE1D0D">
              <w:rPr>
                <w:sz w:val="28"/>
                <w:szCs w:val="28"/>
                <w:lang w:val="uk-UA" w:eastAsia="uk-UA" w:bidi="or-IN"/>
              </w:rPr>
              <w:t>084</w:t>
            </w:r>
            <w:r>
              <w:rPr>
                <w:sz w:val="28"/>
                <w:szCs w:val="28"/>
                <w:lang w:val="uk-UA" w:eastAsia="uk-UA" w:bidi="or-IN"/>
              </w:rPr>
              <w:t>±0,</w:t>
            </w:r>
            <w:r w:rsidRPr="00DE1D0D">
              <w:rPr>
                <w:sz w:val="28"/>
                <w:szCs w:val="28"/>
                <w:lang w:val="uk-UA" w:eastAsia="uk-UA" w:bidi="or-IN"/>
              </w:rPr>
              <w:t>321</w:t>
            </w:r>
          </w:p>
        </w:tc>
      </w:tr>
      <w:tr w:rsidR="00EC5DD5" w:rsidRPr="00DE1D0D" w:rsidTr="001B2FD0">
        <w:trPr>
          <w:trHeight w:val="415"/>
          <w:jc w:val="center"/>
        </w:trPr>
        <w:tc>
          <w:tcPr>
            <w:tcW w:w="1559" w:type="dxa"/>
            <w:vMerge/>
            <w:shd w:val="clear" w:color="auto" w:fill="auto"/>
          </w:tcPr>
          <w:p w:rsidR="00EC5DD5" w:rsidRPr="00DE1D0D" w:rsidRDefault="00EC5DD5" w:rsidP="001B2FD0">
            <w:pPr>
              <w:jc w:val="center"/>
              <w:rPr>
                <w:sz w:val="28"/>
                <w:szCs w:val="28"/>
                <w:lang w:val="en-US"/>
              </w:rPr>
            </w:pPr>
          </w:p>
        </w:tc>
        <w:tc>
          <w:tcPr>
            <w:tcW w:w="3402" w:type="dxa"/>
            <w:gridSpan w:val="2"/>
          </w:tcPr>
          <w:p w:rsidR="00EC5DD5" w:rsidRPr="00DE1D0D" w:rsidRDefault="00EC5DD5" w:rsidP="001B2FD0">
            <w:pPr>
              <w:jc w:val="center"/>
              <w:rPr>
                <w:sz w:val="28"/>
                <w:szCs w:val="28"/>
                <w:lang w:val="uk-UA" w:eastAsia="uk-UA" w:bidi="or-IN"/>
              </w:rPr>
            </w:pPr>
            <w:r>
              <w:rPr>
                <w:sz w:val="28"/>
                <w:szCs w:val="28"/>
                <w:lang w:val="uk-UA" w:eastAsia="uk-UA" w:bidi="or-IN"/>
              </w:rPr>
              <w:t>р=0,</w:t>
            </w:r>
            <w:r w:rsidRPr="00DE1D0D">
              <w:rPr>
                <w:sz w:val="28"/>
                <w:szCs w:val="28"/>
                <w:lang w:val="uk-UA" w:eastAsia="uk-UA" w:bidi="or-IN"/>
              </w:rPr>
              <w:t>6863</w:t>
            </w:r>
          </w:p>
        </w:tc>
        <w:tc>
          <w:tcPr>
            <w:tcW w:w="3608" w:type="dxa"/>
            <w:gridSpan w:val="2"/>
          </w:tcPr>
          <w:p w:rsidR="00EC5DD5" w:rsidRPr="00DE1D0D" w:rsidRDefault="00EC5DD5" w:rsidP="001B2FD0">
            <w:pPr>
              <w:jc w:val="center"/>
              <w:rPr>
                <w:sz w:val="28"/>
                <w:szCs w:val="28"/>
                <w:lang w:val="uk-UA" w:eastAsia="uk-UA" w:bidi="or-IN"/>
              </w:rPr>
            </w:pPr>
            <w:r>
              <w:rPr>
                <w:sz w:val="28"/>
                <w:szCs w:val="28"/>
                <w:lang w:val="uk-UA" w:eastAsia="uk-UA" w:bidi="or-IN"/>
              </w:rPr>
              <w:t>р</w:t>
            </w:r>
            <w:r>
              <w:rPr>
                <w:sz w:val="28"/>
                <w:szCs w:val="28"/>
                <w:lang w:val="en-US" w:eastAsia="uk-UA" w:bidi="or-IN"/>
              </w:rPr>
              <w:t>=0</w:t>
            </w:r>
            <w:r>
              <w:rPr>
                <w:sz w:val="28"/>
                <w:szCs w:val="28"/>
                <w:lang w:val="uk-UA" w:eastAsia="uk-UA" w:bidi="or-IN"/>
              </w:rPr>
              <w:t>,</w:t>
            </w:r>
            <w:r w:rsidRPr="00DE1D0D">
              <w:rPr>
                <w:sz w:val="28"/>
                <w:szCs w:val="28"/>
                <w:lang w:val="en-US" w:eastAsia="uk-UA" w:bidi="or-IN"/>
              </w:rPr>
              <w:t>0035</w:t>
            </w:r>
          </w:p>
        </w:tc>
      </w:tr>
    </w:tbl>
    <w:p w:rsidR="005D3F0A" w:rsidRDefault="00EC5DD5" w:rsidP="00EC5DD5">
      <w:pPr>
        <w:spacing w:before="240" w:line="360" w:lineRule="auto"/>
        <w:jc w:val="both"/>
        <w:rPr>
          <w:spacing w:val="-4"/>
          <w:sz w:val="28"/>
          <w:szCs w:val="28"/>
          <w:lang w:val="uk-UA" w:eastAsia="uk-UA" w:bidi="or-IN"/>
        </w:rPr>
      </w:pPr>
      <w:r>
        <w:rPr>
          <w:spacing w:val="-4"/>
          <w:sz w:val="28"/>
          <w:szCs w:val="28"/>
          <w:lang w:val="uk-UA" w:eastAsia="uk-UA" w:bidi="or-IN"/>
        </w:rPr>
        <w:t xml:space="preserve">     </w:t>
      </w:r>
      <w:r w:rsidR="005D3F0A" w:rsidRPr="005D3F0A">
        <w:rPr>
          <w:spacing w:val="-4"/>
          <w:sz w:val="28"/>
          <w:szCs w:val="28"/>
          <w:lang w:val="uk-UA" w:eastAsia="uk-UA" w:bidi="or-IN"/>
        </w:rPr>
        <w:t>Примітка:   Х – середнє значення, σ – середнє квадратичне відхилення</w:t>
      </w:r>
    </w:p>
    <w:p w:rsidR="00EC5DD5" w:rsidRDefault="00EC5DD5" w:rsidP="00EC5DD5">
      <w:pPr>
        <w:spacing w:before="240" w:line="360" w:lineRule="auto"/>
        <w:jc w:val="both"/>
        <w:rPr>
          <w:spacing w:val="-4"/>
          <w:sz w:val="28"/>
          <w:szCs w:val="28"/>
          <w:lang w:val="uk-UA" w:eastAsia="uk-UA" w:bidi="or-IN"/>
        </w:rPr>
      </w:pPr>
      <w:r>
        <w:rPr>
          <w:spacing w:val="-4"/>
          <w:sz w:val="28"/>
          <w:szCs w:val="28"/>
          <w:lang w:val="uk-UA" w:eastAsia="uk-UA" w:bidi="or-IN"/>
        </w:rPr>
        <w:t xml:space="preserve"> </w:t>
      </w:r>
      <w:r w:rsidR="005D3F0A">
        <w:rPr>
          <w:spacing w:val="-4"/>
          <w:sz w:val="28"/>
          <w:szCs w:val="28"/>
          <w:lang w:val="uk-UA" w:eastAsia="uk-UA" w:bidi="or-IN"/>
        </w:rPr>
        <w:t xml:space="preserve">        </w:t>
      </w:r>
      <w:r>
        <w:rPr>
          <w:spacing w:val="-4"/>
          <w:sz w:val="28"/>
          <w:szCs w:val="28"/>
          <w:lang w:val="uk-UA" w:eastAsia="uk-UA" w:bidi="or-IN"/>
        </w:rPr>
        <w:t>Отже, з</w:t>
      </w:r>
      <w:r w:rsidRPr="00E0644F">
        <w:rPr>
          <w:spacing w:val="-4"/>
          <w:sz w:val="28"/>
          <w:szCs w:val="28"/>
          <w:lang w:val="uk-UA" w:eastAsia="uk-UA" w:bidi="or-IN"/>
        </w:rPr>
        <w:t>а даними проведеного аналізу, під впливом стандартної терапії з</w:t>
      </w:r>
      <w:r>
        <w:rPr>
          <w:spacing w:val="-4"/>
          <w:sz w:val="28"/>
          <w:szCs w:val="28"/>
          <w:lang w:val="uk-UA" w:eastAsia="uk-UA" w:bidi="or-IN"/>
        </w:rPr>
        <w:t xml:space="preserve"> додаванням бетаргіну</w:t>
      </w:r>
      <w:r w:rsidRPr="00E0644F">
        <w:rPr>
          <w:spacing w:val="-4"/>
          <w:sz w:val="28"/>
          <w:szCs w:val="28"/>
          <w:lang w:val="uk-UA" w:eastAsia="uk-UA" w:bidi="or-IN"/>
        </w:rPr>
        <w:t xml:space="preserve"> більш суттєво, ніж при застосування стандартної терапії, покращилася систолічна та діастолічна функція ЛШ.</w:t>
      </w:r>
    </w:p>
    <w:p w:rsidR="00DC5921" w:rsidRPr="00DC5921" w:rsidRDefault="00DC5921" w:rsidP="00DC5921">
      <w:pPr>
        <w:spacing w:before="240" w:line="360" w:lineRule="auto"/>
        <w:jc w:val="both"/>
        <w:rPr>
          <w:sz w:val="28"/>
          <w:szCs w:val="28"/>
          <w:lang w:val="uk-UA"/>
        </w:rPr>
      </w:pPr>
      <w:r w:rsidRPr="00DC5921">
        <w:rPr>
          <w:sz w:val="28"/>
          <w:szCs w:val="28"/>
          <w:lang w:val="uk-UA"/>
        </w:rPr>
        <w:t>4.4.  Динаміка показників ендотеліальної дисфункції та кровотоку в судинах печінки у хворих на стабільну ІХС у поєднанні з НАЖХП під впливом бетаргіну порівняно зі стандартною терапією.</w:t>
      </w:r>
    </w:p>
    <w:p w:rsidR="00DC5921" w:rsidRPr="00D25104" w:rsidRDefault="00DC5921" w:rsidP="00DC5921">
      <w:pPr>
        <w:spacing w:line="360" w:lineRule="auto"/>
        <w:jc w:val="both"/>
        <w:rPr>
          <w:sz w:val="28"/>
          <w:szCs w:val="28"/>
        </w:rPr>
      </w:pPr>
      <w:r w:rsidRPr="00DC5921">
        <w:rPr>
          <w:rFonts w:ascii="Gungsuh" w:eastAsia="Gungsuh" w:hAnsi="Gungsuh" w:cs="Gungsuh"/>
          <w:sz w:val="28"/>
          <w:szCs w:val="28"/>
          <w:lang w:val="uk-UA"/>
        </w:rPr>
        <w:t xml:space="preserve">         </w:t>
      </w:r>
      <w:r w:rsidRPr="00D25104">
        <w:rPr>
          <w:rFonts w:eastAsia="Gungsuh"/>
          <w:sz w:val="28"/>
          <w:szCs w:val="28"/>
        </w:rPr>
        <w:t xml:space="preserve">Ендотелій судин − єдиний орган, який регулює гемодинаміку і перфузію тканин відповідно до потреб. Від повноцінного функціонування ендотеліоцитів залежать тонус судин, атромбогеннетичні властивості судинної стінки, механізми активації тромбоцитів і системи гемокоагуляції, </w:t>
      </w:r>
      <w:r w:rsidRPr="00D25104">
        <w:rPr>
          <w:rFonts w:eastAsia="Gungsuh"/>
          <w:sz w:val="28"/>
          <w:szCs w:val="28"/>
        </w:rPr>
        <w:lastRenderedPageBreak/>
        <w:t>системного запалення низької інтенсивності, а також структура та ці</w:t>
      </w:r>
      <w:r>
        <w:rPr>
          <w:rFonts w:eastAsia="Gungsuh"/>
          <w:sz w:val="28"/>
          <w:szCs w:val="28"/>
        </w:rPr>
        <w:t>лісність шарів судинної стінки й</w:t>
      </w:r>
      <w:r w:rsidRPr="00D25104">
        <w:rPr>
          <w:rFonts w:eastAsia="Gungsuh"/>
          <w:sz w:val="28"/>
          <w:szCs w:val="28"/>
        </w:rPr>
        <w:t xml:space="preserve"> прояви атерогенезу. Тому перед нами постало завдання вивчити вплив терапевтичних схем на показники ендотеліальної дисфунції у хворих на стабільну ІХС у сполученні з НАЖХП.</w:t>
      </w:r>
    </w:p>
    <w:p w:rsidR="00DC5921" w:rsidRDefault="00DC5921" w:rsidP="00DC5921">
      <w:pPr>
        <w:pBdr>
          <w:top w:val="nil"/>
          <w:left w:val="nil"/>
          <w:bottom w:val="nil"/>
          <w:right w:val="nil"/>
          <w:between w:val="nil"/>
        </w:pBdr>
        <w:spacing w:line="360" w:lineRule="auto"/>
        <w:ind w:firstLine="720"/>
        <w:jc w:val="both"/>
        <w:rPr>
          <w:color w:val="000000"/>
          <w:sz w:val="28"/>
          <w:szCs w:val="28"/>
        </w:rPr>
      </w:pPr>
      <w:r>
        <w:rPr>
          <w:color w:val="000000"/>
          <w:sz w:val="28"/>
          <w:szCs w:val="28"/>
        </w:rPr>
        <w:t>Після проведеної терапії в групі дослідження ІІ було виявлено достовірне зниження (ЦЕМ) CD32</w:t>
      </w:r>
      <w:r>
        <w:rPr>
          <w:color w:val="000000"/>
          <w:sz w:val="28"/>
          <w:szCs w:val="28"/>
          <w:vertAlign w:val="superscript"/>
        </w:rPr>
        <w:t>+</w:t>
      </w:r>
      <w:r>
        <w:rPr>
          <w:color w:val="000000"/>
          <w:sz w:val="28"/>
          <w:szCs w:val="28"/>
        </w:rPr>
        <w:t>CD40</w:t>
      </w:r>
      <w:r>
        <w:rPr>
          <w:color w:val="000000"/>
          <w:sz w:val="28"/>
          <w:szCs w:val="28"/>
          <w:vertAlign w:val="superscript"/>
        </w:rPr>
        <w:t>+</w:t>
      </w:r>
      <w:r>
        <w:rPr>
          <w:color w:val="000000"/>
          <w:sz w:val="28"/>
          <w:szCs w:val="28"/>
        </w:rPr>
        <w:t xml:space="preserve"> у 1,4 рази (p&lt;0,05), ніж в групі дослідження І. У групі дослідження І під час застосуванні лише стандартної терапії в обстежених хворих нами встановлено недостовірне підвищення рівня (ЦЕМ) CD32</w:t>
      </w:r>
      <w:r>
        <w:rPr>
          <w:color w:val="000000"/>
          <w:sz w:val="28"/>
          <w:szCs w:val="28"/>
          <w:vertAlign w:val="superscript"/>
        </w:rPr>
        <w:t>+</w:t>
      </w:r>
      <w:r>
        <w:rPr>
          <w:color w:val="000000"/>
          <w:sz w:val="28"/>
          <w:szCs w:val="28"/>
        </w:rPr>
        <w:t xml:space="preserve"> CD40</w:t>
      </w:r>
      <w:r>
        <w:rPr>
          <w:color w:val="000000"/>
          <w:sz w:val="28"/>
          <w:szCs w:val="28"/>
          <w:vertAlign w:val="superscript"/>
        </w:rPr>
        <w:t>+</w:t>
      </w:r>
      <w:r>
        <w:rPr>
          <w:color w:val="000000"/>
          <w:sz w:val="28"/>
          <w:szCs w:val="28"/>
        </w:rPr>
        <w:t xml:space="preserve"> (р&gt;0,05) (таб.4.7).</w:t>
      </w:r>
    </w:p>
    <w:p w:rsidR="00DC5921" w:rsidRPr="00DC5921" w:rsidRDefault="00DC5921" w:rsidP="00EC5DD5">
      <w:pPr>
        <w:spacing w:before="240" w:line="360" w:lineRule="auto"/>
        <w:jc w:val="both"/>
        <w:rPr>
          <w:sz w:val="28"/>
          <w:szCs w:val="28"/>
        </w:rPr>
      </w:pPr>
    </w:p>
    <w:p w:rsidR="00EC5DD5" w:rsidRPr="003C0E7F" w:rsidRDefault="00564E01" w:rsidP="00EC5DD5">
      <w:pPr>
        <w:tabs>
          <w:tab w:val="left" w:pos="6899"/>
        </w:tabs>
        <w:spacing w:line="360" w:lineRule="auto"/>
        <w:jc w:val="right"/>
        <w:rPr>
          <w:sz w:val="28"/>
          <w:szCs w:val="28"/>
          <w:lang w:val="uk-UA"/>
        </w:rPr>
      </w:pPr>
      <w:r>
        <w:rPr>
          <w:sz w:val="28"/>
          <w:szCs w:val="28"/>
          <w:lang w:val="uk-UA"/>
        </w:rPr>
        <w:t>Таблиця 4.7</w:t>
      </w:r>
    </w:p>
    <w:p w:rsidR="00EC5DD5" w:rsidRDefault="00EC5DD5" w:rsidP="00EC5DD5">
      <w:pPr>
        <w:spacing w:line="360" w:lineRule="auto"/>
        <w:ind w:hanging="142"/>
        <w:jc w:val="center"/>
        <w:rPr>
          <w:b/>
          <w:sz w:val="28"/>
          <w:szCs w:val="28"/>
          <w:lang w:val="uk-UA"/>
        </w:rPr>
      </w:pPr>
      <w:r w:rsidRPr="00B61FCB">
        <w:rPr>
          <w:b/>
          <w:sz w:val="28"/>
          <w:szCs w:val="28"/>
          <w:lang w:val="uk-UA"/>
        </w:rPr>
        <w:t>Рівень</w:t>
      </w:r>
      <w:r w:rsidRPr="007B160D">
        <w:rPr>
          <w:sz w:val="28"/>
          <w:szCs w:val="28"/>
          <w:lang w:val="uk-UA"/>
        </w:rPr>
        <w:t xml:space="preserve"> </w:t>
      </w:r>
      <w:r w:rsidRPr="00B61FCB">
        <w:rPr>
          <w:b/>
          <w:sz w:val="28"/>
          <w:szCs w:val="28"/>
          <w:lang w:val="uk-UA"/>
        </w:rPr>
        <w:t xml:space="preserve">ЦЕМ </w:t>
      </w:r>
      <w:r w:rsidRPr="00B61FCB">
        <w:rPr>
          <w:b/>
          <w:sz w:val="28"/>
          <w:szCs w:val="28"/>
          <w:lang w:val="en-US"/>
        </w:rPr>
        <w:t>CD</w:t>
      </w:r>
      <w:r w:rsidRPr="00B61FCB">
        <w:rPr>
          <w:b/>
          <w:sz w:val="28"/>
          <w:szCs w:val="28"/>
          <w:lang w:val="uk-UA"/>
        </w:rPr>
        <w:t>32</w:t>
      </w:r>
      <w:r w:rsidRPr="00B61FCB">
        <w:rPr>
          <w:b/>
          <w:sz w:val="28"/>
          <w:szCs w:val="28"/>
          <w:vertAlign w:val="superscript"/>
          <w:lang w:val="uk-UA"/>
        </w:rPr>
        <w:t>+</w:t>
      </w:r>
      <w:r w:rsidRPr="00B61FCB">
        <w:rPr>
          <w:b/>
          <w:sz w:val="28"/>
          <w:szCs w:val="28"/>
          <w:lang w:val="en-US"/>
        </w:rPr>
        <w:t>CD</w:t>
      </w:r>
      <w:r w:rsidRPr="00B61FCB">
        <w:rPr>
          <w:b/>
          <w:sz w:val="28"/>
          <w:szCs w:val="28"/>
          <w:lang w:val="uk-UA"/>
        </w:rPr>
        <w:t>40</w:t>
      </w:r>
      <w:r w:rsidRPr="00B61FCB">
        <w:rPr>
          <w:b/>
          <w:sz w:val="28"/>
          <w:szCs w:val="28"/>
          <w:vertAlign w:val="superscript"/>
          <w:lang w:val="uk-UA"/>
        </w:rPr>
        <w:t>+</w:t>
      </w:r>
      <w:r w:rsidRPr="00B61FCB">
        <w:rPr>
          <w:b/>
          <w:sz w:val="28"/>
          <w:szCs w:val="28"/>
          <w:lang w:val="uk-UA"/>
        </w:rPr>
        <w:t xml:space="preserve"> під впливом терапії</w:t>
      </w:r>
    </w:p>
    <w:p w:rsidR="00EC5DD5" w:rsidRPr="007B160D" w:rsidRDefault="00EC5DD5" w:rsidP="00EC5DD5">
      <w:pPr>
        <w:spacing w:line="360" w:lineRule="auto"/>
        <w:ind w:hanging="142"/>
        <w:jc w:val="center"/>
        <w:rPr>
          <w:spacing w:val="-4"/>
          <w:sz w:val="16"/>
          <w:szCs w:val="16"/>
          <w:lang w:val="uk-UA"/>
        </w:rPr>
      </w:pPr>
      <w:r w:rsidRPr="00B61FCB">
        <w:rPr>
          <w:b/>
          <w:sz w:val="28"/>
          <w:szCs w:val="28"/>
          <w:lang w:val="uk-UA"/>
        </w:rPr>
        <w:t xml:space="preserve"> у хворих на стабільну ІХС та НАЖХП        </w:t>
      </w:r>
      <w:r w:rsidRPr="007B160D">
        <w:rPr>
          <w:sz w:val="28"/>
          <w:szCs w:val="28"/>
          <w:lang w:val="uk-UA"/>
        </w:rPr>
        <w:t xml:space="preserve">   </w:t>
      </w:r>
    </w:p>
    <w:tbl>
      <w:tblPr>
        <w:tblStyle w:val="aa"/>
        <w:tblW w:w="0" w:type="auto"/>
        <w:jc w:val="center"/>
        <w:tblLook w:val="04A0" w:firstRow="1" w:lastRow="0" w:firstColumn="1" w:lastColumn="0" w:noHBand="0" w:noVBand="1"/>
      </w:tblPr>
      <w:tblGrid>
        <w:gridCol w:w="2835"/>
        <w:gridCol w:w="1984"/>
        <w:gridCol w:w="2178"/>
      </w:tblGrid>
      <w:tr w:rsidR="00EC5DD5" w:rsidTr="001B2FD0">
        <w:trPr>
          <w:trHeight w:val="479"/>
          <w:jc w:val="center"/>
        </w:trPr>
        <w:tc>
          <w:tcPr>
            <w:tcW w:w="2835" w:type="dxa"/>
            <w:vMerge w:val="restart"/>
            <w:shd w:val="clear" w:color="auto" w:fill="auto"/>
          </w:tcPr>
          <w:p w:rsidR="00EC5DD5" w:rsidRDefault="00EC5DD5" w:rsidP="001B2FD0">
            <w:pPr>
              <w:tabs>
                <w:tab w:val="left" w:pos="6899"/>
              </w:tabs>
              <w:jc w:val="center"/>
              <w:rPr>
                <w:sz w:val="28"/>
                <w:szCs w:val="28"/>
                <w:lang w:val="uk-UA"/>
              </w:rPr>
            </w:pPr>
            <w:r w:rsidRPr="00F74B91">
              <w:rPr>
                <w:sz w:val="28"/>
                <w:szCs w:val="28"/>
              </w:rPr>
              <w:t>Груп</w:t>
            </w:r>
            <w:r w:rsidRPr="00F74B91">
              <w:rPr>
                <w:sz w:val="28"/>
                <w:szCs w:val="28"/>
                <w:lang w:val="uk-UA"/>
              </w:rPr>
              <w:t>а/ показник</w:t>
            </w:r>
            <w:r>
              <w:rPr>
                <w:sz w:val="28"/>
                <w:szCs w:val="28"/>
                <w:lang w:val="uk-UA"/>
              </w:rPr>
              <w:t>,</w:t>
            </w:r>
          </w:p>
          <w:p w:rsidR="00EC5DD5" w:rsidRPr="00BB5CA9" w:rsidRDefault="00EC5DD5" w:rsidP="001B2FD0">
            <w:pPr>
              <w:tabs>
                <w:tab w:val="left" w:pos="6899"/>
              </w:tabs>
              <w:jc w:val="center"/>
              <w:rPr>
                <w:bCs/>
                <w:sz w:val="28"/>
                <w:szCs w:val="28"/>
                <w:lang w:val="uk-UA"/>
              </w:rPr>
            </w:pPr>
            <w:r w:rsidRPr="00BB5CA9">
              <w:rPr>
                <w:bCs/>
                <w:sz w:val="28"/>
                <w:szCs w:val="28"/>
                <w:lang w:val="uk-UA"/>
              </w:rPr>
              <w:t>Х±σ</w:t>
            </w:r>
          </w:p>
        </w:tc>
        <w:tc>
          <w:tcPr>
            <w:tcW w:w="4162" w:type="dxa"/>
            <w:gridSpan w:val="2"/>
            <w:shd w:val="clear" w:color="auto" w:fill="auto"/>
          </w:tcPr>
          <w:p w:rsidR="00EC5DD5" w:rsidRPr="00F74B91" w:rsidRDefault="00EC5DD5" w:rsidP="001B2FD0">
            <w:pPr>
              <w:tabs>
                <w:tab w:val="left" w:pos="6899"/>
              </w:tabs>
              <w:jc w:val="center"/>
              <w:rPr>
                <w:b/>
                <w:bCs/>
                <w:sz w:val="28"/>
                <w:szCs w:val="28"/>
                <w:lang w:val="uk-UA"/>
              </w:rPr>
            </w:pPr>
            <w:r w:rsidRPr="00F74B91">
              <w:rPr>
                <w:sz w:val="28"/>
                <w:szCs w:val="28"/>
                <w:lang w:val="uk-UA"/>
              </w:rPr>
              <w:t xml:space="preserve">( ЦЕМ) </w:t>
            </w:r>
            <w:r w:rsidRPr="00F74B91">
              <w:rPr>
                <w:sz w:val="28"/>
                <w:szCs w:val="28"/>
                <w:lang w:val="en-US"/>
              </w:rPr>
              <w:t>CD</w:t>
            </w:r>
            <w:r w:rsidRPr="00F74B91">
              <w:rPr>
                <w:sz w:val="28"/>
                <w:szCs w:val="28"/>
              </w:rPr>
              <w:t>32</w:t>
            </w:r>
            <w:r w:rsidRPr="00F74B91">
              <w:rPr>
                <w:sz w:val="28"/>
                <w:szCs w:val="28"/>
                <w:vertAlign w:val="superscript"/>
              </w:rPr>
              <w:t>+</w:t>
            </w:r>
            <w:r w:rsidRPr="00F74B91">
              <w:rPr>
                <w:sz w:val="28"/>
                <w:szCs w:val="28"/>
                <w:lang w:val="en-US"/>
              </w:rPr>
              <w:t>CD</w:t>
            </w:r>
            <w:r w:rsidRPr="00F74B91">
              <w:rPr>
                <w:sz w:val="28"/>
                <w:szCs w:val="28"/>
              </w:rPr>
              <w:t>40</w:t>
            </w:r>
            <w:r w:rsidRPr="00F74B91">
              <w:rPr>
                <w:sz w:val="28"/>
                <w:szCs w:val="28"/>
                <w:vertAlign w:val="superscript"/>
              </w:rPr>
              <w:t>+</w:t>
            </w:r>
            <w:r w:rsidRPr="00F74B91">
              <w:rPr>
                <w:sz w:val="28"/>
                <w:szCs w:val="28"/>
                <w:lang w:val="uk-UA"/>
              </w:rPr>
              <w:t>,  х 10</w:t>
            </w:r>
            <w:r w:rsidRPr="00F74B91">
              <w:rPr>
                <w:sz w:val="28"/>
                <w:szCs w:val="28"/>
                <w:vertAlign w:val="superscript"/>
                <w:lang w:val="uk-UA"/>
              </w:rPr>
              <w:t>7</w:t>
            </w:r>
            <w:r w:rsidRPr="00F74B91">
              <w:rPr>
                <w:sz w:val="28"/>
                <w:szCs w:val="28"/>
                <w:lang w:val="uk-UA"/>
              </w:rPr>
              <w:t>/л</w:t>
            </w:r>
          </w:p>
        </w:tc>
      </w:tr>
      <w:tr w:rsidR="00EC5DD5" w:rsidTr="001B2FD0">
        <w:trPr>
          <w:trHeight w:val="445"/>
          <w:jc w:val="center"/>
        </w:trPr>
        <w:tc>
          <w:tcPr>
            <w:tcW w:w="2835" w:type="dxa"/>
            <w:vMerge/>
            <w:shd w:val="clear" w:color="auto" w:fill="auto"/>
          </w:tcPr>
          <w:p w:rsidR="00EC5DD5" w:rsidRPr="00F74B91" w:rsidRDefault="00EC5DD5" w:rsidP="001B2FD0">
            <w:pPr>
              <w:tabs>
                <w:tab w:val="left" w:pos="6899"/>
              </w:tabs>
              <w:jc w:val="center"/>
              <w:rPr>
                <w:b/>
                <w:bCs/>
                <w:sz w:val="28"/>
                <w:szCs w:val="28"/>
                <w:lang w:val="uk-UA"/>
              </w:rPr>
            </w:pPr>
          </w:p>
        </w:tc>
        <w:tc>
          <w:tcPr>
            <w:tcW w:w="1984" w:type="dxa"/>
            <w:shd w:val="clear" w:color="auto" w:fill="auto"/>
          </w:tcPr>
          <w:p w:rsidR="00EC5DD5" w:rsidRPr="00F74B91" w:rsidRDefault="00EC5DD5" w:rsidP="001B2FD0">
            <w:pPr>
              <w:tabs>
                <w:tab w:val="left" w:pos="6899"/>
              </w:tabs>
              <w:jc w:val="center"/>
              <w:rPr>
                <w:b/>
                <w:bCs/>
                <w:sz w:val="28"/>
                <w:szCs w:val="28"/>
                <w:lang w:val="uk-UA"/>
              </w:rPr>
            </w:pPr>
            <w:r w:rsidRPr="00F74B91">
              <w:rPr>
                <w:sz w:val="28"/>
                <w:szCs w:val="28"/>
                <w:lang w:val="uk-UA"/>
              </w:rPr>
              <w:t>До лікування</w:t>
            </w:r>
          </w:p>
        </w:tc>
        <w:tc>
          <w:tcPr>
            <w:tcW w:w="2178" w:type="dxa"/>
            <w:shd w:val="clear" w:color="auto" w:fill="auto"/>
          </w:tcPr>
          <w:p w:rsidR="00EC5DD5" w:rsidRPr="00F74B91" w:rsidRDefault="00EC5DD5" w:rsidP="001B2FD0">
            <w:pPr>
              <w:tabs>
                <w:tab w:val="left" w:pos="6899"/>
              </w:tabs>
              <w:jc w:val="center"/>
              <w:rPr>
                <w:b/>
                <w:bCs/>
                <w:sz w:val="28"/>
                <w:szCs w:val="28"/>
                <w:lang w:val="uk-UA"/>
              </w:rPr>
            </w:pPr>
            <w:r w:rsidRPr="00F74B91">
              <w:rPr>
                <w:sz w:val="28"/>
                <w:szCs w:val="28"/>
                <w:lang w:val="uk-UA"/>
              </w:rPr>
              <w:t>Після лікування</w:t>
            </w:r>
          </w:p>
        </w:tc>
      </w:tr>
      <w:tr w:rsidR="00EC5DD5" w:rsidTr="001B2FD0">
        <w:trPr>
          <w:trHeight w:val="419"/>
          <w:jc w:val="center"/>
        </w:trPr>
        <w:tc>
          <w:tcPr>
            <w:tcW w:w="2835" w:type="dxa"/>
            <w:vMerge w:val="restart"/>
            <w:shd w:val="clear" w:color="auto" w:fill="auto"/>
          </w:tcPr>
          <w:p w:rsidR="00EC5DD5" w:rsidRPr="00F74B91" w:rsidRDefault="00EC5DD5" w:rsidP="001B2FD0">
            <w:pPr>
              <w:jc w:val="center"/>
              <w:rPr>
                <w:sz w:val="28"/>
                <w:szCs w:val="28"/>
                <w:lang w:val="uk-UA"/>
              </w:rPr>
            </w:pPr>
            <w:r>
              <w:rPr>
                <w:sz w:val="28"/>
                <w:szCs w:val="28"/>
                <w:lang w:val="uk-UA"/>
              </w:rPr>
              <w:t>Група дослідження І</w:t>
            </w:r>
          </w:p>
          <w:p w:rsidR="00EC5DD5" w:rsidRPr="006248B8" w:rsidRDefault="00EC5DD5" w:rsidP="001B2FD0">
            <w:pPr>
              <w:tabs>
                <w:tab w:val="left" w:pos="6899"/>
              </w:tabs>
              <w:jc w:val="center"/>
              <w:rPr>
                <w:sz w:val="28"/>
                <w:szCs w:val="28"/>
              </w:rPr>
            </w:pPr>
            <w:r w:rsidRPr="00F74B91">
              <w:rPr>
                <w:sz w:val="28"/>
                <w:szCs w:val="28"/>
                <w:lang w:val="uk-UA"/>
              </w:rPr>
              <w:t>( стандартна терапія)</w:t>
            </w:r>
            <w:r>
              <w:rPr>
                <w:sz w:val="28"/>
                <w:szCs w:val="28"/>
                <w:lang w:val="uk-UA"/>
              </w:rPr>
              <w:t>,</w:t>
            </w:r>
          </w:p>
          <w:p w:rsidR="00EC5DD5" w:rsidRPr="006248B8" w:rsidRDefault="00EC5DD5" w:rsidP="001B2FD0">
            <w:pPr>
              <w:tabs>
                <w:tab w:val="left" w:pos="6899"/>
              </w:tabs>
              <w:jc w:val="center"/>
              <w:rPr>
                <w:b/>
                <w:bCs/>
                <w:sz w:val="28"/>
                <w:szCs w:val="28"/>
              </w:rPr>
            </w:pPr>
            <w:r>
              <w:rPr>
                <w:sz w:val="28"/>
                <w:szCs w:val="28"/>
                <w:lang w:val="en-US" w:eastAsia="ja-JP"/>
              </w:rPr>
              <w:t>n</w:t>
            </w:r>
            <w:r w:rsidRPr="006248B8">
              <w:rPr>
                <w:sz w:val="28"/>
                <w:szCs w:val="28"/>
                <w:lang w:eastAsia="ja-JP"/>
              </w:rPr>
              <w:t>=48</w:t>
            </w:r>
          </w:p>
        </w:tc>
        <w:tc>
          <w:tcPr>
            <w:tcW w:w="1984" w:type="dxa"/>
            <w:shd w:val="clear" w:color="auto" w:fill="auto"/>
          </w:tcPr>
          <w:p w:rsidR="00EC5DD5" w:rsidRPr="00F74B91" w:rsidRDefault="00EC5DD5" w:rsidP="001B2FD0">
            <w:pPr>
              <w:tabs>
                <w:tab w:val="left" w:pos="6899"/>
              </w:tabs>
              <w:jc w:val="center"/>
              <w:rPr>
                <w:b/>
                <w:bCs/>
                <w:sz w:val="28"/>
                <w:szCs w:val="28"/>
                <w:lang w:val="uk-UA"/>
              </w:rPr>
            </w:pPr>
            <w:r>
              <w:rPr>
                <w:sz w:val="28"/>
                <w:szCs w:val="28"/>
                <w:lang w:val="uk-UA"/>
              </w:rPr>
              <w:t>2,96±2,</w:t>
            </w:r>
            <w:r w:rsidRPr="00F74B91">
              <w:rPr>
                <w:sz w:val="28"/>
                <w:szCs w:val="28"/>
                <w:lang w:val="uk-UA"/>
              </w:rPr>
              <w:t>11</w:t>
            </w:r>
          </w:p>
        </w:tc>
        <w:tc>
          <w:tcPr>
            <w:tcW w:w="2178" w:type="dxa"/>
            <w:shd w:val="clear" w:color="auto" w:fill="auto"/>
          </w:tcPr>
          <w:p w:rsidR="00EC5DD5" w:rsidRPr="00F74B91" w:rsidRDefault="00EC5DD5" w:rsidP="001B2FD0">
            <w:pPr>
              <w:tabs>
                <w:tab w:val="left" w:pos="6899"/>
              </w:tabs>
              <w:jc w:val="center"/>
              <w:rPr>
                <w:b/>
                <w:bCs/>
                <w:sz w:val="28"/>
                <w:szCs w:val="28"/>
                <w:lang w:val="uk-UA"/>
              </w:rPr>
            </w:pPr>
            <w:r>
              <w:rPr>
                <w:sz w:val="28"/>
                <w:szCs w:val="28"/>
                <w:lang w:val="uk-UA"/>
              </w:rPr>
              <w:t>3,90±2,</w:t>
            </w:r>
            <w:r w:rsidRPr="00F74B91">
              <w:rPr>
                <w:sz w:val="28"/>
                <w:szCs w:val="28"/>
                <w:lang w:val="uk-UA"/>
              </w:rPr>
              <w:t>19</w:t>
            </w:r>
          </w:p>
        </w:tc>
      </w:tr>
      <w:tr w:rsidR="00EC5DD5" w:rsidTr="001B2FD0">
        <w:trPr>
          <w:trHeight w:val="441"/>
          <w:jc w:val="center"/>
        </w:trPr>
        <w:tc>
          <w:tcPr>
            <w:tcW w:w="2835" w:type="dxa"/>
            <w:vMerge/>
            <w:shd w:val="clear" w:color="auto" w:fill="auto"/>
          </w:tcPr>
          <w:p w:rsidR="00EC5DD5" w:rsidRPr="00F74B91" w:rsidRDefault="00EC5DD5" w:rsidP="001B2FD0">
            <w:pPr>
              <w:tabs>
                <w:tab w:val="left" w:pos="6899"/>
              </w:tabs>
              <w:jc w:val="center"/>
              <w:rPr>
                <w:b/>
                <w:bCs/>
                <w:sz w:val="28"/>
                <w:szCs w:val="28"/>
                <w:lang w:val="uk-UA"/>
              </w:rPr>
            </w:pPr>
          </w:p>
        </w:tc>
        <w:tc>
          <w:tcPr>
            <w:tcW w:w="4162" w:type="dxa"/>
            <w:gridSpan w:val="2"/>
            <w:shd w:val="clear" w:color="auto" w:fill="auto"/>
          </w:tcPr>
          <w:p w:rsidR="00EC5DD5" w:rsidRPr="00F74B91" w:rsidRDefault="00EC5DD5" w:rsidP="001B2FD0">
            <w:pPr>
              <w:tabs>
                <w:tab w:val="left" w:pos="6899"/>
              </w:tabs>
              <w:jc w:val="center"/>
              <w:rPr>
                <w:spacing w:val="-4"/>
                <w:sz w:val="28"/>
                <w:szCs w:val="28"/>
                <w:lang w:val="uk-UA" w:eastAsia="ja-JP"/>
              </w:rPr>
            </w:pPr>
            <w:r w:rsidRPr="00F74B91">
              <w:rPr>
                <w:spacing w:val="-4"/>
                <w:sz w:val="28"/>
                <w:szCs w:val="28"/>
                <w:lang w:val="uk-UA" w:eastAsia="ja-JP"/>
              </w:rPr>
              <w:t>р&gt;0,05</w:t>
            </w:r>
          </w:p>
        </w:tc>
      </w:tr>
      <w:tr w:rsidR="00EC5DD5" w:rsidTr="001B2FD0">
        <w:trPr>
          <w:trHeight w:val="502"/>
          <w:jc w:val="center"/>
        </w:trPr>
        <w:tc>
          <w:tcPr>
            <w:tcW w:w="2835" w:type="dxa"/>
            <w:vMerge w:val="restart"/>
            <w:shd w:val="clear" w:color="auto" w:fill="auto"/>
          </w:tcPr>
          <w:p w:rsidR="00EC5DD5" w:rsidRPr="00F74B91" w:rsidRDefault="00EC5DD5" w:rsidP="001B2FD0">
            <w:pPr>
              <w:jc w:val="center"/>
              <w:rPr>
                <w:sz w:val="28"/>
                <w:szCs w:val="28"/>
                <w:lang w:val="uk-UA"/>
              </w:rPr>
            </w:pPr>
            <w:r>
              <w:rPr>
                <w:sz w:val="28"/>
                <w:szCs w:val="28"/>
                <w:lang w:val="uk-UA"/>
              </w:rPr>
              <w:t>Група дослідження ІІ</w:t>
            </w:r>
          </w:p>
          <w:p w:rsidR="00EC5DD5" w:rsidRPr="006248B8" w:rsidRDefault="00EC5DD5" w:rsidP="001B2FD0">
            <w:pPr>
              <w:tabs>
                <w:tab w:val="left" w:pos="6899"/>
              </w:tabs>
              <w:jc w:val="center"/>
              <w:rPr>
                <w:b/>
                <w:sz w:val="28"/>
                <w:szCs w:val="28"/>
              </w:rPr>
            </w:pPr>
            <w:r w:rsidRPr="00F74B91">
              <w:rPr>
                <w:sz w:val="28"/>
                <w:szCs w:val="28"/>
                <w:lang w:val="uk-UA"/>
              </w:rPr>
              <w:t xml:space="preserve">( стандартна терапія + </w:t>
            </w:r>
            <w:r w:rsidRPr="00F74B91">
              <w:rPr>
                <w:b/>
                <w:sz w:val="28"/>
                <w:szCs w:val="28"/>
                <w:lang w:val="uk-UA"/>
              </w:rPr>
              <w:t>бетаргін)</w:t>
            </w:r>
            <w:r>
              <w:rPr>
                <w:b/>
                <w:sz w:val="28"/>
                <w:szCs w:val="28"/>
                <w:lang w:val="uk-UA"/>
              </w:rPr>
              <w:t>,</w:t>
            </w:r>
          </w:p>
          <w:p w:rsidR="00EC5DD5" w:rsidRPr="00A36A52" w:rsidRDefault="00EC5DD5" w:rsidP="001B2FD0">
            <w:pPr>
              <w:tabs>
                <w:tab w:val="left" w:pos="6899"/>
              </w:tabs>
              <w:jc w:val="center"/>
              <w:rPr>
                <w:b/>
                <w:bCs/>
                <w:sz w:val="28"/>
                <w:szCs w:val="28"/>
                <w:lang w:val="en-US"/>
              </w:rPr>
            </w:pPr>
            <w:r>
              <w:rPr>
                <w:sz w:val="28"/>
                <w:szCs w:val="28"/>
                <w:lang w:val="en-US" w:eastAsia="ja-JP"/>
              </w:rPr>
              <w:t>n=35</w:t>
            </w:r>
          </w:p>
        </w:tc>
        <w:tc>
          <w:tcPr>
            <w:tcW w:w="1984" w:type="dxa"/>
            <w:shd w:val="clear" w:color="auto" w:fill="auto"/>
          </w:tcPr>
          <w:p w:rsidR="00EC5DD5" w:rsidRPr="00F74B91" w:rsidRDefault="00EC5DD5" w:rsidP="001B2FD0">
            <w:pPr>
              <w:jc w:val="center"/>
              <w:rPr>
                <w:sz w:val="28"/>
                <w:szCs w:val="28"/>
                <w:lang w:val="uk-UA"/>
              </w:rPr>
            </w:pPr>
            <w:r>
              <w:rPr>
                <w:sz w:val="28"/>
                <w:szCs w:val="28"/>
                <w:lang w:val="uk-UA"/>
              </w:rPr>
              <w:t>2,</w:t>
            </w:r>
            <w:r w:rsidRPr="00F74B91">
              <w:rPr>
                <w:sz w:val="28"/>
                <w:szCs w:val="28"/>
                <w:lang w:val="uk-UA"/>
              </w:rPr>
              <w:t>93</w:t>
            </w:r>
            <w:r w:rsidRPr="00F74B91">
              <w:rPr>
                <w:sz w:val="28"/>
                <w:szCs w:val="28"/>
                <w:u w:val="single"/>
              </w:rPr>
              <w:t>+</w:t>
            </w:r>
            <w:r>
              <w:rPr>
                <w:sz w:val="28"/>
                <w:szCs w:val="28"/>
                <w:lang w:val="uk-UA"/>
              </w:rPr>
              <w:t>1,</w:t>
            </w:r>
            <w:r w:rsidRPr="00F74B91">
              <w:rPr>
                <w:sz w:val="28"/>
                <w:szCs w:val="28"/>
                <w:lang w:val="uk-UA"/>
              </w:rPr>
              <w:t>94</w:t>
            </w:r>
          </w:p>
        </w:tc>
        <w:tc>
          <w:tcPr>
            <w:tcW w:w="2178" w:type="dxa"/>
            <w:shd w:val="clear" w:color="auto" w:fill="auto"/>
          </w:tcPr>
          <w:p w:rsidR="00EC5DD5" w:rsidRPr="00F74B91" w:rsidRDefault="00EC5DD5" w:rsidP="001B2FD0">
            <w:pPr>
              <w:tabs>
                <w:tab w:val="left" w:pos="6899"/>
              </w:tabs>
              <w:jc w:val="center"/>
              <w:rPr>
                <w:b/>
                <w:bCs/>
                <w:sz w:val="28"/>
                <w:szCs w:val="28"/>
                <w:lang w:val="uk-UA"/>
              </w:rPr>
            </w:pPr>
            <w:r>
              <w:rPr>
                <w:sz w:val="28"/>
                <w:szCs w:val="28"/>
                <w:lang w:val="uk-UA"/>
              </w:rPr>
              <w:t>2,04±1,</w:t>
            </w:r>
            <w:r w:rsidRPr="00F74B91">
              <w:rPr>
                <w:sz w:val="28"/>
                <w:szCs w:val="28"/>
                <w:lang w:val="uk-UA"/>
              </w:rPr>
              <w:t>53</w:t>
            </w:r>
          </w:p>
        </w:tc>
      </w:tr>
      <w:tr w:rsidR="00EC5DD5" w:rsidTr="001B2FD0">
        <w:trPr>
          <w:trHeight w:val="469"/>
          <w:jc w:val="center"/>
        </w:trPr>
        <w:tc>
          <w:tcPr>
            <w:tcW w:w="2835" w:type="dxa"/>
            <w:vMerge/>
            <w:shd w:val="clear" w:color="auto" w:fill="auto"/>
          </w:tcPr>
          <w:p w:rsidR="00EC5DD5" w:rsidRPr="00F74B91" w:rsidRDefault="00EC5DD5" w:rsidP="001B2FD0">
            <w:pPr>
              <w:tabs>
                <w:tab w:val="left" w:pos="6899"/>
              </w:tabs>
              <w:jc w:val="center"/>
              <w:rPr>
                <w:b/>
                <w:bCs/>
                <w:sz w:val="28"/>
                <w:szCs w:val="28"/>
                <w:lang w:val="uk-UA"/>
              </w:rPr>
            </w:pPr>
          </w:p>
        </w:tc>
        <w:tc>
          <w:tcPr>
            <w:tcW w:w="4162" w:type="dxa"/>
            <w:gridSpan w:val="2"/>
            <w:shd w:val="clear" w:color="auto" w:fill="auto"/>
          </w:tcPr>
          <w:p w:rsidR="00EC5DD5" w:rsidRPr="00F74B91" w:rsidRDefault="00EC5DD5" w:rsidP="001B2FD0">
            <w:pPr>
              <w:tabs>
                <w:tab w:val="left" w:pos="6899"/>
              </w:tabs>
              <w:jc w:val="center"/>
              <w:rPr>
                <w:b/>
                <w:bCs/>
                <w:sz w:val="28"/>
                <w:szCs w:val="28"/>
                <w:lang w:val="uk-UA"/>
              </w:rPr>
            </w:pPr>
            <w:r w:rsidRPr="00F74B91">
              <w:rPr>
                <w:sz w:val="28"/>
                <w:szCs w:val="28"/>
                <w:lang w:val="en-US"/>
              </w:rPr>
              <w:t>p&lt;</w:t>
            </w:r>
            <w:r>
              <w:rPr>
                <w:sz w:val="28"/>
                <w:szCs w:val="28"/>
                <w:lang w:val="uk-UA"/>
              </w:rPr>
              <w:t>0,</w:t>
            </w:r>
            <w:r w:rsidRPr="00F74B91">
              <w:rPr>
                <w:sz w:val="28"/>
                <w:szCs w:val="28"/>
                <w:lang w:val="uk-UA"/>
              </w:rPr>
              <w:t>0</w:t>
            </w:r>
            <w:r w:rsidRPr="00F74B91">
              <w:rPr>
                <w:sz w:val="28"/>
                <w:szCs w:val="28"/>
                <w:lang w:val="en-US"/>
              </w:rPr>
              <w:t>5</w:t>
            </w:r>
          </w:p>
        </w:tc>
      </w:tr>
    </w:tbl>
    <w:p w:rsidR="00DC5921" w:rsidRDefault="00DC5921" w:rsidP="00EC5DD5">
      <w:pPr>
        <w:spacing w:line="360" w:lineRule="auto"/>
        <w:jc w:val="both"/>
        <w:rPr>
          <w:spacing w:val="-4"/>
          <w:sz w:val="28"/>
          <w:szCs w:val="28"/>
          <w:lang w:val="uk-UA" w:eastAsia="ja-JP"/>
        </w:rPr>
      </w:pPr>
    </w:p>
    <w:p w:rsidR="00EC5DD5" w:rsidRDefault="005D3F0A" w:rsidP="00EC5DD5">
      <w:pPr>
        <w:spacing w:line="360" w:lineRule="auto"/>
        <w:jc w:val="both"/>
        <w:rPr>
          <w:spacing w:val="-4"/>
          <w:sz w:val="28"/>
          <w:szCs w:val="28"/>
          <w:lang w:val="uk-UA" w:eastAsia="ja-JP"/>
        </w:rPr>
      </w:pPr>
      <w:r w:rsidRPr="005D3F0A">
        <w:rPr>
          <w:spacing w:val="-4"/>
          <w:sz w:val="28"/>
          <w:szCs w:val="28"/>
          <w:lang w:val="uk-UA" w:eastAsia="ja-JP"/>
        </w:rPr>
        <w:t>Примітка:   Х – середнє значення, σ – середнє квадратичне відхилення</w:t>
      </w:r>
    </w:p>
    <w:p w:rsidR="00DC5921" w:rsidRDefault="00EC5DD5" w:rsidP="00DC5921">
      <w:pPr>
        <w:spacing w:line="360" w:lineRule="auto"/>
        <w:jc w:val="both"/>
        <w:rPr>
          <w:sz w:val="28"/>
          <w:szCs w:val="28"/>
        </w:rPr>
      </w:pPr>
      <w:r>
        <w:rPr>
          <w:spacing w:val="-4"/>
          <w:sz w:val="28"/>
          <w:szCs w:val="28"/>
          <w:lang w:val="uk-UA" w:eastAsia="ja-JP"/>
        </w:rPr>
        <w:t xml:space="preserve">          </w:t>
      </w:r>
      <w:r w:rsidR="00DC5921">
        <w:rPr>
          <w:sz w:val="28"/>
          <w:szCs w:val="28"/>
        </w:rPr>
        <w:t xml:space="preserve">          З метою вирішення поставленого завдання ми також визначали вплив терапії на стан  кровотоку в судинах печінки за допомогою ультразвукової імпульсної доплерографії, оцінюючи швидкість кровотоку у ворітній та печінкових венах (таб. 4.8). </w:t>
      </w:r>
    </w:p>
    <w:p w:rsidR="00DC5921" w:rsidRDefault="00DC5921" w:rsidP="00DC5921">
      <w:pPr>
        <w:spacing w:line="360" w:lineRule="auto"/>
        <w:jc w:val="both"/>
        <w:rPr>
          <w:sz w:val="28"/>
          <w:szCs w:val="28"/>
        </w:rPr>
      </w:pPr>
      <w:r>
        <w:rPr>
          <w:sz w:val="28"/>
          <w:szCs w:val="28"/>
        </w:rPr>
        <w:t xml:space="preserve">         Застосована нами терапія привела до достовірного зниження кровотоку у ворітній вені більш значимого в групі дослідження ІІ в 1,2 рази (р=0,021), у групі дослідження І також відбулося достовірне зниження показника швидкості кровотоку, але лише в 1,06 рази (р=0,02). Дослідження швидкості </w:t>
      </w:r>
      <w:r>
        <w:rPr>
          <w:sz w:val="28"/>
          <w:szCs w:val="28"/>
        </w:rPr>
        <w:lastRenderedPageBreak/>
        <w:t>кровотоку в печінкових венах  після проведення терапії  показало вірогідне зниження показника в групі дослідження ІІ (р=0,002).  У групі дослідження І спостерігали незначне зниження показника (р=0,099).</w:t>
      </w:r>
    </w:p>
    <w:p w:rsidR="00EC5DD5" w:rsidRDefault="00EC5DD5" w:rsidP="00EC5DD5">
      <w:pPr>
        <w:spacing w:line="360" w:lineRule="auto"/>
        <w:ind w:firstLine="720"/>
        <w:jc w:val="right"/>
        <w:rPr>
          <w:sz w:val="28"/>
          <w:szCs w:val="28"/>
          <w:lang w:val="uk-UA"/>
        </w:rPr>
      </w:pPr>
      <w:r w:rsidRPr="0041308A">
        <w:rPr>
          <w:sz w:val="28"/>
          <w:szCs w:val="28"/>
          <w:lang w:val="uk-UA"/>
        </w:rPr>
        <w:t>Таблиця</w:t>
      </w:r>
      <w:r w:rsidR="00564E01">
        <w:rPr>
          <w:sz w:val="28"/>
          <w:szCs w:val="28"/>
          <w:lang w:val="uk-UA"/>
        </w:rPr>
        <w:t xml:space="preserve"> 4.8</w:t>
      </w:r>
    </w:p>
    <w:p w:rsidR="00EC5DD5" w:rsidRDefault="00EC5DD5" w:rsidP="00EC5DD5">
      <w:pPr>
        <w:spacing w:line="360" w:lineRule="auto"/>
        <w:jc w:val="center"/>
        <w:rPr>
          <w:b/>
          <w:sz w:val="28"/>
          <w:szCs w:val="28"/>
          <w:lang w:val="uk-UA" w:eastAsia="uk-UA" w:bidi="or-IN"/>
        </w:rPr>
      </w:pPr>
      <w:r w:rsidRPr="00B61FCB">
        <w:rPr>
          <w:b/>
          <w:sz w:val="28"/>
          <w:szCs w:val="28"/>
          <w:lang w:val="uk-UA" w:eastAsia="uk-UA" w:bidi="or-IN"/>
        </w:rPr>
        <w:t xml:space="preserve">Показники функціонального стану судин печінки </w:t>
      </w:r>
    </w:p>
    <w:p w:rsidR="00EC5DD5" w:rsidRPr="00B61FCB" w:rsidRDefault="00EC5DD5" w:rsidP="00EC5DD5">
      <w:pPr>
        <w:spacing w:line="360" w:lineRule="auto"/>
        <w:jc w:val="center"/>
        <w:rPr>
          <w:b/>
          <w:sz w:val="28"/>
          <w:szCs w:val="28"/>
          <w:lang w:val="uk-UA" w:eastAsia="uk-UA" w:bidi="or-IN"/>
        </w:rPr>
      </w:pPr>
      <w:r w:rsidRPr="00B61FCB">
        <w:rPr>
          <w:b/>
          <w:sz w:val="28"/>
          <w:szCs w:val="28"/>
          <w:lang w:val="uk-UA" w:eastAsia="uk-UA" w:bidi="or-IN"/>
        </w:rPr>
        <w:t xml:space="preserve">у хворих на стабільну ІХС </w:t>
      </w:r>
    </w:p>
    <w:p w:rsidR="00EC5DD5" w:rsidRPr="00B61FCB" w:rsidRDefault="00EC5DD5" w:rsidP="00EC5DD5">
      <w:pPr>
        <w:spacing w:line="360" w:lineRule="auto"/>
        <w:jc w:val="center"/>
        <w:rPr>
          <w:b/>
          <w:sz w:val="28"/>
          <w:szCs w:val="28"/>
          <w:lang w:val="uk-UA" w:eastAsia="uk-UA" w:bidi="or-IN"/>
        </w:rPr>
      </w:pPr>
      <w:r w:rsidRPr="00B61FCB">
        <w:rPr>
          <w:b/>
          <w:sz w:val="28"/>
          <w:szCs w:val="28"/>
          <w:lang w:val="uk-UA" w:eastAsia="uk-UA" w:bidi="or-IN"/>
        </w:rPr>
        <w:t>у сполученні з НАЖХП під впливом терапії</w:t>
      </w:r>
    </w:p>
    <w:tbl>
      <w:tblPr>
        <w:tblStyle w:val="aa"/>
        <w:tblW w:w="0" w:type="auto"/>
        <w:jc w:val="center"/>
        <w:tblLook w:val="04A0" w:firstRow="1" w:lastRow="0" w:firstColumn="1" w:lastColumn="0" w:noHBand="0" w:noVBand="1"/>
      </w:tblPr>
      <w:tblGrid>
        <w:gridCol w:w="1842"/>
        <w:gridCol w:w="1532"/>
        <w:gridCol w:w="1395"/>
        <w:gridCol w:w="1395"/>
        <w:gridCol w:w="1426"/>
      </w:tblGrid>
      <w:tr w:rsidR="00EC5DD5" w:rsidTr="001B2FD0">
        <w:trPr>
          <w:jc w:val="center"/>
        </w:trPr>
        <w:tc>
          <w:tcPr>
            <w:tcW w:w="1842" w:type="dxa"/>
            <w:vMerge w:val="restart"/>
            <w:shd w:val="clear" w:color="auto" w:fill="auto"/>
          </w:tcPr>
          <w:p w:rsidR="00EC5DD5" w:rsidRDefault="00EC5DD5" w:rsidP="001B2FD0">
            <w:pPr>
              <w:jc w:val="center"/>
              <w:rPr>
                <w:sz w:val="28"/>
                <w:szCs w:val="28"/>
                <w:lang w:val="uk-UA"/>
              </w:rPr>
            </w:pPr>
            <w:r w:rsidRPr="00A67269">
              <w:rPr>
                <w:sz w:val="28"/>
                <w:szCs w:val="28"/>
              </w:rPr>
              <w:t>Груп</w:t>
            </w:r>
            <w:r w:rsidRPr="00A67269">
              <w:rPr>
                <w:sz w:val="28"/>
                <w:szCs w:val="28"/>
                <w:lang w:val="uk-UA"/>
              </w:rPr>
              <w:t>а/ показник</w:t>
            </w:r>
            <w:r>
              <w:rPr>
                <w:sz w:val="28"/>
                <w:szCs w:val="28"/>
                <w:lang w:val="uk-UA"/>
              </w:rPr>
              <w:t>,</w:t>
            </w:r>
          </w:p>
          <w:p w:rsidR="00EC5DD5" w:rsidRPr="00A67269" w:rsidRDefault="00EC5DD5" w:rsidP="001B2FD0">
            <w:pPr>
              <w:jc w:val="center"/>
              <w:rPr>
                <w:sz w:val="28"/>
                <w:szCs w:val="28"/>
                <w:lang w:val="uk-UA" w:eastAsia="uk-UA" w:bidi="or-IN"/>
              </w:rPr>
            </w:pPr>
            <w:r w:rsidRPr="00BB5CA9">
              <w:rPr>
                <w:sz w:val="28"/>
                <w:szCs w:val="28"/>
                <w:lang w:val="uk-UA" w:eastAsia="uk-UA" w:bidi="or-IN"/>
              </w:rPr>
              <w:t>Х±σ</w:t>
            </w:r>
          </w:p>
        </w:tc>
        <w:tc>
          <w:tcPr>
            <w:tcW w:w="2927" w:type="dxa"/>
            <w:gridSpan w:val="2"/>
            <w:shd w:val="clear" w:color="auto" w:fill="auto"/>
          </w:tcPr>
          <w:p w:rsidR="00EC5DD5" w:rsidRPr="00A67269" w:rsidRDefault="00EC5DD5" w:rsidP="001B2FD0">
            <w:pPr>
              <w:jc w:val="center"/>
              <w:rPr>
                <w:sz w:val="28"/>
                <w:szCs w:val="28"/>
                <w:lang w:val="uk-UA"/>
              </w:rPr>
            </w:pPr>
            <w:r>
              <w:rPr>
                <w:sz w:val="28"/>
                <w:szCs w:val="28"/>
                <w:lang w:val="uk-UA"/>
              </w:rPr>
              <w:t>Група дослідження І</w:t>
            </w:r>
          </w:p>
          <w:p w:rsidR="00EC5DD5" w:rsidRPr="006248B8" w:rsidRDefault="00EC5DD5" w:rsidP="001B2FD0">
            <w:pPr>
              <w:jc w:val="center"/>
              <w:rPr>
                <w:sz w:val="28"/>
                <w:szCs w:val="28"/>
              </w:rPr>
            </w:pPr>
            <w:r w:rsidRPr="00A67269">
              <w:rPr>
                <w:sz w:val="28"/>
                <w:szCs w:val="28"/>
                <w:lang w:val="uk-UA"/>
              </w:rPr>
              <w:t>(стандартна терапія)</w:t>
            </w:r>
            <w:r>
              <w:rPr>
                <w:sz w:val="28"/>
                <w:szCs w:val="28"/>
                <w:lang w:val="uk-UA"/>
              </w:rPr>
              <w:t>,</w:t>
            </w:r>
          </w:p>
          <w:p w:rsidR="00EC5DD5" w:rsidRPr="006248B8" w:rsidRDefault="00EC5DD5" w:rsidP="001B2FD0">
            <w:pPr>
              <w:jc w:val="center"/>
              <w:rPr>
                <w:sz w:val="28"/>
                <w:szCs w:val="28"/>
                <w:lang w:eastAsia="uk-UA" w:bidi="or-IN"/>
              </w:rPr>
            </w:pPr>
            <w:r>
              <w:rPr>
                <w:sz w:val="28"/>
                <w:szCs w:val="28"/>
                <w:lang w:val="en-US" w:eastAsia="ja-JP"/>
              </w:rPr>
              <w:t>n</w:t>
            </w:r>
            <w:r w:rsidRPr="006248B8">
              <w:rPr>
                <w:sz w:val="28"/>
                <w:szCs w:val="28"/>
                <w:lang w:eastAsia="ja-JP"/>
              </w:rPr>
              <w:t>=48</w:t>
            </w:r>
          </w:p>
        </w:tc>
        <w:tc>
          <w:tcPr>
            <w:tcW w:w="2821" w:type="dxa"/>
            <w:gridSpan w:val="2"/>
            <w:shd w:val="clear" w:color="auto" w:fill="auto"/>
          </w:tcPr>
          <w:p w:rsidR="00EC5DD5" w:rsidRPr="00A67269" w:rsidRDefault="00EC5DD5" w:rsidP="001B2FD0">
            <w:pPr>
              <w:jc w:val="center"/>
              <w:rPr>
                <w:sz w:val="28"/>
                <w:szCs w:val="28"/>
                <w:lang w:val="uk-UA"/>
              </w:rPr>
            </w:pPr>
            <w:r>
              <w:rPr>
                <w:sz w:val="28"/>
                <w:szCs w:val="28"/>
                <w:lang w:val="uk-UA"/>
              </w:rPr>
              <w:t>Група дослідження ІІ</w:t>
            </w:r>
          </w:p>
          <w:p w:rsidR="00EC5DD5" w:rsidRPr="006248B8" w:rsidRDefault="00EC5DD5" w:rsidP="001B2FD0">
            <w:pPr>
              <w:jc w:val="center"/>
              <w:rPr>
                <w:b/>
                <w:sz w:val="28"/>
                <w:szCs w:val="28"/>
              </w:rPr>
            </w:pPr>
            <w:r w:rsidRPr="00A67269">
              <w:rPr>
                <w:sz w:val="28"/>
                <w:szCs w:val="28"/>
                <w:lang w:val="uk-UA"/>
              </w:rPr>
              <w:t xml:space="preserve">( стандартна терапія + </w:t>
            </w:r>
            <w:r w:rsidRPr="00A67269">
              <w:rPr>
                <w:b/>
                <w:sz w:val="28"/>
                <w:szCs w:val="28"/>
                <w:lang w:val="uk-UA"/>
              </w:rPr>
              <w:t>бетаргін)</w:t>
            </w:r>
            <w:r>
              <w:rPr>
                <w:b/>
                <w:sz w:val="28"/>
                <w:szCs w:val="28"/>
                <w:lang w:val="uk-UA"/>
              </w:rPr>
              <w:t>,</w:t>
            </w:r>
          </w:p>
          <w:p w:rsidR="00EC5DD5" w:rsidRPr="00A36A52" w:rsidRDefault="00EC5DD5" w:rsidP="001B2FD0">
            <w:pPr>
              <w:jc w:val="center"/>
              <w:rPr>
                <w:sz w:val="28"/>
                <w:szCs w:val="28"/>
                <w:lang w:val="en-US" w:eastAsia="uk-UA" w:bidi="or-IN"/>
              </w:rPr>
            </w:pPr>
            <w:r>
              <w:rPr>
                <w:sz w:val="28"/>
                <w:szCs w:val="28"/>
                <w:lang w:val="en-US" w:eastAsia="ja-JP"/>
              </w:rPr>
              <w:t>n=35</w:t>
            </w:r>
          </w:p>
        </w:tc>
      </w:tr>
      <w:tr w:rsidR="00EC5DD5" w:rsidTr="001B2FD0">
        <w:trPr>
          <w:jc w:val="center"/>
        </w:trPr>
        <w:tc>
          <w:tcPr>
            <w:tcW w:w="1842" w:type="dxa"/>
            <w:vMerge/>
            <w:shd w:val="clear" w:color="auto" w:fill="auto"/>
          </w:tcPr>
          <w:p w:rsidR="00EC5DD5" w:rsidRPr="00A67269" w:rsidRDefault="00EC5DD5" w:rsidP="001B2FD0">
            <w:pPr>
              <w:jc w:val="center"/>
              <w:rPr>
                <w:sz w:val="28"/>
                <w:szCs w:val="28"/>
                <w:lang w:val="uk-UA" w:eastAsia="uk-UA" w:bidi="or-IN"/>
              </w:rPr>
            </w:pPr>
          </w:p>
        </w:tc>
        <w:tc>
          <w:tcPr>
            <w:tcW w:w="1532" w:type="dxa"/>
            <w:shd w:val="clear" w:color="auto" w:fill="auto"/>
          </w:tcPr>
          <w:p w:rsidR="00EC5DD5" w:rsidRPr="00A67269" w:rsidRDefault="00EC5DD5" w:rsidP="001B2FD0">
            <w:pPr>
              <w:jc w:val="center"/>
              <w:rPr>
                <w:sz w:val="28"/>
                <w:szCs w:val="28"/>
                <w:lang w:val="uk-UA" w:eastAsia="uk-UA" w:bidi="or-IN"/>
              </w:rPr>
            </w:pPr>
            <w:r w:rsidRPr="00A67269">
              <w:rPr>
                <w:sz w:val="28"/>
                <w:szCs w:val="28"/>
                <w:lang w:val="uk-UA" w:eastAsia="uk-UA" w:bidi="or-IN"/>
              </w:rPr>
              <w:t>До лікування</w:t>
            </w:r>
          </w:p>
        </w:tc>
        <w:tc>
          <w:tcPr>
            <w:tcW w:w="1395" w:type="dxa"/>
            <w:shd w:val="clear" w:color="auto" w:fill="auto"/>
          </w:tcPr>
          <w:p w:rsidR="00EC5DD5" w:rsidRPr="00A67269" w:rsidRDefault="00EC5DD5" w:rsidP="001B2FD0">
            <w:pPr>
              <w:jc w:val="center"/>
              <w:rPr>
                <w:sz w:val="28"/>
                <w:szCs w:val="28"/>
                <w:lang w:val="uk-UA" w:eastAsia="uk-UA" w:bidi="or-IN"/>
              </w:rPr>
            </w:pPr>
            <w:r w:rsidRPr="00A67269">
              <w:rPr>
                <w:sz w:val="28"/>
                <w:szCs w:val="28"/>
                <w:lang w:val="uk-UA" w:eastAsia="uk-UA" w:bidi="or-IN"/>
              </w:rPr>
              <w:t>Після лікування</w:t>
            </w:r>
          </w:p>
        </w:tc>
        <w:tc>
          <w:tcPr>
            <w:tcW w:w="1395" w:type="dxa"/>
            <w:shd w:val="clear" w:color="auto" w:fill="auto"/>
          </w:tcPr>
          <w:p w:rsidR="00EC5DD5" w:rsidRPr="00A67269" w:rsidRDefault="00EC5DD5" w:rsidP="001B2FD0">
            <w:pPr>
              <w:jc w:val="center"/>
              <w:rPr>
                <w:sz w:val="28"/>
                <w:szCs w:val="28"/>
                <w:lang w:val="uk-UA" w:eastAsia="uk-UA" w:bidi="or-IN"/>
              </w:rPr>
            </w:pPr>
            <w:r w:rsidRPr="00A67269">
              <w:rPr>
                <w:sz w:val="28"/>
                <w:szCs w:val="28"/>
                <w:lang w:val="uk-UA" w:eastAsia="uk-UA" w:bidi="or-IN"/>
              </w:rPr>
              <w:t>До лікування</w:t>
            </w:r>
          </w:p>
        </w:tc>
        <w:tc>
          <w:tcPr>
            <w:tcW w:w="1426" w:type="dxa"/>
            <w:shd w:val="clear" w:color="auto" w:fill="auto"/>
          </w:tcPr>
          <w:p w:rsidR="00EC5DD5" w:rsidRPr="00A67269" w:rsidRDefault="00EC5DD5" w:rsidP="001B2FD0">
            <w:pPr>
              <w:jc w:val="center"/>
              <w:rPr>
                <w:sz w:val="28"/>
                <w:szCs w:val="28"/>
                <w:lang w:val="uk-UA" w:eastAsia="uk-UA" w:bidi="or-IN"/>
              </w:rPr>
            </w:pPr>
            <w:r w:rsidRPr="00A67269">
              <w:rPr>
                <w:sz w:val="28"/>
                <w:szCs w:val="28"/>
                <w:lang w:val="uk-UA" w:eastAsia="uk-UA" w:bidi="or-IN"/>
              </w:rPr>
              <w:t>Після лікування</w:t>
            </w:r>
          </w:p>
        </w:tc>
      </w:tr>
      <w:tr w:rsidR="00EC5DD5" w:rsidTr="001B2FD0">
        <w:trPr>
          <w:trHeight w:val="759"/>
          <w:jc w:val="center"/>
        </w:trPr>
        <w:tc>
          <w:tcPr>
            <w:tcW w:w="1842" w:type="dxa"/>
            <w:vMerge w:val="restart"/>
            <w:shd w:val="clear" w:color="auto" w:fill="auto"/>
          </w:tcPr>
          <w:p w:rsidR="00EC5DD5" w:rsidRPr="00BB5CA9" w:rsidRDefault="006C02C0" w:rsidP="001B2FD0">
            <w:pPr>
              <w:jc w:val="center"/>
              <w:rPr>
                <w:sz w:val="28"/>
                <w:szCs w:val="28"/>
                <w:lang w:val="uk-UA"/>
              </w:rPr>
            </w:pPr>
            <w:r>
              <w:rPr>
                <w:i/>
                <w:sz w:val="28"/>
                <w:szCs w:val="28"/>
                <w:lang w:val="en-US"/>
              </w:rPr>
              <w:t>v</w:t>
            </w:r>
            <w:r>
              <w:rPr>
                <w:i/>
                <w:sz w:val="28"/>
                <w:szCs w:val="28"/>
                <w:lang w:val="uk-UA"/>
              </w:rPr>
              <w:t xml:space="preserve"> </w:t>
            </w:r>
            <w:r w:rsidR="00EC5DD5" w:rsidRPr="00BB5CA9">
              <w:rPr>
                <w:sz w:val="28"/>
                <w:szCs w:val="28"/>
                <w:lang w:val="uk-UA"/>
              </w:rPr>
              <w:t xml:space="preserve">кров.  ворот. </w:t>
            </w:r>
            <w:r>
              <w:rPr>
                <w:sz w:val="28"/>
                <w:szCs w:val="28"/>
                <w:lang w:val="uk-UA"/>
              </w:rPr>
              <w:t>в</w:t>
            </w:r>
            <w:r w:rsidR="00EC5DD5" w:rsidRPr="00BB5CA9">
              <w:rPr>
                <w:sz w:val="28"/>
                <w:szCs w:val="28"/>
                <w:lang w:val="uk-UA"/>
              </w:rPr>
              <w:t>ени</w:t>
            </w:r>
            <w:r>
              <w:rPr>
                <w:sz w:val="28"/>
                <w:szCs w:val="28"/>
                <w:lang w:val="uk-UA"/>
              </w:rPr>
              <w:t>,</w:t>
            </w:r>
          </w:p>
          <w:p w:rsidR="00EC5DD5" w:rsidRPr="00BB5CA9" w:rsidRDefault="006C02C0" w:rsidP="001B2FD0">
            <w:pPr>
              <w:jc w:val="center"/>
              <w:rPr>
                <w:sz w:val="28"/>
                <w:szCs w:val="28"/>
                <w:lang w:val="uk-UA"/>
              </w:rPr>
            </w:pPr>
            <w:r>
              <w:rPr>
                <w:sz w:val="28"/>
                <w:szCs w:val="28"/>
                <w:lang w:val="uk-UA"/>
              </w:rPr>
              <w:t>м/с</w:t>
            </w:r>
          </w:p>
        </w:tc>
        <w:tc>
          <w:tcPr>
            <w:tcW w:w="1532" w:type="dxa"/>
            <w:shd w:val="clear" w:color="auto" w:fill="auto"/>
          </w:tcPr>
          <w:p w:rsidR="00EC5DD5" w:rsidRPr="00A67269" w:rsidRDefault="00EC5DD5" w:rsidP="001B2FD0">
            <w:pPr>
              <w:jc w:val="center"/>
              <w:rPr>
                <w:sz w:val="28"/>
                <w:szCs w:val="28"/>
                <w:lang w:val="uk-UA" w:eastAsia="uk-UA" w:bidi="or-IN"/>
              </w:rPr>
            </w:pPr>
            <w:r>
              <w:rPr>
                <w:sz w:val="28"/>
                <w:szCs w:val="28"/>
                <w:lang w:val="uk-UA" w:eastAsia="uk-UA" w:bidi="or-IN"/>
              </w:rPr>
              <w:t>0,37±0,</w:t>
            </w:r>
            <w:r w:rsidRPr="00A67269">
              <w:rPr>
                <w:sz w:val="28"/>
                <w:szCs w:val="28"/>
                <w:lang w:val="uk-UA" w:eastAsia="uk-UA" w:bidi="or-IN"/>
              </w:rPr>
              <w:t>05</w:t>
            </w:r>
          </w:p>
        </w:tc>
        <w:tc>
          <w:tcPr>
            <w:tcW w:w="1395" w:type="dxa"/>
            <w:shd w:val="clear" w:color="auto" w:fill="auto"/>
          </w:tcPr>
          <w:p w:rsidR="00EC5DD5" w:rsidRPr="00A67269" w:rsidRDefault="00EC5DD5" w:rsidP="001B2FD0">
            <w:pPr>
              <w:jc w:val="center"/>
              <w:rPr>
                <w:sz w:val="28"/>
                <w:szCs w:val="28"/>
                <w:lang w:val="uk-UA" w:eastAsia="uk-UA" w:bidi="or-IN"/>
              </w:rPr>
            </w:pPr>
            <w:r>
              <w:rPr>
                <w:sz w:val="28"/>
                <w:szCs w:val="28"/>
                <w:lang w:val="uk-UA" w:eastAsia="uk-UA" w:bidi="or-IN"/>
              </w:rPr>
              <w:t>0,35±0,05</w:t>
            </w:r>
          </w:p>
        </w:tc>
        <w:tc>
          <w:tcPr>
            <w:tcW w:w="1395" w:type="dxa"/>
            <w:shd w:val="clear" w:color="auto" w:fill="auto"/>
          </w:tcPr>
          <w:p w:rsidR="00EC5DD5" w:rsidRPr="00A67269" w:rsidRDefault="00EC5DD5" w:rsidP="001B2FD0">
            <w:pPr>
              <w:jc w:val="center"/>
              <w:rPr>
                <w:sz w:val="28"/>
                <w:szCs w:val="28"/>
                <w:lang w:val="uk-UA" w:eastAsia="uk-UA" w:bidi="or-IN"/>
              </w:rPr>
            </w:pPr>
            <w:r>
              <w:rPr>
                <w:sz w:val="28"/>
                <w:szCs w:val="28"/>
                <w:lang w:val="uk-UA" w:eastAsia="uk-UA" w:bidi="or-IN"/>
              </w:rPr>
              <w:t>0,39±0,</w:t>
            </w:r>
            <w:r w:rsidRPr="00A67269">
              <w:rPr>
                <w:sz w:val="28"/>
                <w:szCs w:val="28"/>
                <w:lang w:val="uk-UA" w:eastAsia="uk-UA" w:bidi="or-IN"/>
              </w:rPr>
              <w:t>10</w:t>
            </w:r>
          </w:p>
        </w:tc>
        <w:tc>
          <w:tcPr>
            <w:tcW w:w="1426" w:type="dxa"/>
            <w:shd w:val="clear" w:color="auto" w:fill="auto"/>
          </w:tcPr>
          <w:p w:rsidR="00EC5DD5" w:rsidRPr="00A67269" w:rsidRDefault="00EC5DD5" w:rsidP="001B2FD0">
            <w:pPr>
              <w:jc w:val="center"/>
              <w:rPr>
                <w:sz w:val="28"/>
                <w:szCs w:val="28"/>
                <w:lang w:val="uk-UA" w:eastAsia="uk-UA" w:bidi="or-IN"/>
              </w:rPr>
            </w:pPr>
            <w:r>
              <w:rPr>
                <w:sz w:val="28"/>
                <w:szCs w:val="28"/>
                <w:lang w:val="uk-UA" w:eastAsia="uk-UA" w:bidi="or-IN"/>
              </w:rPr>
              <w:t>0,33±0,07</w:t>
            </w:r>
          </w:p>
        </w:tc>
      </w:tr>
      <w:tr w:rsidR="00EC5DD5" w:rsidTr="001B2FD0">
        <w:trPr>
          <w:trHeight w:val="579"/>
          <w:jc w:val="center"/>
        </w:trPr>
        <w:tc>
          <w:tcPr>
            <w:tcW w:w="1842" w:type="dxa"/>
            <w:vMerge/>
            <w:shd w:val="clear" w:color="auto" w:fill="auto"/>
          </w:tcPr>
          <w:p w:rsidR="00EC5DD5" w:rsidRPr="00BB5CA9" w:rsidRDefault="00EC5DD5" w:rsidP="001B2FD0">
            <w:pPr>
              <w:jc w:val="center"/>
              <w:rPr>
                <w:i/>
                <w:sz w:val="28"/>
                <w:szCs w:val="28"/>
                <w:lang w:val="en-US"/>
              </w:rPr>
            </w:pPr>
          </w:p>
        </w:tc>
        <w:tc>
          <w:tcPr>
            <w:tcW w:w="2927"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р=0,020</w:t>
            </w:r>
          </w:p>
        </w:tc>
        <w:tc>
          <w:tcPr>
            <w:tcW w:w="2821"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р=0,021</w:t>
            </w:r>
          </w:p>
        </w:tc>
      </w:tr>
      <w:tr w:rsidR="00EC5DD5" w:rsidTr="001B2FD0">
        <w:trPr>
          <w:trHeight w:val="767"/>
          <w:jc w:val="center"/>
        </w:trPr>
        <w:tc>
          <w:tcPr>
            <w:tcW w:w="1842" w:type="dxa"/>
            <w:vMerge w:val="restart"/>
            <w:shd w:val="clear" w:color="auto" w:fill="auto"/>
          </w:tcPr>
          <w:p w:rsidR="00EC5DD5" w:rsidRPr="00BB5CA9" w:rsidRDefault="006C02C0" w:rsidP="001B2FD0">
            <w:pPr>
              <w:jc w:val="center"/>
              <w:rPr>
                <w:sz w:val="28"/>
                <w:szCs w:val="28"/>
                <w:lang w:val="uk-UA"/>
              </w:rPr>
            </w:pPr>
            <w:r>
              <w:rPr>
                <w:i/>
                <w:sz w:val="28"/>
                <w:szCs w:val="28"/>
                <w:lang w:val="uk-UA"/>
              </w:rPr>
              <w:t xml:space="preserve">v </w:t>
            </w:r>
            <w:r w:rsidR="00EC5DD5" w:rsidRPr="00BB5CA9">
              <w:rPr>
                <w:sz w:val="28"/>
                <w:szCs w:val="28"/>
                <w:lang w:val="uk-UA"/>
              </w:rPr>
              <w:t xml:space="preserve">кров.  печін. </w:t>
            </w:r>
            <w:r>
              <w:rPr>
                <w:sz w:val="28"/>
                <w:szCs w:val="28"/>
                <w:lang w:val="uk-UA"/>
              </w:rPr>
              <w:t>в</w:t>
            </w:r>
            <w:r w:rsidR="00EC5DD5" w:rsidRPr="00BB5CA9">
              <w:rPr>
                <w:sz w:val="28"/>
                <w:szCs w:val="28"/>
                <w:lang w:val="uk-UA"/>
              </w:rPr>
              <w:t>ени</w:t>
            </w:r>
            <w:r>
              <w:rPr>
                <w:sz w:val="28"/>
                <w:szCs w:val="28"/>
                <w:lang w:val="uk-UA"/>
              </w:rPr>
              <w:t>, м/с</w:t>
            </w:r>
          </w:p>
          <w:p w:rsidR="00EC5DD5" w:rsidRPr="00BB5CA9" w:rsidRDefault="00EC5DD5" w:rsidP="001B2FD0">
            <w:pPr>
              <w:jc w:val="center"/>
              <w:rPr>
                <w:sz w:val="28"/>
                <w:szCs w:val="28"/>
                <w:lang w:val="uk-UA"/>
              </w:rPr>
            </w:pPr>
          </w:p>
        </w:tc>
        <w:tc>
          <w:tcPr>
            <w:tcW w:w="1532" w:type="dxa"/>
            <w:shd w:val="clear" w:color="auto" w:fill="auto"/>
          </w:tcPr>
          <w:p w:rsidR="00EC5DD5" w:rsidRPr="00A67269" w:rsidRDefault="00EC5DD5" w:rsidP="001B2FD0">
            <w:pPr>
              <w:jc w:val="center"/>
              <w:rPr>
                <w:sz w:val="28"/>
                <w:szCs w:val="28"/>
                <w:lang w:val="uk-UA" w:eastAsia="uk-UA" w:bidi="or-IN"/>
              </w:rPr>
            </w:pPr>
            <w:r>
              <w:rPr>
                <w:sz w:val="28"/>
                <w:szCs w:val="28"/>
                <w:lang w:val="uk-UA" w:eastAsia="uk-UA" w:bidi="or-IN"/>
              </w:rPr>
              <w:t>0,20±0,</w:t>
            </w:r>
            <w:r w:rsidRPr="00A67269">
              <w:rPr>
                <w:sz w:val="28"/>
                <w:szCs w:val="28"/>
                <w:lang w:val="uk-UA" w:eastAsia="uk-UA" w:bidi="or-IN"/>
              </w:rPr>
              <w:t>05</w:t>
            </w:r>
          </w:p>
        </w:tc>
        <w:tc>
          <w:tcPr>
            <w:tcW w:w="1395" w:type="dxa"/>
            <w:shd w:val="clear" w:color="auto" w:fill="auto"/>
          </w:tcPr>
          <w:p w:rsidR="00EC5DD5" w:rsidRPr="00A67269" w:rsidRDefault="00EC5DD5" w:rsidP="001B2FD0">
            <w:pPr>
              <w:jc w:val="center"/>
              <w:rPr>
                <w:sz w:val="28"/>
                <w:szCs w:val="28"/>
                <w:lang w:val="uk-UA" w:eastAsia="uk-UA" w:bidi="or-IN"/>
              </w:rPr>
            </w:pPr>
            <w:r>
              <w:rPr>
                <w:sz w:val="28"/>
                <w:szCs w:val="28"/>
                <w:lang w:val="uk-UA" w:eastAsia="uk-UA" w:bidi="or-IN"/>
              </w:rPr>
              <w:t>0,19±0,05</w:t>
            </w:r>
          </w:p>
        </w:tc>
        <w:tc>
          <w:tcPr>
            <w:tcW w:w="1395" w:type="dxa"/>
            <w:shd w:val="clear" w:color="auto" w:fill="auto"/>
          </w:tcPr>
          <w:p w:rsidR="00EC5DD5" w:rsidRPr="00A67269" w:rsidRDefault="00EC5DD5" w:rsidP="001B2FD0">
            <w:pPr>
              <w:jc w:val="center"/>
              <w:rPr>
                <w:sz w:val="28"/>
                <w:szCs w:val="28"/>
                <w:lang w:val="uk-UA" w:eastAsia="uk-UA" w:bidi="or-IN"/>
              </w:rPr>
            </w:pPr>
            <w:r>
              <w:rPr>
                <w:sz w:val="28"/>
                <w:szCs w:val="28"/>
                <w:lang w:val="uk-UA" w:eastAsia="uk-UA" w:bidi="or-IN"/>
              </w:rPr>
              <w:t>0,21±0,</w:t>
            </w:r>
            <w:r w:rsidRPr="00A67269">
              <w:rPr>
                <w:sz w:val="28"/>
                <w:szCs w:val="28"/>
                <w:lang w:val="uk-UA" w:eastAsia="uk-UA" w:bidi="or-IN"/>
              </w:rPr>
              <w:t>06</w:t>
            </w:r>
          </w:p>
        </w:tc>
        <w:tc>
          <w:tcPr>
            <w:tcW w:w="1426" w:type="dxa"/>
            <w:shd w:val="clear" w:color="auto" w:fill="auto"/>
          </w:tcPr>
          <w:p w:rsidR="00EC5DD5" w:rsidRPr="00A67269" w:rsidRDefault="00EC5DD5" w:rsidP="001B2FD0">
            <w:pPr>
              <w:jc w:val="center"/>
              <w:rPr>
                <w:sz w:val="28"/>
                <w:szCs w:val="28"/>
                <w:lang w:val="uk-UA" w:eastAsia="uk-UA" w:bidi="or-IN"/>
              </w:rPr>
            </w:pPr>
            <w:r>
              <w:rPr>
                <w:sz w:val="28"/>
                <w:szCs w:val="28"/>
                <w:lang w:val="uk-UA" w:eastAsia="uk-UA" w:bidi="or-IN"/>
              </w:rPr>
              <w:t>0,19±0,04</w:t>
            </w:r>
          </w:p>
        </w:tc>
      </w:tr>
      <w:tr w:rsidR="00EC5DD5" w:rsidTr="001B2FD0">
        <w:trPr>
          <w:trHeight w:val="587"/>
          <w:jc w:val="center"/>
        </w:trPr>
        <w:tc>
          <w:tcPr>
            <w:tcW w:w="1842" w:type="dxa"/>
            <w:vMerge/>
            <w:shd w:val="clear" w:color="auto" w:fill="auto"/>
          </w:tcPr>
          <w:p w:rsidR="00EC5DD5" w:rsidRPr="00666FDF" w:rsidRDefault="00EC5DD5" w:rsidP="001B2FD0">
            <w:pPr>
              <w:jc w:val="center"/>
              <w:rPr>
                <w:b/>
                <w:i/>
                <w:sz w:val="28"/>
                <w:szCs w:val="28"/>
              </w:rPr>
            </w:pPr>
          </w:p>
        </w:tc>
        <w:tc>
          <w:tcPr>
            <w:tcW w:w="2927"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р=0,099</w:t>
            </w:r>
          </w:p>
        </w:tc>
        <w:tc>
          <w:tcPr>
            <w:tcW w:w="2821"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р=0,002</w:t>
            </w:r>
          </w:p>
        </w:tc>
      </w:tr>
    </w:tbl>
    <w:p w:rsidR="00DC5921" w:rsidRDefault="00DC5921" w:rsidP="00EC5DD5">
      <w:pPr>
        <w:spacing w:line="360" w:lineRule="auto"/>
        <w:jc w:val="both"/>
        <w:rPr>
          <w:sz w:val="28"/>
          <w:szCs w:val="28"/>
          <w:lang w:val="uk-UA"/>
        </w:rPr>
      </w:pPr>
    </w:p>
    <w:p w:rsidR="00EC5DD5" w:rsidRDefault="005D3F0A" w:rsidP="00EC5DD5">
      <w:pPr>
        <w:spacing w:line="360" w:lineRule="auto"/>
        <w:jc w:val="both"/>
        <w:rPr>
          <w:sz w:val="28"/>
          <w:szCs w:val="28"/>
          <w:lang w:val="uk-UA"/>
        </w:rPr>
      </w:pPr>
      <w:r w:rsidRPr="005D3F0A">
        <w:rPr>
          <w:sz w:val="28"/>
          <w:szCs w:val="28"/>
          <w:lang w:val="uk-UA"/>
        </w:rPr>
        <w:t>Примітка:   Х – середнє значення, σ – середнє квадратичне відхилення</w:t>
      </w:r>
    </w:p>
    <w:p w:rsidR="00DC5921" w:rsidRPr="00DC5921" w:rsidRDefault="00DC5921" w:rsidP="00DC5921">
      <w:pPr>
        <w:spacing w:line="360" w:lineRule="auto"/>
        <w:jc w:val="both"/>
        <w:rPr>
          <w:sz w:val="28"/>
          <w:szCs w:val="28"/>
          <w:lang w:val="uk-UA"/>
        </w:rPr>
      </w:pPr>
      <w:r w:rsidRPr="00DC5921">
        <w:rPr>
          <w:sz w:val="28"/>
          <w:szCs w:val="28"/>
          <w:lang w:val="uk-UA"/>
        </w:rPr>
        <w:t xml:space="preserve">         Отже, дані результати  показали достовірне зниження в обох групах (ЦЕМ) </w:t>
      </w:r>
      <w:r>
        <w:rPr>
          <w:sz w:val="28"/>
          <w:szCs w:val="28"/>
        </w:rPr>
        <w:t>CD</w:t>
      </w:r>
      <w:r w:rsidRPr="00DC5921">
        <w:rPr>
          <w:sz w:val="28"/>
          <w:szCs w:val="28"/>
          <w:lang w:val="uk-UA"/>
        </w:rPr>
        <w:t>32</w:t>
      </w:r>
      <w:r w:rsidRPr="00DC5921">
        <w:rPr>
          <w:sz w:val="28"/>
          <w:szCs w:val="28"/>
          <w:vertAlign w:val="superscript"/>
          <w:lang w:val="uk-UA"/>
        </w:rPr>
        <w:t>+</w:t>
      </w:r>
      <w:r w:rsidRPr="00DC5921">
        <w:rPr>
          <w:sz w:val="28"/>
          <w:szCs w:val="28"/>
          <w:lang w:val="uk-UA"/>
        </w:rPr>
        <w:t xml:space="preserve"> </w:t>
      </w:r>
      <w:r>
        <w:rPr>
          <w:sz w:val="28"/>
          <w:szCs w:val="28"/>
        </w:rPr>
        <w:t>CD</w:t>
      </w:r>
      <w:r w:rsidRPr="00DC5921">
        <w:rPr>
          <w:sz w:val="28"/>
          <w:szCs w:val="28"/>
          <w:lang w:val="uk-UA"/>
        </w:rPr>
        <w:t>40</w:t>
      </w:r>
      <w:r w:rsidRPr="00DC5921">
        <w:rPr>
          <w:sz w:val="28"/>
          <w:szCs w:val="28"/>
          <w:vertAlign w:val="superscript"/>
          <w:lang w:val="uk-UA"/>
        </w:rPr>
        <w:t>+</w:t>
      </w:r>
      <w:r w:rsidRPr="00DC5921">
        <w:rPr>
          <w:sz w:val="28"/>
          <w:szCs w:val="28"/>
          <w:lang w:val="uk-UA"/>
        </w:rPr>
        <w:t xml:space="preserve">, швидкості кровотоку у ворітній та печінкових венах більш значиме в групі прийому бетаргіну на фоні базової терапії,  ніж у групі дослідження І у хворих на стабільну ІХС у поєднанні з НАЖХП. </w:t>
      </w:r>
    </w:p>
    <w:p w:rsidR="00DC5921" w:rsidRDefault="00DC5921" w:rsidP="00DC5921">
      <w:pPr>
        <w:spacing w:before="240" w:line="360" w:lineRule="auto"/>
        <w:jc w:val="both"/>
        <w:rPr>
          <w:sz w:val="28"/>
          <w:szCs w:val="28"/>
        </w:rPr>
      </w:pPr>
      <w:r>
        <w:rPr>
          <w:sz w:val="28"/>
          <w:szCs w:val="28"/>
        </w:rPr>
        <w:t>4.5. Вплив стандартної терапії з бетаргіном на рівень ЦП у хворих на стабільну ІХС у поєднанні з НАЖХП.</w:t>
      </w:r>
    </w:p>
    <w:p w:rsidR="00DC5921" w:rsidRDefault="00DC5921" w:rsidP="00DC5921">
      <w:pPr>
        <w:spacing w:line="360" w:lineRule="auto"/>
        <w:jc w:val="both"/>
        <w:rPr>
          <w:color w:val="000000"/>
          <w:sz w:val="28"/>
          <w:szCs w:val="28"/>
          <w:highlight w:val="white"/>
        </w:rPr>
      </w:pPr>
      <w:r>
        <w:rPr>
          <w:sz w:val="28"/>
          <w:szCs w:val="28"/>
        </w:rPr>
        <w:t xml:space="preserve">        На початку лікування в обстежених хворих на стабільну ІХС у поєднанні з НАЖХП рівень церулоплазміну знаходився в межах норми. Проте незважаючи на це у хворих на стабільну ІХС у поєднанні з НАЖХП було виявлено зворотній кореляційний зв’язок між ЦП та рівнем ЦЕМ CD32</w:t>
      </w:r>
      <w:r>
        <w:rPr>
          <w:sz w:val="28"/>
          <w:szCs w:val="28"/>
          <w:vertAlign w:val="superscript"/>
        </w:rPr>
        <w:t xml:space="preserve">+ </w:t>
      </w:r>
      <w:r>
        <w:rPr>
          <w:sz w:val="28"/>
          <w:szCs w:val="28"/>
        </w:rPr>
        <w:t>CD40</w:t>
      </w:r>
      <w:r>
        <w:rPr>
          <w:sz w:val="28"/>
          <w:szCs w:val="28"/>
          <w:vertAlign w:val="superscript"/>
        </w:rPr>
        <w:t xml:space="preserve">+ </w:t>
      </w:r>
      <w:r>
        <w:rPr>
          <w:sz w:val="28"/>
          <w:szCs w:val="28"/>
        </w:rPr>
        <w:t xml:space="preserve">й швидкістю кровотоку у ворітній та печінкових венах. </w:t>
      </w:r>
      <w:r>
        <w:rPr>
          <w:color w:val="000000"/>
          <w:sz w:val="28"/>
          <w:szCs w:val="28"/>
          <w:highlight w:val="white"/>
        </w:rPr>
        <w:t xml:space="preserve">Відомо, що ЦП </w:t>
      </w:r>
      <w:r>
        <w:rPr>
          <w:color w:val="000000"/>
          <w:sz w:val="28"/>
          <w:szCs w:val="28"/>
          <w:highlight w:val="white"/>
        </w:rPr>
        <w:lastRenderedPageBreak/>
        <w:t xml:space="preserve">володіє антиоксидантними властивостями, тому було проведено дослідження впливу терапії на ЦП. </w:t>
      </w:r>
    </w:p>
    <w:p w:rsidR="00DC5921" w:rsidRDefault="00DC5921" w:rsidP="00DC5921">
      <w:pPr>
        <w:spacing w:line="360" w:lineRule="auto"/>
        <w:jc w:val="both"/>
        <w:rPr>
          <w:sz w:val="28"/>
          <w:szCs w:val="28"/>
        </w:rPr>
      </w:pPr>
      <w:r>
        <w:rPr>
          <w:sz w:val="28"/>
          <w:szCs w:val="28"/>
        </w:rPr>
        <w:t xml:space="preserve">     Дослідження рівня ЦП після проведеної терапії показало його достовірне підвищення в групі дослідження ІІ (р&lt;0,05). У групі ж  дослідження І нами  було отримано недостовірне зниження показника ЦП (р&gt;0,05) </w:t>
      </w:r>
      <w:r>
        <w:rPr>
          <w:color w:val="000000"/>
          <w:sz w:val="28"/>
          <w:szCs w:val="28"/>
          <w:highlight w:val="white"/>
        </w:rPr>
        <w:t>( таб. 4.9).</w:t>
      </w:r>
    </w:p>
    <w:p w:rsidR="00EC5DD5" w:rsidRDefault="00564E01" w:rsidP="00EC5DD5">
      <w:pPr>
        <w:spacing w:line="360" w:lineRule="auto"/>
        <w:jc w:val="right"/>
        <w:rPr>
          <w:sz w:val="28"/>
          <w:szCs w:val="28"/>
          <w:lang w:val="uk-UA"/>
        </w:rPr>
      </w:pPr>
      <w:r>
        <w:rPr>
          <w:sz w:val="28"/>
          <w:szCs w:val="28"/>
          <w:lang w:val="uk-UA"/>
        </w:rPr>
        <w:t>Таблиця 4.9</w:t>
      </w:r>
    </w:p>
    <w:p w:rsidR="00EC5DD5" w:rsidRPr="009D21EA" w:rsidRDefault="00EC5DD5" w:rsidP="00EC5DD5">
      <w:pPr>
        <w:spacing w:line="360" w:lineRule="auto"/>
        <w:jc w:val="center"/>
        <w:rPr>
          <w:b/>
          <w:sz w:val="28"/>
          <w:szCs w:val="28"/>
          <w:lang w:val="uk-UA"/>
        </w:rPr>
      </w:pPr>
      <w:r w:rsidRPr="009D21EA">
        <w:rPr>
          <w:b/>
          <w:sz w:val="28"/>
          <w:szCs w:val="28"/>
          <w:lang w:val="uk-UA"/>
        </w:rPr>
        <w:t xml:space="preserve">Вплив терапії </w:t>
      </w:r>
      <w:r>
        <w:rPr>
          <w:b/>
          <w:sz w:val="28"/>
          <w:szCs w:val="28"/>
          <w:lang w:val="uk-UA"/>
        </w:rPr>
        <w:t>у хворих на стабільну</w:t>
      </w:r>
      <w:r w:rsidRPr="009D21EA">
        <w:rPr>
          <w:b/>
          <w:sz w:val="28"/>
          <w:szCs w:val="28"/>
          <w:lang w:val="uk-UA"/>
        </w:rPr>
        <w:t xml:space="preserve"> ІХС у поєднанні з НАЖХП на рівень церулоплазміну</w:t>
      </w:r>
    </w:p>
    <w:tbl>
      <w:tblPr>
        <w:tblStyle w:val="aa"/>
        <w:tblpPr w:leftFromText="180" w:rightFromText="180" w:vertAnchor="text" w:horzAnchor="page" w:tblpXSpec="center" w:tblpY="26"/>
        <w:tblW w:w="6912" w:type="dxa"/>
        <w:tblLayout w:type="fixed"/>
        <w:tblLook w:val="01E0" w:firstRow="1" w:lastRow="1" w:firstColumn="1" w:lastColumn="1" w:noHBand="0" w:noVBand="0"/>
      </w:tblPr>
      <w:tblGrid>
        <w:gridCol w:w="2660"/>
        <w:gridCol w:w="2126"/>
        <w:gridCol w:w="2126"/>
      </w:tblGrid>
      <w:tr w:rsidR="00EC5DD5" w:rsidTr="001B2FD0">
        <w:trPr>
          <w:trHeight w:val="608"/>
        </w:trPr>
        <w:tc>
          <w:tcPr>
            <w:tcW w:w="2660" w:type="dxa"/>
            <w:vMerge w:val="restart"/>
            <w:shd w:val="clear" w:color="auto" w:fill="auto"/>
          </w:tcPr>
          <w:p w:rsidR="00EC5DD5" w:rsidRPr="00E31770" w:rsidRDefault="00EC5DD5" w:rsidP="001B2FD0">
            <w:pPr>
              <w:ind w:firstLine="120"/>
              <w:jc w:val="center"/>
              <w:rPr>
                <w:sz w:val="28"/>
                <w:szCs w:val="28"/>
                <w:lang w:val="en-US" w:eastAsia="uk-UA" w:bidi="or-IN"/>
              </w:rPr>
            </w:pPr>
            <w:r w:rsidRPr="00E31770">
              <w:rPr>
                <w:sz w:val="28"/>
                <w:szCs w:val="28"/>
                <w:lang w:val="uk-UA" w:eastAsia="uk-UA" w:bidi="or-IN"/>
              </w:rPr>
              <w:t>Група</w:t>
            </w:r>
            <w:r w:rsidRPr="00E31770">
              <w:rPr>
                <w:sz w:val="28"/>
                <w:szCs w:val="28"/>
                <w:lang w:val="en-US" w:eastAsia="uk-UA" w:bidi="or-IN"/>
              </w:rPr>
              <w:t>/</w:t>
            </w:r>
          </w:p>
          <w:p w:rsidR="00EC5DD5" w:rsidRDefault="00EC5DD5" w:rsidP="001B2FD0">
            <w:pPr>
              <w:ind w:firstLine="120"/>
              <w:jc w:val="center"/>
              <w:rPr>
                <w:sz w:val="28"/>
                <w:szCs w:val="28"/>
                <w:lang w:val="uk-UA" w:eastAsia="uk-UA" w:bidi="or-IN"/>
              </w:rPr>
            </w:pPr>
            <w:r w:rsidRPr="00E31770">
              <w:rPr>
                <w:sz w:val="28"/>
                <w:szCs w:val="28"/>
                <w:lang w:val="uk-UA" w:eastAsia="uk-UA" w:bidi="or-IN"/>
              </w:rPr>
              <w:t>Показник</w:t>
            </w:r>
            <w:r>
              <w:rPr>
                <w:sz w:val="28"/>
                <w:szCs w:val="28"/>
                <w:lang w:val="uk-UA" w:eastAsia="uk-UA" w:bidi="or-IN"/>
              </w:rPr>
              <w:t>,</w:t>
            </w:r>
          </w:p>
          <w:p w:rsidR="00EC5DD5" w:rsidRPr="00E31770" w:rsidRDefault="00EC5DD5" w:rsidP="001B2FD0">
            <w:pPr>
              <w:ind w:firstLine="120"/>
              <w:jc w:val="center"/>
              <w:rPr>
                <w:sz w:val="28"/>
                <w:szCs w:val="28"/>
                <w:lang w:val="uk-UA" w:eastAsia="uk-UA" w:bidi="or-IN"/>
              </w:rPr>
            </w:pPr>
            <w:r w:rsidRPr="00BB5CA9">
              <w:rPr>
                <w:sz w:val="28"/>
                <w:szCs w:val="28"/>
                <w:lang w:val="uk-UA" w:eastAsia="uk-UA" w:bidi="or-IN"/>
              </w:rPr>
              <w:t>Х±σ</w:t>
            </w:r>
          </w:p>
        </w:tc>
        <w:tc>
          <w:tcPr>
            <w:tcW w:w="4252" w:type="dxa"/>
            <w:gridSpan w:val="2"/>
            <w:tcBorders>
              <w:bottom w:val="single" w:sz="4" w:space="0" w:color="auto"/>
            </w:tcBorders>
            <w:shd w:val="clear" w:color="auto" w:fill="auto"/>
          </w:tcPr>
          <w:p w:rsidR="00EC5DD5" w:rsidRPr="00E31770" w:rsidRDefault="00EC5DD5" w:rsidP="001B2FD0">
            <w:pPr>
              <w:jc w:val="center"/>
              <w:rPr>
                <w:sz w:val="28"/>
                <w:szCs w:val="28"/>
                <w:lang w:val="uk-UA" w:eastAsia="uk-UA" w:bidi="or-IN"/>
              </w:rPr>
            </w:pPr>
            <w:r w:rsidRPr="00E31770">
              <w:rPr>
                <w:sz w:val="28"/>
                <w:szCs w:val="28"/>
                <w:lang w:val="uk-UA" w:eastAsia="uk-UA" w:bidi="or-IN"/>
              </w:rPr>
              <w:t>Церулоплазмін (ЦП), мг/л</w:t>
            </w:r>
          </w:p>
        </w:tc>
      </w:tr>
      <w:tr w:rsidR="00EC5DD5" w:rsidTr="001B2FD0">
        <w:trPr>
          <w:trHeight w:val="783"/>
        </w:trPr>
        <w:tc>
          <w:tcPr>
            <w:tcW w:w="2660" w:type="dxa"/>
            <w:vMerge/>
            <w:tcBorders>
              <w:bottom w:val="single" w:sz="4" w:space="0" w:color="auto"/>
            </w:tcBorders>
            <w:shd w:val="clear" w:color="auto" w:fill="auto"/>
          </w:tcPr>
          <w:p w:rsidR="00EC5DD5" w:rsidRPr="00E31770" w:rsidRDefault="00EC5DD5" w:rsidP="001B2FD0">
            <w:pPr>
              <w:rPr>
                <w:sz w:val="28"/>
                <w:szCs w:val="28"/>
              </w:rPr>
            </w:pPr>
          </w:p>
        </w:tc>
        <w:tc>
          <w:tcPr>
            <w:tcW w:w="2126" w:type="dxa"/>
            <w:shd w:val="clear" w:color="auto" w:fill="auto"/>
          </w:tcPr>
          <w:p w:rsidR="00EC5DD5" w:rsidRPr="00E31770" w:rsidRDefault="00EC5DD5" w:rsidP="001B2FD0">
            <w:pPr>
              <w:jc w:val="center"/>
              <w:rPr>
                <w:sz w:val="28"/>
                <w:szCs w:val="28"/>
                <w:lang w:val="uk-UA" w:eastAsia="uk-UA" w:bidi="or-IN"/>
              </w:rPr>
            </w:pPr>
            <w:r w:rsidRPr="00E31770">
              <w:rPr>
                <w:sz w:val="28"/>
                <w:szCs w:val="28"/>
                <w:lang w:val="uk-UA" w:eastAsia="uk-UA" w:bidi="or-IN"/>
              </w:rPr>
              <w:t>До лікуван.</w:t>
            </w:r>
          </w:p>
        </w:tc>
        <w:tc>
          <w:tcPr>
            <w:tcW w:w="2126" w:type="dxa"/>
            <w:shd w:val="clear" w:color="auto" w:fill="auto"/>
          </w:tcPr>
          <w:p w:rsidR="00EC5DD5" w:rsidRPr="00E31770" w:rsidRDefault="00EC5DD5" w:rsidP="001B2FD0">
            <w:pPr>
              <w:rPr>
                <w:sz w:val="28"/>
                <w:szCs w:val="28"/>
                <w:lang w:val="uk-UA" w:eastAsia="uk-UA" w:bidi="or-IN"/>
              </w:rPr>
            </w:pPr>
            <w:r w:rsidRPr="00E31770">
              <w:rPr>
                <w:sz w:val="28"/>
                <w:szCs w:val="28"/>
                <w:lang w:val="uk-UA" w:eastAsia="uk-UA" w:bidi="or-IN"/>
              </w:rPr>
              <w:t>Після лікуван.</w:t>
            </w:r>
          </w:p>
        </w:tc>
      </w:tr>
      <w:tr w:rsidR="00EC5DD5" w:rsidTr="001B2FD0">
        <w:trPr>
          <w:trHeight w:val="830"/>
        </w:trPr>
        <w:tc>
          <w:tcPr>
            <w:tcW w:w="2660" w:type="dxa"/>
            <w:vMerge w:val="restart"/>
            <w:shd w:val="clear" w:color="auto" w:fill="auto"/>
          </w:tcPr>
          <w:p w:rsidR="00EC5DD5" w:rsidRPr="00E31770" w:rsidRDefault="00EC5DD5" w:rsidP="001B2FD0">
            <w:pPr>
              <w:jc w:val="center"/>
              <w:rPr>
                <w:sz w:val="28"/>
                <w:szCs w:val="28"/>
                <w:lang w:val="uk-UA"/>
              </w:rPr>
            </w:pPr>
            <w:r>
              <w:rPr>
                <w:sz w:val="28"/>
                <w:szCs w:val="28"/>
                <w:lang w:val="uk-UA"/>
              </w:rPr>
              <w:t>Група дослід.І</w:t>
            </w:r>
          </w:p>
          <w:p w:rsidR="00EC5DD5" w:rsidRPr="006248B8" w:rsidRDefault="00EC5DD5" w:rsidP="001B2FD0">
            <w:pPr>
              <w:jc w:val="center"/>
              <w:rPr>
                <w:sz w:val="28"/>
                <w:szCs w:val="28"/>
              </w:rPr>
            </w:pPr>
            <w:r>
              <w:rPr>
                <w:sz w:val="28"/>
                <w:szCs w:val="28"/>
                <w:lang w:val="uk-UA"/>
              </w:rPr>
              <w:t>(</w:t>
            </w:r>
            <w:r w:rsidRPr="00E31770">
              <w:rPr>
                <w:sz w:val="28"/>
                <w:szCs w:val="28"/>
                <w:lang w:val="uk-UA"/>
              </w:rPr>
              <w:t>стандартна терапія)</w:t>
            </w:r>
          </w:p>
          <w:p w:rsidR="00EC5DD5" w:rsidRPr="006248B8" w:rsidRDefault="00EC5DD5" w:rsidP="001B2FD0">
            <w:pPr>
              <w:jc w:val="center"/>
              <w:rPr>
                <w:sz w:val="28"/>
                <w:szCs w:val="28"/>
              </w:rPr>
            </w:pPr>
            <w:r>
              <w:rPr>
                <w:sz w:val="28"/>
                <w:szCs w:val="28"/>
                <w:lang w:val="en-US" w:eastAsia="ja-JP"/>
              </w:rPr>
              <w:t>n</w:t>
            </w:r>
            <w:r w:rsidRPr="006248B8">
              <w:rPr>
                <w:sz w:val="28"/>
                <w:szCs w:val="28"/>
                <w:lang w:eastAsia="ja-JP"/>
              </w:rPr>
              <w:t>=48</w:t>
            </w:r>
          </w:p>
        </w:tc>
        <w:tc>
          <w:tcPr>
            <w:tcW w:w="2126" w:type="dxa"/>
            <w:shd w:val="clear" w:color="auto" w:fill="auto"/>
          </w:tcPr>
          <w:p w:rsidR="00EC5DD5" w:rsidRPr="00E31770" w:rsidRDefault="00EC5DD5" w:rsidP="001B2FD0">
            <w:pPr>
              <w:jc w:val="center"/>
              <w:rPr>
                <w:sz w:val="28"/>
                <w:szCs w:val="28"/>
                <w:lang w:val="en-US"/>
              </w:rPr>
            </w:pPr>
            <w:r>
              <w:rPr>
                <w:sz w:val="28"/>
                <w:szCs w:val="28"/>
                <w:lang w:val="uk-UA"/>
              </w:rPr>
              <w:t>338,</w:t>
            </w:r>
            <w:r w:rsidRPr="00E31770">
              <w:rPr>
                <w:sz w:val="28"/>
                <w:szCs w:val="28"/>
                <w:lang w:val="uk-UA"/>
              </w:rPr>
              <w:t>6</w:t>
            </w:r>
          </w:p>
          <w:p w:rsidR="00EC5DD5" w:rsidRPr="00E31770" w:rsidRDefault="00EC5DD5" w:rsidP="001B2FD0">
            <w:pPr>
              <w:jc w:val="center"/>
              <w:rPr>
                <w:sz w:val="28"/>
                <w:szCs w:val="28"/>
                <w:lang w:val="uk-UA"/>
              </w:rPr>
            </w:pPr>
            <w:r w:rsidRPr="00E31770">
              <w:rPr>
                <w:sz w:val="28"/>
                <w:szCs w:val="28"/>
                <w:u w:val="single"/>
                <w:lang w:val="en-US"/>
              </w:rPr>
              <w:t>+</w:t>
            </w:r>
            <w:r>
              <w:rPr>
                <w:sz w:val="28"/>
                <w:szCs w:val="28"/>
                <w:lang w:val="uk-UA"/>
              </w:rPr>
              <w:t>114,</w:t>
            </w:r>
            <w:r w:rsidRPr="00E31770">
              <w:rPr>
                <w:sz w:val="28"/>
                <w:szCs w:val="28"/>
                <w:lang w:val="uk-UA"/>
              </w:rPr>
              <w:t>7</w:t>
            </w:r>
          </w:p>
        </w:tc>
        <w:tc>
          <w:tcPr>
            <w:tcW w:w="2126" w:type="dxa"/>
            <w:shd w:val="clear" w:color="auto" w:fill="auto"/>
          </w:tcPr>
          <w:p w:rsidR="00EC5DD5" w:rsidRPr="00E31770" w:rsidRDefault="00EC5DD5" w:rsidP="001B2FD0">
            <w:pPr>
              <w:jc w:val="center"/>
              <w:rPr>
                <w:sz w:val="28"/>
                <w:szCs w:val="28"/>
                <w:lang w:val="uk-UA"/>
              </w:rPr>
            </w:pPr>
            <w:r>
              <w:rPr>
                <w:sz w:val="28"/>
                <w:szCs w:val="28"/>
                <w:lang w:val="uk-UA"/>
              </w:rPr>
              <w:t>300,</w:t>
            </w:r>
            <w:r w:rsidRPr="00E31770">
              <w:rPr>
                <w:sz w:val="28"/>
                <w:szCs w:val="28"/>
                <w:lang w:val="uk-UA"/>
              </w:rPr>
              <w:t>2</w:t>
            </w:r>
          </w:p>
          <w:p w:rsidR="00EC5DD5" w:rsidRPr="00E31770" w:rsidRDefault="00EC5DD5" w:rsidP="001B2FD0">
            <w:pPr>
              <w:jc w:val="center"/>
              <w:rPr>
                <w:sz w:val="28"/>
                <w:szCs w:val="28"/>
                <w:lang w:val="uk-UA"/>
              </w:rPr>
            </w:pPr>
            <w:r w:rsidRPr="00E31770">
              <w:rPr>
                <w:sz w:val="28"/>
                <w:szCs w:val="28"/>
                <w:u w:val="single"/>
                <w:lang w:val="en-US"/>
              </w:rPr>
              <w:t>+</w:t>
            </w:r>
            <w:r>
              <w:rPr>
                <w:sz w:val="28"/>
                <w:szCs w:val="28"/>
                <w:lang w:val="uk-UA"/>
              </w:rPr>
              <w:t>57,1</w:t>
            </w:r>
          </w:p>
        </w:tc>
      </w:tr>
      <w:tr w:rsidR="00EC5DD5" w:rsidTr="001B2FD0">
        <w:trPr>
          <w:trHeight w:val="441"/>
        </w:trPr>
        <w:tc>
          <w:tcPr>
            <w:tcW w:w="2660" w:type="dxa"/>
            <w:vMerge/>
            <w:shd w:val="clear" w:color="auto" w:fill="auto"/>
          </w:tcPr>
          <w:p w:rsidR="00EC5DD5" w:rsidRPr="00E31770" w:rsidRDefault="00EC5DD5" w:rsidP="001B2FD0">
            <w:pPr>
              <w:jc w:val="center"/>
              <w:rPr>
                <w:sz w:val="28"/>
                <w:szCs w:val="28"/>
                <w:lang w:val="uk-UA"/>
              </w:rPr>
            </w:pPr>
          </w:p>
        </w:tc>
        <w:tc>
          <w:tcPr>
            <w:tcW w:w="4252" w:type="dxa"/>
            <w:gridSpan w:val="2"/>
            <w:shd w:val="clear" w:color="auto" w:fill="auto"/>
          </w:tcPr>
          <w:p w:rsidR="00EC5DD5" w:rsidRPr="00E31770" w:rsidRDefault="00EC5DD5" w:rsidP="001B2FD0">
            <w:pPr>
              <w:jc w:val="center"/>
              <w:rPr>
                <w:sz w:val="28"/>
                <w:szCs w:val="28"/>
                <w:lang w:val="uk-UA"/>
              </w:rPr>
            </w:pPr>
            <w:r w:rsidRPr="00E31770">
              <w:rPr>
                <w:sz w:val="28"/>
                <w:szCs w:val="28"/>
                <w:lang w:val="uk-UA"/>
              </w:rPr>
              <w:t>р</w:t>
            </w:r>
            <w:r w:rsidRPr="00E31770">
              <w:rPr>
                <w:sz w:val="28"/>
                <w:szCs w:val="28"/>
              </w:rPr>
              <w:t>&gt;</w:t>
            </w:r>
            <w:r w:rsidRPr="00E31770">
              <w:rPr>
                <w:sz w:val="28"/>
                <w:szCs w:val="28"/>
                <w:lang w:val="uk-UA"/>
              </w:rPr>
              <w:t>0,05</w:t>
            </w:r>
          </w:p>
        </w:tc>
      </w:tr>
      <w:tr w:rsidR="00EC5DD5" w:rsidRPr="001E4B56" w:rsidTr="001B2FD0">
        <w:trPr>
          <w:trHeight w:val="864"/>
        </w:trPr>
        <w:tc>
          <w:tcPr>
            <w:tcW w:w="2660" w:type="dxa"/>
            <w:vMerge w:val="restart"/>
            <w:shd w:val="clear" w:color="auto" w:fill="auto"/>
          </w:tcPr>
          <w:p w:rsidR="00EC5DD5" w:rsidRPr="00E31770" w:rsidRDefault="00EC5DD5" w:rsidP="001B2FD0">
            <w:pPr>
              <w:jc w:val="center"/>
              <w:rPr>
                <w:sz w:val="28"/>
                <w:szCs w:val="28"/>
                <w:lang w:val="uk-UA"/>
              </w:rPr>
            </w:pPr>
            <w:r>
              <w:rPr>
                <w:sz w:val="28"/>
                <w:szCs w:val="28"/>
                <w:lang w:val="uk-UA"/>
              </w:rPr>
              <w:t>Група дослід.ІІ</w:t>
            </w:r>
          </w:p>
          <w:p w:rsidR="00EC5DD5" w:rsidRPr="006248B8" w:rsidRDefault="00EC5DD5" w:rsidP="001B2FD0">
            <w:pPr>
              <w:jc w:val="center"/>
              <w:rPr>
                <w:sz w:val="28"/>
                <w:szCs w:val="28"/>
              </w:rPr>
            </w:pPr>
            <w:r>
              <w:rPr>
                <w:sz w:val="28"/>
                <w:szCs w:val="28"/>
                <w:lang w:val="uk-UA"/>
              </w:rPr>
              <w:t>(стандартна терапія</w:t>
            </w:r>
            <w:r w:rsidRPr="00E31770">
              <w:rPr>
                <w:sz w:val="28"/>
                <w:szCs w:val="28"/>
                <w:lang w:val="uk-UA"/>
              </w:rPr>
              <w:t xml:space="preserve">+ </w:t>
            </w:r>
            <w:r w:rsidRPr="00E31770">
              <w:rPr>
                <w:b/>
                <w:sz w:val="28"/>
                <w:szCs w:val="28"/>
                <w:lang w:val="uk-UA"/>
              </w:rPr>
              <w:t>бетаргін</w:t>
            </w:r>
            <w:r w:rsidRPr="00E31770">
              <w:rPr>
                <w:sz w:val="28"/>
                <w:szCs w:val="28"/>
                <w:lang w:val="uk-UA"/>
              </w:rPr>
              <w:t>)</w:t>
            </w:r>
          </w:p>
          <w:p w:rsidR="00EC5DD5" w:rsidRPr="00EE5FBC" w:rsidRDefault="00EC5DD5" w:rsidP="001B2FD0">
            <w:pPr>
              <w:jc w:val="center"/>
              <w:rPr>
                <w:sz w:val="28"/>
                <w:szCs w:val="28"/>
              </w:rPr>
            </w:pPr>
            <w:r>
              <w:rPr>
                <w:sz w:val="28"/>
                <w:szCs w:val="28"/>
                <w:lang w:val="en-US" w:eastAsia="ja-JP"/>
              </w:rPr>
              <w:t>n</w:t>
            </w:r>
            <w:r w:rsidRPr="00EE5FBC">
              <w:rPr>
                <w:sz w:val="28"/>
                <w:szCs w:val="28"/>
                <w:lang w:eastAsia="ja-JP"/>
              </w:rPr>
              <w:t>=35</w:t>
            </w:r>
          </w:p>
        </w:tc>
        <w:tc>
          <w:tcPr>
            <w:tcW w:w="2126" w:type="dxa"/>
            <w:shd w:val="clear" w:color="auto" w:fill="auto"/>
          </w:tcPr>
          <w:p w:rsidR="00EC5DD5" w:rsidRPr="00E31770" w:rsidRDefault="00EC5DD5" w:rsidP="001B2FD0">
            <w:pPr>
              <w:jc w:val="center"/>
              <w:rPr>
                <w:sz w:val="28"/>
                <w:szCs w:val="28"/>
                <w:lang w:val="uk-UA"/>
              </w:rPr>
            </w:pPr>
            <w:r>
              <w:rPr>
                <w:sz w:val="28"/>
                <w:szCs w:val="28"/>
                <w:lang w:val="uk-UA"/>
              </w:rPr>
              <w:t>182,</w:t>
            </w:r>
            <w:r w:rsidRPr="00E31770">
              <w:rPr>
                <w:sz w:val="28"/>
                <w:szCs w:val="28"/>
                <w:lang w:val="uk-UA"/>
              </w:rPr>
              <w:t>9</w:t>
            </w:r>
          </w:p>
          <w:p w:rsidR="00EC5DD5" w:rsidRPr="00E31770" w:rsidRDefault="00EC5DD5" w:rsidP="001B2FD0">
            <w:pPr>
              <w:jc w:val="center"/>
              <w:rPr>
                <w:sz w:val="28"/>
                <w:szCs w:val="28"/>
                <w:lang w:val="uk-UA"/>
              </w:rPr>
            </w:pPr>
            <w:r>
              <w:rPr>
                <w:sz w:val="28"/>
                <w:szCs w:val="28"/>
                <w:lang w:val="uk-UA"/>
              </w:rPr>
              <w:t>±46,</w:t>
            </w:r>
            <w:r w:rsidRPr="00E31770">
              <w:rPr>
                <w:sz w:val="28"/>
                <w:szCs w:val="28"/>
                <w:lang w:val="uk-UA"/>
              </w:rPr>
              <w:t>8</w:t>
            </w:r>
          </w:p>
        </w:tc>
        <w:tc>
          <w:tcPr>
            <w:tcW w:w="2126" w:type="dxa"/>
            <w:shd w:val="clear" w:color="auto" w:fill="auto"/>
          </w:tcPr>
          <w:p w:rsidR="00EC5DD5" w:rsidRPr="00E31770" w:rsidRDefault="00EC5DD5" w:rsidP="001B2FD0">
            <w:pPr>
              <w:jc w:val="center"/>
              <w:rPr>
                <w:sz w:val="28"/>
                <w:szCs w:val="28"/>
                <w:lang w:val="uk-UA"/>
              </w:rPr>
            </w:pPr>
            <w:r>
              <w:rPr>
                <w:sz w:val="28"/>
                <w:szCs w:val="28"/>
                <w:lang w:val="uk-UA"/>
              </w:rPr>
              <w:t>219,</w:t>
            </w:r>
            <w:r w:rsidRPr="00E31770">
              <w:rPr>
                <w:sz w:val="28"/>
                <w:szCs w:val="28"/>
                <w:lang w:val="uk-UA"/>
              </w:rPr>
              <w:t>3</w:t>
            </w:r>
          </w:p>
          <w:p w:rsidR="00EC5DD5" w:rsidRPr="00E31770" w:rsidRDefault="00EC5DD5" w:rsidP="001B2FD0">
            <w:pPr>
              <w:jc w:val="center"/>
              <w:rPr>
                <w:sz w:val="28"/>
                <w:szCs w:val="28"/>
                <w:lang w:val="uk-UA"/>
              </w:rPr>
            </w:pPr>
            <w:r>
              <w:rPr>
                <w:sz w:val="28"/>
                <w:szCs w:val="28"/>
                <w:lang w:val="uk-UA"/>
              </w:rPr>
              <w:t>±52,8</w:t>
            </w:r>
          </w:p>
        </w:tc>
      </w:tr>
      <w:tr w:rsidR="00EC5DD5" w:rsidRPr="001E4B56" w:rsidTr="001B2FD0">
        <w:trPr>
          <w:trHeight w:val="530"/>
        </w:trPr>
        <w:tc>
          <w:tcPr>
            <w:tcW w:w="2660" w:type="dxa"/>
            <w:vMerge/>
            <w:shd w:val="clear" w:color="auto" w:fill="auto"/>
          </w:tcPr>
          <w:p w:rsidR="00EC5DD5" w:rsidRPr="00E31770" w:rsidRDefault="00EC5DD5" w:rsidP="001B2FD0">
            <w:pPr>
              <w:jc w:val="center"/>
              <w:rPr>
                <w:sz w:val="28"/>
                <w:szCs w:val="28"/>
                <w:lang w:val="uk-UA"/>
              </w:rPr>
            </w:pPr>
          </w:p>
        </w:tc>
        <w:tc>
          <w:tcPr>
            <w:tcW w:w="4252" w:type="dxa"/>
            <w:gridSpan w:val="2"/>
            <w:shd w:val="clear" w:color="auto" w:fill="auto"/>
          </w:tcPr>
          <w:p w:rsidR="00EC5DD5" w:rsidRPr="00E31770" w:rsidRDefault="00EC5DD5" w:rsidP="001B2FD0">
            <w:pPr>
              <w:jc w:val="center"/>
              <w:rPr>
                <w:sz w:val="28"/>
                <w:szCs w:val="28"/>
              </w:rPr>
            </w:pPr>
            <w:r w:rsidRPr="00E31770">
              <w:rPr>
                <w:sz w:val="28"/>
                <w:szCs w:val="28"/>
                <w:lang w:val="uk-UA"/>
              </w:rPr>
              <w:t>р</w:t>
            </w:r>
            <w:r w:rsidRPr="00E31770">
              <w:rPr>
                <w:sz w:val="28"/>
                <w:szCs w:val="28"/>
              </w:rPr>
              <w:t>&lt;</w:t>
            </w:r>
            <w:r w:rsidRPr="00E31770">
              <w:rPr>
                <w:sz w:val="28"/>
                <w:szCs w:val="28"/>
                <w:lang w:val="uk-UA"/>
              </w:rPr>
              <w:t>0,05</w:t>
            </w:r>
          </w:p>
        </w:tc>
      </w:tr>
    </w:tbl>
    <w:p w:rsidR="00EC5DD5" w:rsidRDefault="00EC5DD5" w:rsidP="00EC5DD5">
      <w:pPr>
        <w:spacing w:before="240" w:line="360" w:lineRule="auto"/>
        <w:jc w:val="both"/>
        <w:rPr>
          <w:sz w:val="28"/>
          <w:szCs w:val="28"/>
          <w:lang w:val="uk-UA"/>
        </w:rPr>
      </w:pPr>
    </w:p>
    <w:p w:rsidR="00EC5DD5" w:rsidRDefault="00EC5DD5" w:rsidP="00EC5DD5">
      <w:pPr>
        <w:spacing w:before="240" w:line="360" w:lineRule="auto"/>
        <w:rPr>
          <w:sz w:val="28"/>
          <w:szCs w:val="28"/>
          <w:lang w:val="uk-UA"/>
        </w:rPr>
      </w:pPr>
    </w:p>
    <w:p w:rsidR="00EC5DD5" w:rsidRDefault="00EC5DD5" w:rsidP="00EC5DD5">
      <w:pPr>
        <w:spacing w:before="240" w:line="360" w:lineRule="auto"/>
        <w:jc w:val="both"/>
        <w:rPr>
          <w:sz w:val="28"/>
          <w:szCs w:val="28"/>
          <w:lang w:val="uk-UA"/>
        </w:rPr>
      </w:pPr>
    </w:p>
    <w:p w:rsidR="00EC5DD5" w:rsidRDefault="00EC5DD5" w:rsidP="00EC5DD5">
      <w:pPr>
        <w:spacing w:line="360" w:lineRule="auto"/>
        <w:ind w:firstLine="720"/>
        <w:jc w:val="both"/>
        <w:rPr>
          <w:bCs/>
          <w:sz w:val="28"/>
          <w:szCs w:val="28"/>
          <w:lang w:val="uk-UA" w:eastAsia="ja-JP"/>
        </w:rPr>
      </w:pPr>
    </w:p>
    <w:p w:rsidR="00EC5DD5" w:rsidRDefault="00EC5DD5" w:rsidP="00EC5DD5">
      <w:pPr>
        <w:spacing w:line="360" w:lineRule="auto"/>
        <w:ind w:firstLine="720"/>
        <w:jc w:val="both"/>
        <w:rPr>
          <w:bCs/>
          <w:sz w:val="28"/>
          <w:szCs w:val="28"/>
          <w:lang w:val="uk-UA" w:eastAsia="ja-JP"/>
        </w:rPr>
      </w:pPr>
    </w:p>
    <w:p w:rsidR="005D3F0A" w:rsidRDefault="005D3F0A" w:rsidP="00EC5DD5">
      <w:pPr>
        <w:spacing w:line="360" w:lineRule="auto"/>
        <w:ind w:firstLine="720"/>
        <w:jc w:val="both"/>
        <w:rPr>
          <w:bCs/>
          <w:sz w:val="28"/>
          <w:szCs w:val="28"/>
          <w:lang w:val="uk-UA" w:eastAsia="ja-JP"/>
        </w:rPr>
      </w:pPr>
      <w:r w:rsidRPr="005D3F0A">
        <w:rPr>
          <w:bCs/>
          <w:sz w:val="28"/>
          <w:szCs w:val="28"/>
          <w:lang w:val="uk-UA" w:eastAsia="ja-JP"/>
        </w:rPr>
        <w:t>Примітка:   Х – середнє значення, σ – середнє квадратичне відхилення</w:t>
      </w:r>
    </w:p>
    <w:p w:rsidR="00796DC0" w:rsidRDefault="00796DC0" w:rsidP="00796DC0">
      <w:pPr>
        <w:spacing w:line="360" w:lineRule="auto"/>
        <w:ind w:firstLine="720"/>
        <w:jc w:val="both"/>
        <w:rPr>
          <w:sz w:val="28"/>
          <w:szCs w:val="28"/>
        </w:rPr>
      </w:pPr>
      <w:r w:rsidRPr="00796DC0">
        <w:rPr>
          <w:sz w:val="28"/>
          <w:szCs w:val="28"/>
          <w:lang w:val="uk-UA"/>
        </w:rPr>
        <w:t xml:space="preserve">Таким чином, застосування комплексної терапії з додаванням бетаргіну мало позитивний вплив на клінічний перебіг, покращення самопочуття та підвищення фізичної активності у хворих на стабільну ІХС у поєднанні з НАЖХП, що підтвердилося зниженням показників ферментативної активності клітин печінки, хронічного системного запалення низької інтенсивності, особливо на рівні зниження транскрипційної активності  </w:t>
      </w:r>
      <w:r>
        <w:rPr>
          <w:sz w:val="28"/>
          <w:szCs w:val="28"/>
        </w:rPr>
        <w:t>NF</w:t>
      </w:r>
      <w:r w:rsidRPr="00796DC0">
        <w:rPr>
          <w:sz w:val="28"/>
          <w:szCs w:val="28"/>
          <w:lang w:val="uk-UA"/>
        </w:rPr>
        <w:t>-</w:t>
      </w:r>
      <w:r>
        <w:rPr>
          <w:sz w:val="28"/>
          <w:szCs w:val="28"/>
        </w:rPr>
        <w:t>kB</w:t>
      </w:r>
      <w:r w:rsidRPr="00796DC0">
        <w:rPr>
          <w:sz w:val="28"/>
          <w:szCs w:val="28"/>
          <w:lang w:val="uk-UA"/>
        </w:rPr>
        <w:t xml:space="preserve">. </w:t>
      </w:r>
      <w:r>
        <w:rPr>
          <w:sz w:val="28"/>
          <w:szCs w:val="28"/>
        </w:rPr>
        <w:t>Додавання бетаргіну поліпшило структурно-функціональний стан серця — систолічну та діастолічну функцію ЛШ, знизило запальну активацію та дисфункцію ЕТ, що вказує на протизапальний та ендотеліопротекторний ефект даного лікувального засобу. Також виявлено достовірне підвищення активності показника антиоксидантної системи ЦП під впливом терапії з бетаргіном.</w:t>
      </w:r>
    </w:p>
    <w:p w:rsidR="00796DC0" w:rsidRDefault="00796DC0" w:rsidP="00796DC0">
      <w:pPr>
        <w:spacing w:line="360" w:lineRule="auto"/>
        <w:ind w:firstLine="709"/>
        <w:jc w:val="both"/>
        <w:rPr>
          <w:b/>
          <w:sz w:val="28"/>
          <w:szCs w:val="28"/>
        </w:rPr>
      </w:pPr>
      <w:r>
        <w:rPr>
          <w:b/>
          <w:sz w:val="28"/>
          <w:szCs w:val="28"/>
        </w:rPr>
        <w:lastRenderedPageBreak/>
        <w:t>Клінічний приклад 1</w:t>
      </w:r>
    </w:p>
    <w:p w:rsidR="00796DC0" w:rsidRDefault="00796DC0" w:rsidP="00796DC0">
      <w:pPr>
        <w:spacing w:line="360" w:lineRule="auto"/>
        <w:ind w:firstLine="709"/>
        <w:jc w:val="both"/>
        <w:rPr>
          <w:sz w:val="28"/>
          <w:szCs w:val="28"/>
        </w:rPr>
      </w:pPr>
      <w:r>
        <w:rPr>
          <w:sz w:val="28"/>
          <w:szCs w:val="28"/>
        </w:rPr>
        <w:t>Хворий  П., 58 років, звернувся у клініку 08.11.17 зі скаргами на біль за грудиною стискаючого характеру, який виникає при фізичному чи емоційному навантаженні (прискореній ході до 500 м, підйомі на 3-й поверх), загальну слабкість, серцебиття, періодичне підвищення АТ до 150/90 мм рт. ст. Біль проходить самостійно через 5 хвилин у стані спокою, нітрати не вживає через тривалий головний біль внаслідок прийому. Анамнез захворювання: вважає, що захворів 6 років тому, коли вперше відчув стискаючий біль у ділянці серця після значного фізичного навантаження. За медичною допомогою тривалий час не звертався. Чотири роки тому частота виникнення болю в ділянці серця збільшилася, вона супроводжувалася загальною слабкістю, серцебиттям, відчуттям тривоги. У 2014 році звернувся за медичною допомогою, пройшов стаціонарне лікування в кардіологічному відділенні. Клінічний діагноз при виписці зі стаціонару: ІХС: стенокардія напруги стабільна, ІІ ФК, СН І, зі збереженою систолічною функцією лівого шлуночку, гіпертонічна хвороба І ст., ризик середній. З 2014 по 2017рр. проходив кожного року стаціонарне лікування в терапевтичному відділенні з зазначеним діагнозом, лікування планове, санаторного лікування не проходив. Постійно приймає бісопролол 5 мг на добу, кардіомагніл 75 мг на добу та нерегулярно —розарт 20 мг ввечері та лізиноприл 10 мг на добу під час підвищення АТ до 160/90 мм. рт.ст. Анамнез життя: вірусні гепатити, туберкульоз, венеричні  захворювання заперечує, травм не було, спадкових генетичних захворювань не згадує. Працює водієм, іноді робота пов’язана з нічними змінами. Палить протягом 35 років, викурює 0,5 пачки цигарок за добу, інші шкідливі звички заперечує. Непереносимості лікарських засобів та алергічних реакцій не було.</w:t>
      </w:r>
    </w:p>
    <w:p w:rsidR="00796DC0" w:rsidRDefault="00796DC0" w:rsidP="00796DC0">
      <w:pPr>
        <w:spacing w:line="360" w:lineRule="auto"/>
        <w:ind w:firstLine="709"/>
        <w:jc w:val="both"/>
        <w:rPr>
          <w:sz w:val="28"/>
          <w:szCs w:val="28"/>
        </w:rPr>
      </w:pPr>
      <w:r>
        <w:rPr>
          <w:sz w:val="28"/>
          <w:szCs w:val="28"/>
        </w:rPr>
        <w:t>Об’єктивно: загальний стан задовільний, свідомість ясна, дещо підвищене харчування, ІМТ - 31 кг/м</w:t>
      </w:r>
      <w:r>
        <w:rPr>
          <w:sz w:val="28"/>
          <w:szCs w:val="28"/>
          <w:vertAlign w:val="superscript"/>
        </w:rPr>
        <w:t>2</w:t>
      </w:r>
      <w:r>
        <w:rPr>
          <w:sz w:val="28"/>
          <w:szCs w:val="28"/>
        </w:rPr>
        <w:t xml:space="preserve">. Шкіра й слизові оболонки не змінені, периферичні лімфатичні вузли не збільшені, набряків не виявлено. Щитоподібна залоза не збільшена. Дихання через ніс вільне, над легенями </w:t>
      </w:r>
      <w:r>
        <w:rPr>
          <w:sz w:val="28"/>
          <w:szCs w:val="28"/>
        </w:rPr>
        <w:lastRenderedPageBreak/>
        <w:t xml:space="preserve">перкуторний звук ясний, ЧДР 18 за хв., аускультативно — дихання везикулярне, поодинокі сухі хрипи. Пульс 76 за хв., ритмічний. Межі відносної серцевої тупості розширені вліво на 1,5 см. Аускультативно: перший тон на верхівці ослаблений, ІІ тон над аортою та легеневою артерією не змінений. ЧСС = 74 за хв. АТ 140/90 мм. рт. ст. Живіт при пальпації м’який, безболісний. Печінка не виступає з-під краю правої реберної дуги. Симптом постукування негативний з обох боків. Фізіологічні випорожнення в нормі. </w:t>
      </w:r>
    </w:p>
    <w:p w:rsidR="00796DC0" w:rsidRDefault="00796DC0" w:rsidP="00796DC0">
      <w:pPr>
        <w:spacing w:line="360" w:lineRule="auto"/>
        <w:ind w:firstLine="709"/>
        <w:jc w:val="both"/>
        <w:rPr>
          <w:sz w:val="28"/>
          <w:szCs w:val="28"/>
        </w:rPr>
      </w:pPr>
      <w:r>
        <w:rPr>
          <w:sz w:val="28"/>
          <w:szCs w:val="28"/>
        </w:rPr>
        <w:t>Ризик 10-річної смертності (за таблицею SCORE), склав 3%. Результати ВЕМ (18.11.2014): проба позитивна, виконано навантаження 75 Вт, що відповідає ІІ ФК стенокардії напруги. Результати тесту з 6-хвилинною ходьбою – 465 м, що відповідає ФК ІІ СН (за класифікацією NYHA) й СН І (за класифікацією Василенка — Стражеска).</w:t>
      </w:r>
    </w:p>
    <w:p w:rsidR="00796DC0" w:rsidRDefault="00796DC0" w:rsidP="00796DC0">
      <w:pPr>
        <w:spacing w:line="360" w:lineRule="auto"/>
        <w:ind w:firstLine="709"/>
        <w:jc w:val="both"/>
        <w:rPr>
          <w:sz w:val="28"/>
          <w:szCs w:val="28"/>
        </w:rPr>
      </w:pPr>
      <w:r>
        <w:rPr>
          <w:sz w:val="28"/>
          <w:szCs w:val="28"/>
        </w:rPr>
        <w:t>Після попереднього клініко-лабораторного та інструментального обстеження хворому призначено курс стабілізуючої терапії — бісопролол 5 мг на добу, розарт 20 мг на добу, кардіомагніл 75 мг на добу. Через 1,5 місяці від початку терапії хворому було проведено комплексне обстеження.</w:t>
      </w:r>
    </w:p>
    <w:p w:rsidR="00796DC0" w:rsidRDefault="00796DC0" w:rsidP="00796DC0">
      <w:pPr>
        <w:spacing w:line="360" w:lineRule="auto"/>
        <w:ind w:firstLine="709"/>
        <w:jc w:val="both"/>
        <w:rPr>
          <w:sz w:val="28"/>
          <w:szCs w:val="28"/>
        </w:rPr>
      </w:pPr>
      <w:r>
        <w:rPr>
          <w:sz w:val="28"/>
          <w:szCs w:val="28"/>
        </w:rPr>
        <w:t>Із даних лабораторних методів обстеження (8.11.2017): загальний аналіз крові: еритроцити - 4,8 х 10</w:t>
      </w:r>
      <w:r>
        <w:rPr>
          <w:sz w:val="28"/>
          <w:szCs w:val="28"/>
          <w:vertAlign w:val="superscript"/>
        </w:rPr>
        <w:t>12</w:t>
      </w:r>
      <w:r>
        <w:rPr>
          <w:sz w:val="28"/>
          <w:szCs w:val="28"/>
        </w:rPr>
        <w:t>/л, гемоглобін - 145 г/л, лейкоцити - 5,2 х 10</w:t>
      </w:r>
      <w:r>
        <w:rPr>
          <w:sz w:val="28"/>
          <w:szCs w:val="28"/>
          <w:vertAlign w:val="superscript"/>
        </w:rPr>
        <w:t>9</w:t>
      </w:r>
      <w:r>
        <w:rPr>
          <w:sz w:val="28"/>
          <w:szCs w:val="28"/>
        </w:rPr>
        <w:t>/л, тромбоцити - 210 х 10</w:t>
      </w:r>
      <w:r>
        <w:rPr>
          <w:sz w:val="28"/>
          <w:szCs w:val="28"/>
          <w:vertAlign w:val="superscript"/>
        </w:rPr>
        <w:t>9</w:t>
      </w:r>
      <w:r>
        <w:rPr>
          <w:sz w:val="28"/>
          <w:szCs w:val="28"/>
        </w:rPr>
        <w:t>/л, ШОЕ – 6 мм/год. Глюкоза крові – 4,3 ммоль/л, креатинін крові – 95 ммоль/л, сечовина – 4,9 ммоль/л, АЛТ – 25 Од/л, АСТ – 33 Од/л, білірубін загальний – 18,1- 7,1-11 мкмоль/л, ЛФ-105 Од/л, ГГТП – 44 Од/л. Ліпідограма: ХС – 6,0 ммоль/л, ХС ЛПНЩ – 4,05 ммоль/л, ХС ЛПВЩ – 1,0 ммоль/л, ТГ – 2,4 ммоль/л. Коагулограма: ПТІ – 100 %, ФГ – 4,88 г/л, АЧТЧ – 33 с, МНО – 1,1 ум. од. Показники ХСЗ: IL-6 – 4,3 пг/мл, TNFα –11,0  пг/мл, IL-10 – 7,2 пг/мл, ЦЕМ CD32</w:t>
      </w:r>
      <w:r>
        <w:rPr>
          <w:sz w:val="28"/>
          <w:szCs w:val="28"/>
          <w:vertAlign w:val="superscript"/>
        </w:rPr>
        <w:t>+</w:t>
      </w:r>
      <w:r>
        <w:rPr>
          <w:sz w:val="28"/>
          <w:szCs w:val="28"/>
        </w:rPr>
        <w:t>CD40</w:t>
      </w:r>
      <w:r>
        <w:rPr>
          <w:sz w:val="28"/>
          <w:szCs w:val="28"/>
          <w:vertAlign w:val="superscript"/>
        </w:rPr>
        <w:t xml:space="preserve">+ </w:t>
      </w:r>
      <w:r>
        <w:rPr>
          <w:sz w:val="28"/>
          <w:szCs w:val="28"/>
        </w:rPr>
        <w:t>– 2,38х 10</w:t>
      </w:r>
      <w:r>
        <w:rPr>
          <w:sz w:val="28"/>
          <w:szCs w:val="28"/>
          <w:vertAlign w:val="superscript"/>
        </w:rPr>
        <w:t>7</w:t>
      </w:r>
      <w:r>
        <w:rPr>
          <w:sz w:val="28"/>
          <w:szCs w:val="28"/>
        </w:rPr>
        <w:t>/л, mRNA IkBα</w:t>
      </w:r>
      <w:r>
        <w:rPr>
          <w:smallCaps/>
          <w:sz w:val="28"/>
          <w:szCs w:val="28"/>
        </w:rPr>
        <w:t>2</w:t>
      </w:r>
      <w:r>
        <w:rPr>
          <w:smallCaps/>
          <w:sz w:val="28"/>
          <w:szCs w:val="28"/>
          <w:vertAlign w:val="superscript"/>
        </w:rPr>
        <w:t>-ΔC</w:t>
      </w:r>
      <w:r>
        <w:rPr>
          <w:sz w:val="28"/>
          <w:szCs w:val="28"/>
          <w:vertAlign w:val="superscript"/>
        </w:rPr>
        <w:t>t</w:t>
      </w:r>
      <w:r>
        <w:rPr>
          <w:sz w:val="28"/>
          <w:szCs w:val="28"/>
        </w:rPr>
        <w:t xml:space="preserve"> – 0,203, церулоплазмін - 317,63 мг/л.</w:t>
      </w:r>
    </w:p>
    <w:p w:rsidR="00796DC0" w:rsidRDefault="00796DC0" w:rsidP="00796DC0">
      <w:pPr>
        <w:spacing w:line="360" w:lineRule="auto"/>
        <w:ind w:firstLine="709"/>
        <w:jc w:val="both"/>
        <w:rPr>
          <w:sz w:val="28"/>
          <w:szCs w:val="28"/>
        </w:rPr>
      </w:pPr>
      <w:r>
        <w:rPr>
          <w:sz w:val="28"/>
          <w:szCs w:val="28"/>
        </w:rPr>
        <w:t xml:space="preserve"> Дані інструментальних методів дослідження: ЕхоКГ (8.11.2017): КДР ЛШ – 5,2 см, КСР ЛШ – 3,8 см, КДО ЛШ – 127 мл, КСО ЛШ – 60 мл, СВ ЛШ – 67 мл, ФВ ЛШ – 53 %, ТЗС ЛШ - 1,1 см, МШП – 1,1 см, ЛП – 3,5 см; </w:t>
      </w:r>
      <w:r>
        <w:rPr>
          <w:sz w:val="28"/>
          <w:szCs w:val="28"/>
        </w:rPr>
        <w:lastRenderedPageBreak/>
        <w:t>трансмітральний кровотік: vЕ – 0,48 м/с, vА – 0,62 м/с, Е/А – 0,78, DT – 225 мсек (рис.4.1)</w:t>
      </w:r>
    </w:p>
    <w:p w:rsidR="00796DC0" w:rsidRPr="00796DC0" w:rsidRDefault="00796DC0" w:rsidP="00EC5DD5">
      <w:pPr>
        <w:spacing w:line="360" w:lineRule="auto"/>
        <w:ind w:firstLine="720"/>
        <w:jc w:val="both"/>
        <w:rPr>
          <w:bCs/>
          <w:sz w:val="28"/>
          <w:szCs w:val="28"/>
          <w:lang w:eastAsia="ja-JP"/>
        </w:rPr>
      </w:pPr>
    </w:p>
    <w:p w:rsidR="00EC5DD5" w:rsidRDefault="00EC5DD5" w:rsidP="00EC5DD5">
      <w:pPr>
        <w:spacing w:line="360" w:lineRule="auto"/>
        <w:ind w:firstLine="709"/>
        <w:jc w:val="center"/>
        <w:rPr>
          <w:sz w:val="28"/>
          <w:szCs w:val="28"/>
          <w:lang w:val="uk-UA"/>
        </w:rPr>
      </w:pPr>
      <w:r w:rsidRPr="00F60069">
        <w:rPr>
          <w:noProof/>
          <w:sz w:val="28"/>
          <w:szCs w:val="28"/>
          <w:lang w:val="uk-UA" w:eastAsia="uk-UA"/>
        </w:rPr>
        <w:drawing>
          <wp:inline distT="0" distB="0" distL="0" distR="0">
            <wp:extent cx="3352800" cy="2647950"/>
            <wp:effectExtent l="19050" t="0" r="0" b="0"/>
            <wp:docPr id="4" name="Рисунок 4" descr="F:\узд фото\ПиркалоН%2_007CDD3F4C7EE34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узд фото\ПиркалоН%2_007CDD3F4C7EE340.bmp"/>
                    <pic:cNvPicPr>
                      <a:picLocks noChangeAspect="1" noChangeArrowheads="1"/>
                    </pic:cNvPicPr>
                  </pic:nvPicPr>
                  <pic:blipFill>
                    <a:blip r:embed="rId10"/>
                    <a:srcRect t="3472"/>
                    <a:stretch>
                      <a:fillRect/>
                    </a:stretch>
                  </pic:blipFill>
                  <pic:spPr bwMode="auto">
                    <a:xfrm>
                      <a:off x="0" y="0"/>
                      <a:ext cx="3352800" cy="2647950"/>
                    </a:xfrm>
                    <a:prstGeom prst="rect">
                      <a:avLst/>
                    </a:prstGeom>
                    <a:noFill/>
                    <a:ln w="9525">
                      <a:noFill/>
                      <a:miter lim="800000"/>
                      <a:headEnd/>
                      <a:tailEnd/>
                    </a:ln>
                  </pic:spPr>
                </pic:pic>
              </a:graphicData>
            </a:graphic>
          </wp:inline>
        </w:drawing>
      </w:r>
    </w:p>
    <w:p w:rsidR="00EC5DD5" w:rsidRDefault="00EC5DD5" w:rsidP="00EC5DD5">
      <w:pPr>
        <w:spacing w:line="360" w:lineRule="auto"/>
        <w:ind w:left="1417" w:hanging="992"/>
        <w:jc w:val="both"/>
        <w:rPr>
          <w:sz w:val="28"/>
          <w:szCs w:val="28"/>
          <w:lang w:val="uk-UA"/>
        </w:rPr>
      </w:pPr>
      <w:r>
        <w:rPr>
          <w:sz w:val="28"/>
          <w:szCs w:val="28"/>
          <w:lang w:val="uk-UA"/>
        </w:rPr>
        <w:t>Рис</w:t>
      </w:r>
      <w:r w:rsidRPr="003F1556">
        <w:rPr>
          <w:sz w:val="28"/>
          <w:szCs w:val="28"/>
          <w:lang w:val="uk-UA"/>
        </w:rPr>
        <w:t>. 4.</w:t>
      </w:r>
      <w:r>
        <w:rPr>
          <w:sz w:val="28"/>
          <w:szCs w:val="28"/>
          <w:lang w:val="uk-UA"/>
        </w:rPr>
        <w:t>1.</w:t>
      </w:r>
      <w:r w:rsidRPr="003F1556">
        <w:rPr>
          <w:sz w:val="28"/>
          <w:szCs w:val="28"/>
          <w:lang w:val="uk-UA"/>
        </w:rPr>
        <w:t xml:space="preserve"> Ультрасонограма трансмітрального кровотоку </w:t>
      </w:r>
      <w:r w:rsidRPr="003F1556">
        <w:rPr>
          <w:bCs/>
          <w:sz w:val="28"/>
          <w:szCs w:val="24"/>
          <w:lang w:val="uk-UA" w:eastAsia="ja-JP"/>
        </w:rPr>
        <w:t xml:space="preserve">хворого групи </w:t>
      </w:r>
      <w:r w:rsidRPr="00E0644F">
        <w:rPr>
          <w:sz w:val="28"/>
          <w:szCs w:val="28"/>
          <w:lang w:val="uk-UA" w:eastAsia="uk-UA" w:bidi="or-IN"/>
        </w:rPr>
        <w:t>дослідження</w:t>
      </w:r>
      <w:r>
        <w:rPr>
          <w:sz w:val="28"/>
          <w:szCs w:val="28"/>
          <w:lang w:val="uk-UA" w:eastAsia="uk-UA" w:bidi="or-IN"/>
        </w:rPr>
        <w:t xml:space="preserve"> І</w:t>
      </w:r>
      <w:r w:rsidRPr="003F1556">
        <w:rPr>
          <w:sz w:val="28"/>
          <w:szCs w:val="28"/>
          <w:lang w:val="uk-UA"/>
        </w:rPr>
        <w:t>. Ознаки діастолічної дисфункції ЛШ за типом порушення релаксації (І тип). Режим В+</w:t>
      </w:r>
      <w:r w:rsidRPr="00F60069">
        <w:rPr>
          <w:sz w:val="28"/>
          <w:szCs w:val="28"/>
        </w:rPr>
        <w:t>PWD</w:t>
      </w:r>
      <w:r w:rsidRPr="003F1556">
        <w:rPr>
          <w:sz w:val="28"/>
          <w:szCs w:val="28"/>
          <w:lang w:val="uk-UA"/>
        </w:rPr>
        <w:t>.</w:t>
      </w:r>
    </w:p>
    <w:p w:rsidR="00EC5DD5" w:rsidRPr="00EE5FBC" w:rsidRDefault="00EC5DD5" w:rsidP="00EC5DD5">
      <w:pPr>
        <w:spacing w:line="360" w:lineRule="auto"/>
        <w:ind w:left="1417" w:hanging="992"/>
        <w:rPr>
          <w:sz w:val="28"/>
          <w:szCs w:val="28"/>
          <w:lang w:val="uk-UA"/>
        </w:rPr>
      </w:pPr>
    </w:p>
    <w:p w:rsidR="00EC5DD5" w:rsidRPr="008F6C38" w:rsidRDefault="00EC5DD5" w:rsidP="00EC5DD5">
      <w:pPr>
        <w:spacing w:line="360" w:lineRule="auto"/>
        <w:ind w:firstLine="709"/>
        <w:jc w:val="center"/>
        <w:rPr>
          <w:bCs/>
          <w:sz w:val="27"/>
          <w:szCs w:val="27"/>
          <w:lang w:val="uk-UA" w:eastAsia="ja-JP"/>
        </w:rPr>
      </w:pPr>
      <w:r w:rsidRPr="00F60069">
        <w:rPr>
          <w:noProof/>
          <w:sz w:val="28"/>
          <w:szCs w:val="28"/>
          <w:lang w:val="uk-UA" w:eastAsia="uk-UA"/>
        </w:rPr>
        <w:drawing>
          <wp:inline distT="0" distB="0" distL="0" distR="0">
            <wp:extent cx="3352800" cy="2667000"/>
            <wp:effectExtent l="19050" t="0" r="0" b="0"/>
            <wp:docPr id="29" name="Рисунок 29" descr="F:\Images\Горбатен%2_9C394C03CF7BE34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F:\Images\Горбатен%2_9C394C03CF7BE340.bmp"/>
                    <pic:cNvPicPr>
                      <a:picLocks noChangeAspect="1" noChangeArrowheads="1"/>
                    </pic:cNvPicPr>
                  </pic:nvPicPr>
                  <pic:blipFill>
                    <a:blip r:embed="rId11"/>
                    <a:srcRect t="2778"/>
                    <a:stretch>
                      <a:fillRect/>
                    </a:stretch>
                  </pic:blipFill>
                  <pic:spPr bwMode="auto">
                    <a:xfrm>
                      <a:off x="0" y="0"/>
                      <a:ext cx="3352800" cy="2667000"/>
                    </a:xfrm>
                    <a:prstGeom prst="rect">
                      <a:avLst/>
                    </a:prstGeom>
                    <a:noFill/>
                    <a:ln w="9525">
                      <a:noFill/>
                      <a:miter lim="800000"/>
                      <a:headEnd/>
                      <a:tailEnd/>
                    </a:ln>
                  </pic:spPr>
                </pic:pic>
              </a:graphicData>
            </a:graphic>
          </wp:inline>
        </w:drawing>
      </w:r>
    </w:p>
    <w:p w:rsidR="00EC5DD5" w:rsidRDefault="00EC5DD5" w:rsidP="00EC5DD5">
      <w:pPr>
        <w:spacing w:line="360" w:lineRule="auto"/>
        <w:rPr>
          <w:sz w:val="28"/>
          <w:szCs w:val="28"/>
          <w:lang w:val="uk-UA"/>
        </w:rPr>
      </w:pPr>
      <w:r>
        <w:rPr>
          <w:sz w:val="28"/>
          <w:szCs w:val="28"/>
          <w:lang w:val="uk-UA"/>
        </w:rPr>
        <w:t>Рис</w:t>
      </w:r>
      <w:r w:rsidRPr="00F60069">
        <w:rPr>
          <w:sz w:val="28"/>
          <w:szCs w:val="28"/>
          <w:lang w:val="uk-UA"/>
        </w:rPr>
        <w:t>. 4.</w:t>
      </w:r>
      <w:r>
        <w:rPr>
          <w:sz w:val="28"/>
          <w:szCs w:val="28"/>
          <w:lang w:val="uk-UA"/>
        </w:rPr>
        <w:t xml:space="preserve">2. </w:t>
      </w:r>
      <w:r w:rsidRPr="00F60069">
        <w:rPr>
          <w:sz w:val="28"/>
          <w:szCs w:val="28"/>
          <w:lang w:val="uk-UA"/>
        </w:rPr>
        <w:t xml:space="preserve"> Ультрасонограма печінки хворого групи </w:t>
      </w:r>
      <w:r w:rsidRPr="00E0644F">
        <w:rPr>
          <w:sz w:val="28"/>
          <w:szCs w:val="28"/>
          <w:lang w:val="uk-UA" w:eastAsia="uk-UA" w:bidi="or-IN"/>
        </w:rPr>
        <w:t>дослідження</w:t>
      </w:r>
      <w:r>
        <w:rPr>
          <w:sz w:val="28"/>
          <w:szCs w:val="28"/>
          <w:lang w:val="uk-UA" w:eastAsia="uk-UA" w:bidi="or-IN"/>
        </w:rPr>
        <w:t xml:space="preserve"> І</w:t>
      </w:r>
      <w:r w:rsidRPr="00F60069">
        <w:rPr>
          <w:sz w:val="28"/>
          <w:szCs w:val="28"/>
          <w:lang w:val="uk-UA"/>
        </w:rPr>
        <w:t>. Ознаки</w:t>
      </w:r>
    </w:p>
    <w:p w:rsidR="00EC5DD5" w:rsidRPr="00796DC0" w:rsidRDefault="00EC5DD5" w:rsidP="00796DC0">
      <w:pPr>
        <w:spacing w:line="360" w:lineRule="auto"/>
        <w:rPr>
          <w:sz w:val="28"/>
          <w:szCs w:val="28"/>
          <w:lang w:val="uk-UA"/>
        </w:rPr>
      </w:pPr>
      <w:r>
        <w:rPr>
          <w:sz w:val="28"/>
          <w:szCs w:val="28"/>
          <w:lang w:val="uk-UA"/>
        </w:rPr>
        <w:t xml:space="preserve">                 НАЖХП. В-режим.</w:t>
      </w:r>
    </w:p>
    <w:p w:rsidR="00796DC0" w:rsidRDefault="00796DC0" w:rsidP="00796DC0">
      <w:pPr>
        <w:spacing w:line="360" w:lineRule="auto"/>
        <w:ind w:firstLine="709"/>
        <w:jc w:val="both"/>
        <w:rPr>
          <w:sz w:val="28"/>
          <w:szCs w:val="28"/>
        </w:rPr>
      </w:pPr>
      <w:r>
        <w:rPr>
          <w:sz w:val="28"/>
          <w:szCs w:val="28"/>
        </w:rPr>
        <w:t xml:space="preserve">УЗД печінки (8.11.2017): права доля – 14,9 см, ліва доля - 7,5 см, ехоструктура посилена, звукопровідність знижена. Швидкість кровотоку у </w:t>
      </w:r>
      <w:r>
        <w:rPr>
          <w:sz w:val="28"/>
          <w:szCs w:val="28"/>
        </w:rPr>
        <w:lastRenderedPageBreak/>
        <w:t>ворітній вені - 0,37 м/с та швидкість кровотоку в печінковій вені - 0,15 м/с. (рис.4.2).</w:t>
      </w:r>
    </w:p>
    <w:p w:rsidR="00796DC0" w:rsidRDefault="00796DC0" w:rsidP="00796DC0">
      <w:pPr>
        <w:spacing w:line="360" w:lineRule="auto"/>
        <w:ind w:firstLine="709"/>
        <w:jc w:val="both"/>
        <w:rPr>
          <w:sz w:val="28"/>
          <w:szCs w:val="28"/>
        </w:rPr>
      </w:pPr>
      <w:r>
        <w:rPr>
          <w:sz w:val="28"/>
          <w:szCs w:val="28"/>
        </w:rPr>
        <w:t>ЕКГ (8.11.2017). Ритм синус., правильний, ЧСС 74 /хв. &lt;α = 30°. Блокада передньої гілки лівої ніжки пучка Гіса.</w:t>
      </w:r>
    </w:p>
    <w:p w:rsidR="00796DC0" w:rsidRDefault="00796DC0" w:rsidP="00796DC0">
      <w:pPr>
        <w:spacing w:line="360" w:lineRule="auto"/>
        <w:ind w:firstLine="709"/>
        <w:jc w:val="both"/>
        <w:rPr>
          <w:sz w:val="28"/>
          <w:szCs w:val="28"/>
        </w:rPr>
      </w:pPr>
      <w:r>
        <w:rPr>
          <w:sz w:val="28"/>
          <w:szCs w:val="28"/>
        </w:rPr>
        <w:t>Встановлено клінічний діагноз: ІХС: стенокардія напруги стабільна, ІІ ФК, дифузний кардіосклероз, БПГЛНПГ, СН І, діастолічний варіант, І ФК, ГХ І ст., високий ризик. НАЖХП (стеатогепатоз)</w:t>
      </w:r>
    </w:p>
    <w:p w:rsidR="00796DC0" w:rsidRDefault="00796DC0" w:rsidP="00796DC0">
      <w:pPr>
        <w:spacing w:line="360" w:lineRule="auto"/>
        <w:ind w:firstLine="709"/>
        <w:jc w:val="both"/>
        <w:rPr>
          <w:sz w:val="28"/>
          <w:szCs w:val="28"/>
        </w:rPr>
      </w:pPr>
      <w:r>
        <w:rPr>
          <w:sz w:val="28"/>
          <w:szCs w:val="28"/>
        </w:rPr>
        <w:t xml:space="preserve">Хворому рекомендовано продовжити лікування в попередньому обсязі: бісопролол 5 мг на добу, розарт 20 мг на добу, кардіомагніл 75 мг на добу протягом 2 місяців. </w:t>
      </w:r>
    </w:p>
    <w:p w:rsidR="00796DC0" w:rsidRDefault="00796DC0" w:rsidP="00796DC0">
      <w:pPr>
        <w:spacing w:line="360" w:lineRule="auto"/>
        <w:ind w:firstLine="709"/>
        <w:jc w:val="both"/>
        <w:rPr>
          <w:sz w:val="28"/>
          <w:szCs w:val="28"/>
        </w:rPr>
      </w:pPr>
      <w:r>
        <w:rPr>
          <w:sz w:val="28"/>
          <w:szCs w:val="28"/>
        </w:rPr>
        <w:t>По закінченню 2-місячного терміну терапії проведено повторне клініко-лабораторне та інструментальне обстеження. Наприкінці 2-місячного терміну терапії хворий відмічав покращення загального стану, підвищення толерантності до фізичного навантаження, зменшення частоти й тривалості епізодів загрудинного болю, що зникав при зменшенні ступеню навантаження без прийому нітрогліцерину.</w:t>
      </w:r>
    </w:p>
    <w:p w:rsidR="00796DC0" w:rsidRDefault="00796DC0" w:rsidP="00796DC0">
      <w:pPr>
        <w:spacing w:line="360" w:lineRule="auto"/>
        <w:ind w:firstLine="709"/>
        <w:jc w:val="both"/>
        <w:rPr>
          <w:sz w:val="28"/>
          <w:szCs w:val="28"/>
        </w:rPr>
      </w:pPr>
      <w:r>
        <w:rPr>
          <w:sz w:val="28"/>
          <w:szCs w:val="28"/>
        </w:rPr>
        <w:t xml:space="preserve">Тест з 6-хвилинною ходьбою склав 500 м. </w:t>
      </w:r>
    </w:p>
    <w:p w:rsidR="00796DC0" w:rsidRDefault="00796DC0" w:rsidP="00796DC0">
      <w:pPr>
        <w:spacing w:line="360" w:lineRule="auto"/>
        <w:ind w:firstLine="709"/>
        <w:jc w:val="both"/>
        <w:rPr>
          <w:sz w:val="28"/>
          <w:szCs w:val="28"/>
        </w:rPr>
      </w:pPr>
      <w:r>
        <w:rPr>
          <w:sz w:val="28"/>
          <w:szCs w:val="28"/>
        </w:rPr>
        <w:t>За даними лабораторних методів дослідження (19.01.2018) ХС – 4,58 ммоль/л, ХС ЛПНП – 2,76 ммоль/л, ХС ЛПВП – 1,25 ммоль/л, ТГ – 1 ммоль/л. Коагулограма: ПТІ – 95 % , ФГ – 3,33 г/л, АЧТЧ – 35 с, МНО – 1,1 ум. од. Біохімічний  ан. Крові: глюкоза крові – 5,0 ммоль/л, креатинін крові – 90 ммоль/л, сечовина – 4,5 ммоль/л, АЛТ – 20 Од/л, АСТ – 30 Од/л, білірубін загальний – 15,0- 5,0-10 мкмоль/л, ЛФ-100 Од/л, ГГТП – 48 Од/л. Показники ХСЗ: IL-6 – 3,8  пг/мл, TNFα – 2,1 пг/мл, IL-10 – 13,9 пг/мл, ЦЕМ CD32</w:t>
      </w:r>
      <w:r>
        <w:rPr>
          <w:sz w:val="28"/>
          <w:szCs w:val="28"/>
          <w:vertAlign w:val="superscript"/>
        </w:rPr>
        <w:t>+</w:t>
      </w:r>
      <w:r>
        <w:rPr>
          <w:sz w:val="28"/>
          <w:szCs w:val="28"/>
        </w:rPr>
        <w:t>CD40</w:t>
      </w:r>
      <w:r>
        <w:rPr>
          <w:sz w:val="28"/>
          <w:szCs w:val="28"/>
          <w:vertAlign w:val="superscript"/>
        </w:rPr>
        <w:t xml:space="preserve">+ </w:t>
      </w:r>
      <w:r>
        <w:rPr>
          <w:sz w:val="28"/>
          <w:szCs w:val="28"/>
        </w:rPr>
        <w:t>– 2,68 х 10</w:t>
      </w:r>
      <w:r>
        <w:rPr>
          <w:sz w:val="28"/>
          <w:szCs w:val="28"/>
          <w:vertAlign w:val="superscript"/>
        </w:rPr>
        <w:t>7</w:t>
      </w:r>
      <w:r>
        <w:rPr>
          <w:sz w:val="28"/>
          <w:szCs w:val="28"/>
        </w:rPr>
        <w:t>/л, mRNA IkBα</w:t>
      </w:r>
      <w:r>
        <w:rPr>
          <w:smallCaps/>
          <w:sz w:val="28"/>
          <w:szCs w:val="28"/>
        </w:rPr>
        <w:t>2</w:t>
      </w:r>
      <w:r>
        <w:rPr>
          <w:smallCaps/>
          <w:sz w:val="28"/>
          <w:szCs w:val="28"/>
          <w:vertAlign w:val="superscript"/>
        </w:rPr>
        <w:t>-ΔC</w:t>
      </w:r>
      <w:r>
        <w:rPr>
          <w:sz w:val="28"/>
          <w:szCs w:val="28"/>
          <w:vertAlign w:val="superscript"/>
        </w:rPr>
        <w:t>t</w:t>
      </w:r>
      <w:r>
        <w:rPr>
          <w:sz w:val="28"/>
          <w:szCs w:val="28"/>
        </w:rPr>
        <w:t xml:space="preserve"> – 0,353, церулоплазмін - 257,5мг/л</w:t>
      </w:r>
    </w:p>
    <w:p w:rsidR="00EC5DD5" w:rsidRPr="00796DC0" w:rsidRDefault="00796DC0" w:rsidP="00796DC0">
      <w:pPr>
        <w:spacing w:line="360" w:lineRule="auto"/>
        <w:ind w:firstLine="709"/>
        <w:jc w:val="both"/>
        <w:rPr>
          <w:sz w:val="28"/>
          <w:szCs w:val="28"/>
          <w:lang w:val="uk-UA"/>
        </w:rPr>
      </w:pPr>
      <w:r>
        <w:rPr>
          <w:sz w:val="28"/>
          <w:szCs w:val="28"/>
        </w:rPr>
        <w:t>Дані ЕхоКГ (19.01.2018): КДР ЛШ – 5,1 см, КСР ЛШ – 3,7 см, КДО ЛШ – 136 мл, КСО ЛШ – 52 мл, СВ ЛШ – 74 мл, ФВ ЛШ – 54 %, ТЗС ЛШ 1,1 см, МШП – 1,1 см, ЛП – 3,5 см; показники трансмітрального кровотоку: vЕ – 0,46 м/с, vА – 0,41 м/с, Е/А – 0,75, DT – 220 мсек (Рис. 4.3)</w:t>
      </w:r>
      <w:r>
        <w:rPr>
          <w:sz w:val="28"/>
          <w:szCs w:val="28"/>
          <w:lang w:val="uk-UA"/>
        </w:rPr>
        <w:t>.</w:t>
      </w:r>
    </w:p>
    <w:p w:rsidR="00EC5DD5" w:rsidRDefault="00EC5DD5" w:rsidP="00EC5DD5">
      <w:pPr>
        <w:spacing w:line="360" w:lineRule="auto"/>
        <w:ind w:firstLine="709"/>
        <w:jc w:val="center"/>
        <w:rPr>
          <w:sz w:val="28"/>
          <w:szCs w:val="28"/>
          <w:lang w:val="uk-UA"/>
        </w:rPr>
      </w:pPr>
      <w:r w:rsidRPr="009958E3">
        <w:rPr>
          <w:noProof/>
          <w:sz w:val="28"/>
          <w:szCs w:val="28"/>
          <w:lang w:val="uk-UA" w:eastAsia="uk-UA"/>
        </w:rPr>
        <w:lastRenderedPageBreak/>
        <w:drawing>
          <wp:inline distT="0" distB="0" distL="0" distR="0">
            <wp:extent cx="3352800" cy="2647950"/>
            <wp:effectExtent l="19050" t="0" r="0" b="0"/>
            <wp:docPr id="6" name="Рисунок 28" descr="F:\Images\Голубен2%_4663509F2C7FE34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F:\Images\Голубен2%_4663509F2C7FE340.bmp"/>
                    <pic:cNvPicPr>
                      <a:picLocks noChangeAspect="1" noChangeArrowheads="1"/>
                    </pic:cNvPicPr>
                  </pic:nvPicPr>
                  <pic:blipFill>
                    <a:blip r:embed="rId12"/>
                    <a:srcRect t="3472"/>
                    <a:stretch>
                      <a:fillRect/>
                    </a:stretch>
                  </pic:blipFill>
                  <pic:spPr bwMode="auto">
                    <a:xfrm>
                      <a:off x="0" y="0"/>
                      <a:ext cx="3352800" cy="2647950"/>
                    </a:xfrm>
                    <a:prstGeom prst="rect">
                      <a:avLst/>
                    </a:prstGeom>
                    <a:noFill/>
                    <a:ln w="9525">
                      <a:noFill/>
                      <a:miter lim="800000"/>
                      <a:headEnd/>
                      <a:tailEnd/>
                    </a:ln>
                  </pic:spPr>
                </pic:pic>
              </a:graphicData>
            </a:graphic>
          </wp:inline>
        </w:drawing>
      </w:r>
    </w:p>
    <w:p w:rsidR="00EC5DD5" w:rsidRPr="009958E3" w:rsidRDefault="00EC5DD5" w:rsidP="00EC5DD5">
      <w:pPr>
        <w:spacing w:line="360" w:lineRule="auto"/>
        <w:ind w:left="567"/>
        <w:jc w:val="both"/>
        <w:rPr>
          <w:sz w:val="28"/>
          <w:szCs w:val="28"/>
        </w:rPr>
      </w:pPr>
      <w:r>
        <w:rPr>
          <w:sz w:val="28"/>
          <w:szCs w:val="28"/>
          <w:lang w:val="uk-UA"/>
        </w:rPr>
        <w:t>Рис</w:t>
      </w:r>
      <w:r>
        <w:rPr>
          <w:sz w:val="28"/>
          <w:szCs w:val="28"/>
        </w:rPr>
        <w:t>. 4.</w:t>
      </w:r>
      <w:r w:rsidRPr="009958E3">
        <w:rPr>
          <w:sz w:val="28"/>
          <w:szCs w:val="28"/>
          <w:lang w:val="uk-UA"/>
        </w:rPr>
        <w:t>3</w:t>
      </w:r>
      <w:r w:rsidRPr="009958E3">
        <w:rPr>
          <w:sz w:val="28"/>
          <w:szCs w:val="28"/>
        </w:rPr>
        <w:t xml:space="preserve">. Ультрасонограма трансмітрального кровотоку </w:t>
      </w:r>
      <w:r w:rsidRPr="009958E3">
        <w:rPr>
          <w:bCs/>
          <w:sz w:val="28"/>
          <w:szCs w:val="24"/>
          <w:lang w:eastAsia="ja-JP"/>
        </w:rPr>
        <w:t xml:space="preserve">хворого групи </w:t>
      </w:r>
      <w:r w:rsidRPr="00E0644F">
        <w:rPr>
          <w:sz w:val="28"/>
          <w:szCs w:val="28"/>
          <w:lang w:val="uk-UA" w:eastAsia="uk-UA" w:bidi="or-IN"/>
        </w:rPr>
        <w:t>дослідження</w:t>
      </w:r>
      <w:r>
        <w:rPr>
          <w:sz w:val="28"/>
          <w:szCs w:val="28"/>
          <w:lang w:val="uk-UA" w:eastAsia="uk-UA" w:bidi="or-IN"/>
        </w:rPr>
        <w:t xml:space="preserve"> І </w:t>
      </w:r>
      <w:r w:rsidRPr="009958E3">
        <w:rPr>
          <w:bCs/>
          <w:sz w:val="28"/>
          <w:szCs w:val="24"/>
          <w:lang w:eastAsia="ja-JP"/>
        </w:rPr>
        <w:t>після курсу стандартного лікування</w:t>
      </w:r>
      <w:r w:rsidRPr="009958E3">
        <w:rPr>
          <w:sz w:val="28"/>
          <w:szCs w:val="28"/>
        </w:rPr>
        <w:t>. Ознаки діастолічної дисфункції ЛШ за типом порушення релаксації (І тип). Позитивна динаміка. Режим В+PWD.</w:t>
      </w:r>
    </w:p>
    <w:p w:rsidR="00EC5DD5" w:rsidRDefault="00EC5DD5" w:rsidP="00EC5DD5">
      <w:pPr>
        <w:spacing w:line="360" w:lineRule="auto"/>
        <w:ind w:firstLine="709"/>
        <w:jc w:val="both"/>
        <w:rPr>
          <w:sz w:val="28"/>
          <w:szCs w:val="28"/>
          <w:lang w:val="uk-UA"/>
        </w:rPr>
      </w:pPr>
      <w:r w:rsidRPr="008F6C38">
        <w:rPr>
          <w:sz w:val="28"/>
          <w:szCs w:val="28"/>
          <w:lang w:val="uk-UA"/>
        </w:rPr>
        <w:t>УЗД  печінки</w:t>
      </w:r>
      <w:r>
        <w:rPr>
          <w:sz w:val="28"/>
          <w:szCs w:val="28"/>
          <w:lang w:val="uk-UA"/>
        </w:rPr>
        <w:t xml:space="preserve"> </w:t>
      </w:r>
      <w:r w:rsidRPr="008F6C38">
        <w:rPr>
          <w:sz w:val="28"/>
          <w:szCs w:val="28"/>
          <w:lang w:val="uk-UA"/>
        </w:rPr>
        <w:t>(19.01.2018</w:t>
      </w:r>
      <w:r w:rsidRPr="008F6C38">
        <w:rPr>
          <w:rFonts w:eastAsia="Calibri"/>
          <w:sz w:val="28"/>
          <w:szCs w:val="28"/>
          <w:lang w:val="uk-UA"/>
        </w:rPr>
        <w:t xml:space="preserve">): </w:t>
      </w:r>
      <w:r>
        <w:rPr>
          <w:sz w:val="28"/>
          <w:szCs w:val="28"/>
          <w:lang w:val="uk-UA"/>
        </w:rPr>
        <w:t>права доля – 14,5 см, ліва доля - 7,</w:t>
      </w:r>
      <w:r w:rsidRPr="008F6C38">
        <w:rPr>
          <w:sz w:val="28"/>
          <w:szCs w:val="28"/>
          <w:lang w:val="uk-UA"/>
        </w:rPr>
        <w:t>0 см, ехоструктура посилена, звукопровідність знижена. Швидкіс</w:t>
      </w:r>
      <w:r>
        <w:rPr>
          <w:sz w:val="28"/>
          <w:szCs w:val="28"/>
          <w:lang w:val="uk-UA"/>
        </w:rPr>
        <w:t>ть кровотоку у ворітній вені - 0,</w:t>
      </w:r>
      <w:r w:rsidRPr="008F6C38">
        <w:rPr>
          <w:sz w:val="28"/>
          <w:szCs w:val="28"/>
          <w:lang w:val="uk-UA"/>
        </w:rPr>
        <w:t>35 м/с та швидкіст</w:t>
      </w:r>
      <w:r>
        <w:rPr>
          <w:sz w:val="28"/>
          <w:szCs w:val="28"/>
          <w:lang w:val="uk-UA"/>
        </w:rPr>
        <w:t>ь кровотоку в печінковій вені - 0,</w:t>
      </w:r>
      <w:r w:rsidRPr="008F6C38">
        <w:rPr>
          <w:sz w:val="28"/>
          <w:szCs w:val="28"/>
          <w:lang w:val="uk-UA"/>
        </w:rPr>
        <w:t>15 м/с. ЕКГ (19.01.2018)</w:t>
      </w:r>
      <w:r>
        <w:rPr>
          <w:sz w:val="28"/>
          <w:szCs w:val="28"/>
          <w:lang w:val="uk-UA"/>
        </w:rPr>
        <w:t>. Ритм синусовий</w:t>
      </w:r>
      <w:r w:rsidRPr="008F6C38">
        <w:rPr>
          <w:sz w:val="28"/>
          <w:szCs w:val="28"/>
          <w:lang w:val="uk-UA"/>
        </w:rPr>
        <w:t>, правильний, ЧСС 70 /хв.</w:t>
      </w:r>
      <w:r>
        <w:rPr>
          <w:sz w:val="28"/>
          <w:szCs w:val="28"/>
          <w:lang w:val="uk-UA"/>
        </w:rPr>
        <w:t>,</w:t>
      </w:r>
      <w:r w:rsidRPr="008F6C38">
        <w:rPr>
          <w:sz w:val="28"/>
          <w:szCs w:val="28"/>
          <w:lang w:val="uk-UA"/>
        </w:rPr>
        <w:t xml:space="preserve"> &lt;α = 30°. Блокада переднь</w:t>
      </w:r>
      <w:r>
        <w:rPr>
          <w:sz w:val="28"/>
          <w:szCs w:val="28"/>
          <w:lang w:val="uk-UA"/>
        </w:rPr>
        <w:t>ої гілки лівої ніжки пучка Гіса</w:t>
      </w:r>
      <w:r w:rsidRPr="008F6C38">
        <w:rPr>
          <w:sz w:val="28"/>
          <w:szCs w:val="28"/>
          <w:lang w:val="uk-UA"/>
        </w:rPr>
        <w:t>.</w:t>
      </w:r>
    </w:p>
    <w:p w:rsidR="00796DC0" w:rsidRPr="00796DC0" w:rsidRDefault="00796DC0" w:rsidP="00796DC0">
      <w:pPr>
        <w:spacing w:line="360" w:lineRule="auto"/>
        <w:jc w:val="both"/>
        <w:rPr>
          <w:b/>
          <w:sz w:val="28"/>
          <w:szCs w:val="28"/>
          <w:lang w:val="uk-UA"/>
        </w:rPr>
      </w:pPr>
      <w:r w:rsidRPr="00796DC0">
        <w:rPr>
          <w:b/>
          <w:sz w:val="28"/>
          <w:szCs w:val="28"/>
          <w:lang w:val="uk-UA"/>
        </w:rPr>
        <w:t>Клінічний приклад 2</w:t>
      </w:r>
    </w:p>
    <w:p w:rsidR="00796DC0" w:rsidRDefault="00796DC0" w:rsidP="00796DC0">
      <w:pPr>
        <w:spacing w:line="360" w:lineRule="auto"/>
        <w:ind w:firstLine="709"/>
        <w:jc w:val="both"/>
        <w:rPr>
          <w:sz w:val="28"/>
          <w:szCs w:val="28"/>
        </w:rPr>
      </w:pPr>
      <w:r w:rsidRPr="00796DC0">
        <w:rPr>
          <w:sz w:val="28"/>
          <w:szCs w:val="28"/>
          <w:lang w:val="uk-UA"/>
        </w:rPr>
        <w:t xml:space="preserve">Хворий  К., 59 років, звернувся в клініку 7.12.2016 зі скаргами на біль за грудиною стискаючого характеру, що виникає при підйомі на 2-3-й поверх та прискореній ходьбі (у межах 500 м), задишку під час фізичного навантаження, серцебиття, періодичне підвищення АТ до 170/100 мм рт. ст., загальну слабкість. </w:t>
      </w:r>
      <w:r>
        <w:rPr>
          <w:sz w:val="28"/>
          <w:szCs w:val="28"/>
        </w:rPr>
        <w:t xml:space="preserve">Біль проходить самостійно за 3-5 хвилин після припинення руху. Анамнез захворювання: вважає себе хворим протягом 5 років, коли вперше з’явився дискомфорт за грудиною, серцебиття й запаморочення при значному фізичному навантаженні. Звернувся за медичною допомогою у 2012 році. На основі даних клінічного, лабораторного та інструментального обстеження було встановлено діагноз: ІХС: стенокардія напруги стабільна, ІІ ФК, гіпертонічна хвороба ІІ ст. Було </w:t>
      </w:r>
      <w:r>
        <w:rPr>
          <w:sz w:val="28"/>
          <w:szCs w:val="28"/>
        </w:rPr>
        <w:lastRenderedPageBreak/>
        <w:t>призначене лікування, приймав  рамаг 5 мг, бісопролол 5 мг, магнікор 75 мг, розарт 20 мг. Двічі (у 2013 та 2014 році) проходив планове стаціонарне лікування в терапевтичному відділенні з зазначеним діагнозом. З анамнезу життя: туберкульоз, венеричні  захворювання, вірусні гепатити заперечує, травм не було, шкідливі звички заперечує, спадковість не обтяжена, непереносимість лікарських засобів, алергічних реакцій не виявлено.</w:t>
      </w:r>
    </w:p>
    <w:p w:rsidR="00796DC0" w:rsidRDefault="00796DC0" w:rsidP="00796DC0">
      <w:pPr>
        <w:spacing w:line="360" w:lineRule="auto"/>
        <w:ind w:firstLine="709"/>
        <w:jc w:val="both"/>
        <w:rPr>
          <w:sz w:val="28"/>
          <w:szCs w:val="28"/>
        </w:rPr>
      </w:pPr>
      <w:r>
        <w:rPr>
          <w:sz w:val="28"/>
          <w:szCs w:val="28"/>
        </w:rPr>
        <w:t>Об’єктивно: загальний стан задовільний, свідомість ясна, помірного харчування, ІМТ - 29,7 кг/м</w:t>
      </w:r>
      <w:r>
        <w:rPr>
          <w:sz w:val="28"/>
          <w:szCs w:val="28"/>
          <w:vertAlign w:val="superscript"/>
        </w:rPr>
        <w:t>2</w:t>
      </w:r>
      <w:r>
        <w:rPr>
          <w:sz w:val="28"/>
          <w:szCs w:val="28"/>
        </w:rPr>
        <w:t xml:space="preserve">. Шкіра, слизові оболонки чисті, блідо-рожеві. Периферичні лімфатичні вузли не збільшені, набряків немає. Щитоподібна залоза не збільшена. Дихання через ніс вільне. Над легенями ясний перкуторний звук, ЧДР 16 за хв., при аускультації дихання везикулярне. Пульс 70 за хвилину, ритмічний. Межі відносної серцевої тупості розширені вліво на 1 см. Тони серця ослаблені, помірний акцент ІІ тону над аортою. АТ 150/90 мм. рт. ст., ЧСС = 70 за хв. Живіт при пальпації м’який, безболісний. Печінка виступає на 1 см з-під краю правої реберної дуги. Симптом постукування негативний з обох боків. Стул та сечовипускання не порушені. </w:t>
      </w:r>
    </w:p>
    <w:p w:rsidR="00796DC0" w:rsidRDefault="00796DC0" w:rsidP="00796DC0">
      <w:pPr>
        <w:spacing w:line="360" w:lineRule="auto"/>
        <w:ind w:firstLine="709"/>
        <w:jc w:val="both"/>
        <w:rPr>
          <w:sz w:val="28"/>
          <w:szCs w:val="28"/>
        </w:rPr>
      </w:pPr>
      <w:r>
        <w:rPr>
          <w:sz w:val="28"/>
          <w:szCs w:val="28"/>
        </w:rPr>
        <w:t xml:space="preserve">За даними таблиці SCORE, ризик 10-річної смертності склав 2 %. Тест з 6-хвилинною ходьбою – 480 м, що відповідає ФК І СН (за класифікацією NYHA) та СН І (за класифікацією Василенка — Стражеска). </w:t>
      </w:r>
    </w:p>
    <w:p w:rsidR="00796DC0" w:rsidRDefault="00796DC0" w:rsidP="00796DC0">
      <w:pPr>
        <w:spacing w:line="360" w:lineRule="auto"/>
        <w:ind w:firstLine="709"/>
        <w:jc w:val="both"/>
        <w:rPr>
          <w:sz w:val="28"/>
          <w:szCs w:val="28"/>
        </w:rPr>
      </w:pPr>
      <w:r>
        <w:rPr>
          <w:sz w:val="28"/>
          <w:szCs w:val="28"/>
        </w:rPr>
        <w:t>ВЕМ (7.12.2016): виконано навантаження 75 Вт, що відповідає ІІ ФК стенокардії напруги.</w:t>
      </w:r>
    </w:p>
    <w:p w:rsidR="00796DC0" w:rsidRDefault="00796DC0" w:rsidP="00796DC0">
      <w:pPr>
        <w:spacing w:line="360" w:lineRule="auto"/>
        <w:ind w:firstLine="709"/>
        <w:jc w:val="both"/>
        <w:rPr>
          <w:sz w:val="28"/>
          <w:szCs w:val="28"/>
        </w:rPr>
      </w:pPr>
      <w:r>
        <w:rPr>
          <w:sz w:val="28"/>
          <w:szCs w:val="28"/>
        </w:rPr>
        <w:t>Після попереднього обстеження хворому призначено курс стабілізуючої терапії — бісопролол 5 мг на добу, розарт 20 мг на добу, магнікор 75 мг на добу, рамаг 5 мг, нітрогліцерин 5 мг під язик за потреби. Через 1,5 місяці від початку терапії хворому проведено комплексне клініко-лабораторне та інструментальне дослідження.</w:t>
      </w:r>
    </w:p>
    <w:p w:rsidR="00796DC0" w:rsidRDefault="00796DC0" w:rsidP="00796DC0">
      <w:pPr>
        <w:spacing w:line="360" w:lineRule="auto"/>
        <w:ind w:firstLine="709"/>
        <w:jc w:val="both"/>
        <w:rPr>
          <w:sz w:val="28"/>
          <w:szCs w:val="28"/>
        </w:rPr>
      </w:pPr>
      <w:r>
        <w:rPr>
          <w:sz w:val="28"/>
          <w:szCs w:val="28"/>
        </w:rPr>
        <w:t>Із даних лабораторних методів обстеження (8.12.2016): загальний аналіз крові: еритроцити - 5,22 х 10</w:t>
      </w:r>
      <w:r>
        <w:rPr>
          <w:sz w:val="28"/>
          <w:szCs w:val="28"/>
          <w:vertAlign w:val="superscript"/>
        </w:rPr>
        <w:t>12</w:t>
      </w:r>
      <w:r>
        <w:rPr>
          <w:sz w:val="28"/>
          <w:szCs w:val="28"/>
        </w:rPr>
        <w:t>/л, гемоглобін - 155 г/л, лейкоцити - 6,3 х 10</w:t>
      </w:r>
      <w:r>
        <w:rPr>
          <w:sz w:val="28"/>
          <w:szCs w:val="28"/>
          <w:vertAlign w:val="superscript"/>
        </w:rPr>
        <w:t>9</w:t>
      </w:r>
      <w:r>
        <w:rPr>
          <w:sz w:val="28"/>
          <w:szCs w:val="28"/>
        </w:rPr>
        <w:t>/л,тромбоцити - 187 х 10</w:t>
      </w:r>
      <w:r>
        <w:rPr>
          <w:sz w:val="28"/>
          <w:szCs w:val="28"/>
          <w:vertAlign w:val="superscript"/>
        </w:rPr>
        <w:t>9</w:t>
      </w:r>
      <w:r>
        <w:rPr>
          <w:sz w:val="28"/>
          <w:szCs w:val="28"/>
        </w:rPr>
        <w:t xml:space="preserve">/л, ШОЕ – 7 мм/год. Глюкоза крові – 5,3 ммоль/л, креатинін крові – 95 ммоль/л, сечовина – 4,9 ммоль/л, АЛТ – 104 Од/л, АСТ – </w:t>
      </w:r>
      <w:r>
        <w:rPr>
          <w:sz w:val="28"/>
          <w:szCs w:val="28"/>
        </w:rPr>
        <w:lastRenderedPageBreak/>
        <w:t>45Од/л, білірубін загальний – 18,0- 5-13 мкмоль/л, ЛФ-489 Од/л, ГГТП – 326 Од/л. Ліпідограма: ХС – 6,7 ммоль/л, ХС ЛПНЩ – 4,5 ммоль/л, ХС ЛПВЩ – 1,06 ммоль/л, ТГ – 1,17 ммоль/л.  Коагулограма: ПТІ – 107 %, ФГ – 4,99 г/л, АЧТЧ – 30 с, МНО – 1,2 ум. од. Показники ХСЗ: IL-6 – 5,7 пг/мл, TNFα – 9,0 пг/мл, IL-10 – 16,9 пг/мл, ЦЕМ CD32</w:t>
      </w:r>
      <w:r>
        <w:rPr>
          <w:sz w:val="28"/>
          <w:szCs w:val="28"/>
          <w:vertAlign w:val="superscript"/>
        </w:rPr>
        <w:t>+</w:t>
      </w:r>
      <w:r>
        <w:rPr>
          <w:sz w:val="28"/>
          <w:szCs w:val="28"/>
        </w:rPr>
        <w:t>CD40</w:t>
      </w:r>
      <w:r>
        <w:rPr>
          <w:sz w:val="28"/>
          <w:szCs w:val="28"/>
          <w:vertAlign w:val="superscript"/>
        </w:rPr>
        <w:t xml:space="preserve">+ </w:t>
      </w:r>
      <w:r>
        <w:rPr>
          <w:sz w:val="28"/>
          <w:szCs w:val="28"/>
        </w:rPr>
        <w:t>– 3,71х 10</w:t>
      </w:r>
      <w:r>
        <w:rPr>
          <w:sz w:val="28"/>
          <w:szCs w:val="28"/>
          <w:vertAlign w:val="superscript"/>
        </w:rPr>
        <w:t>7</w:t>
      </w:r>
      <w:r>
        <w:rPr>
          <w:sz w:val="28"/>
          <w:szCs w:val="28"/>
        </w:rPr>
        <w:t>/л, mRNA IkBα</w:t>
      </w:r>
      <w:r>
        <w:rPr>
          <w:smallCaps/>
          <w:sz w:val="28"/>
          <w:szCs w:val="28"/>
        </w:rPr>
        <w:t>2</w:t>
      </w:r>
      <w:r>
        <w:rPr>
          <w:smallCaps/>
          <w:sz w:val="28"/>
          <w:szCs w:val="28"/>
          <w:vertAlign w:val="superscript"/>
        </w:rPr>
        <w:t>-ΔC</w:t>
      </w:r>
      <w:r>
        <w:rPr>
          <w:sz w:val="28"/>
          <w:szCs w:val="28"/>
          <w:vertAlign w:val="superscript"/>
        </w:rPr>
        <w:t>t</w:t>
      </w:r>
      <w:r>
        <w:rPr>
          <w:sz w:val="28"/>
          <w:szCs w:val="28"/>
        </w:rPr>
        <w:t xml:space="preserve"> – 0,088, церулоплазмін - 177,63 мг/л</w:t>
      </w:r>
    </w:p>
    <w:p w:rsidR="00EC5DD5" w:rsidRPr="00796DC0" w:rsidRDefault="00796DC0" w:rsidP="00796DC0">
      <w:pPr>
        <w:spacing w:line="360" w:lineRule="auto"/>
        <w:ind w:firstLine="709"/>
        <w:jc w:val="both"/>
        <w:rPr>
          <w:sz w:val="28"/>
          <w:szCs w:val="28"/>
        </w:rPr>
      </w:pPr>
      <w:r>
        <w:rPr>
          <w:sz w:val="28"/>
          <w:szCs w:val="28"/>
        </w:rPr>
        <w:t>Дані інструментальних методів дослідження: ЕхоКГ (8.12.2016): КДР ЛШ – 5,4 см, КСР ЛШ – 4,0 см, КДО ЛШ – 144 мл, КСО ЛШ – 68 мл, СВ ЛШ – 76 мл, ФВ ЛШ – 53 %, ТЗС ЛШ 1,2 см, МШП – 1,1 см, ЛП – 4,7 см; показники трансмітрального кровотоку: vЕ – 0,26 м/с, vА – 0,35 м/с, Е/А – 0,76, DT – 322 мсек.(рис. 4.4)</w:t>
      </w:r>
    </w:p>
    <w:p w:rsidR="00EC5DD5" w:rsidRDefault="00EC5DD5" w:rsidP="00EC5DD5">
      <w:pPr>
        <w:spacing w:line="360" w:lineRule="auto"/>
        <w:ind w:firstLine="709"/>
        <w:jc w:val="center"/>
        <w:rPr>
          <w:sz w:val="28"/>
          <w:szCs w:val="28"/>
          <w:lang w:val="uk-UA"/>
        </w:rPr>
      </w:pPr>
    </w:p>
    <w:p w:rsidR="00EC5DD5" w:rsidRDefault="00EC5DD5" w:rsidP="00EC5DD5">
      <w:pPr>
        <w:spacing w:line="360" w:lineRule="auto"/>
        <w:ind w:firstLine="709"/>
        <w:jc w:val="center"/>
        <w:rPr>
          <w:sz w:val="28"/>
          <w:szCs w:val="28"/>
          <w:lang w:val="uk-UA"/>
        </w:rPr>
      </w:pPr>
      <w:r w:rsidRPr="00EA4382">
        <w:rPr>
          <w:noProof/>
          <w:sz w:val="28"/>
          <w:szCs w:val="28"/>
          <w:lang w:val="uk-UA" w:eastAsia="uk-UA"/>
        </w:rPr>
        <w:drawing>
          <wp:inline distT="0" distB="0" distL="0" distR="0">
            <wp:extent cx="3352800" cy="2743200"/>
            <wp:effectExtent l="19050" t="0" r="0" b="0"/>
            <wp:docPr id="2" name="Рисунок 4" descr="F:\узд фото\ПиркалоН%2_007CDD3F4C7EE34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узд фото\ПиркалоН%2_007CDD3F4C7EE340.bmp"/>
                    <pic:cNvPicPr>
                      <a:picLocks noChangeAspect="1" noChangeArrowheads="1"/>
                    </pic:cNvPicPr>
                  </pic:nvPicPr>
                  <pic:blipFill>
                    <a:blip r:embed="rId10"/>
                    <a:srcRect/>
                    <a:stretch>
                      <a:fillRect/>
                    </a:stretch>
                  </pic:blipFill>
                  <pic:spPr bwMode="auto">
                    <a:xfrm>
                      <a:off x="0" y="0"/>
                      <a:ext cx="3352800" cy="2743200"/>
                    </a:xfrm>
                    <a:prstGeom prst="rect">
                      <a:avLst/>
                    </a:prstGeom>
                    <a:noFill/>
                    <a:ln w="9525">
                      <a:noFill/>
                      <a:miter lim="800000"/>
                      <a:headEnd/>
                      <a:tailEnd/>
                    </a:ln>
                  </pic:spPr>
                </pic:pic>
              </a:graphicData>
            </a:graphic>
          </wp:inline>
        </w:drawing>
      </w:r>
    </w:p>
    <w:p w:rsidR="00EC5DD5" w:rsidRPr="00EA4382" w:rsidRDefault="00EC5DD5" w:rsidP="00EC5DD5">
      <w:pPr>
        <w:spacing w:line="360" w:lineRule="auto"/>
        <w:ind w:left="426"/>
        <w:jc w:val="both"/>
        <w:rPr>
          <w:sz w:val="28"/>
          <w:szCs w:val="28"/>
        </w:rPr>
      </w:pPr>
      <w:r>
        <w:rPr>
          <w:sz w:val="28"/>
          <w:szCs w:val="28"/>
          <w:lang w:val="uk-UA"/>
        </w:rPr>
        <w:t>Рис</w:t>
      </w:r>
      <w:r w:rsidRPr="00EA4382">
        <w:rPr>
          <w:sz w:val="28"/>
          <w:szCs w:val="28"/>
        </w:rPr>
        <w:t>. 4.</w:t>
      </w:r>
      <w:r>
        <w:rPr>
          <w:sz w:val="28"/>
          <w:szCs w:val="28"/>
          <w:lang w:val="uk-UA"/>
        </w:rPr>
        <w:t>4</w:t>
      </w:r>
      <w:r w:rsidRPr="00EA4382">
        <w:rPr>
          <w:sz w:val="28"/>
          <w:szCs w:val="28"/>
        </w:rPr>
        <w:t xml:space="preserve">. Ультрасонограма трансмітрального кровотоку </w:t>
      </w:r>
      <w:r w:rsidRPr="00EA4382">
        <w:rPr>
          <w:bCs/>
          <w:sz w:val="28"/>
          <w:szCs w:val="24"/>
          <w:lang w:eastAsia="ja-JP"/>
        </w:rPr>
        <w:t xml:space="preserve">хворого </w:t>
      </w:r>
      <w:r w:rsidRPr="00EA4382">
        <w:rPr>
          <w:sz w:val="28"/>
          <w:szCs w:val="28"/>
        </w:rPr>
        <w:t>на</w:t>
      </w:r>
      <w:r>
        <w:rPr>
          <w:sz w:val="28"/>
          <w:szCs w:val="28"/>
          <w:lang w:val="uk-UA"/>
        </w:rPr>
        <w:t xml:space="preserve"> стабільну</w:t>
      </w:r>
      <w:r w:rsidRPr="00EA4382">
        <w:rPr>
          <w:sz w:val="28"/>
          <w:szCs w:val="28"/>
        </w:rPr>
        <w:t xml:space="preserve"> ІХС у поєднанні з </w:t>
      </w:r>
      <w:r>
        <w:rPr>
          <w:bCs/>
          <w:sz w:val="28"/>
          <w:szCs w:val="24"/>
          <w:lang w:eastAsia="ja-JP"/>
        </w:rPr>
        <w:t xml:space="preserve">НАЖХП групи дослідження </w:t>
      </w:r>
      <w:r>
        <w:rPr>
          <w:bCs/>
          <w:sz w:val="28"/>
          <w:szCs w:val="24"/>
          <w:lang w:val="uk-UA" w:eastAsia="ja-JP"/>
        </w:rPr>
        <w:t>ІІ</w:t>
      </w:r>
      <w:r w:rsidRPr="00EA4382">
        <w:rPr>
          <w:sz w:val="28"/>
          <w:szCs w:val="28"/>
        </w:rPr>
        <w:t>. Ознаки діастолічної дисфункції ЛШ за типом порушення релаксації (І тип). Режим В+PWD.</w:t>
      </w:r>
    </w:p>
    <w:p w:rsidR="00EC5DD5" w:rsidRDefault="00EC5DD5" w:rsidP="00EC5DD5">
      <w:pPr>
        <w:spacing w:line="360" w:lineRule="auto"/>
        <w:ind w:firstLine="709"/>
        <w:jc w:val="both"/>
        <w:rPr>
          <w:sz w:val="28"/>
          <w:szCs w:val="28"/>
          <w:lang w:val="uk-UA"/>
        </w:rPr>
      </w:pPr>
      <w:r w:rsidRPr="002E2BB2">
        <w:rPr>
          <w:sz w:val="28"/>
          <w:szCs w:val="28"/>
          <w:lang w:val="uk-UA"/>
        </w:rPr>
        <w:t>УЗД печінки</w:t>
      </w:r>
      <w:r>
        <w:rPr>
          <w:sz w:val="28"/>
          <w:szCs w:val="28"/>
          <w:lang w:val="uk-UA"/>
        </w:rPr>
        <w:t xml:space="preserve"> </w:t>
      </w:r>
      <w:r w:rsidRPr="002E2BB2">
        <w:rPr>
          <w:sz w:val="28"/>
          <w:szCs w:val="28"/>
          <w:lang w:val="uk-UA"/>
        </w:rPr>
        <w:t>(8.12.2016</w:t>
      </w:r>
      <w:r w:rsidRPr="002E2BB2">
        <w:rPr>
          <w:rFonts w:eastAsia="Calibri"/>
          <w:sz w:val="28"/>
          <w:szCs w:val="28"/>
          <w:lang w:val="uk-UA"/>
        </w:rPr>
        <w:t xml:space="preserve">): </w:t>
      </w:r>
      <w:r>
        <w:rPr>
          <w:sz w:val="28"/>
          <w:szCs w:val="28"/>
          <w:lang w:val="uk-UA"/>
        </w:rPr>
        <w:t>права доля – 17,2 см, ліва доля - 8,</w:t>
      </w:r>
      <w:r w:rsidRPr="002E2BB2">
        <w:rPr>
          <w:sz w:val="28"/>
          <w:szCs w:val="28"/>
          <w:lang w:val="uk-UA"/>
        </w:rPr>
        <w:t>3 см, збільшена, ехоструктура пос</w:t>
      </w:r>
      <w:r>
        <w:rPr>
          <w:sz w:val="28"/>
          <w:szCs w:val="28"/>
          <w:lang w:val="uk-UA"/>
        </w:rPr>
        <w:t xml:space="preserve">илена, звукопровідність знижена (рис.4.6). </w:t>
      </w:r>
      <w:r w:rsidRPr="002E2BB2">
        <w:rPr>
          <w:sz w:val="28"/>
          <w:szCs w:val="28"/>
          <w:lang w:val="uk-UA"/>
        </w:rPr>
        <w:t>Швидкість кровотоку у ворі</w:t>
      </w:r>
      <w:r>
        <w:rPr>
          <w:sz w:val="28"/>
          <w:szCs w:val="28"/>
          <w:lang w:val="uk-UA"/>
        </w:rPr>
        <w:t>тній вені - 0,40</w:t>
      </w:r>
      <w:r w:rsidRPr="002E2BB2">
        <w:rPr>
          <w:sz w:val="28"/>
          <w:szCs w:val="28"/>
          <w:lang w:val="uk-UA"/>
        </w:rPr>
        <w:t xml:space="preserve"> м/с та швидкіст</w:t>
      </w:r>
      <w:r>
        <w:rPr>
          <w:sz w:val="28"/>
          <w:szCs w:val="28"/>
          <w:lang w:val="uk-UA"/>
        </w:rPr>
        <w:t>ь кровотоку в печінковій вені - 0,</w:t>
      </w:r>
      <w:r w:rsidRPr="002E2BB2">
        <w:rPr>
          <w:sz w:val="28"/>
          <w:szCs w:val="28"/>
          <w:lang w:val="uk-UA"/>
        </w:rPr>
        <w:t>28 м/с.</w:t>
      </w:r>
      <w:r>
        <w:rPr>
          <w:sz w:val="28"/>
          <w:szCs w:val="28"/>
          <w:lang w:val="uk-UA"/>
        </w:rPr>
        <w:t xml:space="preserve"> (рис. 4.5)</w:t>
      </w:r>
    </w:p>
    <w:p w:rsidR="00EC5DD5" w:rsidRDefault="00EC5DD5" w:rsidP="00EC5DD5">
      <w:pPr>
        <w:spacing w:line="360" w:lineRule="auto"/>
        <w:ind w:firstLine="709"/>
        <w:jc w:val="center"/>
        <w:rPr>
          <w:sz w:val="28"/>
          <w:szCs w:val="28"/>
          <w:lang w:val="uk-UA"/>
        </w:rPr>
      </w:pPr>
      <w:r w:rsidRPr="00D533E8">
        <w:rPr>
          <w:noProof/>
          <w:sz w:val="28"/>
          <w:szCs w:val="28"/>
          <w:lang w:val="uk-UA" w:eastAsia="uk-UA"/>
        </w:rPr>
        <w:lastRenderedPageBreak/>
        <w:drawing>
          <wp:inline distT="0" distB="0" distL="0" distR="0">
            <wp:extent cx="3352800" cy="2743200"/>
            <wp:effectExtent l="19050" t="0" r="0" b="0"/>
            <wp:docPr id="17" name="Рисунок 30" descr="F:\Images\Дузенко%_DA99F4322B72E34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F:\Images\Дузенко%_DA99F4322B72E340.bmp"/>
                    <pic:cNvPicPr>
                      <a:picLocks noChangeAspect="1" noChangeArrowheads="1"/>
                    </pic:cNvPicPr>
                  </pic:nvPicPr>
                  <pic:blipFill>
                    <a:blip r:embed="rId13"/>
                    <a:srcRect/>
                    <a:stretch>
                      <a:fillRect/>
                    </a:stretch>
                  </pic:blipFill>
                  <pic:spPr bwMode="auto">
                    <a:xfrm>
                      <a:off x="0" y="0"/>
                      <a:ext cx="3352800" cy="2743200"/>
                    </a:xfrm>
                    <a:prstGeom prst="rect">
                      <a:avLst/>
                    </a:prstGeom>
                    <a:noFill/>
                    <a:ln w="9525">
                      <a:noFill/>
                      <a:miter lim="800000"/>
                      <a:headEnd/>
                      <a:tailEnd/>
                    </a:ln>
                  </pic:spPr>
                </pic:pic>
              </a:graphicData>
            </a:graphic>
          </wp:inline>
        </w:drawing>
      </w:r>
    </w:p>
    <w:p w:rsidR="00EC5DD5" w:rsidRPr="006C02C0" w:rsidRDefault="00EC5DD5" w:rsidP="00EC5DD5">
      <w:pPr>
        <w:spacing w:line="360" w:lineRule="auto"/>
        <w:contextualSpacing/>
        <w:jc w:val="both"/>
        <w:rPr>
          <w:sz w:val="28"/>
          <w:szCs w:val="28"/>
          <w:lang w:val="uk-UA" w:eastAsia="ja-JP"/>
        </w:rPr>
      </w:pPr>
      <w:r>
        <w:rPr>
          <w:bCs/>
          <w:sz w:val="28"/>
          <w:szCs w:val="24"/>
          <w:lang w:val="uk-UA" w:eastAsia="ja-JP"/>
        </w:rPr>
        <w:t>Рис</w:t>
      </w:r>
      <w:r w:rsidRPr="006C02C0">
        <w:rPr>
          <w:bCs/>
          <w:sz w:val="28"/>
          <w:szCs w:val="24"/>
          <w:lang w:val="uk-UA" w:eastAsia="ja-JP"/>
        </w:rPr>
        <w:t>. 4.</w:t>
      </w:r>
      <w:r>
        <w:rPr>
          <w:bCs/>
          <w:sz w:val="28"/>
          <w:szCs w:val="24"/>
          <w:lang w:val="uk-UA" w:eastAsia="ja-JP"/>
        </w:rPr>
        <w:t>5</w:t>
      </w:r>
      <w:r w:rsidRPr="006C02C0">
        <w:rPr>
          <w:bCs/>
          <w:sz w:val="28"/>
          <w:szCs w:val="24"/>
          <w:lang w:val="uk-UA" w:eastAsia="ja-JP"/>
        </w:rPr>
        <w:t>. Швидкісні показники кровотоку у ворітній вені у хворого на стабільну ІХС поєднанні з НАЖХП</w:t>
      </w:r>
      <w:r w:rsidRPr="006C02C0">
        <w:rPr>
          <w:sz w:val="28"/>
          <w:szCs w:val="28"/>
          <w:lang w:val="uk-UA"/>
        </w:rPr>
        <w:t xml:space="preserve">. Група дослідження </w:t>
      </w:r>
      <w:r>
        <w:rPr>
          <w:sz w:val="28"/>
          <w:szCs w:val="28"/>
          <w:lang w:val="uk-UA"/>
        </w:rPr>
        <w:t>ІІ</w:t>
      </w:r>
      <w:r w:rsidRPr="006C02C0">
        <w:rPr>
          <w:sz w:val="28"/>
          <w:szCs w:val="28"/>
          <w:lang w:val="uk-UA"/>
        </w:rPr>
        <w:t xml:space="preserve">. </w:t>
      </w:r>
      <w:r w:rsidRPr="006C02C0">
        <w:rPr>
          <w:bCs/>
          <w:sz w:val="28"/>
          <w:szCs w:val="24"/>
          <w:lang w:val="uk-UA" w:eastAsia="ja-JP"/>
        </w:rPr>
        <w:t xml:space="preserve">Режим </w:t>
      </w:r>
      <w:r w:rsidRPr="006C02C0">
        <w:rPr>
          <w:sz w:val="28"/>
          <w:szCs w:val="28"/>
          <w:lang w:val="uk-UA" w:eastAsia="ja-JP"/>
        </w:rPr>
        <w:t>В+</w:t>
      </w:r>
      <w:r w:rsidRPr="00D533E8">
        <w:rPr>
          <w:sz w:val="28"/>
          <w:szCs w:val="28"/>
          <w:lang w:val="en-US" w:eastAsia="ja-JP"/>
        </w:rPr>
        <w:t>PD</w:t>
      </w:r>
      <w:r w:rsidRPr="006C02C0">
        <w:rPr>
          <w:sz w:val="28"/>
          <w:szCs w:val="28"/>
          <w:lang w:val="uk-UA" w:eastAsia="ja-JP"/>
        </w:rPr>
        <w:t>+</w:t>
      </w:r>
      <w:r w:rsidRPr="00D533E8">
        <w:rPr>
          <w:sz w:val="28"/>
          <w:szCs w:val="28"/>
          <w:lang w:eastAsia="ja-JP"/>
        </w:rPr>
        <w:t>PWD</w:t>
      </w:r>
      <w:r w:rsidRPr="006C02C0">
        <w:rPr>
          <w:sz w:val="28"/>
          <w:szCs w:val="28"/>
          <w:lang w:val="uk-UA" w:eastAsia="ja-JP"/>
        </w:rPr>
        <w:t>.</w:t>
      </w:r>
    </w:p>
    <w:p w:rsidR="00EC5DD5" w:rsidRPr="00D533E8" w:rsidRDefault="00EC5DD5" w:rsidP="00EC5DD5">
      <w:pPr>
        <w:spacing w:line="360" w:lineRule="auto"/>
        <w:ind w:firstLine="709"/>
        <w:jc w:val="both"/>
        <w:rPr>
          <w:sz w:val="28"/>
          <w:szCs w:val="28"/>
          <w:lang w:val="uk-UA"/>
        </w:rPr>
      </w:pPr>
    </w:p>
    <w:p w:rsidR="00EC5DD5" w:rsidRDefault="00EC5DD5" w:rsidP="00EC5DD5">
      <w:pPr>
        <w:spacing w:line="360" w:lineRule="auto"/>
        <w:ind w:firstLine="709"/>
        <w:jc w:val="center"/>
        <w:rPr>
          <w:sz w:val="28"/>
          <w:szCs w:val="28"/>
          <w:lang w:val="uk-UA"/>
        </w:rPr>
      </w:pPr>
      <w:r w:rsidRPr="009958E3">
        <w:rPr>
          <w:noProof/>
          <w:sz w:val="28"/>
          <w:szCs w:val="28"/>
          <w:lang w:val="uk-UA" w:eastAsia="uk-UA"/>
        </w:rPr>
        <w:drawing>
          <wp:inline distT="0" distB="0" distL="0" distR="0">
            <wp:extent cx="3352800" cy="2743200"/>
            <wp:effectExtent l="19050" t="0" r="0" b="0"/>
            <wp:docPr id="1" name="Рисунок 1" descr="F:\Images\Буйнецкий%_7D28F9A0CD71E34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mages\Буйнецкий%_7D28F9A0CD71E340.bmp"/>
                    <pic:cNvPicPr>
                      <a:picLocks noChangeAspect="1" noChangeArrowheads="1"/>
                    </pic:cNvPicPr>
                  </pic:nvPicPr>
                  <pic:blipFill>
                    <a:blip r:embed="rId14"/>
                    <a:srcRect/>
                    <a:stretch>
                      <a:fillRect/>
                    </a:stretch>
                  </pic:blipFill>
                  <pic:spPr bwMode="auto">
                    <a:xfrm>
                      <a:off x="0" y="0"/>
                      <a:ext cx="3352800" cy="2743200"/>
                    </a:xfrm>
                    <a:prstGeom prst="rect">
                      <a:avLst/>
                    </a:prstGeom>
                    <a:noFill/>
                    <a:ln w="9525">
                      <a:noFill/>
                      <a:miter lim="800000"/>
                      <a:headEnd/>
                      <a:tailEnd/>
                    </a:ln>
                  </pic:spPr>
                </pic:pic>
              </a:graphicData>
            </a:graphic>
          </wp:inline>
        </w:drawing>
      </w:r>
    </w:p>
    <w:p w:rsidR="00EC5DD5" w:rsidRPr="00796DC0" w:rsidRDefault="00EC5DD5" w:rsidP="00EC5DD5">
      <w:pPr>
        <w:spacing w:line="360" w:lineRule="auto"/>
        <w:jc w:val="both"/>
        <w:rPr>
          <w:sz w:val="28"/>
          <w:szCs w:val="28"/>
        </w:rPr>
      </w:pPr>
      <w:r>
        <w:rPr>
          <w:sz w:val="28"/>
          <w:szCs w:val="28"/>
          <w:lang w:val="uk-UA"/>
        </w:rPr>
        <w:t>Рис</w:t>
      </w:r>
      <w:r w:rsidRPr="00EA4382">
        <w:rPr>
          <w:sz w:val="28"/>
          <w:szCs w:val="28"/>
        </w:rPr>
        <w:t>. 4.</w:t>
      </w:r>
      <w:r>
        <w:rPr>
          <w:sz w:val="28"/>
          <w:szCs w:val="28"/>
          <w:lang w:val="uk-UA"/>
        </w:rPr>
        <w:t>6.</w:t>
      </w:r>
      <w:r w:rsidRPr="00EA4382">
        <w:rPr>
          <w:sz w:val="28"/>
          <w:szCs w:val="28"/>
        </w:rPr>
        <w:t xml:space="preserve"> Ультрасонограма печінки хворого на</w:t>
      </w:r>
      <w:r>
        <w:rPr>
          <w:sz w:val="28"/>
          <w:szCs w:val="28"/>
          <w:lang w:val="uk-UA"/>
        </w:rPr>
        <w:t xml:space="preserve"> стабільну</w:t>
      </w:r>
      <w:r w:rsidRPr="00EA4382">
        <w:rPr>
          <w:sz w:val="28"/>
          <w:szCs w:val="28"/>
        </w:rPr>
        <w:t xml:space="preserve"> ІХС у поєднанні з </w:t>
      </w:r>
      <w:r w:rsidRPr="00EA4382">
        <w:rPr>
          <w:bCs/>
          <w:sz w:val="28"/>
          <w:szCs w:val="24"/>
          <w:lang w:eastAsia="ja-JP"/>
        </w:rPr>
        <w:t>НАЖХП</w:t>
      </w:r>
      <w:r w:rsidRPr="00EA4382">
        <w:rPr>
          <w:sz w:val="28"/>
          <w:szCs w:val="28"/>
        </w:rPr>
        <w:t xml:space="preserve">. </w:t>
      </w:r>
      <w:r>
        <w:rPr>
          <w:sz w:val="28"/>
          <w:szCs w:val="28"/>
        </w:rPr>
        <w:t xml:space="preserve">Група дослідження </w:t>
      </w:r>
      <w:r>
        <w:rPr>
          <w:sz w:val="28"/>
          <w:szCs w:val="28"/>
          <w:lang w:val="uk-UA"/>
        </w:rPr>
        <w:t>ІІ</w:t>
      </w:r>
      <w:r w:rsidRPr="00EA4382">
        <w:rPr>
          <w:sz w:val="28"/>
          <w:szCs w:val="28"/>
        </w:rPr>
        <w:t>. В-режим</w:t>
      </w:r>
      <w:r w:rsidR="00796DC0">
        <w:rPr>
          <w:sz w:val="28"/>
          <w:szCs w:val="28"/>
        </w:rPr>
        <w:t>.</w:t>
      </w:r>
    </w:p>
    <w:p w:rsidR="00EC5DD5" w:rsidRPr="002E2BB2" w:rsidRDefault="00EC5DD5" w:rsidP="00EC5DD5">
      <w:pPr>
        <w:spacing w:line="360" w:lineRule="auto"/>
        <w:ind w:firstLine="709"/>
        <w:jc w:val="both"/>
        <w:rPr>
          <w:sz w:val="28"/>
          <w:szCs w:val="28"/>
          <w:lang w:val="uk-UA"/>
        </w:rPr>
      </w:pPr>
      <w:r w:rsidRPr="002E2BB2">
        <w:rPr>
          <w:sz w:val="28"/>
          <w:szCs w:val="28"/>
          <w:lang w:val="uk-UA"/>
        </w:rPr>
        <w:t>ЕКГ (8.12.2016)</w:t>
      </w:r>
      <w:r>
        <w:rPr>
          <w:sz w:val="28"/>
          <w:szCs w:val="28"/>
          <w:lang w:val="uk-UA"/>
        </w:rPr>
        <w:t>. Ритм синусовий</w:t>
      </w:r>
      <w:r w:rsidRPr="002E2BB2">
        <w:rPr>
          <w:sz w:val="28"/>
          <w:szCs w:val="28"/>
          <w:lang w:val="uk-UA"/>
        </w:rPr>
        <w:t>, ЧСС 72 /хв.</w:t>
      </w:r>
      <w:r>
        <w:rPr>
          <w:sz w:val="28"/>
          <w:szCs w:val="28"/>
          <w:lang w:val="uk-UA"/>
        </w:rPr>
        <w:t xml:space="preserve"> Горизонтальне положення ЕВ</w:t>
      </w:r>
      <w:r w:rsidRPr="002E2BB2">
        <w:rPr>
          <w:sz w:val="28"/>
          <w:szCs w:val="28"/>
          <w:lang w:val="uk-UA"/>
        </w:rPr>
        <w:t>С (&lt;α = 0°). Гіпертрофія лівого шлуночка.</w:t>
      </w:r>
    </w:p>
    <w:p w:rsidR="00EC5DD5" w:rsidRPr="002E2BB2" w:rsidRDefault="00EC5DD5" w:rsidP="00EC5DD5">
      <w:pPr>
        <w:spacing w:line="360" w:lineRule="auto"/>
        <w:ind w:firstLine="709"/>
        <w:jc w:val="both"/>
        <w:rPr>
          <w:rFonts w:eastAsia="Calibri"/>
          <w:bCs/>
          <w:sz w:val="28"/>
          <w:szCs w:val="28"/>
          <w:lang w:val="uk-UA" w:eastAsia="ja-JP"/>
        </w:rPr>
      </w:pPr>
      <w:r w:rsidRPr="002E2BB2">
        <w:rPr>
          <w:rFonts w:eastAsia="Calibri"/>
          <w:bCs/>
          <w:sz w:val="28"/>
          <w:szCs w:val="28"/>
          <w:lang w:val="uk-UA" w:eastAsia="ja-JP"/>
        </w:rPr>
        <w:t xml:space="preserve">Клінічний діагноз: ІХС: стенокардія напруги стабільна, ІІ ФК, дифузний кардіосклероз, СН І, діастолічний варіант, І ФК, ГХ І ст., середній </w:t>
      </w:r>
      <w:r w:rsidRPr="002E2BB2">
        <w:rPr>
          <w:rFonts w:eastAsia="Calibri"/>
          <w:bCs/>
          <w:sz w:val="28"/>
          <w:szCs w:val="28"/>
          <w:lang w:val="uk-UA" w:eastAsia="ja-JP"/>
        </w:rPr>
        <w:lastRenderedPageBreak/>
        <w:t>ризик.</w:t>
      </w:r>
      <w:r>
        <w:rPr>
          <w:rFonts w:eastAsia="Calibri"/>
          <w:bCs/>
          <w:sz w:val="28"/>
          <w:szCs w:val="28"/>
          <w:lang w:val="uk-UA" w:eastAsia="ja-JP"/>
        </w:rPr>
        <w:t xml:space="preserve"> НАЖХП (неалкогольний стеатогепатит, помірного ступеня активності).</w:t>
      </w:r>
    </w:p>
    <w:p w:rsidR="00EC5DD5" w:rsidRPr="003A2545" w:rsidRDefault="00EC5DD5" w:rsidP="00EC5DD5">
      <w:pPr>
        <w:spacing w:line="360" w:lineRule="auto"/>
        <w:ind w:firstLine="709"/>
        <w:jc w:val="both"/>
        <w:rPr>
          <w:rFonts w:eastAsia="Calibri"/>
          <w:sz w:val="28"/>
          <w:szCs w:val="28"/>
          <w:lang w:val="uk-UA" w:eastAsia="ja-JP"/>
        </w:rPr>
      </w:pPr>
      <w:r w:rsidRPr="003A2545">
        <w:rPr>
          <w:bCs/>
          <w:sz w:val="28"/>
          <w:szCs w:val="28"/>
          <w:lang w:val="uk-UA" w:eastAsia="ja-JP"/>
        </w:rPr>
        <w:t>Хворому рекомендовано продовжити призначене лікування (</w:t>
      </w:r>
      <w:r w:rsidRPr="003A2545">
        <w:rPr>
          <w:rFonts w:eastAsia="Calibri"/>
          <w:sz w:val="28"/>
          <w:szCs w:val="28"/>
          <w:lang w:val="uk-UA" w:eastAsia="ja-JP"/>
        </w:rPr>
        <w:t xml:space="preserve">бісопролол 5 мг на добу, </w:t>
      </w:r>
      <w:r w:rsidRPr="003A2545">
        <w:rPr>
          <w:sz w:val="28"/>
          <w:szCs w:val="28"/>
          <w:lang w:val="uk-UA" w:eastAsia="ja-JP"/>
        </w:rPr>
        <w:t>розарт 2</w:t>
      </w:r>
      <w:r w:rsidRPr="003A2545">
        <w:rPr>
          <w:rFonts w:eastAsia="Calibri"/>
          <w:sz w:val="28"/>
          <w:szCs w:val="28"/>
          <w:lang w:val="uk-UA" w:eastAsia="ja-JP"/>
        </w:rPr>
        <w:t xml:space="preserve">0 мг на добу, </w:t>
      </w:r>
      <w:r w:rsidRPr="003A2545">
        <w:rPr>
          <w:sz w:val="28"/>
          <w:szCs w:val="28"/>
          <w:lang w:val="uk-UA" w:eastAsia="ja-JP"/>
        </w:rPr>
        <w:t>магнікор 75</w:t>
      </w:r>
      <w:r w:rsidRPr="003A2545">
        <w:rPr>
          <w:rFonts w:eastAsia="Calibri"/>
          <w:sz w:val="28"/>
          <w:szCs w:val="28"/>
          <w:lang w:val="uk-UA" w:eastAsia="ja-JP"/>
        </w:rPr>
        <w:t xml:space="preserve"> мг на добу,</w:t>
      </w:r>
      <w:r w:rsidRPr="003A2545">
        <w:rPr>
          <w:sz w:val="28"/>
          <w:szCs w:val="28"/>
          <w:lang w:val="uk-UA" w:eastAsia="ja-JP"/>
        </w:rPr>
        <w:t xml:space="preserve"> рамаг 5 мг</w:t>
      </w:r>
      <w:r>
        <w:rPr>
          <w:sz w:val="28"/>
          <w:szCs w:val="28"/>
          <w:lang w:val="uk-UA" w:eastAsia="ja-JP"/>
        </w:rPr>
        <w:t xml:space="preserve"> на добу, </w:t>
      </w:r>
      <w:r w:rsidRPr="003A2545">
        <w:rPr>
          <w:sz w:val="28"/>
          <w:szCs w:val="28"/>
          <w:lang w:val="uk-UA" w:eastAsia="ja-JP"/>
        </w:rPr>
        <w:t>нітрогліцерин 5 мг під язик</w:t>
      </w:r>
      <w:r w:rsidRPr="003A2545">
        <w:rPr>
          <w:rFonts w:eastAsia="Calibri"/>
          <w:sz w:val="28"/>
          <w:szCs w:val="28"/>
          <w:lang w:val="uk-UA" w:eastAsia="ja-JP"/>
        </w:rPr>
        <w:t xml:space="preserve"> за потребою</w:t>
      </w:r>
      <w:r w:rsidRPr="003A2545">
        <w:rPr>
          <w:sz w:val="28"/>
          <w:szCs w:val="28"/>
          <w:lang w:val="uk-UA" w:eastAsia="ja-JP"/>
        </w:rPr>
        <w:t xml:space="preserve">) </w:t>
      </w:r>
      <w:r w:rsidRPr="003A2545">
        <w:rPr>
          <w:rFonts w:eastAsia="Calibri"/>
          <w:sz w:val="28"/>
          <w:szCs w:val="28"/>
          <w:lang w:val="uk-UA" w:eastAsia="ja-JP"/>
        </w:rPr>
        <w:t>і призначено</w:t>
      </w:r>
      <w:r w:rsidRPr="003A2545">
        <w:rPr>
          <w:sz w:val="28"/>
          <w:szCs w:val="28"/>
          <w:lang w:val="uk-UA" w:eastAsia="ja-JP"/>
        </w:rPr>
        <w:t xml:space="preserve"> додати до лікування бетаргін у дозі 1000/1000 мг 2 раз на день після їди</w:t>
      </w:r>
      <w:r w:rsidRPr="003A2545">
        <w:rPr>
          <w:rFonts w:eastAsia="Calibri"/>
          <w:sz w:val="28"/>
          <w:szCs w:val="28"/>
          <w:lang w:val="uk-UA" w:eastAsia="ja-JP"/>
        </w:rPr>
        <w:t xml:space="preserve"> протягом 2 місяці.</w:t>
      </w:r>
    </w:p>
    <w:p w:rsidR="00EC5DD5" w:rsidRPr="00C65FC7" w:rsidRDefault="00EC5DD5" w:rsidP="00EC5DD5">
      <w:pPr>
        <w:spacing w:line="360" w:lineRule="auto"/>
        <w:ind w:firstLine="709"/>
        <w:jc w:val="both"/>
        <w:rPr>
          <w:rFonts w:eastAsia="Calibri"/>
          <w:bCs/>
          <w:sz w:val="28"/>
          <w:szCs w:val="28"/>
          <w:lang w:val="uk-UA" w:eastAsia="ja-JP"/>
        </w:rPr>
      </w:pPr>
      <w:r w:rsidRPr="00C65FC7">
        <w:rPr>
          <w:rFonts w:eastAsia="Calibri"/>
          <w:sz w:val="28"/>
          <w:szCs w:val="28"/>
          <w:lang w:val="uk-UA" w:eastAsia="ja-JP"/>
        </w:rPr>
        <w:t>По закінченн</w:t>
      </w:r>
      <w:r w:rsidR="00796DC0">
        <w:rPr>
          <w:rFonts w:eastAsia="Calibri"/>
          <w:sz w:val="28"/>
          <w:szCs w:val="28"/>
          <w:lang w:val="uk-UA" w:eastAsia="ja-JP"/>
        </w:rPr>
        <w:t>і</w:t>
      </w:r>
      <w:r w:rsidRPr="00C65FC7">
        <w:rPr>
          <w:rFonts w:eastAsia="Calibri"/>
          <w:sz w:val="28"/>
          <w:szCs w:val="28"/>
          <w:lang w:val="uk-UA" w:eastAsia="ja-JP"/>
        </w:rPr>
        <w:t xml:space="preserve"> 2-місячного терміну терапії проведено повторне клініко-лабораторне та інструментальне обстеження. Хворий відзначав суттєве покращення загального стану, появу бадьорості, підвищенн</w:t>
      </w:r>
      <w:r w:rsidR="00796DC0">
        <w:rPr>
          <w:rFonts w:eastAsia="Calibri"/>
          <w:sz w:val="28"/>
          <w:szCs w:val="28"/>
          <w:lang w:val="uk-UA" w:eastAsia="ja-JP"/>
        </w:rPr>
        <w:t>я працездатності, епізоди болю в</w:t>
      </w:r>
      <w:r w:rsidRPr="00C65FC7">
        <w:rPr>
          <w:rFonts w:eastAsia="Calibri"/>
          <w:sz w:val="28"/>
          <w:szCs w:val="28"/>
          <w:lang w:val="uk-UA" w:eastAsia="ja-JP"/>
        </w:rPr>
        <w:t xml:space="preserve"> ділянці серця майже не виникали та</w:t>
      </w:r>
      <w:r w:rsidRPr="00C65FC7">
        <w:rPr>
          <w:sz w:val="28"/>
          <w:szCs w:val="28"/>
          <w:lang w:val="uk-UA" w:eastAsia="ja-JP"/>
        </w:rPr>
        <w:t xml:space="preserve"> лише </w:t>
      </w:r>
      <w:r w:rsidRPr="006976EC">
        <w:rPr>
          <w:sz w:val="28"/>
          <w:szCs w:val="28"/>
          <w:lang w:val="uk-UA" w:eastAsia="ja-JP"/>
        </w:rPr>
        <w:t xml:space="preserve">іноді відчуття </w:t>
      </w:r>
      <w:r w:rsidRPr="006976EC">
        <w:rPr>
          <w:rFonts w:eastAsia="Calibri"/>
          <w:sz w:val="28"/>
          <w:szCs w:val="28"/>
          <w:lang w:val="uk-UA" w:eastAsia="ja-JP"/>
        </w:rPr>
        <w:t xml:space="preserve"> дискомфорту, що зникало</w:t>
      </w:r>
      <w:r w:rsidRPr="00C65FC7">
        <w:rPr>
          <w:rFonts w:eastAsia="Calibri"/>
          <w:sz w:val="28"/>
          <w:szCs w:val="28"/>
          <w:lang w:val="uk-UA" w:eastAsia="ja-JP"/>
        </w:rPr>
        <w:t xml:space="preserve"> самостійно протягом 1-2 хвилин після припинення фізичного навантаження, у прийомі нітропрепаратів у хворого потреби не було.</w:t>
      </w:r>
    </w:p>
    <w:p w:rsidR="00EC5DD5" w:rsidRPr="00C65FC7" w:rsidRDefault="00EC5DD5" w:rsidP="00EC5DD5">
      <w:pPr>
        <w:spacing w:line="360" w:lineRule="auto"/>
        <w:ind w:firstLine="709"/>
        <w:jc w:val="both"/>
        <w:rPr>
          <w:rFonts w:eastAsia="Calibri"/>
          <w:bCs/>
          <w:sz w:val="28"/>
          <w:szCs w:val="28"/>
          <w:lang w:val="uk-UA" w:eastAsia="ja-JP"/>
        </w:rPr>
      </w:pPr>
      <w:r w:rsidRPr="00C65FC7">
        <w:rPr>
          <w:rFonts w:eastAsia="Calibri"/>
          <w:bCs/>
          <w:sz w:val="28"/>
          <w:szCs w:val="28"/>
          <w:lang w:val="uk-UA" w:eastAsia="ja-JP"/>
        </w:rPr>
        <w:t>Тест з 6-хвилин</w:t>
      </w:r>
      <w:r>
        <w:rPr>
          <w:rFonts w:eastAsia="Calibri"/>
          <w:bCs/>
          <w:sz w:val="28"/>
          <w:szCs w:val="28"/>
          <w:lang w:val="uk-UA" w:eastAsia="ja-JP"/>
        </w:rPr>
        <w:t>ною ходьбою склав 510</w:t>
      </w:r>
      <w:r w:rsidRPr="00C65FC7">
        <w:rPr>
          <w:rFonts w:eastAsia="Calibri"/>
          <w:bCs/>
          <w:sz w:val="28"/>
          <w:szCs w:val="28"/>
          <w:lang w:val="uk-UA" w:eastAsia="ja-JP"/>
        </w:rPr>
        <w:t xml:space="preserve"> м. За даними лабораторних методів дослідження (</w:t>
      </w:r>
      <w:r w:rsidRPr="00C65FC7">
        <w:rPr>
          <w:bCs/>
          <w:sz w:val="28"/>
          <w:szCs w:val="28"/>
          <w:lang w:val="uk-UA" w:eastAsia="ja-JP"/>
        </w:rPr>
        <w:t>10.02</w:t>
      </w:r>
      <w:r w:rsidRPr="00C65FC7">
        <w:rPr>
          <w:rFonts w:eastAsia="Calibri"/>
          <w:bCs/>
          <w:sz w:val="28"/>
          <w:szCs w:val="28"/>
          <w:lang w:val="uk-UA" w:eastAsia="ja-JP"/>
        </w:rPr>
        <w:t>.201</w:t>
      </w:r>
      <w:r w:rsidRPr="00C65FC7">
        <w:rPr>
          <w:bCs/>
          <w:sz w:val="28"/>
          <w:szCs w:val="28"/>
          <w:lang w:val="uk-UA" w:eastAsia="ja-JP"/>
        </w:rPr>
        <w:t>7</w:t>
      </w:r>
      <w:r w:rsidRPr="00C65FC7">
        <w:rPr>
          <w:rFonts w:eastAsia="Calibri"/>
          <w:bCs/>
          <w:sz w:val="28"/>
          <w:szCs w:val="28"/>
          <w:lang w:val="uk-UA" w:eastAsia="ja-JP"/>
        </w:rPr>
        <w:t>): ліпідограма: ХС – 4,</w:t>
      </w:r>
      <w:r w:rsidRPr="00C65FC7">
        <w:rPr>
          <w:bCs/>
          <w:sz w:val="28"/>
          <w:szCs w:val="28"/>
          <w:lang w:val="uk-UA" w:eastAsia="ja-JP"/>
        </w:rPr>
        <w:t>58</w:t>
      </w:r>
      <w:r w:rsidRPr="00C65FC7">
        <w:rPr>
          <w:rFonts w:eastAsia="Calibri"/>
          <w:bCs/>
          <w:sz w:val="28"/>
          <w:szCs w:val="28"/>
          <w:lang w:val="uk-UA" w:eastAsia="ja-JP"/>
        </w:rPr>
        <w:t xml:space="preserve"> ммоль/л, ХС ЛПНП – 2,</w:t>
      </w:r>
      <w:r w:rsidRPr="00C65FC7">
        <w:rPr>
          <w:bCs/>
          <w:sz w:val="28"/>
          <w:szCs w:val="28"/>
          <w:lang w:val="uk-UA" w:eastAsia="ja-JP"/>
        </w:rPr>
        <w:t>76</w:t>
      </w:r>
      <w:r w:rsidRPr="00C65FC7">
        <w:rPr>
          <w:rFonts w:eastAsia="Calibri"/>
          <w:bCs/>
          <w:sz w:val="28"/>
          <w:szCs w:val="28"/>
          <w:lang w:val="uk-UA" w:eastAsia="ja-JP"/>
        </w:rPr>
        <w:t xml:space="preserve"> ммоль/л, ХС ЛПВП – </w:t>
      </w:r>
      <w:r>
        <w:rPr>
          <w:bCs/>
          <w:sz w:val="28"/>
          <w:szCs w:val="28"/>
          <w:lang w:val="uk-UA" w:eastAsia="ja-JP"/>
        </w:rPr>
        <w:t>1,</w:t>
      </w:r>
      <w:r w:rsidRPr="00C65FC7">
        <w:rPr>
          <w:bCs/>
          <w:sz w:val="28"/>
          <w:szCs w:val="28"/>
          <w:lang w:val="uk-UA" w:eastAsia="ja-JP"/>
        </w:rPr>
        <w:t>25</w:t>
      </w:r>
      <w:r w:rsidRPr="00C65FC7">
        <w:rPr>
          <w:rFonts w:eastAsia="Calibri"/>
          <w:bCs/>
          <w:sz w:val="28"/>
          <w:szCs w:val="28"/>
          <w:lang w:val="uk-UA" w:eastAsia="ja-JP"/>
        </w:rPr>
        <w:t xml:space="preserve"> ммоль/л, ТГ – 1 ммоль/л. Коагулограм</w:t>
      </w:r>
      <w:r w:rsidRPr="00C65FC7">
        <w:rPr>
          <w:bCs/>
          <w:sz w:val="28"/>
          <w:szCs w:val="28"/>
          <w:lang w:val="uk-UA" w:eastAsia="ja-JP"/>
        </w:rPr>
        <w:t>а: ПТІ – 95</w:t>
      </w:r>
      <w:r w:rsidRPr="00C65FC7">
        <w:rPr>
          <w:rFonts w:eastAsia="Calibri"/>
          <w:bCs/>
          <w:sz w:val="28"/>
          <w:szCs w:val="28"/>
          <w:lang w:val="uk-UA" w:eastAsia="ja-JP"/>
        </w:rPr>
        <w:t xml:space="preserve"> % , ФГ – 3,33 г/л, АЧТЧ – 35 с, МНО – 1,1 ум. од.</w:t>
      </w:r>
      <w:r w:rsidRPr="00C65FC7">
        <w:rPr>
          <w:bCs/>
          <w:sz w:val="28"/>
          <w:szCs w:val="28"/>
          <w:lang w:val="uk-UA" w:eastAsia="ja-JP"/>
        </w:rPr>
        <w:t xml:space="preserve"> Біохімічний  ан. Крові: г</w:t>
      </w:r>
      <w:r w:rsidRPr="00C65FC7">
        <w:rPr>
          <w:rFonts w:eastAsia="Calibri"/>
          <w:bCs/>
          <w:sz w:val="28"/>
          <w:szCs w:val="28"/>
          <w:lang w:val="uk-UA" w:eastAsia="ja-JP"/>
        </w:rPr>
        <w:t xml:space="preserve">люкоза крові – </w:t>
      </w:r>
      <w:r>
        <w:rPr>
          <w:bCs/>
          <w:sz w:val="28"/>
          <w:szCs w:val="28"/>
          <w:lang w:val="uk-UA" w:eastAsia="ja-JP"/>
        </w:rPr>
        <w:t>5,</w:t>
      </w:r>
      <w:r w:rsidRPr="00C65FC7">
        <w:rPr>
          <w:bCs/>
          <w:sz w:val="28"/>
          <w:szCs w:val="28"/>
          <w:lang w:val="uk-UA" w:eastAsia="ja-JP"/>
        </w:rPr>
        <w:t>0</w:t>
      </w:r>
      <w:r w:rsidRPr="00C65FC7">
        <w:rPr>
          <w:rFonts w:eastAsia="Calibri"/>
          <w:bCs/>
          <w:sz w:val="28"/>
          <w:szCs w:val="28"/>
          <w:lang w:val="uk-UA" w:eastAsia="ja-JP"/>
        </w:rPr>
        <w:t xml:space="preserve"> ммоль/л</w:t>
      </w:r>
      <w:r w:rsidRPr="00C65FC7">
        <w:rPr>
          <w:bCs/>
          <w:sz w:val="28"/>
          <w:szCs w:val="28"/>
          <w:lang w:val="uk-UA" w:eastAsia="ja-JP"/>
        </w:rPr>
        <w:t>, креатинін к</w:t>
      </w:r>
      <w:r>
        <w:rPr>
          <w:bCs/>
          <w:sz w:val="28"/>
          <w:szCs w:val="28"/>
          <w:lang w:val="uk-UA" w:eastAsia="ja-JP"/>
        </w:rPr>
        <w:t>рові – 90 ммоль/л, сечовина – 4,</w:t>
      </w:r>
      <w:r w:rsidRPr="00C65FC7">
        <w:rPr>
          <w:bCs/>
          <w:sz w:val="28"/>
          <w:szCs w:val="28"/>
          <w:lang w:val="uk-UA" w:eastAsia="ja-JP"/>
        </w:rPr>
        <w:t xml:space="preserve">5 </w:t>
      </w:r>
      <w:r>
        <w:rPr>
          <w:bCs/>
          <w:sz w:val="28"/>
          <w:szCs w:val="28"/>
          <w:lang w:val="uk-UA" w:eastAsia="ja-JP"/>
        </w:rPr>
        <w:t>ммоль/л, АЛТ – 55 Од/л, АСТ – 30 Од/л, білірубін загальний – 16,0- 4-12 мкмоль/л, ЛФ - 355 Од/л, ГГТП – 184</w:t>
      </w:r>
      <w:r w:rsidRPr="00C65FC7">
        <w:rPr>
          <w:bCs/>
          <w:sz w:val="28"/>
          <w:szCs w:val="28"/>
          <w:lang w:val="uk-UA" w:eastAsia="ja-JP"/>
        </w:rPr>
        <w:t xml:space="preserve"> Од/л.</w:t>
      </w:r>
      <w:r w:rsidRPr="00C65FC7">
        <w:rPr>
          <w:rFonts w:eastAsia="Calibri"/>
          <w:sz w:val="28"/>
          <w:szCs w:val="28"/>
          <w:lang w:val="uk-UA"/>
        </w:rPr>
        <w:t xml:space="preserve"> Показники ХСЗ: </w:t>
      </w:r>
      <w:r w:rsidRPr="00C65FC7">
        <w:rPr>
          <w:rFonts w:eastAsia="Calibri"/>
          <w:sz w:val="28"/>
          <w:szCs w:val="28"/>
          <w:lang w:val="en-US"/>
        </w:rPr>
        <w:t>IL</w:t>
      </w:r>
      <w:r>
        <w:rPr>
          <w:sz w:val="28"/>
          <w:szCs w:val="28"/>
          <w:lang w:val="uk-UA"/>
        </w:rPr>
        <w:t>-6 – 5,</w:t>
      </w:r>
      <w:r w:rsidRPr="00C65FC7">
        <w:rPr>
          <w:sz w:val="28"/>
          <w:szCs w:val="28"/>
          <w:lang w:val="uk-UA"/>
        </w:rPr>
        <w:t>1</w:t>
      </w:r>
      <w:r w:rsidRPr="00C65FC7">
        <w:rPr>
          <w:rFonts w:eastAsia="Calibri"/>
          <w:bCs/>
          <w:sz w:val="28"/>
          <w:szCs w:val="28"/>
          <w:lang w:val="uk-UA" w:eastAsia="ja-JP"/>
        </w:rPr>
        <w:t xml:space="preserve"> пг/мл</w:t>
      </w:r>
      <w:r w:rsidRPr="00C65FC7">
        <w:rPr>
          <w:rFonts w:eastAsia="Calibri"/>
          <w:sz w:val="28"/>
          <w:szCs w:val="28"/>
          <w:lang w:val="uk-UA"/>
        </w:rPr>
        <w:t xml:space="preserve">, </w:t>
      </w:r>
      <w:r w:rsidRPr="00C65FC7">
        <w:rPr>
          <w:rFonts w:eastAsia="Calibri"/>
          <w:sz w:val="28"/>
          <w:szCs w:val="28"/>
          <w:lang w:val="en-US"/>
        </w:rPr>
        <w:t>TNF</w:t>
      </w:r>
      <w:r w:rsidRPr="00C65FC7">
        <w:rPr>
          <w:rFonts w:eastAsia="Calibri"/>
          <w:sz w:val="28"/>
          <w:szCs w:val="28"/>
          <w:lang w:val="uk-UA"/>
        </w:rPr>
        <w:t>α</w:t>
      </w:r>
      <w:r>
        <w:rPr>
          <w:sz w:val="28"/>
          <w:szCs w:val="28"/>
          <w:lang w:val="uk-UA"/>
        </w:rPr>
        <w:t xml:space="preserve"> – 4,</w:t>
      </w:r>
      <w:r w:rsidRPr="00C65FC7">
        <w:rPr>
          <w:sz w:val="28"/>
          <w:szCs w:val="28"/>
          <w:lang w:val="uk-UA"/>
        </w:rPr>
        <w:t>8</w:t>
      </w:r>
      <w:r w:rsidRPr="00C65FC7">
        <w:rPr>
          <w:rFonts w:eastAsia="Calibri"/>
          <w:bCs/>
          <w:sz w:val="28"/>
          <w:szCs w:val="28"/>
          <w:lang w:val="uk-UA" w:eastAsia="ja-JP"/>
        </w:rPr>
        <w:t xml:space="preserve"> пг/мл</w:t>
      </w:r>
      <w:r w:rsidRPr="00C65FC7">
        <w:rPr>
          <w:rFonts w:eastAsia="Calibri"/>
          <w:sz w:val="28"/>
          <w:szCs w:val="28"/>
          <w:lang w:val="uk-UA"/>
        </w:rPr>
        <w:t xml:space="preserve">, </w:t>
      </w:r>
      <w:r w:rsidRPr="00C65FC7">
        <w:rPr>
          <w:rFonts w:eastAsia="Calibri"/>
          <w:sz w:val="28"/>
          <w:szCs w:val="28"/>
          <w:lang w:val="en-US"/>
        </w:rPr>
        <w:t>IL</w:t>
      </w:r>
      <w:r w:rsidRPr="00C65FC7">
        <w:rPr>
          <w:rFonts w:eastAsia="Calibri"/>
          <w:sz w:val="28"/>
          <w:szCs w:val="28"/>
          <w:lang w:val="uk-UA"/>
        </w:rPr>
        <w:t>-10</w:t>
      </w:r>
      <w:r w:rsidRPr="00C65FC7">
        <w:rPr>
          <w:sz w:val="28"/>
          <w:szCs w:val="28"/>
          <w:lang w:val="uk-UA"/>
        </w:rPr>
        <w:t xml:space="preserve"> – 28</w:t>
      </w:r>
      <w:r w:rsidRPr="00C65FC7">
        <w:rPr>
          <w:rFonts w:eastAsia="Calibri"/>
          <w:bCs/>
          <w:sz w:val="28"/>
          <w:szCs w:val="28"/>
          <w:lang w:val="uk-UA" w:eastAsia="ja-JP"/>
        </w:rPr>
        <w:t xml:space="preserve"> пг/мл, </w:t>
      </w:r>
      <w:r w:rsidRPr="00C65FC7">
        <w:rPr>
          <w:rFonts w:eastAsia="Calibri"/>
          <w:sz w:val="28"/>
          <w:szCs w:val="28"/>
          <w:lang w:val="uk-UA"/>
        </w:rPr>
        <w:t xml:space="preserve">ЦЕМ </w:t>
      </w:r>
      <w:r w:rsidRPr="00C65FC7">
        <w:rPr>
          <w:rFonts w:eastAsia="Calibri"/>
          <w:sz w:val="28"/>
          <w:szCs w:val="28"/>
          <w:lang w:val="en-US"/>
        </w:rPr>
        <w:t>CD</w:t>
      </w:r>
      <w:r w:rsidRPr="00C65FC7">
        <w:rPr>
          <w:rFonts w:eastAsia="Calibri"/>
          <w:sz w:val="28"/>
          <w:szCs w:val="28"/>
          <w:lang w:val="uk-UA"/>
        </w:rPr>
        <w:t>32</w:t>
      </w:r>
      <w:r w:rsidRPr="00C65FC7">
        <w:rPr>
          <w:rFonts w:eastAsia="Calibri"/>
          <w:sz w:val="28"/>
          <w:szCs w:val="28"/>
          <w:vertAlign w:val="superscript"/>
          <w:lang w:val="uk-UA"/>
        </w:rPr>
        <w:t>+</w:t>
      </w:r>
      <w:r w:rsidRPr="00C65FC7">
        <w:rPr>
          <w:rFonts w:eastAsia="Calibri"/>
          <w:sz w:val="28"/>
          <w:szCs w:val="28"/>
          <w:lang w:val="en-US"/>
        </w:rPr>
        <w:t>CD</w:t>
      </w:r>
      <w:r w:rsidRPr="00C65FC7">
        <w:rPr>
          <w:rFonts w:eastAsia="Calibri"/>
          <w:sz w:val="28"/>
          <w:szCs w:val="28"/>
          <w:lang w:val="uk-UA"/>
        </w:rPr>
        <w:t>40</w:t>
      </w:r>
      <w:r w:rsidRPr="00C65FC7">
        <w:rPr>
          <w:rFonts w:eastAsia="Calibri"/>
          <w:sz w:val="28"/>
          <w:szCs w:val="28"/>
          <w:vertAlign w:val="superscript"/>
          <w:lang w:val="uk-UA"/>
        </w:rPr>
        <w:t xml:space="preserve">+ </w:t>
      </w:r>
      <w:r>
        <w:rPr>
          <w:sz w:val="28"/>
          <w:szCs w:val="28"/>
          <w:lang w:val="uk-UA"/>
        </w:rPr>
        <w:t>– 1,</w:t>
      </w:r>
      <w:r w:rsidRPr="00C65FC7">
        <w:rPr>
          <w:sz w:val="28"/>
          <w:szCs w:val="28"/>
          <w:lang w:val="uk-UA"/>
        </w:rPr>
        <w:t>46</w:t>
      </w:r>
      <w:r>
        <w:rPr>
          <w:sz w:val="28"/>
          <w:szCs w:val="28"/>
          <w:lang w:val="uk-UA"/>
        </w:rPr>
        <w:t xml:space="preserve"> </w:t>
      </w:r>
      <w:r w:rsidRPr="00C65FC7">
        <w:rPr>
          <w:rFonts w:eastAsia="Calibri"/>
          <w:bCs/>
          <w:sz w:val="28"/>
          <w:szCs w:val="28"/>
          <w:lang w:val="uk-UA" w:eastAsia="ja-JP"/>
        </w:rPr>
        <w:t>х 10</w:t>
      </w:r>
      <w:r w:rsidRPr="00C65FC7">
        <w:rPr>
          <w:rFonts w:eastAsia="Calibri"/>
          <w:sz w:val="28"/>
          <w:szCs w:val="28"/>
          <w:vertAlign w:val="superscript"/>
          <w:lang w:val="uk-UA"/>
        </w:rPr>
        <w:t>7</w:t>
      </w:r>
      <w:r w:rsidRPr="00C65FC7">
        <w:rPr>
          <w:rFonts w:eastAsia="Calibri"/>
          <w:bCs/>
          <w:sz w:val="28"/>
          <w:szCs w:val="28"/>
          <w:lang w:val="uk-UA" w:eastAsia="ja-JP"/>
        </w:rPr>
        <w:t>/л,</w:t>
      </w:r>
      <w:r>
        <w:rPr>
          <w:rFonts w:eastAsia="Calibri"/>
          <w:bCs/>
          <w:sz w:val="28"/>
          <w:szCs w:val="28"/>
          <w:lang w:val="uk-UA" w:eastAsia="ja-JP"/>
        </w:rPr>
        <w:t xml:space="preserve"> </w:t>
      </w:r>
      <w:r w:rsidRPr="00C65FC7">
        <w:rPr>
          <w:rFonts w:eastAsia="Calibri"/>
          <w:sz w:val="28"/>
          <w:szCs w:val="28"/>
          <w:lang w:val="en-US"/>
        </w:rPr>
        <w:t>mRNA</w:t>
      </w:r>
      <w:r>
        <w:rPr>
          <w:rFonts w:eastAsia="Calibri"/>
          <w:sz w:val="28"/>
          <w:szCs w:val="28"/>
          <w:lang w:val="uk-UA"/>
        </w:rPr>
        <w:t xml:space="preserve"> </w:t>
      </w:r>
      <w:r w:rsidRPr="00C65FC7">
        <w:rPr>
          <w:rFonts w:eastAsia="Calibri"/>
          <w:sz w:val="28"/>
          <w:szCs w:val="28"/>
          <w:lang w:val="en-US"/>
        </w:rPr>
        <w:t>IkBα</w:t>
      </w:r>
      <w:r w:rsidRPr="00C65FC7">
        <w:rPr>
          <w:rFonts w:eastAsia="Calibri"/>
          <w:caps/>
          <w:spacing w:val="-6"/>
          <w:sz w:val="28"/>
          <w:szCs w:val="28"/>
          <w:lang w:val="uk-UA"/>
        </w:rPr>
        <w:t>2</w:t>
      </w:r>
      <w:r w:rsidRPr="00C65FC7">
        <w:rPr>
          <w:rFonts w:eastAsia="Calibri"/>
          <w:caps/>
          <w:spacing w:val="-6"/>
          <w:sz w:val="28"/>
          <w:szCs w:val="28"/>
          <w:vertAlign w:val="superscript"/>
          <w:lang w:val="uk-UA"/>
        </w:rPr>
        <w:t>-</w:t>
      </w:r>
      <w:r w:rsidRPr="00C65FC7">
        <w:rPr>
          <w:rFonts w:eastAsia="Calibri"/>
          <w:caps/>
          <w:spacing w:val="-6"/>
          <w:sz w:val="28"/>
          <w:szCs w:val="28"/>
          <w:vertAlign w:val="superscript"/>
          <w:lang w:val="en-US"/>
        </w:rPr>
        <w:t>δC</w:t>
      </w:r>
      <w:r w:rsidRPr="00C65FC7">
        <w:rPr>
          <w:rFonts w:eastAsia="Calibri"/>
          <w:spacing w:val="-6"/>
          <w:sz w:val="28"/>
          <w:szCs w:val="28"/>
          <w:vertAlign w:val="superscript"/>
          <w:lang w:val="en-US"/>
        </w:rPr>
        <w:t>t</w:t>
      </w:r>
      <w:r w:rsidRPr="00C65FC7">
        <w:rPr>
          <w:rFonts w:eastAsia="Calibri"/>
          <w:sz w:val="28"/>
          <w:szCs w:val="28"/>
          <w:lang w:val="uk-UA"/>
        </w:rPr>
        <w:t xml:space="preserve"> – 0,0</w:t>
      </w:r>
      <w:r w:rsidRPr="00C65FC7">
        <w:rPr>
          <w:sz w:val="28"/>
          <w:szCs w:val="28"/>
          <w:lang w:val="uk-UA"/>
        </w:rPr>
        <w:t>67, церулоплазмін - 195,3 мг/л</w:t>
      </w:r>
      <w:r>
        <w:rPr>
          <w:sz w:val="28"/>
          <w:szCs w:val="28"/>
          <w:lang w:val="uk-UA"/>
        </w:rPr>
        <w:t>.</w:t>
      </w:r>
    </w:p>
    <w:p w:rsidR="00EC5DD5" w:rsidRDefault="00EC5DD5" w:rsidP="00EC5DD5">
      <w:pPr>
        <w:spacing w:line="360" w:lineRule="auto"/>
        <w:ind w:firstLine="709"/>
        <w:jc w:val="both"/>
        <w:rPr>
          <w:rFonts w:eastAsia="Calibri"/>
          <w:sz w:val="28"/>
          <w:szCs w:val="28"/>
          <w:lang w:val="uk-UA"/>
        </w:rPr>
      </w:pPr>
      <w:r w:rsidRPr="00C65FC7">
        <w:rPr>
          <w:rFonts w:eastAsia="Calibri"/>
          <w:sz w:val="28"/>
          <w:szCs w:val="28"/>
          <w:lang w:val="uk-UA"/>
        </w:rPr>
        <w:t>Дані ЕхоКГ (</w:t>
      </w:r>
      <w:r w:rsidRPr="00C65FC7">
        <w:rPr>
          <w:sz w:val="28"/>
          <w:szCs w:val="28"/>
          <w:lang w:val="uk-UA"/>
        </w:rPr>
        <w:t>10</w:t>
      </w:r>
      <w:r w:rsidRPr="00C65FC7">
        <w:rPr>
          <w:rFonts w:eastAsia="Calibri"/>
          <w:sz w:val="28"/>
          <w:szCs w:val="28"/>
          <w:lang w:val="uk-UA"/>
        </w:rPr>
        <w:t>.06.2013): КДР ЛШ</w:t>
      </w:r>
      <w:r>
        <w:rPr>
          <w:sz w:val="28"/>
          <w:szCs w:val="28"/>
          <w:lang w:val="uk-UA"/>
        </w:rPr>
        <w:t xml:space="preserve"> – 4,</w:t>
      </w:r>
      <w:r w:rsidRPr="00C65FC7">
        <w:rPr>
          <w:sz w:val="28"/>
          <w:szCs w:val="28"/>
          <w:lang w:val="uk-UA"/>
        </w:rPr>
        <w:t>8</w:t>
      </w:r>
      <w:r w:rsidRPr="00C65FC7">
        <w:rPr>
          <w:rFonts w:eastAsia="Calibri"/>
          <w:sz w:val="28"/>
          <w:szCs w:val="28"/>
          <w:lang w:val="uk-UA"/>
        </w:rPr>
        <w:t xml:space="preserve"> см, КСР ЛШ – 3,</w:t>
      </w:r>
      <w:r w:rsidRPr="00C65FC7">
        <w:rPr>
          <w:sz w:val="28"/>
          <w:szCs w:val="28"/>
          <w:lang w:val="uk-UA"/>
        </w:rPr>
        <w:t>4</w:t>
      </w:r>
      <w:r w:rsidRPr="00C65FC7">
        <w:rPr>
          <w:rFonts w:eastAsia="Calibri"/>
          <w:sz w:val="28"/>
          <w:szCs w:val="28"/>
          <w:lang w:val="uk-UA"/>
        </w:rPr>
        <w:t xml:space="preserve"> см, КДО ЛШ</w:t>
      </w:r>
      <w:r w:rsidRPr="00C65FC7">
        <w:rPr>
          <w:sz w:val="28"/>
          <w:szCs w:val="28"/>
          <w:lang w:val="uk-UA"/>
        </w:rPr>
        <w:t xml:space="preserve"> – 105</w:t>
      </w:r>
      <w:r w:rsidRPr="00C65FC7">
        <w:rPr>
          <w:rFonts w:eastAsia="Calibri"/>
          <w:sz w:val="28"/>
          <w:szCs w:val="28"/>
          <w:lang w:val="uk-UA"/>
        </w:rPr>
        <w:t xml:space="preserve"> мл, КСО ЛШ</w:t>
      </w:r>
      <w:r w:rsidRPr="00C65FC7">
        <w:rPr>
          <w:sz w:val="28"/>
          <w:szCs w:val="28"/>
          <w:lang w:val="uk-UA"/>
        </w:rPr>
        <w:t xml:space="preserve"> – 47</w:t>
      </w:r>
      <w:r w:rsidRPr="00C65FC7">
        <w:rPr>
          <w:rFonts w:eastAsia="Calibri"/>
          <w:sz w:val="28"/>
          <w:szCs w:val="28"/>
          <w:lang w:val="uk-UA"/>
        </w:rPr>
        <w:t xml:space="preserve"> мл, СВ ЛШ</w:t>
      </w:r>
      <w:r w:rsidRPr="00C65FC7">
        <w:rPr>
          <w:sz w:val="28"/>
          <w:szCs w:val="28"/>
          <w:lang w:val="uk-UA"/>
        </w:rPr>
        <w:t xml:space="preserve"> – 58</w:t>
      </w:r>
      <w:r w:rsidRPr="00C65FC7">
        <w:rPr>
          <w:rFonts w:eastAsia="Calibri"/>
          <w:sz w:val="28"/>
          <w:szCs w:val="28"/>
          <w:lang w:val="uk-UA"/>
        </w:rPr>
        <w:t xml:space="preserve"> мл, ФВ ЛШ – 5</w:t>
      </w:r>
      <w:r w:rsidRPr="00C65FC7">
        <w:rPr>
          <w:sz w:val="28"/>
          <w:szCs w:val="28"/>
          <w:lang w:val="uk-UA"/>
        </w:rPr>
        <w:t>6</w:t>
      </w:r>
      <w:r w:rsidRPr="00C65FC7">
        <w:rPr>
          <w:rFonts w:eastAsia="Calibri"/>
          <w:sz w:val="28"/>
          <w:szCs w:val="28"/>
          <w:lang w:val="uk-UA"/>
        </w:rPr>
        <w:t xml:space="preserve"> %, ТЗС ЛШ </w:t>
      </w:r>
      <w:r>
        <w:rPr>
          <w:rFonts w:eastAsia="Calibri"/>
          <w:sz w:val="28"/>
          <w:szCs w:val="28"/>
          <w:lang w:val="uk-UA"/>
        </w:rPr>
        <w:t xml:space="preserve">- </w:t>
      </w:r>
      <w:r w:rsidRPr="00C65FC7">
        <w:rPr>
          <w:rFonts w:eastAsia="Calibri"/>
          <w:sz w:val="28"/>
          <w:szCs w:val="28"/>
          <w:lang w:val="uk-UA"/>
        </w:rPr>
        <w:t>1,1</w:t>
      </w:r>
      <w:r w:rsidRPr="00C65FC7">
        <w:rPr>
          <w:sz w:val="28"/>
          <w:szCs w:val="28"/>
          <w:lang w:val="uk-UA"/>
        </w:rPr>
        <w:t>5</w:t>
      </w:r>
      <w:r w:rsidRPr="00C65FC7">
        <w:rPr>
          <w:rFonts w:eastAsia="Calibri"/>
          <w:sz w:val="28"/>
          <w:szCs w:val="28"/>
          <w:lang w:val="uk-UA"/>
        </w:rPr>
        <w:t xml:space="preserve"> см, МШ</w:t>
      </w:r>
      <w:r w:rsidRPr="00C65FC7">
        <w:rPr>
          <w:sz w:val="28"/>
          <w:szCs w:val="28"/>
          <w:lang w:val="uk-UA"/>
        </w:rPr>
        <w:t>П – 1,1</w:t>
      </w:r>
      <w:r w:rsidRPr="00C65FC7">
        <w:rPr>
          <w:rFonts w:eastAsia="Calibri"/>
          <w:sz w:val="28"/>
          <w:szCs w:val="28"/>
          <w:lang w:val="uk-UA"/>
        </w:rPr>
        <w:t xml:space="preserve"> см, ЛП – 3,</w:t>
      </w:r>
      <w:r w:rsidRPr="00C65FC7">
        <w:rPr>
          <w:sz w:val="28"/>
          <w:szCs w:val="28"/>
          <w:lang w:val="uk-UA"/>
        </w:rPr>
        <w:t>7</w:t>
      </w:r>
      <w:r w:rsidRPr="00C65FC7">
        <w:rPr>
          <w:rFonts w:eastAsia="Calibri"/>
          <w:sz w:val="28"/>
          <w:szCs w:val="28"/>
          <w:lang w:val="uk-UA"/>
        </w:rPr>
        <w:t xml:space="preserve"> см; показники тра</w:t>
      </w:r>
      <w:r w:rsidRPr="00C65FC7">
        <w:rPr>
          <w:sz w:val="28"/>
          <w:szCs w:val="28"/>
          <w:lang w:val="uk-UA"/>
        </w:rPr>
        <w:t xml:space="preserve">нсмітрального кровотоку: </w:t>
      </w:r>
      <w:r>
        <w:rPr>
          <w:sz w:val="28"/>
          <w:szCs w:val="28"/>
          <w:lang w:val="en-US"/>
        </w:rPr>
        <w:t>v</w:t>
      </w:r>
      <w:r w:rsidRPr="00C65FC7">
        <w:rPr>
          <w:sz w:val="28"/>
          <w:szCs w:val="28"/>
          <w:lang w:val="uk-UA"/>
        </w:rPr>
        <w:t>Е – 0,3</w:t>
      </w:r>
      <w:r w:rsidRPr="00C65FC7">
        <w:rPr>
          <w:rFonts w:eastAsia="Calibri"/>
          <w:sz w:val="28"/>
          <w:szCs w:val="28"/>
          <w:lang w:val="uk-UA"/>
        </w:rPr>
        <w:t xml:space="preserve">6 м/с, </w:t>
      </w:r>
      <w:r>
        <w:rPr>
          <w:rFonts w:eastAsia="Calibri"/>
          <w:sz w:val="28"/>
          <w:szCs w:val="28"/>
          <w:lang w:val="en-US"/>
        </w:rPr>
        <w:t>v</w:t>
      </w:r>
      <w:r w:rsidRPr="00C65FC7">
        <w:rPr>
          <w:rFonts w:eastAsia="Calibri"/>
          <w:sz w:val="28"/>
          <w:szCs w:val="28"/>
          <w:lang w:val="uk-UA"/>
        </w:rPr>
        <w:t>А – 0,</w:t>
      </w:r>
      <w:r w:rsidRPr="00C65FC7">
        <w:rPr>
          <w:sz w:val="28"/>
          <w:szCs w:val="28"/>
          <w:lang w:val="uk-UA"/>
        </w:rPr>
        <w:t>47</w:t>
      </w:r>
      <w:r w:rsidRPr="00C65FC7">
        <w:rPr>
          <w:rFonts w:eastAsia="Calibri"/>
          <w:sz w:val="28"/>
          <w:szCs w:val="28"/>
          <w:lang w:val="uk-UA"/>
        </w:rPr>
        <w:t xml:space="preserve"> м/с, Е/А – 0,7</w:t>
      </w:r>
      <w:r w:rsidRPr="00C65FC7">
        <w:rPr>
          <w:sz w:val="28"/>
          <w:szCs w:val="28"/>
          <w:lang w:val="uk-UA"/>
        </w:rPr>
        <w:t>9</w:t>
      </w:r>
      <w:r w:rsidRPr="00C65FC7">
        <w:rPr>
          <w:rFonts w:eastAsia="Calibri"/>
          <w:sz w:val="28"/>
          <w:szCs w:val="28"/>
          <w:lang w:val="uk-UA"/>
        </w:rPr>
        <w:t xml:space="preserve">, </w:t>
      </w:r>
      <w:r w:rsidRPr="00C65FC7">
        <w:rPr>
          <w:rFonts w:eastAsia="Calibri"/>
          <w:sz w:val="28"/>
          <w:szCs w:val="28"/>
          <w:lang w:val="en-US"/>
        </w:rPr>
        <w:t>DT</w:t>
      </w:r>
      <w:r w:rsidRPr="00C65FC7">
        <w:rPr>
          <w:rFonts w:eastAsia="Calibri"/>
          <w:sz w:val="28"/>
          <w:szCs w:val="28"/>
          <w:lang w:val="uk-UA"/>
        </w:rPr>
        <w:t xml:space="preserve"> – </w:t>
      </w:r>
      <w:r>
        <w:rPr>
          <w:sz w:val="28"/>
          <w:szCs w:val="28"/>
          <w:lang w:val="uk-UA"/>
        </w:rPr>
        <w:t>193 мсек (рис. 4.7)</w:t>
      </w:r>
    </w:p>
    <w:p w:rsidR="00EC5DD5" w:rsidRDefault="00EC5DD5" w:rsidP="00EC5DD5">
      <w:pPr>
        <w:spacing w:line="360" w:lineRule="auto"/>
        <w:ind w:firstLine="709"/>
        <w:jc w:val="center"/>
        <w:rPr>
          <w:rFonts w:eastAsia="Calibri"/>
          <w:sz w:val="28"/>
          <w:szCs w:val="28"/>
          <w:lang w:val="uk-UA"/>
        </w:rPr>
      </w:pPr>
    </w:p>
    <w:p w:rsidR="00EC5DD5" w:rsidRDefault="00EC5DD5" w:rsidP="00EC5DD5">
      <w:pPr>
        <w:spacing w:line="360" w:lineRule="auto"/>
        <w:ind w:firstLine="709"/>
        <w:jc w:val="center"/>
        <w:rPr>
          <w:rFonts w:eastAsia="Calibri"/>
          <w:sz w:val="28"/>
          <w:szCs w:val="28"/>
          <w:lang w:val="uk-UA"/>
        </w:rPr>
      </w:pPr>
      <w:r w:rsidRPr="00D533E8">
        <w:rPr>
          <w:rFonts w:eastAsia="Calibri"/>
          <w:noProof/>
          <w:sz w:val="28"/>
          <w:szCs w:val="28"/>
          <w:lang w:val="uk-UA" w:eastAsia="uk-UA"/>
        </w:rPr>
        <w:lastRenderedPageBreak/>
        <w:drawing>
          <wp:inline distT="0" distB="0" distL="0" distR="0">
            <wp:extent cx="3352800" cy="2743200"/>
            <wp:effectExtent l="19050" t="0" r="0" b="0"/>
            <wp:docPr id="9" name="Рисунок 9" descr="F:\узд фото\Недавний_0BA6D682F0CBE24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узд фото\Недавний_0BA6D682F0CBE240.bmp"/>
                    <pic:cNvPicPr>
                      <a:picLocks noChangeAspect="1" noChangeArrowheads="1"/>
                    </pic:cNvPicPr>
                  </pic:nvPicPr>
                  <pic:blipFill>
                    <a:blip r:embed="rId15"/>
                    <a:srcRect/>
                    <a:stretch>
                      <a:fillRect/>
                    </a:stretch>
                  </pic:blipFill>
                  <pic:spPr bwMode="auto">
                    <a:xfrm>
                      <a:off x="0" y="0"/>
                      <a:ext cx="3352800" cy="2743200"/>
                    </a:xfrm>
                    <a:prstGeom prst="rect">
                      <a:avLst/>
                    </a:prstGeom>
                    <a:noFill/>
                    <a:ln w="9525">
                      <a:noFill/>
                      <a:miter lim="800000"/>
                      <a:headEnd/>
                      <a:tailEnd/>
                    </a:ln>
                  </pic:spPr>
                </pic:pic>
              </a:graphicData>
            </a:graphic>
          </wp:inline>
        </w:drawing>
      </w:r>
    </w:p>
    <w:p w:rsidR="00EC5DD5" w:rsidRPr="00D533E8" w:rsidRDefault="00EC5DD5" w:rsidP="00EC5DD5">
      <w:pPr>
        <w:spacing w:line="360" w:lineRule="auto"/>
        <w:ind w:left="426"/>
        <w:jc w:val="both"/>
        <w:rPr>
          <w:sz w:val="28"/>
          <w:szCs w:val="28"/>
        </w:rPr>
      </w:pPr>
      <w:r>
        <w:rPr>
          <w:sz w:val="28"/>
          <w:szCs w:val="28"/>
          <w:lang w:val="uk-UA"/>
        </w:rPr>
        <w:t>Рис.</w:t>
      </w:r>
      <w:r w:rsidRPr="00D533E8">
        <w:rPr>
          <w:sz w:val="28"/>
          <w:szCs w:val="28"/>
        </w:rPr>
        <w:t xml:space="preserve"> 4.</w:t>
      </w:r>
      <w:r>
        <w:rPr>
          <w:sz w:val="28"/>
          <w:szCs w:val="28"/>
          <w:lang w:val="uk-UA"/>
        </w:rPr>
        <w:t>7</w:t>
      </w:r>
      <w:r w:rsidRPr="00D533E8">
        <w:rPr>
          <w:sz w:val="28"/>
          <w:szCs w:val="28"/>
        </w:rPr>
        <w:t xml:space="preserve">. Ультрасонограма трансмітрального кровотоку </w:t>
      </w:r>
      <w:r w:rsidRPr="00D533E8">
        <w:rPr>
          <w:bCs/>
          <w:sz w:val="28"/>
          <w:szCs w:val="24"/>
          <w:lang w:eastAsia="ja-JP"/>
        </w:rPr>
        <w:t xml:space="preserve">хворого </w:t>
      </w:r>
      <w:r w:rsidRPr="00D533E8">
        <w:rPr>
          <w:sz w:val="28"/>
          <w:szCs w:val="28"/>
        </w:rPr>
        <w:t>на</w:t>
      </w:r>
      <w:r>
        <w:rPr>
          <w:sz w:val="28"/>
          <w:szCs w:val="28"/>
          <w:lang w:val="uk-UA"/>
        </w:rPr>
        <w:t xml:space="preserve"> стабільну</w:t>
      </w:r>
      <w:r w:rsidRPr="00D533E8">
        <w:rPr>
          <w:sz w:val="28"/>
          <w:szCs w:val="28"/>
        </w:rPr>
        <w:t xml:space="preserve"> ІХС у поєднанні з </w:t>
      </w:r>
      <w:r>
        <w:rPr>
          <w:bCs/>
          <w:sz w:val="28"/>
          <w:szCs w:val="24"/>
          <w:lang w:eastAsia="ja-JP"/>
        </w:rPr>
        <w:t xml:space="preserve">НАЖХП групи дослідження </w:t>
      </w:r>
      <w:r>
        <w:rPr>
          <w:bCs/>
          <w:sz w:val="28"/>
          <w:szCs w:val="24"/>
          <w:lang w:val="uk-UA" w:eastAsia="ja-JP"/>
        </w:rPr>
        <w:t>ІІ</w:t>
      </w:r>
      <w:r w:rsidRPr="00D533E8">
        <w:rPr>
          <w:bCs/>
          <w:sz w:val="28"/>
          <w:szCs w:val="24"/>
          <w:lang w:eastAsia="ja-JP"/>
        </w:rPr>
        <w:t xml:space="preserve"> після лікування</w:t>
      </w:r>
      <w:r w:rsidRPr="00D533E8">
        <w:rPr>
          <w:sz w:val="28"/>
          <w:szCs w:val="28"/>
        </w:rPr>
        <w:t>. Ознаки діастолічної дисфункції ЛШ за типом порушення релаксації (І тип). Позитивна динаміка. Режим В+PWD.</w:t>
      </w:r>
    </w:p>
    <w:p w:rsidR="00EC5DD5" w:rsidRDefault="00EC5DD5" w:rsidP="00EC5DD5">
      <w:pPr>
        <w:spacing w:line="360" w:lineRule="auto"/>
        <w:ind w:firstLine="709"/>
        <w:jc w:val="center"/>
        <w:rPr>
          <w:sz w:val="28"/>
          <w:szCs w:val="28"/>
          <w:lang w:val="uk-UA"/>
        </w:rPr>
      </w:pPr>
      <w:r w:rsidRPr="00D533E8">
        <w:rPr>
          <w:noProof/>
          <w:sz w:val="28"/>
          <w:szCs w:val="28"/>
          <w:lang w:val="uk-UA" w:eastAsia="uk-UA"/>
        </w:rPr>
        <w:drawing>
          <wp:inline distT="0" distB="0" distL="0" distR="0">
            <wp:extent cx="3355521" cy="2656115"/>
            <wp:effectExtent l="19050" t="0" r="0" b="0"/>
            <wp:docPr id="12" name="Рисунок 11" descr="F:\узд фото\Мануша%2_9BE12DFA2C72E34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узд фото\Мануша%2_9BE12DFA2C72E340.bmp"/>
                    <pic:cNvPicPr>
                      <a:picLocks noChangeAspect="1" noChangeArrowheads="1"/>
                    </pic:cNvPicPr>
                  </pic:nvPicPr>
                  <pic:blipFill>
                    <a:blip r:embed="rId16"/>
                    <a:srcRect t="3175"/>
                    <a:stretch>
                      <a:fillRect/>
                    </a:stretch>
                  </pic:blipFill>
                  <pic:spPr bwMode="auto">
                    <a:xfrm>
                      <a:off x="0" y="0"/>
                      <a:ext cx="3355521" cy="2656115"/>
                    </a:xfrm>
                    <a:prstGeom prst="rect">
                      <a:avLst/>
                    </a:prstGeom>
                    <a:noFill/>
                    <a:ln w="9525">
                      <a:noFill/>
                      <a:miter lim="800000"/>
                      <a:headEnd/>
                      <a:tailEnd/>
                    </a:ln>
                  </pic:spPr>
                </pic:pic>
              </a:graphicData>
            </a:graphic>
          </wp:inline>
        </w:drawing>
      </w:r>
    </w:p>
    <w:p w:rsidR="00EC5DD5" w:rsidRPr="00D533E8" w:rsidRDefault="00EC5DD5" w:rsidP="00EC5DD5">
      <w:pPr>
        <w:spacing w:line="360" w:lineRule="auto"/>
        <w:ind w:left="426"/>
        <w:jc w:val="both"/>
        <w:rPr>
          <w:sz w:val="28"/>
          <w:szCs w:val="28"/>
          <w:lang w:val="uk-UA"/>
        </w:rPr>
      </w:pPr>
      <w:r w:rsidRPr="00D533E8">
        <w:rPr>
          <w:bCs/>
          <w:sz w:val="28"/>
          <w:szCs w:val="24"/>
          <w:lang w:eastAsia="ja-JP"/>
        </w:rPr>
        <w:t>Рис. 4.</w:t>
      </w:r>
      <w:r>
        <w:rPr>
          <w:bCs/>
          <w:sz w:val="28"/>
          <w:szCs w:val="24"/>
          <w:lang w:val="uk-UA" w:eastAsia="ja-JP"/>
        </w:rPr>
        <w:t>8</w:t>
      </w:r>
      <w:r w:rsidRPr="00D533E8">
        <w:rPr>
          <w:bCs/>
          <w:sz w:val="28"/>
          <w:szCs w:val="24"/>
          <w:lang w:eastAsia="ja-JP"/>
        </w:rPr>
        <w:t>. Швидкісні показники кровотоку у ворітній вені у хворого на стабільну ІХС поєднанні з НАЖХП</w:t>
      </w:r>
      <w:r>
        <w:rPr>
          <w:sz w:val="28"/>
          <w:szCs w:val="28"/>
        </w:rPr>
        <w:t xml:space="preserve">. Група дослідження </w:t>
      </w:r>
      <w:r>
        <w:rPr>
          <w:sz w:val="28"/>
          <w:szCs w:val="28"/>
          <w:lang w:val="uk-UA"/>
        </w:rPr>
        <w:t>ІІ</w:t>
      </w:r>
      <w:r w:rsidRPr="00D533E8">
        <w:rPr>
          <w:sz w:val="28"/>
          <w:szCs w:val="28"/>
        </w:rPr>
        <w:t xml:space="preserve"> після лікування. </w:t>
      </w:r>
      <w:r w:rsidRPr="00D533E8">
        <w:rPr>
          <w:bCs/>
          <w:sz w:val="28"/>
          <w:szCs w:val="24"/>
          <w:lang w:eastAsia="ja-JP"/>
        </w:rPr>
        <w:t xml:space="preserve">Режим </w:t>
      </w:r>
      <w:r w:rsidRPr="00D533E8">
        <w:rPr>
          <w:sz w:val="28"/>
          <w:szCs w:val="28"/>
          <w:lang w:eastAsia="ja-JP"/>
        </w:rPr>
        <w:t>В+PWD</w:t>
      </w:r>
    </w:p>
    <w:p w:rsidR="00EC5DD5" w:rsidRDefault="00EC5DD5" w:rsidP="00EC5DD5">
      <w:pPr>
        <w:spacing w:line="360" w:lineRule="auto"/>
        <w:ind w:firstLine="709"/>
        <w:jc w:val="both"/>
        <w:rPr>
          <w:sz w:val="28"/>
          <w:szCs w:val="28"/>
          <w:lang w:val="uk-UA"/>
        </w:rPr>
      </w:pPr>
    </w:p>
    <w:p w:rsidR="00EC5DD5" w:rsidRDefault="00EC5DD5" w:rsidP="00EC5DD5">
      <w:pPr>
        <w:spacing w:line="360" w:lineRule="auto"/>
        <w:ind w:firstLine="709"/>
        <w:jc w:val="both"/>
        <w:rPr>
          <w:sz w:val="28"/>
          <w:szCs w:val="28"/>
          <w:lang w:val="uk-UA"/>
        </w:rPr>
      </w:pPr>
      <w:r w:rsidRPr="00C65FC7">
        <w:rPr>
          <w:sz w:val="28"/>
          <w:szCs w:val="28"/>
          <w:lang w:val="uk-UA"/>
        </w:rPr>
        <w:t>УЗД печінки(10.02.2017</w:t>
      </w:r>
      <w:r w:rsidRPr="00C65FC7">
        <w:rPr>
          <w:rFonts w:eastAsia="Calibri"/>
          <w:sz w:val="28"/>
          <w:szCs w:val="28"/>
          <w:lang w:val="uk-UA"/>
        </w:rPr>
        <w:t xml:space="preserve">): </w:t>
      </w:r>
      <w:r w:rsidRPr="00C65FC7">
        <w:rPr>
          <w:sz w:val="28"/>
          <w:szCs w:val="28"/>
          <w:lang w:val="uk-UA"/>
        </w:rPr>
        <w:t>права доля – 15</w:t>
      </w:r>
      <w:r>
        <w:rPr>
          <w:sz w:val="28"/>
          <w:szCs w:val="28"/>
          <w:lang w:val="uk-UA"/>
        </w:rPr>
        <w:t>,7 см, ліва доля - 6,</w:t>
      </w:r>
      <w:r w:rsidRPr="00C65FC7">
        <w:rPr>
          <w:sz w:val="28"/>
          <w:szCs w:val="28"/>
          <w:lang w:val="uk-UA"/>
        </w:rPr>
        <w:t xml:space="preserve">9 см, збільшена, ехоструктура посилена, звукопровідність знижена. Швидкість </w:t>
      </w:r>
      <w:r w:rsidRPr="00C65FC7">
        <w:rPr>
          <w:sz w:val="28"/>
          <w:szCs w:val="28"/>
          <w:lang w:val="uk-UA"/>
        </w:rPr>
        <w:lastRenderedPageBreak/>
        <w:t>кровотоку у в</w:t>
      </w:r>
      <w:r>
        <w:rPr>
          <w:sz w:val="28"/>
          <w:szCs w:val="28"/>
          <w:lang w:val="uk-UA"/>
        </w:rPr>
        <w:t>орітній вені - 0,</w:t>
      </w:r>
      <w:r w:rsidRPr="00C65FC7">
        <w:rPr>
          <w:sz w:val="28"/>
          <w:szCs w:val="28"/>
          <w:lang w:val="uk-UA"/>
        </w:rPr>
        <w:t>35 м/с та швидкість кровот</w:t>
      </w:r>
      <w:r>
        <w:rPr>
          <w:sz w:val="28"/>
          <w:szCs w:val="28"/>
          <w:lang w:val="uk-UA"/>
        </w:rPr>
        <w:t>оку в печінковій вені - 0,28 м/с (мал. 4.8)</w:t>
      </w:r>
    </w:p>
    <w:p w:rsidR="00EC5DD5" w:rsidRDefault="00EC5DD5" w:rsidP="00EC5DD5">
      <w:pPr>
        <w:spacing w:line="360" w:lineRule="auto"/>
        <w:ind w:firstLine="709"/>
        <w:jc w:val="both"/>
        <w:rPr>
          <w:sz w:val="28"/>
          <w:szCs w:val="28"/>
          <w:lang w:val="uk-UA"/>
        </w:rPr>
      </w:pPr>
      <w:r w:rsidRPr="00C65FC7">
        <w:rPr>
          <w:sz w:val="28"/>
          <w:szCs w:val="28"/>
          <w:lang w:val="uk-UA"/>
        </w:rPr>
        <w:t>ЕКГ (8.12.2016)</w:t>
      </w:r>
      <w:r>
        <w:rPr>
          <w:sz w:val="28"/>
          <w:szCs w:val="28"/>
          <w:lang w:val="uk-UA"/>
        </w:rPr>
        <w:t>. Ритм синусовий</w:t>
      </w:r>
      <w:r w:rsidRPr="00C65FC7">
        <w:rPr>
          <w:sz w:val="28"/>
          <w:szCs w:val="28"/>
          <w:lang w:val="uk-UA"/>
        </w:rPr>
        <w:t>, ЧСС 66</w:t>
      </w:r>
      <w:r>
        <w:rPr>
          <w:sz w:val="28"/>
          <w:szCs w:val="28"/>
          <w:lang w:val="uk-UA"/>
        </w:rPr>
        <w:t xml:space="preserve"> /хв. Горизонтальне положення ЕВ</w:t>
      </w:r>
      <w:r w:rsidRPr="00C65FC7">
        <w:rPr>
          <w:sz w:val="28"/>
          <w:szCs w:val="28"/>
          <w:lang w:val="uk-UA"/>
        </w:rPr>
        <w:t>С (&lt;α = 0°). Гіпертрофія лівого шлуночка</w:t>
      </w:r>
      <w:r>
        <w:rPr>
          <w:sz w:val="28"/>
          <w:szCs w:val="28"/>
          <w:lang w:val="uk-UA"/>
        </w:rPr>
        <w:t>.</w:t>
      </w:r>
    </w:p>
    <w:p w:rsidR="00EC5DD5" w:rsidRDefault="00EC5DD5" w:rsidP="00EC5DD5">
      <w:pPr>
        <w:spacing w:line="360" w:lineRule="auto"/>
        <w:jc w:val="both"/>
        <w:rPr>
          <w:sz w:val="28"/>
          <w:szCs w:val="28"/>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p>
    <w:p w:rsidR="00EC5DD5" w:rsidRDefault="00EC5DD5" w:rsidP="00EC5DD5">
      <w:pPr>
        <w:spacing w:line="360" w:lineRule="auto"/>
        <w:jc w:val="center"/>
        <w:rPr>
          <w:sz w:val="32"/>
          <w:szCs w:val="32"/>
          <w:lang w:val="uk-UA"/>
        </w:rPr>
      </w:pPr>
      <w:r>
        <w:rPr>
          <w:sz w:val="32"/>
          <w:szCs w:val="32"/>
          <w:lang w:val="uk-UA"/>
        </w:rPr>
        <w:lastRenderedPageBreak/>
        <w:t>РОЗДІЛ</w:t>
      </w:r>
      <w:r w:rsidRPr="00C15A38">
        <w:rPr>
          <w:sz w:val="32"/>
          <w:szCs w:val="32"/>
          <w:lang w:val="uk-UA"/>
        </w:rPr>
        <w:t xml:space="preserve"> 5</w:t>
      </w:r>
    </w:p>
    <w:p w:rsidR="00EC5DD5" w:rsidRDefault="00EC5DD5" w:rsidP="00EC5DD5">
      <w:pPr>
        <w:spacing w:line="360" w:lineRule="auto"/>
        <w:jc w:val="center"/>
        <w:rPr>
          <w:sz w:val="32"/>
          <w:szCs w:val="32"/>
          <w:lang w:val="uk-UA"/>
        </w:rPr>
      </w:pPr>
      <w:r>
        <w:rPr>
          <w:sz w:val="32"/>
          <w:szCs w:val="32"/>
          <w:lang w:val="uk-UA"/>
        </w:rPr>
        <w:t>ОСОБЛИВОСТІ ВПЛИВУ КОМБІНАЦІЇ БЕТАРГІНУ З КВЕРЦЕТИНОМ НА КЛІНІЧНИЙ ПЕРЕБІГ, ПОКАЗНИКИ СИСТЕМНОГО ЗАПАЛЕННЯ НИЗЬКОЇ ІНТЕНСИВНОСТІ, ФУНКЦІОНАЛЬНОГО СТАНУ ПЕЧІНКИ ТА КАРДІОГЕМОДИНАМІКИ У ХВОРИХ НА СТАБІЛЬНУ ІШЕМІЧНУ ХВОРОБУ СЕРЦЯ У ПОЄДНАННІ З НЕАЛКОГОЛЬНОЮ ЖИРОВОЮ ХВОРОБОЮ ПЕЧІНКИ</w:t>
      </w:r>
    </w:p>
    <w:p w:rsidR="00796DC0" w:rsidRPr="00796DC0" w:rsidRDefault="00796DC0" w:rsidP="00796DC0">
      <w:pPr>
        <w:spacing w:line="360" w:lineRule="auto"/>
        <w:jc w:val="both"/>
        <w:rPr>
          <w:sz w:val="28"/>
          <w:szCs w:val="28"/>
          <w:lang w:val="uk-UA"/>
        </w:rPr>
      </w:pPr>
      <w:r w:rsidRPr="00796DC0">
        <w:rPr>
          <w:smallCaps/>
          <w:sz w:val="28"/>
          <w:szCs w:val="28"/>
          <w:lang w:val="uk-UA"/>
        </w:rPr>
        <w:t xml:space="preserve">5.1  </w:t>
      </w:r>
      <w:r w:rsidRPr="00796DC0">
        <w:rPr>
          <w:sz w:val="28"/>
          <w:szCs w:val="28"/>
          <w:lang w:val="uk-UA"/>
        </w:rPr>
        <w:t>Особливості клінічного перебігу стабільної ішемічної хвороби серця у поєднанні з неалкогольною жировою хворобою печінки під впливом комплексної терапії з додаванням бетаргіну та кверцетину.</w:t>
      </w:r>
    </w:p>
    <w:p w:rsidR="00796DC0" w:rsidRPr="00796DC0" w:rsidRDefault="00796DC0" w:rsidP="00796DC0">
      <w:pPr>
        <w:spacing w:line="360" w:lineRule="auto"/>
        <w:ind w:firstLine="720"/>
        <w:jc w:val="both"/>
        <w:rPr>
          <w:sz w:val="28"/>
          <w:szCs w:val="28"/>
          <w:lang w:val="uk-UA"/>
        </w:rPr>
      </w:pPr>
    </w:p>
    <w:p w:rsidR="00796DC0" w:rsidRPr="0031760A" w:rsidRDefault="00796DC0" w:rsidP="00796DC0">
      <w:pPr>
        <w:spacing w:line="360" w:lineRule="auto"/>
        <w:ind w:firstLine="720"/>
        <w:jc w:val="both"/>
        <w:rPr>
          <w:sz w:val="28"/>
          <w:szCs w:val="28"/>
          <w:lang w:val="uk-UA"/>
        </w:rPr>
      </w:pPr>
      <w:r w:rsidRPr="0031760A">
        <w:rPr>
          <w:sz w:val="28"/>
          <w:szCs w:val="28"/>
          <w:lang w:val="uk-UA"/>
        </w:rPr>
        <w:t xml:space="preserve">У  групі, де хворі приймали бетаргін з кверцетином на фоні традиційної терапії в порівнянні з групою хворих, що приймали стандартну терапію, відзначали покращення показників якості життя:  покращення настрою, появу бадьорості, підвищення працездатності, стабілізацію клінічного перебігу стенокардії напруги: зменшення кількості й тривалості нападів болю в ділянці серця з 3-4 раз/тиждень  до 1 разу, зменшилася частота прийому нітрогліцерину, збільшилася витривалість фізичного навантаження під час підйому по сходах,  також покращився стан травної системи: зменшилося відчуття тяжкості та дискомфорту в правому підребер’ї, напади печії, відчуття гіркоти в роті та здуття живота. У групі дослідження І під впливом стандартної терапії стабільної ІХС та НАЖХП мала місце лише  незначна позитивна динаміка суб'єктивного стану хворих. </w:t>
      </w:r>
    </w:p>
    <w:p w:rsidR="00796DC0" w:rsidRDefault="00796DC0" w:rsidP="00796DC0">
      <w:pPr>
        <w:spacing w:line="360" w:lineRule="auto"/>
        <w:ind w:firstLine="720"/>
        <w:jc w:val="both"/>
        <w:rPr>
          <w:sz w:val="28"/>
          <w:szCs w:val="28"/>
        </w:rPr>
      </w:pPr>
      <w:r>
        <w:rPr>
          <w:sz w:val="28"/>
          <w:szCs w:val="28"/>
        </w:rPr>
        <w:t>Було проведено дослідження впливу бетаргіну з кверцетином на показники ліпідного спектру крові в порівнянні зі стандартною терапією крові у хворих на стабільну ІХС у поєднанні з НАЖХП.</w:t>
      </w:r>
    </w:p>
    <w:p w:rsidR="00EC5DD5" w:rsidRPr="00796DC0" w:rsidRDefault="00796DC0" w:rsidP="00796DC0">
      <w:pPr>
        <w:spacing w:line="360" w:lineRule="auto"/>
        <w:jc w:val="both"/>
        <w:rPr>
          <w:sz w:val="28"/>
          <w:szCs w:val="28"/>
        </w:rPr>
      </w:pPr>
      <w:r>
        <w:rPr>
          <w:sz w:val="28"/>
          <w:szCs w:val="28"/>
        </w:rPr>
        <w:t xml:space="preserve">         Отже, після проведеного комплексного лікування  через 2 місяці в групі дослідження ІІІ застовування бетаргіну з кверцетином виявлено тенденцію до </w:t>
      </w:r>
      <w:r>
        <w:rPr>
          <w:sz w:val="28"/>
          <w:szCs w:val="28"/>
        </w:rPr>
        <w:lastRenderedPageBreak/>
        <w:t>зниження ХС на  11%  (р&gt;0,05),  у групі дослідження І із стандартною терапією показник загального ХС знизився лише на 1% (р&gt;0,05). Аналіз ХС ЛПНЩ показав достовірне зниження в групі дослідження ІІІ (р&lt;0,001), у групі дослідження І рівень ХС ЛПНЩ (р&gt;0,05) майже не змінився. Дослідження рівня ХС ЛПВЩ та ТГ після проведеного лікування  в обох групах не виявило значимого результату (табл. 5.1).</w:t>
      </w:r>
    </w:p>
    <w:p w:rsidR="00EC5DD5" w:rsidRPr="00817815" w:rsidRDefault="00EC5DD5" w:rsidP="00EC5DD5">
      <w:pPr>
        <w:spacing w:line="360" w:lineRule="auto"/>
        <w:ind w:firstLine="720"/>
        <w:contextualSpacing/>
        <w:jc w:val="right"/>
        <w:rPr>
          <w:sz w:val="28"/>
          <w:szCs w:val="28"/>
          <w:lang w:val="uk-UA" w:eastAsia="ja-JP"/>
        </w:rPr>
      </w:pPr>
      <w:r w:rsidRPr="00817815">
        <w:rPr>
          <w:sz w:val="28"/>
          <w:szCs w:val="28"/>
          <w:lang w:val="uk-UA" w:eastAsia="ja-JP"/>
        </w:rPr>
        <w:t xml:space="preserve">Таблиця </w:t>
      </w:r>
      <w:r>
        <w:rPr>
          <w:sz w:val="28"/>
          <w:szCs w:val="28"/>
          <w:lang w:val="uk-UA" w:eastAsia="ja-JP"/>
        </w:rPr>
        <w:t>5.</w:t>
      </w:r>
      <w:r w:rsidRPr="00817815">
        <w:rPr>
          <w:sz w:val="28"/>
          <w:szCs w:val="28"/>
          <w:lang w:val="uk-UA" w:eastAsia="ja-JP"/>
        </w:rPr>
        <w:t>1</w:t>
      </w:r>
    </w:p>
    <w:p w:rsidR="00EC5DD5" w:rsidRPr="005E073C" w:rsidRDefault="00EC5DD5" w:rsidP="00EC5DD5">
      <w:pPr>
        <w:spacing w:line="360" w:lineRule="auto"/>
        <w:jc w:val="center"/>
        <w:rPr>
          <w:b/>
          <w:sz w:val="28"/>
          <w:szCs w:val="28"/>
          <w:lang w:eastAsia="ja-JP"/>
        </w:rPr>
      </w:pPr>
      <w:r w:rsidRPr="005E073C">
        <w:rPr>
          <w:b/>
          <w:sz w:val="28"/>
          <w:szCs w:val="28"/>
          <w:lang w:val="uk-UA" w:eastAsia="ja-JP"/>
        </w:rPr>
        <w:t>Показники ліпідного спектру крові у хворих на стабільну ІХС у поєднанні з НАЖХП під впливом терапії</w:t>
      </w:r>
    </w:p>
    <w:tbl>
      <w:tblPr>
        <w:tblStyle w:val="aa"/>
        <w:tblW w:w="0" w:type="auto"/>
        <w:jc w:val="center"/>
        <w:tblLayout w:type="fixed"/>
        <w:tblLook w:val="04A0" w:firstRow="1" w:lastRow="0" w:firstColumn="1" w:lastColumn="0" w:noHBand="0" w:noVBand="1"/>
      </w:tblPr>
      <w:tblGrid>
        <w:gridCol w:w="1560"/>
        <w:gridCol w:w="1914"/>
        <w:gridCol w:w="71"/>
        <w:gridCol w:w="1843"/>
        <w:gridCol w:w="2055"/>
        <w:gridCol w:w="71"/>
        <w:gridCol w:w="1984"/>
      </w:tblGrid>
      <w:tr w:rsidR="00EC5DD5" w:rsidRPr="008438EA" w:rsidTr="001B2FD0">
        <w:trPr>
          <w:jc w:val="center"/>
        </w:trPr>
        <w:tc>
          <w:tcPr>
            <w:tcW w:w="1560" w:type="dxa"/>
            <w:vMerge w:val="restart"/>
            <w:shd w:val="clear" w:color="auto" w:fill="auto"/>
          </w:tcPr>
          <w:p w:rsidR="00EC5DD5" w:rsidRPr="00C757BC" w:rsidRDefault="00EC5DD5" w:rsidP="001B2FD0">
            <w:pPr>
              <w:contextualSpacing/>
              <w:jc w:val="center"/>
              <w:rPr>
                <w:sz w:val="28"/>
                <w:szCs w:val="28"/>
                <w:lang w:val="uk-UA" w:eastAsia="ja-JP"/>
              </w:rPr>
            </w:pPr>
            <w:r w:rsidRPr="00C757BC">
              <w:rPr>
                <w:sz w:val="28"/>
                <w:szCs w:val="28"/>
                <w:lang w:val="uk-UA" w:eastAsia="ja-JP"/>
              </w:rPr>
              <w:t>Група/</w:t>
            </w:r>
          </w:p>
          <w:p w:rsidR="00EC5DD5" w:rsidRDefault="00EC5DD5" w:rsidP="001B2FD0">
            <w:pPr>
              <w:contextualSpacing/>
              <w:jc w:val="center"/>
              <w:rPr>
                <w:sz w:val="28"/>
                <w:szCs w:val="28"/>
                <w:lang w:val="uk-UA" w:eastAsia="ja-JP"/>
              </w:rPr>
            </w:pPr>
            <w:r w:rsidRPr="00C757BC">
              <w:rPr>
                <w:sz w:val="28"/>
                <w:szCs w:val="28"/>
                <w:lang w:val="uk-UA" w:eastAsia="ja-JP"/>
              </w:rPr>
              <w:t>Показник</w:t>
            </w:r>
            <w:r>
              <w:rPr>
                <w:sz w:val="28"/>
                <w:szCs w:val="28"/>
                <w:lang w:val="uk-UA" w:eastAsia="ja-JP"/>
              </w:rPr>
              <w:t>,</w:t>
            </w:r>
          </w:p>
          <w:p w:rsidR="00EC5DD5" w:rsidRPr="00C757BC" w:rsidRDefault="00EC5DD5" w:rsidP="001B2FD0">
            <w:pPr>
              <w:contextualSpacing/>
              <w:jc w:val="center"/>
              <w:rPr>
                <w:sz w:val="28"/>
                <w:szCs w:val="28"/>
                <w:lang w:val="uk-UA" w:eastAsia="ja-JP"/>
              </w:rPr>
            </w:pPr>
            <w:r>
              <w:rPr>
                <w:sz w:val="28"/>
                <w:szCs w:val="28"/>
                <w:lang w:val="uk-UA" w:eastAsia="ja-JP"/>
              </w:rPr>
              <w:t>Х±</w:t>
            </w:r>
            <w:r w:rsidRPr="00F06A16">
              <w:rPr>
                <w:sz w:val="28"/>
                <w:szCs w:val="28"/>
                <w:lang w:val="uk-UA" w:eastAsia="ja-JP"/>
              </w:rPr>
              <w:t>σ</w:t>
            </w:r>
          </w:p>
        </w:tc>
        <w:tc>
          <w:tcPr>
            <w:tcW w:w="3828" w:type="dxa"/>
            <w:gridSpan w:val="3"/>
            <w:shd w:val="clear" w:color="auto" w:fill="auto"/>
          </w:tcPr>
          <w:p w:rsidR="00EC5DD5" w:rsidRPr="00C757BC" w:rsidRDefault="00EC5DD5" w:rsidP="001B2FD0">
            <w:pPr>
              <w:jc w:val="center"/>
              <w:rPr>
                <w:sz w:val="28"/>
                <w:szCs w:val="28"/>
                <w:lang w:val="uk-UA"/>
              </w:rPr>
            </w:pPr>
            <w:r>
              <w:rPr>
                <w:sz w:val="28"/>
                <w:szCs w:val="28"/>
                <w:lang w:val="uk-UA"/>
              </w:rPr>
              <w:t>Група дослід.І</w:t>
            </w:r>
          </w:p>
          <w:p w:rsidR="00EC5DD5" w:rsidRDefault="00EC5DD5" w:rsidP="001B2FD0">
            <w:pPr>
              <w:spacing w:line="360" w:lineRule="auto"/>
              <w:contextualSpacing/>
              <w:jc w:val="center"/>
              <w:rPr>
                <w:sz w:val="28"/>
                <w:szCs w:val="28"/>
                <w:lang w:val="uk-UA"/>
              </w:rPr>
            </w:pPr>
            <w:r>
              <w:rPr>
                <w:sz w:val="28"/>
                <w:szCs w:val="28"/>
                <w:lang w:val="uk-UA"/>
              </w:rPr>
              <w:t>(стандарт.</w:t>
            </w:r>
            <w:r w:rsidRPr="00C757BC">
              <w:rPr>
                <w:sz w:val="28"/>
                <w:szCs w:val="28"/>
                <w:lang w:val="uk-UA"/>
              </w:rPr>
              <w:t xml:space="preserve"> терапія)</w:t>
            </w:r>
            <w:r>
              <w:rPr>
                <w:sz w:val="28"/>
                <w:szCs w:val="28"/>
                <w:lang w:val="uk-UA"/>
              </w:rPr>
              <w:t>,</w:t>
            </w:r>
          </w:p>
          <w:p w:rsidR="00EC5DD5" w:rsidRPr="00C757BC" w:rsidRDefault="00EC5DD5" w:rsidP="001B2FD0">
            <w:pPr>
              <w:spacing w:line="360" w:lineRule="auto"/>
              <w:contextualSpacing/>
              <w:jc w:val="center"/>
              <w:rPr>
                <w:sz w:val="28"/>
                <w:szCs w:val="28"/>
                <w:lang w:val="uk-UA" w:eastAsia="ja-JP"/>
              </w:rPr>
            </w:pPr>
            <w:r>
              <w:rPr>
                <w:sz w:val="28"/>
                <w:szCs w:val="28"/>
                <w:lang w:val="en-US" w:eastAsia="ja-JP"/>
              </w:rPr>
              <w:t>n</w:t>
            </w:r>
            <w:r w:rsidRPr="006248B8">
              <w:rPr>
                <w:sz w:val="28"/>
                <w:szCs w:val="28"/>
                <w:lang w:eastAsia="ja-JP"/>
              </w:rPr>
              <w:t>=48</w:t>
            </w:r>
          </w:p>
        </w:tc>
        <w:tc>
          <w:tcPr>
            <w:tcW w:w="4110" w:type="dxa"/>
            <w:gridSpan w:val="3"/>
            <w:shd w:val="clear" w:color="auto" w:fill="auto"/>
          </w:tcPr>
          <w:p w:rsidR="00EC5DD5" w:rsidRPr="00462E15" w:rsidRDefault="00EC5DD5" w:rsidP="001B2FD0">
            <w:pPr>
              <w:jc w:val="center"/>
              <w:rPr>
                <w:sz w:val="28"/>
                <w:szCs w:val="28"/>
                <w:lang w:val="uk-UA"/>
              </w:rPr>
            </w:pPr>
            <w:r>
              <w:rPr>
                <w:sz w:val="28"/>
                <w:szCs w:val="28"/>
                <w:lang w:val="uk-UA"/>
              </w:rPr>
              <w:t>Група дослід.ІІІ</w:t>
            </w:r>
          </w:p>
          <w:p w:rsidR="00EC5DD5" w:rsidRPr="006248B8" w:rsidRDefault="00EC5DD5" w:rsidP="001B2FD0">
            <w:pPr>
              <w:contextualSpacing/>
              <w:jc w:val="center"/>
              <w:rPr>
                <w:sz w:val="28"/>
                <w:szCs w:val="28"/>
              </w:rPr>
            </w:pPr>
            <w:r>
              <w:rPr>
                <w:sz w:val="28"/>
                <w:szCs w:val="28"/>
                <w:lang w:val="uk-UA"/>
              </w:rPr>
              <w:t>(</w:t>
            </w:r>
            <w:r w:rsidRPr="00462E15">
              <w:rPr>
                <w:sz w:val="28"/>
                <w:szCs w:val="28"/>
                <w:lang w:val="uk-UA"/>
              </w:rPr>
              <w:t>ста</w:t>
            </w:r>
            <w:r>
              <w:rPr>
                <w:sz w:val="28"/>
                <w:szCs w:val="28"/>
                <w:lang w:val="uk-UA"/>
              </w:rPr>
              <w:t>ндарт.</w:t>
            </w:r>
            <w:r w:rsidRPr="00462E15">
              <w:rPr>
                <w:sz w:val="28"/>
                <w:szCs w:val="28"/>
                <w:lang w:val="uk-UA"/>
              </w:rPr>
              <w:t xml:space="preserve"> терапія + </w:t>
            </w:r>
            <w:r w:rsidRPr="00462E15">
              <w:rPr>
                <w:b/>
                <w:sz w:val="28"/>
                <w:szCs w:val="28"/>
                <w:lang w:val="uk-UA"/>
              </w:rPr>
              <w:t>бетаргін + кверцетин</w:t>
            </w:r>
            <w:r w:rsidRPr="00462E15">
              <w:rPr>
                <w:sz w:val="28"/>
                <w:szCs w:val="28"/>
                <w:lang w:val="uk-UA"/>
              </w:rPr>
              <w:t>)</w:t>
            </w:r>
          </w:p>
          <w:p w:rsidR="00EC5DD5" w:rsidRPr="00C757BC" w:rsidRDefault="00EC5DD5" w:rsidP="001B2FD0">
            <w:pPr>
              <w:spacing w:line="360" w:lineRule="auto"/>
              <w:contextualSpacing/>
              <w:jc w:val="center"/>
              <w:rPr>
                <w:sz w:val="28"/>
                <w:szCs w:val="28"/>
                <w:lang w:val="uk-UA" w:eastAsia="ja-JP"/>
              </w:rPr>
            </w:pPr>
            <w:r>
              <w:rPr>
                <w:sz w:val="28"/>
                <w:szCs w:val="28"/>
                <w:lang w:val="en-US" w:eastAsia="ja-JP"/>
              </w:rPr>
              <w:t>n=27</w:t>
            </w:r>
          </w:p>
        </w:tc>
      </w:tr>
      <w:tr w:rsidR="00EC5DD5" w:rsidTr="001B2FD0">
        <w:trPr>
          <w:jc w:val="center"/>
        </w:trPr>
        <w:tc>
          <w:tcPr>
            <w:tcW w:w="1560" w:type="dxa"/>
            <w:vMerge/>
            <w:shd w:val="clear" w:color="auto" w:fill="auto"/>
          </w:tcPr>
          <w:p w:rsidR="00EC5DD5" w:rsidRPr="00C757BC" w:rsidRDefault="00EC5DD5" w:rsidP="001B2FD0">
            <w:pPr>
              <w:contextualSpacing/>
              <w:jc w:val="center"/>
              <w:rPr>
                <w:sz w:val="28"/>
                <w:szCs w:val="28"/>
                <w:lang w:val="uk-UA" w:eastAsia="ja-JP"/>
              </w:rPr>
            </w:pPr>
          </w:p>
        </w:tc>
        <w:tc>
          <w:tcPr>
            <w:tcW w:w="1985" w:type="dxa"/>
            <w:gridSpan w:val="2"/>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До лікув.</w:t>
            </w:r>
          </w:p>
        </w:tc>
        <w:tc>
          <w:tcPr>
            <w:tcW w:w="1843" w:type="dxa"/>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Після лікув.</w:t>
            </w:r>
          </w:p>
        </w:tc>
        <w:tc>
          <w:tcPr>
            <w:tcW w:w="2126" w:type="dxa"/>
            <w:gridSpan w:val="2"/>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До лікув.</w:t>
            </w:r>
          </w:p>
        </w:tc>
        <w:tc>
          <w:tcPr>
            <w:tcW w:w="1984" w:type="dxa"/>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Після лікув.</w:t>
            </w:r>
          </w:p>
        </w:tc>
      </w:tr>
      <w:tr w:rsidR="00EC5DD5" w:rsidTr="001B2FD0">
        <w:trPr>
          <w:trHeight w:val="539"/>
          <w:jc w:val="center"/>
        </w:trPr>
        <w:tc>
          <w:tcPr>
            <w:tcW w:w="1560" w:type="dxa"/>
            <w:vMerge w:val="restart"/>
            <w:shd w:val="clear" w:color="auto" w:fill="auto"/>
          </w:tcPr>
          <w:p w:rsidR="00EC5DD5" w:rsidRPr="00C757BC" w:rsidRDefault="00EC5DD5" w:rsidP="001B2FD0">
            <w:pPr>
              <w:contextualSpacing/>
              <w:jc w:val="center"/>
              <w:rPr>
                <w:sz w:val="28"/>
                <w:szCs w:val="28"/>
                <w:lang w:val="uk-UA" w:eastAsia="ja-JP"/>
              </w:rPr>
            </w:pPr>
            <w:r w:rsidRPr="00C757BC">
              <w:rPr>
                <w:sz w:val="28"/>
                <w:szCs w:val="28"/>
                <w:lang w:val="uk-UA" w:eastAsia="ja-JP"/>
              </w:rPr>
              <w:t>ХС,</w:t>
            </w:r>
          </w:p>
          <w:p w:rsidR="00EC5DD5" w:rsidRPr="00C757BC" w:rsidRDefault="00EC5DD5" w:rsidP="001B2FD0">
            <w:pPr>
              <w:contextualSpacing/>
              <w:jc w:val="center"/>
              <w:rPr>
                <w:sz w:val="28"/>
                <w:szCs w:val="28"/>
                <w:lang w:val="uk-UA" w:eastAsia="ja-JP"/>
              </w:rPr>
            </w:pPr>
            <w:r w:rsidRPr="00C757BC">
              <w:rPr>
                <w:sz w:val="28"/>
                <w:szCs w:val="28"/>
                <w:lang w:val="uk-UA" w:eastAsia="ja-JP"/>
              </w:rPr>
              <w:t xml:space="preserve"> ммоль/л</w:t>
            </w:r>
          </w:p>
        </w:tc>
        <w:tc>
          <w:tcPr>
            <w:tcW w:w="1985" w:type="dxa"/>
            <w:gridSpan w:val="2"/>
          </w:tcPr>
          <w:p w:rsidR="00EC5DD5" w:rsidRPr="00C757BC" w:rsidRDefault="00EC5DD5" w:rsidP="001B2FD0">
            <w:pPr>
              <w:contextualSpacing/>
              <w:jc w:val="center"/>
              <w:rPr>
                <w:sz w:val="28"/>
                <w:szCs w:val="28"/>
                <w:lang w:val="uk-UA" w:eastAsia="ja-JP"/>
              </w:rPr>
            </w:pPr>
            <w:r>
              <w:rPr>
                <w:sz w:val="28"/>
                <w:szCs w:val="28"/>
                <w:lang w:val="uk-UA" w:eastAsia="ja-JP"/>
              </w:rPr>
              <w:t>5,</w:t>
            </w:r>
            <w:r w:rsidRPr="00C757BC">
              <w:rPr>
                <w:sz w:val="28"/>
                <w:szCs w:val="28"/>
                <w:lang w:val="uk-UA" w:eastAsia="ja-JP"/>
              </w:rPr>
              <w:t>78</w:t>
            </w:r>
            <w:r>
              <w:rPr>
                <w:sz w:val="28"/>
                <w:szCs w:val="28"/>
                <w:lang w:val="uk-UA" w:eastAsia="ja-JP"/>
              </w:rPr>
              <w:t>±1,</w:t>
            </w:r>
            <w:r w:rsidRPr="00C757BC">
              <w:rPr>
                <w:sz w:val="28"/>
                <w:szCs w:val="28"/>
                <w:lang w:val="uk-UA" w:eastAsia="ja-JP"/>
              </w:rPr>
              <w:t>51</w:t>
            </w:r>
          </w:p>
        </w:tc>
        <w:tc>
          <w:tcPr>
            <w:tcW w:w="1843" w:type="dxa"/>
          </w:tcPr>
          <w:p w:rsidR="00EC5DD5" w:rsidRPr="00C757BC" w:rsidRDefault="00EC5DD5" w:rsidP="001B2FD0">
            <w:pPr>
              <w:contextualSpacing/>
              <w:jc w:val="center"/>
              <w:rPr>
                <w:sz w:val="28"/>
                <w:szCs w:val="28"/>
                <w:lang w:val="uk-UA" w:eastAsia="ja-JP"/>
              </w:rPr>
            </w:pPr>
            <w:r>
              <w:rPr>
                <w:sz w:val="28"/>
                <w:szCs w:val="28"/>
                <w:lang w:val="uk-UA" w:eastAsia="ja-JP"/>
              </w:rPr>
              <w:t>5,</w:t>
            </w:r>
            <w:r w:rsidRPr="00C757BC">
              <w:rPr>
                <w:sz w:val="28"/>
                <w:szCs w:val="28"/>
                <w:lang w:val="uk-UA" w:eastAsia="ja-JP"/>
              </w:rPr>
              <w:t>73</w:t>
            </w:r>
            <w:r>
              <w:rPr>
                <w:sz w:val="28"/>
                <w:szCs w:val="28"/>
                <w:lang w:val="uk-UA" w:eastAsia="ja-JP"/>
              </w:rPr>
              <w:t>±1,</w:t>
            </w:r>
            <w:r w:rsidRPr="00C757BC">
              <w:rPr>
                <w:sz w:val="28"/>
                <w:szCs w:val="28"/>
                <w:lang w:val="uk-UA" w:eastAsia="ja-JP"/>
              </w:rPr>
              <w:t>31</w:t>
            </w:r>
          </w:p>
        </w:tc>
        <w:tc>
          <w:tcPr>
            <w:tcW w:w="2126" w:type="dxa"/>
            <w:gridSpan w:val="2"/>
          </w:tcPr>
          <w:p w:rsidR="00EC5DD5" w:rsidRPr="00C757BC" w:rsidRDefault="00EC5DD5" w:rsidP="001B2FD0">
            <w:pPr>
              <w:spacing w:line="360" w:lineRule="auto"/>
              <w:contextualSpacing/>
              <w:jc w:val="center"/>
              <w:rPr>
                <w:sz w:val="28"/>
                <w:szCs w:val="28"/>
                <w:lang w:val="uk-UA" w:eastAsia="ja-JP"/>
              </w:rPr>
            </w:pPr>
            <w:r>
              <w:rPr>
                <w:sz w:val="28"/>
                <w:szCs w:val="28"/>
                <w:lang w:val="uk-UA" w:eastAsia="ja-JP"/>
              </w:rPr>
              <w:t>5,</w:t>
            </w:r>
            <w:r w:rsidRPr="00462E15">
              <w:rPr>
                <w:sz w:val="28"/>
                <w:szCs w:val="28"/>
                <w:lang w:val="uk-UA" w:eastAsia="ja-JP"/>
              </w:rPr>
              <w:t>56</w:t>
            </w:r>
            <w:r>
              <w:rPr>
                <w:sz w:val="28"/>
                <w:szCs w:val="28"/>
                <w:lang w:val="uk-UA" w:eastAsia="ja-JP"/>
              </w:rPr>
              <w:t>±1,</w:t>
            </w:r>
            <w:r w:rsidRPr="00462E15">
              <w:rPr>
                <w:sz w:val="28"/>
                <w:szCs w:val="28"/>
                <w:lang w:val="uk-UA" w:eastAsia="ja-JP"/>
              </w:rPr>
              <w:t>40</w:t>
            </w:r>
          </w:p>
        </w:tc>
        <w:tc>
          <w:tcPr>
            <w:tcW w:w="1984" w:type="dxa"/>
          </w:tcPr>
          <w:p w:rsidR="00EC5DD5" w:rsidRPr="00C757BC" w:rsidRDefault="00EC5DD5" w:rsidP="001B2FD0">
            <w:pPr>
              <w:spacing w:line="360" w:lineRule="auto"/>
              <w:contextualSpacing/>
              <w:jc w:val="center"/>
              <w:rPr>
                <w:sz w:val="28"/>
                <w:szCs w:val="28"/>
                <w:lang w:val="uk-UA" w:eastAsia="ja-JP"/>
              </w:rPr>
            </w:pPr>
            <w:r>
              <w:rPr>
                <w:sz w:val="28"/>
                <w:szCs w:val="28"/>
                <w:lang w:val="uk-UA" w:eastAsia="ja-JP"/>
              </w:rPr>
              <w:t>4,</w:t>
            </w:r>
            <w:r w:rsidRPr="00462E15">
              <w:rPr>
                <w:sz w:val="28"/>
                <w:szCs w:val="28"/>
                <w:lang w:val="uk-UA" w:eastAsia="ja-JP"/>
              </w:rPr>
              <w:t>95</w:t>
            </w:r>
            <w:r>
              <w:rPr>
                <w:sz w:val="28"/>
                <w:szCs w:val="28"/>
                <w:lang w:val="uk-UA" w:eastAsia="ja-JP"/>
              </w:rPr>
              <w:t>±1,</w:t>
            </w:r>
            <w:r w:rsidRPr="00462E15">
              <w:rPr>
                <w:sz w:val="28"/>
                <w:szCs w:val="28"/>
                <w:lang w:val="uk-UA" w:eastAsia="ja-JP"/>
              </w:rPr>
              <w:t>66</w:t>
            </w:r>
          </w:p>
        </w:tc>
      </w:tr>
      <w:tr w:rsidR="00EC5DD5" w:rsidTr="001B2FD0">
        <w:trPr>
          <w:jc w:val="center"/>
        </w:trPr>
        <w:tc>
          <w:tcPr>
            <w:tcW w:w="1560" w:type="dxa"/>
            <w:vMerge/>
            <w:shd w:val="clear" w:color="auto" w:fill="auto"/>
          </w:tcPr>
          <w:p w:rsidR="00EC5DD5" w:rsidRPr="00C757BC" w:rsidRDefault="00EC5DD5" w:rsidP="001B2FD0">
            <w:pPr>
              <w:contextualSpacing/>
              <w:jc w:val="center"/>
              <w:rPr>
                <w:sz w:val="28"/>
                <w:szCs w:val="28"/>
                <w:lang w:val="uk-UA" w:eastAsia="ja-JP"/>
              </w:rPr>
            </w:pPr>
          </w:p>
        </w:tc>
        <w:tc>
          <w:tcPr>
            <w:tcW w:w="3828" w:type="dxa"/>
            <w:gridSpan w:val="3"/>
          </w:tcPr>
          <w:p w:rsidR="00EC5DD5" w:rsidRPr="00C757BC" w:rsidRDefault="00EC5DD5" w:rsidP="001B2FD0">
            <w:pPr>
              <w:contextualSpacing/>
              <w:jc w:val="center"/>
              <w:rPr>
                <w:sz w:val="28"/>
                <w:szCs w:val="28"/>
                <w:lang w:val="uk-UA" w:eastAsia="ja-JP"/>
              </w:rPr>
            </w:pPr>
            <w:r>
              <w:rPr>
                <w:sz w:val="28"/>
                <w:szCs w:val="28"/>
                <w:lang w:val="uk-UA" w:eastAsia="ja-JP"/>
              </w:rPr>
              <w:t>р=0,</w:t>
            </w:r>
            <w:r w:rsidRPr="00C757BC">
              <w:rPr>
                <w:sz w:val="28"/>
                <w:szCs w:val="28"/>
                <w:lang w:val="uk-UA" w:eastAsia="ja-JP"/>
              </w:rPr>
              <w:t>62</w:t>
            </w:r>
          </w:p>
        </w:tc>
        <w:tc>
          <w:tcPr>
            <w:tcW w:w="4110" w:type="dxa"/>
            <w:gridSpan w:val="3"/>
          </w:tcPr>
          <w:p w:rsidR="00EC5DD5" w:rsidRPr="00C757BC" w:rsidRDefault="00EC5DD5" w:rsidP="001B2FD0">
            <w:pPr>
              <w:contextualSpacing/>
              <w:jc w:val="center"/>
              <w:rPr>
                <w:sz w:val="28"/>
                <w:szCs w:val="28"/>
                <w:lang w:val="uk-UA"/>
              </w:rPr>
            </w:pPr>
            <w:r>
              <w:rPr>
                <w:sz w:val="28"/>
                <w:szCs w:val="28"/>
                <w:lang w:val="uk-UA"/>
              </w:rPr>
              <w:t>р=0,</w:t>
            </w:r>
            <w:r w:rsidRPr="00462E15">
              <w:rPr>
                <w:sz w:val="28"/>
                <w:szCs w:val="28"/>
                <w:lang w:val="uk-UA"/>
              </w:rPr>
              <w:t>14</w:t>
            </w:r>
          </w:p>
        </w:tc>
      </w:tr>
      <w:tr w:rsidR="00EC5DD5" w:rsidTr="001B2FD0">
        <w:trPr>
          <w:trHeight w:val="527"/>
          <w:jc w:val="center"/>
        </w:trPr>
        <w:tc>
          <w:tcPr>
            <w:tcW w:w="1560" w:type="dxa"/>
            <w:vMerge w:val="restart"/>
            <w:shd w:val="clear" w:color="auto" w:fill="auto"/>
          </w:tcPr>
          <w:p w:rsidR="00EC5DD5" w:rsidRPr="00C757BC" w:rsidRDefault="00EC5DD5" w:rsidP="001B2FD0">
            <w:pPr>
              <w:contextualSpacing/>
              <w:jc w:val="center"/>
              <w:rPr>
                <w:sz w:val="28"/>
                <w:szCs w:val="28"/>
                <w:lang w:val="uk-UA" w:eastAsia="ja-JP"/>
              </w:rPr>
            </w:pPr>
            <w:r w:rsidRPr="00C757BC">
              <w:rPr>
                <w:sz w:val="28"/>
                <w:szCs w:val="28"/>
                <w:lang w:val="uk-UA" w:eastAsia="ja-JP"/>
              </w:rPr>
              <w:t>ХС ЛПНЩ,</w:t>
            </w:r>
          </w:p>
          <w:p w:rsidR="00EC5DD5" w:rsidRPr="00C757BC" w:rsidRDefault="00EC5DD5" w:rsidP="001B2FD0">
            <w:pPr>
              <w:contextualSpacing/>
              <w:jc w:val="center"/>
              <w:rPr>
                <w:sz w:val="28"/>
                <w:szCs w:val="28"/>
                <w:lang w:val="uk-UA" w:eastAsia="ja-JP"/>
              </w:rPr>
            </w:pPr>
            <w:r w:rsidRPr="00C757BC">
              <w:rPr>
                <w:sz w:val="28"/>
                <w:szCs w:val="28"/>
                <w:lang w:val="uk-UA" w:eastAsia="ja-JP"/>
              </w:rPr>
              <w:t>ммоль/л</w:t>
            </w:r>
          </w:p>
        </w:tc>
        <w:tc>
          <w:tcPr>
            <w:tcW w:w="1985" w:type="dxa"/>
            <w:gridSpan w:val="2"/>
          </w:tcPr>
          <w:p w:rsidR="00EC5DD5" w:rsidRPr="00C757BC" w:rsidRDefault="00EC5DD5" w:rsidP="001B2FD0">
            <w:pPr>
              <w:contextualSpacing/>
              <w:jc w:val="center"/>
              <w:rPr>
                <w:sz w:val="28"/>
                <w:szCs w:val="28"/>
                <w:lang w:val="uk-UA" w:eastAsia="ja-JP"/>
              </w:rPr>
            </w:pPr>
            <w:r>
              <w:rPr>
                <w:sz w:val="28"/>
                <w:szCs w:val="28"/>
                <w:lang w:val="uk-UA" w:eastAsia="ja-JP"/>
              </w:rPr>
              <w:t>3,</w:t>
            </w:r>
            <w:r w:rsidRPr="00C757BC">
              <w:rPr>
                <w:sz w:val="28"/>
                <w:szCs w:val="28"/>
                <w:lang w:val="uk-UA" w:eastAsia="ja-JP"/>
              </w:rPr>
              <w:t>47</w:t>
            </w:r>
            <w:r>
              <w:rPr>
                <w:sz w:val="28"/>
                <w:szCs w:val="28"/>
                <w:lang w:val="uk-UA" w:eastAsia="ja-JP"/>
              </w:rPr>
              <w:t>±0,</w:t>
            </w:r>
            <w:r w:rsidRPr="00C757BC">
              <w:rPr>
                <w:sz w:val="28"/>
                <w:szCs w:val="28"/>
                <w:lang w:val="uk-UA" w:eastAsia="ja-JP"/>
              </w:rPr>
              <w:t>71</w:t>
            </w:r>
          </w:p>
        </w:tc>
        <w:tc>
          <w:tcPr>
            <w:tcW w:w="1843" w:type="dxa"/>
          </w:tcPr>
          <w:p w:rsidR="00EC5DD5" w:rsidRPr="00C757BC" w:rsidRDefault="00EC5DD5" w:rsidP="001B2FD0">
            <w:pPr>
              <w:contextualSpacing/>
              <w:jc w:val="center"/>
              <w:rPr>
                <w:sz w:val="28"/>
                <w:szCs w:val="28"/>
                <w:lang w:val="uk-UA" w:eastAsia="ja-JP"/>
              </w:rPr>
            </w:pPr>
            <w:r>
              <w:rPr>
                <w:sz w:val="28"/>
                <w:szCs w:val="28"/>
                <w:lang w:val="uk-UA" w:eastAsia="ja-JP"/>
              </w:rPr>
              <w:t>3,</w:t>
            </w:r>
            <w:r w:rsidRPr="00C757BC">
              <w:rPr>
                <w:sz w:val="28"/>
                <w:szCs w:val="28"/>
                <w:lang w:val="uk-UA" w:eastAsia="ja-JP"/>
              </w:rPr>
              <w:t>67</w:t>
            </w:r>
            <w:r>
              <w:rPr>
                <w:sz w:val="28"/>
                <w:szCs w:val="28"/>
                <w:lang w:val="uk-UA" w:eastAsia="ja-JP"/>
              </w:rPr>
              <w:t>±0,</w:t>
            </w:r>
            <w:r w:rsidRPr="00C757BC">
              <w:rPr>
                <w:sz w:val="28"/>
                <w:szCs w:val="28"/>
                <w:lang w:val="uk-UA" w:eastAsia="ja-JP"/>
              </w:rPr>
              <w:t>72</w:t>
            </w:r>
          </w:p>
        </w:tc>
        <w:tc>
          <w:tcPr>
            <w:tcW w:w="2126" w:type="dxa"/>
            <w:gridSpan w:val="2"/>
          </w:tcPr>
          <w:p w:rsidR="00EC5DD5" w:rsidRPr="00C757BC" w:rsidRDefault="00EC5DD5" w:rsidP="001B2FD0">
            <w:pPr>
              <w:spacing w:line="360" w:lineRule="auto"/>
              <w:contextualSpacing/>
              <w:jc w:val="center"/>
              <w:rPr>
                <w:sz w:val="28"/>
                <w:szCs w:val="28"/>
                <w:lang w:val="uk-UA" w:eastAsia="ja-JP"/>
              </w:rPr>
            </w:pPr>
            <w:r>
              <w:rPr>
                <w:sz w:val="28"/>
                <w:szCs w:val="28"/>
                <w:lang w:val="uk-UA" w:eastAsia="ja-JP"/>
              </w:rPr>
              <w:t>3,</w:t>
            </w:r>
            <w:r w:rsidRPr="00462E15">
              <w:rPr>
                <w:sz w:val="28"/>
                <w:szCs w:val="28"/>
                <w:lang w:val="uk-UA" w:eastAsia="ja-JP"/>
              </w:rPr>
              <w:t>26</w:t>
            </w:r>
            <w:r>
              <w:rPr>
                <w:sz w:val="28"/>
                <w:szCs w:val="28"/>
                <w:lang w:val="uk-UA" w:eastAsia="ja-JP"/>
              </w:rPr>
              <w:t>±1,</w:t>
            </w:r>
            <w:r w:rsidRPr="00462E15">
              <w:rPr>
                <w:sz w:val="28"/>
                <w:szCs w:val="28"/>
                <w:lang w:val="uk-UA" w:eastAsia="ja-JP"/>
              </w:rPr>
              <w:t>06</w:t>
            </w:r>
          </w:p>
        </w:tc>
        <w:tc>
          <w:tcPr>
            <w:tcW w:w="1984" w:type="dxa"/>
          </w:tcPr>
          <w:p w:rsidR="00EC5DD5" w:rsidRPr="00C757BC" w:rsidRDefault="00EC5DD5" w:rsidP="001B2FD0">
            <w:pPr>
              <w:spacing w:line="360" w:lineRule="auto"/>
              <w:contextualSpacing/>
              <w:jc w:val="center"/>
              <w:rPr>
                <w:sz w:val="28"/>
                <w:szCs w:val="28"/>
                <w:lang w:val="uk-UA" w:eastAsia="ja-JP"/>
              </w:rPr>
            </w:pPr>
            <w:r>
              <w:rPr>
                <w:sz w:val="28"/>
                <w:szCs w:val="28"/>
                <w:lang w:val="uk-UA" w:eastAsia="ja-JP"/>
              </w:rPr>
              <w:t>1,</w:t>
            </w:r>
            <w:r w:rsidRPr="00462E15">
              <w:rPr>
                <w:sz w:val="28"/>
                <w:szCs w:val="28"/>
                <w:lang w:val="uk-UA" w:eastAsia="ja-JP"/>
              </w:rPr>
              <w:t>53</w:t>
            </w:r>
            <w:r>
              <w:rPr>
                <w:sz w:val="28"/>
                <w:szCs w:val="28"/>
                <w:lang w:val="uk-UA" w:eastAsia="ja-JP"/>
              </w:rPr>
              <w:t>±0,</w:t>
            </w:r>
            <w:r w:rsidRPr="00462E15">
              <w:rPr>
                <w:sz w:val="28"/>
                <w:szCs w:val="28"/>
                <w:lang w:val="uk-UA" w:eastAsia="ja-JP"/>
              </w:rPr>
              <w:t>63</w:t>
            </w:r>
          </w:p>
        </w:tc>
      </w:tr>
      <w:tr w:rsidR="00EC5DD5" w:rsidTr="001B2FD0">
        <w:trPr>
          <w:jc w:val="center"/>
        </w:trPr>
        <w:tc>
          <w:tcPr>
            <w:tcW w:w="1560" w:type="dxa"/>
            <w:vMerge/>
            <w:shd w:val="clear" w:color="auto" w:fill="auto"/>
          </w:tcPr>
          <w:p w:rsidR="00EC5DD5" w:rsidRPr="00C757BC" w:rsidRDefault="00EC5DD5" w:rsidP="001B2FD0">
            <w:pPr>
              <w:contextualSpacing/>
              <w:jc w:val="center"/>
              <w:rPr>
                <w:sz w:val="28"/>
                <w:szCs w:val="28"/>
                <w:lang w:val="uk-UA" w:eastAsia="ja-JP"/>
              </w:rPr>
            </w:pPr>
          </w:p>
        </w:tc>
        <w:tc>
          <w:tcPr>
            <w:tcW w:w="3828" w:type="dxa"/>
            <w:gridSpan w:val="3"/>
          </w:tcPr>
          <w:p w:rsidR="00EC5DD5" w:rsidRPr="00C757BC" w:rsidRDefault="00EC5DD5" w:rsidP="001B2FD0">
            <w:pPr>
              <w:contextualSpacing/>
              <w:jc w:val="center"/>
              <w:rPr>
                <w:sz w:val="28"/>
                <w:szCs w:val="28"/>
                <w:lang w:val="uk-UA" w:eastAsia="ja-JP"/>
              </w:rPr>
            </w:pPr>
            <w:r>
              <w:rPr>
                <w:sz w:val="28"/>
                <w:szCs w:val="28"/>
                <w:lang w:val="uk-UA"/>
              </w:rPr>
              <w:t>р=0,</w:t>
            </w:r>
            <w:r w:rsidRPr="00C757BC">
              <w:rPr>
                <w:sz w:val="28"/>
                <w:szCs w:val="28"/>
                <w:lang w:val="uk-UA"/>
              </w:rPr>
              <w:t>46</w:t>
            </w:r>
          </w:p>
        </w:tc>
        <w:tc>
          <w:tcPr>
            <w:tcW w:w="4110" w:type="dxa"/>
            <w:gridSpan w:val="3"/>
          </w:tcPr>
          <w:p w:rsidR="00EC5DD5" w:rsidRPr="00C757BC" w:rsidRDefault="00EC5DD5" w:rsidP="001B2FD0">
            <w:pPr>
              <w:contextualSpacing/>
              <w:jc w:val="center"/>
              <w:rPr>
                <w:sz w:val="28"/>
                <w:szCs w:val="28"/>
                <w:lang w:val="uk-UA"/>
              </w:rPr>
            </w:pPr>
            <w:r>
              <w:rPr>
                <w:sz w:val="28"/>
                <w:szCs w:val="28"/>
                <w:lang w:val="uk-UA"/>
              </w:rPr>
              <w:t>р=1,</w:t>
            </w:r>
            <w:r w:rsidRPr="00462E15">
              <w:rPr>
                <w:sz w:val="28"/>
                <w:szCs w:val="28"/>
                <w:lang w:val="uk-UA"/>
              </w:rPr>
              <w:t>087Е-005</w:t>
            </w:r>
          </w:p>
        </w:tc>
      </w:tr>
      <w:tr w:rsidR="00EC5DD5" w:rsidTr="001B2FD0">
        <w:trPr>
          <w:trHeight w:val="539"/>
          <w:jc w:val="center"/>
        </w:trPr>
        <w:tc>
          <w:tcPr>
            <w:tcW w:w="1560" w:type="dxa"/>
            <w:vMerge w:val="restart"/>
            <w:shd w:val="clear" w:color="auto" w:fill="auto"/>
          </w:tcPr>
          <w:p w:rsidR="00EC5DD5" w:rsidRPr="00C757BC" w:rsidRDefault="00EC5DD5" w:rsidP="001B2FD0">
            <w:pPr>
              <w:contextualSpacing/>
              <w:jc w:val="center"/>
              <w:rPr>
                <w:sz w:val="28"/>
                <w:szCs w:val="28"/>
                <w:lang w:val="uk-UA" w:eastAsia="ja-JP"/>
              </w:rPr>
            </w:pPr>
            <w:r w:rsidRPr="00C757BC">
              <w:rPr>
                <w:sz w:val="28"/>
                <w:szCs w:val="28"/>
                <w:lang w:val="uk-UA" w:eastAsia="ja-JP"/>
              </w:rPr>
              <w:t xml:space="preserve">ХС ЛПВЩ, </w:t>
            </w:r>
          </w:p>
          <w:p w:rsidR="00EC5DD5" w:rsidRPr="00C757BC" w:rsidRDefault="00EC5DD5" w:rsidP="001B2FD0">
            <w:pPr>
              <w:contextualSpacing/>
              <w:jc w:val="center"/>
              <w:rPr>
                <w:sz w:val="28"/>
                <w:szCs w:val="28"/>
                <w:lang w:val="uk-UA" w:eastAsia="ja-JP"/>
              </w:rPr>
            </w:pPr>
            <w:r w:rsidRPr="00C757BC">
              <w:rPr>
                <w:sz w:val="28"/>
                <w:szCs w:val="28"/>
                <w:lang w:val="uk-UA" w:eastAsia="ja-JP"/>
              </w:rPr>
              <w:t>ммоль/л</w:t>
            </w:r>
          </w:p>
        </w:tc>
        <w:tc>
          <w:tcPr>
            <w:tcW w:w="1985" w:type="dxa"/>
            <w:gridSpan w:val="2"/>
          </w:tcPr>
          <w:p w:rsidR="00EC5DD5" w:rsidRDefault="00EC5DD5" w:rsidP="001B2FD0">
            <w:pPr>
              <w:contextualSpacing/>
              <w:jc w:val="center"/>
              <w:rPr>
                <w:sz w:val="28"/>
                <w:szCs w:val="28"/>
                <w:lang w:val="uk-UA" w:eastAsia="ja-JP"/>
              </w:rPr>
            </w:pPr>
            <w:r>
              <w:rPr>
                <w:sz w:val="28"/>
                <w:szCs w:val="28"/>
                <w:lang w:val="uk-UA" w:eastAsia="ja-JP"/>
              </w:rPr>
              <w:t>1,</w:t>
            </w:r>
            <w:r w:rsidRPr="00C757BC">
              <w:rPr>
                <w:sz w:val="28"/>
                <w:szCs w:val="28"/>
                <w:lang w:val="uk-UA" w:eastAsia="ja-JP"/>
              </w:rPr>
              <w:t>41</w:t>
            </w:r>
            <w:r>
              <w:rPr>
                <w:sz w:val="28"/>
                <w:szCs w:val="28"/>
                <w:lang w:val="uk-UA" w:eastAsia="ja-JP"/>
              </w:rPr>
              <w:t>±0,</w:t>
            </w:r>
            <w:r w:rsidRPr="00C757BC">
              <w:rPr>
                <w:sz w:val="28"/>
                <w:szCs w:val="28"/>
                <w:lang w:val="uk-UA" w:eastAsia="ja-JP"/>
              </w:rPr>
              <w:t>11</w:t>
            </w:r>
          </w:p>
        </w:tc>
        <w:tc>
          <w:tcPr>
            <w:tcW w:w="1843" w:type="dxa"/>
          </w:tcPr>
          <w:p w:rsidR="00EC5DD5" w:rsidRDefault="00EC5DD5" w:rsidP="001B2FD0">
            <w:pPr>
              <w:contextualSpacing/>
              <w:jc w:val="center"/>
              <w:rPr>
                <w:sz w:val="28"/>
                <w:szCs w:val="28"/>
                <w:lang w:val="uk-UA" w:eastAsia="ja-JP"/>
              </w:rPr>
            </w:pPr>
            <w:r>
              <w:rPr>
                <w:sz w:val="28"/>
                <w:szCs w:val="28"/>
                <w:lang w:val="uk-UA" w:eastAsia="ja-JP"/>
              </w:rPr>
              <w:t>1,</w:t>
            </w:r>
            <w:r w:rsidRPr="00C757BC">
              <w:rPr>
                <w:sz w:val="28"/>
                <w:szCs w:val="28"/>
                <w:lang w:val="uk-UA" w:eastAsia="ja-JP"/>
              </w:rPr>
              <w:t>42</w:t>
            </w:r>
            <w:r>
              <w:rPr>
                <w:sz w:val="28"/>
                <w:szCs w:val="28"/>
                <w:lang w:val="uk-UA" w:eastAsia="ja-JP"/>
              </w:rPr>
              <w:t>±0,</w:t>
            </w:r>
            <w:r w:rsidRPr="00C757BC">
              <w:rPr>
                <w:sz w:val="28"/>
                <w:szCs w:val="28"/>
                <w:lang w:val="uk-UA" w:eastAsia="ja-JP"/>
              </w:rPr>
              <w:t>12</w:t>
            </w:r>
          </w:p>
        </w:tc>
        <w:tc>
          <w:tcPr>
            <w:tcW w:w="2126" w:type="dxa"/>
            <w:gridSpan w:val="2"/>
          </w:tcPr>
          <w:p w:rsidR="00EC5DD5" w:rsidRDefault="00EC5DD5" w:rsidP="001B2FD0">
            <w:pPr>
              <w:spacing w:line="360" w:lineRule="auto"/>
              <w:contextualSpacing/>
              <w:jc w:val="center"/>
              <w:rPr>
                <w:sz w:val="28"/>
                <w:szCs w:val="28"/>
                <w:lang w:val="uk-UA" w:eastAsia="ja-JP"/>
              </w:rPr>
            </w:pPr>
            <w:r>
              <w:rPr>
                <w:sz w:val="28"/>
                <w:szCs w:val="28"/>
                <w:lang w:val="uk-UA" w:eastAsia="ja-JP"/>
              </w:rPr>
              <w:t>2,</w:t>
            </w:r>
            <w:r w:rsidRPr="00462E15">
              <w:rPr>
                <w:sz w:val="28"/>
                <w:szCs w:val="28"/>
                <w:lang w:val="uk-UA" w:eastAsia="ja-JP"/>
              </w:rPr>
              <w:t>81</w:t>
            </w:r>
            <w:r>
              <w:rPr>
                <w:sz w:val="28"/>
                <w:szCs w:val="28"/>
                <w:lang w:val="uk-UA" w:eastAsia="ja-JP"/>
              </w:rPr>
              <w:t>±1,</w:t>
            </w:r>
            <w:r w:rsidRPr="00462E15">
              <w:rPr>
                <w:sz w:val="28"/>
                <w:szCs w:val="28"/>
                <w:lang w:val="uk-UA" w:eastAsia="ja-JP"/>
              </w:rPr>
              <w:t>97</w:t>
            </w:r>
          </w:p>
        </w:tc>
        <w:tc>
          <w:tcPr>
            <w:tcW w:w="1984" w:type="dxa"/>
          </w:tcPr>
          <w:p w:rsidR="00EC5DD5" w:rsidRDefault="00EC5DD5" w:rsidP="001B2FD0">
            <w:pPr>
              <w:spacing w:line="360" w:lineRule="auto"/>
              <w:contextualSpacing/>
              <w:jc w:val="center"/>
              <w:rPr>
                <w:sz w:val="28"/>
                <w:szCs w:val="28"/>
                <w:lang w:val="uk-UA" w:eastAsia="ja-JP"/>
              </w:rPr>
            </w:pPr>
            <w:r>
              <w:rPr>
                <w:sz w:val="28"/>
                <w:szCs w:val="28"/>
                <w:lang w:val="uk-UA" w:eastAsia="ja-JP"/>
              </w:rPr>
              <w:t>2,</w:t>
            </w:r>
            <w:r w:rsidRPr="00462E15">
              <w:rPr>
                <w:sz w:val="28"/>
                <w:szCs w:val="28"/>
                <w:lang w:val="uk-UA" w:eastAsia="ja-JP"/>
              </w:rPr>
              <w:t>49</w:t>
            </w:r>
            <w:r>
              <w:rPr>
                <w:sz w:val="28"/>
                <w:szCs w:val="28"/>
                <w:lang w:val="uk-UA" w:eastAsia="ja-JP"/>
              </w:rPr>
              <w:t>±1,</w:t>
            </w:r>
            <w:r w:rsidRPr="00462E15">
              <w:rPr>
                <w:sz w:val="28"/>
                <w:szCs w:val="28"/>
                <w:lang w:val="uk-UA" w:eastAsia="ja-JP"/>
              </w:rPr>
              <w:t>88</w:t>
            </w:r>
          </w:p>
        </w:tc>
      </w:tr>
      <w:tr w:rsidR="00EC5DD5" w:rsidTr="001B2FD0">
        <w:trPr>
          <w:jc w:val="center"/>
        </w:trPr>
        <w:tc>
          <w:tcPr>
            <w:tcW w:w="1560" w:type="dxa"/>
            <w:vMerge/>
            <w:shd w:val="clear" w:color="auto" w:fill="auto"/>
          </w:tcPr>
          <w:p w:rsidR="00EC5DD5" w:rsidRPr="00C757BC" w:rsidRDefault="00EC5DD5" w:rsidP="001B2FD0">
            <w:pPr>
              <w:contextualSpacing/>
              <w:jc w:val="center"/>
              <w:rPr>
                <w:sz w:val="28"/>
                <w:szCs w:val="28"/>
                <w:lang w:val="uk-UA" w:eastAsia="ja-JP"/>
              </w:rPr>
            </w:pPr>
          </w:p>
        </w:tc>
        <w:tc>
          <w:tcPr>
            <w:tcW w:w="3828" w:type="dxa"/>
            <w:gridSpan w:val="3"/>
          </w:tcPr>
          <w:p w:rsidR="00EC5DD5" w:rsidRDefault="00EC5DD5" w:rsidP="001B2FD0">
            <w:pPr>
              <w:contextualSpacing/>
              <w:jc w:val="center"/>
              <w:rPr>
                <w:sz w:val="28"/>
                <w:szCs w:val="28"/>
                <w:lang w:val="uk-UA"/>
              </w:rPr>
            </w:pPr>
            <w:r>
              <w:rPr>
                <w:sz w:val="28"/>
                <w:szCs w:val="28"/>
                <w:lang w:val="uk-UA"/>
              </w:rPr>
              <w:t>р=0,</w:t>
            </w:r>
            <w:r w:rsidRPr="00C757BC">
              <w:rPr>
                <w:sz w:val="28"/>
                <w:szCs w:val="28"/>
                <w:lang w:val="uk-UA"/>
              </w:rPr>
              <w:t>62</w:t>
            </w:r>
          </w:p>
        </w:tc>
        <w:tc>
          <w:tcPr>
            <w:tcW w:w="4110" w:type="dxa"/>
            <w:gridSpan w:val="3"/>
          </w:tcPr>
          <w:p w:rsidR="00EC5DD5" w:rsidRDefault="00EC5DD5" w:rsidP="001B2FD0">
            <w:pPr>
              <w:contextualSpacing/>
              <w:jc w:val="center"/>
              <w:rPr>
                <w:sz w:val="28"/>
                <w:szCs w:val="28"/>
                <w:lang w:val="uk-UA"/>
              </w:rPr>
            </w:pPr>
            <w:r>
              <w:rPr>
                <w:sz w:val="28"/>
                <w:szCs w:val="28"/>
                <w:lang w:val="uk-UA"/>
              </w:rPr>
              <w:t>р=0,</w:t>
            </w:r>
            <w:r w:rsidRPr="00462E15">
              <w:rPr>
                <w:sz w:val="28"/>
                <w:szCs w:val="28"/>
                <w:lang w:val="uk-UA"/>
              </w:rPr>
              <w:t>41</w:t>
            </w:r>
          </w:p>
        </w:tc>
      </w:tr>
      <w:tr w:rsidR="00EC5DD5" w:rsidTr="001B2FD0">
        <w:trPr>
          <w:jc w:val="center"/>
        </w:trPr>
        <w:tc>
          <w:tcPr>
            <w:tcW w:w="1560" w:type="dxa"/>
            <w:vMerge w:val="restart"/>
            <w:shd w:val="clear" w:color="auto" w:fill="auto"/>
          </w:tcPr>
          <w:p w:rsidR="00EC5DD5" w:rsidRPr="00C757BC" w:rsidRDefault="00EC5DD5" w:rsidP="001B2FD0">
            <w:pPr>
              <w:contextualSpacing/>
              <w:jc w:val="center"/>
              <w:rPr>
                <w:sz w:val="28"/>
                <w:szCs w:val="28"/>
                <w:lang w:val="uk-UA" w:eastAsia="ja-JP"/>
              </w:rPr>
            </w:pPr>
            <w:r w:rsidRPr="00C757BC">
              <w:rPr>
                <w:sz w:val="28"/>
                <w:szCs w:val="28"/>
                <w:lang w:val="uk-UA" w:eastAsia="ja-JP"/>
              </w:rPr>
              <w:t>ТГ,</w:t>
            </w:r>
          </w:p>
          <w:p w:rsidR="00EC5DD5" w:rsidRPr="00C757BC" w:rsidRDefault="00EC5DD5" w:rsidP="001B2FD0">
            <w:pPr>
              <w:contextualSpacing/>
              <w:jc w:val="center"/>
              <w:rPr>
                <w:sz w:val="28"/>
                <w:szCs w:val="28"/>
                <w:lang w:val="uk-UA" w:eastAsia="ja-JP"/>
              </w:rPr>
            </w:pPr>
            <w:r w:rsidRPr="00C757BC">
              <w:rPr>
                <w:sz w:val="28"/>
                <w:szCs w:val="28"/>
                <w:lang w:val="uk-UA" w:eastAsia="ja-JP"/>
              </w:rPr>
              <w:t xml:space="preserve"> ммоль/л</w:t>
            </w:r>
          </w:p>
        </w:tc>
        <w:tc>
          <w:tcPr>
            <w:tcW w:w="1985" w:type="dxa"/>
            <w:gridSpan w:val="2"/>
          </w:tcPr>
          <w:p w:rsidR="00EC5DD5" w:rsidRDefault="00EC5DD5" w:rsidP="001B2FD0">
            <w:pPr>
              <w:contextualSpacing/>
              <w:jc w:val="center"/>
              <w:rPr>
                <w:sz w:val="28"/>
                <w:szCs w:val="28"/>
                <w:lang w:val="uk-UA" w:eastAsia="ja-JP"/>
              </w:rPr>
            </w:pPr>
            <w:r>
              <w:rPr>
                <w:sz w:val="28"/>
                <w:szCs w:val="28"/>
                <w:lang w:val="uk-UA" w:eastAsia="ja-JP"/>
              </w:rPr>
              <w:t>1,</w:t>
            </w:r>
            <w:r w:rsidRPr="00C757BC">
              <w:rPr>
                <w:sz w:val="28"/>
                <w:szCs w:val="28"/>
                <w:lang w:val="uk-UA" w:eastAsia="ja-JP"/>
              </w:rPr>
              <w:t>05</w:t>
            </w:r>
            <w:r>
              <w:rPr>
                <w:sz w:val="28"/>
                <w:szCs w:val="28"/>
                <w:lang w:val="uk-UA" w:eastAsia="ja-JP"/>
              </w:rPr>
              <w:t>±0,</w:t>
            </w:r>
            <w:r w:rsidRPr="00C757BC">
              <w:rPr>
                <w:sz w:val="28"/>
                <w:szCs w:val="28"/>
                <w:lang w:val="uk-UA" w:eastAsia="ja-JP"/>
              </w:rPr>
              <w:t>31</w:t>
            </w:r>
          </w:p>
        </w:tc>
        <w:tc>
          <w:tcPr>
            <w:tcW w:w="1843" w:type="dxa"/>
          </w:tcPr>
          <w:p w:rsidR="00EC5DD5" w:rsidRDefault="00EC5DD5" w:rsidP="001B2FD0">
            <w:pPr>
              <w:contextualSpacing/>
              <w:jc w:val="center"/>
              <w:rPr>
                <w:sz w:val="28"/>
                <w:szCs w:val="28"/>
                <w:lang w:val="uk-UA" w:eastAsia="ja-JP"/>
              </w:rPr>
            </w:pPr>
            <w:r>
              <w:rPr>
                <w:sz w:val="28"/>
                <w:szCs w:val="28"/>
                <w:lang w:val="uk-UA" w:eastAsia="ja-JP"/>
              </w:rPr>
              <w:t>1,</w:t>
            </w:r>
            <w:r w:rsidRPr="00C757BC">
              <w:rPr>
                <w:sz w:val="28"/>
                <w:szCs w:val="28"/>
                <w:lang w:val="uk-UA" w:eastAsia="ja-JP"/>
              </w:rPr>
              <w:t>1</w:t>
            </w:r>
            <w:r>
              <w:rPr>
                <w:sz w:val="28"/>
                <w:szCs w:val="28"/>
                <w:lang w:val="uk-UA" w:eastAsia="ja-JP"/>
              </w:rPr>
              <w:t>±0,</w:t>
            </w:r>
            <w:r w:rsidRPr="00C757BC">
              <w:rPr>
                <w:sz w:val="28"/>
                <w:szCs w:val="28"/>
                <w:lang w:val="uk-UA" w:eastAsia="ja-JP"/>
              </w:rPr>
              <w:t>28</w:t>
            </w:r>
          </w:p>
        </w:tc>
        <w:tc>
          <w:tcPr>
            <w:tcW w:w="2126" w:type="dxa"/>
            <w:gridSpan w:val="2"/>
          </w:tcPr>
          <w:p w:rsidR="00EC5DD5" w:rsidRDefault="00EC5DD5" w:rsidP="001B2FD0">
            <w:pPr>
              <w:spacing w:line="360" w:lineRule="auto"/>
              <w:contextualSpacing/>
              <w:jc w:val="center"/>
              <w:rPr>
                <w:sz w:val="28"/>
                <w:szCs w:val="28"/>
                <w:lang w:val="uk-UA" w:eastAsia="ja-JP"/>
              </w:rPr>
            </w:pPr>
            <w:r>
              <w:rPr>
                <w:sz w:val="28"/>
                <w:szCs w:val="28"/>
                <w:lang w:val="uk-UA" w:eastAsia="ja-JP"/>
              </w:rPr>
              <w:t>1,</w:t>
            </w:r>
            <w:r w:rsidRPr="00462E15">
              <w:rPr>
                <w:sz w:val="28"/>
                <w:szCs w:val="28"/>
                <w:lang w:val="uk-UA" w:eastAsia="ja-JP"/>
              </w:rPr>
              <w:t>57</w:t>
            </w:r>
            <w:r>
              <w:rPr>
                <w:sz w:val="28"/>
                <w:szCs w:val="28"/>
                <w:lang w:val="uk-UA" w:eastAsia="ja-JP"/>
              </w:rPr>
              <w:t>±0,</w:t>
            </w:r>
            <w:r w:rsidRPr="00462E15">
              <w:rPr>
                <w:sz w:val="28"/>
                <w:szCs w:val="28"/>
                <w:lang w:val="uk-UA" w:eastAsia="ja-JP"/>
              </w:rPr>
              <w:t>80</w:t>
            </w:r>
          </w:p>
        </w:tc>
        <w:tc>
          <w:tcPr>
            <w:tcW w:w="1984" w:type="dxa"/>
          </w:tcPr>
          <w:p w:rsidR="00EC5DD5" w:rsidRDefault="00EC5DD5" w:rsidP="001B2FD0">
            <w:pPr>
              <w:spacing w:line="360" w:lineRule="auto"/>
              <w:contextualSpacing/>
              <w:jc w:val="center"/>
              <w:rPr>
                <w:sz w:val="28"/>
                <w:szCs w:val="28"/>
                <w:lang w:val="uk-UA" w:eastAsia="ja-JP"/>
              </w:rPr>
            </w:pPr>
            <w:r>
              <w:rPr>
                <w:sz w:val="28"/>
                <w:szCs w:val="28"/>
                <w:lang w:val="uk-UA" w:eastAsia="ja-JP"/>
              </w:rPr>
              <w:t>1,</w:t>
            </w:r>
            <w:r w:rsidRPr="00462E15">
              <w:rPr>
                <w:sz w:val="28"/>
                <w:szCs w:val="28"/>
                <w:lang w:val="uk-UA" w:eastAsia="ja-JP"/>
              </w:rPr>
              <w:t>56</w:t>
            </w:r>
            <w:r>
              <w:rPr>
                <w:sz w:val="28"/>
                <w:szCs w:val="28"/>
                <w:lang w:val="uk-UA" w:eastAsia="ja-JP"/>
              </w:rPr>
              <w:t>±0,</w:t>
            </w:r>
            <w:r w:rsidRPr="00462E15">
              <w:rPr>
                <w:sz w:val="28"/>
                <w:szCs w:val="28"/>
                <w:lang w:val="uk-UA" w:eastAsia="ja-JP"/>
              </w:rPr>
              <w:t>93</w:t>
            </w:r>
          </w:p>
        </w:tc>
      </w:tr>
      <w:tr w:rsidR="00EC5DD5" w:rsidTr="001B2FD0">
        <w:trPr>
          <w:jc w:val="center"/>
        </w:trPr>
        <w:tc>
          <w:tcPr>
            <w:tcW w:w="1560" w:type="dxa"/>
            <w:vMerge/>
            <w:shd w:val="clear" w:color="auto" w:fill="auto"/>
          </w:tcPr>
          <w:p w:rsidR="00EC5DD5" w:rsidRPr="00C757BC" w:rsidRDefault="00EC5DD5" w:rsidP="001B2FD0">
            <w:pPr>
              <w:contextualSpacing/>
              <w:jc w:val="center"/>
              <w:rPr>
                <w:sz w:val="28"/>
                <w:szCs w:val="28"/>
                <w:lang w:val="uk-UA" w:eastAsia="ja-JP"/>
              </w:rPr>
            </w:pPr>
          </w:p>
        </w:tc>
        <w:tc>
          <w:tcPr>
            <w:tcW w:w="3828" w:type="dxa"/>
            <w:gridSpan w:val="3"/>
          </w:tcPr>
          <w:p w:rsidR="00EC5DD5" w:rsidRDefault="00EC5DD5" w:rsidP="001B2FD0">
            <w:pPr>
              <w:spacing w:line="360" w:lineRule="auto"/>
              <w:contextualSpacing/>
              <w:jc w:val="center"/>
              <w:rPr>
                <w:sz w:val="28"/>
                <w:szCs w:val="28"/>
                <w:lang w:val="uk-UA"/>
              </w:rPr>
            </w:pPr>
            <w:r>
              <w:rPr>
                <w:sz w:val="28"/>
                <w:szCs w:val="28"/>
                <w:lang w:val="uk-UA"/>
              </w:rPr>
              <w:t>р=0,</w:t>
            </w:r>
            <w:r w:rsidRPr="00C757BC">
              <w:rPr>
                <w:sz w:val="28"/>
                <w:szCs w:val="28"/>
                <w:lang w:val="uk-UA"/>
              </w:rPr>
              <w:t>21</w:t>
            </w:r>
          </w:p>
        </w:tc>
        <w:tc>
          <w:tcPr>
            <w:tcW w:w="4110" w:type="dxa"/>
            <w:gridSpan w:val="3"/>
          </w:tcPr>
          <w:p w:rsidR="00EC5DD5" w:rsidRDefault="00EC5DD5" w:rsidP="001B2FD0">
            <w:pPr>
              <w:spacing w:line="360" w:lineRule="auto"/>
              <w:contextualSpacing/>
              <w:jc w:val="center"/>
              <w:rPr>
                <w:sz w:val="28"/>
                <w:szCs w:val="28"/>
                <w:lang w:val="uk-UA"/>
              </w:rPr>
            </w:pPr>
            <w:r>
              <w:rPr>
                <w:sz w:val="28"/>
                <w:szCs w:val="28"/>
                <w:lang w:val="uk-UA"/>
              </w:rPr>
              <w:t>р=0,</w:t>
            </w:r>
            <w:r w:rsidRPr="00462E15">
              <w:rPr>
                <w:sz w:val="28"/>
                <w:szCs w:val="28"/>
                <w:lang w:val="uk-UA"/>
              </w:rPr>
              <w:t>76</w:t>
            </w:r>
          </w:p>
        </w:tc>
      </w:tr>
      <w:tr w:rsidR="00EC5DD5" w:rsidTr="001B2FD0">
        <w:trPr>
          <w:jc w:val="center"/>
        </w:trPr>
        <w:tc>
          <w:tcPr>
            <w:tcW w:w="1560" w:type="dxa"/>
            <w:vMerge w:val="restart"/>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ІА</w:t>
            </w:r>
          </w:p>
        </w:tc>
        <w:tc>
          <w:tcPr>
            <w:tcW w:w="1914" w:type="dxa"/>
          </w:tcPr>
          <w:p w:rsidR="00EC5DD5" w:rsidRDefault="00EC5DD5" w:rsidP="001B2FD0">
            <w:pPr>
              <w:spacing w:line="360" w:lineRule="auto"/>
              <w:contextualSpacing/>
              <w:jc w:val="center"/>
              <w:rPr>
                <w:sz w:val="28"/>
                <w:szCs w:val="28"/>
                <w:lang w:val="uk-UA"/>
              </w:rPr>
            </w:pPr>
            <w:r>
              <w:rPr>
                <w:sz w:val="28"/>
                <w:szCs w:val="28"/>
                <w:lang w:val="uk-UA"/>
              </w:rPr>
              <w:t>3,01±0,93</w:t>
            </w:r>
          </w:p>
        </w:tc>
        <w:tc>
          <w:tcPr>
            <w:tcW w:w="1914" w:type="dxa"/>
            <w:gridSpan w:val="2"/>
          </w:tcPr>
          <w:p w:rsidR="00EC5DD5" w:rsidRDefault="00EC5DD5" w:rsidP="001B2FD0">
            <w:pPr>
              <w:spacing w:line="360" w:lineRule="auto"/>
              <w:contextualSpacing/>
              <w:jc w:val="center"/>
              <w:rPr>
                <w:sz w:val="28"/>
                <w:szCs w:val="28"/>
                <w:lang w:val="uk-UA"/>
              </w:rPr>
            </w:pPr>
            <w:r>
              <w:rPr>
                <w:sz w:val="28"/>
                <w:szCs w:val="28"/>
                <w:lang w:val="uk-UA"/>
              </w:rPr>
              <w:t>2,67±0,42</w:t>
            </w:r>
          </w:p>
        </w:tc>
        <w:tc>
          <w:tcPr>
            <w:tcW w:w="2055" w:type="dxa"/>
          </w:tcPr>
          <w:p w:rsidR="00EC5DD5" w:rsidRDefault="00EC5DD5" w:rsidP="001B2FD0">
            <w:pPr>
              <w:spacing w:line="360" w:lineRule="auto"/>
              <w:contextualSpacing/>
              <w:jc w:val="center"/>
              <w:rPr>
                <w:sz w:val="28"/>
                <w:szCs w:val="28"/>
                <w:lang w:val="uk-UA" w:eastAsia="ja-JP"/>
              </w:rPr>
            </w:pPr>
            <w:r>
              <w:rPr>
                <w:sz w:val="28"/>
                <w:szCs w:val="28"/>
                <w:lang w:val="uk-UA" w:eastAsia="ja-JP"/>
              </w:rPr>
              <w:t>3,33±1,15</w:t>
            </w:r>
          </w:p>
        </w:tc>
        <w:tc>
          <w:tcPr>
            <w:tcW w:w="2055" w:type="dxa"/>
            <w:gridSpan w:val="2"/>
          </w:tcPr>
          <w:p w:rsidR="00EC5DD5" w:rsidRDefault="00EC5DD5" w:rsidP="001B2FD0">
            <w:pPr>
              <w:spacing w:line="360" w:lineRule="auto"/>
              <w:contextualSpacing/>
              <w:jc w:val="center"/>
              <w:rPr>
                <w:sz w:val="28"/>
                <w:szCs w:val="28"/>
                <w:lang w:val="uk-UA" w:eastAsia="ja-JP"/>
              </w:rPr>
            </w:pPr>
            <w:r>
              <w:rPr>
                <w:sz w:val="28"/>
                <w:szCs w:val="28"/>
                <w:lang w:val="uk-UA" w:eastAsia="ja-JP"/>
              </w:rPr>
              <w:t>2,42±0,65</w:t>
            </w:r>
          </w:p>
        </w:tc>
      </w:tr>
      <w:tr w:rsidR="00EC5DD5" w:rsidTr="001B2FD0">
        <w:trPr>
          <w:jc w:val="center"/>
        </w:trPr>
        <w:tc>
          <w:tcPr>
            <w:tcW w:w="1560" w:type="dxa"/>
            <w:vMerge/>
            <w:shd w:val="clear" w:color="auto" w:fill="auto"/>
          </w:tcPr>
          <w:p w:rsidR="00EC5DD5" w:rsidRPr="00C757BC" w:rsidRDefault="00EC5DD5" w:rsidP="001B2FD0">
            <w:pPr>
              <w:contextualSpacing/>
              <w:jc w:val="center"/>
              <w:rPr>
                <w:sz w:val="28"/>
                <w:szCs w:val="28"/>
                <w:lang w:val="uk-UA" w:eastAsia="ja-JP"/>
              </w:rPr>
            </w:pPr>
          </w:p>
        </w:tc>
        <w:tc>
          <w:tcPr>
            <w:tcW w:w="3828" w:type="dxa"/>
            <w:gridSpan w:val="3"/>
          </w:tcPr>
          <w:p w:rsidR="00EC5DD5" w:rsidRDefault="00EC5DD5" w:rsidP="001B2FD0">
            <w:pPr>
              <w:spacing w:line="360" w:lineRule="auto"/>
              <w:contextualSpacing/>
              <w:jc w:val="center"/>
              <w:rPr>
                <w:sz w:val="28"/>
                <w:szCs w:val="28"/>
                <w:lang w:val="uk-UA"/>
              </w:rPr>
            </w:pPr>
            <w:r>
              <w:rPr>
                <w:sz w:val="28"/>
                <w:szCs w:val="28"/>
                <w:lang w:val="uk-UA"/>
              </w:rPr>
              <w:t>р=0,17</w:t>
            </w:r>
          </w:p>
        </w:tc>
        <w:tc>
          <w:tcPr>
            <w:tcW w:w="4110" w:type="dxa"/>
            <w:gridSpan w:val="3"/>
          </w:tcPr>
          <w:p w:rsidR="00EC5DD5" w:rsidRDefault="00EC5DD5" w:rsidP="001B2FD0">
            <w:pPr>
              <w:spacing w:line="360" w:lineRule="auto"/>
              <w:contextualSpacing/>
              <w:jc w:val="center"/>
              <w:rPr>
                <w:sz w:val="28"/>
                <w:szCs w:val="28"/>
                <w:lang w:val="uk-UA" w:eastAsia="ja-JP"/>
              </w:rPr>
            </w:pPr>
            <w:r>
              <w:rPr>
                <w:sz w:val="28"/>
                <w:szCs w:val="28"/>
                <w:lang w:val="uk-UA" w:eastAsia="ja-JP"/>
              </w:rPr>
              <w:t>р=0,06</w:t>
            </w:r>
          </w:p>
        </w:tc>
      </w:tr>
    </w:tbl>
    <w:p w:rsidR="00EC5DD5" w:rsidRPr="00E67B36" w:rsidRDefault="005D3F0A" w:rsidP="00EC5DD5">
      <w:pPr>
        <w:spacing w:line="360" w:lineRule="auto"/>
        <w:ind w:firstLine="720"/>
        <w:contextualSpacing/>
        <w:jc w:val="both"/>
        <w:rPr>
          <w:sz w:val="28"/>
          <w:szCs w:val="28"/>
          <w:lang w:val="uk-UA" w:eastAsia="ja-JP"/>
        </w:rPr>
      </w:pPr>
      <w:r w:rsidRPr="005D3F0A">
        <w:rPr>
          <w:sz w:val="28"/>
          <w:szCs w:val="28"/>
          <w:lang w:val="uk-UA" w:eastAsia="ja-JP"/>
        </w:rPr>
        <w:t>Примітка:   Х – середнє значення, σ – середнє квадратичне відхилення</w:t>
      </w:r>
    </w:p>
    <w:p w:rsidR="00796DC0" w:rsidRPr="00796DC0" w:rsidRDefault="00EC5DD5" w:rsidP="00796DC0">
      <w:pPr>
        <w:spacing w:line="360" w:lineRule="auto"/>
        <w:jc w:val="both"/>
        <w:rPr>
          <w:sz w:val="28"/>
          <w:szCs w:val="28"/>
          <w:lang w:val="uk-UA"/>
        </w:rPr>
      </w:pPr>
      <w:r>
        <w:rPr>
          <w:sz w:val="28"/>
          <w:szCs w:val="28"/>
          <w:lang w:val="uk-UA" w:eastAsia="ja-JP"/>
        </w:rPr>
        <w:t xml:space="preserve">          </w:t>
      </w:r>
      <w:r w:rsidR="00796DC0" w:rsidRPr="00796DC0">
        <w:rPr>
          <w:sz w:val="28"/>
          <w:szCs w:val="28"/>
          <w:lang w:val="uk-UA"/>
        </w:rPr>
        <w:t xml:space="preserve">          Вивчено дослідження впливу комбінації  бетаргіну з кверцетином на тлі базової терапії на рівень трансаміназ (АЛТ, АСТ, ГГТП, ЛФ) печінки, у порівнянні із прийомом традиційної терапії  хворих на стабільну ІХС у поєднанні з НАЖХП (табл. 5.2).</w:t>
      </w:r>
    </w:p>
    <w:p w:rsidR="00EC5DD5" w:rsidRPr="00796DC0" w:rsidRDefault="00796DC0" w:rsidP="00796DC0">
      <w:pPr>
        <w:spacing w:line="360" w:lineRule="auto"/>
        <w:ind w:firstLine="720"/>
        <w:jc w:val="both"/>
        <w:rPr>
          <w:sz w:val="28"/>
          <w:szCs w:val="28"/>
        </w:rPr>
      </w:pPr>
      <w:r w:rsidRPr="00796DC0">
        <w:rPr>
          <w:sz w:val="28"/>
          <w:szCs w:val="28"/>
          <w:lang w:val="uk-UA"/>
        </w:rPr>
        <w:t xml:space="preserve">Отже, після проведеного лікування виявлено достовірне зниження показника АЛТ (р=0,03) в групі дослідження ІІІ, де хворі приймали бетаргін з </w:t>
      </w:r>
      <w:r w:rsidRPr="00796DC0">
        <w:rPr>
          <w:sz w:val="28"/>
          <w:szCs w:val="28"/>
          <w:lang w:val="uk-UA"/>
        </w:rPr>
        <w:lastRenderedPageBreak/>
        <w:t xml:space="preserve">кверцетином. </w:t>
      </w:r>
      <w:r>
        <w:rPr>
          <w:sz w:val="28"/>
          <w:szCs w:val="28"/>
        </w:rPr>
        <w:t>У групі ж дослідження І спостерігали недостовірне збільшення показника АЛТ (р=0,27). Під час оцінки рівня показника АСТ встановлено незначне зниження в групі дослідження ІІІ (р=0,87). У групі  дослідження І  рівень показника АСТ достовірно підвищився (р=0,02), що можна віднести як до впливу лікарських засобів, так і до прогресування НАЖХП. Аналіз показників ГГТП та ЛФ у групі дослідження ІІІ (р=0,46 та р=0,59) та в групі дослідження І (р=0,74 та р=0,12) не виявив статистично значимих змін. Отже, отримані результати показали покращення стану трансаміназ печінки в групі застосування бетаргіну з кверцетином на тлі базової терапії в порівнянні з традиційною терапією хворих на стабільну ІХС у поєднанні з НАЖХП.</w:t>
      </w:r>
    </w:p>
    <w:p w:rsidR="00EC5DD5" w:rsidRDefault="00EC5DD5" w:rsidP="00EC5DD5">
      <w:pPr>
        <w:spacing w:line="360" w:lineRule="auto"/>
        <w:ind w:firstLine="720"/>
        <w:contextualSpacing/>
        <w:jc w:val="right"/>
        <w:rPr>
          <w:sz w:val="28"/>
          <w:szCs w:val="28"/>
          <w:lang w:val="uk-UA" w:eastAsia="ja-JP"/>
        </w:rPr>
      </w:pPr>
      <w:r>
        <w:rPr>
          <w:sz w:val="28"/>
          <w:szCs w:val="28"/>
          <w:lang w:val="uk-UA" w:eastAsia="ja-JP"/>
        </w:rPr>
        <w:t>Таблиця 5.2</w:t>
      </w:r>
    </w:p>
    <w:p w:rsidR="00EC5DD5" w:rsidRPr="00BC450F" w:rsidRDefault="00EC5DD5" w:rsidP="00EC5DD5">
      <w:pPr>
        <w:spacing w:line="360" w:lineRule="auto"/>
        <w:ind w:firstLine="720"/>
        <w:contextualSpacing/>
        <w:jc w:val="center"/>
        <w:rPr>
          <w:b/>
          <w:sz w:val="28"/>
          <w:szCs w:val="28"/>
          <w:lang w:val="uk-UA" w:eastAsia="ja-JP"/>
        </w:rPr>
      </w:pPr>
      <w:r w:rsidRPr="00BC450F">
        <w:rPr>
          <w:b/>
          <w:sz w:val="28"/>
          <w:szCs w:val="28"/>
          <w:lang w:val="uk-UA"/>
        </w:rPr>
        <w:t xml:space="preserve">Вплив терапії  на рівень ферментативної активності клітин печінки у хворих на стабільну ІХС у поєднанні з НАЖХП           </w:t>
      </w:r>
    </w:p>
    <w:tbl>
      <w:tblPr>
        <w:tblStyle w:val="aa"/>
        <w:tblW w:w="0" w:type="auto"/>
        <w:jc w:val="center"/>
        <w:tblLook w:val="04A0" w:firstRow="1" w:lastRow="0" w:firstColumn="1" w:lastColumn="0" w:noHBand="0" w:noVBand="1"/>
      </w:tblPr>
      <w:tblGrid>
        <w:gridCol w:w="1649"/>
        <w:gridCol w:w="1000"/>
        <w:gridCol w:w="912"/>
        <w:gridCol w:w="938"/>
        <w:gridCol w:w="945"/>
        <w:gridCol w:w="945"/>
        <w:gridCol w:w="946"/>
        <w:gridCol w:w="1000"/>
        <w:gridCol w:w="1000"/>
      </w:tblGrid>
      <w:tr w:rsidR="00EC5DD5" w:rsidTr="001B2FD0">
        <w:trPr>
          <w:jc w:val="center"/>
        </w:trPr>
        <w:tc>
          <w:tcPr>
            <w:tcW w:w="1649" w:type="dxa"/>
            <w:vMerge w:val="restart"/>
            <w:shd w:val="clear" w:color="auto" w:fill="auto"/>
          </w:tcPr>
          <w:p w:rsidR="00EC5DD5" w:rsidRPr="00BA0CAD" w:rsidRDefault="00EC5DD5" w:rsidP="001B2FD0">
            <w:pPr>
              <w:ind w:firstLine="120"/>
              <w:jc w:val="center"/>
              <w:rPr>
                <w:sz w:val="28"/>
                <w:szCs w:val="28"/>
                <w:lang w:val="en-US" w:eastAsia="uk-UA" w:bidi="or-IN"/>
              </w:rPr>
            </w:pPr>
            <w:r w:rsidRPr="00BA0CAD">
              <w:rPr>
                <w:sz w:val="28"/>
                <w:szCs w:val="28"/>
                <w:lang w:val="uk-UA" w:eastAsia="uk-UA" w:bidi="or-IN"/>
              </w:rPr>
              <w:t>Група</w:t>
            </w:r>
            <w:r w:rsidRPr="00BA0CAD">
              <w:rPr>
                <w:sz w:val="28"/>
                <w:szCs w:val="28"/>
                <w:lang w:val="en-US" w:eastAsia="uk-UA" w:bidi="or-IN"/>
              </w:rPr>
              <w:t>/</w:t>
            </w:r>
          </w:p>
          <w:p w:rsidR="00EC5DD5" w:rsidRDefault="00EC5DD5" w:rsidP="001B2FD0">
            <w:pPr>
              <w:contextualSpacing/>
              <w:jc w:val="center"/>
              <w:rPr>
                <w:sz w:val="28"/>
                <w:szCs w:val="28"/>
                <w:lang w:val="uk-UA" w:eastAsia="uk-UA" w:bidi="or-IN"/>
              </w:rPr>
            </w:pPr>
            <w:r w:rsidRPr="00BA0CAD">
              <w:rPr>
                <w:sz w:val="28"/>
                <w:szCs w:val="28"/>
                <w:lang w:val="uk-UA" w:eastAsia="uk-UA" w:bidi="or-IN"/>
              </w:rPr>
              <w:t>Показник</w:t>
            </w:r>
            <w:r>
              <w:rPr>
                <w:sz w:val="28"/>
                <w:szCs w:val="28"/>
                <w:lang w:val="uk-UA" w:eastAsia="uk-UA" w:bidi="or-IN"/>
              </w:rPr>
              <w:t>,</w:t>
            </w:r>
          </w:p>
          <w:p w:rsidR="00EC5DD5" w:rsidRPr="00BA0CAD" w:rsidRDefault="00EC5DD5" w:rsidP="001B2FD0">
            <w:pPr>
              <w:contextualSpacing/>
              <w:jc w:val="center"/>
              <w:rPr>
                <w:sz w:val="28"/>
                <w:szCs w:val="28"/>
                <w:lang w:val="uk-UA" w:eastAsia="ja-JP"/>
              </w:rPr>
            </w:pPr>
            <w:r w:rsidRPr="00571143">
              <w:rPr>
                <w:sz w:val="28"/>
                <w:szCs w:val="28"/>
                <w:lang w:val="uk-UA" w:eastAsia="ja-JP"/>
              </w:rPr>
              <w:t>Х±σ</w:t>
            </w:r>
          </w:p>
        </w:tc>
        <w:tc>
          <w:tcPr>
            <w:tcW w:w="1912" w:type="dxa"/>
            <w:gridSpan w:val="2"/>
            <w:shd w:val="clear" w:color="auto" w:fill="auto"/>
          </w:tcPr>
          <w:p w:rsidR="00EC5DD5" w:rsidRPr="00BA0CAD" w:rsidRDefault="00EC5DD5" w:rsidP="001B2FD0">
            <w:pPr>
              <w:spacing w:line="360" w:lineRule="auto"/>
              <w:contextualSpacing/>
              <w:jc w:val="center"/>
              <w:rPr>
                <w:sz w:val="28"/>
                <w:szCs w:val="28"/>
                <w:lang w:val="uk-UA" w:eastAsia="ja-JP"/>
              </w:rPr>
            </w:pPr>
            <w:r w:rsidRPr="00BA0CAD">
              <w:rPr>
                <w:sz w:val="28"/>
                <w:szCs w:val="28"/>
                <w:lang w:val="uk-UA" w:eastAsia="ja-JP"/>
              </w:rPr>
              <w:t>АЛТ, Мо/л</w:t>
            </w:r>
          </w:p>
        </w:tc>
        <w:tc>
          <w:tcPr>
            <w:tcW w:w="1883" w:type="dxa"/>
            <w:gridSpan w:val="2"/>
            <w:shd w:val="clear" w:color="auto" w:fill="auto"/>
          </w:tcPr>
          <w:p w:rsidR="00EC5DD5" w:rsidRPr="00BA0CAD" w:rsidRDefault="00EC5DD5" w:rsidP="001B2FD0">
            <w:pPr>
              <w:spacing w:line="360" w:lineRule="auto"/>
              <w:contextualSpacing/>
              <w:jc w:val="center"/>
              <w:rPr>
                <w:sz w:val="28"/>
                <w:szCs w:val="28"/>
                <w:lang w:val="uk-UA" w:eastAsia="ja-JP"/>
              </w:rPr>
            </w:pPr>
            <w:r w:rsidRPr="00BA0CAD">
              <w:rPr>
                <w:sz w:val="28"/>
                <w:szCs w:val="28"/>
                <w:lang w:val="uk-UA" w:eastAsia="ja-JP"/>
              </w:rPr>
              <w:t>АСТ, Мо/л</w:t>
            </w:r>
          </w:p>
        </w:tc>
        <w:tc>
          <w:tcPr>
            <w:tcW w:w="1891" w:type="dxa"/>
            <w:gridSpan w:val="2"/>
            <w:shd w:val="clear" w:color="auto" w:fill="auto"/>
          </w:tcPr>
          <w:p w:rsidR="00EC5DD5" w:rsidRPr="00C757BC" w:rsidRDefault="00EC5DD5" w:rsidP="001B2FD0">
            <w:pPr>
              <w:spacing w:line="360" w:lineRule="auto"/>
              <w:contextualSpacing/>
              <w:jc w:val="center"/>
              <w:rPr>
                <w:sz w:val="28"/>
                <w:szCs w:val="28"/>
                <w:lang w:val="uk-UA" w:eastAsia="ja-JP"/>
              </w:rPr>
            </w:pPr>
            <w:r>
              <w:rPr>
                <w:sz w:val="28"/>
                <w:szCs w:val="28"/>
                <w:lang w:val="uk-UA" w:eastAsia="ja-JP"/>
              </w:rPr>
              <w:t>ГГТП</w:t>
            </w:r>
            <w:r w:rsidRPr="00C757BC">
              <w:rPr>
                <w:sz w:val="28"/>
                <w:szCs w:val="28"/>
                <w:lang w:val="uk-UA" w:eastAsia="ja-JP"/>
              </w:rPr>
              <w:t>, Мо/л</w:t>
            </w:r>
          </w:p>
        </w:tc>
        <w:tc>
          <w:tcPr>
            <w:tcW w:w="2000" w:type="dxa"/>
            <w:gridSpan w:val="2"/>
            <w:shd w:val="clear" w:color="auto" w:fill="auto"/>
          </w:tcPr>
          <w:p w:rsidR="00EC5DD5" w:rsidRPr="00C757BC" w:rsidRDefault="00EC5DD5" w:rsidP="001B2FD0">
            <w:pPr>
              <w:spacing w:line="360" w:lineRule="auto"/>
              <w:contextualSpacing/>
              <w:jc w:val="center"/>
              <w:rPr>
                <w:sz w:val="28"/>
                <w:szCs w:val="28"/>
                <w:lang w:val="uk-UA" w:eastAsia="ja-JP"/>
              </w:rPr>
            </w:pPr>
            <w:r>
              <w:rPr>
                <w:sz w:val="28"/>
                <w:szCs w:val="28"/>
                <w:lang w:val="uk-UA" w:eastAsia="ja-JP"/>
              </w:rPr>
              <w:t>ЛФ</w:t>
            </w:r>
            <w:r w:rsidRPr="00C757BC">
              <w:rPr>
                <w:sz w:val="28"/>
                <w:szCs w:val="28"/>
                <w:lang w:val="uk-UA" w:eastAsia="ja-JP"/>
              </w:rPr>
              <w:t>, Мо/л</w:t>
            </w:r>
          </w:p>
        </w:tc>
      </w:tr>
      <w:tr w:rsidR="00EC5DD5" w:rsidTr="001B2FD0">
        <w:trPr>
          <w:jc w:val="center"/>
        </w:trPr>
        <w:tc>
          <w:tcPr>
            <w:tcW w:w="1649" w:type="dxa"/>
            <w:vMerge/>
            <w:shd w:val="clear" w:color="auto" w:fill="auto"/>
          </w:tcPr>
          <w:p w:rsidR="00EC5DD5" w:rsidRPr="00BA0CAD" w:rsidRDefault="00EC5DD5" w:rsidP="001B2FD0">
            <w:pPr>
              <w:ind w:firstLine="120"/>
              <w:jc w:val="center"/>
              <w:rPr>
                <w:sz w:val="28"/>
                <w:szCs w:val="28"/>
                <w:lang w:val="uk-UA" w:eastAsia="uk-UA" w:bidi="or-IN"/>
              </w:rPr>
            </w:pPr>
          </w:p>
        </w:tc>
        <w:tc>
          <w:tcPr>
            <w:tcW w:w="1000" w:type="dxa"/>
            <w:shd w:val="clear" w:color="auto" w:fill="auto"/>
          </w:tcPr>
          <w:p w:rsidR="00EC5DD5" w:rsidRDefault="00EC5DD5" w:rsidP="001B2FD0">
            <w:pPr>
              <w:contextualSpacing/>
              <w:jc w:val="center"/>
              <w:rPr>
                <w:sz w:val="28"/>
                <w:szCs w:val="28"/>
                <w:lang w:val="uk-UA" w:eastAsia="ja-JP"/>
              </w:rPr>
            </w:pPr>
            <w:r>
              <w:rPr>
                <w:sz w:val="28"/>
                <w:szCs w:val="28"/>
                <w:lang w:val="uk-UA" w:eastAsia="ja-JP"/>
              </w:rPr>
              <w:t>До</w:t>
            </w:r>
          </w:p>
          <w:p w:rsidR="00EC5DD5" w:rsidRPr="00C757BC" w:rsidRDefault="00EC5DD5" w:rsidP="001B2FD0">
            <w:pPr>
              <w:contextualSpacing/>
              <w:jc w:val="center"/>
              <w:rPr>
                <w:sz w:val="28"/>
                <w:szCs w:val="28"/>
                <w:lang w:val="uk-UA" w:eastAsia="ja-JP"/>
              </w:rPr>
            </w:pPr>
            <w:r>
              <w:rPr>
                <w:sz w:val="28"/>
                <w:szCs w:val="28"/>
                <w:lang w:val="uk-UA" w:eastAsia="ja-JP"/>
              </w:rPr>
              <w:t>лікув.</w:t>
            </w:r>
          </w:p>
        </w:tc>
        <w:tc>
          <w:tcPr>
            <w:tcW w:w="912" w:type="dxa"/>
            <w:shd w:val="clear" w:color="auto" w:fill="auto"/>
          </w:tcPr>
          <w:p w:rsidR="00EC5DD5" w:rsidRDefault="00EC5DD5" w:rsidP="001B2FD0">
            <w:pPr>
              <w:contextualSpacing/>
              <w:jc w:val="center"/>
              <w:rPr>
                <w:sz w:val="28"/>
                <w:szCs w:val="28"/>
                <w:lang w:val="uk-UA" w:eastAsia="ja-JP"/>
              </w:rPr>
            </w:pPr>
            <w:r>
              <w:rPr>
                <w:sz w:val="28"/>
                <w:szCs w:val="28"/>
                <w:lang w:val="uk-UA" w:eastAsia="ja-JP"/>
              </w:rPr>
              <w:t>Після</w:t>
            </w:r>
          </w:p>
          <w:p w:rsidR="00EC5DD5" w:rsidRPr="00C757BC" w:rsidRDefault="00EC5DD5" w:rsidP="001B2FD0">
            <w:pPr>
              <w:contextualSpacing/>
              <w:jc w:val="center"/>
              <w:rPr>
                <w:sz w:val="28"/>
                <w:szCs w:val="28"/>
                <w:lang w:val="uk-UA" w:eastAsia="ja-JP"/>
              </w:rPr>
            </w:pPr>
            <w:r>
              <w:rPr>
                <w:sz w:val="28"/>
                <w:szCs w:val="28"/>
                <w:lang w:val="uk-UA" w:eastAsia="ja-JP"/>
              </w:rPr>
              <w:t>лікув.</w:t>
            </w:r>
          </w:p>
        </w:tc>
        <w:tc>
          <w:tcPr>
            <w:tcW w:w="938" w:type="dxa"/>
            <w:shd w:val="clear" w:color="auto" w:fill="auto"/>
          </w:tcPr>
          <w:p w:rsidR="00EC5DD5" w:rsidRDefault="00EC5DD5" w:rsidP="001B2FD0">
            <w:pPr>
              <w:contextualSpacing/>
              <w:jc w:val="center"/>
              <w:rPr>
                <w:sz w:val="28"/>
                <w:szCs w:val="28"/>
                <w:lang w:val="uk-UA" w:eastAsia="ja-JP"/>
              </w:rPr>
            </w:pPr>
            <w:r>
              <w:rPr>
                <w:sz w:val="28"/>
                <w:szCs w:val="28"/>
                <w:lang w:val="uk-UA" w:eastAsia="ja-JP"/>
              </w:rPr>
              <w:t>До</w:t>
            </w:r>
          </w:p>
          <w:p w:rsidR="00EC5DD5" w:rsidRPr="00C757BC" w:rsidRDefault="00EC5DD5" w:rsidP="001B2FD0">
            <w:pPr>
              <w:contextualSpacing/>
              <w:jc w:val="center"/>
              <w:rPr>
                <w:sz w:val="28"/>
                <w:szCs w:val="28"/>
                <w:lang w:val="uk-UA" w:eastAsia="ja-JP"/>
              </w:rPr>
            </w:pPr>
            <w:r>
              <w:rPr>
                <w:sz w:val="28"/>
                <w:szCs w:val="28"/>
                <w:lang w:val="uk-UA" w:eastAsia="ja-JP"/>
              </w:rPr>
              <w:t>лікув.</w:t>
            </w:r>
          </w:p>
        </w:tc>
        <w:tc>
          <w:tcPr>
            <w:tcW w:w="945" w:type="dxa"/>
            <w:shd w:val="clear" w:color="auto" w:fill="auto"/>
          </w:tcPr>
          <w:p w:rsidR="00EC5DD5" w:rsidRDefault="00EC5DD5" w:rsidP="001B2FD0">
            <w:pPr>
              <w:contextualSpacing/>
              <w:jc w:val="center"/>
              <w:rPr>
                <w:sz w:val="28"/>
                <w:szCs w:val="28"/>
                <w:lang w:val="uk-UA" w:eastAsia="ja-JP"/>
              </w:rPr>
            </w:pPr>
            <w:r>
              <w:rPr>
                <w:sz w:val="28"/>
                <w:szCs w:val="28"/>
                <w:lang w:val="uk-UA" w:eastAsia="ja-JP"/>
              </w:rPr>
              <w:t>Після</w:t>
            </w:r>
          </w:p>
          <w:p w:rsidR="00EC5DD5" w:rsidRPr="00C757BC" w:rsidRDefault="00EC5DD5" w:rsidP="001B2FD0">
            <w:pPr>
              <w:contextualSpacing/>
              <w:jc w:val="center"/>
              <w:rPr>
                <w:sz w:val="28"/>
                <w:szCs w:val="28"/>
                <w:lang w:val="uk-UA" w:eastAsia="ja-JP"/>
              </w:rPr>
            </w:pPr>
            <w:r>
              <w:rPr>
                <w:sz w:val="28"/>
                <w:szCs w:val="28"/>
                <w:lang w:val="uk-UA" w:eastAsia="ja-JP"/>
              </w:rPr>
              <w:t>лікув.</w:t>
            </w:r>
          </w:p>
        </w:tc>
        <w:tc>
          <w:tcPr>
            <w:tcW w:w="945" w:type="dxa"/>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До лікув.</w:t>
            </w:r>
          </w:p>
        </w:tc>
        <w:tc>
          <w:tcPr>
            <w:tcW w:w="946" w:type="dxa"/>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Після лікув.</w:t>
            </w:r>
          </w:p>
        </w:tc>
        <w:tc>
          <w:tcPr>
            <w:tcW w:w="1000" w:type="dxa"/>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До лікув.</w:t>
            </w:r>
          </w:p>
        </w:tc>
        <w:tc>
          <w:tcPr>
            <w:tcW w:w="1000" w:type="dxa"/>
            <w:shd w:val="clear" w:color="auto" w:fill="auto"/>
          </w:tcPr>
          <w:p w:rsidR="00EC5DD5" w:rsidRPr="00C757BC" w:rsidRDefault="00EC5DD5" w:rsidP="001B2FD0">
            <w:pPr>
              <w:contextualSpacing/>
              <w:jc w:val="center"/>
              <w:rPr>
                <w:sz w:val="28"/>
                <w:szCs w:val="28"/>
                <w:lang w:val="uk-UA" w:eastAsia="ja-JP"/>
              </w:rPr>
            </w:pPr>
            <w:r>
              <w:rPr>
                <w:sz w:val="28"/>
                <w:szCs w:val="28"/>
                <w:lang w:val="uk-UA" w:eastAsia="ja-JP"/>
              </w:rPr>
              <w:t>Після лікув.</w:t>
            </w:r>
          </w:p>
        </w:tc>
      </w:tr>
      <w:tr w:rsidR="00EC5DD5" w:rsidTr="001B2FD0">
        <w:trPr>
          <w:trHeight w:val="821"/>
          <w:jc w:val="center"/>
        </w:trPr>
        <w:tc>
          <w:tcPr>
            <w:tcW w:w="1649" w:type="dxa"/>
            <w:vMerge w:val="restart"/>
            <w:shd w:val="clear" w:color="auto" w:fill="auto"/>
          </w:tcPr>
          <w:p w:rsidR="00EC5DD5" w:rsidRPr="00BA0CAD" w:rsidRDefault="00EC5DD5" w:rsidP="001B2FD0">
            <w:pPr>
              <w:jc w:val="center"/>
              <w:rPr>
                <w:sz w:val="28"/>
                <w:szCs w:val="28"/>
                <w:lang w:val="uk-UA"/>
              </w:rPr>
            </w:pPr>
            <w:r>
              <w:rPr>
                <w:sz w:val="28"/>
                <w:szCs w:val="28"/>
                <w:lang w:val="uk-UA"/>
              </w:rPr>
              <w:t>Група дослід. І</w:t>
            </w:r>
          </w:p>
          <w:p w:rsidR="00EC5DD5" w:rsidRPr="006248B8" w:rsidRDefault="00EC5DD5" w:rsidP="001B2FD0">
            <w:pPr>
              <w:contextualSpacing/>
              <w:jc w:val="center"/>
              <w:rPr>
                <w:sz w:val="28"/>
                <w:szCs w:val="28"/>
              </w:rPr>
            </w:pPr>
            <w:r w:rsidRPr="00BA0CAD">
              <w:rPr>
                <w:sz w:val="28"/>
                <w:szCs w:val="28"/>
                <w:lang w:val="uk-UA"/>
              </w:rPr>
              <w:t>(станда</w:t>
            </w:r>
            <w:r>
              <w:rPr>
                <w:sz w:val="28"/>
                <w:szCs w:val="28"/>
                <w:lang w:val="uk-UA"/>
              </w:rPr>
              <w:t>рт.</w:t>
            </w:r>
            <w:r w:rsidRPr="00BA0CAD">
              <w:rPr>
                <w:sz w:val="28"/>
                <w:szCs w:val="28"/>
                <w:lang w:val="uk-UA"/>
              </w:rPr>
              <w:t xml:space="preserve"> терапія)</w:t>
            </w:r>
          </w:p>
          <w:p w:rsidR="00EC5DD5" w:rsidRPr="006248B8" w:rsidRDefault="00EC5DD5" w:rsidP="001B2FD0">
            <w:pPr>
              <w:contextualSpacing/>
              <w:jc w:val="center"/>
              <w:rPr>
                <w:sz w:val="28"/>
                <w:szCs w:val="28"/>
                <w:lang w:eastAsia="ja-JP"/>
              </w:rPr>
            </w:pPr>
            <w:r>
              <w:rPr>
                <w:sz w:val="28"/>
                <w:szCs w:val="28"/>
                <w:lang w:val="en-US" w:eastAsia="ja-JP"/>
              </w:rPr>
              <w:t>n</w:t>
            </w:r>
            <w:r w:rsidRPr="006248B8">
              <w:rPr>
                <w:sz w:val="28"/>
                <w:szCs w:val="28"/>
                <w:lang w:eastAsia="ja-JP"/>
              </w:rPr>
              <w:t>=48</w:t>
            </w:r>
          </w:p>
        </w:tc>
        <w:tc>
          <w:tcPr>
            <w:tcW w:w="1000" w:type="dxa"/>
            <w:shd w:val="clear" w:color="auto" w:fill="auto"/>
          </w:tcPr>
          <w:p w:rsidR="00EC5DD5" w:rsidRDefault="00EC5DD5" w:rsidP="001B2FD0">
            <w:pPr>
              <w:spacing w:line="360" w:lineRule="auto"/>
              <w:contextualSpacing/>
              <w:jc w:val="both"/>
              <w:rPr>
                <w:sz w:val="28"/>
                <w:szCs w:val="28"/>
                <w:lang w:val="uk-UA"/>
              </w:rPr>
            </w:pPr>
            <w:r>
              <w:rPr>
                <w:sz w:val="28"/>
                <w:szCs w:val="28"/>
              </w:rPr>
              <w:t>25</w:t>
            </w:r>
            <w:r>
              <w:rPr>
                <w:sz w:val="28"/>
                <w:szCs w:val="28"/>
                <w:lang w:val="uk-UA"/>
              </w:rPr>
              <w:t>,</w:t>
            </w:r>
            <w:r w:rsidRPr="00BA0CAD">
              <w:rPr>
                <w:sz w:val="28"/>
                <w:szCs w:val="28"/>
              </w:rPr>
              <w:t>8</w:t>
            </w:r>
            <w:r>
              <w:rPr>
                <w:sz w:val="28"/>
                <w:szCs w:val="28"/>
                <w:lang w:val="uk-UA"/>
              </w:rPr>
              <w:t>1</w:t>
            </w:r>
          </w:p>
          <w:p w:rsidR="00EC5DD5" w:rsidRPr="00BA0CAD" w:rsidRDefault="00EC5DD5" w:rsidP="001B2FD0">
            <w:pPr>
              <w:spacing w:line="360" w:lineRule="auto"/>
              <w:contextualSpacing/>
              <w:jc w:val="both"/>
              <w:rPr>
                <w:sz w:val="28"/>
                <w:szCs w:val="28"/>
                <w:lang w:val="uk-UA" w:eastAsia="ja-JP"/>
              </w:rPr>
            </w:pPr>
            <w:r>
              <w:rPr>
                <w:sz w:val="28"/>
                <w:szCs w:val="28"/>
                <w:lang w:val="uk-UA"/>
              </w:rPr>
              <w:t>±7,</w:t>
            </w:r>
            <w:r w:rsidRPr="00BA0CAD">
              <w:rPr>
                <w:sz w:val="28"/>
                <w:szCs w:val="28"/>
                <w:lang w:val="uk-UA"/>
              </w:rPr>
              <w:t>17</w:t>
            </w:r>
            <w:r w:rsidRPr="00BA0CAD">
              <w:rPr>
                <w:sz w:val="28"/>
                <w:szCs w:val="28"/>
              </w:rPr>
              <w:tab/>
            </w:r>
          </w:p>
        </w:tc>
        <w:tc>
          <w:tcPr>
            <w:tcW w:w="912" w:type="dxa"/>
            <w:shd w:val="clear" w:color="auto" w:fill="auto"/>
          </w:tcPr>
          <w:p w:rsidR="00EC5DD5" w:rsidRDefault="00EC5DD5" w:rsidP="001B2FD0">
            <w:pPr>
              <w:spacing w:line="360" w:lineRule="auto"/>
              <w:contextualSpacing/>
              <w:jc w:val="both"/>
              <w:rPr>
                <w:sz w:val="28"/>
                <w:szCs w:val="28"/>
                <w:lang w:val="uk-UA"/>
              </w:rPr>
            </w:pPr>
            <w:r>
              <w:rPr>
                <w:sz w:val="28"/>
                <w:szCs w:val="28"/>
              </w:rPr>
              <w:t>26</w:t>
            </w:r>
            <w:r>
              <w:rPr>
                <w:sz w:val="28"/>
                <w:szCs w:val="28"/>
                <w:lang w:val="uk-UA"/>
              </w:rPr>
              <w:t>,</w:t>
            </w:r>
            <w:r w:rsidRPr="00BA0CAD">
              <w:rPr>
                <w:sz w:val="28"/>
                <w:szCs w:val="28"/>
              </w:rPr>
              <w:t>3</w:t>
            </w:r>
            <w:r>
              <w:rPr>
                <w:sz w:val="28"/>
                <w:szCs w:val="28"/>
                <w:lang w:val="uk-UA"/>
              </w:rPr>
              <w:t>1</w:t>
            </w:r>
          </w:p>
          <w:p w:rsidR="00EC5DD5" w:rsidRPr="00BA0CAD" w:rsidRDefault="00EC5DD5" w:rsidP="001B2FD0">
            <w:pPr>
              <w:spacing w:line="360" w:lineRule="auto"/>
              <w:contextualSpacing/>
              <w:jc w:val="both"/>
              <w:rPr>
                <w:sz w:val="28"/>
                <w:szCs w:val="28"/>
                <w:lang w:val="uk-UA" w:eastAsia="ja-JP"/>
              </w:rPr>
            </w:pPr>
            <w:r>
              <w:rPr>
                <w:sz w:val="28"/>
                <w:szCs w:val="28"/>
                <w:lang w:val="uk-UA"/>
              </w:rPr>
              <w:t>±6,</w:t>
            </w:r>
            <w:r w:rsidRPr="00BA0CAD">
              <w:rPr>
                <w:sz w:val="28"/>
                <w:szCs w:val="28"/>
                <w:lang w:val="uk-UA"/>
              </w:rPr>
              <w:t>73</w:t>
            </w:r>
          </w:p>
        </w:tc>
        <w:tc>
          <w:tcPr>
            <w:tcW w:w="938" w:type="dxa"/>
            <w:shd w:val="clear" w:color="auto" w:fill="auto"/>
          </w:tcPr>
          <w:p w:rsidR="00EC5DD5" w:rsidRDefault="00EC5DD5" w:rsidP="001B2FD0">
            <w:pPr>
              <w:spacing w:line="360" w:lineRule="auto"/>
              <w:contextualSpacing/>
              <w:jc w:val="both"/>
              <w:rPr>
                <w:sz w:val="28"/>
                <w:szCs w:val="28"/>
                <w:lang w:val="uk-UA"/>
              </w:rPr>
            </w:pPr>
            <w:r>
              <w:rPr>
                <w:sz w:val="28"/>
                <w:szCs w:val="28"/>
              </w:rPr>
              <w:t>18</w:t>
            </w:r>
            <w:r>
              <w:rPr>
                <w:sz w:val="28"/>
                <w:szCs w:val="28"/>
                <w:lang w:val="uk-UA"/>
              </w:rPr>
              <w:t>,</w:t>
            </w:r>
            <w:r w:rsidRPr="00BA0CAD">
              <w:rPr>
                <w:sz w:val="28"/>
                <w:szCs w:val="28"/>
              </w:rPr>
              <w:t>3</w:t>
            </w:r>
            <w:r>
              <w:rPr>
                <w:sz w:val="28"/>
                <w:szCs w:val="28"/>
                <w:lang w:val="uk-UA"/>
              </w:rPr>
              <w:t>6</w:t>
            </w:r>
          </w:p>
          <w:p w:rsidR="00EC5DD5" w:rsidRPr="00BA0CAD" w:rsidRDefault="00EC5DD5" w:rsidP="001B2FD0">
            <w:pPr>
              <w:spacing w:line="360" w:lineRule="auto"/>
              <w:contextualSpacing/>
              <w:jc w:val="both"/>
              <w:rPr>
                <w:sz w:val="28"/>
                <w:szCs w:val="28"/>
                <w:lang w:val="uk-UA" w:eastAsia="ja-JP"/>
              </w:rPr>
            </w:pPr>
            <w:r>
              <w:rPr>
                <w:sz w:val="28"/>
                <w:szCs w:val="28"/>
                <w:lang w:val="uk-UA"/>
              </w:rPr>
              <w:t>±5,</w:t>
            </w:r>
            <w:r w:rsidRPr="00BA0CAD">
              <w:rPr>
                <w:sz w:val="28"/>
                <w:szCs w:val="28"/>
                <w:lang w:val="uk-UA"/>
              </w:rPr>
              <w:t>52</w:t>
            </w:r>
            <w:r w:rsidRPr="00BA0CAD">
              <w:rPr>
                <w:sz w:val="28"/>
                <w:szCs w:val="28"/>
              </w:rPr>
              <w:tab/>
            </w:r>
          </w:p>
        </w:tc>
        <w:tc>
          <w:tcPr>
            <w:tcW w:w="945" w:type="dxa"/>
            <w:shd w:val="clear" w:color="auto" w:fill="auto"/>
          </w:tcPr>
          <w:p w:rsidR="00EC5DD5" w:rsidRDefault="00EC5DD5" w:rsidP="001B2FD0">
            <w:pPr>
              <w:spacing w:line="360" w:lineRule="auto"/>
              <w:contextualSpacing/>
              <w:jc w:val="both"/>
              <w:rPr>
                <w:sz w:val="28"/>
                <w:szCs w:val="28"/>
                <w:lang w:val="uk-UA"/>
              </w:rPr>
            </w:pPr>
            <w:r>
              <w:rPr>
                <w:sz w:val="28"/>
                <w:szCs w:val="28"/>
              </w:rPr>
              <w:t>19</w:t>
            </w:r>
            <w:r>
              <w:rPr>
                <w:sz w:val="28"/>
                <w:szCs w:val="28"/>
                <w:lang w:val="uk-UA"/>
              </w:rPr>
              <w:t>,</w:t>
            </w:r>
            <w:r w:rsidRPr="00BA0CAD">
              <w:rPr>
                <w:sz w:val="28"/>
                <w:szCs w:val="28"/>
              </w:rPr>
              <w:t>33</w:t>
            </w:r>
          </w:p>
          <w:p w:rsidR="00EC5DD5" w:rsidRPr="00BA0CAD" w:rsidRDefault="00EC5DD5" w:rsidP="001B2FD0">
            <w:pPr>
              <w:spacing w:line="360" w:lineRule="auto"/>
              <w:contextualSpacing/>
              <w:jc w:val="both"/>
              <w:rPr>
                <w:sz w:val="28"/>
                <w:szCs w:val="28"/>
                <w:lang w:val="uk-UA" w:eastAsia="ja-JP"/>
              </w:rPr>
            </w:pPr>
            <w:r w:rsidRPr="00BA0CAD">
              <w:rPr>
                <w:sz w:val="28"/>
                <w:szCs w:val="28"/>
              </w:rPr>
              <w:t>±</w:t>
            </w:r>
            <w:r>
              <w:rPr>
                <w:sz w:val="28"/>
                <w:szCs w:val="28"/>
                <w:lang w:val="uk-UA"/>
              </w:rPr>
              <w:t>5,</w:t>
            </w:r>
            <w:r w:rsidRPr="00BA0CAD">
              <w:rPr>
                <w:sz w:val="28"/>
                <w:szCs w:val="28"/>
                <w:lang w:val="uk-UA"/>
              </w:rPr>
              <w:t>67</w:t>
            </w:r>
          </w:p>
        </w:tc>
        <w:tc>
          <w:tcPr>
            <w:tcW w:w="945" w:type="dxa"/>
            <w:shd w:val="clear" w:color="auto" w:fill="auto"/>
          </w:tcPr>
          <w:p w:rsidR="00EC5DD5" w:rsidRDefault="00EC5DD5" w:rsidP="001B2FD0">
            <w:pPr>
              <w:spacing w:line="360" w:lineRule="auto"/>
              <w:contextualSpacing/>
              <w:jc w:val="center"/>
              <w:rPr>
                <w:sz w:val="28"/>
                <w:szCs w:val="28"/>
                <w:lang w:val="uk-UA"/>
              </w:rPr>
            </w:pPr>
            <w:r>
              <w:rPr>
                <w:sz w:val="28"/>
                <w:szCs w:val="28"/>
                <w:lang w:val="uk-UA"/>
              </w:rPr>
              <w:t>33,1</w:t>
            </w:r>
          </w:p>
          <w:p w:rsidR="00EC5DD5" w:rsidRPr="00E54AE2" w:rsidRDefault="00EC5DD5" w:rsidP="001B2FD0">
            <w:pPr>
              <w:spacing w:line="360" w:lineRule="auto"/>
              <w:contextualSpacing/>
              <w:jc w:val="center"/>
              <w:rPr>
                <w:sz w:val="28"/>
                <w:szCs w:val="28"/>
                <w:lang w:val="uk-UA"/>
              </w:rPr>
            </w:pPr>
            <w:r>
              <w:rPr>
                <w:sz w:val="28"/>
                <w:szCs w:val="28"/>
                <w:lang w:val="uk-UA"/>
              </w:rPr>
              <w:t>±2,89</w:t>
            </w:r>
          </w:p>
        </w:tc>
        <w:tc>
          <w:tcPr>
            <w:tcW w:w="946" w:type="dxa"/>
            <w:shd w:val="clear" w:color="auto" w:fill="auto"/>
          </w:tcPr>
          <w:p w:rsidR="00EC5DD5" w:rsidRDefault="00EC5DD5" w:rsidP="001B2FD0">
            <w:pPr>
              <w:spacing w:line="360" w:lineRule="auto"/>
              <w:contextualSpacing/>
              <w:jc w:val="center"/>
              <w:rPr>
                <w:sz w:val="28"/>
                <w:szCs w:val="28"/>
                <w:lang w:val="uk-UA"/>
              </w:rPr>
            </w:pPr>
            <w:r>
              <w:rPr>
                <w:sz w:val="28"/>
                <w:szCs w:val="28"/>
                <w:lang w:val="uk-UA"/>
              </w:rPr>
              <w:t>32,4</w:t>
            </w:r>
          </w:p>
          <w:p w:rsidR="00EC5DD5" w:rsidRPr="00E54AE2" w:rsidRDefault="00EC5DD5" w:rsidP="001B2FD0">
            <w:pPr>
              <w:spacing w:line="360" w:lineRule="auto"/>
              <w:contextualSpacing/>
              <w:jc w:val="center"/>
              <w:rPr>
                <w:sz w:val="28"/>
                <w:szCs w:val="28"/>
                <w:lang w:val="uk-UA"/>
              </w:rPr>
            </w:pPr>
            <w:r>
              <w:rPr>
                <w:sz w:val="28"/>
                <w:szCs w:val="28"/>
                <w:lang w:val="uk-UA"/>
              </w:rPr>
              <w:t>±2,73</w:t>
            </w:r>
          </w:p>
        </w:tc>
        <w:tc>
          <w:tcPr>
            <w:tcW w:w="1000" w:type="dxa"/>
            <w:shd w:val="clear" w:color="auto" w:fill="auto"/>
          </w:tcPr>
          <w:p w:rsidR="00EC5DD5" w:rsidRDefault="00EC5DD5" w:rsidP="001B2FD0">
            <w:pPr>
              <w:spacing w:line="360" w:lineRule="auto"/>
              <w:contextualSpacing/>
              <w:jc w:val="center"/>
              <w:rPr>
                <w:sz w:val="28"/>
                <w:szCs w:val="28"/>
                <w:lang w:val="uk-UA"/>
              </w:rPr>
            </w:pPr>
            <w:r>
              <w:rPr>
                <w:sz w:val="28"/>
                <w:szCs w:val="28"/>
                <w:lang w:val="uk-UA"/>
              </w:rPr>
              <w:t>226,9</w:t>
            </w:r>
          </w:p>
          <w:p w:rsidR="00EC5DD5" w:rsidRPr="00E54AE2" w:rsidRDefault="00EC5DD5" w:rsidP="001B2FD0">
            <w:pPr>
              <w:spacing w:line="360" w:lineRule="auto"/>
              <w:contextualSpacing/>
              <w:jc w:val="center"/>
              <w:rPr>
                <w:sz w:val="28"/>
                <w:szCs w:val="28"/>
                <w:lang w:val="uk-UA"/>
              </w:rPr>
            </w:pPr>
            <w:r>
              <w:rPr>
                <w:sz w:val="28"/>
                <w:szCs w:val="28"/>
                <w:lang w:val="uk-UA"/>
              </w:rPr>
              <w:t>±15,12</w:t>
            </w:r>
          </w:p>
        </w:tc>
        <w:tc>
          <w:tcPr>
            <w:tcW w:w="1000" w:type="dxa"/>
            <w:shd w:val="clear" w:color="auto" w:fill="auto"/>
          </w:tcPr>
          <w:p w:rsidR="00EC5DD5" w:rsidRDefault="00EC5DD5" w:rsidP="001B2FD0">
            <w:pPr>
              <w:spacing w:line="360" w:lineRule="auto"/>
              <w:contextualSpacing/>
              <w:jc w:val="center"/>
              <w:rPr>
                <w:sz w:val="28"/>
                <w:szCs w:val="28"/>
                <w:lang w:val="uk-UA"/>
              </w:rPr>
            </w:pPr>
            <w:r>
              <w:rPr>
                <w:sz w:val="28"/>
                <w:szCs w:val="28"/>
                <w:lang w:val="uk-UA"/>
              </w:rPr>
              <w:t>222,1</w:t>
            </w:r>
          </w:p>
          <w:p w:rsidR="00EC5DD5" w:rsidRPr="00E54AE2" w:rsidRDefault="00EC5DD5" w:rsidP="001B2FD0">
            <w:pPr>
              <w:spacing w:line="360" w:lineRule="auto"/>
              <w:contextualSpacing/>
              <w:jc w:val="center"/>
              <w:rPr>
                <w:sz w:val="28"/>
                <w:szCs w:val="28"/>
                <w:lang w:val="uk-UA"/>
              </w:rPr>
            </w:pPr>
            <w:r>
              <w:rPr>
                <w:sz w:val="28"/>
                <w:szCs w:val="28"/>
                <w:lang w:val="uk-UA"/>
              </w:rPr>
              <w:t>±13,43</w:t>
            </w:r>
          </w:p>
        </w:tc>
      </w:tr>
      <w:tr w:rsidR="00EC5DD5" w:rsidTr="001B2FD0">
        <w:trPr>
          <w:trHeight w:val="587"/>
          <w:jc w:val="center"/>
        </w:trPr>
        <w:tc>
          <w:tcPr>
            <w:tcW w:w="1649" w:type="dxa"/>
            <w:vMerge/>
            <w:shd w:val="clear" w:color="auto" w:fill="E5B8B7" w:themeFill="accent2" w:themeFillTint="66"/>
          </w:tcPr>
          <w:p w:rsidR="00EC5DD5" w:rsidRPr="00BA0CAD" w:rsidRDefault="00EC5DD5" w:rsidP="001B2FD0">
            <w:pPr>
              <w:jc w:val="center"/>
              <w:rPr>
                <w:sz w:val="28"/>
                <w:szCs w:val="28"/>
                <w:lang w:val="uk-UA"/>
              </w:rPr>
            </w:pPr>
          </w:p>
        </w:tc>
        <w:tc>
          <w:tcPr>
            <w:tcW w:w="1912" w:type="dxa"/>
            <w:gridSpan w:val="2"/>
            <w:shd w:val="clear" w:color="auto" w:fill="FFFFFF" w:themeFill="background1"/>
          </w:tcPr>
          <w:p w:rsidR="00EC5DD5" w:rsidRPr="00C757BC" w:rsidRDefault="00EC5DD5" w:rsidP="001B2FD0">
            <w:pPr>
              <w:spacing w:line="360" w:lineRule="auto"/>
              <w:contextualSpacing/>
              <w:jc w:val="center"/>
              <w:rPr>
                <w:sz w:val="28"/>
                <w:szCs w:val="28"/>
                <w:lang w:val="uk-UA"/>
              </w:rPr>
            </w:pPr>
            <w:r>
              <w:rPr>
                <w:sz w:val="28"/>
                <w:szCs w:val="28"/>
                <w:lang w:val="uk-UA"/>
              </w:rPr>
              <w:t>р</w:t>
            </w:r>
            <w:r w:rsidRPr="00C757BC">
              <w:rPr>
                <w:sz w:val="28"/>
                <w:szCs w:val="28"/>
                <w:lang w:val="uk-UA"/>
              </w:rPr>
              <w:t>=</w:t>
            </w:r>
            <w:r>
              <w:rPr>
                <w:sz w:val="28"/>
                <w:szCs w:val="28"/>
              </w:rPr>
              <w:t>0</w:t>
            </w:r>
            <w:r>
              <w:rPr>
                <w:sz w:val="28"/>
                <w:szCs w:val="28"/>
                <w:lang w:val="uk-UA"/>
              </w:rPr>
              <w:t>,</w:t>
            </w:r>
            <w:r w:rsidRPr="00C757BC">
              <w:rPr>
                <w:sz w:val="28"/>
                <w:szCs w:val="28"/>
              </w:rPr>
              <w:t>27</w:t>
            </w:r>
          </w:p>
        </w:tc>
        <w:tc>
          <w:tcPr>
            <w:tcW w:w="1883" w:type="dxa"/>
            <w:gridSpan w:val="2"/>
            <w:shd w:val="clear" w:color="auto" w:fill="FFFFFF" w:themeFill="background1"/>
          </w:tcPr>
          <w:p w:rsidR="00EC5DD5" w:rsidRPr="00C757BC" w:rsidRDefault="00EC5DD5" w:rsidP="001B2FD0">
            <w:pPr>
              <w:spacing w:line="360" w:lineRule="auto"/>
              <w:contextualSpacing/>
              <w:jc w:val="center"/>
              <w:rPr>
                <w:sz w:val="28"/>
                <w:szCs w:val="28"/>
                <w:lang w:val="uk-UA" w:eastAsia="ja-JP"/>
              </w:rPr>
            </w:pPr>
            <w:r>
              <w:rPr>
                <w:sz w:val="28"/>
                <w:szCs w:val="28"/>
                <w:lang w:val="uk-UA"/>
              </w:rPr>
              <w:t>р</w:t>
            </w:r>
            <w:r w:rsidRPr="00C757BC">
              <w:rPr>
                <w:sz w:val="28"/>
                <w:szCs w:val="28"/>
                <w:lang w:val="uk-UA"/>
              </w:rPr>
              <w:t>=</w:t>
            </w:r>
            <w:r>
              <w:rPr>
                <w:sz w:val="28"/>
                <w:szCs w:val="28"/>
              </w:rPr>
              <w:t>0</w:t>
            </w:r>
            <w:r>
              <w:rPr>
                <w:sz w:val="28"/>
                <w:szCs w:val="28"/>
                <w:lang w:val="uk-UA"/>
              </w:rPr>
              <w:t>,</w:t>
            </w:r>
            <w:r w:rsidRPr="00C757BC">
              <w:rPr>
                <w:sz w:val="28"/>
                <w:szCs w:val="28"/>
              </w:rPr>
              <w:t>0</w:t>
            </w:r>
            <w:r w:rsidRPr="00C757BC">
              <w:rPr>
                <w:sz w:val="28"/>
                <w:szCs w:val="28"/>
                <w:lang w:val="uk-UA"/>
              </w:rPr>
              <w:t>2</w:t>
            </w:r>
          </w:p>
        </w:tc>
        <w:tc>
          <w:tcPr>
            <w:tcW w:w="1891" w:type="dxa"/>
            <w:gridSpan w:val="2"/>
            <w:shd w:val="clear" w:color="auto" w:fill="FFFFFF" w:themeFill="background1"/>
          </w:tcPr>
          <w:p w:rsidR="00EC5DD5" w:rsidRDefault="00EC5DD5" w:rsidP="001B2FD0">
            <w:pPr>
              <w:spacing w:line="360" w:lineRule="auto"/>
              <w:contextualSpacing/>
              <w:jc w:val="center"/>
              <w:rPr>
                <w:sz w:val="28"/>
                <w:szCs w:val="28"/>
                <w:lang w:val="uk-UA"/>
              </w:rPr>
            </w:pPr>
            <w:r>
              <w:rPr>
                <w:sz w:val="28"/>
                <w:szCs w:val="28"/>
                <w:lang w:val="uk-UA"/>
              </w:rPr>
              <w:t>р=0,74</w:t>
            </w:r>
          </w:p>
        </w:tc>
        <w:tc>
          <w:tcPr>
            <w:tcW w:w="2000" w:type="dxa"/>
            <w:gridSpan w:val="2"/>
            <w:shd w:val="clear" w:color="auto" w:fill="FFFFFF" w:themeFill="background1"/>
          </w:tcPr>
          <w:p w:rsidR="00EC5DD5" w:rsidRDefault="00EC5DD5" w:rsidP="001B2FD0">
            <w:pPr>
              <w:spacing w:line="360" w:lineRule="auto"/>
              <w:contextualSpacing/>
              <w:jc w:val="center"/>
              <w:rPr>
                <w:sz w:val="28"/>
                <w:szCs w:val="28"/>
                <w:lang w:val="uk-UA"/>
              </w:rPr>
            </w:pPr>
            <w:r>
              <w:rPr>
                <w:sz w:val="28"/>
                <w:szCs w:val="28"/>
                <w:lang w:val="uk-UA"/>
              </w:rPr>
              <w:t>р=0,12</w:t>
            </w:r>
          </w:p>
        </w:tc>
      </w:tr>
      <w:tr w:rsidR="00EC5DD5" w:rsidTr="001B2FD0">
        <w:trPr>
          <w:trHeight w:val="717"/>
          <w:jc w:val="center"/>
        </w:trPr>
        <w:tc>
          <w:tcPr>
            <w:tcW w:w="1649" w:type="dxa"/>
            <w:vMerge w:val="restart"/>
            <w:shd w:val="clear" w:color="auto" w:fill="auto"/>
          </w:tcPr>
          <w:p w:rsidR="00EC5DD5" w:rsidRPr="00BA0CAD" w:rsidRDefault="00EC5DD5" w:rsidP="001B2FD0">
            <w:pPr>
              <w:jc w:val="center"/>
              <w:rPr>
                <w:sz w:val="28"/>
                <w:szCs w:val="28"/>
                <w:lang w:val="uk-UA"/>
              </w:rPr>
            </w:pPr>
            <w:r>
              <w:rPr>
                <w:sz w:val="28"/>
                <w:szCs w:val="28"/>
                <w:lang w:val="uk-UA"/>
              </w:rPr>
              <w:t>Група дослід. ІІІ</w:t>
            </w:r>
          </w:p>
          <w:p w:rsidR="00EC5DD5" w:rsidRPr="006248B8" w:rsidRDefault="00EC5DD5" w:rsidP="001B2FD0">
            <w:pPr>
              <w:contextualSpacing/>
              <w:jc w:val="center"/>
              <w:rPr>
                <w:sz w:val="28"/>
                <w:szCs w:val="28"/>
              </w:rPr>
            </w:pPr>
            <w:r>
              <w:rPr>
                <w:sz w:val="28"/>
                <w:szCs w:val="28"/>
                <w:lang w:val="uk-UA"/>
              </w:rPr>
              <w:t>(стандарт.</w:t>
            </w:r>
            <w:r w:rsidRPr="00BA0CAD">
              <w:rPr>
                <w:sz w:val="28"/>
                <w:szCs w:val="28"/>
                <w:lang w:val="uk-UA"/>
              </w:rPr>
              <w:t xml:space="preserve"> терапія + </w:t>
            </w:r>
            <w:r w:rsidRPr="00BA0CAD">
              <w:rPr>
                <w:b/>
                <w:sz w:val="28"/>
                <w:szCs w:val="28"/>
                <w:lang w:val="uk-UA"/>
              </w:rPr>
              <w:t>бетаргін + кверцетин</w:t>
            </w:r>
            <w:r w:rsidRPr="00BA0CAD">
              <w:rPr>
                <w:sz w:val="28"/>
                <w:szCs w:val="28"/>
                <w:lang w:val="uk-UA"/>
              </w:rPr>
              <w:t>)</w:t>
            </w:r>
          </w:p>
          <w:p w:rsidR="00EC5DD5" w:rsidRPr="00A36A52" w:rsidRDefault="00EC5DD5" w:rsidP="001B2FD0">
            <w:pPr>
              <w:contextualSpacing/>
              <w:jc w:val="center"/>
              <w:rPr>
                <w:sz w:val="28"/>
                <w:szCs w:val="28"/>
                <w:lang w:val="en-US" w:eastAsia="ja-JP"/>
              </w:rPr>
            </w:pPr>
            <w:r>
              <w:rPr>
                <w:sz w:val="28"/>
                <w:szCs w:val="28"/>
                <w:lang w:val="en-US" w:eastAsia="ja-JP"/>
              </w:rPr>
              <w:t>n=27</w:t>
            </w:r>
          </w:p>
        </w:tc>
        <w:tc>
          <w:tcPr>
            <w:tcW w:w="1000" w:type="dxa"/>
            <w:shd w:val="clear" w:color="auto" w:fill="FFFFFF" w:themeFill="background1"/>
          </w:tcPr>
          <w:p w:rsidR="00EC5DD5" w:rsidRDefault="00EC5DD5" w:rsidP="001B2FD0">
            <w:pPr>
              <w:spacing w:line="360" w:lineRule="auto"/>
              <w:contextualSpacing/>
              <w:jc w:val="both"/>
              <w:rPr>
                <w:sz w:val="28"/>
                <w:szCs w:val="28"/>
                <w:lang w:val="uk-UA" w:eastAsia="ja-JP"/>
              </w:rPr>
            </w:pPr>
            <w:r>
              <w:rPr>
                <w:sz w:val="28"/>
                <w:szCs w:val="28"/>
                <w:lang w:val="uk-UA" w:eastAsia="ja-JP"/>
              </w:rPr>
              <w:t>30,04</w:t>
            </w:r>
          </w:p>
          <w:p w:rsidR="00EC5DD5" w:rsidRPr="00BA0CAD" w:rsidRDefault="00EC5DD5" w:rsidP="001B2FD0">
            <w:pPr>
              <w:spacing w:line="360" w:lineRule="auto"/>
              <w:contextualSpacing/>
              <w:jc w:val="both"/>
              <w:rPr>
                <w:sz w:val="28"/>
                <w:szCs w:val="28"/>
                <w:lang w:val="uk-UA" w:eastAsia="ja-JP"/>
              </w:rPr>
            </w:pPr>
            <w:r>
              <w:rPr>
                <w:sz w:val="28"/>
                <w:szCs w:val="28"/>
                <w:lang w:val="uk-UA" w:eastAsia="ja-JP"/>
              </w:rPr>
              <w:t>±10,</w:t>
            </w:r>
            <w:r w:rsidRPr="00BA0CAD">
              <w:rPr>
                <w:sz w:val="28"/>
                <w:szCs w:val="28"/>
                <w:lang w:val="uk-UA" w:eastAsia="ja-JP"/>
              </w:rPr>
              <w:t>57</w:t>
            </w:r>
          </w:p>
        </w:tc>
        <w:tc>
          <w:tcPr>
            <w:tcW w:w="912" w:type="dxa"/>
            <w:shd w:val="clear" w:color="auto" w:fill="FFFFFF" w:themeFill="background1"/>
          </w:tcPr>
          <w:p w:rsidR="00EC5DD5" w:rsidRDefault="00EC5DD5" w:rsidP="001B2FD0">
            <w:pPr>
              <w:spacing w:line="360" w:lineRule="auto"/>
              <w:contextualSpacing/>
              <w:jc w:val="both"/>
              <w:rPr>
                <w:sz w:val="28"/>
                <w:szCs w:val="28"/>
                <w:lang w:val="uk-UA" w:eastAsia="ja-JP"/>
              </w:rPr>
            </w:pPr>
            <w:r>
              <w:rPr>
                <w:sz w:val="28"/>
                <w:szCs w:val="28"/>
                <w:lang w:val="uk-UA" w:eastAsia="ja-JP"/>
              </w:rPr>
              <w:t>25,25</w:t>
            </w:r>
          </w:p>
          <w:p w:rsidR="00EC5DD5" w:rsidRPr="00BA0CAD" w:rsidRDefault="00EC5DD5" w:rsidP="001B2FD0">
            <w:pPr>
              <w:spacing w:line="360" w:lineRule="auto"/>
              <w:contextualSpacing/>
              <w:jc w:val="both"/>
              <w:rPr>
                <w:sz w:val="28"/>
                <w:szCs w:val="28"/>
                <w:lang w:val="uk-UA" w:eastAsia="ja-JP"/>
              </w:rPr>
            </w:pPr>
            <w:r>
              <w:rPr>
                <w:sz w:val="28"/>
                <w:szCs w:val="28"/>
                <w:lang w:val="uk-UA" w:eastAsia="ja-JP"/>
              </w:rPr>
              <w:t>±8,</w:t>
            </w:r>
            <w:r w:rsidRPr="00BA0CAD">
              <w:rPr>
                <w:sz w:val="28"/>
                <w:szCs w:val="28"/>
                <w:lang w:val="uk-UA" w:eastAsia="ja-JP"/>
              </w:rPr>
              <w:t>11</w:t>
            </w:r>
          </w:p>
        </w:tc>
        <w:tc>
          <w:tcPr>
            <w:tcW w:w="938" w:type="dxa"/>
            <w:shd w:val="clear" w:color="auto" w:fill="FFFFFF" w:themeFill="background1"/>
          </w:tcPr>
          <w:p w:rsidR="00EC5DD5" w:rsidRDefault="00EC5DD5" w:rsidP="001B2FD0">
            <w:pPr>
              <w:spacing w:line="360" w:lineRule="auto"/>
              <w:contextualSpacing/>
              <w:jc w:val="both"/>
              <w:rPr>
                <w:sz w:val="28"/>
                <w:szCs w:val="28"/>
                <w:lang w:val="uk-UA" w:eastAsia="ja-JP"/>
              </w:rPr>
            </w:pPr>
            <w:r>
              <w:rPr>
                <w:sz w:val="28"/>
                <w:szCs w:val="28"/>
                <w:lang w:val="uk-UA" w:eastAsia="ja-JP"/>
              </w:rPr>
              <w:t>25,54</w:t>
            </w:r>
          </w:p>
          <w:p w:rsidR="00EC5DD5" w:rsidRPr="00BA0CAD" w:rsidRDefault="00EC5DD5" w:rsidP="001B2FD0">
            <w:pPr>
              <w:spacing w:line="360" w:lineRule="auto"/>
              <w:contextualSpacing/>
              <w:jc w:val="both"/>
              <w:rPr>
                <w:sz w:val="28"/>
                <w:szCs w:val="28"/>
                <w:lang w:val="uk-UA" w:eastAsia="ja-JP"/>
              </w:rPr>
            </w:pPr>
            <w:r>
              <w:rPr>
                <w:sz w:val="28"/>
                <w:szCs w:val="28"/>
                <w:lang w:val="uk-UA" w:eastAsia="ja-JP"/>
              </w:rPr>
              <w:t>±6,</w:t>
            </w:r>
            <w:r w:rsidRPr="00BA0CAD">
              <w:rPr>
                <w:sz w:val="28"/>
                <w:szCs w:val="28"/>
                <w:lang w:val="uk-UA" w:eastAsia="ja-JP"/>
              </w:rPr>
              <w:t>03</w:t>
            </w:r>
          </w:p>
        </w:tc>
        <w:tc>
          <w:tcPr>
            <w:tcW w:w="945" w:type="dxa"/>
            <w:shd w:val="clear" w:color="auto" w:fill="FFFFFF" w:themeFill="background1"/>
          </w:tcPr>
          <w:p w:rsidR="00EC5DD5" w:rsidRDefault="00EC5DD5" w:rsidP="001B2FD0">
            <w:pPr>
              <w:spacing w:line="360" w:lineRule="auto"/>
              <w:contextualSpacing/>
              <w:jc w:val="both"/>
              <w:rPr>
                <w:sz w:val="28"/>
                <w:szCs w:val="28"/>
                <w:lang w:val="uk-UA" w:eastAsia="ja-JP"/>
              </w:rPr>
            </w:pPr>
            <w:r>
              <w:rPr>
                <w:sz w:val="28"/>
                <w:szCs w:val="28"/>
                <w:lang w:val="uk-UA" w:eastAsia="ja-JP"/>
              </w:rPr>
              <w:t>25,25</w:t>
            </w:r>
          </w:p>
          <w:p w:rsidR="00EC5DD5" w:rsidRPr="00BA0CAD" w:rsidRDefault="00EC5DD5" w:rsidP="001B2FD0">
            <w:pPr>
              <w:spacing w:line="360" w:lineRule="auto"/>
              <w:contextualSpacing/>
              <w:jc w:val="both"/>
              <w:rPr>
                <w:sz w:val="28"/>
                <w:szCs w:val="28"/>
                <w:lang w:val="uk-UA" w:eastAsia="ja-JP"/>
              </w:rPr>
            </w:pPr>
            <w:r>
              <w:rPr>
                <w:sz w:val="28"/>
                <w:szCs w:val="28"/>
                <w:lang w:val="uk-UA" w:eastAsia="ja-JP"/>
              </w:rPr>
              <w:t>±8,</w:t>
            </w:r>
            <w:r w:rsidRPr="00BA0CAD">
              <w:rPr>
                <w:sz w:val="28"/>
                <w:szCs w:val="28"/>
                <w:lang w:val="uk-UA" w:eastAsia="ja-JP"/>
              </w:rPr>
              <w:t>11</w:t>
            </w:r>
          </w:p>
        </w:tc>
        <w:tc>
          <w:tcPr>
            <w:tcW w:w="945" w:type="dxa"/>
            <w:shd w:val="clear" w:color="auto" w:fill="FFFFFF" w:themeFill="background1"/>
          </w:tcPr>
          <w:p w:rsidR="00EC5DD5" w:rsidRDefault="00EC5DD5" w:rsidP="001B2FD0">
            <w:pPr>
              <w:spacing w:line="360" w:lineRule="auto"/>
              <w:contextualSpacing/>
              <w:jc w:val="both"/>
              <w:rPr>
                <w:sz w:val="28"/>
                <w:szCs w:val="28"/>
                <w:lang w:val="uk-UA" w:eastAsia="ja-JP"/>
              </w:rPr>
            </w:pPr>
            <w:r>
              <w:rPr>
                <w:sz w:val="28"/>
                <w:szCs w:val="28"/>
                <w:lang w:val="uk-UA" w:eastAsia="ja-JP"/>
              </w:rPr>
              <w:t>40,9</w:t>
            </w:r>
          </w:p>
          <w:p w:rsidR="00EC5DD5" w:rsidRDefault="00EC5DD5" w:rsidP="001B2FD0">
            <w:pPr>
              <w:spacing w:line="360" w:lineRule="auto"/>
              <w:contextualSpacing/>
              <w:jc w:val="both"/>
              <w:rPr>
                <w:sz w:val="28"/>
                <w:szCs w:val="28"/>
                <w:lang w:val="uk-UA" w:eastAsia="ja-JP"/>
              </w:rPr>
            </w:pPr>
            <w:r>
              <w:rPr>
                <w:sz w:val="28"/>
                <w:szCs w:val="28"/>
                <w:lang w:val="uk-UA" w:eastAsia="ja-JP"/>
              </w:rPr>
              <w:t>±3,09</w:t>
            </w:r>
          </w:p>
        </w:tc>
        <w:tc>
          <w:tcPr>
            <w:tcW w:w="946" w:type="dxa"/>
            <w:shd w:val="clear" w:color="auto" w:fill="FFFFFF" w:themeFill="background1"/>
          </w:tcPr>
          <w:p w:rsidR="00EC5DD5" w:rsidRDefault="00EC5DD5" w:rsidP="001B2FD0">
            <w:pPr>
              <w:spacing w:line="360" w:lineRule="auto"/>
              <w:contextualSpacing/>
              <w:jc w:val="both"/>
              <w:rPr>
                <w:sz w:val="28"/>
                <w:szCs w:val="28"/>
                <w:lang w:val="uk-UA" w:eastAsia="ja-JP"/>
              </w:rPr>
            </w:pPr>
            <w:r>
              <w:rPr>
                <w:sz w:val="28"/>
                <w:szCs w:val="28"/>
                <w:lang w:val="uk-UA" w:eastAsia="ja-JP"/>
              </w:rPr>
              <w:t>37,7</w:t>
            </w:r>
          </w:p>
          <w:p w:rsidR="00EC5DD5" w:rsidRDefault="00EC5DD5" w:rsidP="001B2FD0">
            <w:pPr>
              <w:spacing w:line="360" w:lineRule="auto"/>
              <w:contextualSpacing/>
              <w:jc w:val="both"/>
              <w:rPr>
                <w:sz w:val="28"/>
                <w:szCs w:val="28"/>
                <w:lang w:val="uk-UA" w:eastAsia="ja-JP"/>
              </w:rPr>
            </w:pPr>
            <w:r>
              <w:rPr>
                <w:sz w:val="28"/>
                <w:szCs w:val="28"/>
                <w:lang w:val="uk-UA" w:eastAsia="ja-JP"/>
              </w:rPr>
              <w:t>±4,47</w:t>
            </w:r>
          </w:p>
        </w:tc>
        <w:tc>
          <w:tcPr>
            <w:tcW w:w="1000" w:type="dxa"/>
            <w:shd w:val="clear" w:color="auto" w:fill="FFFFFF" w:themeFill="background1"/>
          </w:tcPr>
          <w:p w:rsidR="00EC5DD5" w:rsidRDefault="00EC5DD5" w:rsidP="001B2FD0">
            <w:pPr>
              <w:spacing w:line="360" w:lineRule="auto"/>
              <w:contextualSpacing/>
              <w:jc w:val="both"/>
              <w:rPr>
                <w:sz w:val="28"/>
                <w:szCs w:val="28"/>
                <w:lang w:val="uk-UA" w:eastAsia="ja-JP"/>
              </w:rPr>
            </w:pPr>
            <w:r>
              <w:rPr>
                <w:sz w:val="28"/>
                <w:szCs w:val="28"/>
                <w:lang w:val="uk-UA" w:eastAsia="ja-JP"/>
              </w:rPr>
              <w:t>229,9</w:t>
            </w:r>
          </w:p>
          <w:p w:rsidR="00EC5DD5" w:rsidRDefault="00EC5DD5" w:rsidP="001B2FD0">
            <w:pPr>
              <w:spacing w:line="360" w:lineRule="auto"/>
              <w:contextualSpacing/>
              <w:jc w:val="both"/>
              <w:rPr>
                <w:sz w:val="28"/>
                <w:szCs w:val="28"/>
                <w:lang w:val="uk-UA" w:eastAsia="ja-JP"/>
              </w:rPr>
            </w:pPr>
            <w:r>
              <w:rPr>
                <w:sz w:val="28"/>
                <w:szCs w:val="28"/>
                <w:lang w:val="uk-UA" w:eastAsia="ja-JP"/>
              </w:rPr>
              <w:t>±10,58</w:t>
            </w:r>
          </w:p>
        </w:tc>
        <w:tc>
          <w:tcPr>
            <w:tcW w:w="1000" w:type="dxa"/>
            <w:shd w:val="clear" w:color="auto" w:fill="FFFFFF" w:themeFill="background1"/>
          </w:tcPr>
          <w:p w:rsidR="00EC5DD5" w:rsidRDefault="00EC5DD5" w:rsidP="001B2FD0">
            <w:pPr>
              <w:spacing w:line="360" w:lineRule="auto"/>
              <w:contextualSpacing/>
              <w:jc w:val="both"/>
              <w:rPr>
                <w:sz w:val="28"/>
                <w:szCs w:val="28"/>
                <w:lang w:val="uk-UA" w:eastAsia="ja-JP"/>
              </w:rPr>
            </w:pPr>
            <w:r>
              <w:rPr>
                <w:sz w:val="28"/>
                <w:szCs w:val="28"/>
                <w:lang w:val="uk-UA" w:eastAsia="ja-JP"/>
              </w:rPr>
              <w:t>238,3</w:t>
            </w:r>
          </w:p>
          <w:p w:rsidR="00EC5DD5" w:rsidRDefault="00EC5DD5" w:rsidP="001B2FD0">
            <w:pPr>
              <w:spacing w:line="360" w:lineRule="auto"/>
              <w:contextualSpacing/>
              <w:jc w:val="both"/>
              <w:rPr>
                <w:sz w:val="28"/>
                <w:szCs w:val="28"/>
                <w:lang w:val="uk-UA" w:eastAsia="ja-JP"/>
              </w:rPr>
            </w:pPr>
            <w:r>
              <w:rPr>
                <w:sz w:val="28"/>
                <w:szCs w:val="28"/>
                <w:lang w:val="uk-UA" w:eastAsia="ja-JP"/>
              </w:rPr>
              <w:t>±15,44</w:t>
            </w:r>
          </w:p>
        </w:tc>
      </w:tr>
      <w:tr w:rsidR="00EC5DD5" w:rsidTr="001B2FD0">
        <w:trPr>
          <w:jc w:val="center"/>
        </w:trPr>
        <w:tc>
          <w:tcPr>
            <w:tcW w:w="1649" w:type="dxa"/>
            <w:vMerge/>
            <w:shd w:val="clear" w:color="auto" w:fill="auto"/>
          </w:tcPr>
          <w:p w:rsidR="00EC5DD5" w:rsidRPr="00BA0CAD" w:rsidRDefault="00EC5DD5" w:rsidP="001B2FD0">
            <w:pPr>
              <w:jc w:val="center"/>
              <w:rPr>
                <w:sz w:val="28"/>
                <w:szCs w:val="28"/>
                <w:lang w:val="uk-UA"/>
              </w:rPr>
            </w:pPr>
          </w:p>
        </w:tc>
        <w:tc>
          <w:tcPr>
            <w:tcW w:w="1912" w:type="dxa"/>
            <w:gridSpan w:val="2"/>
            <w:shd w:val="clear" w:color="auto" w:fill="FFFFFF" w:themeFill="background1"/>
          </w:tcPr>
          <w:p w:rsidR="00EC5DD5" w:rsidRDefault="00EC5DD5" w:rsidP="001B2FD0">
            <w:pPr>
              <w:spacing w:line="360" w:lineRule="auto"/>
              <w:contextualSpacing/>
              <w:jc w:val="center"/>
              <w:rPr>
                <w:sz w:val="28"/>
                <w:szCs w:val="28"/>
                <w:lang w:val="uk-UA"/>
              </w:rPr>
            </w:pPr>
          </w:p>
          <w:p w:rsidR="00EC5DD5" w:rsidRPr="00D149EB" w:rsidRDefault="00EC5DD5" w:rsidP="001B2FD0">
            <w:pPr>
              <w:spacing w:line="360" w:lineRule="auto"/>
              <w:contextualSpacing/>
              <w:jc w:val="center"/>
              <w:rPr>
                <w:sz w:val="28"/>
                <w:szCs w:val="28"/>
                <w:lang w:val="uk-UA" w:eastAsia="ja-JP"/>
              </w:rPr>
            </w:pPr>
            <w:r>
              <w:rPr>
                <w:sz w:val="28"/>
                <w:szCs w:val="28"/>
                <w:lang w:val="uk-UA"/>
              </w:rPr>
              <w:t>р=0,03</w:t>
            </w:r>
          </w:p>
        </w:tc>
        <w:tc>
          <w:tcPr>
            <w:tcW w:w="1883" w:type="dxa"/>
            <w:gridSpan w:val="2"/>
            <w:shd w:val="clear" w:color="auto" w:fill="FFFFFF" w:themeFill="background1"/>
          </w:tcPr>
          <w:p w:rsidR="00EC5DD5" w:rsidRDefault="00EC5DD5" w:rsidP="001B2FD0">
            <w:pPr>
              <w:spacing w:line="360" w:lineRule="auto"/>
              <w:contextualSpacing/>
              <w:jc w:val="center"/>
              <w:rPr>
                <w:sz w:val="28"/>
                <w:szCs w:val="28"/>
                <w:lang w:val="uk-UA"/>
              </w:rPr>
            </w:pPr>
          </w:p>
          <w:p w:rsidR="00EC5DD5" w:rsidRPr="00D149EB" w:rsidRDefault="00EC5DD5" w:rsidP="001B2FD0">
            <w:pPr>
              <w:spacing w:line="360" w:lineRule="auto"/>
              <w:contextualSpacing/>
              <w:jc w:val="center"/>
              <w:rPr>
                <w:sz w:val="28"/>
                <w:szCs w:val="28"/>
                <w:lang w:val="uk-UA" w:eastAsia="ja-JP"/>
              </w:rPr>
            </w:pPr>
            <w:r>
              <w:rPr>
                <w:sz w:val="28"/>
                <w:szCs w:val="28"/>
                <w:lang w:val="uk-UA"/>
              </w:rPr>
              <w:t>р=0,87</w:t>
            </w:r>
          </w:p>
        </w:tc>
        <w:tc>
          <w:tcPr>
            <w:tcW w:w="1891" w:type="dxa"/>
            <w:gridSpan w:val="2"/>
            <w:shd w:val="clear" w:color="auto" w:fill="FFFFFF" w:themeFill="background1"/>
          </w:tcPr>
          <w:p w:rsidR="00EC5DD5" w:rsidRDefault="00EC5DD5" w:rsidP="001B2FD0">
            <w:pPr>
              <w:spacing w:line="360" w:lineRule="auto"/>
              <w:contextualSpacing/>
              <w:jc w:val="center"/>
              <w:rPr>
                <w:sz w:val="28"/>
                <w:szCs w:val="28"/>
                <w:lang w:val="uk-UA"/>
              </w:rPr>
            </w:pPr>
          </w:p>
          <w:p w:rsidR="00EC5DD5" w:rsidRDefault="00EC5DD5" w:rsidP="001B2FD0">
            <w:pPr>
              <w:spacing w:line="360" w:lineRule="auto"/>
              <w:contextualSpacing/>
              <w:jc w:val="center"/>
              <w:rPr>
                <w:sz w:val="28"/>
                <w:szCs w:val="28"/>
                <w:lang w:val="uk-UA"/>
              </w:rPr>
            </w:pPr>
            <w:r>
              <w:rPr>
                <w:sz w:val="28"/>
                <w:szCs w:val="28"/>
                <w:lang w:val="uk-UA"/>
              </w:rPr>
              <w:t>р=0,46</w:t>
            </w:r>
          </w:p>
        </w:tc>
        <w:tc>
          <w:tcPr>
            <w:tcW w:w="2000" w:type="dxa"/>
            <w:gridSpan w:val="2"/>
            <w:shd w:val="clear" w:color="auto" w:fill="FFFFFF" w:themeFill="background1"/>
          </w:tcPr>
          <w:p w:rsidR="00EC5DD5" w:rsidRDefault="00EC5DD5" w:rsidP="001B2FD0">
            <w:pPr>
              <w:spacing w:line="360" w:lineRule="auto"/>
              <w:contextualSpacing/>
              <w:jc w:val="center"/>
              <w:rPr>
                <w:sz w:val="28"/>
                <w:szCs w:val="28"/>
                <w:lang w:val="uk-UA"/>
              </w:rPr>
            </w:pPr>
          </w:p>
          <w:p w:rsidR="00EC5DD5" w:rsidRDefault="00EC5DD5" w:rsidP="001B2FD0">
            <w:pPr>
              <w:spacing w:line="360" w:lineRule="auto"/>
              <w:contextualSpacing/>
              <w:jc w:val="center"/>
              <w:rPr>
                <w:sz w:val="28"/>
                <w:szCs w:val="28"/>
                <w:lang w:val="uk-UA"/>
              </w:rPr>
            </w:pPr>
            <w:r>
              <w:rPr>
                <w:sz w:val="28"/>
                <w:szCs w:val="28"/>
                <w:lang w:val="uk-UA"/>
              </w:rPr>
              <w:t>р=0,59</w:t>
            </w:r>
          </w:p>
        </w:tc>
      </w:tr>
    </w:tbl>
    <w:p w:rsidR="00EC5DD5" w:rsidRDefault="00EC5DD5" w:rsidP="00EC5DD5">
      <w:pPr>
        <w:spacing w:line="360" w:lineRule="auto"/>
        <w:ind w:firstLine="720"/>
        <w:contextualSpacing/>
        <w:jc w:val="both"/>
        <w:rPr>
          <w:sz w:val="28"/>
          <w:szCs w:val="28"/>
          <w:lang w:val="uk-UA"/>
        </w:rPr>
      </w:pPr>
    </w:p>
    <w:p w:rsidR="00EC5DD5" w:rsidRDefault="005D3F0A" w:rsidP="00EC5DD5">
      <w:pPr>
        <w:spacing w:line="360" w:lineRule="auto"/>
        <w:contextualSpacing/>
        <w:jc w:val="both"/>
        <w:rPr>
          <w:sz w:val="28"/>
          <w:szCs w:val="28"/>
          <w:lang w:val="uk-UA" w:eastAsia="ja-JP"/>
        </w:rPr>
      </w:pPr>
      <w:r w:rsidRPr="005D3F0A">
        <w:rPr>
          <w:sz w:val="28"/>
          <w:szCs w:val="28"/>
          <w:lang w:val="uk-UA" w:eastAsia="ja-JP"/>
        </w:rPr>
        <w:t>Примітка:   Х – середнє значення, σ – середнє квадратичне відхилення</w:t>
      </w:r>
    </w:p>
    <w:p w:rsidR="0031760A" w:rsidRDefault="0031760A" w:rsidP="00796DC0">
      <w:pPr>
        <w:spacing w:line="360" w:lineRule="auto"/>
        <w:jc w:val="both"/>
        <w:rPr>
          <w:sz w:val="28"/>
          <w:szCs w:val="28"/>
          <w:lang w:val="uk-UA"/>
        </w:rPr>
      </w:pPr>
    </w:p>
    <w:p w:rsidR="0031760A" w:rsidRDefault="0031760A" w:rsidP="00796DC0">
      <w:pPr>
        <w:spacing w:line="360" w:lineRule="auto"/>
        <w:jc w:val="both"/>
        <w:rPr>
          <w:sz w:val="28"/>
          <w:szCs w:val="28"/>
          <w:lang w:val="uk-UA"/>
        </w:rPr>
      </w:pPr>
    </w:p>
    <w:p w:rsidR="0031760A" w:rsidRDefault="0031760A" w:rsidP="00796DC0">
      <w:pPr>
        <w:spacing w:line="360" w:lineRule="auto"/>
        <w:jc w:val="both"/>
        <w:rPr>
          <w:sz w:val="28"/>
          <w:szCs w:val="28"/>
          <w:lang w:val="uk-UA"/>
        </w:rPr>
      </w:pPr>
    </w:p>
    <w:p w:rsidR="00796DC0" w:rsidRPr="00796DC0" w:rsidRDefault="00796DC0" w:rsidP="00796DC0">
      <w:pPr>
        <w:spacing w:line="360" w:lineRule="auto"/>
        <w:jc w:val="both"/>
        <w:rPr>
          <w:sz w:val="28"/>
          <w:szCs w:val="28"/>
          <w:lang w:val="uk-UA"/>
        </w:rPr>
      </w:pPr>
      <w:r w:rsidRPr="00796DC0">
        <w:rPr>
          <w:sz w:val="28"/>
          <w:szCs w:val="28"/>
          <w:lang w:val="uk-UA"/>
        </w:rPr>
        <w:lastRenderedPageBreak/>
        <w:t>5.2.  Порівняльна оцінка динаміки показників системного запалення низької інтенсивності у хворих на стабільну ішемічну хворобу серця в поєднанні з неалкогольною хворобою печінки під впливом бетаргіну з кверцетином.</w:t>
      </w:r>
    </w:p>
    <w:p w:rsidR="0031760A" w:rsidRDefault="0031760A" w:rsidP="0031760A">
      <w:pPr>
        <w:pBdr>
          <w:top w:val="nil"/>
          <w:left w:val="nil"/>
          <w:bottom w:val="nil"/>
          <w:right w:val="nil"/>
          <w:between w:val="nil"/>
        </w:pBdr>
        <w:spacing w:line="360" w:lineRule="auto"/>
        <w:ind w:firstLine="720"/>
        <w:jc w:val="both"/>
        <w:rPr>
          <w:color w:val="000000"/>
          <w:sz w:val="28"/>
          <w:szCs w:val="28"/>
          <w:lang w:val="uk-UA"/>
        </w:rPr>
      </w:pPr>
      <w:bookmarkStart w:id="38" w:name="_1hmsyys" w:colFirst="0" w:colLast="0"/>
      <w:bookmarkEnd w:id="38"/>
    </w:p>
    <w:p w:rsidR="00796DC0" w:rsidRPr="0031760A" w:rsidRDefault="00796DC0" w:rsidP="0031760A">
      <w:pPr>
        <w:pBdr>
          <w:top w:val="nil"/>
          <w:left w:val="nil"/>
          <w:bottom w:val="nil"/>
          <w:right w:val="nil"/>
          <w:between w:val="nil"/>
        </w:pBdr>
        <w:spacing w:line="360" w:lineRule="auto"/>
        <w:ind w:firstLine="720"/>
        <w:jc w:val="both"/>
        <w:rPr>
          <w:color w:val="000000"/>
          <w:sz w:val="28"/>
          <w:szCs w:val="28"/>
          <w:lang w:val="uk-UA"/>
        </w:rPr>
      </w:pPr>
      <w:r w:rsidRPr="0031760A">
        <w:rPr>
          <w:color w:val="000000"/>
          <w:sz w:val="28"/>
          <w:szCs w:val="28"/>
          <w:lang w:val="uk-UA"/>
        </w:rPr>
        <w:t xml:space="preserve">Отже, при порівнянні впливу традиційної терапії та терапії з застосуванням бетаргіну й кверцетину на показники системного запалення низької інтенсивності через 2 місяці від початку лікування нами встановлено вірогідне зниження рівня </w:t>
      </w:r>
      <w:r>
        <w:rPr>
          <w:color w:val="000000"/>
          <w:sz w:val="28"/>
          <w:szCs w:val="28"/>
        </w:rPr>
        <w:t>TNFα</w:t>
      </w:r>
      <w:r w:rsidRPr="0031760A">
        <w:rPr>
          <w:color w:val="000000"/>
          <w:sz w:val="28"/>
          <w:szCs w:val="28"/>
          <w:lang w:val="uk-UA"/>
        </w:rPr>
        <w:t xml:space="preserve">  в крові в групі дослідження І (7,49+3,69</w:t>
      </w:r>
      <w:r w:rsidRPr="0031760A">
        <w:rPr>
          <w:color w:val="000000"/>
          <w:lang w:val="uk-UA"/>
        </w:rPr>
        <w:t xml:space="preserve"> </w:t>
      </w:r>
      <w:r w:rsidRPr="0031760A">
        <w:rPr>
          <w:color w:val="000000"/>
          <w:sz w:val="28"/>
          <w:szCs w:val="28"/>
          <w:lang w:val="uk-UA"/>
        </w:rPr>
        <w:t>пг/мл проти 2,59+0,55</w:t>
      </w:r>
      <w:r w:rsidRPr="0031760A">
        <w:rPr>
          <w:color w:val="000000"/>
          <w:lang w:val="uk-UA"/>
        </w:rPr>
        <w:t xml:space="preserve"> </w:t>
      </w:r>
      <w:r w:rsidRPr="0031760A">
        <w:rPr>
          <w:color w:val="000000"/>
          <w:sz w:val="28"/>
          <w:szCs w:val="28"/>
          <w:lang w:val="uk-UA"/>
        </w:rPr>
        <w:t>пг/мл, р&lt;0,01) та групі дослідження ІІІ (11,88+2,55</w:t>
      </w:r>
      <w:r w:rsidRPr="0031760A">
        <w:rPr>
          <w:color w:val="000000"/>
          <w:lang w:val="uk-UA"/>
        </w:rPr>
        <w:t xml:space="preserve"> </w:t>
      </w:r>
      <w:r w:rsidRPr="0031760A">
        <w:rPr>
          <w:color w:val="000000"/>
          <w:sz w:val="28"/>
          <w:szCs w:val="28"/>
          <w:lang w:val="uk-UA"/>
        </w:rPr>
        <w:t>пг/мл проти 6,6+2,18</w:t>
      </w:r>
      <w:r w:rsidRPr="0031760A">
        <w:rPr>
          <w:color w:val="000000"/>
          <w:lang w:val="uk-UA"/>
        </w:rPr>
        <w:t xml:space="preserve"> </w:t>
      </w:r>
      <w:r w:rsidRPr="0031760A">
        <w:rPr>
          <w:color w:val="000000"/>
          <w:sz w:val="28"/>
          <w:szCs w:val="28"/>
          <w:lang w:val="uk-UA"/>
        </w:rPr>
        <w:t>пг/мл, р&lt;0,001). Аналіз рівня І</w:t>
      </w:r>
      <w:r>
        <w:rPr>
          <w:color w:val="000000"/>
          <w:sz w:val="28"/>
          <w:szCs w:val="28"/>
        </w:rPr>
        <w:t>L</w:t>
      </w:r>
      <w:r w:rsidRPr="0031760A">
        <w:rPr>
          <w:color w:val="000000"/>
          <w:sz w:val="28"/>
          <w:szCs w:val="28"/>
          <w:lang w:val="uk-UA"/>
        </w:rPr>
        <w:t>-6 показав недостовірне зниження після лікування в групі дослідження І (4,52+1,21</w:t>
      </w:r>
      <w:r w:rsidRPr="0031760A">
        <w:rPr>
          <w:color w:val="000000"/>
          <w:lang w:val="uk-UA"/>
        </w:rPr>
        <w:t xml:space="preserve"> </w:t>
      </w:r>
      <w:r w:rsidRPr="0031760A">
        <w:rPr>
          <w:color w:val="000000"/>
          <w:sz w:val="28"/>
          <w:szCs w:val="28"/>
          <w:lang w:val="uk-UA"/>
        </w:rPr>
        <w:t>пг/мл проти 4,30+0,99</w:t>
      </w:r>
      <w:r w:rsidRPr="0031760A">
        <w:rPr>
          <w:color w:val="000000"/>
          <w:lang w:val="uk-UA"/>
        </w:rPr>
        <w:t xml:space="preserve"> </w:t>
      </w:r>
      <w:r w:rsidRPr="0031760A">
        <w:rPr>
          <w:color w:val="000000"/>
          <w:sz w:val="28"/>
          <w:szCs w:val="28"/>
          <w:lang w:val="uk-UA"/>
        </w:rPr>
        <w:t>пг/мл, р&gt;0,05), а в групі дослідження ІІІ показав вірогідне зниження (4,87+1,47</w:t>
      </w:r>
      <w:r w:rsidRPr="0031760A">
        <w:rPr>
          <w:color w:val="000000"/>
          <w:lang w:val="uk-UA"/>
        </w:rPr>
        <w:t xml:space="preserve"> </w:t>
      </w:r>
      <w:r w:rsidRPr="0031760A">
        <w:rPr>
          <w:color w:val="000000"/>
          <w:sz w:val="28"/>
          <w:szCs w:val="28"/>
          <w:lang w:val="uk-UA"/>
        </w:rPr>
        <w:t>пг/мл проти 4,16+0,96</w:t>
      </w:r>
      <w:r w:rsidRPr="0031760A">
        <w:rPr>
          <w:color w:val="000000"/>
          <w:lang w:val="uk-UA"/>
        </w:rPr>
        <w:t xml:space="preserve"> </w:t>
      </w:r>
      <w:r w:rsidRPr="0031760A">
        <w:rPr>
          <w:color w:val="000000"/>
          <w:sz w:val="28"/>
          <w:szCs w:val="28"/>
          <w:lang w:val="uk-UA"/>
        </w:rPr>
        <w:t>пг/мл, р&gt;0,05). Рівень протизапального ЦК І</w:t>
      </w:r>
      <w:r>
        <w:rPr>
          <w:color w:val="000000"/>
          <w:sz w:val="28"/>
          <w:szCs w:val="28"/>
        </w:rPr>
        <w:t>L</w:t>
      </w:r>
      <w:r w:rsidRPr="0031760A">
        <w:rPr>
          <w:color w:val="000000"/>
          <w:sz w:val="28"/>
          <w:szCs w:val="28"/>
          <w:lang w:val="uk-UA"/>
        </w:rPr>
        <w:t>-10 під впливом терапії достовірно підвищився в групі дослідження І (5,77+2,71</w:t>
      </w:r>
      <w:r w:rsidRPr="0031760A">
        <w:rPr>
          <w:color w:val="000000"/>
          <w:lang w:val="uk-UA"/>
        </w:rPr>
        <w:t xml:space="preserve"> </w:t>
      </w:r>
      <w:r w:rsidRPr="0031760A">
        <w:rPr>
          <w:color w:val="000000"/>
          <w:sz w:val="28"/>
          <w:szCs w:val="28"/>
          <w:lang w:val="uk-UA"/>
        </w:rPr>
        <w:t>пг/мл проти 13,58+2,99</w:t>
      </w:r>
      <w:r w:rsidRPr="0031760A">
        <w:rPr>
          <w:color w:val="000000"/>
          <w:lang w:val="uk-UA"/>
        </w:rPr>
        <w:t xml:space="preserve"> </w:t>
      </w:r>
      <w:r w:rsidRPr="0031760A">
        <w:rPr>
          <w:color w:val="000000"/>
          <w:sz w:val="28"/>
          <w:szCs w:val="28"/>
          <w:lang w:val="uk-UA"/>
        </w:rPr>
        <w:t>пг/мл, р&lt;0,001), а в групі дослідження ІІІ відмічено тенденцію до підвищення  (14,41+2,45</w:t>
      </w:r>
      <w:r w:rsidRPr="0031760A">
        <w:rPr>
          <w:color w:val="000000"/>
          <w:lang w:val="uk-UA"/>
        </w:rPr>
        <w:t xml:space="preserve"> </w:t>
      </w:r>
      <w:r w:rsidRPr="0031760A">
        <w:rPr>
          <w:color w:val="000000"/>
          <w:sz w:val="28"/>
          <w:szCs w:val="28"/>
          <w:lang w:val="uk-UA"/>
        </w:rPr>
        <w:t>пг/мл проти</w:t>
      </w:r>
      <w:r w:rsidRPr="0031760A">
        <w:rPr>
          <w:color w:val="000000"/>
          <w:lang w:val="uk-UA"/>
        </w:rPr>
        <w:t xml:space="preserve"> </w:t>
      </w:r>
      <w:r w:rsidRPr="0031760A">
        <w:rPr>
          <w:color w:val="000000"/>
          <w:sz w:val="28"/>
          <w:szCs w:val="28"/>
          <w:lang w:val="uk-UA"/>
        </w:rPr>
        <w:t>15,27+6,58 пг/мл, р&gt;0,05).</w:t>
      </w:r>
    </w:p>
    <w:p w:rsidR="00551B80" w:rsidRPr="00796DC0" w:rsidRDefault="00796DC0" w:rsidP="0031760A">
      <w:pPr>
        <w:tabs>
          <w:tab w:val="left" w:pos="6899"/>
        </w:tabs>
        <w:spacing w:line="360" w:lineRule="auto"/>
        <w:jc w:val="both"/>
        <w:rPr>
          <w:sz w:val="28"/>
          <w:szCs w:val="28"/>
        </w:rPr>
      </w:pPr>
      <w:bookmarkStart w:id="39" w:name="_41mghml" w:colFirst="0" w:colLast="0"/>
      <w:bookmarkEnd w:id="39"/>
      <w:r w:rsidRPr="0031760A">
        <w:rPr>
          <w:color w:val="222222"/>
          <w:sz w:val="28"/>
          <w:szCs w:val="28"/>
          <w:lang w:val="uk-UA"/>
        </w:rPr>
        <w:t xml:space="preserve">           </w:t>
      </w:r>
      <w:r>
        <w:rPr>
          <w:color w:val="222222"/>
          <w:sz w:val="28"/>
          <w:szCs w:val="28"/>
        </w:rPr>
        <w:t>Під час дослідження</w:t>
      </w:r>
      <w:r>
        <w:rPr>
          <w:sz w:val="28"/>
          <w:szCs w:val="28"/>
        </w:rPr>
        <w:t xml:space="preserve"> впливу терапії бетаргіну з кверцетином на транскрипційну активность  NF-kB за допомогою оцінки рівню експресії гену mRNA IkBα у мононуклеарах крові нами встановлено достовірне зниження в групі дослідження ІІІ (р=0,048). У групі дослідження І відмічено підвищення експресії гену mRNA IkBα (р=0,296). Під час оцінку результатів за методом 2</w:t>
      </w:r>
      <w:r>
        <w:rPr>
          <w:sz w:val="28"/>
          <w:szCs w:val="28"/>
          <w:vertAlign w:val="superscript"/>
        </w:rPr>
        <w:t>-</w:t>
      </w:r>
      <w:r>
        <w:rPr>
          <w:smallCaps/>
          <w:sz w:val="28"/>
          <w:szCs w:val="28"/>
          <w:vertAlign w:val="superscript"/>
        </w:rPr>
        <w:t>ΔΔС</w:t>
      </w:r>
      <w:r>
        <w:rPr>
          <w:sz w:val="28"/>
          <w:szCs w:val="28"/>
          <w:vertAlign w:val="superscript"/>
        </w:rPr>
        <w:t>t</w:t>
      </w:r>
      <w:r>
        <w:rPr>
          <w:sz w:val="28"/>
          <w:szCs w:val="28"/>
        </w:rPr>
        <w:t xml:space="preserve"> виявлено тенденцію до зниження експресії гену mRNA IkBα в групі дослідження ІІІ (Х= 0,576 ум.од.), а в групі дослідження І виявлено тенденцію до підвищення даного показника (Х= 0,424 ум.од.) ( таб. 5.3).</w:t>
      </w:r>
    </w:p>
    <w:p w:rsidR="0031760A" w:rsidRDefault="0031760A" w:rsidP="00EC5DD5">
      <w:pPr>
        <w:tabs>
          <w:tab w:val="left" w:pos="6899"/>
        </w:tabs>
        <w:spacing w:line="360" w:lineRule="auto"/>
        <w:jc w:val="right"/>
        <w:rPr>
          <w:sz w:val="28"/>
          <w:szCs w:val="28"/>
          <w:lang w:val="uk-UA"/>
        </w:rPr>
      </w:pPr>
    </w:p>
    <w:p w:rsidR="0031760A" w:rsidRDefault="0031760A" w:rsidP="00EC5DD5">
      <w:pPr>
        <w:tabs>
          <w:tab w:val="left" w:pos="6899"/>
        </w:tabs>
        <w:spacing w:line="360" w:lineRule="auto"/>
        <w:jc w:val="right"/>
        <w:rPr>
          <w:sz w:val="28"/>
          <w:szCs w:val="28"/>
          <w:lang w:val="uk-UA"/>
        </w:rPr>
      </w:pPr>
    </w:p>
    <w:p w:rsidR="0031760A" w:rsidRDefault="0031760A" w:rsidP="00EC5DD5">
      <w:pPr>
        <w:tabs>
          <w:tab w:val="left" w:pos="6899"/>
        </w:tabs>
        <w:spacing w:line="360" w:lineRule="auto"/>
        <w:jc w:val="right"/>
        <w:rPr>
          <w:sz w:val="28"/>
          <w:szCs w:val="28"/>
          <w:lang w:val="uk-UA"/>
        </w:rPr>
      </w:pPr>
    </w:p>
    <w:p w:rsidR="0031760A" w:rsidRDefault="0031760A" w:rsidP="00EC5DD5">
      <w:pPr>
        <w:tabs>
          <w:tab w:val="left" w:pos="6899"/>
        </w:tabs>
        <w:spacing w:line="360" w:lineRule="auto"/>
        <w:jc w:val="right"/>
        <w:rPr>
          <w:sz w:val="28"/>
          <w:szCs w:val="28"/>
          <w:lang w:val="uk-UA"/>
        </w:rPr>
      </w:pPr>
    </w:p>
    <w:p w:rsidR="0031760A" w:rsidRDefault="0031760A" w:rsidP="00EC5DD5">
      <w:pPr>
        <w:tabs>
          <w:tab w:val="left" w:pos="6899"/>
        </w:tabs>
        <w:spacing w:line="360" w:lineRule="auto"/>
        <w:jc w:val="right"/>
        <w:rPr>
          <w:sz w:val="28"/>
          <w:szCs w:val="28"/>
          <w:lang w:val="uk-UA"/>
        </w:rPr>
      </w:pPr>
    </w:p>
    <w:p w:rsidR="00EC5DD5" w:rsidRPr="00286928" w:rsidRDefault="00551B80" w:rsidP="00EC5DD5">
      <w:pPr>
        <w:tabs>
          <w:tab w:val="left" w:pos="6899"/>
        </w:tabs>
        <w:spacing w:line="360" w:lineRule="auto"/>
        <w:jc w:val="right"/>
        <w:rPr>
          <w:sz w:val="28"/>
          <w:szCs w:val="28"/>
          <w:lang w:val="uk-UA"/>
        </w:rPr>
      </w:pPr>
      <w:r>
        <w:rPr>
          <w:sz w:val="28"/>
          <w:szCs w:val="28"/>
          <w:lang w:val="uk-UA"/>
        </w:rPr>
        <w:lastRenderedPageBreak/>
        <w:t>Таблиця 5.3</w:t>
      </w:r>
    </w:p>
    <w:p w:rsidR="00EC5DD5" w:rsidRPr="00001F5D" w:rsidRDefault="00EC5DD5" w:rsidP="00EC5DD5">
      <w:pPr>
        <w:widowControl w:val="0"/>
        <w:spacing w:line="360" w:lineRule="auto"/>
        <w:jc w:val="center"/>
        <w:rPr>
          <w:b/>
          <w:sz w:val="28"/>
          <w:szCs w:val="28"/>
          <w:lang w:val="uk-UA"/>
        </w:rPr>
      </w:pPr>
      <w:r w:rsidRPr="00001F5D">
        <w:rPr>
          <w:b/>
          <w:color w:val="000000"/>
          <w:sz w:val="28"/>
          <w:szCs w:val="28"/>
        </w:rPr>
        <w:t xml:space="preserve">Експресія </w:t>
      </w:r>
      <w:r w:rsidRPr="00001F5D">
        <w:rPr>
          <w:b/>
          <w:color w:val="222222"/>
          <w:sz w:val="28"/>
          <w:szCs w:val="28"/>
          <w:shd w:val="clear" w:color="auto" w:fill="FFFFFF"/>
        </w:rPr>
        <w:t>мРНК ІκВ</w:t>
      </w:r>
      <w:r w:rsidRPr="00001F5D">
        <w:rPr>
          <w:b/>
          <w:sz w:val="28"/>
          <w:szCs w:val="28"/>
          <w:lang w:val="en-US"/>
        </w:rPr>
        <w:t>α</w:t>
      </w:r>
      <w:r w:rsidRPr="00001F5D">
        <w:rPr>
          <w:b/>
          <w:color w:val="222222"/>
          <w:sz w:val="28"/>
          <w:szCs w:val="28"/>
          <w:shd w:val="clear" w:color="auto" w:fill="FFFFFF"/>
        </w:rPr>
        <w:t xml:space="preserve"> </w:t>
      </w:r>
      <w:r w:rsidRPr="00001F5D">
        <w:rPr>
          <w:b/>
          <w:sz w:val="28"/>
          <w:szCs w:val="28"/>
        </w:rPr>
        <w:t>2</w:t>
      </w:r>
      <w:r w:rsidRPr="00001F5D">
        <w:rPr>
          <w:b/>
          <w:sz w:val="28"/>
          <w:szCs w:val="28"/>
          <w:vertAlign w:val="superscript"/>
        </w:rPr>
        <w:t xml:space="preserve">- ∆∆ </w:t>
      </w:r>
      <w:r w:rsidRPr="00001F5D">
        <w:rPr>
          <w:b/>
          <w:sz w:val="28"/>
          <w:szCs w:val="28"/>
          <w:vertAlign w:val="superscript"/>
          <w:lang w:val="en-US"/>
        </w:rPr>
        <w:t>Ct</w:t>
      </w:r>
    </w:p>
    <w:tbl>
      <w:tblPr>
        <w:tblpPr w:leftFromText="180" w:rightFromText="180" w:vertAnchor="text" w:horzAnchor="margin" w:tblpXSpec="center" w:tblpY="111"/>
        <w:tblW w:w="80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26"/>
        <w:gridCol w:w="992"/>
        <w:gridCol w:w="1276"/>
        <w:gridCol w:w="1345"/>
        <w:gridCol w:w="1348"/>
        <w:gridCol w:w="1559"/>
      </w:tblGrid>
      <w:tr w:rsidR="00EC5DD5" w:rsidRPr="004F536D" w:rsidTr="001B2FD0">
        <w:trPr>
          <w:trHeight w:val="893"/>
        </w:trPr>
        <w:tc>
          <w:tcPr>
            <w:tcW w:w="1526" w:type="dxa"/>
            <w:vMerge w:val="restart"/>
            <w:shd w:val="clear" w:color="auto" w:fill="auto"/>
          </w:tcPr>
          <w:p w:rsidR="00EC5DD5" w:rsidRPr="000A031B" w:rsidRDefault="00EC5DD5" w:rsidP="001B2FD0">
            <w:pPr>
              <w:ind w:left="-540" w:firstLine="120"/>
              <w:jc w:val="center"/>
              <w:rPr>
                <w:sz w:val="28"/>
                <w:szCs w:val="28"/>
              </w:rPr>
            </w:pPr>
          </w:p>
          <w:p w:rsidR="00EC5DD5" w:rsidRDefault="00EC5DD5" w:rsidP="001B2FD0">
            <w:pPr>
              <w:ind w:firstLine="120"/>
              <w:jc w:val="center"/>
              <w:rPr>
                <w:sz w:val="28"/>
                <w:szCs w:val="28"/>
                <w:lang w:val="uk-UA"/>
              </w:rPr>
            </w:pPr>
          </w:p>
          <w:p w:rsidR="00EC5DD5" w:rsidRPr="000A031B" w:rsidRDefault="00EC5DD5" w:rsidP="001B2FD0">
            <w:pPr>
              <w:ind w:firstLine="120"/>
              <w:jc w:val="center"/>
              <w:rPr>
                <w:sz w:val="28"/>
                <w:szCs w:val="28"/>
              </w:rPr>
            </w:pPr>
            <w:r w:rsidRPr="000A031B">
              <w:rPr>
                <w:sz w:val="28"/>
                <w:szCs w:val="28"/>
              </w:rPr>
              <w:t>Група /</w:t>
            </w:r>
          </w:p>
          <w:p w:rsidR="00EC5DD5" w:rsidRPr="000A031B" w:rsidRDefault="00EC5DD5" w:rsidP="001B2FD0">
            <w:pPr>
              <w:jc w:val="center"/>
              <w:rPr>
                <w:sz w:val="28"/>
                <w:szCs w:val="28"/>
              </w:rPr>
            </w:pPr>
            <w:r w:rsidRPr="000A031B">
              <w:rPr>
                <w:sz w:val="28"/>
                <w:szCs w:val="28"/>
              </w:rPr>
              <w:t>Показник</w:t>
            </w:r>
          </w:p>
          <w:p w:rsidR="00EC5DD5" w:rsidRPr="000A031B" w:rsidRDefault="00EC5DD5" w:rsidP="001B2FD0">
            <w:pPr>
              <w:ind w:firstLine="120"/>
              <w:jc w:val="center"/>
              <w:rPr>
                <w:sz w:val="28"/>
                <w:szCs w:val="28"/>
              </w:rPr>
            </w:pPr>
          </w:p>
        </w:tc>
        <w:tc>
          <w:tcPr>
            <w:tcW w:w="992" w:type="dxa"/>
            <w:vMerge w:val="restart"/>
            <w:shd w:val="clear" w:color="auto" w:fill="auto"/>
            <w:textDirection w:val="btLr"/>
          </w:tcPr>
          <w:p w:rsidR="00EC5DD5" w:rsidRPr="000A031B" w:rsidRDefault="00EC5DD5" w:rsidP="001B2FD0">
            <w:pPr>
              <w:ind w:left="-57" w:right="-57"/>
              <w:jc w:val="center"/>
              <w:rPr>
                <w:spacing w:val="-4"/>
                <w:sz w:val="28"/>
                <w:szCs w:val="28"/>
              </w:rPr>
            </w:pPr>
            <w:r w:rsidRPr="000A031B">
              <w:rPr>
                <w:spacing w:val="-4"/>
                <w:sz w:val="28"/>
                <w:szCs w:val="28"/>
              </w:rPr>
              <w:t xml:space="preserve">Статистичн.              показник </w:t>
            </w:r>
          </w:p>
        </w:tc>
        <w:tc>
          <w:tcPr>
            <w:tcW w:w="2621" w:type="dxa"/>
            <w:gridSpan w:val="2"/>
            <w:shd w:val="clear" w:color="auto" w:fill="auto"/>
          </w:tcPr>
          <w:p w:rsidR="00EC5DD5" w:rsidRPr="000A031B" w:rsidRDefault="00EC5DD5" w:rsidP="001B2FD0">
            <w:pPr>
              <w:jc w:val="center"/>
              <w:rPr>
                <w:sz w:val="28"/>
                <w:szCs w:val="28"/>
                <w:lang w:val="uk-UA"/>
              </w:rPr>
            </w:pPr>
            <w:r>
              <w:rPr>
                <w:sz w:val="28"/>
                <w:szCs w:val="28"/>
                <w:lang w:val="uk-UA"/>
              </w:rPr>
              <w:t>Група дослід. І</w:t>
            </w:r>
          </w:p>
          <w:p w:rsidR="00EC5DD5" w:rsidRPr="006248B8" w:rsidRDefault="00EC5DD5" w:rsidP="001B2FD0">
            <w:pPr>
              <w:ind w:left="-113" w:right="-113"/>
              <w:jc w:val="center"/>
              <w:rPr>
                <w:sz w:val="28"/>
                <w:szCs w:val="28"/>
              </w:rPr>
            </w:pPr>
            <w:r w:rsidRPr="000A031B">
              <w:rPr>
                <w:sz w:val="28"/>
                <w:szCs w:val="28"/>
                <w:lang w:val="uk-UA"/>
              </w:rPr>
              <w:t>(стандартна терапія)</w:t>
            </w:r>
          </w:p>
          <w:p w:rsidR="00EC5DD5" w:rsidRPr="006248B8" w:rsidRDefault="00EC5DD5" w:rsidP="001B2FD0">
            <w:pPr>
              <w:ind w:left="-113" w:right="-113"/>
              <w:jc w:val="center"/>
              <w:rPr>
                <w:spacing w:val="-10"/>
                <w:sz w:val="28"/>
                <w:szCs w:val="28"/>
              </w:rPr>
            </w:pPr>
            <w:r>
              <w:rPr>
                <w:sz w:val="28"/>
                <w:szCs w:val="28"/>
                <w:lang w:val="en-US" w:eastAsia="ja-JP"/>
              </w:rPr>
              <w:t>n</w:t>
            </w:r>
            <w:r w:rsidRPr="006248B8">
              <w:rPr>
                <w:sz w:val="28"/>
                <w:szCs w:val="28"/>
                <w:lang w:eastAsia="ja-JP"/>
              </w:rPr>
              <w:t>=48</w:t>
            </w:r>
          </w:p>
        </w:tc>
        <w:tc>
          <w:tcPr>
            <w:tcW w:w="2907" w:type="dxa"/>
            <w:gridSpan w:val="2"/>
            <w:shd w:val="clear" w:color="auto" w:fill="auto"/>
          </w:tcPr>
          <w:p w:rsidR="00EC5DD5" w:rsidRPr="000A031B" w:rsidRDefault="00EC5DD5" w:rsidP="001B2FD0">
            <w:pPr>
              <w:jc w:val="center"/>
              <w:rPr>
                <w:sz w:val="28"/>
                <w:szCs w:val="28"/>
                <w:lang w:val="uk-UA"/>
              </w:rPr>
            </w:pPr>
            <w:r w:rsidRPr="000A031B">
              <w:rPr>
                <w:sz w:val="28"/>
                <w:szCs w:val="28"/>
                <w:lang w:val="uk-UA"/>
              </w:rPr>
              <w:t xml:space="preserve">Група </w:t>
            </w:r>
            <w:r>
              <w:rPr>
                <w:sz w:val="28"/>
                <w:szCs w:val="28"/>
                <w:lang w:val="uk-UA"/>
              </w:rPr>
              <w:t>дослід. ІІІ</w:t>
            </w:r>
          </w:p>
          <w:p w:rsidR="00EC5DD5" w:rsidRPr="006248B8" w:rsidRDefault="00EC5DD5" w:rsidP="001B2FD0">
            <w:pPr>
              <w:ind w:left="-113" w:right="-113"/>
              <w:jc w:val="center"/>
              <w:rPr>
                <w:sz w:val="28"/>
                <w:szCs w:val="28"/>
              </w:rPr>
            </w:pPr>
            <w:r w:rsidRPr="000A031B">
              <w:rPr>
                <w:sz w:val="28"/>
                <w:szCs w:val="28"/>
                <w:lang w:val="uk-UA"/>
              </w:rPr>
              <w:t xml:space="preserve">(стандартна терапія + </w:t>
            </w:r>
            <w:r w:rsidRPr="000A031B">
              <w:rPr>
                <w:b/>
                <w:sz w:val="28"/>
                <w:szCs w:val="28"/>
                <w:lang w:val="uk-UA"/>
              </w:rPr>
              <w:t>бетаргін + кверцетин</w:t>
            </w:r>
            <w:r w:rsidRPr="000A031B">
              <w:rPr>
                <w:sz w:val="28"/>
                <w:szCs w:val="28"/>
                <w:lang w:val="uk-UA"/>
              </w:rPr>
              <w:t>)</w:t>
            </w:r>
          </w:p>
          <w:p w:rsidR="00EC5DD5" w:rsidRPr="00571143" w:rsidRDefault="00EC5DD5" w:rsidP="001B2FD0">
            <w:pPr>
              <w:ind w:left="-113" w:right="-113"/>
              <w:jc w:val="center"/>
              <w:rPr>
                <w:spacing w:val="-10"/>
                <w:sz w:val="28"/>
                <w:szCs w:val="28"/>
              </w:rPr>
            </w:pPr>
            <w:r>
              <w:rPr>
                <w:sz w:val="28"/>
                <w:szCs w:val="28"/>
                <w:lang w:val="en-US" w:eastAsia="ja-JP"/>
              </w:rPr>
              <w:t>n</w:t>
            </w:r>
            <w:r w:rsidRPr="00571143">
              <w:rPr>
                <w:sz w:val="28"/>
                <w:szCs w:val="28"/>
                <w:lang w:eastAsia="ja-JP"/>
              </w:rPr>
              <w:t>=27</w:t>
            </w:r>
          </w:p>
        </w:tc>
      </w:tr>
      <w:tr w:rsidR="00EC5DD5" w:rsidRPr="004F536D" w:rsidTr="001B2FD0">
        <w:trPr>
          <w:trHeight w:val="665"/>
        </w:trPr>
        <w:tc>
          <w:tcPr>
            <w:tcW w:w="1526" w:type="dxa"/>
            <w:vMerge/>
            <w:shd w:val="clear" w:color="auto" w:fill="auto"/>
          </w:tcPr>
          <w:p w:rsidR="00EC5DD5" w:rsidRPr="000A031B" w:rsidRDefault="00EC5DD5" w:rsidP="001B2FD0">
            <w:pPr>
              <w:jc w:val="center"/>
              <w:rPr>
                <w:sz w:val="28"/>
                <w:szCs w:val="28"/>
              </w:rPr>
            </w:pPr>
          </w:p>
        </w:tc>
        <w:tc>
          <w:tcPr>
            <w:tcW w:w="992" w:type="dxa"/>
            <w:vMerge/>
            <w:shd w:val="clear" w:color="auto" w:fill="auto"/>
          </w:tcPr>
          <w:p w:rsidR="00EC5DD5" w:rsidRPr="000A031B" w:rsidRDefault="00EC5DD5" w:rsidP="001B2FD0">
            <w:pPr>
              <w:jc w:val="center"/>
              <w:rPr>
                <w:sz w:val="28"/>
                <w:szCs w:val="28"/>
              </w:rPr>
            </w:pPr>
          </w:p>
        </w:tc>
        <w:tc>
          <w:tcPr>
            <w:tcW w:w="1276" w:type="dxa"/>
            <w:shd w:val="clear" w:color="auto" w:fill="auto"/>
          </w:tcPr>
          <w:p w:rsidR="00EC5DD5" w:rsidRPr="000A031B" w:rsidRDefault="00EC5DD5" w:rsidP="001B2FD0">
            <w:pPr>
              <w:ind w:left="-113" w:right="-113"/>
              <w:jc w:val="center"/>
              <w:rPr>
                <w:sz w:val="28"/>
                <w:szCs w:val="28"/>
              </w:rPr>
            </w:pPr>
            <w:r w:rsidRPr="000A031B">
              <w:rPr>
                <w:sz w:val="28"/>
                <w:szCs w:val="28"/>
              </w:rPr>
              <w:t>перед        лікуван.</w:t>
            </w:r>
          </w:p>
        </w:tc>
        <w:tc>
          <w:tcPr>
            <w:tcW w:w="1345" w:type="dxa"/>
            <w:shd w:val="clear" w:color="auto" w:fill="auto"/>
          </w:tcPr>
          <w:p w:rsidR="00EC5DD5" w:rsidRPr="000A031B" w:rsidRDefault="00EC5DD5" w:rsidP="001B2FD0">
            <w:pPr>
              <w:ind w:left="-108" w:right="-108"/>
              <w:jc w:val="center"/>
              <w:rPr>
                <w:sz w:val="28"/>
                <w:szCs w:val="28"/>
              </w:rPr>
            </w:pPr>
            <w:r w:rsidRPr="000A031B">
              <w:rPr>
                <w:sz w:val="28"/>
                <w:szCs w:val="28"/>
              </w:rPr>
              <w:t xml:space="preserve">після </w:t>
            </w:r>
          </w:p>
          <w:p w:rsidR="00EC5DD5" w:rsidRPr="000A031B" w:rsidRDefault="00EC5DD5" w:rsidP="001B2FD0">
            <w:pPr>
              <w:ind w:left="-108" w:right="-108"/>
              <w:jc w:val="center"/>
              <w:rPr>
                <w:sz w:val="28"/>
                <w:szCs w:val="28"/>
              </w:rPr>
            </w:pPr>
            <w:r w:rsidRPr="000A031B">
              <w:rPr>
                <w:sz w:val="28"/>
                <w:szCs w:val="28"/>
              </w:rPr>
              <w:t>лікуван.</w:t>
            </w:r>
          </w:p>
        </w:tc>
        <w:tc>
          <w:tcPr>
            <w:tcW w:w="1348" w:type="dxa"/>
            <w:shd w:val="clear" w:color="auto" w:fill="auto"/>
          </w:tcPr>
          <w:p w:rsidR="00EC5DD5" w:rsidRPr="000A031B" w:rsidRDefault="00EC5DD5" w:rsidP="001B2FD0">
            <w:pPr>
              <w:ind w:left="-113" w:right="-113"/>
              <w:jc w:val="center"/>
              <w:rPr>
                <w:sz w:val="28"/>
                <w:szCs w:val="28"/>
              </w:rPr>
            </w:pPr>
            <w:r w:rsidRPr="000A031B">
              <w:rPr>
                <w:sz w:val="28"/>
                <w:szCs w:val="28"/>
              </w:rPr>
              <w:t>перед        лікуван.</w:t>
            </w:r>
          </w:p>
        </w:tc>
        <w:tc>
          <w:tcPr>
            <w:tcW w:w="1559" w:type="dxa"/>
            <w:shd w:val="clear" w:color="auto" w:fill="auto"/>
          </w:tcPr>
          <w:p w:rsidR="00EC5DD5" w:rsidRPr="000A031B" w:rsidRDefault="00EC5DD5" w:rsidP="001B2FD0">
            <w:pPr>
              <w:ind w:left="-108" w:right="-108"/>
              <w:jc w:val="center"/>
              <w:rPr>
                <w:sz w:val="28"/>
                <w:szCs w:val="28"/>
              </w:rPr>
            </w:pPr>
            <w:r w:rsidRPr="000A031B">
              <w:rPr>
                <w:sz w:val="28"/>
                <w:szCs w:val="28"/>
              </w:rPr>
              <w:t xml:space="preserve">після </w:t>
            </w:r>
          </w:p>
          <w:p w:rsidR="00EC5DD5" w:rsidRPr="000A031B" w:rsidRDefault="00EC5DD5" w:rsidP="001B2FD0">
            <w:pPr>
              <w:ind w:left="-108" w:right="-108"/>
              <w:jc w:val="center"/>
              <w:rPr>
                <w:sz w:val="28"/>
                <w:szCs w:val="28"/>
              </w:rPr>
            </w:pPr>
            <w:r w:rsidRPr="000A031B">
              <w:rPr>
                <w:sz w:val="28"/>
                <w:szCs w:val="28"/>
              </w:rPr>
              <w:t>лікуван.</w:t>
            </w:r>
          </w:p>
        </w:tc>
      </w:tr>
      <w:tr w:rsidR="00EC5DD5" w:rsidRPr="00726906" w:rsidTr="001B2FD0">
        <w:trPr>
          <w:trHeight w:val="892"/>
        </w:trPr>
        <w:tc>
          <w:tcPr>
            <w:tcW w:w="1526" w:type="dxa"/>
            <w:vMerge w:val="restart"/>
            <w:shd w:val="clear" w:color="auto" w:fill="auto"/>
          </w:tcPr>
          <w:p w:rsidR="00EC5DD5" w:rsidRPr="000A031B" w:rsidRDefault="00EC5DD5" w:rsidP="001B2FD0">
            <w:pPr>
              <w:ind w:left="-57" w:right="-57"/>
              <w:jc w:val="center"/>
              <w:rPr>
                <w:spacing w:val="-4"/>
                <w:sz w:val="28"/>
                <w:szCs w:val="28"/>
              </w:rPr>
            </w:pPr>
            <w:r w:rsidRPr="000A031B">
              <w:rPr>
                <w:spacing w:val="-6"/>
                <w:sz w:val="28"/>
                <w:szCs w:val="28"/>
              </w:rPr>
              <w:t xml:space="preserve">Експресія </w:t>
            </w:r>
            <w:r w:rsidRPr="000A031B">
              <w:rPr>
                <w:spacing w:val="-4"/>
                <w:sz w:val="28"/>
                <w:szCs w:val="28"/>
                <w:lang w:val="en-US"/>
              </w:rPr>
              <w:t>mRNAIkBα</w:t>
            </w:r>
            <w:r w:rsidRPr="000A031B">
              <w:rPr>
                <w:spacing w:val="-4"/>
                <w:sz w:val="28"/>
                <w:szCs w:val="28"/>
              </w:rPr>
              <w:t>,</w:t>
            </w:r>
          </w:p>
          <w:p w:rsidR="00EC5DD5" w:rsidRPr="000A031B" w:rsidRDefault="00EC5DD5" w:rsidP="001B2FD0">
            <w:pPr>
              <w:jc w:val="center"/>
              <w:rPr>
                <w:spacing w:val="-6"/>
                <w:sz w:val="28"/>
                <w:szCs w:val="28"/>
              </w:rPr>
            </w:pPr>
            <w:r w:rsidRPr="000A031B">
              <w:rPr>
                <w:sz w:val="28"/>
                <w:szCs w:val="28"/>
              </w:rPr>
              <w:t>2</w:t>
            </w:r>
            <w:r w:rsidRPr="000A031B">
              <w:rPr>
                <w:sz w:val="28"/>
                <w:szCs w:val="28"/>
                <w:vertAlign w:val="superscript"/>
              </w:rPr>
              <w:t>-</w:t>
            </w:r>
            <w:r w:rsidRPr="000A031B">
              <w:rPr>
                <w:caps/>
                <w:sz w:val="28"/>
                <w:szCs w:val="28"/>
                <w:vertAlign w:val="superscript"/>
              </w:rPr>
              <w:t>δС</w:t>
            </w:r>
            <w:r w:rsidRPr="000A031B">
              <w:rPr>
                <w:sz w:val="28"/>
                <w:szCs w:val="28"/>
                <w:vertAlign w:val="superscript"/>
                <w:lang w:val="en-US"/>
              </w:rPr>
              <w:t>t</w:t>
            </w:r>
          </w:p>
        </w:tc>
        <w:tc>
          <w:tcPr>
            <w:tcW w:w="992" w:type="dxa"/>
            <w:shd w:val="clear" w:color="auto" w:fill="auto"/>
          </w:tcPr>
          <w:p w:rsidR="00EC5DD5" w:rsidRPr="000A031B" w:rsidRDefault="00EC5DD5" w:rsidP="001B2FD0">
            <w:pPr>
              <w:ind w:left="-113" w:right="-113"/>
              <w:jc w:val="center"/>
              <w:rPr>
                <w:sz w:val="28"/>
                <w:szCs w:val="28"/>
                <w:vertAlign w:val="subscript"/>
              </w:rPr>
            </w:pPr>
            <w:r w:rsidRPr="00A151B3">
              <w:rPr>
                <w:sz w:val="28"/>
                <w:szCs w:val="28"/>
              </w:rPr>
              <w:t>Х±σ</w:t>
            </w:r>
          </w:p>
        </w:tc>
        <w:tc>
          <w:tcPr>
            <w:tcW w:w="1276" w:type="dxa"/>
            <w:shd w:val="clear" w:color="auto" w:fill="auto"/>
          </w:tcPr>
          <w:p w:rsidR="00EC5DD5" w:rsidRPr="000A031B" w:rsidRDefault="00EC5DD5" w:rsidP="001B2FD0">
            <w:pPr>
              <w:jc w:val="center"/>
              <w:rPr>
                <w:sz w:val="28"/>
                <w:szCs w:val="28"/>
              </w:rPr>
            </w:pPr>
            <w:r w:rsidRPr="000A031B">
              <w:rPr>
                <w:sz w:val="28"/>
                <w:szCs w:val="28"/>
              </w:rPr>
              <w:t>0,224</w:t>
            </w:r>
          </w:p>
          <w:p w:rsidR="00EC5DD5" w:rsidRPr="000A031B" w:rsidRDefault="00EC5DD5" w:rsidP="001B2FD0">
            <w:pPr>
              <w:jc w:val="center"/>
              <w:rPr>
                <w:sz w:val="28"/>
                <w:szCs w:val="28"/>
              </w:rPr>
            </w:pPr>
            <w:r w:rsidRPr="000A031B">
              <w:rPr>
                <w:sz w:val="28"/>
                <w:szCs w:val="28"/>
                <w:u w:val="single"/>
              </w:rPr>
              <w:t>+</w:t>
            </w:r>
            <w:r w:rsidRPr="000A031B">
              <w:rPr>
                <w:sz w:val="28"/>
                <w:szCs w:val="28"/>
                <w:lang w:val="en-US"/>
              </w:rPr>
              <w:t>0</w:t>
            </w:r>
            <w:r w:rsidRPr="000A031B">
              <w:rPr>
                <w:sz w:val="28"/>
                <w:szCs w:val="28"/>
              </w:rPr>
              <w:t>,</w:t>
            </w:r>
            <w:r w:rsidRPr="000A031B">
              <w:rPr>
                <w:sz w:val="28"/>
                <w:szCs w:val="28"/>
                <w:lang w:val="en-US"/>
              </w:rPr>
              <w:t>0</w:t>
            </w:r>
            <w:r w:rsidRPr="000A031B">
              <w:rPr>
                <w:sz w:val="28"/>
                <w:szCs w:val="28"/>
              </w:rPr>
              <w:t>40</w:t>
            </w:r>
          </w:p>
        </w:tc>
        <w:tc>
          <w:tcPr>
            <w:tcW w:w="1345" w:type="dxa"/>
            <w:shd w:val="clear" w:color="auto" w:fill="auto"/>
          </w:tcPr>
          <w:p w:rsidR="00EC5DD5" w:rsidRPr="000A031B" w:rsidRDefault="00EC5DD5" w:rsidP="001B2FD0">
            <w:pPr>
              <w:jc w:val="center"/>
              <w:rPr>
                <w:sz w:val="28"/>
                <w:szCs w:val="28"/>
              </w:rPr>
            </w:pPr>
            <w:r w:rsidRPr="000A031B">
              <w:rPr>
                <w:sz w:val="28"/>
                <w:szCs w:val="28"/>
              </w:rPr>
              <w:t>0,315</w:t>
            </w:r>
          </w:p>
          <w:p w:rsidR="00EC5DD5" w:rsidRPr="000A031B" w:rsidRDefault="00EC5DD5" w:rsidP="001B2FD0">
            <w:pPr>
              <w:jc w:val="center"/>
              <w:rPr>
                <w:sz w:val="28"/>
                <w:szCs w:val="28"/>
              </w:rPr>
            </w:pPr>
            <w:r w:rsidRPr="000A031B">
              <w:rPr>
                <w:sz w:val="28"/>
                <w:szCs w:val="28"/>
                <w:u w:val="single"/>
              </w:rPr>
              <w:t>+</w:t>
            </w:r>
            <w:r w:rsidRPr="000A031B">
              <w:rPr>
                <w:sz w:val="28"/>
                <w:szCs w:val="28"/>
                <w:lang w:val="en-US"/>
              </w:rPr>
              <w:t>0</w:t>
            </w:r>
            <w:r w:rsidRPr="000A031B">
              <w:rPr>
                <w:sz w:val="28"/>
                <w:szCs w:val="28"/>
              </w:rPr>
              <w:t>,</w:t>
            </w:r>
            <w:r w:rsidRPr="000A031B">
              <w:rPr>
                <w:sz w:val="28"/>
                <w:szCs w:val="28"/>
                <w:lang w:val="en-US"/>
              </w:rPr>
              <w:t>0</w:t>
            </w:r>
            <w:r w:rsidRPr="000A031B">
              <w:rPr>
                <w:sz w:val="28"/>
                <w:szCs w:val="28"/>
              </w:rPr>
              <w:t>76</w:t>
            </w:r>
          </w:p>
        </w:tc>
        <w:tc>
          <w:tcPr>
            <w:tcW w:w="1348" w:type="dxa"/>
            <w:shd w:val="clear" w:color="auto" w:fill="auto"/>
          </w:tcPr>
          <w:p w:rsidR="00EC5DD5" w:rsidRPr="000A031B" w:rsidRDefault="00EC5DD5" w:rsidP="001B2FD0">
            <w:pPr>
              <w:ind w:left="-108" w:right="-113"/>
              <w:jc w:val="center"/>
              <w:rPr>
                <w:sz w:val="28"/>
                <w:szCs w:val="28"/>
              </w:rPr>
            </w:pPr>
            <w:r w:rsidRPr="000A031B">
              <w:rPr>
                <w:sz w:val="28"/>
                <w:szCs w:val="28"/>
              </w:rPr>
              <w:t>0,188</w:t>
            </w:r>
          </w:p>
          <w:p w:rsidR="00EC5DD5" w:rsidRPr="000A031B" w:rsidRDefault="00EC5DD5" w:rsidP="001B2FD0">
            <w:pPr>
              <w:ind w:left="-108" w:right="-113"/>
              <w:jc w:val="center"/>
              <w:rPr>
                <w:sz w:val="28"/>
                <w:szCs w:val="28"/>
              </w:rPr>
            </w:pPr>
            <w:r w:rsidRPr="000A031B">
              <w:rPr>
                <w:sz w:val="28"/>
                <w:szCs w:val="28"/>
                <w:u w:val="single"/>
              </w:rPr>
              <w:t>+</w:t>
            </w:r>
            <w:r w:rsidRPr="000A031B">
              <w:rPr>
                <w:sz w:val="28"/>
                <w:szCs w:val="28"/>
                <w:lang w:val="en-US"/>
              </w:rPr>
              <w:t>0</w:t>
            </w:r>
            <w:r w:rsidRPr="000A031B">
              <w:rPr>
                <w:sz w:val="28"/>
                <w:szCs w:val="28"/>
              </w:rPr>
              <w:t>,</w:t>
            </w:r>
            <w:r w:rsidRPr="000A031B">
              <w:rPr>
                <w:sz w:val="28"/>
                <w:szCs w:val="28"/>
                <w:lang w:val="en-US"/>
              </w:rPr>
              <w:t>0</w:t>
            </w:r>
            <w:r w:rsidRPr="000A031B">
              <w:rPr>
                <w:sz w:val="28"/>
                <w:szCs w:val="28"/>
              </w:rPr>
              <w:t>48</w:t>
            </w:r>
          </w:p>
        </w:tc>
        <w:tc>
          <w:tcPr>
            <w:tcW w:w="1559" w:type="dxa"/>
            <w:shd w:val="clear" w:color="auto" w:fill="auto"/>
          </w:tcPr>
          <w:p w:rsidR="00EC5DD5" w:rsidRPr="000A031B" w:rsidRDefault="00EC5DD5" w:rsidP="001B2FD0">
            <w:pPr>
              <w:ind w:left="-108" w:right="-113"/>
              <w:jc w:val="center"/>
              <w:rPr>
                <w:sz w:val="28"/>
                <w:szCs w:val="28"/>
              </w:rPr>
            </w:pPr>
            <w:r w:rsidRPr="000A031B">
              <w:rPr>
                <w:sz w:val="28"/>
                <w:szCs w:val="28"/>
              </w:rPr>
              <w:t>0,126</w:t>
            </w:r>
          </w:p>
          <w:p w:rsidR="00EC5DD5" w:rsidRPr="000A031B" w:rsidRDefault="00EC5DD5" w:rsidP="001B2FD0">
            <w:pPr>
              <w:ind w:left="-108" w:right="-113"/>
              <w:jc w:val="center"/>
              <w:rPr>
                <w:sz w:val="28"/>
                <w:szCs w:val="28"/>
              </w:rPr>
            </w:pPr>
            <w:r w:rsidRPr="000A031B">
              <w:rPr>
                <w:sz w:val="28"/>
                <w:szCs w:val="28"/>
                <w:u w:val="single"/>
              </w:rPr>
              <w:t>+</w:t>
            </w:r>
            <w:r w:rsidRPr="000A031B">
              <w:rPr>
                <w:sz w:val="28"/>
                <w:szCs w:val="28"/>
                <w:lang w:val="en-US"/>
              </w:rPr>
              <w:t>0</w:t>
            </w:r>
            <w:r w:rsidRPr="000A031B">
              <w:rPr>
                <w:sz w:val="28"/>
                <w:szCs w:val="28"/>
              </w:rPr>
              <w:t>,</w:t>
            </w:r>
            <w:r w:rsidRPr="000A031B">
              <w:rPr>
                <w:sz w:val="28"/>
                <w:szCs w:val="28"/>
                <w:lang w:val="en-US"/>
              </w:rPr>
              <w:t>0</w:t>
            </w:r>
            <w:r w:rsidRPr="000A031B">
              <w:rPr>
                <w:sz w:val="28"/>
                <w:szCs w:val="28"/>
              </w:rPr>
              <w:t>34</w:t>
            </w:r>
          </w:p>
        </w:tc>
      </w:tr>
      <w:tr w:rsidR="00EC5DD5" w:rsidRPr="00726906" w:rsidTr="001B2FD0">
        <w:trPr>
          <w:trHeight w:val="468"/>
        </w:trPr>
        <w:tc>
          <w:tcPr>
            <w:tcW w:w="1526" w:type="dxa"/>
            <w:vMerge/>
            <w:shd w:val="clear" w:color="auto" w:fill="auto"/>
          </w:tcPr>
          <w:p w:rsidR="00EC5DD5" w:rsidRPr="000A031B" w:rsidRDefault="00EC5DD5" w:rsidP="001B2FD0">
            <w:pPr>
              <w:jc w:val="center"/>
              <w:rPr>
                <w:spacing w:val="-6"/>
                <w:sz w:val="28"/>
                <w:szCs w:val="28"/>
              </w:rPr>
            </w:pPr>
          </w:p>
        </w:tc>
        <w:tc>
          <w:tcPr>
            <w:tcW w:w="992" w:type="dxa"/>
            <w:shd w:val="clear" w:color="auto" w:fill="auto"/>
          </w:tcPr>
          <w:p w:rsidR="00EC5DD5" w:rsidRPr="000A031B" w:rsidRDefault="00EC5DD5" w:rsidP="001B2FD0">
            <w:pPr>
              <w:ind w:left="-113" w:right="-113"/>
              <w:jc w:val="center"/>
              <w:rPr>
                <w:sz w:val="28"/>
                <w:szCs w:val="28"/>
                <w:lang w:val="en-US"/>
              </w:rPr>
            </w:pPr>
            <w:r w:rsidRPr="000A031B">
              <w:rPr>
                <w:sz w:val="28"/>
                <w:szCs w:val="28"/>
                <w:lang w:val="en-US"/>
              </w:rPr>
              <w:t>p</w:t>
            </w:r>
          </w:p>
        </w:tc>
        <w:tc>
          <w:tcPr>
            <w:tcW w:w="2621" w:type="dxa"/>
            <w:gridSpan w:val="2"/>
            <w:shd w:val="clear" w:color="auto" w:fill="auto"/>
          </w:tcPr>
          <w:p w:rsidR="00EC5DD5" w:rsidRPr="000A031B" w:rsidRDefault="00EC5DD5" w:rsidP="001B2FD0">
            <w:pPr>
              <w:jc w:val="center"/>
              <w:rPr>
                <w:sz w:val="28"/>
                <w:szCs w:val="28"/>
              </w:rPr>
            </w:pPr>
            <w:r w:rsidRPr="000A031B">
              <w:rPr>
                <w:sz w:val="28"/>
                <w:szCs w:val="28"/>
              </w:rPr>
              <w:t>0,296</w:t>
            </w:r>
          </w:p>
        </w:tc>
        <w:tc>
          <w:tcPr>
            <w:tcW w:w="2907" w:type="dxa"/>
            <w:gridSpan w:val="2"/>
            <w:shd w:val="clear" w:color="auto" w:fill="auto"/>
          </w:tcPr>
          <w:p w:rsidR="00EC5DD5" w:rsidRPr="000A031B" w:rsidRDefault="00EC5DD5" w:rsidP="001B2FD0">
            <w:pPr>
              <w:jc w:val="center"/>
              <w:rPr>
                <w:sz w:val="28"/>
                <w:szCs w:val="28"/>
              </w:rPr>
            </w:pPr>
            <w:r w:rsidRPr="000A031B">
              <w:rPr>
                <w:sz w:val="28"/>
                <w:szCs w:val="28"/>
              </w:rPr>
              <w:t>0,049</w:t>
            </w:r>
          </w:p>
        </w:tc>
      </w:tr>
      <w:tr w:rsidR="00EC5DD5" w:rsidRPr="00726906" w:rsidTr="001B2FD0">
        <w:trPr>
          <w:trHeight w:val="989"/>
        </w:trPr>
        <w:tc>
          <w:tcPr>
            <w:tcW w:w="1526" w:type="dxa"/>
            <w:shd w:val="clear" w:color="auto" w:fill="auto"/>
          </w:tcPr>
          <w:p w:rsidR="00EC5DD5" w:rsidRPr="000A031B" w:rsidRDefault="00EC5DD5" w:rsidP="001B2FD0">
            <w:pPr>
              <w:ind w:left="-108" w:right="-108"/>
              <w:jc w:val="center"/>
              <w:rPr>
                <w:sz w:val="28"/>
                <w:szCs w:val="28"/>
                <w:lang w:val="en-US"/>
              </w:rPr>
            </w:pPr>
          </w:p>
          <w:p w:rsidR="00EC5DD5" w:rsidRPr="000A031B" w:rsidRDefault="00EC5DD5" w:rsidP="001B2FD0">
            <w:pPr>
              <w:ind w:left="-108" w:right="-108"/>
              <w:jc w:val="center"/>
              <w:rPr>
                <w:sz w:val="28"/>
                <w:szCs w:val="28"/>
              </w:rPr>
            </w:pPr>
            <w:r w:rsidRPr="000A031B">
              <w:rPr>
                <w:sz w:val="28"/>
                <w:szCs w:val="28"/>
              </w:rPr>
              <w:t>2</w:t>
            </w:r>
            <w:r w:rsidRPr="000A031B">
              <w:rPr>
                <w:sz w:val="28"/>
                <w:szCs w:val="28"/>
                <w:vertAlign w:val="superscript"/>
              </w:rPr>
              <w:t>-</w:t>
            </w:r>
            <w:r w:rsidRPr="000A031B">
              <w:rPr>
                <w:caps/>
                <w:sz w:val="28"/>
                <w:szCs w:val="28"/>
                <w:vertAlign w:val="superscript"/>
              </w:rPr>
              <w:t>δδС</w:t>
            </w:r>
            <w:r w:rsidRPr="000A031B">
              <w:rPr>
                <w:sz w:val="28"/>
                <w:szCs w:val="28"/>
                <w:vertAlign w:val="superscript"/>
                <w:lang w:val="en-US"/>
              </w:rPr>
              <w:t>t</w:t>
            </w:r>
          </w:p>
        </w:tc>
        <w:tc>
          <w:tcPr>
            <w:tcW w:w="992" w:type="dxa"/>
            <w:shd w:val="clear" w:color="auto" w:fill="auto"/>
          </w:tcPr>
          <w:p w:rsidR="00EC5DD5" w:rsidRPr="000A031B" w:rsidRDefault="00EC5DD5" w:rsidP="001B2FD0">
            <w:pPr>
              <w:ind w:left="-113" w:right="-113"/>
              <w:jc w:val="center"/>
              <w:rPr>
                <w:sz w:val="28"/>
                <w:szCs w:val="28"/>
              </w:rPr>
            </w:pPr>
            <w:r w:rsidRPr="000A031B">
              <w:rPr>
                <w:sz w:val="28"/>
                <w:szCs w:val="28"/>
              </w:rPr>
              <w:t>Х</w:t>
            </w:r>
          </w:p>
          <w:p w:rsidR="00EC5DD5" w:rsidRPr="000A031B" w:rsidRDefault="00EC5DD5" w:rsidP="001B2FD0">
            <w:pPr>
              <w:ind w:left="-170" w:right="-170"/>
              <w:jc w:val="center"/>
              <w:rPr>
                <w:sz w:val="28"/>
                <w:szCs w:val="28"/>
              </w:rPr>
            </w:pPr>
            <w:r w:rsidRPr="000A031B">
              <w:rPr>
                <w:sz w:val="28"/>
                <w:szCs w:val="28"/>
              </w:rPr>
              <w:t>(</w:t>
            </w:r>
            <w:r w:rsidRPr="000A031B">
              <w:rPr>
                <w:sz w:val="28"/>
                <w:szCs w:val="28"/>
                <w:lang w:val="en-US"/>
              </w:rPr>
              <w:t>Q1-Q</w:t>
            </w:r>
            <w:r w:rsidRPr="000A031B">
              <w:rPr>
                <w:sz w:val="28"/>
                <w:szCs w:val="28"/>
              </w:rPr>
              <w:t>2)</w:t>
            </w:r>
          </w:p>
          <w:p w:rsidR="00EC5DD5" w:rsidRPr="000A031B" w:rsidRDefault="00EC5DD5" w:rsidP="001B2FD0">
            <w:pPr>
              <w:ind w:left="-170" w:right="-170"/>
              <w:jc w:val="center"/>
              <w:rPr>
                <w:sz w:val="28"/>
                <w:szCs w:val="28"/>
              </w:rPr>
            </w:pPr>
          </w:p>
        </w:tc>
        <w:tc>
          <w:tcPr>
            <w:tcW w:w="2621" w:type="dxa"/>
            <w:gridSpan w:val="2"/>
            <w:shd w:val="clear" w:color="auto" w:fill="auto"/>
          </w:tcPr>
          <w:p w:rsidR="00EC5DD5" w:rsidRPr="000A031B" w:rsidRDefault="00EC5DD5" w:rsidP="001B2FD0">
            <w:pPr>
              <w:ind w:left="34"/>
              <w:jc w:val="center"/>
              <w:rPr>
                <w:sz w:val="28"/>
                <w:szCs w:val="28"/>
              </w:rPr>
            </w:pPr>
            <w:r w:rsidRPr="000A031B">
              <w:rPr>
                <w:sz w:val="28"/>
                <w:szCs w:val="28"/>
                <w:lang w:val="en-US"/>
              </w:rPr>
              <w:t>0</w:t>
            </w:r>
            <w:r w:rsidRPr="000A031B">
              <w:rPr>
                <w:sz w:val="28"/>
                <w:szCs w:val="28"/>
              </w:rPr>
              <w:t>,424</w:t>
            </w:r>
          </w:p>
          <w:p w:rsidR="00EC5DD5" w:rsidRPr="000A031B" w:rsidRDefault="00EC5DD5" w:rsidP="001B2FD0">
            <w:pPr>
              <w:jc w:val="center"/>
              <w:rPr>
                <w:sz w:val="28"/>
                <w:szCs w:val="28"/>
              </w:rPr>
            </w:pPr>
            <w:r w:rsidRPr="000A031B">
              <w:rPr>
                <w:sz w:val="28"/>
                <w:szCs w:val="28"/>
              </w:rPr>
              <w:t>(</w:t>
            </w:r>
            <w:r w:rsidRPr="000A031B">
              <w:rPr>
                <w:sz w:val="28"/>
                <w:szCs w:val="28"/>
                <w:lang w:val="en-US"/>
              </w:rPr>
              <w:t>-0</w:t>
            </w:r>
            <w:r w:rsidRPr="000A031B">
              <w:rPr>
                <w:sz w:val="28"/>
                <w:szCs w:val="28"/>
              </w:rPr>
              <w:t>,589 -  +</w:t>
            </w:r>
            <w:r w:rsidRPr="000A031B">
              <w:rPr>
                <w:sz w:val="28"/>
                <w:szCs w:val="28"/>
                <w:lang w:val="en-US"/>
              </w:rPr>
              <w:t>1</w:t>
            </w:r>
            <w:r w:rsidRPr="000A031B">
              <w:rPr>
                <w:sz w:val="28"/>
                <w:szCs w:val="28"/>
              </w:rPr>
              <w:t>,817)</w:t>
            </w:r>
          </w:p>
          <w:p w:rsidR="00EC5DD5" w:rsidRPr="000A031B" w:rsidRDefault="00EC5DD5" w:rsidP="001B2FD0">
            <w:pPr>
              <w:ind w:left="-108" w:right="-113"/>
              <w:jc w:val="center"/>
              <w:rPr>
                <w:sz w:val="28"/>
                <w:szCs w:val="28"/>
              </w:rPr>
            </w:pPr>
          </w:p>
        </w:tc>
        <w:tc>
          <w:tcPr>
            <w:tcW w:w="2907" w:type="dxa"/>
            <w:gridSpan w:val="2"/>
            <w:shd w:val="clear" w:color="auto" w:fill="auto"/>
          </w:tcPr>
          <w:p w:rsidR="00EC5DD5" w:rsidRPr="000A031B" w:rsidRDefault="00EC5DD5" w:rsidP="001B2FD0">
            <w:pPr>
              <w:jc w:val="center"/>
              <w:rPr>
                <w:sz w:val="28"/>
                <w:szCs w:val="28"/>
                <w:lang w:val="uk-UA"/>
              </w:rPr>
            </w:pPr>
            <w:r w:rsidRPr="000A031B">
              <w:rPr>
                <w:sz w:val="28"/>
                <w:szCs w:val="28"/>
              </w:rPr>
              <w:t>- 0,4</w:t>
            </w:r>
            <w:r w:rsidRPr="000A031B">
              <w:rPr>
                <w:sz w:val="28"/>
                <w:szCs w:val="28"/>
                <w:lang w:val="uk-UA"/>
              </w:rPr>
              <w:t>96</w:t>
            </w:r>
            <w:r>
              <w:rPr>
                <w:sz w:val="28"/>
                <w:szCs w:val="28"/>
                <w:lang w:val="uk-UA"/>
              </w:rPr>
              <w:t>*</w:t>
            </w:r>
          </w:p>
          <w:p w:rsidR="00EC5DD5" w:rsidRPr="000A031B" w:rsidRDefault="00EC5DD5" w:rsidP="001B2FD0">
            <w:pPr>
              <w:jc w:val="center"/>
              <w:rPr>
                <w:sz w:val="28"/>
                <w:szCs w:val="28"/>
              </w:rPr>
            </w:pPr>
            <w:r w:rsidRPr="000A031B">
              <w:rPr>
                <w:sz w:val="28"/>
                <w:szCs w:val="28"/>
              </w:rPr>
              <w:t>(-0,591 - +0,665)</w:t>
            </w:r>
          </w:p>
          <w:p w:rsidR="00EC5DD5" w:rsidRPr="000A031B" w:rsidRDefault="00EC5DD5" w:rsidP="001B2FD0">
            <w:pPr>
              <w:jc w:val="center"/>
              <w:rPr>
                <w:sz w:val="28"/>
                <w:szCs w:val="28"/>
              </w:rPr>
            </w:pPr>
          </w:p>
        </w:tc>
      </w:tr>
    </w:tbl>
    <w:p w:rsidR="00EC5DD5" w:rsidRDefault="00EC5DD5" w:rsidP="00EC5DD5">
      <w:pPr>
        <w:rPr>
          <w:sz w:val="28"/>
          <w:szCs w:val="28"/>
          <w:lang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rPr>
          <w:sz w:val="28"/>
          <w:szCs w:val="28"/>
          <w:lang w:eastAsia="ja-JP"/>
        </w:rPr>
      </w:pPr>
    </w:p>
    <w:p w:rsidR="00EC5DD5" w:rsidRDefault="00EC5DD5" w:rsidP="00EC5DD5">
      <w:pPr>
        <w:rPr>
          <w:sz w:val="28"/>
          <w:szCs w:val="28"/>
          <w:lang w:val="uk-UA" w:eastAsia="ja-JP"/>
        </w:rPr>
      </w:pPr>
    </w:p>
    <w:p w:rsidR="00EC5DD5" w:rsidRDefault="00EC5DD5" w:rsidP="00EC5DD5">
      <w:pPr>
        <w:rPr>
          <w:sz w:val="28"/>
          <w:szCs w:val="28"/>
          <w:lang w:val="uk-UA" w:eastAsia="ja-JP"/>
        </w:rPr>
      </w:pPr>
    </w:p>
    <w:p w:rsidR="00EC5DD5" w:rsidRDefault="00EC5DD5" w:rsidP="00EC5DD5">
      <w:pPr>
        <w:spacing w:line="360" w:lineRule="auto"/>
        <w:rPr>
          <w:sz w:val="28"/>
          <w:szCs w:val="28"/>
          <w:lang w:val="uk-UA"/>
        </w:rPr>
      </w:pPr>
      <w:r>
        <w:rPr>
          <w:sz w:val="28"/>
          <w:szCs w:val="28"/>
          <w:lang w:val="uk-UA" w:eastAsia="ja-JP"/>
        </w:rPr>
        <w:t xml:space="preserve">         Примітка:  </w:t>
      </w:r>
      <w:r w:rsidRPr="00001F5D">
        <w:rPr>
          <w:sz w:val="28"/>
          <w:szCs w:val="28"/>
          <w:lang w:val="uk-UA" w:eastAsia="ja-JP"/>
        </w:rPr>
        <w:t xml:space="preserve">* - </w:t>
      </w:r>
      <w:r w:rsidRPr="00001F5D">
        <w:rPr>
          <w:sz w:val="28"/>
          <w:szCs w:val="28"/>
          <w:lang w:val="uk-UA"/>
        </w:rPr>
        <w:t>вірогідна різниця 2</w:t>
      </w:r>
      <w:r w:rsidRPr="00001F5D">
        <w:rPr>
          <w:sz w:val="28"/>
          <w:szCs w:val="28"/>
          <w:vertAlign w:val="superscript"/>
          <w:lang w:val="uk-UA"/>
        </w:rPr>
        <w:t>-</w:t>
      </w:r>
      <w:r w:rsidRPr="00E265DE">
        <w:rPr>
          <w:caps/>
          <w:sz w:val="28"/>
          <w:szCs w:val="28"/>
          <w:vertAlign w:val="superscript"/>
        </w:rPr>
        <w:t>δδ</w:t>
      </w:r>
      <w:r w:rsidRPr="00001F5D">
        <w:rPr>
          <w:caps/>
          <w:sz w:val="28"/>
          <w:szCs w:val="28"/>
          <w:vertAlign w:val="superscript"/>
          <w:lang w:val="uk-UA"/>
        </w:rPr>
        <w:t>С</w:t>
      </w:r>
      <w:r w:rsidRPr="00E265DE">
        <w:rPr>
          <w:sz w:val="28"/>
          <w:szCs w:val="28"/>
          <w:vertAlign w:val="superscript"/>
          <w:lang w:val="en-US"/>
        </w:rPr>
        <w:t>t</w:t>
      </w:r>
      <w:r>
        <w:rPr>
          <w:sz w:val="28"/>
          <w:szCs w:val="28"/>
          <w:vertAlign w:val="superscript"/>
          <w:lang w:val="uk-UA"/>
        </w:rPr>
        <w:t xml:space="preserve"> </w:t>
      </w:r>
      <w:r w:rsidRPr="00001F5D">
        <w:rPr>
          <w:sz w:val="28"/>
          <w:szCs w:val="28"/>
          <w:lang w:val="uk-UA"/>
        </w:rPr>
        <w:t>з даними групи порівняння (р&lt;0,01)</w:t>
      </w:r>
    </w:p>
    <w:p w:rsidR="00EC5DD5" w:rsidRDefault="00EC5DD5" w:rsidP="00EC5DD5">
      <w:pPr>
        <w:pStyle w:val="4"/>
        <w:spacing w:line="360" w:lineRule="auto"/>
        <w:ind w:firstLine="720"/>
        <w:jc w:val="both"/>
        <w:rPr>
          <w:sz w:val="28"/>
          <w:szCs w:val="28"/>
          <w:lang w:val="uk-UA"/>
        </w:rPr>
      </w:pPr>
      <w:bookmarkStart w:id="40" w:name="_Hlk8687043"/>
      <w:r>
        <w:rPr>
          <w:sz w:val="28"/>
          <w:szCs w:val="28"/>
          <w:lang w:val="uk-UA"/>
        </w:rPr>
        <w:t>Оцінка рівня реактанта</w:t>
      </w:r>
      <w:r w:rsidRPr="002A2FBE">
        <w:rPr>
          <w:sz w:val="28"/>
          <w:szCs w:val="28"/>
          <w:lang w:val="uk-UA"/>
        </w:rPr>
        <w:t xml:space="preserve"> гострої фази та фактору коагуляції ФГ </w:t>
      </w:r>
      <w:r>
        <w:rPr>
          <w:sz w:val="28"/>
          <w:szCs w:val="28"/>
          <w:lang w:val="uk-UA"/>
        </w:rPr>
        <w:t xml:space="preserve">після проведено лікування </w:t>
      </w:r>
      <w:r w:rsidRPr="002A2FBE">
        <w:rPr>
          <w:sz w:val="28"/>
          <w:szCs w:val="28"/>
          <w:lang w:val="uk-UA"/>
        </w:rPr>
        <w:t>хворих на стаб</w:t>
      </w:r>
      <w:r>
        <w:rPr>
          <w:sz w:val="28"/>
          <w:szCs w:val="28"/>
          <w:lang w:val="uk-UA"/>
        </w:rPr>
        <w:t>ільну ІХС у по</w:t>
      </w:r>
      <w:r w:rsidR="00407933">
        <w:rPr>
          <w:sz w:val="28"/>
          <w:szCs w:val="28"/>
          <w:lang w:val="uk-UA"/>
        </w:rPr>
        <w:t>єднанні</w:t>
      </w:r>
      <w:r>
        <w:rPr>
          <w:sz w:val="28"/>
          <w:szCs w:val="28"/>
          <w:lang w:val="uk-UA"/>
        </w:rPr>
        <w:t xml:space="preserve"> з НАЖХП не показала</w:t>
      </w:r>
      <w:r w:rsidRPr="002A2FBE">
        <w:rPr>
          <w:sz w:val="28"/>
          <w:szCs w:val="28"/>
          <w:lang w:val="uk-UA"/>
        </w:rPr>
        <w:t xml:space="preserve"> статистичн</w:t>
      </w:r>
      <w:r>
        <w:rPr>
          <w:sz w:val="28"/>
          <w:szCs w:val="28"/>
          <w:lang w:val="uk-UA"/>
        </w:rPr>
        <w:t>о значимого результату змін вмісту</w:t>
      </w:r>
      <w:r w:rsidRPr="002A2FBE">
        <w:rPr>
          <w:sz w:val="28"/>
          <w:szCs w:val="28"/>
          <w:lang w:val="uk-UA"/>
        </w:rPr>
        <w:t xml:space="preserve"> ФГ в обох групах</w:t>
      </w:r>
      <w:r>
        <w:rPr>
          <w:sz w:val="28"/>
          <w:szCs w:val="28"/>
          <w:lang w:val="uk-UA"/>
        </w:rPr>
        <w:t xml:space="preserve"> дослідження </w:t>
      </w:r>
      <w:bookmarkEnd w:id="40"/>
      <w:r>
        <w:rPr>
          <w:sz w:val="28"/>
          <w:szCs w:val="28"/>
          <w:lang w:val="uk-UA"/>
        </w:rPr>
        <w:t>(таб</w:t>
      </w:r>
      <w:r w:rsidR="00407933">
        <w:rPr>
          <w:sz w:val="28"/>
          <w:szCs w:val="28"/>
          <w:lang w:val="uk-UA"/>
        </w:rPr>
        <w:t>.</w:t>
      </w:r>
      <w:r w:rsidR="00551B80">
        <w:rPr>
          <w:sz w:val="28"/>
          <w:szCs w:val="28"/>
          <w:lang w:val="uk-UA"/>
        </w:rPr>
        <w:t xml:space="preserve"> 5.4</w:t>
      </w:r>
      <w:r>
        <w:rPr>
          <w:sz w:val="28"/>
          <w:szCs w:val="28"/>
          <w:lang w:val="uk-UA"/>
        </w:rPr>
        <w:t>)</w:t>
      </w:r>
    </w:p>
    <w:p w:rsidR="00EC5DD5" w:rsidRPr="003C0E7F" w:rsidRDefault="00551B80" w:rsidP="00EC5DD5">
      <w:pPr>
        <w:tabs>
          <w:tab w:val="left" w:pos="6899"/>
        </w:tabs>
        <w:spacing w:line="360" w:lineRule="auto"/>
        <w:jc w:val="right"/>
        <w:rPr>
          <w:sz w:val="28"/>
          <w:szCs w:val="28"/>
          <w:lang w:val="uk-UA"/>
        </w:rPr>
      </w:pPr>
      <w:r>
        <w:rPr>
          <w:sz w:val="28"/>
          <w:szCs w:val="28"/>
          <w:lang w:val="uk-UA"/>
        </w:rPr>
        <w:t>Таблиця 5.4</w:t>
      </w:r>
    </w:p>
    <w:p w:rsidR="00EC5DD5" w:rsidRDefault="00EC5DD5" w:rsidP="00EC5DD5">
      <w:pPr>
        <w:spacing w:line="360" w:lineRule="auto"/>
        <w:ind w:hanging="142"/>
        <w:jc w:val="center"/>
        <w:rPr>
          <w:b/>
          <w:sz w:val="28"/>
          <w:szCs w:val="28"/>
          <w:lang w:val="uk-UA"/>
        </w:rPr>
      </w:pPr>
      <w:r w:rsidRPr="00001F5D">
        <w:rPr>
          <w:b/>
          <w:sz w:val="28"/>
          <w:szCs w:val="28"/>
          <w:lang w:val="uk-UA"/>
        </w:rPr>
        <w:t>Рівень фібриногену під впливом терапії у хворих</w:t>
      </w:r>
    </w:p>
    <w:p w:rsidR="00EC5DD5" w:rsidRPr="00001F5D" w:rsidRDefault="00EC5DD5" w:rsidP="00EC5DD5">
      <w:pPr>
        <w:spacing w:line="360" w:lineRule="auto"/>
        <w:ind w:hanging="142"/>
        <w:jc w:val="center"/>
        <w:rPr>
          <w:b/>
          <w:spacing w:val="-4"/>
          <w:sz w:val="16"/>
          <w:szCs w:val="16"/>
          <w:lang w:val="uk-UA"/>
        </w:rPr>
      </w:pPr>
      <w:r w:rsidRPr="00001F5D">
        <w:rPr>
          <w:b/>
          <w:sz w:val="28"/>
          <w:szCs w:val="28"/>
          <w:lang w:val="uk-UA"/>
        </w:rPr>
        <w:t xml:space="preserve"> на стабільну ІХС та НАЖХП           </w:t>
      </w:r>
    </w:p>
    <w:tbl>
      <w:tblPr>
        <w:tblStyle w:val="aa"/>
        <w:tblW w:w="0" w:type="auto"/>
        <w:jc w:val="center"/>
        <w:tblLook w:val="04A0" w:firstRow="1" w:lastRow="0" w:firstColumn="1" w:lastColumn="0" w:noHBand="0" w:noVBand="1"/>
      </w:tblPr>
      <w:tblGrid>
        <w:gridCol w:w="2871"/>
        <w:gridCol w:w="2268"/>
        <w:gridCol w:w="2281"/>
      </w:tblGrid>
      <w:tr w:rsidR="00EC5DD5" w:rsidTr="001B2FD0">
        <w:trPr>
          <w:trHeight w:val="479"/>
          <w:jc w:val="center"/>
        </w:trPr>
        <w:tc>
          <w:tcPr>
            <w:tcW w:w="2871" w:type="dxa"/>
            <w:vMerge w:val="restart"/>
            <w:shd w:val="clear" w:color="auto" w:fill="auto"/>
          </w:tcPr>
          <w:p w:rsidR="00EC5DD5" w:rsidRDefault="00EC5DD5" w:rsidP="001B2FD0">
            <w:pPr>
              <w:tabs>
                <w:tab w:val="left" w:pos="6899"/>
              </w:tabs>
              <w:jc w:val="center"/>
              <w:rPr>
                <w:sz w:val="28"/>
                <w:szCs w:val="28"/>
                <w:lang w:val="uk-UA"/>
              </w:rPr>
            </w:pPr>
            <w:r w:rsidRPr="000A031B">
              <w:rPr>
                <w:sz w:val="28"/>
                <w:szCs w:val="28"/>
              </w:rPr>
              <w:t>Груп</w:t>
            </w:r>
            <w:r w:rsidRPr="000A031B">
              <w:rPr>
                <w:sz w:val="28"/>
                <w:szCs w:val="28"/>
                <w:lang w:val="uk-UA"/>
              </w:rPr>
              <w:t>а/ показник</w:t>
            </w:r>
            <w:r>
              <w:rPr>
                <w:sz w:val="28"/>
                <w:szCs w:val="28"/>
                <w:lang w:val="uk-UA"/>
              </w:rPr>
              <w:t>,</w:t>
            </w:r>
          </w:p>
          <w:p w:rsidR="00EC5DD5" w:rsidRPr="00571143" w:rsidRDefault="00EC5DD5" w:rsidP="001B2FD0">
            <w:pPr>
              <w:tabs>
                <w:tab w:val="left" w:pos="6899"/>
              </w:tabs>
              <w:jc w:val="center"/>
              <w:rPr>
                <w:bCs/>
                <w:sz w:val="28"/>
                <w:szCs w:val="28"/>
                <w:lang w:val="uk-UA"/>
              </w:rPr>
            </w:pPr>
            <w:r w:rsidRPr="00571143">
              <w:rPr>
                <w:bCs/>
                <w:sz w:val="28"/>
                <w:szCs w:val="28"/>
                <w:lang w:val="uk-UA"/>
              </w:rPr>
              <w:t>Х±σ</w:t>
            </w:r>
          </w:p>
        </w:tc>
        <w:tc>
          <w:tcPr>
            <w:tcW w:w="4549" w:type="dxa"/>
            <w:gridSpan w:val="2"/>
            <w:shd w:val="clear" w:color="auto" w:fill="auto"/>
          </w:tcPr>
          <w:p w:rsidR="00EC5DD5" w:rsidRPr="000A031B" w:rsidRDefault="00EC5DD5" w:rsidP="001B2FD0">
            <w:pPr>
              <w:tabs>
                <w:tab w:val="left" w:pos="6899"/>
              </w:tabs>
              <w:jc w:val="center"/>
              <w:rPr>
                <w:b/>
                <w:bCs/>
                <w:sz w:val="28"/>
                <w:szCs w:val="28"/>
                <w:lang w:val="uk-UA"/>
              </w:rPr>
            </w:pPr>
            <w:r w:rsidRPr="000A031B">
              <w:rPr>
                <w:sz w:val="28"/>
                <w:szCs w:val="28"/>
                <w:lang w:val="uk-UA"/>
              </w:rPr>
              <w:t>ФГ, г/л</w:t>
            </w:r>
          </w:p>
        </w:tc>
      </w:tr>
      <w:tr w:rsidR="00EC5DD5" w:rsidTr="001B2FD0">
        <w:trPr>
          <w:trHeight w:val="445"/>
          <w:jc w:val="center"/>
        </w:trPr>
        <w:tc>
          <w:tcPr>
            <w:tcW w:w="2871" w:type="dxa"/>
            <w:vMerge/>
            <w:shd w:val="clear" w:color="auto" w:fill="auto"/>
          </w:tcPr>
          <w:p w:rsidR="00EC5DD5" w:rsidRPr="000A031B" w:rsidRDefault="00EC5DD5" w:rsidP="001B2FD0">
            <w:pPr>
              <w:tabs>
                <w:tab w:val="left" w:pos="6899"/>
              </w:tabs>
              <w:jc w:val="center"/>
              <w:rPr>
                <w:b/>
                <w:bCs/>
                <w:sz w:val="28"/>
                <w:szCs w:val="28"/>
                <w:lang w:val="uk-UA"/>
              </w:rPr>
            </w:pPr>
          </w:p>
        </w:tc>
        <w:tc>
          <w:tcPr>
            <w:tcW w:w="2268" w:type="dxa"/>
            <w:shd w:val="clear" w:color="auto" w:fill="auto"/>
          </w:tcPr>
          <w:p w:rsidR="00EC5DD5" w:rsidRPr="000A031B" w:rsidRDefault="00EC5DD5" w:rsidP="001B2FD0">
            <w:pPr>
              <w:tabs>
                <w:tab w:val="left" w:pos="6899"/>
              </w:tabs>
              <w:jc w:val="center"/>
              <w:rPr>
                <w:b/>
                <w:bCs/>
                <w:sz w:val="28"/>
                <w:szCs w:val="28"/>
                <w:lang w:val="uk-UA"/>
              </w:rPr>
            </w:pPr>
            <w:r w:rsidRPr="000A031B">
              <w:rPr>
                <w:sz w:val="28"/>
                <w:szCs w:val="28"/>
                <w:lang w:val="uk-UA"/>
              </w:rPr>
              <w:t>До лікування</w:t>
            </w:r>
          </w:p>
        </w:tc>
        <w:tc>
          <w:tcPr>
            <w:tcW w:w="2281" w:type="dxa"/>
            <w:shd w:val="clear" w:color="auto" w:fill="auto"/>
          </w:tcPr>
          <w:p w:rsidR="00EC5DD5" w:rsidRPr="000A031B" w:rsidRDefault="00EC5DD5" w:rsidP="001B2FD0">
            <w:pPr>
              <w:tabs>
                <w:tab w:val="left" w:pos="6899"/>
              </w:tabs>
              <w:jc w:val="center"/>
              <w:rPr>
                <w:b/>
                <w:bCs/>
                <w:sz w:val="28"/>
                <w:szCs w:val="28"/>
                <w:lang w:val="uk-UA"/>
              </w:rPr>
            </w:pPr>
            <w:r w:rsidRPr="000A031B">
              <w:rPr>
                <w:sz w:val="28"/>
                <w:szCs w:val="28"/>
                <w:lang w:val="uk-UA"/>
              </w:rPr>
              <w:t>Після лікування</w:t>
            </w:r>
          </w:p>
        </w:tc>
      </w:tr>
      <w:tr w:rsidR="00EC5DD5" w:rsidTr="001B2FD0">
        <w:trPr>
          <w:trHeight w:val="625"/>
          <w:jc w:val="center"/>
        </w:trPr>
        <w:tc>
          <w:tcPr>
            <w:tcW w:w="2871" w:type="dxa"/>
            <w:vMerge w:val="restart"/>
            <w:shd w:val="clear" w:color="auto" w:fill="auto"/>
          </w:tcPr>
          <w:p w:rsidR="00EC5DD5" w:rsidRPr="000A031B" w:rsidRDefault="00EC5DD5" w:rsidP="001B2FD0">
            <w:pPr>
              <w:jc w:val="center"/>
              <w:rPr>
                <w:sz w:val="28"/>
                <w:szCs w:val="28"/>
                <w:lang w:val="uk-UA"/>
              </w:rPr>
            </w:pPr>
            <w:r>
              <w:rPr>
                <w:sz w:val="28"/>
                <w:szCs w:val="28"/>
                <w:lang w:val="uk-UA"/>
              </w:rPr>
              <w:t>Група дослід. І</w:t>
            </w:r>
          </w:p>
          <w:p w:rsidR="00EC5DD5" w:rsidRPr="006248B8" w:rsidRDefault="00EC5DD5" w:rsidP="001B2FD0">
            <w:pPr>
              <w:tabs>
                <w:tab w:val="left" w:pos="6899"/>
              </w:tabs>
              <w:jc w:val="center"/>
              <w:rPr>
                <w:sz w:val="28"/>
                <w:szCs w:val="28"/>
              </w:rPr>
            </w:pPr>
            <w:r>
              <w:rPr>
                <w:sz w:val="28"/>
                <w:szCs w:val="28"/>
                <w:lang w:val="uk-UA"/>
              </w:rPr>
              <w:t>(</w:t>
            </w:r>
            <w:r w:rsidRPr="000A031B">
              <w:rPr>
                <w:sz w:val="28"/>
                <w:szCs w:val="28"/>
                <w:lang w:val="uk-UA"/>
              </w:rPr>
              <w:t>стандартна терапія)</w:t>
            </w:r>
          </w:p>
          <w:p w:rsidR="00EC5DD5" w:rsidRPr="006248B8" w:rsidRDefault="00EC5DD5" w:rsidP="001B2FD0">
            <w:pPr>
              <w:tabs>
                <w:tab w:val="left" w:pos="6899"/>
              </w:tabs>
              <w:jc w:val="center"/>
              <w:rPr>
                <w:b/>
                <w:bCs/>
                <w:sz w:val="28"/>
                <w:szCs w:val="28"/>
              </w:rPr>
            </w:pPr>
            <w:r>
              <w:rPr>
                <w:sz w:val="28"/>
                <w:szCs w:val="28"/>
                <w:lang w:val="en-US" w:eastAsia="ja-JP"/>
              </w:rPr>
              <w:t>n</w:t>
            </w:r>
            <w:r w:rsidRPr="006248B8">
              <w:rPr>
                <w:sz w:val="28"/>
                <w:szCs w:val="28"/>
                <w:lang w:eastAsia="ja-JP"/>
              </w:rPr>
              <w:t>=48</w:t>
            </w:r>
          </w:p>
        </w:tc>
        <w:tc>
          <w:tcPr>
            <w:tcW w:w="2268" w:type="dxa"/>
            <w:shd w:val="clear" w:color="auto" w:fill="auto"/>
          </w:tcPr>
          <w:p w:rsidR="00EC5DD5" w:rsidRPr="000A031B" w:rsidRDefault="00EC5DD5" w:rsidP="001B2FD0">
            <w:pPr>
              <w:tabs>
                <w:tab w:val="left" w:pos="6899"/>
              </w:tabs>
              <w:jc w:val="center"/>
              <w:rPr>
                <w:b/>
                <w:bCs/>
                <w:sz w:val="28"/>
                <w:szCs w:val="28"/>
                <w:lang w:val="uk-UA"/>
              </w:rPr>
            </w:pPr>
            <w:r>
              <w:rPr>
                <w:sz w:val="28"/>
                <w:szCs w:val="28"/>
                <w:lang w:val="uk-UA"/>
              </w:rPr>
              <w:t>4,47±1,</w:t>
            </w:r>
            <w:r w:rsidRPr="000A031B">
              <w:rPr>
                <w:sz w:val="28"/>
                <w:szCs w:val="28"/>
                <w:lang w:val="uk-UA"/>
              </w:rPr>
              <w:t>57</w:t>
            </w:r>
          </w:p>
        </w:tc>
        <w:tc>
          <w:tcPr>
            <w:tcW w:w="2281" w:type="dxa"/>
            <w:shd w:val="clear" w:color="auto" w:fill="auto"/>
          </w:tcPr>
          <w:p w:rsidR="00EC5DD5" w:rsidRPr="000A031B" w:rsidRDefault="00EC5DD5" w:rsidP="001B2FD0">
            <w:pPr>
              <w:tabs>
                <w:tab w:val="left" w:pos="6899"/>
              </w:tabs>
              <w:jc w:val="center"/>
              <w:rPr>
                <w:b/>
                <w:bCs/>
                <w:sz w:val="28"/>
                <w:szCs w:val="28"/>
                <w:lang w:val="uk-UA"/>
              </w:rPr>
            </w:pPr>
            <w:r>
              <w:rPr>
                <w:sz w:val="28"/>
                <w:szCs w:val="28"/>
                <w:lang w:val="uk-UA"/>
              </w:rPr>
              <w:t>4,35±1,</w:t>
            </w:r>
            <w:r w:rsidRPr="000A031B">
              <w:rPr>
                <w:sz w:val="28"/>
                <w:szCs w:val="28"/>
                <w:lang w:val="uk-UA"/>
              </w:rPr>
              <w:t>40</w:t>
            </w:r>
          </w:p>
        </w:tc>
      </w:tr>
      <w:tr w:rsidR="00EC5DD5" w:rsidTr="001B2FD0">
        <w:trPr>
          <w:trHeight w:val="441"/>
          <w:jc w:val="center"/>
        </w:trPr>
        <w:tc>
          <w:tcPr>
            <w:tcW w:w="2871" w:type="dxa"/>
            <w:vMerge/>
            <w:shd w:val="clear" w:color="auto" w:fill="auto"/>
          </w:tcPr>
          <w:p w:rsidR="00EC5DD5" w:rsidRPr="000A031B" w:rsidRDefault="00EC5DD5" w:rsidP="001B2FD0">
            <w:pPr>
              <w:tabs>
                <w:tab w:val="left" w:pos="6899"/>
              </w:tabs>
              <w:jc w:val="center"/>
              <w:rPr>
                <w:b/>
                <w:bCs/>
                <w:sz w:val="28"/>
                <w:szCs w:val="28"/>
                <w:lang w:val="uk-UA"/>
              </w:rPr>
            </w:pPr>
          </w:p>
        </w:tc>
        <w:tc>
          <w:tcPr>
            <w:tcW w:w="4549" w:type="dxa"/>
            <w:gridSpan w:val="2"/>
            <w:shd w:val="clear" w:color="auto" w:fill="auto"/>
          </w:tcPr>
          <w:p w:rsidR="00EC5DD5" w:rsidRPr="000A031B" w:rsidRDefault="00EC5DD5" w:rsidP="001B2FD0">
            <w:pPr>
              <w:tabs>
                <w:tab w:val="left" w:pos="6899"/>
              </w:tabs>
              <w:jc w:val="center"/>
              <w:rPr>
                <w:spacing w:val="-4"/>
                <w:sz w:val="28"/>
                <w:szCs w:val="28"/>
                <w:lang w:val="uk-UA" w:eastAsia="ja-JP"/>
              </w:rPr>
            </w:pPr>
            <w:r>
              <w:rPr>
                <w:spacing w:val="-4"/>
                <w:sz w:val="28"/>
                <w:szCs w:val="28"/>
                <w:lang w:val="uk-UA" w:eastAsia="ja-JP"/>
              </w:rPr>
              <w:t>р=0,</w:t>
            </w:r>
            <w:r w:rsidRPr="000A031B">
              <w:rPr>
                <w:spacing w:val="-4"/>
                <w:sz w:val="28"/>
                <w:szCs w:val="28"/>
                <w:lang w:val="uk-UA" w:eastAsia="ja-JP"/>
              </w:rPr>
              <w:t>11</w:t>
            </w:r>
          </w:p>
        </w:tc>
      </w:tr>
      <w:tr w:rsidR="00EC5DD5" w:rsidTr="001B2FD0">
        <w:trPr>
          <w:trHeight w:val="736"/>
          <w:jc w:val="center"/>
        </w:trPr>
        <w:tc>
          <w:tcPr>
            <w:tcW w:w="2871" w:type="dxa"/>
            <w:vMerge w:val="restart"/>
            <w:shd w:val="clear" w:color="auto" w:fill="auto"/>
          </w:tcPr>
          <w:p w:rsidR="00EC5DD5" w:rsidRPr="000A031B" w:rsidRDefault="00EC5DD5" w:rsidP="001B2FD0">
            <w:pPr>
              <w:jc w:val="center"/>
              <w:rPr>
                <w:sz w:val="28"/>
                <w:szCs w:val="28"/>
                <w:lang w:val="uk-UA"/>
              </w:rPr>
            </w:pPr>
            <w:r>
              <w:rPr>
                <w:sz w:val="28"/>
                <w:szCs w:val="28"/>
                <w:lang w:val="uk-UA"/>
              </w:rPr>
              <w:t>Група дослід. ІІІ</w:t>
            </w:r>
          </w:p>
          <w:p w:rsidR="00EC5DD5" w:rsidRPr="006248B8" w:rsidRDefault="00EC5DD5" w:rsidP="001B2FD0">
            <w:pPr>
              <w:tabs>
                <w:tab w:val="left" w:pos="6899"/>
              </w:tabs>
              <w:jc w:val="center"/>
              <w:rPr>
                <w:sz w:val="28"/>
                <w:szCs w:val="28"/>
              </w:rPr>
            </w:pPr>
            <w:r>
              <w:rPr>
                <w:sz w:val="28"/>
                <w:szCs w:val="28"/>
                <w:lang w:val="uk-UA"/>
              </w:rPr>
              <w:t>(</w:t>
            </w:r>
            <w:r w:rsidRPr="000A031B">
              <w:rPr>
                <w:sz w:val="28"/>
                <w:szCs w:val="28"/>
                <w:lang w:val="uk-UA"/>
              </w:rPr>
              <w:t xml:space="preserve">стандартна терапія + </w:t>
            </w:r>
            <w:r>
              <w:rPr>
                <w:b/>
                <w:sz w:val="28"/>
                <w:szCs w:val="28"/>
                <w:lang w:val="uk-UA"/>
              </w:rPr>
              <w:t>бетаргін</w:t>
            </w:r>
            <w:r w:rsidRPr="000A031B">
              <w:rPr>
                <w:b/>
                <w:sz w:val="28"/>
                <w:szCs w:val="28"/>
                <w:lang w:val="uk-UA"/>
              </w:rPr>
              <w:t>+кверцетин</w:t>
            </w:r>
            <w:r w:rsidRPr="000A031B">
              <w:rPr>
                <w:sz w:val="28"/>
                <w:szCs w:val="28"/>
                <w:lang w:val="uk-UA"/>
              </w:rPr>
              <w:t>)</w:t>
            </w:r>
          </w:p>
          <w:p w:rsidR="00EC5DD5" w:rsidRPr="00A36A52" w:rsidRDefault="00EC5DD5" w:rsidP="001B2FD0">
            <w:pPr>
              <w:tabs>
                <w:tab w:val="left" w:pos="6899"/>
              </w:tabs>
              <w:jc w:val="center"/>
              <w:rPr>
                <w:b/>
                <w:bCs/>
                <w:sz w:val="28"/>
                <w:szCs w:val="28"/>
                <w:lang w:val="en-US"/>
              </w:rPr>
            </w:pPr>
            <w:r>
              <w:rPr>
                <w:sz w:val="28"/>
                <w:szCs w:val="28"/>
                <w:lang w:val="en-US" w:eastAsia="ja-JP"/>
              </w:rPr>
              <w:t>n=27</w:t>
            </w:r>
          </w:p>
        </w:tc>
        <w:tc>
          <w:tcPr>
            <w:tcW w:w="2268" w:type="dxa"/>
            <w:shd w:val="clear" w:color="auto" w:fill="auto"/>
          </w:tcPr>
          <w:p w:rsidR="00EC5DD5" w:rsidRPr="000A031B" w:rsidRDefault="00EC5DD5" w:rsidP="001B2FD0">
            <w:pPr>
              <w:tabs>
                <w:tab w:val="left" w:pos="6899"/>
              </w:tabs>
              <w:jc w:val="center"/>
              <w:rPr>
                <w:b/>
                <w:bCs/>
                <w:sz w:val="28"/>
                <w:szCs w:val="28"/>
                <w:lang w:val="uk-UA"/>
              </w:rPr>
            </w:pPr>
            <w:r>
              <w:rPr>
                <w:sz w:val="28"/>
                <w:szCs w:val="28"/>
                <w:lang w:val="uk-UA"/>
              </w:rPr>
              <w:t>4,65±1,</w:t>
            </w:r>
            <w:r w:rsidRPr="000A031B">
              <w:rPr>
                <w:sz w:val="28"/>
                <w:szCs w:val="28"/>
                <w:lang w:val="uk-UA"/>
              </w:rPr>
              <w:t>72</w:t>
            </w:r>
          </w:p>
        </w:tc>
        <w:tc>
          <w:tcPr>
            <w:tcW w:w="2281" w:type="dxa"/>
            <w:shd w:val="clear" w:color="auto" w:fill="auto"/>
          </w:tcPr>
          <w:p w:rsidR="00EC5DD5" w:rsidRPr="000A031B" w:rsidRDefault="00EC5DD5" w:rsidP="001B2FD0">
            <w:pPr>
              <w:tabs>
                <w:tab w:val="left" w:pos="6899"/>
              </w:tabs>
              <w:jc w:val="center"/>
              <w:rPr>
                <w:b/>
                <w:bCs/>
                <w:sz w:val="28"/>
                <w:szCs w:val="28"/>
                <w:lang w:val="uk-UA"/>
              </w:rPr>
            </w:pPr>
            <w:r>
              <w:rPr>
                <w:sz w:val="28"/>
                <w:szCs w:val="28"/>
                <w:lang w:val="uk-UA"/>
              </w:rPr>
              <w:t>4,86±1,</w:t>
            </w:r>
            <w:r w:rsidRPr="000A031B">
              <w:rPr>
                <w:sz w:val="28"/>
                <w:szCs w:val="28"/>
                <w:lang w:val="uk-UA"/>
              </w:rPr>
              <w:t>73</w:t>
            </w:r>
          </w:p>
        </w:tc>
      </w:tr>
      <w:tr w:rsidR="00EC5DD5" w:rsidTr="001B2FD0">
        <w:trPr>
          <w:jc w:val="center"/>
        </w:trPr>
        <w:tc>
          <w:tcPr>
            <w:tcW w:w="2871" w:type="dxa"/>
            <w:vMerge/>
            <w:shd w:val="clear" w:color="auto" w:fill="auto"/>
          </w:tcPr>
          <w:p w:rsidR="00EC5DD5" w:rsidRPr="000A031B" w:rsidRDefault="00EC5DD5" w:rsidP="001B2FD0">
            <w:pPr>
              <w:tabs>
                <w:tab w:val="left" w:pos="6899"/>
              </w:tabs>
              <w:jc w:val="center"/>
              <w:rPr>
                <w:b/>
                <w:bCs/>
                <w:sz w:val="28"/>
                <w:szCs w:val="28"/>
                <w:lang w:val="uk-UA"/>
              </w:rPr>
            </w:pPr>
          </w:p>
        </w:tc>
        <w:tc>
          <w:tcPr>
            <w:tcW w:w="4549" w:type="dxa"/>
            <w:gridSpan w:val="2"/>
            <w:shd w:val="clear" w:color="auto" w:fill="auto"/>
          </w:tcPr>
          <w:p w:rsidR="00EC5DD5" w:rsidRPr="000A031B" w:rsidRDefault="00EC5DD5" w:rsidP="001B2FD0">
            <w:pPr>
              <w:tabs>
                <w:tab w:val="left" w:pos="6899"/>
              </w:tabs>
              <w:jc w:val="center"/>
              <w:rPr>
                <w:b/>
                <w:bCs/>
                <w:sz w:val="28"/>
                <w:szCs w:val="28"/>
                <w:lang w:val="uk-UA"/>
              </w:rPr>
            </w:pPr>
            <w:r>
              <w:rPr>
                <w:spacing w:val="-4"/>
                <w:sz w:val="28"/>
                <w:szCs w:val="28"/>
                <w:lang w:val="uk-UA" w:eastAsia="ja-JP"/>
              </w:rPr>
              <w:t>р=0,</w:t>
            </w:r>
            <w:r w:rsidRPr="000A031B">
              <w:rPr>
                <w:spacing w:val="-4"/>
                <w:sz w:val="28"/>
                <w:szCs w:val="28"/>
                <w:lang w:val="uk-UA" w:eastAsia="ja-JP"/>
              </w:rPr>
              <w:t>62</w:t>
            </w:r>
          </w:p>
        </w:tc>
      </w:tr>
    </w:tbl>
    <w:p w:rsidR="00EC5DD5" w:rsidRPr="00A208A7" w:rsidRDefault="00EC5DD5" w:rsidP="00EC5DD5">
      <w:pPr>
        <w:rPr>
          <w:lang w:val="uk-UA"/>
        </w:rPr>
      </w:pPr>
    </w:p>
    <w:p w:rsidR="00EC5DD5" w:rsidRDefault="00551B80" w:rsidP="00EC5DD5">
      <w:pPr>
        <w:spacing w:line="360" w:lineRule="auto"/>
        <w:jc w:val="both"/>
        <w:rPr>
          <w:sz w:val="28"/>
          <w:szCs w:val="28"/>
          <w:lang w:val="uk-UA" w:eastAsia="uk-UA" w:bidi="or-IN"/>
        </w:rPr>
      </w:pPr>
      <w:r w:rsidRPr="00551B80">
        <w:rPr>
          <w:sz w:val="28"/>
          <w:szCs w:val="28"/>
          <w:lang w:val="uk-UA" w:eastAsia="uk-UA" w:bidi="or-IN"/>
        </w:rPr>
        <w:t>Примітка:   Х – середнє значення, σ – середнє квадратичне відхилення</w:t>
      </w:r>
    </w:p>
    <w:p w:rsidR="00796DC0" w:rsidRPr="00796DC0" w:rsidRDefault="00796DC0" w:rsidP="00796DC0">
      <w:pPr>
        <w:spacing w:line="360" w:lineRule="auto"/>
        <w:jc w:val="both"/>
        <w:rPr>
          <w:sz w:val="28"/>
          <w:szCs w:val="28"/>
          <w:lang w:val="uk-UA"/>
        </w:rPr>
      </w:pPr>
      <w:r w:rsidRPr="00796DC0">
        <w:rPr>
          <w:sz w:val="28"/>
          <w:szCs w:val="28"/>
          <w:lang w:val="uk-UA"/>
        </w:rPr>
        <w:lastRenderedPageBreak/>
        <w:t xml:space="preserve">5.3. Вплив на показники кардіогемодинаміки у хворих на стабільну ішемічну хворобу серця в поєднанні з неалкогольною жировою хворобою печінки терапії із застосуванням бетаргіну та кверцетину. </w:t>
      </w:r>
    </w:p>
    <w:p w:rsidR="00796DC0" w:rsidRPr="00796DC0" w:rsidRDefault="00796DC0" w:rsidP="00796DC0">
      <w:pPr>
        <w:spacing w:line="360" w:lineRule="auto"/>
        <w:ind w:firstLine="709"/>
        <w:jc w:val="both"/>
        <w:rPr>
          <w:sz w:val="28"/>
          <w:szCs w:val="28"/>
          <w:lang w:val="uk-UA"/>
        </w:rPr>
      </w:pPr>
    </w:p>
    <w:p w:rsidR="00796DC0" w:rsidRPr="00796DC0" w:rsidRDefault="00796DC0" w:rsidP="00796DC0">
      <w:pPr>
        <w:spacing w:line="360" w:lineRule="auto"/>
        <w:ind w:firstLine="709"/>
        <w:jc w:val="both"/>
        <w:rPr>
          <w:sz w:val="28"/>
          <w:szCs w:val="28"/>
          <w:lang w:val="uk-UA"/>
        </w:rPr>
      </w:pPr>
      <w:r w:rsidRPr="00796DC0">
        <w:rPr>
          <w:sz w:val="28"/>
          <w:szCs w:val="28"/>
          <w:lang w:val="uk-UA"/>
        </w:rPr>
        <w:t>З метою визначення впливу комбінації бетаргіну з кверцетином на структурно-функціональний стан серця хворих на стабільну ІХС у поєднанні з НАЖХП проведено порівняльну оцінку показників кардіогемодинаміки за даними ЕхоКГ (таб.5.5 та таб. 5.6).</w:t>
      </w:r>
    </w:p>
    <w:p w:rsidR="00796DC0" w:rsidRDefault="00796DC0" w:rsidP="00796DC0">
      <w:pPr>
        <w:spacing w:line="360" w:lineRule="auto"/>
        <w:ind w:firstLine="720"/>
        <w:jc w:val="both"/>
        <w:rPr>
          <w:sz w:val="28"/>
          <w:szCs w:val="28"/>
        </w:rPr>
      </w:pPr>
      <w:r w:rsidRPr="00796DC0">
        <w:rPr>
          <w:sz w:val="28"/>
          <w:szCs w:val="28"/>
          <w:lang w:val="uk-UA"/>
        </w:rPr>
        <w:t xml:space="preserve">Отже, після проведеного лікування систолічна функція ЛШ  ФВ (ЛШ) вірогідно стала кращою у групі дослідження ІІІ (р=0,0003), у групі дослідження І показник майже не змінився (р=0,0612). Також у групі дослідження ІІІ достовірне зниження КДР ЛШ (р=0,009), КСР ЛШ (р=6,966Е-005), КДО ЛШ (р=0,004) та КСО ЛШ (р=0,0005). </w:t>
      </w:r>
      <w:r>
        <w:rPr>
          <w:sz w:val="28"/>
          <w:szCs w:val="28"/>
        </w:rPr>
        <w:t>У групі дослідження І не було виявлено статистично значимих змін (табл. 5.5).</w:t>
      </w:r>
    </w:p>
    <w:p w:rsidR="00551B80" w:rsidRPr="00796DC0" w:rsidRDefault="00796DC0" w:rsidP="00796DC0">
      <w:pPr>
        <w:spacing w:line="360" w:lineRule="auto"/>
        <w:ind w:firstLine="720"/>
        <w:jc w:val="both"/>
        <w:rPr>
          <w:sz w:val="28"/>
          <w:szCs w:val="28"/>
        </w:rPr>
      </w:pPr>
      <w:r>
        <w:rPr>
          <w:sz w:val="28"/>
          <w:szCs w:val="28"/>
        </w:rPr>
        <w:t>Під час оцінки діастолічної функції ЛШ  за показником співвідношення фаз трансмітрального потоку Е/А спостерігали достовірне покращення в групі дослідження ІІІ (р=0,038), а в групі дослідження І (р=0,6863) не мали статистичної значимості. Дослідження часу вповільнення раннього діастолічного наповнення DT показало вірогідне зниження (р=0,038) в групі прийому бетаргіну з кверцетином. У групі дослідження І виявили недостовірне покращення показника DT (р=0,2418). Інші показники діастолічної функції не мали статистичної значимості в обох групах.</w:t>
      </w:r>
    </w:p>
    <w:p w:rsidR="0031760A" w:rsidRDefault="0031760A" w:rsidP="00EC5DD5">
      <w:pPr>
        <w:spacing w:line="360" w:lineRule="auto"/>
        <w:jc w:val="right"/>
        <w:rPr>
          <w:sz w:val="28"/>
          <w:szCs w:val="28"/>
          <w:lang w:val="uk-UA" w:eastAsia="ja-JP"/>
        </w:rPr>
      </w:pPr>
    </w:p>
    <w:p w:rsidR="0031760A" w:rsidRDefault="0031760A" w:rsidP="00EC5DD5">
      <w:pPr>
        <w:spacing w:line="360" w:lineRule="auto"/>
        <w:jc w:val="right"/>
        <w:rPr>
          <w:sz w:val="28"/>
          <w:szCs w:val="28"/>
          <w:lang w:val="uk-UA" w:eastAsia="ja-JP"/>
        </w:rPr>
      </w:pPr>
    </w:p>
    <w:p w:rsidR="0031760A" w:rsidRDefault="0031760A" w:rsidP="00EC5DD5">
      <w:pPr>
        <w:spacing w:line="360" w:lineRule="auto"/>
        <w:jc w:val="right"/>
        <w:rPr>
          <w:sz w:val="28"/>
          <w:szCs w:val="28"/>
          <w:lang w:val="uk-UA" w:eastAsia="ja-JP"/>
        </w:rPr>
      </w:pPr>
    </w:p>
    <w:p w:rsidR="0031760A" w:rsidRDefault="0031760A" w:rsidP="00EC5DD5">
      <w:pPr>
        <w:spacing w:line="360" w:lineRule="auto"/>
        <w:jc w:val="right"/>
        <w:rPr>
          <w:sz w:val="28"/>
          <w:szCs w:val="28"/>
          <w:lang w:val="uk-UA" w:eastAsia="ja-JP"/>
        </w:rPr>
      </w:pPr>
    </w:p>
    <w:p w:rsidR="0031760A" w:rsidRDefault="0031760A" w:rsidP="00EC5DD5">
      <w:pPr>
        <w:spacing w:line="360" w:lineRule="auto"/>
        <w:jc w:val="right"/>
        <w:rPr>
          <w:sz w:val="28"/>
          <w:szCs w:val="28"/>
          <w:lang w:val="uk-UA" w:eastAsia="ja-JP"/>
        </w:rPr>
      </w:pPr>
    </w:p>
    <w:p w:rsidR="0031760A" w:rsidRDefault="0031760A" w:rsidP="00EC5DD5">
      <w:pPr>
        <w:spacing w:line="360" w:lineRule="auto"/>
        <w:jc w:val="right"/>
        <w:rPr>
          <w:sz w:val="28"/>
          <w:szCs w:val="28"/>
          <w:lang w:val="uk-UA" w:eastAsia="ja-JP"/>
        </w:rPr>
      </w:pPr>
    </w:p>
    <w:p w:rsidR="0031760A" w:rsidRDefault="0031760A" w:rsidP="00EC5DD5">
      <w:pPr>
        <w:spacing w:line="360" w:lineRule="auto"/>
        <w:jc w:val="right"/>
        <w:rPr>
          <w:sz w:val="28"/>
          <w:szCs w:val="28"/>
          <w:lang w:val="uk-UA" w:eastAsia="ja-JP"/>
        </w:rPr>
      </w:pPr>
    </w:p>
    <w:p w:rsidR="0031760A" w:rsidRDefault="0031760A" w:rsidP="00EC5DD5">
      <w:pPr>
        <w:spacing w:line="360" w:lineRule="auto"/>
        <w:jc w:val="right"/>
        <w:rPr>
          <w:sz w:val="28"/>
          <w:szCs w:val="28"/>
          <w:lang w:val="uk-UA" w:eastAsia="ja-JP"/>
        </w:rPr>
      </w:pPr>
    </w:p>
    <w:p w:rsidR="00EC5DD5" w:rsidRPr="0011741A" w:rsidRDefault="00EC5DD5" w:rsidP="00EC5DD5">
      <w:pPr>
        <w:spacing w:line="360" w:lineRule="auto"/>
        <w:jc w:val="right"/>
        <w:rPr>
          <w:sz w:val="28"/>
          <w:szCs w:val="28"/>
          <w:lang w:val="uk-UA" w:eastAsia="uk-UA" w:bidi="or-IN"/>
        </w:rPr>
      </w:pPr>
      <w:r w:rsidRPr="0011741A">
        <w:rPr>
          <w:sz w:val="28"/>
          <w:szCs w:val="28"/>
          <w:lang w:val="uk-UA" w:eastAsia="ja-JP"/>
        </w:rPr>
        <w:lastRenderedPageBreak/>
        <w:t>Таблиця</w:t>
      </w:r>
      <w:r w:rsidR="00551B80">
        <w:rPr>
          <w:sz w:val="28"/>
          <w:szCs w:val="28"/>
          <w:lang w:val="uk-UA" w:eastAsia="ja-JP"/>
        </w:rPr>
        <w:t xml:space="preserve"> 5.5</w:t>
      </w:r>
    </w:p>
    <w:p w:rsidR="00EC5DD5" w:rsidRPr="00001F5D" w:rsidRDefault="00EC5DD5" w:rsidP="00EC5DD5">
      <w:pPr>
        <w:spacing w:line="360" w:lineRule="auto"/>
        <w:jc w:val="center"/>
        <w:rPr>
          <w:b/>
          <w:sz w:val="28"/>
          <w:szCs w:val="28"/>
          <w:lang w:val="uk-UA" w:eastAsia="uk-UA" w:bidi="or-IN"/>
        </w:rPr>
      </w:pPr>
      <w:r w:rsidRPr="00001F5D">
        <w:rPr>
          <w:b/>
          <w:sz w:val="28"/>
          <w:szCs w:val="28"/>
          <w:lang w:val="uk-UA" w:eastAsia="uk-UA" w:bidi="or-IN"/>
        </w:rPr>
        <w:t xml:space="preserve">Показники кардіогемодинаміки, які характеризують </w:t>
      </w:r>
    </w:p>
    <w:p w:rsidR="00EC5DD5" w:rsidRPr="00001F5D" w:rsidRDefault="00EC5DD5" w:rsidP="00EC5DD5">
      <w:pPr>
        <w:spacing w:line="360" w:lineRule="auto"/>
        <w:jc w:val="center"/>
        <w:rPr>
          <w:b/>
          <w:sz w:val="28"/>
          <w:szCs w:val="28"/>
          <w:lang w:val="uk-UA" w:eastAsia="uk-UA" w:bidi="or-IN"/>
        </w:rPr>
      </w:pPr>
      <w:r w:rsidRPr="00001F5D">
        <w:rPr>
          <w:b/>
          <w:sz w:val="28"/>
          <w:szCs w:val="28"/>
          <w:lang w:val="uk-UA" w:eastAsia="uk-UA" w:bidi="or-IN"/>
        </w:rPr>
        <w:t xml:space="preserve">систолічну функцію ЛШ у хворих на стабільну ІХС </w:t>
      </w:r>
    </w:p>
    <w:p w:rsidR="00EC5DD5" w:rsidRPr="00001F5D" w:rsidRDefault="00EC5DD5" w:rsidP="00EC5DD5">
      <w:pPr>
        <w:spacing w:line="360" w:lineRule="auto"/>
        <w:jc w:val="center"/>
        <w:rPr>
          <w:b/>
          <w:sz w:val="28"/>
          <w:szCs w:val="28"/>
          <w:lang w:val="uk-UA" w:eastAsia="uk-UA" w:bidi="or-IN"/>
        </w:rPr>
      </w:pPr>
      <w:r w:rsidRPr="00001F5D">
        <w:rPr>
          <w:b/>
          <w:sz w:val="28"/>
          <w:szCs w:val="28"/>
          <w:lang w:val="uk-UA" w:eastAsia="uk-UA" w:bidi="or-IN"/>
        </w:rPr>
        <w:t>у сполученні з НАЖХП під впливом терапії</w:t>
      </w:r>
    </w:p>
    <w:tbl>
      <w:tblPr>
        <w:tblStyle w:val="aa"/>
        <w:tblW w:w="8569" w:type="dxa"/>
        <w:jc w:val="center"/>
        <w:tblLayout w:type="fixed"/>
        <w:tblLook w:val="04A0" w:firstRow="1" w:lastRow="0" w:firstColumn="1" w:lastColumn="0" w:noHBand="0" w:noVBand="1"/>
      </w:tblPr>
      <w:tblGrid>
        <w:gridCol w:w="1559"/>
        <w:gridCol w:w="1701"/>
        <w:gridCol w:w="1701"/>
        <w:gridCol w:w="1843"/>
        <w:gridCol w:w="1765"/>
      </w:tblGrid>
      <w:tr w:rsidR="00EC5DD5" w:rsidRPr="00A151B3" w:rsidTr="001B2FD0">
        <w:trPr>
          <w:jc w:val="center"/>
        </w:trPr>
        <w:tc>
          <w:tcPr>
            <w:tcW w:w="1559" w:type="dxa"/>
            <w:vMerge w:val="restart"/>
            <w:shd w:val="clear" w:color="auto" w:fill="auto"/>
          </w:tcPr>
          <w:p w:rsidR="00EC5DD5" w:rsidRDefault="00EC5DD5" w:rsidP="001B2FD0">
            <w:pPr>
              <w:jc w:val="center"/>
              <w:rPr>
                <w:sz w:val="28"/>
                <w:szCs w:val="28"/>
                <w:lang w:val="uk-UA"/>
              </w:rPr>
            </w:pPr>
          </w:p>
          <w:p w:rsidR="00EC5DD5" w:rsidRDefault="00EC5DD5" w:rsidP="001B2FD0">
            <w:pPr>
              <w:jc w:val="center"/>
              <w:rPr>
                <w:sz w:val="28"/>
                <w:szCs w:val="28"/>
                <w:lang w:val="uk-UA"/>
              </w:rPr>
            </w:pPr>
          </w:p>
          <w:p w:rsidR="00EC5DD5" w:rsidRDefault="00EC5DD5" w:rsidP="001B2FD0">
            <w:pPr>
              <w:jc w:val="center"/>
              <w:rPr>
                <w:sz w:val="28"/>
                <w:szCs w:val="28"/>
                <w:lang w:val="uk-UA"/>
              </w:rPr>
            </w:pPr>
            <w:r w:rsidRPr="00DE1D0D">
              <w:rPr>
                <w:sz w:val="28"/>
                <w:szCs w:val="28"/>
              </w:rPr>
              <w:t>Груп</w:t>
            </w:r>
            <w:r w:rsidRPr="00DE1D0D">
              <w:rPr>
                <w:sz w:val="28"/>
                <w:szCs w:val="28"/>
                <w:lang w:val="uk-UA"/>
              </w:rPr>
              <w:t>а/ показник</w:t>
            </w:r>
            <w:r>
              <w:rPr>
                <w:sz w:val="28"/>
                <w:szCs w:val="28"/>
                <w:lang w:val="uk-UA"/>
              </w:rPr>
              <w:t>,</w:t>
            </w:r>
          </w:p>
          <w:p w:rsidR="00EC5DD5" w:rsidRPr="00DE1D0D" w:rsidRDefault="00EC5DD5" w:rsidP="001B2FD0">
            <w:pPr>
              <w:jc w:val="center"/>
              <w:rPr>
                <w:sz w:val="28"/>
                <w:szCs w:val="28"/>
                <w:lang w:val="uk-UA" w:eastAsia="uk-UA" w:bidi="or-IN"/>
              </w:rPr>
            </w:pPr>
            <w:r w:rsidRPr="00A151B3">
              <w:rPr>
                <w:sz w:val="28"/>
                <w:szCs w:val="28"/>
                <w:lang w:val="uk-UA" w:eastAsia="uk-UA" w:bidi="or-IN"/>
              </w:rPr>
              <w:t>Х±σ</w:t>
            </w:r>
          </w:p>
        </w:tc>
        <w:tc>
          <w:tcPr>
            <w:tcW w:w="3402" w:type="dxa"/>
            <w:gridSpan w:val="2"/>
            <w:shd w:val="clear" w:color="auto" w:fill="auto"/>
          </w:tcPr>
          <w:p w:rsidR="00EC5DD5" w:rsidRPr="00DE1D0D" w:rsidRDefault="00EC5DD5" w:rsidP="001B2FD0">
            <w:pPr>
              <w:jc w:val="center"/>
              <w:rPr>
                <w:sz w:val="28"/>
                <w:szCs w:val="28"/>
                <w:lang w:val="uk-UA"/>
              </w:rPr>
            </w:pPr>
            <w:r>
              <w:rPr>
                <w:sz w:val="28"/>
                <w:szCs w:val="28"/>
                <w:lang w:val="uk-UA"/>
              </w:rPr>
              <w:t>Група дослід. І</w:t>
            </w:r>
          </w:p>
          <w:p w:rsidR="00EC5DD5" w:rsidRPr="00A151B3" w:rsidRDefault="00EC5DD5" w:rsidP="001B2FD0">
            <w:pPr>
              <w:jc w:val="center"/>
              <w:rPr>
                <w:sz w:val="28"/>
                <w:szCs w:val="28"/>
                <w:lang w:val="uk-UA"/>
              </w:rPr>
            </w:pPr>
            <w:r w:rsidRPr="00DE1D0D">
              <w:rPr>
                <w:sz w:val="28"/>
                <w:szCs w:val="28"/>
                <w:lang w:val="uk-UA"/>
              </w:rPr>
              <w:t>(стандартна терапія)</w:t>
            </w:r>
          </w:p>
          <w:p w:rsidR="00EC5DD5" w:rsidRPr="00A151B3" w:rsidRDefault="00EC5DD5" w:rsidP="001B2FD0">
            <w:pPr>
              <w:jc w:val="center"/>
              <w:rPr>
                <w:sz w:val="28"/>
                <w:szCs w:val="28"/>
                <w:lang w:val="uk-UA" w:eastAsia="uk-UA" w:bidi="or-IN"/>
              </w:rPr>
            </w:pPr>
            <w:r>
              <w:rPr>
                <w:sz w:val="28"/>
                <w:szCs w:val="28"/>
                <w:lang w:val="en-US" w:eastAsia="ja-JP"/>
              </w:rPr>
              <w:t>n</w:t>
            </w:r>
            <w:r w:rsidRPr="00A151B3">
              <w:rPr>
                <w:sz w:val="28"/>
                <w:szCs w:val="28"/>
                <w:lang w:val="uk-UA" w:eastAsia="ja-JP"/>
              </w:rPr>
              <w:t>=48</w:t>
            </w:r>
          </w:p>
        </w:tc>
        <w:tc>
          <w:tcPr>
            <w:tcW w:w="3608" w:type="dxa"/>
            <w:gridSpan w:val="2"/>
            <w:shd w:val="clear" w:color="auto" w:fill="auto"/>
          </w:tcPr>
          <w:p w:rsidR="00EC5DD5" w:rsidRPr="000A031B" w:rsidRDefault="00EC5DD5" w:rsidP="001B2FD0">
            <w:pPr>
              <w:jc w:val="center"/>
              <w:rPr>
                <w:sz w:val="28"/>
                <w:szCs w:val="28"/>
                <w:lang w:val="uk-UA"/>
              </w:rPr>
            </w:pPr>
            <w:r>
              <w:rPr>
                <w:sz w:val="28"/>
                <w:szCs w:val="28"/>
                <w:lang w:val="uk-UA"/>
              </w:rPr>
              <w:t>Група дослід. ІІІ</w:t>
            </w:r>
          </w:p>
          <w:p w:rsidR="00EC5DD5" w:rsidRPr="00A151B3" w:rsidRDefault="00EC5DD5" w:rsidP="001B2FD0">
            <w:pPr>
              <w:jc w:val="center"/>
              <w:rPr>
                <w:sz w:val="28"/>
                <w:szCs w:val="28"/>
                <w:lang w:val="uk-UA"/>
              </w:rPr>
            </w:pPr>
            <w:r w:rsidRPr="000A031B">
              <w:rPr>
                <w:sz w:val="28"/>
                <w:szCs w:val="28"/>
                <w:lang w:val="uk-UA"/>
              </w:rPr>
              <w:t xml:space="preserve">( стандартна терапія + </w:t>
            </w:r>
            <w:r w:rsidRPr="000A031B">
              <w:rPr>
                <w:b/>
                <w:sz w:val="28"/>
                <w:szCs w:val="28"/>
                <w:lang w:val="uk-UA"/>
              </w:rPr>
              <w:t>бетаргін + кверцетин</w:t>
            </w:r>
            <w:r w:rsidRPr="000A031B">
              <w:rPr>
                <w:sz w:val="28"/>
                <w:szCs w:val="28"/>
                <w:lang w:val="uk-UA"/>
              </w:rPr>
              <w:t>)</w:t>
            </w:r>
          </w:p>
          <w:p w:rsidR="00EC5DD5" w:rsidRPr="00A151B3" w:rsidRDefault="00EC5DD5" w:rsidP="001B2FD0">
            <w:pPr>
              <w:jc w:val="center"/>
              <w:rPr>
                <w:sz w:val="28"/>
                <w:szCs w:val="28"/>
                <w:lang w:val="uk-UA" w:eastAsia="uk-UA" w:bidi="or-IN"/>
              </w:rPr>
            </w:pPr>
            <w:r>
              <w:rPr>
                <w:sz w:val="28"/>
                <w:szCs w:val="28"/>
                <w:lang w:val="en-US" w:eastAsia="ja-JP"/>
              </w:rPr>
              <w:t>n</w:t>
            </w:r>
            <w:r w:rsidRPr="00A151B3">
              <w:rPr>
                <w:sz w:val="28"/>
                <w:szCs w:val="28"/>
                <w:lang w:val="uk-UA" w:eastAsia="ja-JP"/>
              </w:rPr>
              <w:t>=27</w:t>
            </w:r>
          </w:p>
        </w:tc>
      </w:tr>
      <w:tr w:rsidR="00EC5DD5" w:rsidTr="001B2FD0">
        <w:trPr>
          <w:jc w:val="center"/>
        </w:trPr>
        <w:tc>
          <w:tcPr>
            <w:tcW w:w="1559" w:type="dxa"/>
            <w:vMerge/>
            <w:shd w:val="clear" w:color="auto" w:fill="auto"/>
          </w:tcPr>
          <w:p w:rsidR="00EC5DD5" w:rsidRPr="00DE1D0D" w:rsidRDefault="00EC5DD5" w:rsidP="001B2FD0">
            <w:pPr>
              <w:jc w:val="center"/>
              <w:rPr>
                <w:sz w:val="28"/>
                <w:szCs w:val="28"/>
                <w:lang w:val="uk-UA" w:eastAsia="uk-UA" w:bidi="or-IN"/>
              </w:rPr>
            </w:pPr>
          </w:p>
        </w:tc>
        <w:tc>
          <w:tcPr>
            <w:tcW w:w="1701" w:type="dxa"/>
            <w:shd w:val="clear" w:color="auto" w:fill="auto"/>
          </w:tcPr>
          <w:p w:rsidR="00EC5DD5" w:rsidRPr="00DE1D0D" w:rsidRDefault="00EC5DD5" w:rsidP="001B2FD0">
            <w:pPr>
              <w:jc w:val="center"/>
              <w:rPr>
                <w:sz w:val="28"/>
                <w:szCs w:val="28"/>
                <w:lang w:val="uk-UA" w:eastAsia="uk-UA" w:bidi="or-IN"/>
              </w:rPr>
            </w:pPr>
            <w:r w:rsidRPr="00DE1D0D">
              <w:rPr>
                <w:sz w:val="28"/>
                <w:szCs w:val="28"/>
                <w:lang w:val="uk-UA" w:eastAsia="uk-UA" w:bidi="or-IN"/>
              </w:rPr>
              <w:t>До лікування</w:t>
            </w:r>
          </w:p>
        </w:tc>
        <w:tc>
          <w:tcPr>
            <w:tcW w:w="1701" w:type="dxa"/>
            <w:shd w:val="clear" w:color="auto" w:fill="auto"/>
          </w:tcPr>
          <w:p w:rsidR="00EC5DD5" w:rsidRPr="00DE1D0D" w:rsidRDefault="00EC5DD5" w:rsidP="001B2FD0">
            <w:pPr>
              <w:jc w:val="center"/>
              <w:rPr>
                <w:sz w:val="28"/>
                <w:szCs w:val="28"/>
                <w:lang w:val="uk-UA" w:eastAsia="uk-UA" w:bidi="or-IN"/>
              </w:rPr>
            </w:pPr>
            <w:r w:rsidRPr="00DE1D0D">
              <w:rPr>
                <w:sz w:val="28"/>
                <w:szCs w:val="28"/>
                <w:lang w:val="uk-UA" w:eastAsia="uk-UA" w:bidi="or-IN"/>
              </w:rPr>
              <w:t>Після лікування</w:t>
            </w:r>
          </w:p>
        </w:tc>
        <w:tc>
          <w:tcPr>
            <w:tcW w:w="1843" w:type="dxa"/>
            <w:shd w:val="clear" w:color="auto" w:fill="auto"/>
          </w:tcPr>
          <w:p w:rsidR="00EC5DD5" w:rsidRDefault="00EC5DD5" w:rsidP="001B2FD0">
            <w:pPr>
              <w:jc w:val="center"/>
              <w:rPr>
                <w:sz w:val="28"/>
                <w:szCs w:val="28"/>
                <w:lang w:val="uk-UA" w:eastAsia="uk-UA" w:bidi="or-IN"/>
              </w:rPr>
            </w:pPr>
            <w:r w:rsidRPr="00DE1D0D">
              <w:rPr>
                <w:sz w:val="28"/>
                <w:szCs w:val="28"/>
                <w:lang w:val="uk-UA" w:eastAsia="uk-UA" w:bidi="or-IN"/>
              </w:rPr>
              <w:t xml:space="preserve">До </w:t>
            </w:r>
          </w:p>
          <w:p w:rsidR="00EC5DD5" w:rsidRPr="00DE1D0D" w:rsidRDefault="00EC5DD5" w:rsidP="001B2FD0">
            <w:pPr>
              <w:jc w:val="center"/>
              <w:rPr>
                <w:sz w:val="28"/>
                <w:szCs w:val="28"/>
                <w:lang w:val="uk-UA" w:eastAsia="uk-UA" w:bidi="or-IN"/>
              </w:rPr>
            </w:pPr>
            <w:r w:rsidRPr="00DE1D0D">
              <w:rPr>
                <w:sz w:val="28"/>
                <w:szCs w:val="28"/>
                <w:lang w:val="uk-UA" w:eastAsia="uk-UA" w:bidi="or-IN"/>
              </w:rPr>
              <w:t>лікування</w:t>
            </w:r>
          </w:p>
        </w:tc>
        <w:tc>
          <w:tcPr>
            <w:tcW w:w="1765" w:type="dxa"/>
            <w:shd w:val="clear" w:color="auto" w:fill="auto"/>
          </w:tcPr>
          <w:p w:rsidR="00EC5DD5" w:rsidRPr="00DE1D0D" w:rsidRDefault="00EC5DD5" w:rsidP="001B2FD0">
            <w:pPr>
              <w:jc w:val="center"/>
              <w:rPr>
                <w:sz w:val="28"/>
                <w:szCs w:val="28"/>
                <w:lang w:val="uk-UA" w:eastAsia="uk-UA" w:bidi="or-IN"/>
              </w:rPr>
            </w:pPr>
            <w:r w:rsidRPr="00DE1D0D">
              <w:rPr>
                <w:sz w:val="28"/>
                <w:szCs w:val="28"/>
                <w:lang w:val="uk-UA" w:eastAsia="uk-UA" w:bidi="or-IN"/>
              </w:rPr>
              <w:t>Після лікування</w:t>
            </w:r>
          </w:p>
        </w:tc>
      </w:tr>
      <w:tr w:rsidR="00EC5DD5" w:rsidTr="001B2FD0">
        <w:trPr>
          <w:trHeight w:val="445"/>
          <w:jc w:val="center"/>
        </w:trPr>
        <w:tc>
          <w:tcPr>
            <w:tcW w:w="1559" w:type="dxa"/>
            <w:vMerge w:val="restart"/>
            <w:shd w:val="clear" w:color="auto" w:fill="auto"/>
          </w:tcPr>
          <w:p w:rsidR="00EC5DD5" w:rsidRPr="00DE1D0D" w:rsidRDefault="00EC5DD5" w:rsidP="001B2FD0">
            <w:pPr>
              <w:jc w:val="center"/>
              <w:rPr>
                <w:sz w:val="28"/>
                <w:szCs w:val="28"/>
                <w:lang w:val="uk-UA"/>
              </w:rPr>
            </w:pPr>
            <w:r w:rsidRPr="00DE1D0D">
              <w:rPr>
                <w:sz w:val="28"/>
                <w:szCs w:val="28"/>
                <w:lang w:val="uk-UA"/>
              </w:rPr>
              <w:t>ФВ (ЛШ),%</w:t>
            </w:r>
          </w:p>
        </w:tc>
        <w:tc>
          <w:tcPr>
            <w:tcW w:w="1701" w:type="dxa"/>
            <w:shd w:val="clear" w:color="auto" w:fill="auto"/>
          </w:tcPr>
          <w:p w:rsidR="00EC5DD5" w:rsidRPr="00DE1D0D" w:rsidRDefault="00EC5DD5" w:rsidP="001B2FD0">
            <w:pPr>
              <w:jc w:val="center"/>
              <w:rPr>
                <w:sz w:val="28"/>
                <w:szCs w:val="28"/>
                <w:lang w:val="uk-UA"/>
              </w:rPr>
            </w:pPr>
            <w:r>
              <w:rPr>
                <w:sz w:val="28"/>
                <w:szCs w:val="28"/>
              </w:rPr>
              <w:t>54</w:t>
            </w:r>
            <w:r>
              <w:rPr>
                <w:sz w:val="28"/>
                <w:szCs w:val="28"/>
                <w:lang w:val="uk-UA"/>
              </w:rPr>
              <w:t>,</w:t>
            </w:r>
            <w:r w:rsidRPr="00DE1D0D">
              <w:rPr>
                <w:sz w:val="28"/>
                <w:szCs w:val="28"/>
                <w:lang w:val="uk-UA"/>
              </w:rPr>
              <w:t>3</w:t>
            </w:r>
            <w:r w:rsidRPr="00DE1D0D">
              <w:rPr>
                <w:sz w:val="28"/>
                <w:szCs w:val="28"/>
              </w:rPr>
              <w:t>±</w:t>
            </w:r>
            <w:r>
              <w:rPr>
                <w:sz w:val="28"/>
                <w:szCs w:val="28"/>
                <w:lang w:val="uk-UA"/>
              </w:rPr>
              <w:t>3,</w:t>
            </w:r>
            <w:r w:rsidRPr="00DE1D0D">
              <w:rPr>
                <w:sz w:val="28"/>
                <w:szCs w:val="28"/>
                <w:lang w:val="uk-UA"/>
              </w:rPr>
              <w:t>5</w:t>
            </w:r>
          </w:p>
        </w:tc>
        <w:tc>
          <w:tcPr>
            <w:tcW w:w="1701" w:type="dxa"/>
            <w:shd w:val="clear" w:color="auto" w:fill="auto"/>
          </w:tcPr>
          <w:p w:rsidR="00EC5DD5" w:rsidRPr="00DE1D0D" w:rsidRDefault="00EC5DD5" w:rsidP="001B2FD0">
            <w:pPr>
              <w:jc w:val="center"/>
              <w:rPr>
                <w:sz w:val="28"/>
                <w:szCs w:val="28"/>
                <w:lang w:val="uk-UA" w:eastAsia="uk-UA" w:bidi="or-IN"/>
              </w:rPr>
            </w:pPr>
            <w:r>
              <w:rPr>
                <w:sz w:val="28"/>
                <w:szCs w:val="28"/>
                <w:lang w:val="uk-UA" w:eastAsia="uk-UA" w:bidi="or-IN"/>
              </w:rPr>
              <w:t>54,</w:t>
            </w:r>
            <w:r w:rsidRPr="00DE1D0D">
              <w:rPr>
                <w:sz w:val="28"/>
                <w:szCs w:val="28"/>
                <w:lang w:val="uk-UA" w:eastAsia="uk-UA" w:bidi="or-IN"/>
              </w:rPr>
              <w:t>8</w:t>
            </w:r>
            <w:r>
              <w:rPr>
                <w:sz w:val="28"/>
                <w:szCs w:val="28"/>
                <w:lang w:val="uk-UA" w:eastAsia="uk-UA" w:bidi="or-IN"/>
              </w:rPr>
              <w:t>±3,</w:t>
            </w:r>
            <w:r w:rsidRPr="00DE1D0D">
              <w:rPr>
                <w:sz w:val="28"/>
                <w:szCs w:val="28"/>
                <w:lang w:val="uk-UA" w:eastAsia="uk-UA" w:bidi="or-IN"/>
              </w:rPr>
              <w:t>6</w:t>
            </w:r>
          </w:p>
        </w:tc>
        <w:tc>
          <w:tcPr>
            <w:tcW w:w="1843" w:type="dxa"/>
            <w:shd w:val="clear" w:color="auto" w:fill="auto"/>
          </w:tcPr>
          <w:p w:rsidR="00EC5DD5" w:rsidRPr="000A031B" w:rsidRDefault="00EC5DD5" w:rsidP="001B2FD0">
            <w:pPr>
              <w:jc w:val="center"/>
              <w:rPr>
                <w:sz w:val="28"/>
                <w:szCs w:val="28"/>
                <w:lang w:val="uk-UA" w:eastAsia="uk-UA" w:bidi="or-IN"/>
              </w:rPr>
            </w:pPr>
            <w:r>
              <w:rPr>
                <w:sz w:val="28"/>
                <w:szCs w:val="28"/>
                <w:lang w:val="uk-UA" w:eastAsia="uk-UA" w:bidi="or-IN"/>
              </w:rPr>
              <w:t>51,</w:t>
            </w:r>
            <w:r w:rsidRPr="000A031B">
              <w:rPr>
                <w:sz w:val="28"/>
                <w:szCs w:val="28"/>
                <w:lang w:val="uk-UA" w:eastAsia="uk-UA" w:bidi="or-IN"/>
              </w:rPr>
              <w:t>6</w:t>
            </w:r>
            <w:r>
              <w:rPr>
                <w:sz w:val="28"/>
                <w:szCs w:val="28"/>
                <w:lang w:val="uk-UA" w:eastAsia="uk-UA" w:bidi="or-IN"/>
              </w:rPr>
              <w:t>±6,</w:t>
            </w:r>
            <w:r w:rsidRPr="000A031B">
              <w:rPr>
                <w:sz w:val="28"/>
                <w:szCs w:val="28"/>
                <w:lang w:val="uk-UA" w:eastAsia="uk-UA" w:bidi="or-IN"/>
              </w:rPr>
              <w:t>8</w:t>
            </w:r>
          </w:p>
        </w:tc>
        <w:tc>
          <w:tcPr>
            <w:tcW w:w="1765" w:type="dxa"/>
            <w:shd w:val="clear" w:color="auto" w:fill="auto"/>
          </w:tcPr>
          <w:p w:rsidR="00EC5DD5" w:rsidRPr="000A031B" w:rsidRDefault="00EC5DD5" w:rsidP="001B2FD0">
            <w:pPr>
              <w:jc w:val="center"/>
              <w:rPr>
                <w:sz w:val="28"/>
                <w:szCs w:val="28"/>
                <w:lang w:val="uk-UA" w:eastAsia="uk-UA" w:bidi="or-IN"/>
              </w:rPr>
            </w:pPr>
            <w:r>
              <w:rPr>
                <w:sz w:val="28"/>
                <w:szCs w:val="28"/>
                <w:lang w:val="uk-UA" w:eastAsia="uk-UA" w:bidi="or-IN"/>
              </w:rPr>
              <w:t>55,</w:t>
            </w:r>
            <w:r w:rsidRPr="000A031B">
              <w:rPr>
                <w:sz w:val="28"/>
                <w:szCs w:val="28"/>
                <w:lang w:val="uk-UA" w:eastAsia="uk-UA" w:bidi="or-IN"/>
              </w:rPr>
              <w:t>7</w:t>
            </w:r>
            <w:r>
              <w:rPr>
                <w:sz w:val="28"/>
                <w:szCs w:val="28"/>
                <w:lang w:val="uk-UA" w:eastAsia="uk-UA" w:bidi="or-IN"/>
              </w:rPr>
              <w:t>±6,</w:t>
            </w:r>
            <w:r w:rsidRPr="000A031B">
              <w:rPr>
                <w:sz w:val="28"/>
                <w:szCs w:val="28"/>
                <w:lang w:val="uk-UA" w:eastAsia="uk-UA" w:bidi="or-IN"/>
              </w:rPr>
              <w:t>9</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Pr="00DE1D0D" w:rsidRDefault="00EC5DD5" w:rsidP="001B2FD0">
            <w:pPr>
              <w:jc w:val="center"/>
              <w:rPr>
                <w:sz w:val="28"/>
                <w:szCs w:val="28"/>
                <w:lang w:val="uk-UA" w:eastAsia="uk-UA" w:bidi="or-IN"/>
              </w:rPr>
            </w:pPr>
            <w:r>
              <w:rPr>
                <w:sz w:val="28"/>
                <w:szCs w:val="28"/>
                <w:lang w:val="uk-UA"/>
              </w:rPr>
              <w:t>р</w:t>
            </w:r>
            <w:r>
              <w:rPr>
                <w:sz w:val="28"/>
                <w:szCs w:val="28"/>
              </w:rPr>
              <w:t>=0</w:t>
            </w:r>
            <w:r>
              <w:rPr>
                <w:sz w:val="28"/>
                <w:szCs w:val="28"/>
                <w:lang w:val="uk-UA"/>
              </w:rPr>
              <w:t>,</w:t>
            </w:r>
            <w:r w:rsidRPr="00DE1D0D">
              <w:rPr>
                <w:sz w:val="28"/>
                <w:szCs w:val="28"/>
              </w:rPr>
              <w:t>0</w:t>
            </w:r>
            <w:r w:rsidRPr="00DE1D0D">
              <w:rPr>
                <w:sz w:val="28"/>
                <w:szCs w:val="28"/>
                <w:lang w:val="uk-UA"/>
              </w:rPr>
              <w:t>619</w:t>
            </w:r>
          </w:p>
        </w:tc>
        <w:tc>
          <w:tcPr>
            <w:tcW w:w="3608" w:type="dxa"/>
            <w:gridSpan w:val="2"/>
            <w:shd w:val="clear" w:color="auto" w:fill="auto"/>
          </w:tcPr>
          <w:p w:rsidR="00EC5DD5" w:rsidRPr="008440FE" w:rsidRDefault="00EC5DD5" w:rsidP="001B2FD0">
            <w:pPr>
              <w:jc w:val="center"/>
              <w:rPr>
                <w:sz w:val="28"/>
                <w:szCs w:val="28"/>
                <w:lang w:val="uk-UA" w:eastAsia="uk-UA" w:bidi="or-IN"/>
              </w:rPr>
            </w:pPr>
            <w:r>
              <w:rPr>
                <w:sz w:val="28"/>
                <w:szCs w:val="28"/>
                <w:lang w:val="uk-UA" w:eastAsia="uk-UA" w:bidi="or-IN"/>
              </w:rPr>
              <w:t>р</w:t>
            </w:r>
            <w:r>
              <w:rPr>
                <w:sz w:val="28"/>
                <w:szCs w:val="28"/>
                <w:lang w:val="en-US" w:eastAsia="uk-UA" w:bidi="or-IN"/>
              </w:rPr>
              <w:t>=0</w:t>
            </w:r>
            <w:r>
              <w:rPr>
                <w:sz w:val="28"/>
                <w:szCs w:val="28"/>
                <w:lang w:val="uk-UA" w:eastAsia="uk-UA" w:bidi="or-IN"/>
              </w:rPr>
              <w:t>,</w:t>
            </w:r>
            <w:r w:rsidRPr="000A031B">
              <w:rPr>
                <w:sz w:val="28"/>
                <w:szCs w:val="28"/>
                <w:lang w:val="en-US" w:eastAsia="uk-UA" w:bidi="or-IN"/>
              </w:rPr>
              <w:t>0003</w:t>
            </w:r>
          </w:p>
        </w:tc>
      </w:tr>
      <w:tr w:rsidR="00EC5DD5" w:rsidTr="001B2FD0">
        <w:trPr>
          <w:trHeight w:val="445"/>
          <w:jc w:val="center"/>
        </w:trPr>
        <w:tc>
          <w:tcPr>
            <w:tcW w:w="1559" w:type="dxa"/>
            <w:vMerge w:val="restart"/>
            <w:shd w:val="clear" w:color="auto" w:fill="auto"/>
          </w:tcPr>
          <w:p w:rsidR="00EC5DD5" w:rsidRPr="00EF2987" w:rsidRDefault="00EC5DD5" w:rsidP="001B2FD0">
            <w:pPr>
              <w:spacing w:line="360" w:lineRule="auto"/>
              <w:jc w:val="center"/>
              <w:rPr>
                <w:sz w:val="27"/>
                <w:szCs w:val="27"/>
                <w:lang w:val="uk-UA"/>
              </w:rPr>
            </w:pPr>
            <w:r w:rsidRPr="00EF2987">
              <w:rPr>
                <w:sz w:val="27"/>
                <w:szCs w:val="27"/>
                <w:lang w:val="uk-UA"/>
              </w:rPr>
              <w:t>КДР ЛШ,</w:t>
            </w:r>
          </w:p>
          <w:p w:rsidR="00EC5DD5" w:rsidRPr="00DE1D0D" w:rsidRDefault="00EC5DD5" w:rsidP="001B2FD0">
            <w:pPr>
              <w:jc w:val="center"/>
              <w:rPr>
                <w:sz w:val="28"/>
                <w:szCs w:val="28"/>
                <w:lang w:val="uk-UA"/>
              </w:rPr>
            </w:pPr>
            <w:r w:rsidRPr="00EF2987">
              <w:rPr>
                <w:sz w:val="27"/>
                <w:szCs w:val="27"/>
                <w:lang w:val="uk-UA"/>
              </w:rPr>
              <w:t>см</w:t>
            </w:r>
          </w:p>
        </w:tc>
        <w:tc>
          <w:tcPr>
            <w:tcW w:w="1701" w:type="dxa"/>
            <w:shd w:val="clear" w:color="auto" w:fill="auto"/>
          </w:tcPr>
          <w:p w:rsidR="00EC5DD5" w:rsidRDefault="00EC5DD5" w:rsidP="001B2FD0">
            <w:pPr>
              <w:jc w:val="center"/>
              <w:rPr>
                <w:sz w:val="28"/>
                <w:szCs w:val="28"/>
                <w:lang w:val="uk-UA"/>
              </w:rPr>
            </w:pPr>
            <w:r>
              <w:rPr>
                <w:sz w:val="28"/>
                <w:szCs w:val="28"/>
                <w:lang w:val="uk-UA"/>
              </w:rPr>
              <w:t>5,09±0,32</w:t>
            </w:r>
          </w:p>
        </w:tc>
        <w:tc>
          <w:tcPr>
            <w:tcW w:w="1701" w:type="dxa"/>
            <w:shd w:val="clear" w:color="auto" w:fill="auto"/>
          </w:tcPr>
          <w:p w:rsidR="00EC5DD5" w:rsidRDefault="00EC5DD5" w:rsidP="001B2FD0">
            <w:pPr>
              <w:jc w:val="center"/>
              <w:rPr>
                <w:sz w:val="28"/>
                <w:szCs w:val="28"/>
                <w:lang w:val="uk-UA"/>
              </w:rPr>
            </w:pPr>
            <w:r>
              <w:rPr>
                <w:sz w:val="28"/>
                <w:szCs w:val="28"/>
                <w:lang w:val="uk-UA"/>
              </w:rPr>
              <w:t>5,08±0,30</w:t>
            </w:r>
          </w:p>
        </w:tc>
        <w:tc>
          <w:tcPr>
            <w:tcW w:w="1843"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5,23±0,51</w:t>
            </w:r>
          </w:p>
        </w:tc>
        <w:tc>
          <w:tcPr>
            <w:tcW w:w="1765"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5,05±0,42</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Default="00EC5DD5" w:rsidP="001B2FD0">
            <w:pPr>
              <w:jc w:val="center"/>
              <w:rPr>
                <w:sz w:val="28"/>
                <w:szCs w:val="28"/>
                <w:lang w:val="uk-UA"/>
              </w:rPr>
            </w:pPr>
            <w:r>
              <w:rPr>
                <w:sz w:val="28"/>
                <w:szCs w:val="28"/>
                <w:lang w:val="uk-UA"/>
              </w:rPr>
              <w:t>р=0,81</w:t>
            </w:r>
          </w:p>
        </w:tc>
        <w:tc>
          <w:tcPr>
            <w:tcW w:w="3608"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р=0,009</w:t>
            </w:r>
          </w:p>
        </w:tc>
      </w:tr>
      <w:tr w:rsidR="00EC5DD5" w:rsidTr="001B2FD0">
        <w:trPr>
          <w:trHeight w:val="445"/>
          <w:jc w:val="center"/>
        </w:trPr>
        <w:tc>
          <w:tcPr>
            <w:tcW w:w="1559" w:type="dxa"/>
            <w:vMerge w:val="restart"/>
            <w:shd w:val="clear" w:color="auto" w:fill="auto"/>
          </w:tcPr>
          <w:p w:rsidR="00EC5DD5" w:rsidRPr="00EF2987" w:rsidRDefault="00EC5DD5" w:rsidP="001B2FD0">
            <w:pPr>
              <w:spacing w:line="360" w:lineRule="auto"/>
              <w:jc w:val="center"/>
              <w:rPr>
                <w:sz w:val="27"/>
                <w:szCs w:val="27"/>
                <w:lang w:val="uk-UA"/>
              </w:rPr>
            </w:pPr>
            <w:r w:rsidRPr="00EF2987">
              <w:rPr>
                <w:sz w:val="27"/>
                <w:szCs w:val="27"/>
                <w:lang w:val="uk-UA"/>
              </w:rPr>
              <w:t>КСР ЛШ,</w:t>
            </w:r>
          </w:p>
          <w:p w:rsidR="00EC5DD5" w:rsidRPr="00DE1D0D" w:rsidRDefault="00EC5DD5" w:rsidP="001B2FD0">
            <w:pPr>
              <w:jc w:val="center"/>
              <w:rPr>
                <w:sz w:val="28"/>
                <w:szCs w:val="28"/>
                <w:lang w:val="uk-UA"/>
              </w:rPr>
            </w:pPr>
            <w:r w:rsidRPr="00EF2987">
              <w:rPr>
                <w:sz w:val="27"/>
                <w:szCs w:val="27"/>
                <w:lang w:val="uk-UA"/>
              </w:rPr>
              <w:t>см</w:t>
            </w:r>
          </w:p>
        </w:tc>
        <w:tc>
          <w:tcPr>
            <w:tcW w:w="1701" w:type="dxa"/>
            <w:shd w:val="clear" w:color="auto" w:fill="auto"/>
          </w:tcPr>
          <w:p w:rsidR="00EC5DD5" w:rsidRDefault="00EC5DD5" w:rsidP="001B2FD0">
            <w:pPr>
              <w:jc w:val="center"/>
              <w:rPr>
                <w:sz w:val="28"/>
                <w:szCs w:val="28"/>
                <w:lang w:val="uk-UA"/>
              </w:rPr>
            </w:pPr>
            <w:r>
              <w:rPr>
                <w:sz w:val="28"/>
                <w:szCs w:val="28"/>
                <w:lang w:val="uk-UA"/>
              </w:rPr>
              <w:t>3,67±0,31</w:t>
            </w:r>
          </w:p>
        </w:tc>
        <w:tc>
          <w:tcPr>
            <w:tcW w:w="1701" w:type="dxa"/>
            <w:shd w:val="clear" w:color="auto" w:fill="auto"/>
          </w:tcPr>
          <w:p w:rsidR="00EC5DD5" w:rsidRDefault="00EC5DD5" w:rsidP="001B2FD0">
            <w:pPr>
              <w:jc w:val="center"/>
              <w:rPr>
                <w:sz w:val="28"/>
                <w:szCs w:val="28"/>
                <w:lang w:val="uk-UA"/>
              </w:rPr>
            </w:pPr>
            <w:r>
              <w:rPr>
                <w:sz w:val="28"/>
                <w:szCs w:val="28"/>
                <w:lang w:val="uk-UA"/>
              </w:rPr>
              <w:t>3,67±0,30</w:t>
            </w:r>
          </w:p>
        </w:tc>
        <w:tc>
          <w:tcPr>
            <w:tcW w:w="1843"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3,84±0,49</w:t>
            </w:r>
          </w:p>
        </w:tc>
        <w:tc>
          <w:tcPr>
            <w:tcW w:w="1765"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3,58±0,45</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Default="00EC5DD5" w:rsidP="001B2FD0">
            <w:pPr>
              <w:jc w:val="center"/>
              <w:rPr>
                <w:sz w:val="28"/>
                <w:szCs w:val="28"/>
                <w:lang w:val="uk-UA"/>
              </w:rPr>
            </w:pPr>
            <w:r>
              <w:rPr>
                <w:sz w:val="28"/>
                <w:szCs w:val="28"/>
                <w:lang w:val="uk-UA"/>
              </w:rPr>
              <w:t>р=0,85</w:t>
            </w:r>
          </w:p>
        </w:tc>
        <w:tc>
          <w:tcPr>
            <w:tcW w:w="3608"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р=6,966Е-005</w:t>
            </w:r>
          </w:p>
        </w:tc>
      </w:tr>
      <w:tr w:rsidR="00EC5DD5" w:rsidTr="001B2FD0">
        <w:trPr>
          <w:trHeight w:val="445"/>
          <w:jc w:val="center"/>
        </w:trPr>
        <w:tc>
          <w:tcPr>
            <w:tcW w:w="1559" w:type="dxa"/>
            <w:vMerge w:val="restart"/>
            <w:shd w:val="clear" w:color="auto" w:fill="auto"/>
          </w:tcPr>
          <w:p w:rsidR="00EC5DD5" w:rsidRPr="00DE1D0D" w:rsidRDefault="00EC5DD5" w:rsidP="001B2FD0">
            <w:pPr>
              <w:jc w:val="center"/>
              <w:rPr>
                <w:sz w:val="28"/>
                <w:szCs w:val="28"/>
                <w:lang w:val="uk-UA"/>
              </w:rPr>
            </w:pPr>
            <w:r w:rsidRPr="00EF2987">
              <w:rPr>
                <w:sz w:val="27"/>
                <w:szCs w:val="27"/>
                <w:lang w:val="uk-UA"/>
              </w:rPr>
              <w:t>КДО ЛШ, мл</w:t>
            </w:r>
          </w:p>
        </w:tc>
        <w:tc>
          <w:tcPr>
            <w:tcW w:w="1701" w:type="dxa"/>
            <w:shd w:val="clear" w:color="auto" w:fill="auto"/>
          </w:tcPr>
          <w:p w:rsidR="00EC5DD5" w:rsidRDefault="00EC5DD5" w:rsidP="001B2FD0">
            <w:pPr>
              <w:jc w:val="center"/>
              <w:rPr>
                <w:sz w:val="28"/>
                <w:szCs w:val="28"/>
                <w:lang w:val="uk-UA"/>
              </w:rPr>
            </w:pPr>
            <w:r>
              <w:rPr>
                <w:sz w:val="28"/>
                <w:szCs w:val="28"/>
                <w:lang w:val="uk-UA"/>
              </w:rPr>
              <w:t>127,1±12,92</w:t>
            </w:r>
          </w:p>
        </w:tc>
        <w:tc>
          <w:tcPr>
            <w:tcW w:w="1701" w:type="dxa"/>
            <w:shd w:val="clear" w:color="auto" w:fill="auto"/>
          </w:tcPr>
          <w:p w:rsidR="00EC5DD5" w:rsidRDefault="00EC5DD5" w:rsidP="001B2FD0">
            <w:pPr>
              <w:jc w:val="center"/>
              <w:rPr>
                <w:sz w:val="28"/>
                <w:szCs w:val="28"/>
                <w:lang w:val="uk-UA"/>
              </w:rPr>
            </w:pPr>
            <w:r>
              <w:rPr>
                <w:sz w:val="28"/>
                <w:szCs w:val="28"/>
                <w:lang w:val="uk-UA"/>
              </w:rPr>
              <w:t>126,2±12,76</w:t>
            </w:r>
          </w:p>
        </w:tc>
        <w:tc>
          <w:tcPr>
            <w:tcW w:w="1843"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132,2±30,39</w:t>
            </w:r>
          </w:p>
        </w:tc>
        <w:tc>
          <w:tcPr>
            <w:tcW w:w="1765"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122,1±24,47</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Default="00EC5DD5" w:rsidP="001B2FD0">
            <w:pPr>
              <w:jc w:val="center"/>
              <w:rPr>
                <w:sz w:val="28"/>
                <w:szCs w:val="28"/>
                <w:lang w:val="uk-UA"/>
              </w:rPr>
            </w:pPr>
            <w:r>
              <w:rPr>
                <w:sz w:val="28"/>
                <w:szCs w:val="28"/>
                <w:lang w:val="uk-UA"/>
              </w:rPr>
              <w:t>р=0,02</w:t>
            </w:r>
          </w:p>
        </w:tc>
        <w:tc>
          <w:tcPr>
            <w:tcW w:w="3608"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р=0,004</w:t>
            </w:r>
          </w:p>
        </w:tc>
      </w:tr>
      <w:tr w:rsidR="00EC5DD5" w:rsidTr="001B2FD0">
        <w:trPr>
          <w:trHeight w:val="445"/>
          <w:jc w:val="center"/>
        </w:trPr>
        <w:tc>
          <w:tcPr>
            <w:tcW w:w="1559" w:type="dxa"/>
            <w:vMerge w:val="restart"/>
            <w:shd w:val="clear" w:color="auto" w:fill="auto"/>
          </w:tcPr>
          <w:p w:rsidR="00EC5DD5" w:rsidRPr="00DE1D0D" w:rsidRDefault="00EC5DD5" w:rsidP="001B2FD0">
            <w:pPr>
              <w:jc w:val="center"/>
              <w:rPr>
                <w:sz w:val="28"/>
                <w:szCs w:val="28"/>
                <w:lang w:val="uk-UA"/>
              </w:rPr>
            </w:pPr>
            <w:r w:rsidRPr="00EF2987">
              <w:rPr>
                <w:sz w:val="27"/>
                <w:szCs w:val="27"/>
                <w:lang w:val="uk-UA"/>
              </w:rPr>
              <w:t>КСО ЛШ, мл</w:t>
            </w:r>
          </w:p>
        </w:tc>
        <w:tc>
          <w:tcPr>
            <w:tcW w:w="1701" w:type="dxa"/>
            <w:shd w:val="clear" w:color="auto" w:fill="auto"/>
          </w:tcPr>
          <w:p w:rsidR="00EC5DD5" w:rsidRDefault="00EC5DD5" w:rsidP="001B2FD0">
            <w:pPr>
              <w:jc w:val="center"/>
              <w:rPr>
                <w:sz w:val="28"/>
                <w:szCs w:val="28"/>
                <w:lang w:val="uk-UA"/>
              </w:rPr>
            </w:pPr>
            <w:r>
              <w:rPr>
                <w:sz w:val="28"/>
                <w:szCs w:val="28"/>
                <w:lang w:val="uk-UA"/>
              </w:rPr>
              <w:t>57,4±11,18</w:t>
            </w:r>
          </w:p>
        </w:tc>
        <w:tc>
          <w:tcPr>
            <w:tcW w:w="1701" w:type="dxa"/>
            <w:shd w:val="clear" w:color="auto" w:fill="auto"/>
          </w:tcPr>
          <w:p w:rsidR="00EC5DD5" w:rsidRDefault="00EC5DD5" w:rsidP="001B2FD0">
            <w:pPr>
              <w:jc w:val="center"/>
              <w:rPr>
                <w:sz w:val="28"/>
                <w:szCs w:val="28"/>
                <w:lang w:val="uk-UA"/>
              </w:rPr>
            </w:pPr>
            <w:r>
              <w:rPr>
                <w:sz w:val="28"/>
                <w:szCs w:val="28"/>
                <w:lang w:val="uk-UA"/>
              </w:rPr>
              <w:t>57,9±7,01</w:t>
            </w:r>
          </w:p>
        </w:tc>
        <w:tc>
          <w:tcPr>
            <w:tcW w:w="1843"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64,7±22,36</w:t>
            </w:r>
          </w:p>
        </w:tc>
        <w:tc>
          <w:tcPr>
            <w:tcW w:w="1765"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54,9±17,51</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Default="00EC5DD5" w:rsidP="001B2FD0">
            <w:pPr>
              <w:jc w:val="center"/>
              <w:rPr>
                <w:sz w:val="28"/>
                <w:szCs w:val="28"/>
                <w:lang w:val="uk-UA"/>
              </w:rPr>
            </w:pPr>
            <w:r>
              <w:rPr>
                <w:sz w:val="28"/>
                <w:szCs w:val="28"/>
                <w:lang w:val="uk-UA"/>
              </w:rPr>
              <w:t>р=0,75</w:t>
            </w:r>
          </w:p>
        </w:tc>
        <w:tc>
          <w:tcPr>
            <w:tcW w:w="3608"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р=0,0005</w:t>
            </w:r>
          </w:p>
        </w:tc>
      </w:tr>
      <w:tr w:rsidR="00EC5DD5" w:rsidTr="001B2FD0">
        <w:trPr>
          <w:trHeight w:val="445"/>
          <w:jc w:val="center"/>
        </w:trPr>
        <w:tc>
          <w:tcPr>
            <w:tcW w:w="1559" w:type="dxa"/>
            <w:vMerge w:val="restart"/>
            <w:shd w:val="clear" w:color="auto" w:fill="auto"/>
          </w:tcPr>
          <w:p w:rsidR="00EC5DD5" w:rsidRPr="00EF2987" w:rsidRDefault="00EC5DD5" w:rsidP="001B2FD0">
            <w:pPr>
              <w:spacing w:line="360" w:lineRule="auto"/>
              <w:jc w:val="center"/>
              <w:rPr>
                <w:sz w:val="27"/>
                <w:szCs w:val="27"/>
                <w:lang w:val="uk-UA"/>
              </w:rPr>
            </w:pPr>
            <w:r w:rsidRPr="00EF2987">
              <w:rPr>
                <w:sz w:val="27"/>
                <w:szCs w:val="27"/>
                <w:lang w:val="uk-UA"/>
              </w:rPr>
              <w:t xml:space="preserve">УО ЛШ, </w:t>
            </w:r>
          </w:p>
          <w:p w:rsidR="00EC5DD5" w:rsidRPr="00DE1D0D" w:rsidRDefault="00EC5DD5" w:rsidP="001B2FD0">
            <w:pPr>
              <w:jc w:val="center"/>
              <w:rPr>
                <w:sz w:val="28"/>
                <w:szCs w:val="28"/>
                <w:lang w:val="uk-UA"/>
              </w:rPr>
            </w:pPr>
            <w:r w:rsidRPr="00EF2987">
              <w:rPr>
                <w:sz w:val="27"/>
                <w:szCs w:val="27"/>
                <w:lang w:val="uk-UA"/>
              </w:rPr>
              <w:t>мл</w:t>
            </w:r>
          </w:p>
        </w:tc>
        <w:tc>
          <w:tcPr>
            <w:tcW w:w="1701" w:type="dxa"/>
            <w:shd w:val="clear" w:color="auto" w:fill="auto"/>
          </w:tcPr>
          <w:p w:rsidR="00EC5DD5" w:rsidRDefault="00EC5DD5" w:rsidP="001B2FD0">
            <w:pPr>
              <w:jc w:val="center"/>
              <w:rPr>
                <w:sz w:val="28"/>
                <w:szCs w:val="28"/>
                <w:lang w:val="uk-UA"/>
              </w:rPr>
            </w:pPr>
            <w:r>
              <w:rPr>
                <w:sz w:val="28"/>
                <w:szCs w:val="28"/>
                <w:lang w:val="uk-UA"/>
              </w:rPr>
              <w:t>67,6±17,01</w:t>
            </w:r>
          </w:p>
        </w:tc>
        <w:tc>
          <w:tcPr>
            <w:tcW w:w="1701" w:type="dxa"/>
            <w:shd w:val="clear" w:color="auto" w:fill="auto"/>
          </w:tcPr>
          <w:p w:rsidR="00EC5DD5" w:rsidRDefault="00EC5DD5" w:rsidP="001B2FD0">
            <w:pPr>
              <w:jc w:val="center"/>
              <w:rPr>
                <w:sz w:val="28"/>
                <w:szCs w:val="28"/>
                <w:lang w:val="uk-UA"/>
              </w:rPr>
            </w:pPr>
            <w:r>
              <w:rPr>
                <w:sz w:val="28"/>
                <w:szCs w:val="28"/>
                <w:lang w:val="uk-UA"/>
              </w:rPr>
              <w:t>70,02±10,19</w:t>
            </w:r>
          </w:p>
        </w:tc>
        <w:tc>
          <w:tcPr>
            <w:tcW w:w="1843"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67,4±13,9</w:t>
            </w:r>
          </w:p>
        </w:tc>
        <w:tc>
          <w:tcPr>
            <w:tcW w:w="1765"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67,2±12,08</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Default="00EC5DD5" w:rsidP="001B2FD0">
            <w:pPr>
              <w:jc w:val="center"/>
              <w:rPr>
                <w:sz w:val="28"/>
                <w:szCs w:val="28"/>
                <w:lang w:val="uk-UA"/>
              </w:rPr>
            </w:pPr>
            <w:r>
              <w:rPr>
                <w:sz w:val="28"/>
                <w:szCs w:val="28"/>
                <w:lang w:val="uk-UA"/>
              </w:rPr>
              <w:t>р=0,24</w:t>
            </w:r>
          </w:p>
        </w:tc>
        <w:tc>
          <w:tcPr>
            <w:tcW w:w="3608"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р=0,92</w:t>
            </w:r>
          </w:p>
        </w:tc>
      </w:tr>
      <w:tr w:rsidR="00EC5DD5" w:rsidTr="001B2FD0">
        <w:trPr>
          <w:trHeight w:val="445"/>
          <w:jc w:val="center"/>
        </w:trPr>
        <w:tc>
          <w:tcPr>
            <w:tcW w:w="1559" w:type="dxa"/>
            <w:vMerge w:val="restart"/>
            <w:shd w:val="clear" w:color="auto" w:fill="auto"/>
          </w:tcPr>
          <w:p w:rsidR="00EC5DD5" w:rsidRDefault="00EC5DD5" w:rsidP="001B2FD0">
            <w:pPr>
              <w:jc w:val="center"/>
              <w:rPr>
                <w:sz w:val="28"/>
                <w:szCs w:val="28"/>
                <w:lang w:val="uk-UA"/>
              </w:rPr>
            </w:pPr>
            <w:r>
              <w:rPr>
                <w:sz w:val="28"/>
                <w:szCs w:val="28"/>
                <w:lang w:val="uk-UA"/>
              </w:rPr>
              <w:t>ТЗСЛЖ,</w:t>
            </w:r>
          </w:p>
          <w:p w:rsidR="00EC5DD5" w:rsidRPr="00DE1D0D" w:rsidRDefault="00EC5DD5" w:rsidP="001B2FD0">
            <w:pPr>
              <w:jc w:val="center"/>
              <w:rPr>
                <w:sz w:val="28"/>
                <w:szCs w:val="28"/>
                <w:lang w:val="uk-UA"/>
              </w:rPr>
            </w:pPr>
            <w:r>
              <w:rPr>
                <w:sz w:val="28"/>
                <w:szCs w:val="28"/>
                <w:lang w:val="uk-UA"/>
              </w:rPr>
              <w:t>см</w:t>
            </w:r>
          </w:p>
        </w:tc>
        <w:tc>
          <w:tcPr>
            <w:tcW w:w="1701" w:type="dxa"/>
            <w:shd w:val="clear" w:color="auto" w:fill="auto"/>
          </w:tcPr>
          <w:p w:rsidR="00EC5DD5" w:rsidRDefault="00EC5DD5" w:rsidP="001B2FD0">
            <w:pPr>
              <w:jc w:val="center"/>
              <w:rPr>
                <w:sz w:val="28"/>
                <w:szCs w:val="28"/>
                <w:lang w:val="uk-UA"/>
              </w:rPr>
            </w:pPr>
            <w:r>
              <w:rPr>
                <w:sz w:val="28"/>
                <w:szCs w:val="28"/>
                <w:lang w:val="uk-UA"/>
              </w:rPr>
              <w:t>1,11±0,04</w:t>
            </w:r>
          </w:p>
        </w:tc>
        <w:tc>
          <w:tcPr>
            <w:tcW w:w="1701" w:type="dxa"/>
            <w:shd w:val="clear" w:color="auto" w:fill="auto"/>
          </w:tcPr>
          <w:p w:rsidR="00EC5DD5" w:rsidRDefault="00EC5DD5" w:rsidP="001B2FD0">
            <w:pPr>
              <w:jc w:val="center"/>
              <w:rPr>
                <w:sz w:val="28"/>
                <w:szCs w:val="28"/>
                <w:lang w:val="uk-UA"/>
              </w:rPr>
            </w:pPr>
            <w:r>
              <w:rPr>
                <w:sz w:val="28"/>
                <w:szCs w:val="28"/>
                <w:lang w:val="uk-UA"/>
              </w:rPr>
              <w:t>1,11±0,03</w:t>
            </w:r>
          </w:p>
        </w:tc>
        <w:tc>
          <w:tcPr>
            <w:tcW w:w="1843"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1,15±0,06</w:t>
            </w:r>
          </w:p>
        </w:tc>
        <w:tc>
          <w:tcPr>
            <w:tcW w:w="1765"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1,13±0,08</w:t>
            </w:r>
          </w:p>
        </w:tc>
      </w:tr>
      <w:tr w:rsidR="00EC5DD5" w:rsidTr="001B2FD0">
        <w:trPr>
          <w:trHeight w:val="445"/>
          <w:jc w:val="center"/>
        </w:trPr>
        <w:tc>
          <w:tcPr>
            <w:tcW w:w="1559"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Default="00EC5DD5" w:rsidP="001B2FD0">
            <w:pPr>
              <w:jc w:val="center"/>
              <w:rPr>
                <w:sz w:val="28"/>
                <w:szCs w:val="28"/>
                <w:lang w:val="uk-UA"/>
              </w:rPr>
            </w:pPr>
            <w:r>
              <w:rPr>
                <w:sz w:val="28"/>
                <w:szCs w:val="28"/>
                <w:lang w:val="uk-UA"/>
              </w:rPr>
              <w:t>р=0,53</w:t>
            </w:r>
          </w:p>
        </w:tc>
        <w:tc>
          <w:tcPr>
            <w:tcW w:w="3608"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р=0,33</w:t>
            </w:r>
          </w:p>
        </w:tc>
      </w:tr>
    </w:tbl>
    <w:p w:rsidR="00551B80" w:rsidRDefault="00551B80" w:rsidP="00551B80">
      <w:pPr>
        <w:spacing w:line="360" w:lineRule="auto"/>
        <w:rPr>
          <w:sz w:val="28"/>
          <w:szCs w:val="28"/>
          <w:lang w:val="uk-UA" w:eastAsia="ja-JP"/>
        </w:rPr>
      </w:pPr>
    </w:p>
    <w:p w:rsidR="00551B80" w:rsidRDefault="00551B80" w:rsidP="00796DC0">
      <w:pPr>
        <w:spacing w:line="360" w:lineRule="auto"/>
        <w:rPr>
          <w:sz w:val="28"/>
          <w:szCs w:val="28"/>
          <w:lang w:val="uk-UA" w:eastAsia="ja-JP"/>
        </w:rPr>
      </w:pPr>
      <w:r w:rsidRPr="00551B80">
        <w:rPr>
          <w:sz w:val="28"/>
          <w:szCs w:val="28"/>
          <w:lang w:val="uk-UA" w:eastAsia="ja-JP"/>
        </w:rPr>
        <w:t>Примітка:   Х – середнє значення, σ – середнє квадратичне відхилення</w:t>
      </w:r>
    </w:p>
    <w:p w:rsidR="00551B80" w:rsidRDefault="00551B80" w:rsidP="00796DC0">
      <w:pPr>
        <w:spacing w:line="360" w:lineRule="auto"/>
        <w:rPr>
          <w:sz w:val="28"/>
          <w:szCs w:val="28"/>
          <w:lang w:val="uk-UA" w:eastAsia="ja-JP"/>
        </w:rPr>
      </w:pPr>
    </w:p>
    <w:p w:rsidR="0031760A" w:rsidRDefault="0031760A" w:rsidP="00EC5DD5">
      <w:pPr>
        <w:spacing w:line="360" w:lineRule="auto"/>
        <w:jc w:val="right"/>
        <w:rPr>
          <w:sz w:val="28"/>
          <w:szCs w:val="28"/>
          <w:lang w:val="uk-UA" w:eastAsia="ja-JP"/>
        </w:rPr>
      </w:pPr>
    </w:p>
    <w:p w:rsidR="0031760A" w:rsidRDefault="0031760A" w:rsidP="00EC5DD5">
      <w:pPr>
        <w:spacing w:line="360" w:lineRule="auto"/>
        <w:jc w:val="right"/>
        <w:rPr>
          <w:sz w:val="28"/>
          <w:szCs w:val="28"/>
          <w:lang w:val="uk-UA" w:eastAsia="ja-JP"/>
        </w:rPr>
      </w:pPr>
    </w:p>
    <w:p w:rsidR="0031760A" w:rsidRDefault="0031760A" w:rsidP="00EC5DD5">
      <w:pPr>
        <w:spacing w:line="360" w:lineRule="auto"/>
        <w:jc w:val="right"/>
        <w:rPr>
          <w:sz w:val="28"/>
          <w:szCs w:val="28"/>
          <w:lang w:val="uk-UA" w:eastAsia="ja-JP"/>
        </w:rPr>
      </w:pPr>
    </w:p>
    <w:p w:rsidR="0031760A" w:rsidRDefault="0031760A" w:rsidP="00EC5DD5">
      <w:pPr>
        <w:spacing w:line="360" w:lineRule="auto"/>
        <w:jc w:val="right"/>
        <w:rPr>
          <w:sz w:val="28"/>
          <w:szCs w:val="28"/>
          <w:lang w:val="uk-UA" w:eastAsia="ja-JP"/>
        </w:rPr>
      </w:pPr>
    </w:p>
    <w:p w:rsidR="0031760A" w:rsidRDefault="0031760A" w:rsidP="00EC5DD5">
      <w:pPr>
        <w:spacing w:line="360" w:lineRule="auto"/>
        <w:jc w:val="right"/>
        <w:rPr>
          <w:sz w:val="28"/>
          <w:szCs w:val="28"/>
          <w:lang w:val="uk-UA" w:eastAsia="ja-JP"/>
        </w:rPr>
      </w:pPr>
    </w:p>
    <w:p w:rsidR="0031760A" w:rsidRDefault="0031760A" w:rsidP="00EC5DD5">
      <w:pPr>
        <w:spacing w:line="360" w:lineRule="auto"/>
        <w:jc w:val="right"/>
        <w:rPr>
          <w:sz w:val="28"/>
          <w:szCs w:val="28"/>
          <w:lang w:val="uk-UA" w:eastAsia="ja-JP"/>
        </w:rPr>
      </w:pPr>
    </w:p>
    <w:p w:rsidR="00EC5DD5" w:rsidRPr="0011741A" w:rsidRDefault="00EC5DD5" w:rsidP="00EC5DD5">
      <w:pPr>
        <w:spacing w:line="360" w:lineRule="auto"/>
        <w:jc w:val="right"/>
        <w:rPr>
          <w:sz w:val="28"/>
          <w:szCs w:val="28"/>
          <w:lang w:val="uk-UA" w:eastAsia="uk-UA" w:bidi="or-IN"/>
        </w:rPr>
      </w:pPr>
      <w:r w:rsidRPr="0011741A">
        <w:rPr>
          <w:sz w:val="28"/>
          <w:szCs w:val="28"/>
          <w:lang w:val="uk-UA" w:eastAsia="ja-JP"/>
        </w:rPr>
        <w:lastRenderedPageBreak/>
        <w:t>Таблиця</w:t>
      </w:r>
      <w:r w:rsidR="00551B80">
        <w:rPr>
          <w:sz w:val="28"/>
          <w:szCs w:val="28"/>
          <w:lang w:val="uk-UA" w:eastAsia="ja-JP"/>
        </w:rPr>
        <w:t xml:space="preserve"> 5.6</w:t>
      </w:r>
    </w:p>
    <w:p w:rsidR="00EC5DD5" w:rsidRPr="000600BA" w:rsidRDefault="00EC5DD5" w:rsidP="00EC5DD5">
      <w:pPr>
        <w:spacing w:line="360" w:lineRule="auto"/>
        <w:jc w:val="center"/>
        <w:rPr>
          <w:b/>
          <w:sz w:val="28"/>
          <w:szCs w:val="28"/>
          <w:lang w:val="uk-UA" w:eastAsia="uk-UA" w:bidi="or-IN"/>
        </w:rPr>
      </w:pPr>
      <w:r w:rsidRPr="000600BA">
        <w:rPr>
          <w:b/>
          <w:sz w:val="28"/>
          <w:szCs w:val="28"/>
          <w:lang w:val="uk-UA" w:eastAsia="uk-UA" w:bidi="or-IN"/>
        </w:rPr>
        <w:t xml:space="preserve">Показники кардіогемодинаміки, які характеризують </w:t>
      </w:r>
    </w:p>
    <w:p w:rsidR="00EC5DD5" w:rsidRPr="000600BA" w:rsidRDefault="00EC5DD5" w:rsidP="00EC5DD5">
      <w:pPr>
        <w:spacing w:line="360" w:lineRule="auto"/>
        <w:jc w:val="center"/>
        <w:rPr>
          <w:b/>
          <w:sz w:val="28"/>
          <w:szCs w:val="28"/>
          <w:lang w:val="uk-UA" w:eastAsia="uk-UA" w:bidi="or-IN"/>
        </w:rPr>
      </w:pPr>
      <w:r w:rsidRPr="000600BA">
        <w:rPr>
          <w:b/>
          <w:sz w:val="28"/>
          <w:szCs w:val="28"/>
          <w:lang w:val="uk-UA" w:eastAsia="uk-UA" w:bidi="or-IN"/>
        </w:rPr>
        <w:t xml:space="preserve">діастолічну функцію ЛШ у хворих на стабільну ІХС </w:t>
      </w:r>
    </w:p>
    <w:p w:rsidR="00EC5DD5" w:rsidRPr="0011741A" w:rsidRDefault="00EC5DD5" w:rsidP="00EC5DD5">
      <w:pPr>
        <w:spacing w:line="360" w:lineRule="auto"/>
        <w:jc w:val="center"/>
        <w:rPr>
          <w:sz w:val="28"/>
          <w:szCs w:val="28"/>
          <w:lang w:val="uk-UA" w:eastAsia="uk-UA" w:bidi="or-IN"/>
        </w:rPr>
      </w:pPr>
      <w:r w:rsidRPr="000600BA">
        <w:rPr>
          <w:b/>
          <w:sz w:val="28"/>
          <w:szCs w:val="28"/>
          <w:lang w:val="uk-UA" w:eastAsia="uk-UA" w:bidi="or-IN"/>
        </w:rPr>
        <w:t>у сполученні з НАЖХП під впливом терапії</w:t>
      </w:r>
    </w:p>
    <w:tbl>
      <w:tblPr>
        <w:tblStyle w:val="aa"/>
        <w:tblW w:w="8427" w:type="dxa"/>
        <w:jc w:val="center"/>
        <w:tblLayout w:type="fixed"/>
        <w:tblLook w:val="04A0" w:firstRow="1" w:lastRow="0" w:firstColumn="1" w:lastColumn="0" w:noHBand="0" w:noVBand="1"/>
      </w:tblPr>
      <w:tblGrid>
        <w:gridCol w:w="1417"/>
        <w:gridCol w:w="1701"/>
        <w:gridCol w:w="1701"/>
        <w:gridCol w:w="1843"/>
        <w:gridCol w:w="1765"/>
      </w:tblGrid>
      <w:tr w:rsidR="00EC5DD5" w:rsidRPr="00A151B3" w:rsidTr="001B2FD0">
        <w:trPr>
          <w:jc w:val="center"/>
        </w:trPr>
        <w:tc>
          <w:tcPr>
            <w:tcW w:w="1417" w:type="dxa"/>
            <w:vMerge w:val="restart"/>
            <w:shd w:val="clear" w:color="auto" w:fill="auto"/>
          </w:tcPr>
          <w:p w:rsidR="00EC5DD5" w:rsidRDefault="00EC5DD5" w:rsidP="001B2FD0">
            <w:pPr>
              <w:jc w:val="center"/>
              <w:rPr>
                <w:sz w:val="28"/>
                <w:szCs w:val="28"/>
                <w:lang w:val="uk-UA"/>
              </w:rPr>
            </w:pPr>
          </w:p>
          <w:p w:rsidR="00EC5DD5" w:rsidRDefault="00EC5DD5" w:rsidP="001B2FD0">
            <w:pPr>
              <w:jc w:val="center"/>
              <w:rPr>
                <w:sz w:val="28"/>
                <w:szCs w:val="28"/>
                <w:lang w:val="uk-UA"/>
              </w:rPr>
            </w:pPr>
          </w:p>
          <w:p w:rsidR="00EC5DD5" w:rsidRDefault="00EC5DD5" w:rsidP="001B2FD0">
            <w:pPr>
              <w:jc w:val="center"/>
              <w:rPr>
                <w:sz w:val="28"/>
                <w:szCs w:val="28"/>
                <w:lang w:val="uk-UA"/>
              </w:rPr>
            </w:pPr>
            <w:r w:rsidRPr="00DE1D0D">
              <w:rPr>
                <w:sz w:val="28"/>
                <w:szCs w:val="28"/>
              </w:rPr>
              <w:t>Груп</w:t>
            </w:r>
            <w:r w:rsidRPr="00DE1D0D">
              <w:rPr>
                <w:sz w:val="28"/>
                <w:szCs w:val="28"/>
                <w:lang w:val="uk-UA"/>
              </w:rPr>
              <w:t>а/ показник</w:t>
            </w:r>
            <w:r>
              <w:rPr>
                <w:sz w:val="28"/>
                <w:szCs w:val="28"/>
                <w:lang w:val="uk-UA"/>
              </w:rPr>
              <w:t>,</w:t>
            </w:r>
          </w:p>
          <w:p w:rsidR="00EC5DD5" w:rsidRPr="00DE1D0D" w:rsidRDefault="00EC5DD5" w:rsidP="001B2FD0">
            <w:pPr>
              <w:jc w:val="center"/>
              <w:rPr>
                <w:sz w:val="28"/>
                <w:szCs w:val="28"/>
                <w:lang w:val="uk-UA" w:eastAsia="uk-UA" w:bidi="or-IN"/>
              </w:rPr>
            </w:pPr>
            <w:r w:rsidRPr="00A151B3">
              <w:rPr>
                <w:sz w:val="28"/>
                <w:szCs w:val="28"/>
                <w:lang w:val="uk-UA" w:eastAsia="uk-UA" w:bidi="or-IN"/>
              </w:rPr>
              <w:t>Х±σ</w:t>
            </w:r>
          </w:p>
        </w:tc>
        <w:tc>
          <w:tcPr>
            <w:tcW w:w="3402" w:type="dxa"/>
            <w:gridSpan w:val="2"/>
            <w:shd w:val="clear" w:color="auto" w:fill="auto"/>
          </w:tcPr>
          <w:p w:rsidR="00EC5DD5" w:rsidRPr="00DE1D0D" w:rsidRDefault="00EC5DD5" w:rsidP="001B2FD0">
            <w:pPr>
              <w:jc w:val="center"/>
              <w:rPr>
                <w:sz w:val="28"/>
                <w:szCs w:val="28"/>
                <w:lang w:val="uk-UA"/>
              </w:rPr>
            </w:pPr>
            <w:r>
              <w:rPr>
                <w:sz w:val="28"/>
                <w:szCs w:val="28"/>
                <w:lang w:val="uk-UA"/>
              </w:rPr>
              <w:t>Група дослід. І</w:t>
            </w:r>
          </w:p>
          <w:p w:rsidR="00EC5DD5" w:rsidRPr="00A151B3" w:rsidRDefault="00EC5DD5" w:rsidP="001B2FD0">
            <w:pPr>
              <w:jc w:val="center"/>
              <w:rPr>
                <w:sz w:val="28"/>
                <w:szCs w:val="28"/>
                <w:lang w:val="uk-UA"/>
              </w:rPr>
            </w:pPr>
            <w:r w:rsidRPr="00DE1D0D">
              <w:rPr>
                <w:sz w:val="28"/>
                <w:szCs w:val="28"/>
                <w:lang w:val="uk-UA"/>
              </w:rPr>
              <w:t>(стандартна терапія)</w:t>
            </w:r>
          </w:p>
          <w:p w:rsidR="00EC5DD5" w:rsidRPr="00A151B3" w:rsidRDefault="00EC5DD5" w:rsidP="001B2FD0">
            <w:pPr>
              <w:jc w:val="center"/>
              <w:rPr>
                <w:sz w:val="28"/>
                <w:szCs w:val="28"/>
                <w:lang w:val="uk-UA" w:eastAsia="uk-UA" w:bidi="or-IN"/>
              </w:rPr>
            </w:pPr>
            <w:r>
              <w:rPr>
                <w:sz w:val="28"/>
                <w:szCs w:val="28"/>
                <w:lang w:val="en-US" w:eastAsia="ja-JP"/>
              </w:rPr>
              <w:t>n</w:t>
            </w:r>
            <w:r w:rsidRPr="00A151B3">
              <w:rPr>
                <w:sz w:val="28"/>
                <w:szCs w:val="28"/>
                <w:lang w:val="uk-UA" w:eastAsia="ja-JP"/>
              </w:rPr>
              <w:t>=48</w:t>
            </w:r>
          </w:p>
        </w:tc>
        <w:tc>
          <w:tcPr>
            <w:tcW w:w="3608" w:type="dxa"/>
            <w:gridSpan w:val="2"/>
            <w:shd w:val="clear" w:color="auto" w:fill="auto"/>
          </w:tcPr>
          <w:p w:rsidR="00EC5DD5" w:rsidRPr="000A031B" w:rsidRDefault="00EC5DD5" w:rsidP="001B2FD0">
            <w:pPr>
              <w:jc w:val="center"/>
              <w:rPr>
                <w:sz w:val="28"/>
                <w:szCs w:val="28"/>
                <w:lang w:val="uk-UA"/>
              </w:rPr>
            </w:pPr>
            <w:r>
              <w:rPr>
                <w:sz w:val="28"/>
                <w:szCs w:val="28"/>
                <w:lang w:val="uk-UA"/>
              </w:rPr>
              <w:t>Група дослід. ІІІ</w:t>
            </w:r>
          </w:p>
          <w:p w:rsidR="00EC5DD5" w:rsidRPr="00A151B3" w:rsidRDefault="00EC5DD5" w:rsidP="001B2FD0">
            <w:pPr>
              <w:jc w:val="center"/>
              <w:rPr>
                <w:sz w:val="28"/>
                <w:szCs w:val="28"/>
                <w:lang w:val="uk-UA"/>
              </w:rPr>
            </w:pPr>
            <w:r w:rsidRPr="000A031B">
              <w:rPr>
                <w:sz w:val="28"/>
                <w:szCs w:val="28"/>
                <w:lang w:val="uk-UA"/>
              </w:rPr>
              <w:t xml:space="preserve">( стандартна терапія + </w:t>
            </w:r>
            <w:r w:rsidRPr="000A031B">
              <w:rPr>
                <w:b/>
                <w:sz w:val="28"/>
                <w:szCs w:val="28"/>
                <w:lang w:val="uk-UA"/>
              </w:rPr>
              <w:t>бетаргін + кверцетин</w:t>
            </w:r>
            <w:r w:rsidRPr="000A031B">
              <w:rPr>
                <w:sz w:val="28"/>
                <w:szCs w:val="28"/>
                <w:lang w:val="uk-UA"/>
              </w:rPr>
              <w:t>)</w:t>
            </w:r>
          </w:p>
          <w:p w:rsidR="00EC5DD5" w:rsidRPr="00A151B3" w:rsidRDefault="00EC5DD5" w:rsidP="001B2FD0">
            <w:pPr>
              <w:jc w:val="center"/>
              <w:rPr>
                <w:sz w:val="28"/>
                <w:szCs w:val="28"/>
                <w:lang w:val="uk-UA" w:eastAsia="uk-UA" w:bidi="or-IN"/>
              </w:rPr>
            </w:pPr>
            <w:r>
              <w:rPr>
                <w:sz w:val="28"/>
                <w:szCs w:val="28"/>
                <w:lang w:val="en-US" w:eastAsia="ja-JP"/>
              </w:rPr>
              <w:t>n</w:t>
            </w:r>
            <w:r w:rsidRPr="00A151B3">
              <w:rPr>
                <w:sz w:val="28"/>
                <w:szCs w:val="28"/>
                <w:lang w:val="uk-UA" w:eastAsia="ja-JP"/>
              </w:rPr>
              <w:t>=27</w:t>
            </w:r>
          </w:p>
        </w:tc>
      </w:tr>
      <w:tr w:rsidR="00EC5DD5" w:rsidRPr="00DE1D0D" w:rsidTr="001B2FD0">
        <w:trPr>
          <w:jc w:val="center"/>
        </w:trPr>
        <w:tc>
          <w:tcPr>
            <w:tcW w:w="1417" w:type="dxa"/>
            <w:vMerge/>
            <w:shd w:val="clear" w:color="auto" w:fill="auto"/>
          </w:tcPr>
          <w:p w:rsidR="00EC5DD5" w:rsidRPr="00DE1D0D" w:rsidRDefault="00EC5DD5" w:rsidP="001B2FD0">
            <w:pPr>
              <w:jc w:val="center"/>
              <w:rPr>
                <w:sz w:val="28"/>
                <w:szCs w:val="28"/>
                <w:lang w:val="uk-UA" w:eastAsia="uk-UA" w:bidi="or-IN"/>
              </w:rPr>
            </w:pPr>
          </w:p>
        </w:tc>
        <w:tc>
          <w:tcPr>
            <w:tcW w:w="1701" w:type="dxa"/>
            <w:shd w:val="clear" w:color="auto" w:fill="auto"/>
          </w:tcPr>
          <w:p w:rsidR="00EC5DD5" w:rsidRPr="00DE1D0D" w:rsidRDefault="00EC5DD5" w:rsidP="001B2FD0">
            <w:pPr>
              <w:jc w:val="center"/>
              <w:rPr>
                <w:sz w:val="28"/>
                <w:szCs w:val="28"/>
                <w:lang w:val="uk-UA" w:eastAsia="uk-UA" w:bidi="or-IN"/>
              </w:rPr>
            </w:pPr>
            <w:r w:rsidRPr="00DE1D0D">
              <w:rPr>
                <w:sz w:val="28"/>
                <w:szCs w:val="28"/>
                <w:lang w:val="uk-UA" w:eastAsia="uk-UA" w:bidi="or-IN"/>
              </w:rPr>
              <w:t>До лікування</w:t>
            </w:r>
          </w:p>
        </w:tc>
        <w:tc>
          <w:tcPr>
            <w:tcW w:w="1701" w:type="dxa"/>
            <w:shd w:val="clear" w:color="auto" w:fill="auto"/>
          </w:tcPr>
          <w:p w:rsidR="00EC5DD5" w:rsidRPr="00DE1D0D" w:rsidRDefault="00EC5DD5" w:rsidP="001B2FD0">
            <w:pPr>
              <w:jc w:val="center"/>
              <w:rPr>
                <w:sz w:val="28"/>
                <w:szCs w:val="28"/>
                <w:lang w:val="uk-UA" w:eastAsia="uk-UA" w:bidi="or-IN"/>
              </w:rPr>
            </w:pPr>
            <w:r w:rsidRPr="00DE1D0D">
              <w:rPr>
                <w:sz w:val="28"/>
                <w:szCs w:val="28"/>
                <w:lang w:val="uk-UA" w:eastAsia="uk-UA" w:bidi="or-IN"/>
              </w:rPr>
              <w:t>Після лікування</w:t>
            </w:r>
          </w:p>
        </w:tc>
        <w:tc>
          <w:tcPr>
            <w:tcW w:w="1843" w:type="dxa"/>
            <w:shd w:val="clear" w:color="auto" w:fill="auto"/>
          </w:tcPr>
          <w:p w:rsidR="00EC5DD5" w:rsidRDefault="00EC5DD5" w:rsidP="001B2FD0">
            <w:pPr>
              <w:jc w:val="center"/>
              <w:rPr>
                <w:sz w:val="28"/>
                <w:szCs w:val="28"/>
                <w:lang w:val="uk-UA" w:eastAsia="uk-UA" w:bidi="or-IN"/>
              </w:rPr>
            </w:pPr>
            <w:r w:rsidRPr="00DE1D0D">
              <w:rPr>
                <w:sz w:val="28"/>
                <w:szCs w:val="28"/>
                <w:lang w:val="uk-UA" w:eastAsia="uk-UA" w:bidi="or-IN"/>
              </w:rPr>
              <w:t>До</w:t>
            </w:r>
          </w:p>
          <w:p w:rsidR="00EC5DD5" w:rsidRPr="00DE1D0D" w:rsidRDefault="00EC5DD5" w:rsidP="001B2FD0">
            <w:pPr>
              <w:jc w:val="center"/>
              <w:rPr>
                <w:sz w:val="28"/>
                <w:szCs w:val="28"/>
                <w:lang w:val="uk-UA" w:eastAsia="uk-UA" w:bidi="or-IN"/>
              </w:rPr>
            </w:pPr>
            <w:r w:rsidRPr="00DE1D0D">
              <w:rPr>
                <w:sz w:val="28"/>
                <w:szCs w:val="28"/>
                <w:lang w:val="uk-UA" w:eastAsia="uk-UA" w:bidi="or-IN"/>
              </w:rPr>
              <w:t xml:space="preserve"> лікування</w:t>
            </w:r>
          </w:p>
        </w:tc>
        <w:tc>
          <w:tcPr>
            <w:tcW w:w="1765" w:type="dxa"/>
            <w:shd w:val="clear" w:color="auto" w:fill="auto"/>
          </w:tcPr>
          <w:p w:rsidR="00EC5DD5" w:rsidRPr="00DE1D0D" w:rsidRDefault="00EC5DD5" w:rsidP="001B2FD0">
            <w:pPr>
              <w:jc w:val="center"/>
              <w:rPr>
                <w:sz w:val="28"/>
                <w:szCs w:val="28"/>
                <w:lang w:val="uk-UA" w:eastAsia="uk-UA" w:bidi="or-IN"/>
              </w:rPr>
            </w:pPr>
            <w:r w:rsidRPr="00DE1D0D">
              <w:rPr>
                <w:sz w:val="28"/>
                <w:szCs w:val="28"/>
                <w:lang w:val="uk-UA" w:eastAsia="uk-UA" w:bidi="or-IN"/>
              </w:rPr>
              <w:t>Після лікування</w:t>
            </w:r>
          </w:p>
        </w:tc>
      </w:tr>
      <w:tr w:rsidR="00EC5DD5" w:rsidTr="001B2FD0">
        <w:trPr>
          <w:trHeight w:val="445"/>
          <w:jc w:val="center"/>
        </w:trPr>
        <w:tc>
          <w:tcPr>
            <w:tcW w:w="1417" w:type="dxa"/>
            <w:vMerge w:val="restart"/>
            <w:shd w:val="clear" w:color="auto" w:fill="auto"/>
          </w:tcPr>
          <w:p w:rsidR="00EC5DD5" w:rsidRPr="00EF2987" w:rsidRDefault="00EC5DD5" w:rsidP="001B2FD0">
            <w:pPr>
              <w:spacing w:line="360" w:lineRule="auto"/>
              <w:jc w:val="center"/>
              <w:rPr>
                <w:sz w:val="27"/>
                <w:szCs w:val="27"/>
                <w:lang w:val="uk-UA"/>
              </w:rPr>
            </w:pPr>
            <w:r w:rsidRPr="00EF2987">
              <w:rPr>
                <w:sz w:val="27"/>
                <w:szCs w:val="27"/>
                <w:lang w:val="uk-UA"/>
              </w:rPr>
              <w:t>ЛП,</w:t>
            </w:r>
          </w:p>
          <w:p w:rsidR="00EC5DD5" w:rsidRPr="00DE1D0D" w:rsidRDefault="00EC5DD5" w:rsidP="001B2FD0">
            <w:pPr>
              <w:jc w:val="center"/>
              <w:rPr>
                <w:sz w:val="28"/>
                <w:szCs w:val="28"/>
                <w:lang w:val="uk-UA"/>
              </w:rPr>
            </w:pPr>
            <w:r w:rsidRPr="00EF2987">
              <w:rPr>
                <w:sz w:val="27"/>
                <w:szCs w:val="27"/>
                <w:lang w:val="uk-UA"/>
              </w:rPr>
              <w:t>мл</w:t>
            </w:r>
          </w:p>
        </w:tc>
        <w:tc>
          <w:tcPr>
            <w:tcW w:w="1701" w:type="dxa"/>
            <w:shd w:val="clear" w:color="auto" w:fill="auto"/>
          </w:tcPr>
          <w:p w:rsidR="00EC5DD5" w:rsidRDefault="00EC5DD5" w:rsidP="001B2FD0">
            <w:pPr>
              <w:jc w:val="center"/>
              <w:rPr>
                <w:sz w:val="28"/>
                <w:szCs w:val="28"/>
                <w:lang w:val="uk-UA"/>
              </w:rPr>
            </w:pPr>
            <w:r>
              <w:rPr>
                <w:sz w:val="28"/>
                <w:szCs w:val="28"/>
                <w:lang w:val="uk-UA"/>
              </w:rPr>
              <w:t>3,9±0,41</w:t>
            </w:r>
          </w:p>
        </w:tc>
        <w:tc>
          <w:tcPr>
            <w:tcW w:w="1701" w:type="dxa"/>
            <w:shd w:val="clear" w:color="auto" w:fill="auto"/>
          </w:tcPr>
          <w:p w:rsidR="00EC5DD5" w:rsidRDefault="00EC5DD5" w:rsidP="001B2FD0">
            <w:pPr>
              <w:jc w:val="center"/>
              <w:rPr>
                <w:sz w:val="28"/>
                <w:szCs w:val="28"/>
                <w:lang w:val="uk-UA"/>
              </w:rPr>
            </w:pPr>
            <w:r>
              <w:rPr>
                <w:sz w:val="28"/>
                <w:szCs w:val="28"/>
                <w:lang w:val="uk-UA"/>
              </w:rPr>
              <w:t>3,9±0,40</w:t>
            </w:r>
          </w:p>
        </w:tc>
        <w:tc>
          <w:tcPr>
            <w:tcW w:w="1843"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4,0±0,46</w:t>
            </w:r>
          </w:p>
        </w:tc>
        <w:tc>
          <w:tcPr>
            <w:tcW w:w="1765"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3,9±0,53</w:t>
            </w:r>
          </w:p>
        </w:tc>
      </w:tr>
      <w:tr w:rsidR="00EC5DD5" w:rsidTr="001B2FD0">
        <w:trPr>
          <w:trHeight w:val="445"/>
          <w:jc w:val="center"/>
        </w:trPr>
        <w:tc>
          <w:tcPr>
            <w:tcW w:w="1417"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Default="00EC5DD5" w:rsidP="001B2FD0">
            <w:pPr>
              <w:jc w:val="center"/>
              <w:rPr>
                <w:sz w:val="28"/>
                <w:szCs w:val="28"/>
                <w:lang w:val="uk-UA"/>
              </w:rPr>
            </w:pPr>
            <w:r>
              <w:rPr>
                <w:sz w:val="28"/>
                <w:szCs w:val="28"/>
                <w:lang w:val="uk-UA"/>
              </w:rPr>
              <w:t>р=0,59</w:t>
            </w:r>
          </w:p>
        </w:tc>
        <w:tc>
          <w:tcPr>
            <w:tcW w:w="3608"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р=0,23</w:t>
            </w:r>
          </w:p>
        </w:tc>
      </w:tr>
      <w:tr w:rsidR="00EC5DD5" w:rsidTr="001B2FD0">
        <w:trPr>
          <w:trHeight w:val="445"/>
          <w:jc w:val="center"/>
        </w:trPr>
        <w:tc>
          <w:tcPr>
            <w:tcW w:w="1417" w:type="dxa"/>
            <w:vMerge w:val="restart"/>
            <w:shd w:val="clear" w:color="auto" w:fill="auto"/>
          </w:tcPr>
          <w:p w:rsidR="00EC5DD5" w:rsidRPr="00EF2987" w:rsidRDefault="00EC5DD5" w:rsidP="001B2FD0">
            <w:pPr>
              <w:spacing w:line="360" w:lineRule="auto"/>
              <w:jc w:val="center"/>
              <w:rPr>
                <w:sz w:val="27"/>
                <w:szCs w:val="27"/>
              </w:rPr>
            </w:pPr>
            <w:r w:rsidRPr="00EF2987">
              <w:rPr>
                <w:sz w:val="27"/>
                <w:szCs w:val="27"/>
                <w:lang w:val="en-US"/>
              </w:rPr>
              <w:t>vE</w:t>
            </w:r>
            <w:r w:rsidRPr="00EF2987">
              <w:rPr>
                <w:sz w:val="27"/>
                <w:szCs w:val="27"/>
              </w:rPr>
              <w:t xml:space="preserve">, </w:t>
            </w:r>
          </w:p>
          <w:p w:rsidR="00EC5DD5" w:rsidRPr="00DE1D0D" w:rsidRDefault="00EC5DD5" w:rsidP="001B2FD0">
            <w:pPr>
              <w:jc w:val="center"/>
              <w:rPr>
                <w:sz w:val="28"/>
                <w:szCs w:val="28"/>
                <w:lang w:val="uk-UA"/>
              </w:rPr>
            </w:pPr>
            <w:r w:rsidRPr="00EF2987">
              <w:rPr>
                <w:sz w:val="27"/>
                <w:szCs w:val="27"/>
              </w:rPr>
              <w:t>м/с</w:t>
            </w:r>
          </w:p>
        </w:tc>
        <w:tc>
          <w:tcPr>
            <w:tcW w:w="1701" w:type="dxa"/>
            <w:shd w:val="clear" w:color="auto" w:fill="auto"/>
          </w:tcPr>
          <w:p w:rsidR="00EC5DD5" w:rsidRDefault="00EC5DD5" w:rsidP="001B2FD0">
            <w:pPr>
              <w:jc w:val="center"/>
              <w:rPr>
                <w:sz w:val="28"/>
                <w:szCs w:val="28"/>
                <w:lang w:val="uk-UA"/>
              </w:rPr>
            </w:pPr>
            <w:r>
              <w:rPr>
                <w:sz w:val="28"/>
                <w:szCs w:val="28"/>
                <w:lang w:val="uk-UA"/>
              </w:rPr>
              <w:t>0,45±0,08</w:t>
            </w:r>
          </w:p>
        </w:tc>
        <w:tc>
          <w:tcPr>
            <w:tcW w:w="1701" w:type="dxa"/>
            <w:shd w:val="clear" w:color="auto" w:fill="auto"/>
          </w:tcPr>
          <w:p w:rsidR="00EC5DD5" w:rsidRDefault="00EC5DD5" w:rsidP="001B2FD0">
            <w:pPr>
              <w:jc w:val="center"/>
              <w:rPr>
                <w:sz w:val="28"/>
                <w:szCs w:val="28"/>
                <w:lang w:val="uk-UA"/>
              </w:rPr>
            </w:pPr>
            <w:r>
              <w:rPr>
                <w:sz w:val="28"/>
                <w:szCs w:val="28"/>
                <w:lang w:val="uk-UA"/>
              </w:rPr>
              <w:t>0,46±0,09</w:t>
            </w:r>
          </w:p>
        </w:tc>
        <w:tc>
          <w:tcPr>
            <w:tcW w:w="1843"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0,48±0,10</w:t>
            </w:r>
          </w:p>
        </w:tc>
        <w:tc>
          <w:tcPr>
            <w:tcW w:w="1765"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0,47±0,09</w:t>
            </w:r>
          </w:p>
        </w:tc>
      </w:tr>
      <w:tr w:rsidR="00EC5DD5" w:rsidTr="001B2FD0">
        <w:trPr>
          <w:trHeight w:val="445"/>
          <w:jc w:val="center"/>
        </w:trPr>
        <w:tc>
          <w:tcPr>
            <w:tcW w:w="1417"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Default="00EC5DD5" w:rsidP="001B2FD0">
            <w:pPr>
              <w:jc w:val="center"/>
              <w:rPr>
                <w:sz w:val="28"/>
                <w:szCs w:val="28"/>
                <w:lang w:val="uk-UA"/>
              </w:rPr>
            </w:pPr>
            <w:r>
              <w:rPr>
                <w:sz w:val="28"/>
                <w:szCs w:val="28"/>
                <w:lang w:val="uk-UA"/>
              </w:rPr>
              <w:t>р=0,12</w:t>
            </w:r>
          </w:p>
        </w:tc>
        <w:tc>
          <w:tcPr>
            <w:tcW w:w="3608"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р=0,81</w:t>
            </w:r>
          </w:p>
        </w:tc>
      </w:tr>
      <w:tr w:rsidR="00EC5DD5" w:rsidTr="001B2FD0">
        <w:trPr>
          <w:trHeight w:val="445"/>
          <w:jc w:val="center"/>
        </w:trPr>
        <w:tc>
          <w:tcPr>
            <w:tcW w:w="1417" w:type="dxa"/>
            <w:vMerge w:val="restart"/>
            <w:shd w:val="clear" w:color="auto" w:fill="auto"/>
          </w:tcPr>
          <w:p w:rsidR="00EC5DD5" w:rsidRPr="00EF2987" w:rsidRDefault="00EC5DD5" w:rsidP="001B2FD0">
            <w:pPr>
              <w:spacing w:line="360" w:lineRule="auto"/>
              <w:jc w:val="center"/>
              <w:rPr>
                <w:sz w:val="27"/>
                <w:szCs w:val="27"/>
              </w:rPr>
            </w:pPr>
            <w:r w:rsidRPr="00EF2987">
              <w:rPr>
                <w:sz w:val="27"/>
                <w:szCs w:val="27"/>
                <w:lang w:val="en-US"/>
              </w:rPr>
              <w:t>vA</w:t>
            </w:r>
            <w:r w:rsidRPr="00EF2987">
              <w:rPr>
                <w:sz w:val="27"/>
                <w:szCs w:val="27"/>
              </w:rPr>
              <w:t>,</w:t>
            </w:r>
          </w:p>
          <w:p w:rsidR="00EC5DD5" w:rsidRPr="00DE1D0D" w:rsidRDefault="00EC5DD5" w:rsidP="001B2FD0">
            <w:pPr>
              <w:jc w:val="center"/>
              <w:rPr>
                <w:sz w:val="28"/>
                <w:szCs w:val="28"/>
                <w:lang w:val="uk-UA"/>
              </w:rPr>
            </w:pPr>
            <w:r w:rsidRPr="00EF2987">
              <w:rPr>
                <w:sz w:val="27"/>
                <w:szCs w:val="27"/>
              </w:rPr>
              <w:t>м/с</w:t>
            </w:r>
          </w:p>
        </w:tc>
        <w:tc>
          <w:tcPr>
            <w:tcW w:w="1701" w:type="dxa"/>
            <w:shd w:val="clear" w:color="auto" w:fill="auto"/>
          </w:tcPr>
          <w:p w:rsidR="00EC5DD5" w:rsidRDefault="00EC5DD5" w:rsidP="001B2FD0">
            <w:pPr>
              <w:jc w:val="center"/>
              <w:rPr>
                <w:sz w:val="28"/>
                <w:szCs w:val="28"/>
                <w:lang w:val="uk-UA"/>
              </w:rPr>
            </w:pPr>
            <w:r>
              <w:rPr>
                <w:sz w:val="28"/>
                <w:szCs w:val="28"/>
                <w:lang w:val="uk-UA"/>
              </w:rPr>
              <w:t>0,58±0,09</w:t>
            </w:r>
          </w:p>
        </w:tc>
        <w:tc>
          <w:tcPr>
            <w:tcW w:w="1701" w:type="dxa"/>
            <w:shd w:val="clear" w:color="auto" w:fill="auto"/>
          </w:tcPr>
          <w:p w:rsidR="00EC5DD5" w:rsidRDefault="00EC5DD5" w:rsidP="001B2FD0">
            <w:pPr>
              <w:jc w:val="center"/>
              <w:rPr>
                <w:sz w:val="28"/>
                <w:szCs w:val="28"/>
                <w:lang w:val="uk-UA"/>
              </w:rPr>
            </w:pPr>
            <w:r>
              <w:rPr>
                <w:sz w:val="28"/>
                <w:szCs w:val="28"/>
                <w:lang w:val="uk-UA"/>
              </w:rPr>
              <w:t>0,59±0,09</w:t>
            </w:r>
          </w:p>
        </w:tc>
        <w:tc>
          <w:tcPr>
            <w:tcW w:w="1843"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0,52±0,13</w:t>
            </w:r>
          </w:p>
        </w:tc>
        <w:tc>
          <w:tcPr>
            <w:tcW w:w="1765" w:type="dxa"/>
            <w:shd w:val="clear" w:color="auto" w:fill="auto"/>
          </w:tcPr>
          <w:p w:rsidR="00EC5DD5" w:rsidRDefault="00EC5DD5" w:rsidP="001B2FD0">
            <w:pPr>
              <w:jc w:val="center"/>
              <w:rPr>
                <w:sz w:val="28"/>
                <w:szCs w:val="28"/>
                <w:lang w:val="uk-UA" w:eastAsia="uk-UA" w:bidi="or-IN"/>
              </w:rPr>
            </w:pPr>
            <w:r>
              <w:rPr>
                <w:sz w:val="28"/>
                <w:szCs w:val="28"/>
                <w:lang w:val="uk-UA" w:eastAsia="uk-UA" w:bidi="or-IN"/>
              </w:rPr>
              <w:t>0,52±0,08</w:t>
            </w:r>
          </w:p>
        </w:tc>
      </w:tr>
      <w:tr w:rsidR="00EC5DD5" w:rsidTr="001B2FD0">
        <w:trPr>
          <w:trHeight w:val="445"/>
          <w:jc w:val="center"/>
        </w:trPr>
        <w:tc>
          <w:tcPr>
            <w:tcW w:w="1417" w:type="dxa"/>
            <w:vMerge/>
            <w:shd w:val="clear" w:color="auto" w:fill="auto"/>
          </w:tcPr>
          <w:p w:rsidR="00EC5DD5" w:rsidRPr="00DE1D0D" w:rsidRDefault="00EC5DD5" w:rsidP="001B2FD0">
            <w:pPr>
              <w:jc w:val="center"/>
              <w:rPr>
                <w:sz w:val="28"/>
                <w:szCs w:val="28"/>
                <w:lang w:val="uk-UA"/>
              </w:rPr>
            </w:pPr>
          </w:p>
        </w:tc>
        <w:tc>
          <w:tcPr>
            <w:tcW w:w="3402" w:type="dxa"/>
            <w:gridSpan w:val="2"/>
            <w:shd w:val="clear" w:color="auto" w:fill="auto"/>
          </w:tcPr>
          <w:p w:rsidR="00EC5DD5" w:rsidRDefault="00EC5DD5" w:rsidP="001B2FD0">
            <w:pPr>
              <w:jc w:val="center"/>
              <w:rPr>
                <w:sz w:val="28"/>
                <w:szCs w:val="28"/>
                <w:lang w:val="uk-UA"/>
              </w:rPr>
            </w:pPr>
            <w:r>
              <w:rPr>
                <w:sz w:val="28"/>
                <w:szCs w:val="28"/>
                <w:lang w:val="uk-UA"/>
              </w:rPr>
              <w:t>р=0,55</w:t>
            </w:r>
          </w:p>
        </w:tc>
        <w:tc>
          <w:tcPr>
            <w:tcW w:w="3608" w:type="dxa"/>
            <w:gridSpan w:val="2"/>
            <w:shd w:val="clear" w:color="auto" w:fill="auto"/>
          </w:tcPr>
          <w:p w:rsidR="00EC5DD5" w:rsidRDefault="00EC5DD5" w:rsidP="001B2FD0">
            <w:pPr>
              <w:jc w:val="center"/>
              <w:rPr>
                <w:sz w:val="28"/>
                <w:szCs w:val="28"/>
                <w:lang w:val="uk-UA" w:eastAsia="uk-UA" w:bidi="or-IN"/>
              </w:rPr>
            </w:pPr>
            <w:r>
              <w:rPr>
                <w:sz w:val="28"/>
                <w:szCs w:val="28"/>
                <w:lang w:val="uk-UA" w:eastAsia="uk-UA" w:bidi="or-IN"/>
              </w:rPr>
              <w:t>р=0,82</w:t>
            </w:r>
          </w:p>
        </w:tc>
      </w:tr>
      <w:tr w:rsidR="00EC5DD5" w:rsidRPr="000A031B" w:rsidTr="001B2FD0">
        <w:trPr>
          <w:trHeight w:val="423"/>
          <w:jc w:val="center"/>
        </w:trPr>
        <w:tc>
          <w:tcPr>
            <w:tcW w:w="1417" w:type="dxa"/>
            <w:vMerge w:val="restart"/>
            <w:shd w:val="clear" w:color="auto" w:fill="auto"/>
          </w:tcPr>
          <w:p w:rsidR="00EC5DD5" w:rsidRPr="00EF2987" w:rsidRDefault="00EC5DD5" w:rsidP="001B2FD0">
            <w:pPr>
              <w:spacing w:line="360" w:lineRule="auto"/>
              <w:jc w:val="center"/>
              <w:rPr>
                <w:sz w:val="27"/>
                <w:szCs w:val="27"/>
              </w:rPr>
            </w:pPr>
            <w:r w:rsidRPr="00EF2987">
              <w:rPr>
                <w:sz w:val="27"/>
                <w:szCs w:val="27"/>
                <w:lang w:val="en-US"/>
              </w:rPr>
              <w:t>DT</w:t>
            </w:r>
            <w:r w:rsidRPr="00EF2987">
              <w:rPr>
                <w:sz w:val="27"/>
                <w:szCs w:val="27"/>
              </w:rPr>
              <w:t>,</w:t>
            </w:r>
          </w:p>
          <w:p w:rsidR="00EC5DD5" w:rsidRPr="00DE1D0D" w:rsidRDefault="00EC5DD5" w:rsidP="001B2FD0">
            <w:pPr>
              <w:jc w:val="center"/>
              <w:rPr>
                <w:sz w:val="28"/>
                <w:szCs w:val="28"/>
                <w:lang w:val="en-US"/>
              </w:rPr>
            </w:pPr>
            <w:r w:rsidRPr="00EF2987">
              <w:rPr>
                <w:sz w:val="27"/>
                <w:szCs w:val="27"/>
              </w:rPr>
              <w:t>мс</w:t>
            </w:r>
          </w:p>
        </w:tc>
        <w:tc>
          <w:tcPr>
            <w:tcW w:w="1701" w:type="dxa"/>
            <w:shd w:val="clear" w:color="auto" w:fill="auto"/>
          </w:tcPr>
          <w:p w:rsidR="00EC5DD5" w:rsidRPr="00DE1D0D" w:rsidRDefault="00EC5DD5" w:rsidP="001B2FD0">
            <w:pPr>
              <w:jc w:val="center"/>
              <w:rPr>
                <w:sz w:val="28"/>
                <w:szCs w:val="28"/>
                <w:lang w:val="uk-UA" w:eastAsia="uk-UA" w:bidi="or-IN"/>
              </w:rPr>
            </w:pPr>
            <w:r>
              <w:rPr>
                <w:sz w:val="28"/>
                <w:szCs w:val="28"/>
                <w:lang w:val="uk-UA" w:eastAsia="uk-UA" w:bidi="or-IN"/>
              </w:rPr>
              <w:t>183,</w:t>
            </w:r>
            <w:r w:rsidRPr="00DE1D0D">
              <w:rPr>
                <w:sz w:val="28"/>
                <w:szCs w:val="28"/>
                <w:lang w:val="uk-UA" w:eastAsia="uk-UA" w:bidi="or-IN"/>
              </w:rPr>
              <w:t>8</w:t>
            </w:r>
            <w:r>
              <w:rPr>
                <w:sz w:val="28"/>
                <w:szCs w:val="28"/>
                <w:lang w:val="uk-UA" w:eastAsia="uk-UA" w:bidi="or-IN"/>
              </w:rPr>
              <w:t>±39,</w:t>
            </w:r>
            <w:r w:rsidRPr="00DE1D0D">
              <w:rPr>
                <w:sz w:val="28"/>
                <w:szCs w:val="28"/>
                <w:lang w:val="uk-UA" w:eastAsia="uk-UA" w:bidi="or-IN"/>
              </w:rPr>
              <w:t>6</w:t>
            </w:r>
          </w:p>
        </w:tc>
        <w:tc>
          <w:tcPr>
            <w:tcW w:w="1701" w:type="dxa"/>
            <w:shd w:val="clear" w:color="auto" w:fill="auto"/>
          </w:tcPr>
          <w:p w:rsidR="00EC5DD5" w:rsidRPr="00DE1D0D" w:rsidRDefault="00EC5DD5" w:rsidP="001B2FD0">
            <w:pPr>
              <w:jc w:val="center"/>
              <w:rPr>
                <w:sz w:val="28"/>
                <w:szCs w:val="28"/>
                <w:lang w:val="uk-UA" w:eastAsia="uk-UA" w:bidi="or-IN"/>
              </w:rPr>
            </w:pPr>
            <w:r>
              <w:rPr>
                <w:sz w:val="28"/>
                <w:szCs w:val="28"/>
                <w:lang w:val="uk-UA" w:eastAsia="uk-UA" w:bidi="or-IN"/>
              </w:rPr>
              <w:t>181,</w:t>
            </w:r>
            <w:r w:rsidRPr="00DE1D0D">
              <w:rPr>
                <w:sz w:val="28"/>
                <w:szCs w:val="28"/>
                <w:lang w:val="uk-UA" w:eastAsia="uk-UA" w:bidi="or-IN"/>
              </w:rPr>
              <w:t>5</w:t>
            </w:r>
            <w:r>
              <w:rPr>
                <w:sz w:val="28"/>
                <w:szCs w:val="28"/>
                <w:lang w:val="uk-UA" w:eastAsia="uk-UA" w:bidi="or-IN"/>
              </w:rPr>
              <w:t>±34,</w:t>
            </w:r>
            <w:r w:rsidRPr="00DE1D0D">
              <w:rPr>
                <w:sz w:val="28"/>
                <w:szCs w:val="28"/>
                <w:lang w:val="uk-UA" w:eastAsia="uk-UA" w:bidi="or-IN"/>
              </w:rPr>
              <w:t>8</w:t>
            </w:r>
          </w:p>
        </w:tc>
        <w:tc>
          <w:tcPr>
            <w:tcW w:w="1843" w:type="dxa"/>
            <w:shd w:val="clear" w:color="auto" w:fill="auto"/>
          </w:tcPr>
          <w:p w:rsidR="00EC5DD5" w:rsidRPr="000A031B" w:rsidRDefault="00EC5DD5" w:rsidP="001B2FD0">
            <w:pPr>
              <w:jc w:val="center"/>
              <w:rPr>
                <w:sz w:val="28"/>
                <w:szCs w:val="28"/>
                <w:lang w:val="uk-UA" w:eastAsia="uk-UA" w:bidi="or-IN"/>
              </w:rPr>
            </w:pPr>
            <w:r>
              <w:rPr>
                <w:sz w:val="28"/>
                <w:szCs w:val="28"/>
                <w:lang w:val="uk-UA" w:eastAsia="uk-UA" w:bidi="or-IN"/>
              </w:rPr>
              <w:t>187,5±44,</w:t>
            </w:r>
            <w:r w:rsidRPr="000A031B">
              <w:rPr>
                <w:sz w:val="28"/>
                <w:szCs w:val="28"/>
                <w:lang w:val="uk-UA" w:eastAsia="uk-UA" w:bidi="or-IN"/>
              </w:rPr>
              <w:t>0</w:t>
            </w:r>
          </w:p>
        </w:tc>
        <w:tc>
          <w:tcPr>
            <w:tcW w:w="1765" w:type="dxa"/>
            <w:shd w:val="clear" w:color="auto" w:fill="auto"/>
          </w:tcPr>
          <w:p w:rsidR="00EC5DD5" w:rsidRPr="000A031B" w:rsidRDefault="00EC5DD5" w:rsidP="001B2FD0">
            <w:pPr>
              <w:jc w:val="center"/>
              <w:rPr>
                <w:sz w:val="28"/>
                <w:szCs w:val="28"/>
                <w:lang w:val="uk-UA" w:eastAsia="uk-UA" w:bidi="or-IN"/>
              </w:rPr>
            </w:pPr>
            <w:r>
              <w:rPr>
                <w:sz w:val="28"/>
                <w:szCs w:val="28"/>
                <w:lang w:val="uk-UA" w:eastAsia="uk-UA" w:bidi="or-IN"/>
              </w:rPr>
              <w:t>170,</w:t>
            </w:r>
            <w:r w:rsidRPr="000A031B">
              <w:rPr>
                <w:sz w:val="28"/>
                <w:szCs w:val="28"/>
                <w:lang w:val="uk-UA" w:eastAsia="uk-UA" w:bidi="or-IN"/>
              </w:rPr>
              <w:t>4</w:t>
            </w:r>
            <w:r>
              <w:rPr>
                <w:sz w:val="28"/>
                <w:szCs w:val="28"/>
                <w:lang w:val="uk-UA" w:eastAsia="uk-UA" w:bidi="or-IN"/>
              </w:rPr>
              <w:t>±35,</w:t>
            </w:r>
            <w:r w:rsidRPr="000A031B">
              <w:rPr>
                <w:sz w:val="28"/>
                <w:szCs w:val="28"/>
                <w:lang w:val="uk-UA" w:eastAsia="uk-UA" w:bidi="or-IN"/>
              </w:rPr>
              <w:t>6</w:t>
            </w:r>
          </w:p>
        </w:tc>
      </w:tr>
      <w:tr w:rsidR="00EC5DD5" w:rsidRPr="00DE1D0D" w:rsidTr="001B2FD0">
        <w:trPr>
          <w:trHeight w:val="423"/>
          <w:jc w:val="center"/>
        </w:trPr>
        <w:tc>
          <w:tcPr>
            <w:tcW w:w="1417" w:type="dxa"/>
            <w:vMerge/>
            <w:shd w:val="clear" w:color="auto" w:fill="auto"/>
          </w:tcPr>
          <w:p w:rsidR="00EC5DD5" w:rsidRPr="00DE1D0D" w:rsidRDefault="00EC5DD5" w:rsidP="001B2FD0">
            <w:pPr>
              <w:jc w:val="center"/>
              <w:rPr>
                <w:sz w:val="28"/>
                <w:szCs w:val="28"/>
                <w:lang w:val="en-US"/>
              </w:rPr>
            </w:pPr>
          </w:p>
        </w:tc>
        <w:tc>
          <w:tcPr>
            <w:tcW w:w="3402" w:type="dxa"/>
            <w:gridSpan w:val="2"/>
            <w:shd w:val="clear" w:color="auto" w:fill="auto"/>
          </w:tcPr>
          <w:p w:rsidR="00EC5DD5" w:rsidRPr="00DE1D0D" w:rsidRDefault="00EC5DD5" w:rsidP="001B2FD0">
            <w:pPr>
              <w:jc w:val="center"/>
              <w:rPr>
                <w:sz w:val="28"/>
                <w:szCs w:val="28"/>
                <w:lang w:val="uk-UA" w:eastAsia="uk-UA" w:bidi="or-IN"/>
              </w:rPr>
            </w:pPr>
            <w:r>
              <w:rPr>
                <w:sz w:val="28"/>
                <w:szCs w:val="28"/>
                <w:lang w:val="uk-UA" w:eastAsia="uk-UA" w:bidi="or-IN"/>
              </w:rPr>
              <w:t>р</w:t>
            </w:r>
            <w:r w:rsidRPr="00DE1D0D">
              <w:rPr>
                <w:sz w:val="28"/>
                <w:szCs w:val="28"/>
                <w:lang w:val="uk-UA" w:eastAsia="uk-UA" w:bidi="or-IN"/>
              </w:rPr>
              <w:t>=0.2418</w:t>
            </w:r>
          </w:p>
        </w:tc>
        <w:tc>
          <w:tcPr>
            <w:tcW w:w="3608" w:type="dxa"/>
            <w:gridSpan w:val="2"/>
            <w:shd w:val="clear" w:color="auto" w:fill="auto"/>
          </w:tcPr>
          <w:p w:rsidR="00EC5DD5" w:rsidRPr="00DE1D0D" w:rsidRDefault="00EC5DD5" w:rsidP="001B2FD0">
            <w:pPr>
              <w:jc w:val="center"/>
              <w:rPr>
                <w:sz w:val="28"/>
                <w:szCs w:val="28"/>
                <w:lang w:val="en-US" w:eastAsia="uk-UA" w:bidi="or-IN"/>
              </w:rPr>
            </w:pPr>
            <w:r>
              <w:rPr>
                <w:sz w:val="28"/>
                <w:szCs w:val="28"/>
                <w:lang w:val="uk-UA"/>
              </w:rPr>
              <w:t>р</w:t>
            </w:r>
            <w:r w:rsidRPr="000A031B">
              <w:rPr>
                <w:sz w:val="28"/>
                <w:szCs w:val="28"/>
              </w:rPr>
              <w:t>=</w:t>
            </w:r>
            <w:r>
              <w:rPr>
                <w:sz w:val="28"/>
                <w:szCs w:val="28"/>
                <w:lang w:val="en-US"/>
              </w:rPr>
              <w:t>0</w:t>
            </w:r>
            <w:r>
              <w:rPr>
                <w:sz w:val="28"/>
                <w:szCs w:val="28"/>
                <w:lang w:val="uk-UA"/>
              </w:rPr>
              <w:t>,</w:t>
            </w:r>
            <w:r w:rsidRPr="000A031B">
              <w:rPr>
                <w:sz w:val="28"/>
                <w:szCs w:val="28"/>
                <w:lang w:val="en-US"/>
              </w:rPr>
              <w:t>038</w:t>
            </w:r>
          </w:p>
        </w:tc>
      </w:tr>
      <w:tr w:rsidR="00EC5DD5" w:rsidRPr="000A031B" w:rsidTr="001B2FD0">
        <w:trPr>
          <w:trHeight w:val="415"/>
          <w:jc w:val="center"/>
        </w:trPr>
        <w:tc>
          <w:tcPr>
            <w:tcW w:w="1417" w:type="dxa"/>
            <w:vMerge w:val="restart"/>
            <w:shd w:val="clear" w:color="auto" w:fill="auto"/>
          </w:tcPr>
          <w:p w:rsidR="00EC5DD5" w:rsidRPr="00EF2987" w:rsidRDefault="00EC5DD5" w:rsidP="001B2FD0">
            <w:pPr>
              <w:spacing w:line="360" w:lineRule="auto"/>
              <w:jc w:val="center"/>
              <w:rPr>
                <w:sz w:val="27"/>
                <w:szCs w:val="27"/>
              </w:rPr>
            </w:pPr>
            <w:r w:rsidRPr="00EF2987">
              <w:rPr>
                <w:sz w:val="27"/>
                <w:szCs w:val="27"/>
                <w:lang w:val="en-US"/>
              </w:rPr>
              <w:t>E/A</w:t>
            </w:r>
            <w:r w:rsidRPr="00EF2987">
              <w:rPr>
                <w:sz w:val="27"/>
                <w:szCs w:val="27"/>
              </w:rPr>
              <w:t>,</w:t>
            </w:r>
          </w:p>
          <w:p w:rsidR="00EC5DD5" w:rsidRPr="00DE1D0D" w:rsidRDefault="00EC5DD5" w:rsidP="001B2FD0">
            <w:pPr>
              <w:jc w:val="center"/>
              <w:rPr>
                <w:sz w:val="28"/>
                <w:szCs w:val="28"/>
                <w:lang w:val="en-US"/>
              </w:rPr>
            </w:pPr>
            <w:r w:rsidRPr="00EF2987">
              <w:rPr>
                <w:sz w:val="27"/>
                <w:szCs w:val="27"/>
              </w:rPr>
              <w:t>ум.од.</w:t>
            </w:r>
          </w:p>
        </w:tc>
        <w:tc>
          <w:tcPr>
            <w:tcW w:w="1701" w:type="dxa"/>
            <w:shd w:val="clear" w:color="auto" w:fill="auto"/>
          </w:tcPr>
          <w:p w:rsidR="00EC5DD5" w:rsidRPr="00DE1D0D" w:rsidRDefault="00EC5DD5" w:rsidP="001B2FD0">
            <w:pPr>
              <w:jc w:val="center"/>
              <w:rPr>
                <w:sz w:val="28"/>
                <w:szCs w:val="28"/>
                <w:lang w:val="uk-UA" w:eastAsia="uk-UA" w:bidi="or-IN"/>
              </w:rPr>
            </w:pPr>
            <w:r>
              <w:rPr>
                <w:sz w:val="28"/>
                <w:szCs w:val="28"/>
                <w:lang w:val="uk-UA" w:eastAsia="uk-UA" w:bidi="or-IN"/>
              </w:rPr>
              <w:t>0,</w:t>
            </w:r>
            <w:r w:rsidRPr="00DE1D0D">
              <w:rPr>
                <w:sz w:val="28"/>
                <w:szCs w:val="28"/>
                <w:lang w:val="uk-UA" w:eastAsia="uk-UA" w:bidi="or-IN"/>
              </w:rPr>
              <w:t>827</w:t>
            </w:r>
            <w:r>
              <w:rPr>
                <w:sz w:val="28"/>
                <w:szCs w:val="28"/>
                <w:lang w:val="uk-UA" w:eastAsia="uk-UA" w:bidi="or-IN"/>
              </w:rPr>
              <w:t>±0,</w:t>
            </w:r>
            <w:r w:rsidRPr="00DE1D0D">
              <w:rPr>
                <w:sz w:val="28"/>
                <w:szCs w:val="28"/>
                <w:lang w:val="uk-UA" w:eastAsia="uk-UA" w:bidi="or-IN"/>
              </w:rPr>
              <w:t>161</w:t>
            </w:r>
          </w:p>
        </w:tc>
        <w:tc>
          <w:tcPr>
            <w:tcW w:w="1701" w:type="dxa"/>
            <w:shd w:val="clear" w:color="auto" w:fill="auto"/>
          </w:tcPr>
          <w:p w:rsidR="00EC5DD5" w:rsidRPr="00DE1D0D" w:rsidRDefault="00EC5DD5" w:rsidP="001B2FD0">
            <w:pPr>
              <w:jc w:val="center"/>
              <w:rPr>
                <w:sz w:val="28"/>
                <w:szCs w:val="28"/>
                <w:lang w:val="uk-UA" w:eastAsia="uk-UA" w:bidi="or-IN"/>
              </w:rPr>
            </w:pPr>
            <w:r>
              <w:rPr>
                <w:sz w:val="28"/>
                <w:szCs w:val="28"/>
                <w:lang w:val="uk-UA" w:eastAsia="uk-UA" w:bidi="or-IN"/>
              </w:rPr>
              <w:t>0,</w:t>
            </w:r>
            <w:r w:rsidRPr="00DE1D0D">
              <w:rPr>
                <w:sz w:val="28"/>
                <w:szCs w:val="28"/>
                <w:lang w:val="uk-UA" w:eastAsia="uk-UA" w:bidi="or-IN"/>
              </w:rPr>
              <w:t>834</w:t>
            </w:r>
            <w:r>
              <w:rPr>
                <w:sz w:val="28"/>
                <w:szCs w:val="28"/>
                <w:lang w:val="uk-UA" w:eastAsia="uk-UA" w:bidi="or-IN"/>
              </w:rPr>
              <w:t>±0,</w:t>
            </w:r>
            <w:r w:rsidRPr="00DE1D0D">
              <w:rPr>
                <w:sz w:val="28"/>
                <w:szCs w:val="28"/>
                <w:lang w:val="uk-UA" w:eastAsia="uk-UA" w:bidi="or-IN"/>
              </w:rPr>
              <w:t>145</w:t>
            </w:r>
          </w:p>
        </w:tc>
        <w:tc>
          <w:tcPr>
            <w:tcW w:w="1843" w:type="dxa"/>
            <w:shd w:val="clear" w:color="auto" w:fill="auto"/>
          </w:tcPr>
          <w:p w:rsidR="00EC5DD5" w:rsidRPr="000A031B" w:rsidRDefault="00EC5DD5" w:rsidP="001B2FD0">
            <w:pPr>
              <w:jc w:val="center"/>
              <w:rPr>
                <w:sz w:val="28"/>
                <w:szCs w:val="28"/>
                <w:lang w:val="uk-UA"/>
              </w:rPr>
            </w:pPr>
            <w:r>
              <w:rPr>
                <w:sz w:val="28"/>
                <w:szCs w:val="28"/>
                <w:lang w:val="uk-UA"/>
              </w:rPr>
              <w:t>0,</w:t>
            </w:r>
            <w:r w:rsidRPr="000A031B">
              <w:rPr>
                <w:sz w:val="28"/>
                <w:szCs w:val="28"/>
                <w:lang w:val="uk-UA"/>
              </w:rPr>
              <w:t>827</w:t>
            </w:r>
            <w:r>
              <w:rPr>
                <w:sz w:val="28"/>
                <w:szCs w:val="28"/>
                <w:lang w:val="uk-UA"/>
              </w:rPr>
              <w:t>±0,</w:t>
            </w:r>
            <w:r w:rsidRPr="000A031B">
              <w:rPr>
                <w:sz w:val="28"/>
                <w:szCs w:val="28"/>
                <w:lang w:val="uk-UA"/>
              </w:rPr>
              <w:t>160</w:t>
            </w:r>
          </w:p>
        </w:tc>
        <w:tc>
          <w:tcPr>
            <w:tcW w:w="1765" w:type="dxa"/>
            <w:shd w:val="clear" w:color="auto" w:fill="auto"/>
          </w:tcPr>
          <w:p w:rsidR="00EC5DD5" w:rsidRPr="000A031B" w:rsidRDefault="00EC5DD5" w:rsidP="001B2FD0">
            <w:pPr>
              <w:jc w:val="center"/>
              <w:rPr>
                <w:sz w:val="28"/>
                <w:szCs w:val="28"/>
                <w:lang w:val="uk-UA"/>
              </w:rPr>
            </w:pPr>
            <w:r>
              <w:rPr>
                <w:sz w:val="28"/>
                <w:szCs w:val="28"/>
                <w:lang w:val="uk-UA"/>
              </w:rPr>
              <w:t>0,</w:t>
            </w:r>
            <w:r w:rsidRPr="000A031B">
              <w:rPr>
                <w:sz w:val="28"/>
                <w:szCs w:val="28"/>
                <w:lang w:val="uk-UA"/>
              </w:rPr>
              <w:t>843</w:t>
            </w:r>
            <w:r>
              <w:rPr>
                <w:sz w:val="28"/>
                <w:szCs w:val="28"/>
                <w:lang w:val="uk-UA"/>
              </w:rPr>
              <w:t>±0,</w:t>
            </w:r>
            <w:r w:rsidRPr="000A031B">
              <w:rPr>
                <w:sz w:val="28"/>
                <w:szCs w:val="28"/>
                <w:lang w:val="uk-UA"/>
              </w:rPr>
              <w:t>145</w:t>
            </w:r>
          </w:p>
        </w:tc>
      </w:tr>
      <w:tr w:rsidR="00EC5DD5" w:rsidRPr="00DE1D0D" w:rsidTr="001B2FD0">
        <w:trPr>
          <w:trHeight w:val="415"/>
          <w:jc w:val="center"/>
        </w:trPr>
        <w:tc>
          <w:tcPr>
            <w:tcW w:w="1417" w:type="dxa"/>
            <w:vMerge/>
            <w:shd w:val="clear" w:color="auto" w:fill="auto"/>
          </w:tcPr>
          <w:p w:rsidR="00EC5DD5" w:rsidRPr="00DE1D0D" w:rsidRDefault="00EC5DD5" w:rsidP="001B2FD0">
            <w:pPr>
              <w:jc w:val="center"/>
              <w:rPr>
                <w:sz w:val="28"/>
                <w:szCs w:val="28"/>
                <w:lang w:val="en-US"/>
              </w:rPr>
            </w:pPr>
          </w:p>
        </w:tc>
        <w:tc>
          <w:tcPr>
            <w:tcW w:w="3402" w:type="dxa"/>
            <w:gridSpan w:val="2"/>
            <w:shd w:val="clear" w:color="auto" w:fill="auto"/>
          </w:tcPr>
          <w:p w:rsidR="00EC5DD5" w:rsidRPr="00DE1D0D" w:rsidRDefault="00EC5DD5" w:rsidP="001B2FD0">
            <w:pPr>
              <w:jc w:val="center"/>
              <w:rPr>
                <w:sz w:val="28"/>
                <w:szCs w:val="28"/>
                <w:lang w:val="uk-UA" w:eastAsia="uk-UA" w:bidi="or-IN"/>
              </w:rPr>
            </w:pPr>
            <w:r>
              <w:rPr>
                <w:sz w:val="28"/>
                <w:szCs w:val="28"/>
                <w:lang w:val="uk-UA" w:eastAsia="uk-UA" w:bidi="or-IN"/>
              </w:rPr>
              <w:t>р=0,</w:t>
            </w:r>
            <w:r w:rsidRPr="00DE1D0D">
              <w:rPr>
                <w:sz w:val="28"/>
                <w:szCs w:val="28"/>
                <w:lang w:val="uk-UA" w:eastAsia="uk-UA" w:bidi="or-IN"/>
              </w:rPr>
              <w:t>6863</w:t>
            </w:r>
          </w:p>
        </w:tc>
        <w:tc>
          <w:tcPr>
            <w:tcW w:w="3608" w:type="dxa"/>
            <w:gridSpan w:val="2"/>
            <w:shd w:val="clear" w:color="auto" w:fill="auto"/>
          </w:tcPr>
          <w:p w:rsidR="00EC5DD5" w:rsidRPr="00DE1D0D" w:rsidRDefault="00EC5DD5" w:rsidP="001B2FD0">
            <w:pPr>
              <w:jc w:val="center"/>
              <w:rPr>
                <w:sz w:val="28"/>
                <w:szCs w:val="28"/>
                <w:lang w:val="uk-UA" w:eastAsia="uk-UA" w:bidi="or-IN"/>
              </w:rPr>
            </w:pPr>
            <w:r>
              <w:rPr>
                <w:sz w:val="28"/>
                <w:szCs w:val="28"/>
                <w:lang w:val="uk-UA" w:eastAsia="uk-UA" w:bidi="or-IN"/>
              </w:rPr>
              <w:t>р= 0,</w:t>
            </w:r>
            <w:r w:rsidRPr="000A031B">
              <w:rPr>
                <w:sz w:val="28"/>
                <w:szCs w:val="28"/>
                <w:lang w:val="uk-UA" w:eastAsia="uk-UA" w:bidi="or-IN"/>
              </w:rPr>
              <w:t>2387</w:t>
            </w:r>
          </w:p>
        </w:tc>
      </w:tr>
    </w:tbl>
    <w:p w:rsidR="00551B80" w:rsidRDefault="00551B80" w:rsidP="00EC5DD5">
      <w:pPr>
        <w:spacing w:line="360" w:lineRule="auto"/>
        <w:ind w:firstLine="720"/>
        <w:jc w:val="both"/>
        <w:rPr>
          <w:sz w:val="28"/>
          <w:szCs w:val="28"/>
          <w:lang w:val="uk-UA"/>
        </w:rPr>
      </w:pPr>
    </w:p>
    <w:p w:rsidR="00EC5DD5" w:rsidRDefault="00551B80" w:rsidP="00EC5DD5">
      <w:pPr>
        <w:spacing w:line="360" w:lineRule="auto"/>
        <w:ind w:firstLine="720"/>
        <w:jc w:val="both"/>
        <w:rPr>
          <w:sz w:val="28"/>
          <w:szCs w:val="28"/>
          <w:lang w:val="uk-UA"/>
        </w:rPr>
      </w:pPr>
      <w:r w:rsidRPr="00551B80">
        <w:rPr>
          <w:sz w:val="28"/>
          <w:szCs w:val="28"/>
          <w:lang w:val="uk-UA"/>
        </w:rPr>
        <w:t>Примітка:   Х – середнє значення, σ – середнє квадратичне відхилення</w:t>
      </w:r>
    </w:p>
    <w:p w:rsidR="00796DC0" w:rsidRPr="00796DC0" w:rsidRDefault="00796DC0" w:rsidP="00796DC0">
      <w:pPr>
        <w:spacing w:line="360" w:lineRule="auto"/>
        <w:jc w:val="both"/>
        <w:rPr>
          <w:sz w:val="28"/>
          <w:szCs w:val="28"/>
          <w:lang w:val="uk-UA"/>
        </w:rPr>
      </w:pPr>
      <w:r w:rsidRPr="00796DC0">
        <w:rPr>
          <w:sz w:val="28"/>
          <w:szCs w:val="28"/>
          <w:lang w:val="uk-UA"/>
        </w:rPr>
        <w:t xml:space="preserve">        Отже, за даними проведеного аналізу, під впливом терапії з додаванням бетаргіну та кверцетину більш суттєве, ніж при застосування лише стандартної терапії, покращилася систолічна та діастолічна функція ЛШ.</w:t>
      </w:r>
    </w:p>
    <w:p w:rsidR="00796DC0" w:rsidRPr="00796DC0" w:rsidRDefault="00796DC0" w:rsidP="00796DC0">
      <w:pPr>
        <w:spacing w:before="240" w:line="360" w:lineRule="auto"/>
        <w:jc w:val="both"/>
        <w:rPr>
          <w:sz w:val="28"/>
          <w:szCs w:val="28"/>
          <w:lang w:val="uk-UA"/>
        </w:rPr>
      </w:pPr>
      <w:r w:rsidRPr="00796DC0">
        <w:rPr>
          <w:sz w:val="28"/>
          <w:szCs w:val="28"/>
          <w:lang w:val="uk-UA"/>
        </w:rPr>
        <w:t>5.4.  Динаміка показників ендотеліальної дисфункції та кровотоку в судинах печінки у хворих на стабільну ішемічну хворобу печінки в поєднанні з неалкогольною жировою хворобою печінки під впливом терапії з додаванням бетаргіну та кверцитину.</w:t>
      </w:r>
    </w:p>
    <w:p w:rsidR="00796DC0" w:rsidRPr="00796DC0" w:rsidRDefault="00796DC0" w:rsidP="00796DC0">
      <w:pPr>
        <w:spacing w:line="360" w:lineRule="auto"/>
        <w:jc w:val="both"/>
        <w:rPr>
          <w:sz w:val="28"/>
          <w:szCs w:val="28"/>
          <w:lang w:val="uk-UA"/>
        </w:rPr>
      </w:pPr>
      <w:r w:rsidRPr="00796DC0">
        <w:rPr>
          <w:sz w:val="28"/>
          <w:szCs w:val="28"/>
          <w:lang w:val="uk-UA"/>
        </w:rPr>
        <w:t xml:space="preserve">     </w:t>
      </w:r>
    </w:p>
    <w:p w:rsidR="00796DC0" w:rsidRDefault="00796DC0" w:rsidP="00796DC0">
      <w:pPr>
        <w:spacing w:line="360" w:lineRule="auto"/>
        <w:jc w:val="both"/>
        <w:rPr>
          <w:sz w:val="28"/>
          <w:szCs w:val="28"/>
        </w:rPr>
      </w:pPr>
      <w:r w:rsidRPr="00796DC0">
        <w:rPr>
          <w:sz w:val="28"/>
          <w:szCs w:val="28"/>
          <w:lang w:val="uk-UA"/>
        </w:rPr>
        <w:t xml:space="preserve">        </w:t>
      </w:r>
      <w:r>
        <w:rPr>
          <w:sz w:val="28"/>
          <w:szCs w:val="28"/>
        </w:rPr>
        <w:t>Дослідження впливу застосованих терапевтичних схем на показник ендотеліальної дисфункції (ЦЕМ) CD32</w:t>
      </w:r>
      <w:r>
        <w:rPr>
          <w:sz w:val="28"/>
          <w:szCs w:val="28"/>
          <w:vertAlign w:val="superscript"/>
        </w:rPr>
        <w:t>+</w:t>
      </w:r>
      <w:r>
        <w:rPr>
          <w:sz w:val="28"/>
          <w:szCs w:val="28"/>
        </w:rPr>
        <w:t xml:space="preserve"> CD40</w:t>
      </w:r>
      <w:r>
        <w:rPr>
          <w:sz w:val="28"/>
          <w:szCs w:val="28"/>
          <w:vertAlign w:val="superscript"/>
        </w:rPr>
        <w:t>+</w:t>
      </w:r>
      <w:r>
        <w:rPr>
          <w:sz w:val="28"/>
          <w:szCs w:val="28"/>
        </w:rPr>
        <w:t xml:space="preserve"> та швидкість кровотоку в </w:t>
      </w:r>
      <w:r>
        <w:rPr>
          <w:sz w:val="28"/>
          <w:szCs w:val="28"/>
        </w:rPr>
        <w:lastRenderedPageBreak/>
        <w:t>портальній та печінкових венах у хворих на стабільну ІХС у сполученні з НАЖХП.</w:t>
      </w:r>
    </w:p>
    <w:p w:rsidR="00796DC0" w:rsidRPr="00796DC0" w:rsidRDefault="00796DC0" w:rsidP="00796DC0">
      <w:pPr>
        <w:pBdr>
          <w:top w:val="nil"/>
          <w:left w:val="nil"/>
          <w:bottom w:val="nil"/>
          <w:right w:val="nil"/>
          <w:between w:val="nil"/>
        </w:pBdr>
        <w:spacing w:line="360" w:lineRule="auto"/>
        <w:ind w:firstLine="720"/>
        <w:jc w:val="both"/>
        <w:rPr>
          <w:color w:val="000000"/>
          <w:sz w:val="28"/>
          <w:szCs w:val="28"/>
        </w:rPr>
      </w:pPr>
      <w:r>
        <w:rPr>
          <w:color w:val="000000"/>
          <w:sz w:val="28"/>
          <w:szCs w:val="28"/>
        </w:rPr>
        <w:t>Після проведеної терапії у групі дослідження ІІІ, де хворі приймали бетаргін з кверцетином було виявлено достовірне зниження (ЦЕМ) CD32</w:t>
      </w:r>
      <w:r>
        <w:rPr>
          <w:color w:val="000000"/>
          <w:sz w:val="28"/>
          <w:szCs w:val="28"/>
          <w:vertAlign w:val="superscript"/>
        </w:rPr>
        <w:t>+</w:t>
      </w:r>
      <w:r>
        <w:rPr>
          <w:color w:val="000000"/>
          <w:sz w:val="28"/>
          <w:szCs w:val="28"/>
        </w:rPr>
        <w:t xml:space="preserve"> CD40</w:t>
      </w:r>
      <w:r>
        <w:rPr>
          <w:color w:val="000000"/>
          <w:sz w:val="28"/>
          <w:szCs w:val="28"/>
          <w:vertAlign w:val="superscript"/>
        </w:rPr>
        <w:t>+</w:t>
      </w:r>
      <w:r>
        <w:rPr>
          <w:color w:val="000000"/>
          <w:sz w:val="28"/>
          <w:szCs w:val="28"/>
        </w:rPr>
        <w:t xml:space="preserve"> в 1,7 рази  (p&gt;0,01). В групі дослідження І спостерігали недостовірне підвищення (ЦЕМ) CD32</w:t>
      </w:r>
      <w:r>
        <w:rPr>
          <w:color w:val="000000"/>
          <w:sz w:val="28"/>
          <w:szCs w:val="28"/>
          <w:vertAlign w:val="superscript"/>
        </w:rPr>
        <w:t>+</w:t>
      </w:r>
      <w:r>
        <w:rPr>
          <w:color w:val="000000"/>
          <w:sz w:val="28"/>
          <w:szCs w:val="28"/>
        </w:rPr>
        <w:t xml:space="preserve"> CD40</w:t>
      </w:r>
      <w:r>
        <w:rPr>
          <w:color w:val="000000"/>
          <w:sz w:val="28"/>
          <w:szCs w:val="28"/>
          <w:vertAlign w:val="superscript"/>
        </w:rPr>
        <w:t>+</w:t>
      </w:r>
      <w:r>
        <w:rPr>
          <w:color w:val="000000"/>
          <w:sz w:val="28"/>
          <w:szCs w:val="28"/>
        </w:rPr>
        <w:t xml:space="preserve"> (р&gt;0,05) (таб.5.7).</w:t>
      </w:r>
    </w:p>
    <w:p w:rsidR="00EC5DD5" w:rsidRPr="003C0E7F" w:rsidRDefault="00EC5DD5" w:rsidP="00EC5DD5">
      <w:pPr>
        <w:tabs>
          <w:tab w:val="left" w:pos="6899"/>
        </w:tabs>
        <w:spacing w:line="360" w:lineRule="auto"/>
        <w:jc w:val="right"/>
        <w:rPr>
          <w:sz w:val="28"/>
          <w:szCs w:val="28"/>
          <w:lang w:val="uk-UA"/>
        </w:rPr>
      </w:pPr>
      <w:r>
        <w:rPr>
          <w:sz w:val="28"/>
          <w:szCs w:val="28"/>
          <w:lang w:val="uk-UA"/>
        </w:rPr>
        <w:t>Таблиця 5.</w:t>
      </w:r>
      <w:r w:rsidR="00551B80">
        <w:rPr>
          <w:sz w:val="28"/>
          <w:szCs w:val="28"/>
          <w:lang w:val="uk-UA"/>
        </w:rPr>
        <w:t>7</w:t>
      </w:r>
    </w:p>
    <w:p w:rsidR="00EC5DD5" w:rsidRPr="000600BA" w:rsidRDefault="00EC5DD5" w:rsidP="00EC5DD5">
      <w:pPr>
        <w:spacing w:line="360" w:lineRule="auto"/>
        <w:ind w:hanging="142"/>
        <w:jc w:val="center"/>
        <w:rPr>
          <w:b/>
          <w:sz w:val="28"/>
          <w:szCs w:val="28"/>
          <w:lang w:val="uk-UA"/>
        </w:rPr>
      </w:pPr>
      <w:r w:rsidRPr="000600BA">
        <w:rPr>
          <w:b/>
          <w:sz w:val="28"/>
          <w:szCs w:val="28"/>
          <w:lang w:val="uk-UA"/>
        </w:rPr>
        <w:t xml:space="preserve">Рівень ЦЕМ </w:t>
      </w:r>
      <w:r w:rsidRPr="000600BA">
        <w:rPr>
          <w:b/>
          <w:sz w:val="28"/>
          <w:szCs w:val="28"/>
          <w:lang w:val="en-US"/>
        </w:rPr>
        <w:t>CD</w:t>
      </w:r>
      <w:r w:rsidRPr="000600BA">
        <w:rPr>
          <w:b/>
          <w:sz w:val="28"/>
          <w:szCs w:val="28"/>
          <w:lang w:val="uk-UA"/>
        </w:rPr>
        <w:t>32</w:t>
      </w:r>
      <w:r w:rsidRPr="000600BA">
        <w:rPr>
          <w:b/>
          <w:sz w:val="28"/>
          <w:szCs w:val="28"/>
          <w:vertAlign w:val="superscript"/>
          <w:lang w:val="uk-UA"/>
        </w:rPr>
        <w:t>+</w:t>
      </w:r>
      <w:r w:rsidRPr="000600BA">
        <w:rPr>
          <w:b/>
          <w:sz w:val="28"/>
          <w:szCs w:val="28"/>
          <w:lang w:val="en-US"/>
        </w:rPr>
        <w:t>CD</w:t>
      </w:r>
      <w:r w:rsidRPr="000600BA">
        <w:rPr>
          <w:b/>
          <w:sz w:val="28"/>
          <w:szCs w:val="28"/>
          <w:lang w:val="uk-UA"/>
        </w:rPr>
        <w:t>40</w:t>
      </w:r>
      <w:r w:rsidRPr="000600BA">
        <w:rPr>
          <w:b/>
          <w:sz w:val="28"/>
          <w:szCs w:val="28"/>
          <w:vertAlign w:val="superscript"/>
          <w:lang w:val="uk-UA"/>
        </w:rPr>
        <w:t>+</w:t>
      </w:r>
      <w:r w:rsidRPr="000600BA">
        <w:rPr>
          <w:b/>
          <w:sz w:val="28"/>
          <w:szCs w:val="28"/>
          <w:lang w:val="uk-UA"/>
        </w:rPr>
        <w:t xml:space="preserve"> під впливом терапії у хворих </w:t>
      </w:r>
    </w:p>
    <w:p w:rsidR="00EC5DD5" w:rsidRPr="000600BA" w:rsidRDefault="00EC5DD5" w:rsidP="00EC5DD5">
      <w:pPr>
        <w:spacing w:line="360" w:lineRule="auto"/>
        <w:ind w:hanging="142"/>
        <w:jc w:val="center"/>
        <w:rPr>
          <w:b/>
          <w:spacing w:val="-4"/>
          <w:sz w:val="16"/>
          <w:szCs w:val="16"/>
          <w:lang w:val="uk-UA"/>
        </w:rPr>
      </w:pPr>
      <w:r w:rsidRPr="000600BA">
        <w:rPr>
          <w:b/>
          <w:sz w:val="28"/>
          <w:szCs w:val="28"/>
          <w:lang w:val="uk-UA"/>
        </w:rPr>
        <w:t xml:space="preserve">на стабільну ІХС та НАЖХП           </w:t>
      </w:r>
    </w:p>
    <w:tbl>
      <w:tblPr>
        <w:tblStyle w:val="aa"/>
        <w:tblW w:w="0" w:type="auto"/>
        <w:jc w:val="center"/>
        <w:tblLook w:val="04A0" w:firstRow="1" w:lastRow="0" w:firstColumn="1" w:lastColumn="0" w:noHBand="0" w:noVBand="1"/>
      </w:tblPr>
      <w:tblGrid>
        <w:gridCol w:w="2941"/>
        <w:gridCol w:w="2268"/>
        <w:gridCol w:w="2268"/>
      </w:tblGrid>
      <w:tr w:rsidR="00EC5DD5" w:rsidTr="00551B80">
        <w:trPr>
          <w:trHeight w:val="479"/>
          <w:jc w:val="center"/>
        </w:trPr>
        <w:tc>
          <w:tcPr>
            <w:tcW w:w="2941" w:type="dxa"/>
            <w:vMerge w:val="restart"/>
            <w:shd w:val="clear" w:color="auto" w:fill="auto"/>
          </w:tcPr>
          <w:p w:rsidR="00EC5DD5" w:rsidRDefault="00EC5DD5" w:rsidP="001B2FD0">
            <w:pPr>
              <w:tabs>
                <w:tab w:val="left" w:pos="6899"/>
              </w:tabs>
              <w:jc w:val="center"/>
              <w:rPr>
                <w:sz w:val="28"/>
                <w:szCs w:val="28"/>
                <w:lang w:val="uk-UA"/>
              </w:rPr>
            </w:pPr>
            <w:r w:rsidRPr="000A031B">
              <w:rPr>
                <w:sz w:val="28"/>
                <w:szCs w:val="28"/>
              </w:rPr>
              <w:t>Груп</w:t>
            </w:r>
            <w:r w:rsidRPr="000A031B">
              <w:rPr>
                <w:sz w:val="28"/>
                <w:szCs w:val="28"/>
                <w:lang w:val="uk-UA"/>
              </w:rPr>
              <w:t>а/ показник</w:t>
            </w:r>
            <w:r>
              <w:rPr>
                <w:sz w:val="28"/>
                <w:szCs w:val="28"/>
                <w:lang w:val="uk-UA"/>
              </w:rPr>
              <w:t>,</w:t>
            </w:r>
          </w:p>
          <w:p w:rsidR="00EC5DD5" w:rsidRPr="00A151B3" w:rsidRDefault="00EC5DD5" w:rsidP="001B2FD0">
            <w:pPr>
              <w:tabs>
                <w:tab w:val="left" w:pos="6899"/>
              </w:tabs>
              <w:jc w:val="center"/>
              <w:rPr>
                <w:bCs/>
                <w:sz w:val="28"/>
                <w:szCs w:val="28"/>
                <w:lang w:val="uk-UA"/>
              </w:rPr>
            </w:pPr>
            <w:r w:rsidRPr="00A151B3">
              <w:rPr>
                <w:bCs/>
                <w:sz w:val="28"/>
                <w:szCs w:val="28"/>
                <w:lang w:val="uk-UA"/>
              </w:rPr>
              <w:t>Х±σ</w:t>
            </w:r>
          </w:p>
        </w:tc>
        <w:tc>
          <w:tcPr>
            <w:tcW w:w="4536" w:type="dxa"/>
            <w:gridSpan w:val="2"/>
            <w:shd w:val="clear" w:color="auto" w:fill="auto"/>
          </w:tcPr>
          <w:p w:rsidR="00EC5DD5" w:rsidRPr="000A031B" w:rsidRDefault="00EC5DD5" w:rsidP="001B2FD0">
            <w:pPr>
              <w:tabs>
                <w:tab w:val="left" w:pos="6899"/>
              </w:tabs>
              <w:jc w:val="center"/>
              <w:rPr>
                <w:b/>
                <w:bCs/>
                <w:sz w:val="28"/>
                <w:szCs w:val="28"/>
                <w:lang w:val="uk-UA"/>
              </w:rPr>
            </w:pPr>
            <w:r w:rsidRPr="000A031B">
              <w:rPr>
                <w:sz w:val="28"/>
                <w:szCs w:val="28"/>
                <w:lang w:val="en-US"/>
              </w:rPr>
              <w:t>CD</w:t>
            </w:r>
            <w:r w:rsidRPr="000A031B">
              <w:rPr>
                <w:sz w:val="28"/>
                <w:szCs w:val="28"/>
              </w:rPr>
              <w:t>32</w:t>
            </w:r>
            <w:r w:rsidRPr="000A031B">
              <w:rPr>
                <w:sz w:val="28"/>
                <w:szCs w:val="28"/>
                <w:vertAlign w:val="superscript"/>
              </w:rPr>
              <w:t>+</w:t>
            </w:r>
            <w:r w:rsidRPr="000A031B">
              <w:rPr>
                <w:sz w:val="28"/>
                <w:szCs w:val="28"/>
                <w:lang w:val="en-US"/>
              </w:rPr>
              <w:t>CD</w:t>
            </w:r>
            <w:r w:rsidRPr="000A031B">
              <w:rPr>
                <w:sz w:val="28"/>
                <w:szCs w:val="28"/>
              </w:rPr>
              <w:t>40</w:t>
            </w:r>
            <w:r w:rsidRPr="000A031B">
              <w:rPr>
                <w:sz w:val="28"/>
                <w:szCs w:val="28"/>
                <w:vertAlign w:val="superscript"/>
              </w:rPr>
              <w:t>+</w:t>
            </w:r>
            <w:r w:rsidRPr="000A031B">
              <w:rPr>
                <w:sz w:val="28"/>
                <w:szCs w:val="28"/>
                <w:lang w:val="uk-UA"/>
              </w:rPr>
              <w:t>,  х 10</w:t>
            </w:r>
            <w:r w:rsidRPr="000A031B">
              <w:rPr>
                <w:sz w:val="28"/>
                <w:szCs w:val="28"/>
                <w:vertAlign w:val="superscript"/>
                <w:lang w:val="uk-UA"/>
              </w:rPr>
              <w:t>7</w:t>
            </w:r>
            <w:r w:rsidRPr="000A031B">
              <w:rPr>
                <w:sz w:val="28"/>
                <w:szCs w:val="28"/>
                <w:lang w:val="uk-UA"/>
              </w:rPr>
              <w:t>/л</w:t>
            </w:r>
          </w:p>
        </w:tc>
      </w:tr>
      <w:tr w:rsidR="00EC5DD5" w:rsidTr="00551B80">
        <w:trPr>
          <w:trHeight w:val="445"/>
          <w:jc w:val="center"/>
        </w:trPr>
        <w:tc>
          <w:tcPr>
            <w:tcW w:w="2941" w:type="dxa"/>
            <w:vMerge/>
            <w:shd w:val="clear" w:color="auto" w:fill="auto"/>
          </w:tcPr>
          <w:p w:rsidR="00EC5DD5" w:rsidRPr="000A031B" w:rsidRDefault="00EC5DD5" w:rsidP="001B2FD0">
            <w:pPr>
              <w:tabs>
                <w:tab w:val="left" w:pos="6899"/>
              </w:tabs>
              <w:jc w:val="center"/>
              <w:rPr>
                <w:b/>
                <w:bCs/>
                <w:sz w:val="28"/>
                <w:szCs w:val="28"/>
                <w:lang w:val="uk-UA"/>
              </w:rPr>
            </w:pPr>
          </w:p>
        </w:tc>
        <w:tc>
          <w:tcPr>
            <w:tcW w:w="2268" w:type="dxa"/>
            <w:shd w:val="clear" w:color="auto" w:fill="auto"/>
          </w:tcPr>
          <w:p w:rsidR="00EC5DD5" w:rsidRPr="000A031B" w:rsidRDefault="00EC5DD5" w:rsidP="001B2FD0">
            <w:pPr>
              <w:tabs>
                <w:tab w:val="left" w:pos="6899"/>
              </w:tabs>
              <w:jc w:val="center"/>
              <w:rPr>
                <w:b/>
                <w:bCs/>
                <w:sz w:val="28"/>
                <w:szCs w:val="28"/>
                <w:lang w:val="uk-UA"/>
              </w:rPr>
            </w:pPr>
            <w:r w:rsidRPr="000A031B">
              <w:rPr>
                <w:sz w:val="28"/>
                <w:szCs w:val="28"/>
                <w:lang w:val="uk-UA"/>
              </w:rPr>
              <w:t>До лікування</w:t>
            </w:r>
          </w:p>
        </w:tc>
        <w:tc>
          <w:tcPr>
            <w:tcW w:w="2268" w:type="dxa"/>
            <w:shd w:val="clear" w:color="auto" w:fill="auto"/>
          </w:tcPr>
          <w:p w:rsidR="00EC5DD5" w:rsidRPr="000A031B" w:rsidRDefault="00EC5DD5" w:rsidP="001B2FD0">
            <w:pPr>
              <w:tabs>
                <w:tab w:val="left" w:pos="6899"/>
              </w:tabs>
              <w:jc w:val="center"/>
              <w:rPr>
                <w:b/>
                <w:bCs/>
                <w:sz w:val="28"/>
                <w:szCs w:val="28"/>
                <w:lang w:val="uk-UA"/>
              </w:rPr>
            </w:pPr>
            <w:r w:rsidRPr="000A031B">
              <w:rPr>
                <w:sz w:val="28"/>
                <w:szCs w:val="28"/>
                <w:lang w:val="uk-UA"/>
              </w:rPr>
              <w:t>Після лікування</w:t>
            </w:r>
          </w:p>
        </w:tc>
      </w:tr>
      <w:tr w:rsidR="00EC5DD5" w:rsidTr="00551B80">
        <w:trPr>
          <w:trHeight w:val="655"/>
          <w:jc w:val="center"/>
        </w:trPr>
        <w:tc>
          <w:tcPr>
            <w:tcW w:w="2941" w:type="dxa"/>
            <w:vMerge w:val="restart"/>
            <w:shd w:val="clear" w:color="auto" w:fill="auto"/>
          </w:tcPr>
          <w:p w:rsidR="00EC5DD5" w:rsidRPr="000A031B" w:rsidRDefault="00EC5DD5" w:rsidP="001B2FD0">
            <w:pPr>
              <w:jc w:val="center"/>
              <w:rPr>
                <w:sz w:val="28"/>
                <w:szCs w:val="28"/>
                <w:lang w:val="uk-UA"/>
              </w:rPr>
            </w:pPr>
            <w:r>
              <w:rPr>
                <w:sz w:val="28"/>
                <w:szCs w:val="28"/>
                <w:lang w:val="uk-UA"/>
              </w:rPr>
              <w:t>Група дослід. І</w:t>
            </w:r>
          </w:p>
          <w:p w:rsidR="00EC5DD5" w:rsidRPr="006248B8" w:rsidRDefault="00EC5DD5" w:rsidP="001B2FD0">
            <w:pPr>
              <w:tabs>
                <w:tab w:val="left" w:pos="6899"/>
              </w:tabs>
              <w:jc w:val="center"/>
              <w:rPr>
                <w:sz w:val="28"/>
                <w:szCs w:val="28"/>
              </w:rPr>
            </w:pPr>
            <w:r>
              <w:rPr>
                <w:sz w:val="28"/>
                <w:szCs w:val="28"/>
                <w:lang w:val="uk-UA"/>
              </w:rPr>
              <w:t>(</w:t>
            </w:r>
            <w:r w:rsidRPr="000A031B">
              <w:rPr>
                <w:sz w:val="28"/>
                <w:szCs w:val="28"/>
                <w:lang w:val="uk-UA"/>
              </w:rPr>
              <w:t>стандартна терапія)</w:t>
            </w:r>
            <w:r>
              <w:rPr>
                <w:sz w:val="28"/>
                <w:szCs w:val="28"/>
                <w:lang w:val="uk-UA"/>
              </w:rPr>
              <w:t>,</w:t>
            </w:r>
          </w:p>
          <w:p w:rsidR="00EC5DD5" w:rsidRPr="006248B8" w:rsidRDefault="00EC5DD5" w:rsidP="001B2FD0">
            <w:pPr>
              <w:tabs>
                <w:tab w:val="left" w:pos="6899"/>
              </w:tabs>
              <w:jc w:val="center"/>
              <w:rPr>
                <w:b/>
                <w:bCs/>
                <w:sz w:val="28"/>
                <w:szCs w:val="28"/>
              </w:rPr>
            </w:pPr>
            <w:r>
              <w:rPr>
                <w:sz w:val="28"/>
                <w:szCs w:val="28"/>
                <w:lang w:val="en-US" w:eastAsia="ja-JP"/>
              </w:rPr>
              <w:t>n</w:t>
            </w:r>
            <w:r w:rsidRPr="006248B8">
              <w:rPr>
                <w:sz w:val="28"/>
                <w:szCs w:val="28"/>
                <w:lang w:eastAsia="ja-JP"/>
              </w:rPr>
              <w:t>=48</w:t>
            </w:r>
          </w:p>
        </w:tc>
        <w:tc>
          <w:tcPr>
            <w:tcW w:w="2268" w:type="dxa"/>
            <w:shd w:val="clear" w:color="auto" w:fill="auto"/>
          </w:tcPr>
          <w:p w:rsidR="00EC5DD5" w:rsidRPr="000A031B" w:rsidRDefault="00EC5DD5" w:rsidP="001B2FD0">
            <w:pPr>
              <w:tabs>
                <w:tab w:val="left" w:pos="6899"/>
              </w:tabs>
              <w:jc w:val="center"/>
              <w:rPr>
                <w:b/>
                <w:bCs/>
                <w:sz w:val="28"/>
                <w:szCs w:val="28"/>
                <w:lang w:val="uk-UA"/>
              </w:rPr>
            </w:pPr>
            <w:r>
              <w:rPr>
                <w:sz w:val="28"/>
                <w:szCs w:val="28"/>
                <w:lang w:val="uk-UA"/>
              </w:rPr>
              <w:t>2,96±2,</w:t>
            </w:r>
            <w:r w:rsidRPr="000A031B">
              <w:rPr>
                <w:sz w:val="28"/>
                <w:szCs w:val="28"/>
                <w:lang w:val="uk-UA"/>
              </w:rPr>
              <w:t>11</w:t>
            </w:r>
          </w:p>
        </w:tc>
        <w:tc>
          <w:tcPr>
            <w:tcW w:w="2268" w:type="dxa"/>
            <w:shd w:val="clear" w:color="auto" w:fill="auto"/>
          </w:tcPr>
          <w:p w:rsidR="00EC5DD5" w:rsidRPr="000A031B" w:rsidRDefault="00EC5DD5" w:rsidP="001B2FD0">
            <w:pPr>
              <w:tabs>
                <w:tab w:val="left" w:pos="6899"/>
              </w:tabs>
              <w:jc w:val="center"/>
              <w:rPr>
                <w:b/>
                <w:bCs/>
                <w:sz w:val="28"/>
                <w:szCs w:val="28"/>
                <w:lang w:val="uk-UA"/>
              </w:rPr>
            </w:pPr>
            <w:r>
              <w:rPr>
                <w:sz w:val="28"/>
                <w:szCs w:val="28"/>
                <w:lang w:val="uk-UA"/>
              </w:rPr>
              <w:t>3,90±2,</w:t>
            </w:r>
            <w:r w:rsidRPr="000A031B">
              <w:rPr>
                <w:sz w:val="28"/>
                <w:szCs w:val="28"/>
                <w:lang w:val="uk-UA"/>
              </w:rPr>
              <w:t>19</w:t>
            </w:r>
          </w:p>
        </w:tc>
      </w:tr>
      <w:tr w:rsidR="00EC5DD5" w:rsidTr="00551B80">
        <w:trPr>
          <w:trHeight w:val="441"/>
          <w:jc w:val="center"/>
        </w:trPr>
        <w:tc>
          <w:tcPr>
            <w:tcW w:w="2941" w:type="dxa"/>
            <w:vMerge/>
            <w:shd w:val="clear" w:color="auto" w:fill="auto"/>
          </w:tcPr>
          <w:p w:rsidR="00EC5DD5" w:rsidRPr="000A031B" w:rsidRDefault="00EC5DD5" w:rsidP="001B2FD0">
            <w:pPr>
              <w:tabs>
                <w:tab w:val="left" w:pos="6899"/>
              </w:tabs>
              <w:jc w:val="center"/>
              <w:rPr>
                <w:b/>
                <w:bCs/>
                <w:sz w:val="28"/>
                <w:szCs w:val="28"/>
                <w:lang w:val="uk-UA"/>
              </w:rPr>
            </w:pPr>
          </w:p>
        </w:tc>
        <w:tc>
          <w:tcPr>
            <w:tcW w:w="4536" w:type="dxa"/>
            <w:gridSpan w:val="2"/>
            <w:shd w:val="clear" w:color="auto" w:fill="auto"/>
          </w:tcPr>
          <w:p w:rsidR="00EC5DD5" w:rsidRPr="000A031B" w:rsidRDefault="00EC5DD5" w:rsidP="001B2FD0">
            <w:pPr>
              <w:tabs>
                <w:tab w:val="left" w:pos="6899"/>
              </w:tabs>
              <w:jc w:val="center"/>
              <w:rPr>
                <w:spacing w:val="-4"/>
                <w:sz w:val="28"/>
                <w:szCs w:val="28"/>
                <w:lang w:val="uk-UA" w:eastAsia="ja-JP"/>
              </w:rPr>
            </w:pPr>
            <w:r w:rsidRPr="000A031B">
              <w:rPr>
                <w:spacing w:val="-4"/>
                <w:sz w:val="28"/>
                <w:szCs w:val="28"/>
                <w:lang w:val="uk-UA" w:eastAsia="ja-JP"/>
              </w:rPr>
              <w:t>р&gt;0,05</w:t>
            </w:r>
          </w:p>
        </w:tc>
      </w:tr>
      <w:tr w:rsidR="00EC5DD5" w:rsidTr="00551B80">
        <w:trPr>
          <w:trHeight w:val="631"/>
          <w:jc w:val="center"/>
        </w:trPr>
        <w:tc>
          <w:tcPr>
            <w:tcW w:w="2941" w:type="dxa"/>
            <w:vMerge w:val="restart"/>
            <w:shd w:val="clear" w:color="auto" w:fill="auto"/>
          </w:tcPr>
          <w:p w:rsidR="00EC5DD5" w:rsidRPr="000A031B" w:rsidRDefault="00EC5DD5" w:rsidP="001B2FD0">
            <w:pPr>
              <w:jc w:val="center"/>
              <w:rPr>
                <w:sz w:val="28"/>
                <w:szCs w:val="28"/>
                <w:lang w:val="uk-UA"/>
              </w:rPr>
            </w:pPr>
            <w:r>
              <w:rPr>
                <w:sz w:val="28"/>
                <w:szCs w:val="28"/>
                <w:lang w:val="uk-UA"/>
              </w:rPr>
              <w:t>Група дослід. ІІІ</w:t>
            </w:r>
          </w:p>
          <w:p w:rsidR="00EC5DD5" w:rsidRPr="006248B8" w:rsidRDefault="00EC5DD5" w:rsidP="001B2FD0">
            <w:pPr>
              <w:tabs>
                <w:tab w:val="left" w:pos="6899"/>
              </w:tabs>
              <w:jc w:val="center"/>
              <w:rPr>
                <w:sz w:val="28"/>
                <w:szCs w:val="28"/>
              </w:rPr>
            </w:pPr>
            <w:r>
              <w:rPr>
                <w:sz w:val="28"/>
                <w:szCs w:val="28"/>
                <w:lang w:val="uk-UA"/>
              </w:rPr>
              <w:t>( стандартна терапія</w:t>
            </w:r>
            <w:r w:rsidRPr="000A031B">
              <w:rPr>
                <w:sz w:val="28"/>
                <w:szCs w:val="28"/>
                <w:lang w:val="uk-UA"/>
              </w:rPr>
              <w:t xml:space="preserve">+ </w:t>
            </w:r>
            <w:r>
              <w:rPr>
                <w:b/>
                <w:sz w:val="28"/>
                <w:szCs w:val="28"/>
                <w:lang w:val="uk-UA"/>
              </w:rPr>
              <w:t>бетаргін+</w:t>
            </w:r>
            <w:r w:rsidRPr="000A031B">
              <w:rPr>
                <w:b/>
                <w:sz w:val="28"/>
                <w:szCs w:val="28"/>
                <w:lang w:val="uk-UA"/>
              </w:rPr>
              <w:t>кверцетин</w:t>
            </w:r>
            <w:r w:rsidRPr="000A031B">
              <w:rPr>
                <w:sz w:val="28"/>
                <w:szCs w:val="28"/>
                <w:lang w:val="uk-UA"/>
              </w:rPr>
              <w:t>)</w:t>
            </w:r>
            <w:r>
              <w:rPr>
                <w:sz w:val="28"/>
                <w:szCs w:val="28"/>
                <w:lang w:val="uk-UA"/>
              </w:rPr>
              <w:t>,</w:t>
            </w:r>
          </w:p>
          <w:p w:rsidR="00EC5DD5" w:rsidRPr="00A36A52" w:rsidRDefault="00EC5DD5" w:rsidP="001B2FD0">
            <w:pPr>
              <w:tabs>
                <w:tab w:val="left" w:pos="6899"/>
              </w:tabs>
              <w:jc w:val="center"/>
              <w:rPr>
                <w:b/>
                <w:bCs/>
                <w:sz w:val="28"/>
                <w:szCs w:val="28"/>
                <w:lang w:val="en-US"/>
              </w:rPr>
            </w:pPr>
            <w:r>
              <w:rPr>
                <w:sz w:val="28"/>
                <w:szCs w:val="28"/>
                <w:lang w:val="en-US" w:eastAsia="ja-JP"/>
              </w:rPr>
              <w:t>n=27</w:t>
            </w:r>
          </w:p>
        </w:tc>
        <w:tc>
          <w:tcPr>
            <w:tcW w:w="2268" w:type="dxa"/>
            <w:shd w:val="clear" w:color="auto" w:fill="auto"/>
          </w:tcPr>
          <w:p w:rsidR="00EC5DD5" w:rsidRPr="000A031B" w:rsidRDefault="00EC5DD5" w:rsidP="001B2FD0">
            <w:pPr>
              <w:tabs>
                <w:tab w:val="left" w:pos="6899"/>
              </w:tabs>
              <w:jc w:val="center"/>
              <w:rPr>
                <w:b/>
                <w:bCs/>
                <w:sz w:val="28"/>
                <w:szCs w:val="28"/>
                <w:lang w:val="uk-UA"/>
              </w:rPr>
            </w:pPr>
            <w:r>
              <w:rPr>
                <w:sz w:val="28"/>
                <w:szCs w:val="28"/>
                <w:lang w:val="uk-UA"/>
              </w:rPr>
              <w:t>2,43±0,</w:t>
            </w:r>
            <w:r w:rsidRPr="000A031B">
              <w:rPr>
                <w:sz w:val="28"/>
                <w:szCs w:val="28"/>
                <w:lang w:val="uk-UA"/>
              </w:rPr>
              <w:t>89</w:t>
            </w:r>
          </w:p>
        </w:tc>
        <w:tc>
          <w:tcPr>
            <w:tcW w:w="2268" w:type="dxa"/>
            <w:shd w:val="clear" w:color="auto" w:fill="auto"/>
          </w:tcPr>
          <w:p w:rsidR="00EC5DD5" w:rsidRPr="000A031B" w:rsidRDefault="00EC5DD5" w:rsidP="001B2FD0">
            <w:pPr>
              <w:tabs>
                <w:tab w:val="left" w:pos="6899"/>
              </w:tabs>
              <w:jc w:val="center"/>
              <w:rPr>
                <w:b/>
                <w:bCs/>
                <w:sz w:val="28"/>
                <w:szCs w:val="28"/>
                <w:lang w:val="uk-UA"/>
              </w:rPr>
            </w:pPr>
            <w:r>
              <w:rPr>
                <w:sz w:val="28"/>
                <w:szCs w:val="28"/>
                <w:lang w:val="uk-UA"/>
              </w:rPr>
              <w:t>1,41±0,</w:t>
            </w:r>
            <w:r w:rsidRPr="000A031B">
              <w:rPr>
                <w:sz w:val="28"/>
                <w:szCs w:val="28"/>
                <w:lang w:val="uk-UA"/>
              </w:rPr>
              <w:t>55</w:t>
            </w:r>
          </w:p>
        </w:tc>
      </w:tr>
      <w:tr w:rsidR="00EC5DD5" w:rsidTr="00551B80">
        <w:trPr>
          <w:jc w:val="center"/>
        </w:trPr>
        <w:tc>
          <w:tcPr>
            <w:tcW w:w="2941" w:type="dxa"/>
            <w:vMerge/>
            <w:shd w:val="clear" w:color="auto" w:fill="auto"/>
          </w:tcPr>
          <w:p w:rsidR="00EC5DD5" w:rsidRPr="000A031B" w:rsidRDefault="00EC5DD5" w:rsidP="001B2FD0">
            <w:pPr>
              <w:tabs>
                <w:tab w:val="left" w:pos="6899"/>
              </w:tabs>
              <w:jc w:val="center"/>
              <w:rPr>
                <w:b/>
                <w:bCs/>
                <w:sz w:val="28"/>
                <w:szCs w:val="28"/>
                <w:lang w:val="uk-UA"/>
              </w:rPr>
            </w:pPr>
          </w:p>
        </w:tc>
        <w:tc>
          <w:tcPr>
            <w:tcW w:w="4536" w:type="dxa"/>
            <w:gridSpan w:val="2"/>
            <w:shd w:val="clear" w:color="auto" w:fill="auto"/>
          </w:tcPr>
          <w:p w:rsidR="00EC5DD5" w:rsidRPr="000A031B" w:rsidRDefault="00CF365A" w:rsidP="001B2FD0">
            <w:pPr>
              <w:tabs>
                <w:tab w:val="left" w:pos="6899"/>
              </w:tabs>
              <w:jc w:val="center"/>
              <w:rPr>
                <w:b/>
                <w:bCs/>
                <w:sz w:val="28"/>
                <w:szCs w:val="28"/>
                <w:lang w:val="uk-UA"/>
              </w:rPr>
            </w:pPr>
            <w:r>
              <w:t xml:space="preserve"> </w:t>
            </w:r>
            <w:r>
              <w:rPr>
                <w:sz w:val="28"/>
                <w:szCs w:val="28"/>
                <w:lang w:val="en-US"/>
              </w:rPr>
              <w:t>p&lt;</w:t>
            </w:r>
            <w:r w:rsidR="00EC5DD5">
              <w:rPr>
                <w:sz w:val="28"/>
                <w:szCs w:val="28"/>
                <w:lang w:val="uk-UA"/>
              </w:rPr>
              <w:t>0,</w:t>
            </w:r>
            <w:r w:rsidR="00EC5DD5" w:rsidRPr="000A031B">
              <w:rPr>
                <w:sz w:val="28"/>
                <w:szCs w:val="28"/>
                <w:lang w:val="uk-UA"/>
              </w:rPr>
              <w:t>01</w:t>
            </w:r>
          </w:p>
        </w:tc>
      </w:tr>
    </w:tbl>
    <w:p w:rsidR="00EC5DD5" w:rsidRDefault="00551B80" w:rsidP="00EC5DD5">
      <w:pPr>
        <w:spacing w:line="360" w:lineRule="auto"/>
        <w:jc w:val="both"/>
        <w:rPr>
          <w:spacing w:val="-4"/>
          <w:sz w:val="28"/>
          <w:szCs w:val="28"/>
          <w:lang w:val="uk-UA" w:eastAsia="ja-JP"/>
        </w:rPr>
      </w:pPr>
      <w:r>
        <w:rPr>
          <w:spacing w:val="-4"/>
          <w:sz w:val="28"/>
          <w:szCs w:val="28"/>
          <w:lang w:val="uk-UA" w:eastAsia="ja-JP"/>
        </w:rPr>
        <w:t xml:space="preserve">         </w:t>
      </w:r>
      <w:r w:rsidRPr="00551B80">
        <w:rPr>
          <w:spacing w:val="-4"/>
          <w:sz w:val="28"/>
          <w:szCs w:val="28"/>
          <w:lang w:val="uk-UA" w:eastAsia="ja-JP"/>
        </w:rPr>
        <w:t>Примітка:   Х – середнє значення, σ – середнє квадратичне відхилення</w:t>
      </w:r>
    </w:p>
    <w:p w:rsidR="00796DC0" w:rsidRDefault="00EC5DD5" w:rsidP="00796DC0">
      <w:pPr>
        <w:spacing w:line="360" w:lineRule="auto"/>
        <w:jc w:val="both"/>
        <w:rPr>
          <w:sz w:val="28"/>
          <w:szCs w:val="28"/>
        </w:rPr>
      </w:pPr>
      <w:r>
        <w:rPr>
          <w:spacing w:val="-4"/>
          <w:sz w:val="28"/>
          <w:szCs w:val="28"/>
          <w:lang w:val="uk-UA" w:eastAsia="ja-JP"/>
        </w:rPr>
        <w:t xml:space="preserve">         </w:t>
      </w:r>
      <w:r w:rsidR="00796DC0">
        <w:rPr>
          <w:sz w:val="28"/>
          <w:szCs w:val="28"/>
        </w:rPr>
        <w:t>Для досягнення  поставленої мети ми також оцінили вплив терапії на показники кровотоку в судинах печінки за допомогою ультразвукової імпульсної доплерографіі, визначаючи швидкісь кровотоку у ворітній та печінкових венах (таб.5.8).</w:t>
      </w:r>
    </w:p>
    <w:p w:rsidR="00EC5DD5" w:rsidRPr="00796DC0" w:rsidRDefault="00796DC0" w:rsidP="00796DC0">
      <w:pPr>
        <w:spacing w:line="360" w:lineRule="auto"/>
        <w:jc w:val="both"/>
        <w:rPr>
          <w:sz w:val="28"/>
          <w:szCs w:val="28"/>
        </w:rPr>
      </w:pPr>
      <w:r>
        <w:rPr>
          <w:sz w:val="28"/>
          <w:szCs w:val="28"/>
        </w:rPr>
        <w:t xml:space="preserve">        Проведене лікування призвело до достовірного зниження кровотоку у ворітній вені, більш значимого в групі дослідження ІІІ, де відмічалося зменшення в 1,3 рази (р&lt;0,001). У групі дослідження І також відбулося достовірне зниження кровотоку, але лише в 1,06 рази (р&lt;0,05) порівняно з групою дослідження ІІІ. Дослідження швидкості кровотоку у печінкових венах на фоні прийому бетаргіну з кверцетинном показало достовірне зниження показників в 1,3 рази в групі дослідження ІІІ (р&lt;0,01).  У групі дослідження І виявлено недостовірне зменшення  швидкості кровотоку в печінкових венах в 1,05 рази (р&gt;0,05).</w:t>
      </w:r>
    </w:p>
    <w:p w:rsidR="00EC5DD5" w:rsidRPr="0041308A" w:rsidRDefault="00EC5DD5" w:rsidP="00EC5DD5">
      <w:pPr>
        <w:spacing w:line="360" w:lineRule="auto"/>
        <w:ind w:firstLine="720"/>
        <w:jc w:val="right"/>
        <w:rPr>
          <w:sz w:val="28"/>
          <w:szCs w:val="28"/>
          <w:lang w:val="uk-UA"/>
        </w:rPr>
      </w:pPr>
      <w:r w:rsidRPr="0041308A">
        <w:rPr>
          <w:sz w:val="28"/>
          <w:szCs w:val="28"/>
          <w:lang w:val="uk-UA"/>
        </w:rPr>
        <w:lastRenderedPageBreak/>
        <w:t xml:space="preserve">Таблиця </w:t>
      </w:r>
      <w:r>
        <w:rPr>
          <w:sz w:val="28"/>
          <w:szCs w:val="28"/>
          <w:lang w:val="uk-UA"/>
        </w:rPr>
        <w:t>5.</w:t>
      </w:r>
      <w:r w:rsidR="00551B80">
        <w:rPr>
          <w:sz w:val="28"/>
          <w:szCs w:val="28"/>
          <w:lang w:val="uk-UA"/>
        </w:rPr>
        <w:t>8</w:t>
      </w:r>
    </w:p>
    <w:p w:rsidR="00EC5DD5" w:rsidRPr="000600BA" w:rsidRDefault="00EC5DD5" w:rsidP="00EC5DD5">
      <w:pPr>
        <w:spacing w:line="400" w:lineRule="exact"/>
        <w:ind w:left="-181" w:right="-369"/>
        <w:jc w:val="center"/>
        <w:rPr>
          <w:b/>
          <w:sz w:val="28"/>
          <w:szCs w:val="28"/>
          <w:lang w:val="uk-UA" w:eastAsia="uk-UA" w:bidi="or-IN"/>
        </w:rPr>
      </w:pPr>
      <w:r w:rsidRPr="000600BA">
        <w:rPr>
          <w:b/>
          <w:sz w:val="28"/>
          <w:szCs w:val="28"/>
          <w:lang w:val="uk-UA" w:eastAsia="uk-UA" w:bidi="or-IN"/>
        </w:rPr>
        <w:t xml:space="preserve">Показники функціонального стану судин печінки у хворих на стабільну ІХС </w:t>
      </w:r>
    </w:p>
    <w:p w:rsidR="00EC5DD5" w:rsidRPr="0041308A" w:rsidRDefault="00EC5DD5" w:rsidP="00EC5DD5">
      <w:pPr>
        <w:spacing w:after="240" w:line="400" w:lineRule="exact"/>
        <w:ind w:left="-181" w:right="-369"/>
        <w:jc w:val="center"/>
        <w:rPr>
          <w:sz w:val="28"/>
          <w:szCs w:val="28"/>
          <w:lang w:val="uk-UA" w:eastAsia="uk-UA" w:bidi="or-IN"/>
        </w:rPr>
      </w:pPr>
      <w:r w:rsidRPr="000600BA">
        <w:rPr>
          <w:b/>
          <w:sz w:val="28"/>
          <w:szCs w:val="28"/>
          <w:lang w:val="uk-UA" w:eastAsia="uk-UA" w:bidi="or-IN"/>
        </w:rPr>
        <w:t>у сполученні з НАЖХП під впливом терапії</w:t>
      </w:r>
    </w:p>
    <w:tbl>
      <w:tblPr>
        <w:tblStyle w:val="aa"/>
        <w:tblW w:w="0" w:type="auto"/>
        <w:jc w:val="center"/>
        <w:tblLayout w:type="fixed"/>
        <w:tblLook w:val="04A0" w:firstRow="1" w:lastRow="0" w:firstColumn="1" w:lastColumn="0" w:noHBand="0" w:noVBand="1"/>
      </w:tblPr>
      <w:tblGrid>
        <w:gridCol w:w="1902"/>
        <w:gridCol w:w="1701"/>
        <w:gridCol w:w="1701"/>
        <w:gridCol w:w="1578"/>
        <w:gridCol w:w="1683"/>
      </w:tblGrid>
      <w:tr w:rsidR="00EC5DD5" w:rsidRPr="00A151B3" w:rsidTr="001B2FD0">
        <w:trPr>
          <w:jc w:val="center"/>
        </w:trPr>
        <w:tc>
          <w:tcPr>
            <w:tcW w:w="1902" w:type="dxa"/>
            <w:vMerge w:val="restart"/>
            <w:shd w:val="clear" w:color="auto" w:fill="auto"/>
          </w:tcPr>
          <w:p w:rsidR="00EC5DD5" w:rsidRDefault="00EC5DD5" w:rsidP="001B2FD0">
            <w:pPr>
              <w:jc w:val="center"/>
              <w:rPr>
                <w:sz w:val="28"/>
                <w:szCs w:val="28"/>
                <w:lang w:val="uk-UA"/>
              </w:rPr>
            </w:pPr>
            <w:r w:rsidRPr="000A031B">
              <w:rPr>
                <w:sz w:val="28"/>
                <w:szCs w:val="28"/>
              </w:rPr>
              <w:t>Груп</w:t>
            </w:r>
            <w:r w:rsidRPr="000A031B">
              <w:rPr>
                <w:sz w:val="28"/>
                <w:szCs w:val="28"/>
                <w:lang w:val="uk-UA"/>
              </w:rPr>
              <w:t>а/ показник</w:t>
            </w:r>
            <w:r>
              <w:rPr>
                <w:sz w:val="28"/>
                <w:szCs w:val="28"/>
                <w:lang w:val="uk-UA"/>
              </w:rPr>
              <w:t>,</w:t>
            </w:r>
          </w:p>
          <w:p w:rsidR="00EC5DD5" w:rsidRPr="000A031B" w:rsidRDefault="00EC5DD5" w:rsidP="001B2FD0">
            <w:pPr>
              <w:jc w:val="center"/>
              <w:rPr>
                <w:sz w:val="28"/>
                <w:szCs w:val="28"/>
                <w:lang w:val="uk-UA" w:eastAsia="uk-UA" w:bidi="or-IN"/>
              </w:rPr>
            </w:pPr>
            <w:r w:rsidRPr="00A151B3">
              <w:rPr>
                <w:sz w:val="28"/>
                <w:szCs w:val="28"/>
                <w:lang w:val="uk-UA" w:eastAsia="uk-UA" w:bidi="or-IN"/>
              </w:rPr>
              <w:t>Х±σ</w:t>
            </w:r>
          </w:p>
        </w:tc>
        <w:tc>
          <w:tcPr>
            <w:tcW w:w="3402" w:type="dxa"/>
            <w:gridSpan w:val="2"/>
            <w:shd w:val="clear" w:color="auto" w:fill="auto"/>
          </w:tcPr>
          <w:p w:rsidR="00EC5DD5" w:rsidRPr="000A031B" w:rsidRDefault="00EC5DD5" w:rsidP="001B2FD0">
            <w:pPr>
              <w:jc w:val="center"/>
              <w:rPr>
                <w:sz w:val="28"/>
                <w:szCs w:val="28"/>
                <w:lang w:val="uk-UA"/>
              </w:rPr>
            </w:pPr>
            <w:r>
              <w:rPr>
                <w:sz w:val="28"/>
                <w:szCs w:val="28"/>
                <w:lang w:val="uk-UA"/>
              </w:rPr>
              <w:t>Група дослід. І</w:t>
            </w:r>
          </w:p>
          <w:p w:rsidR="00EC5DD5" w:rsidRPr="00A151B3" w:rsidRDefault="00EC5DD5" w:rsidP="001B2FD0">
            <w:pPr>
              <w:jc w:val="center"/>
              <w:rPr>
                <w:sz w:val="28"/>
                <w:szCs w:val="28"/>
                <w:lang w:val="uk-UA"/>
              </w:rPr>
            </w:pPr>
            <w:r w:rsidRPr="000A031B">
              <w:rPr>
                <w:sz w:val="28"/>
                <w:szCs w:val="28"/>
                <w:lang w:val="uk-UA"/>
              </w:rPr>
              <w:t>(стандартна терапія)</w:t>
            </w:r>
          </w:p>
          <w:p w:rsidR="00EC5DD5" w:rsidRPr="00A151B3" w:rsidRDefault="00EC5DD5" w:rsidP="001B2FD0">
            <w:pPr>
              <w:jc w:val="center"/>
              <w:rPr>
                <w:sz w:val="28"/>
                <w:szCs w:val="28"/>
                <w:lang w:val="uk-UA" w:eastAsia="uk-UA" w:bidi="or-IN"/>
              </w:rPr>
            </w:pPr>
            <w:r>
              <w:rPr>
                <w:sz w:val="28"/>
                <w:szCs w:val="28"/>
                <w:lang w:val="en-US" w:eastAsia="ja-JP"/>
              </w:rPr>
              <w:t>n</w:t>
            </w:r>
            <w:r w:rsidRPr="00A151B3">
              <w:rPr>
                <w:sz w:val="28"/>
                <w:szCs w:val="28"/>
                <w:lang w:val="uk-UA" w:eastAsia="ja-JP"/>
              </w:rPr>
              <w:t>=48</w:t>
            </w:r>
          </w:p>
        </w:tc>
        <w:tc>
          <w:tcPr>
            <w:tcW w:w="3261" w:type="dxa"/>
            <w:gridSpan w:val="2"/>
            <w:shd w:val="clear" w:color="auto" w:fill="auto"/>
          </w:tcPr>
          <w:p w:rsidR="00EC5DD5" w:rsidRPr="000A031B" w:rsidRDefault="00EC5DD5" w:rsidP="001B2FD0">
            <w:pPr>
              <w:jc w:val="center"/>
              <w:rPr>
                <w:sz w:val="28"/>
                <w:szCs w:val="28"/>
                <w:lang w:val="uk-UA"/>
              </w:rPr>
            </w:pPr>
            <w:r>
              <w:rPr>
                <w:sz w:val="28"/>
                <w:szCs w:val="28"/>
                <w:lang w:val="uk-UA"/>
              </w:rPr>
              <w:t>Група дослід. ІІІ</w:t>
            </w:r>
          </w:p>
          <w:p w:rsidR="00EC5DD5" w:rsidRPr="00A151B3" w:rsidRDefault="00EC5DD5" w:rsidP="001B2FD0">
            <w:pPr>
              <w:jc w:val="center"/>
              <w:rPr>
                <w:sz w:val="28"/>
                <w:szCs w:val="28"/>
                <w:lang w:val="uk-UA"/>
              </w:rPr>
            </w:pPr>
            <w:r w:rsidRPr="000A031B">
              <w:rPr>
                <w:sz w:val="28"/>
                <w:szCs w:val="28"/>
                <w:lang w:val="uk-UA"/>
              </w:rPr>
              <w:t xml:space="preserve">( стандартна терапія + </w:t>
            </w:r>
            <w:r w:rsidRPr="000A031B">
              <w:rPr>
                <w:b/>
                <w:sz w:val="28"/>
                <w:szCs w:val="28"/>
                <w:lang w:val="uk-UA"/>
              </w:rPr>
              <w:t>бетаргін + кверцетин</w:t>
            </w:r>
            <w:r w:rsidRPr="000A031B">
              <w:rPr>
                <w:sz w:val="28"/>
                <w:szCs w:val="28"/>
                <w:lang w:val="uk-UA"/>
              </w:rPr>
              <w:t>)</w:t>
            </w:r>
          </w:p>
          <w:p w:rsidR="00EC5DD5" w:rsidRPr="00A151B3" w:rsidRDefault="00EC5DD5" w:rsidP="001B2FD0">
            <w:pPr>
              <w:jc w:val="center"/>
              <w:rPr>
                <w:sz w:val="28"/>
                <w:szCs w:val="28"/>
                <w:lang w:val="uk-UA" w:eastAsia="uk-UA" w:bidi="or-IN"/>
              </w:rPr>
            </w:pPr>
            <w:r>
              <w:rPr>
                <w:sz w:val="28"/>
                <w:szCs w:val="28"/>
                <w:lang w:val="en-US" w:eastAsia="ja-JP"/>
              </w:rPr>
              <w:t>n</w:t>
            </w:r>
            <w:r w:rsidRPr="00A151B3">
              <w:rPr>
                <w:sz w:val="28"/>
                <w:szCs w:val="28"/>
                <w:lang w:val="uk-UA" w:eastAsia="ja-JP"/>
              </w:rPr>
              <w:t>=27</w:t>
            </w:r>
          </w:p>
        </w:tc>
      </w:tr>
      <w:tr w:rsidR="00EC5DD5" w:rsidTr="001B2FD0">
        <w:trPr>
          <w:jc w:val="center"/>
        </w:trPr>
        <w:tc>
          <w:tcPr>
            <w:tcW w:w="1902" w:type="dxa"/>
            <w:vMerge/>
            <w:shd w:val="clear" w:color="auto" w:fill="auto"/>
          </w:tcPr>
          <w:p w:rsidR="00EC5DD5" w:rsidRPr="000A031B" w:rsidRDefault="00EC5DD5" w:rsidP="001B2FD0">
            <w:pPr>
              <w:jc w:val="center"/>
              <w:rPr>
                <w:sz w:val="28"/>
                <w:szCs w:val="28"/>
                <w:lang w:val="uk-UA" w:eastAsia="uk-UA" w:bidi="or-IN"/>
              </w:rPr>
            </w:pPr>
          </w:p>
        </w:tc>
        <w:tc>
          <w:tcPr>
            <w:tcW w:w="1701" w:type="dxa"/>
            <w:shd w:val="clear" w:color="auto" w:fill="auto"/>
          </w:tcPr>
          <w:p w:rsidR="00EC5DD5" w:rsidRPr="000A031B" w:rsidRDefault="00EC5DD5" w:rsidP="001B2FD0">
            <w:pPr>
              <w:jc w:val="center"/>
              <w:rPr>
                <w:sz w:val="28"/>
                <w:szCs w:val="28"/>
                <w:lang w:val="uk-UA" w:eastAsia="uk-UA" w:bidi="or-IN"/>
              </w:rPr>
            </w:pPr>
            <w:r w:rsidRPr="000A031B">
              <w:rPr>
                <w:sz w:val="28"/>
                <w:szCs w:val="28"/>
                <w:lang w:val="uk-UA" w:eastAsia="uk-UA" w:bidi="or-IN"/>
              </w:rPr>
              <w:t>До лікування</w:t>
            </w:r>
          </w:p>
        </w:tc>
        <w:tc>
          <w:tcPr>
            <w:tcW w:w="1701" w:type="dxa"/>
            <w:shd w:val="clear" w:color="auto" w:fill="auto"/>
          </w:tcPr>
          <w:p w:rsidR="00EC5DD5" w:rsidRPr="000A031B" w:rsidRDefault="00EC5DD5" w:rsidP="001B2FD0">
            <w:pPr>
              <w:jc w:val="center"/>
              <w:rPr>
                <w:sz w:val="28"/>
                <w:szCs w:val="28"/>
                <w:lang w:val="uk-UA" w:eastAsia="uk-UA" w:bidi="or-IN"/>
              </w:rPr>
            </w:pPr>
            <w:r w:rsidRPr="000A031B">
              <w:rPr>
                <w:sz w:val="28"/>
                <w:szCs w:val="28"/>
                <w:lang w:val="uk-UA" w:eastAsia="uk-UA" w:bidi="or-IN"/>
              </w:rPr>
              <w:t>Після лікування</w:t>
            </w:r>
          </w:p>
        </w:tc>
        <w:tc>
          <w:tcPr>
            <w:tcW w:w="1578" w:type="dxa"/>
            <w:shd w:val="clear" w:color="auto" w:fill="auto"/>
          </w:tcPr>
          <w:p w:rsidR="00EC5DD5" w:rsidRPr="000A031B" w:rsidRDefault="00EC5DD5" w:rsidP="001B2FD0">
            <w:pPr>
              <w:jc w:val="center"/>
              <w:rPr>
                <w:sz w:val="28"/>
                <w:szCs w:val="28"/>
                <w:lang w:val="uk-UA" w:eastAsia="uk-UA" w:bidi="or-IN"/>
              </w:rPr>
            </w:pPr>
            <w:r w:rsidRPr="000A031B">
              <w:rPr>
                <w:sz w:val="28"/>
                <w:szCs w:val="28"/>
                <w:lang w:val="uk-UA" w:eastAsia="uk-UA" w:bidi="or-IN"/>
              </w:rPr>
              <w:t>До лікування</w:t>
            </w:r>
          </w:p>
        </w:tc>
        <w:tc>
          <w:tcPr>
            <w:tcW w:w="1683" w:type="dxa"/>
            <w:shd w:val="clear" w:color="auto" w:fill="auto"/>
          </w:tcPr>
          <w:p w:rsidR="00EC5DD5" w:rsidRPr="000A031B" w:rsidRDefault="00EC5DD5" w:rsidP="001B2FD0">
            <w:pPr>
              <w:jc w:val="center"/>
              <w:rPr>
                <w:sz w:val="28"/>
                <w:szCs w:val="28"/>
                <w:lang w:val="uk-UA" w:eastAsia="uk-UA" w:bidi="or-IN"/>
              </w:rPr>
            </w:pPr>
            <w:r w:rsidRPr="000A031B">
              <w:rPr>
                <w:sz w:val="28"/>
                <w:szCs w:val="28"/>
                <w:lang w:val="uk-UA" w:eastAsia="uk-UA" w:bidi="or-IN"/>
              </w:rPr>
              <w:t>Після лікуваня</w:t>
            </w:r>
          </w:p>
        </w:tc>
      </w:tr>
      <w:tr w:rsidR="00EC5DD5" w:rsidTr="001B2FD0">
        <w:trPr>
          <w:trHeight w:val="661"/>
          <w:jc w:val="center"/>
        </w:trPr>
        <w:tc>
          <w:tcPr>
            <w:tcW w:w="1902" w:type="dxa"/>
            <w:vMerge w:val="restart"/>
            <w:shd w:val="clear" w:color="auto" w:fill="auto"/>
          </w:tcPr>
          <w:p w:rsidR="00EC5DD5" w:rsidRPr="00A151B3" w:rsidRDefault="006C02C0" w:rsidP="001B2FD0">
            <w:pPr>
              <w:jc w:val="center"/>
              <w:rPr>
                <w:sz w:val="28"/>
                <w:szCs w:val="28"/>
                <w:lang w:val="uk-UA"/>
              </w:rPr>
            </w:pPr>
            <w:r>
              <w:rPr>
                <w:i/>
                <w:sz w:val="28"/>
                <w:szCs w:val="28"/>
                <w:lang w:val="en-US"/>
              </w:rPr>
              <w:t>v</w:t>
            </w:r>
            <w:r>
              <w:rPr>
                <w:i/>
                <w:sz w:val="28"/>
                <w:szCs w:val="28"/>
                <w:lang w:val="uk-UA"/>
              </w:rPr>
              <w:t xml:space="preserve"> </w:t>
            </w:r>
            <w:r w:rsidR="00EC5DD5" w:rsidRPr="00A151B3">
              <w:rPr>
                <w:sz w:val="28"/>
                <w:szCs w:val="28"/>
                <w:lang w:val="uk-UA"/>
              </w:rPr>
              <w:t>кров.  ворот. вени</w:t>
            </w:r>
            <w:r>
              <w:rPr>
                <w:sz w:val="28"/>
                <w:szCs w:val="28"/>
                <w:lang w:val="uk-UA"/>
              </w:rPr>
              <w:t>, м/с</w:t>
            </w:r>
          </w:p>
        </w:tc>
        <w:tc>
          <w:tcPr>
            <w:tcW w:w="1701" w:type="dxa"/>
            <w:shd w:val="clear" w:color="auto" w:fill="auto"/>
          </w:tcPr>
          <w:p w:rsidR="00EC5DD5" w:rsidRPr="000A031B" w:rsidRDefault="00EC5DD5" w:rsidP="001B2FD0">
            <w:pPr>
              <w:jc w:val="center"/>
              <w:rPr>
                <w:sz w:val="28"/>
                <w:szCs w:val="28"/>
                <w:lang w:val="uk-UA" w:eastAsia="uk-UA" w:bidi="or-IN"/>
              </w:rPr>
            </w:pPr>
            <w:r>
              <w:rPr>
                <w:sz w:val="28"/>
                <w:szCs w:val="28"/>
                <w:lang w:val="uk-UA" w:eastAsia="uk-UA" w:bidi="or-IN"/>
              </w:rPr>
              <w:t>0,37±0,</w:t>
            </w:r>
            <w:r w:rsidRPr="000A031B">
              <w:rPr>
                <w:sz w:val="28"/>
                <w:szCs w:val="28"/>
                <w:lang w:val="uk-UA" w:eastAsia="uk-UA" w:bidi="or-IN"/>
              </w:rPr>
              <w:t>05</w:t>
            </w:r>
          </w:p>
        </w:tc>
        <w:tc>
          <w:tcPr>
            <w:tcW w:w="1701" w:type="dxa"/>
            <w:shd w:val="clear" w:color="auto" w:fill="auto"/>
          </w:tcPr>
          <w:p w:rsidR="00EC5DD5" w:rsidRPr="000A031B" w:rsidRDefault="00EC5DD5" w:rsidP="001B2FD0">
            <w:pPr>
              <w:jc w:val="center"/>
              <w:rPr>
                <w:sz w:val="28"/>
                <w:szCs w:val="28"/>
                <w:lang w:val="uk-UA" w:eastAsia="uk-UA" w:bidi="or-IN"/>
              </w:rPr>
            </w:pPr>
            <w:r>
              <w:rPr>
                <w:sz w:val="28"/>
                <w:szCs w:val="28"/>
                <w:lang w:val="uk-UA" w:eastAsia="uk-UA" w:bidi="or-IN"/>
              </w:rPr>
              <w:t>0,35±0,05</w:t>
            </w:r>
          </w:p>
        </w:tc>
        <w:tc>
          <w:tcPr>
            <w:tcW w:w="1578" w:type="dxa"/>
            <w:shd w:val="clear" w:color="auto" w:fill="auto"/>
          </w:tcPr>
          <w:p w:rsidR="00EC5DD5" w:rsidRPr="000A031B" w:rsidRDefault="00EC5DD5" w:rsidP="001B2FD0">
            <w:pPr>
              <w:jc w:val="center"/>
              <w:rPr>
                <w:sz w:val="28"/>
                <w:szCs w:val="28"/>
                <w:lang w:val="uk-UA" w:eastAsia="uk-UA" w:bidi="or-IN"/>
              </w:rPr>
            </w:pPr>
            <w:r>
              <w:rPr>
                <w:sz w:val="28"/>
                <w:szCs w:val="28"/>
                <w:lang w:val="uk-UA" w:eastAsia="uk-UA" w:bidi="or-IN"/>
              </w:rPr>
              <w:t>0,39±0,</w:t>
            </w:r>
            <w:r w:rsidRPr="000A031B">
              <w:rPr>
                <w:sz w:val="28"/>
                <w:szCs w:val="28"/>
                <w:lang w:val="uk-UA" w:eastAsia="uk-UA" w:bidi="or-IN"/>
              </w:rPr>
              <w:t>09</w:t>
            </w:r>
          </w:p>
        </w:tc>
        <w:tc>
          <w:tcPr>
            <w:tcW w:w="1683" w:type="dxa"/>
            <w:shd w:val="clear" w:color="auto" w:fill="auto"/>
          </w:tcPr>
          <w:p w:rsidR="00EC5DD5" w:rsidRPr="000A031B" w:rsidRDefault="00EC5DD5" w:rsidP="001B2FD0">
            <w:pPr>
              <w:jc w:val="center"/>
              <w:rPr>
                <w:sz w:val="28"/>
                <w:szCs w:val="28"/>
                <w:lang w:val="uk-UA" w:eastAsia="uk-UA" w:bidi="or-IN"/>
              </w:rPr>
            </w:pPr>
            <w:r>
              <w:rPr>
                <w:sz w:val="28"/>
                <w:szCs w:val="28"/>
                <w:lang w:val="uk-UA" w:eastAsia="uk-UA" w:bidi="or-IN"/>
              </w:rPr>
              <w:t>0,30±0,08</w:t>
            </w:r>
          </w:p>
        </w:tc>
      </w:tr>
      <w:tr w:rsidR="00EC5DD5" w:rsidTr="001B2FD0">
        <w:trPr>
          <w:trHeight w:val="445"/>
          <w:jc w:val="center"/>
        </w:trPr>
        <w:tc>
          <w:tcPr>
            <w:tcW w:w="1902" w:type="dxa"/>
            <w:vMerge/>
            <w:shd w:val="clear" w:color="auto" w:fill="auto"/>
          </w:tcPr>
          <w:p w:rsidR="00EC5DD5" w:rsidRPr="00A151B3" w:rsidRDefault="00EC5DD5" w:rsidP="001B2FD0">
            <w:pPr>
              <w:jc w:val="center"/>
              <w:rPr>
                <w:i/>
                <w:sz w:val="28"/>
                <w:szCs w:val="28"/>
                <w:lang w:val="en-US"/>
              </w:rPr>
            </w:pPr>
          </w:p>
        </w:tc>
        <w:tc>
          <w:tcPr>
            <w:tcW w:w="3402" w:type="dxa"/>
            <w:gridSpan w:val="2"/>
            <w:shd w:val="clear" w:color="auto" w:fill="auto"/>
          </w:tcPr>
          <w:p w:rsidR="00EC5DD5" w:rsidRPr="000A031B" w:rsidRDefault="00EC5DD5" w:rsidP="001B2FD0">
            <w:pPr>
              <w:jc w:val="center"/>
              <w:rPr>
                <w:sz w:val="28"/>
                <w:szCs w:val="28"/>
                <w:lang w:val="uk-UA" w:eastAsia="uk-UA" w:bidi="or-IN"/>
              </w:rPr>
            </w:pPr>
            <w:r>
              <w:rPr>
                <w:sz w:val="28"/>
                <w:szCs w:val="28"/>
                <w:lang w:val="uk-UA" w:eastAsia="uk-UA" w:bidi="or-IN"/>
              </w:rPr>
              <w:t>р=0,02</w:t>
            </w:r>
          </w:p>
        </w:tc>
        <w:tc>
          <w:tcPr>
            <w:tcW w:w="3261" w:type="dxa"/>
            <w:gridSpan w:val="2"/>
            <w:shd w:val="clear" w:color="auto" w:fill="auto"/>
          </w:tcPr>
          <w:p w:rsidR="00EC5DD5" w:rsidRPr="000A031B" w:rsidRDefault="00EC5DD5" w:rsidP="001B2FD0">
            <w:pPr>
              <w:jc w:val="center"/>
              <w:rPr>
                <w:sz w:val="28"/>
                <w:szCs w:val="28"/>
                <w:lang w:val="uk-UA" w:eastAsia="uk-UA" w:bidi="or-IN"/>
              </w:rPr>
            </w:pPr>
            <w:r>
              <w:rPr>
                <w:sz w:val="28"/>
                <w:szCs w:val="28"/>
                <w:lang w:val="uk-UA" w:eastAsia="uk-UA" w:bidi="or-IN"/>
              </w:rPr>
              <w:t>р=5,437Е-005</w:t>
            </w:r>
          </w:p>
        </w:tc>
      </w:tr>
      <w:tr w:rsidR="00EC5DD5" w:rsidTr="001B2FD0">
        <w:trPr>
          <w:trHeight w:val="521"/>
          <w:jc w:val="center"/>
        </w:trPr>
        <w:tc>
          <w:tcPr>
            <w:tcW w:w="1902" w:type="dxa"/>
            <w:vMerge w:val="restart"/>
            <w:shd w:val="clear" w:color="auto" w:fill="auto"/>
          </w:tcPr>
          <w:p w:rsidR="00EC5DD5" w:rsidRPr="00A151B3" w:rsidRDefault="006C02C0" w:rsidP="001B2FD0">
            <w:pPr>
              <w:jc w:val="center"/>
              <w:rPr>
                <w:sz w:val="28"/>
                <w:szCs w:val="28"/>
                <w:lang w:val="uk-UA"/>
              </w:rPr>
            </w:pPr>
            <w:r>
              <w:rPr>
                <w:i/>
                <w:sz w:val="28"/>
                <w:szCs w:val="28"/>
                <w:lang w:val="en-US"/>
              </w:rPr>
              <w:t>v</w:t>
            </w:r>
            <w:r>
              <w:rPr>
                <w:i/>
                <w:sz w:val="28"/>
                <w:szCs w:val="28"/>
                <w:lang w:val="uk-UA"/>
              </w:rPr>
              <w:t xml:space="preserve"> </w:t>
            </w:r>
            <w:r w:rsidR="00EC5DD5" w:rsidRPr="00A151B3">
              <w:rPr>
                <w:sz w:val="28"/>
                <w:szCs w:val="28"/>
                <w:lang w:val="uk-UA"/>
              </w:rPr>
              <w:t>кров.</w:t>
            </w:r>
            <w:r w:rsidRPr="006C02C0">
              <w:rPr>
                <w:sz w:val="28"/>
                <w:szCs w:val="28"/>
              </w:rPr>
              <w:t xml:space="preserve"> </w:t>
            </w:r>
            <w:r w:rsidR="00EC5DD5" w:rsidRPr="00A151B3">
              <w:rPr>
                <w:sz w:val="28"/>
                <w:szCs w:val="28"/>
                <w:lang w:val="uk-UA"/>
              </w:rPr>
              <w:t>печін. вени</w:t>
            </w:r>
            <w:r>
              <w:rPr>
                <w:sz w:val="28"/>
                <w:szCs w:val="28"/>
                <w:lang w:val="uk-UA"/>
              </w:rPr>
              <w:t>, м/с</w:t>
            </w:r>
          </w:p>
        </w:tc>
        <w:tc>
          <w:tcPr>
            <w:tcW w:w="1701" w:type="dxa"/>
            <w:shd w:val="clear" w:color="auto" w:fill="auto"/>
          </w:tcPr>
          <w:p w:rsidR="00EC5DD5" w:rsidRPr="000A031B" w:rsidRDefault="00EC5DD5" w:rsidP="001B2FD0">
            <w:pPr>
              <w:jc w:val="center"/>
              <w:rPr>
                <w:sz w:val="28"/>
                <w:szCs w:val="28"/>
                <w:lang w:val="uk-UA" w:eastAsia="uk-UA" w:bidi="or-IN"/>
              </w:rPr>
            </w:pPr>
            <w:r>
              <w:rPr>
                <w:sz w:val="28"/>
                <w:szCs w:val="28"/>
                <w:lang w:val="uk-UA" w:eastAsia="uk-UA" w:bidi="or-IN"/>
              </w:rPr>
              <w:t>0,20±0,</w:t>
            </w:r>
            <w:r w:rsidRPr="000A031B">
              <w:rPr>
                <w:sz w:val="28"/>
                <w:szCs w:val="28"/>
                <w:lang w:val="uk-UA" w:eastAsia="uk-UA" w:bidi="or-IN"/>
              </w:rPr>
              <w:t>05</w:t>
            </w:r>
          </w:p>
        </w:tc>
        <w:tc>
          <w:tcPr>
            <w:tcW w:w="1701" w:type="dxa"/>
            <w:shd w:val="clear" w:color="auto" w:fill="auto"/>
          </w:tcPr>
          <w:p w:rsidR="00EC5DD5" w:rsidRPr="000A031B" w:rsidRDefault="00EC5DD5" w:rsidP="001B2FD0">
            <w:pPr>
              <w:jc w:val="center"/>
              <w:rPr>
                <w:sz w:val="28"/>
                <w:szCs w:val="28"/>
                <w:lang w:val="uk-UA" w:eastAsia="uk-UA" w:bidi="or-IN"/>
              </w:rPr>
            </w:pPr>
            <w:r>
              <w:rPr>
                <w:sz w:val="28"/>
                <w:szCs w:val="28"/>
                <w:lang w:val="uk-UA" w:eastAsia="uk-UA" w:bidi="or-IN"/>
              </w:rPr>
              <w:t>0,19±0,05</w:t>
            </w:r>
          </w:p>
        </w:tc>
        <w:tc>
          <w:tcPr>
            <w:tcW w:w="1578" w:type="dxa"/>
            <w:shd w:val="clear" w:color="auto" w:fill="auto"/>
          </w:tcPr>
          <w:p w:rsidR="00EC5DD5" w:rsidRPr="000A031B" w:rsidRDefault="00EC5DD5" w:rsidP="001B2FD0">
            <w:pPr>
              <w:jc w:val="center"/>
              <w:rPr>
                <w:sz w:val="28"/>
                <w:szCs w:val="28"/>
                <w:lang w:val="uk-UA" w:eastAsia="uk-UA" w:bidi="or-IN"/>
              </w:rPr>
            </w:pPr>
            <w:r>
              <w:rPr>
                <w:sz w:val="28"/>
                <w:szCs w:val="28"/>
                <w:lang w:val="uk-UA" w:eastAsia="uk-UA" w:bidi="or-IN"/>
              </w:rPr>
              <w:t>0,18±0,</w:t>
            </w:r>
            <w:r w:rsidRPr="000A031B">
              <w:rPr>
                <w:sz w:val="28"/>
                <w:szCs w:val="28"/>
                <w:lang w:val="uk-UA" w:eastAsia="uk-UA" w:bidi="or-IN"/>
              </w:rPr>
              <w:t>06</w:t>
            </w:r>
          </w:p>
        </w:tc>
        <w:tc>
          <w:tcPr>
            <w:tcW w:w="1683" w:type="dxa"/>
            <w:shd w:val="clear" w:color="auto" w:fill="auto"/>
          </w:tcPr>
          <w:p w:rsidR="00EC5DD5" w:rsidRPr="000A031B" w:rsidRDefault="00EC5DD5" w:rsidP="001B2FD0">
            <w:pPr>
              <w:jc w:val="center"/>
              <w:rPr>
                <w:sz w:val="28"/>
                <w:szCs w:val="28"/>
                <w:lang w:val="uk-UA" w:eastAsia="uk-UA" w:bidi="or-IN"/>
              </w:rPr>
            </w:pPr>
            <w:r>
              <w:rPr>
                <w:sz w:val="28"/>
                <w:szCs w:val="28"/>
                <w:lang w:val="uk-UA" w:eastAsia="uk-UA" w:bidi="or-IN"/>
              </w:rPr>
              <w:t>0,14±0,03</w:t>
            </w:r>
          </w:p>
        </w:tc>
      </w:tr>
      <w:tr w:rsidR="00EC5DD5" w:rsidTr="001B2FD0">
        <w:trPr>
          <w:trHeight w:val="415"/>
          <w:jc w:val="center"/>
        </w:trPr>
        <w:tc>
          <w:tcPr>
            <w:tcW w:w="1902" w:type="dxa"/>
            <w:vMerge/>
            <w:shd w:val="clear" w:color="auto" w:fill="C6D9F1" w:themeFill="text2" w:themeFillTint="33"/>
          </w:tcPr>
          <w:p w:rsidR="00EC5DD5" w:rsidRPr="000A031B" w:rsidRDefault="00EC5DD5" w:rsidP="001B2FD0">
            <w:pPr>
              <w:jc w:val="center"/>
              <w:rPr>
                <w:b/>
                <w:i/>
                <w:sz w:val="28"/>
                <w:szCs w:val="28"/>
                <w:lang w:val="en-US"/>
              </w:rPr>
            </w:pPr>
          </w:p>
        </w:tc>
        <w:tc>
          <w:tcPr>
            <w:tcW w:w="3402" w:type="dxa"/>
            <w:gridSpan w:val="2"/>
          </w:tcPr>
          <w:p w:rsidR="00EC5DD5" w:rsidRPr="000A031B" w:rsidRDefault="00EC5DD5" w:rsidP="001B2FD0">
            <w:pPr>
              <w:jc w:val="center"/>
              <w:rPr>
                <w:sz w:val="28"/>
                <w:szCs w:val="28"/>
                <w:lang w:val="uk-UA" w:eastAsia="uk-UA" w:bidi="or-IN"/>
              </w:rPr>
            </w:pPr>
            <w:r>
              <w:rPr>
                <w:sz w:val="28"/>
                <w:szCs w:val="28"/>
                <w:lang w:val="uk-UA" w:eastAsia="uk-UA" w:bidi="or-IN"/>
              </w:rPr>
              <w:t>р=0,099</w:t>
            </w:r>
          </w:p>
        </w:tc>
        <w:tc>
          <w:tcPr>
            <w:tcW w:w="3261" w:type="dxa"/>
            <w:gridSpan w:val="2"/>
          </w:tcPr>
          <w:p w:rsidR="00EC5DD5" w:rsidRPr="000A031B" w:rsidRDefault="00EC5DD5" w:rsidP="001B2FD0">
            <w:pPr>
              <w:jc w:val="center"/>
              <w:rPr>
                <w:sz w:val="28"/>
                <w:szCs w:val="28"/>
                <w:lang w:val="uk-UA" w:eastAsia="uk-UA" w:bidi="or-IN"/>
              </w:rPr>
            </w:pPr>
            <w:r>
              <w:rPr>
                <w:sz w:val="28"/>
                <w:szCs w:val="28"/>
                <w:lang w:val="uk-UA" w:eastAsia="uk-UA" w:bidi="or-IN"/>
              </w:rPr>
              <w:t>р=0,0003</w:t>
            </w:r>
          </w:p>
        </w:tc>
      </w:tr>
    </w:tbl>
    <w:p w:rsidR="00EC5DD5" w:rsidRDefault="003D3ED9" w:rsidP="00EC5DD5">
      <w:pPr>
        <w:spacing w:line="360" w:lineRule="auto"/>
        <w:jc w:val="both"/>
        <w:rPr>
          <w:sz w:val="28"/>
          <w:szCs w:val="28"/>
          <w:lang w:val="uk-UA"/>
        </w:rPr>
      </w:pPr>
      <w:r w:rsidRPr="003D3ED9">
        <w:rPr>
          <w:sz w:val="28"/>
          <w:szCs w:val="28"/>
          <w:lang w:val="uk-UA"/>
        </w:rPr>
        <w:t xml:space="preserve">         Примітка:   Х – середнє значення, σ – середнє квадратичне відхилення</w:t>
      </w:r>
    </w:p>
    <w:p w:rsidR="008954A4" w:rsidRDefault="00EC5DD5" w:rsidP="008954A4">
      <w:pPr>
        <w:spacing w:line="360" w:lineRule="auto"/>
        <w:jc w:val="both"/>
        <w:rPr>
          <w:sz w:val="28"/>
          <w:szCs w:val="28"/>
        </w:rPr>
      </w:pPr>
      <w:r>
        <w:rPr>
          <w:spacing w:val="-4"/>
          <w:sz w:val="28"/>
          <w:szCs w:val="28"/>
          <w:lang w:val="uk-UA" w:eastAsia="ja-JP"/>
        </w:rPr>
        <w:t xml:space="preserve">        </w:t>
      </w:r>
      <w:r w:rsidR="008954A4">
        <w:rPr>
          <w:sz w:val="28"/>
          <w:szCs w:val="28"/>
        </w:rPr>
        <w:t>Отже, дані результати  показали достовірне  покращення кровотоку в судинах печінки у хворих на стабільну ІХС у поєднанні з НАЖХП після застосування  бетаргіну з кверцетином відносно лише стандартної терапії.</w:t>
      </w:r>
    </w:p>
    <w:p w:rsidR="008954A4" w:rsidRDefault="008954A4" w:rsidP="008954A4">
      <w:pPr>
        <w:spacing w:before="240" w:line="360" w:lineRule="auto"/>
        <w:jc w:val="both"/>
        <w:rPr>
          <w:sz w:val="28"/>
          <w:szCs w:val="28"/>
        </w:rPr>
      </w:pPr>
      <w:r>
        <w:rPr>
          <w:sz w:val="28"/>
          <w:szCs w:val="28"/>
        </w:rPr>
        <w:t>5.5. Вплив комплексної терапії із додаванням бетаргіну та кверцетину на рівень церулоплазміну у хворих на стабільну ішемічну хворобу серця та неалкогольну жирову хворобу печінки.</w:t>
      </w:r>
    </w:p>
    <w:p w:rsidR="008954A4" w:rsidRDefault="008954A4" w:rsidP="008954A4">
      <w:pPr>
        <w:spacing w:before="240" w:line="360" w:lineRule="auto"/>
        <w:jc w:val="both"/>
        <w:rPr>
          <w:sz w:val="28"/>
          <w:szCs w:val="28"/>
        </w:rPr>
      </w:pPr>
      <w:r>
        <w:rPr>
          <w:sz w:val="28"/>
          <w:szCs w:val="28"/>
        </w:rPr>
        <w:t xml:space="preserve">        Дослідження рівня показника з антиоксидантним потенціалом ЦП після проведеної терапії показало в групі дослідження ІІІ недостовірне підвищення (р&gt;0,05). У групі порівняння було отримано статистично незначиме зниження ЦП (р&gt;0,05) (таб.5.9).</w:t>
      </w:r>
    </w:p>
    <w:p w:rsidR="008954A4" w:rsidRPr="008954A4" w:rsidRDefault="008954A4" w:rsidP="008954A4">
      <w:pPr>
        <w:spacing w:line="360" w:lineRule="auto"/>
        <w:ind w:firstLine="709"/>
        <w:jc w:val="both"/>
        <w:rPr>
          <w:sz w:val="28"/>
          <w:szCs w:val="28"/>
        </w:rPr>
      </w:pPr>
      <w:r>
        <w:rPr>
          <w:sz w:val="28"/>
          <w:szCs w:val="28"/>
        </w:rPr>
        <w:t>Отже, можна припустити, що комбінація бетаргіну з кверцетином у хворих на стабільну ІХС у поєднанні з НАЖХП активує систему антиоксидантного захисту необхідної для нейтрацізації агресивних форм кисню.</w:t>
      </w:r>
    </w:p>
    <w:p w:rsidR="00EC5DD5" w:rsidRDefault="00EC5DD5" w:rsidP="00EC5DD5">
      <w:pPr>
        <w:spacing w:line="360" w:lineRule="auto"/>
        <w:jc w:val="right"/>
        <w:rPr>
          <w:sz w:val="28"/>
          <w:szCs w:val="28"/>
          <w:lang w:val="uk-UA"/>
        </w:rPr>
      </w:pPr>
      <w:r>
        <w:rPr>
          <w:sz w:val="28"/>
          <w:szCs w:val="28"/>
          <w:lang w:val="uk-UA"/>
        </w:rPr>
        <w:t xml:space="preserve">    </w:t>
      </w:r>
    </w:p>
    <w:p w:rsidR="0031760A" w:rsidRDefault="0031760A" w:rsidP="00EC5DD5">
      <w:pPr>
        <w:spacing w:line="360" w:lineRule="auto"/>
        <w:jc w:val="right"/>
        <w:rPr>
          <w:sz w:val="28"/>
          <w:szCs w:val="28"/>
          <w:lang w:val="uk-UA"/>
        </w:rPr>
      </w:pPr>
    </w:p>
    <w:p w:rsidR="00EC5DD5" w:rsidRDefault="00EC5DD5" w:rsidP="00EC5DD5">
      <w:pPr>
        <w:spacing w:line="360" w:lineRule="auto"/>
        <w:jc w:val="right"/>
        <w:rPr>
          <w:sz w:val="28"/>
          <w:szCs w:val="28"/>
          <w:lang w:val="uk-UA"/>
        </w:rPr>
      </w:pPr>
      <w:r>
        <w:rPr>
          <w:sz w:val="28"/>
          <w:szCs w:val="28"/>
          <w:lang w:val="uk-UA"/>
        </w:rPr>
        <w:lastRenderedPageBreak/>
        <w:t>Таблиця 5.</w:t>
      </w:r>
      <w:r w:rsidR="00551B80">
        <w:rPr>
          <w:sz w:val="28"/>
          <w:szCs w:val="28"/>
          <w:lang w:val="uk-UA"/>
        </w:rPr>
        <w:t>9</w:t>
      </w:r>
    </w:p>
    <w:p w:rsidR="00EC5DD5" w:rsidRDefault="00EC5DD5" w:rsidP="00EC5DD5">
      <w:pPr>
        <w:spacing w:line="360" w:lineRule="auto"/>
        <w:jc w:val="center"/>
        <w:rPr>
          <w:sz w:val="28"/>
          <w:szCs w:val="28"/>
          <w:lang w:val="uk-UA"/>
        </w:rPr>
      </w:pPr>
      <w:r w:rsidRPr="009416DD">
        <w:rPr>
          <w:b/>
          <w:sz w:val="28"/>
          <w:szCs w:val="28"/>
          <w:lang w:val="uk-UA"/>
        </w:rPr>
        <w:t>Рівень ЦП  під впливом комплексної терапі</w:t>
      </w:r>
      <w:r w:rsidRPr="006976EC">
        <w:rPr>
          <w:sz w:val="28"/>
          <w:szCs w:val="28"/>
          <w:lang w:val="uk-UA"/>
        </w:rPr>
        <w:t>ї</w:t>
      </w:r>
    </w:p>
    <w:tbl>
      <w:tblPr>
        <w:tblStyle w:val="aa"/>
        <w:tblpPr w:leftFromText="180" w:rightFromText="180" w:vertAnchor="text" w:horzAnchor="page" w:tblpXSpec="center" w:tblpY="26"/>
        <w:tblW w:w="7479" w:type="dxa"/>
        <w:tblLayout w:type="fixed"/>
        <w:tblLook w:val="01E0" w:firstRow="1" w:lastRow="1" w:firstColumn="1" w:lastColumn="1" w:noHBand="0" w:noVBand="0"/>
      </w:tblPr>
      <w:tblGrid>
        <w:gridCol w:w="2943"/>
        <w:gridCol w:w="2268"/>
        <w:gridCol w:w="2268"/>
      </w:tblGrid>
      <w:tr w:rsidR="00EC5DD5" w:rsidTr="001B2FD0">
        <w:trPr>
          <w:trHeight w:val="608"/>
        </w:trPr>
        <w:tc>
          <w:tcPr>
            <w:tcW w:w="2943" w:type="dxa"/>
            <w:vMerge w:val="restart"/>
            <w:shd w:val="clear" w:color="auto" w:fill="auto"/>
          </w:tcPr>
          <w:p w:rsidR="00EC5DD5" w:rsidRPr="000A031B" w:rsidRDefault="00EC5DD5" w:rsidP="001B2FD0">
            <w:pPr>
              <w:ind w:firstLine="120"/>
              <w:jc w:val="center"/>
              <w:rPr>
                <w:sz w:val="28"/>
                <w:szCs w:val="28"/>
                <w:lang w:val="en-US" w:eastAsia="uk-UA" w:bidi="or-IN"/>
              </w:rPr>
            </w:pPr>
            <w:r w:rsidRPr="000A031B">
              <w:rPr>
                <w:sz w:val="28"/>
                <w:szCs w:val="28"/>
                <w:lang w:val="uk-UA" w:eastAsia="uk-UA" w:bidi="or-IN"/>
              </w:rPr>
              <w:t>Група</w:t>
            </w:r>
            <w:r w:rsidRPr="000A031B">
              <w:rPr>
                <w:sz w:val="28"/>
                <w:szCs w:val="28"/>
                <w:lang w:val="en-US" w:eastAsia="uk-UA" w:bidi="or-IN"/>
              </w:rPr>
              <w:t>/</w:t>
            </w:r>
          </w:p>
          <w:p w:rsidR="00EC5DD5" w:rsidRDefault="00EC5DD5" w:rsidP="001B2FD0">
            <w:pPr>
              <w:ind w:firstLine="120"/>
              <w:jc w:val="center"/>
              <w:rPr>
                <w:sz w:val="28"/>
                <w:szCs w:val="28"/>
                <w:lang w:val="uk-UA" w:eastAsia="uk-UA" w:bidi="or-IN"/>
              </w:rPr>
            </w:pPr>
            <w:r w:rsidRPr="000A031B">
              <w:rPr>
                <w:sz w:val="28"/>
                <w:szCs w:val="28"/>
                <w:lang w:val="uk-UA" w:eastAsia="uk-UA" w:bidi="or-IN"/>
              </w:rPr>
              <w:t>Показник</w:t>
            </w:r>
            <w:r>
              <w:rPr>
                <w:sz w:val="28"/>
                <w:szCs w:val="28"/>
                <w:lang w:val="uk-UA" w:eastAsia="uk-UA" w:bidi="or-IN"/>
              </w:rPr>
              <w:t>,</w:t>
            </w:r>
          </w:p>
          <w:p w:rsidR="00EC5DD5" w:rsidRPr="000A031B" w:rsidRDefault="00EC5DD5" w:rsidP="001B2FD0">
            <w:pPr>
              <w:ind w:firstLine="120"/>
              <w:jc w:val="center"/>
              <w:rPr>
                <w:sz w:val="28"/>
                <w:szCs w:val="28"/>
                <w:lang w:val="uk-UA" w:eastAsia="uk-UA" w:bidi="or-IN"/>
              </w:rPr>
            </w:pPr>
            <w:r w:rsidRPr="00A151B3">
              <w:rPr>
                <w:sz w:val="28"/>
                <w:szCs w:val="28"/>
                <w:lang w:val="uk-UA" w:eastAsia="uk-UA" w:bidi="or-IN"/>
              </w:rPr>
              <w:t>Х±σ</w:t>
            </w:r>
          </w:p>
        </w:tc>
        <w:tc>
          <w:tcPr>
            <w:tcW w:w="4536" w:type="dxa"/>
            <w:gridSpan w:val="2"/>
            <w:tcBorders>
              <w:bottom w:val="single" w:sz="4" w:space="0" w:color="auto"/>
            </w:tcBorders>
            <w:shd w:val="clear" w:color="auto" w:fill="auto"/>
          </w:tcPr>
          <w:p w:rsidR="00EC5DD5" w:rsidRPr="000A031B" w:rsidRDefault="00EC5DD5" w:rsidP="001B2FD0">
            <w:pPr>
              <w:jc w:val="center"/>
              <w:rPr>
                <w:sz w:val="28"/>
                <w:szCs w:val="28"/>
                <w:lang w:val="uk-UA" w:eastAsia="uk-UA" w:bidi="or-IN"/>
              </w:rPr>
            </w:pPr>
            <w:r w:rsidRPr="000A031B">
              <w:rPr>
                <w:sz w:val="28"/>
                <w:szCs w:val="28"/>
                <w:lang w:val="uk-UA" w:eastAsia="uk-UA" w:bidi="or-IN"/>
              </w:rPr>
              <w:t>Церулоплазмін (ЦП), мг/л</w:t>
            </w:r>
          </w:p>
        </w:tc>
      </w:tr>
      <w:tr w:rsidR="00EC5DD5" w:rsidTr="001B2FD0">
        <w:trPr>
          <w:trHeight w:val="508"/>
        </w:trPr>
        <w:tc>
          <w:tcPr>
            <w:tcW w:w="2943" w:type="dxa"/>
            <w:vMerge/>
            <w:tcBorders>
              <w:bottom w:val="single" w:sz="4" w:space="0" w:color="auto"/>
            </w:tcBorders>
            <w:shd w:val="clear" w:color="auto" w:fill="auto"/>
          </w:tcPr>
          <w:p w:rsidR="00EC5DD5" w:rsidRPr="000A031B" w:rsidRDefault="00EC5DD5" w:rsidP="001B2FD0">
            <w:pPr>
              <w:jc w:val="center"/>
              <w:rPr>
                <w:sz w:val="28"/>
                <w:szCs w:val="28"/>
              </w:rPr>
            </w:pPr>
          </w:p>
        </w:tc>
        <w:tc>
          <w:tcPr>
            <w:tcW w:w="2268" w:type="dxa"/>
            <w:shd w:val="clear" w:color="auto" w:fill="auto"/>
          </w:tcPr>
          <w:p w:rsidR="00EC5DD5" w:rsidRPr="000A031B" w:rsidRDefault="00EC5DD5" w:rsidP="001B2FD0">
            <w:pPr>
              <w:jc w:val="center"/>
              <w:rPr>
                <w:sz w:val="28"/>
                <w:szCs w:val="28"/>
                <w:lang w:val="uk-UA" w:eastAsia="uk-UA" w:bidi="or-IN"/>
              </w:rPr>
            </w:pPr>
            <w:r w:rsidRPr="000A031B">
              <w:rPr>
                <w:sz w:val="28"/>
                <w:szCs w:val="28"/>
                <w:lang w:val="uk-UA" w:eastAsia="uk-UA" w:bidi="or-IN"/>
              </w:rPr>
              <w:t>До лікуван.</w:t>
            </w:r>
          </w:p>
        </w:tc>
        <w:tc>
          <w:tcPr>
            <w:tcW w:w="2268" w:type="dxa"/>
            <w:shd w:val="clear" w:color="auto" w:fill="auto"/>
          </w:tcPr>
          <w:p w:rsidR="00EC5DD5" w:rsidRPr="000A031B" w:rsidRDefault="00EC5DD5" w:rsidP="001B2FD0">
            <w:pPr>
              <w:jc w:val="center"/>
              <w:rPr>
                <w:sz w:val="28"/>
                <w:szCs w:val="28"/>
                <w:lang w:val="uk-UA" w:eastAsia="uk-UA" w:bidi="or-IN"/>
              </w:rPr>
            </w:pPr>
            <w:r w:rsidRPr="000A031B">
              <w:rPr>
                <w:sz w:val="28"/>
                <w:szCs w:val="28"/>
                <w:lang w:val="uk-UA" w:eastAsia="uk-UA" w:bidi="or-IN"/>
              </w:rPr>
              <w:t>Після лікуван.</w:t>
            </w:r>
          </w:p>
        </w:tc>
      </w:tr>
      <w:tr w:rsidR="00EC5DD5" w:rsidTr="001B2FD0">
        <w:trPr>
          <w:trHeight w:val="830"/>
        </w:trPr>
        <w:tc>
          <w:tcPr>
            <w:tcW w:w="2943" w:type="dxa"/>
            <w:vMerge w:val="restart"/>
            <w:shd w:val="clear" w:color="auto" w:fill="auto"/>
          </w:tcPr>
          <w:p w:rsidR="00EC5DD5" w:rsidRPr="000A031B" w:rsidRDefault="00EC5DD5" w:rsidP="001B2FD0">
            <w:pPr>
              <w:jc w:val="center"/>
              <w:rPr>
                <w:sz w:val="28"/>
                <w:szCs w:val="28"/>
                <w:lang w:val="uk-UA"/>
              </w:rPr>
            </w:pPr>
            <w:r>
              <w:rPr>
                <w:sz w:val="28"/>
                <w:szCs w:val="28"/>
                <w:lang w:val="uk-UA"/>
              </w:rPr>
              <w:t>Група дослід. І</w:t>
            </w:r>
          </w:p>
          <w:p w:rsidR="00EC5DD5" w:rsidRPr="006248B8" w:rsidRDefault="00EC5DD5" w:rsidP="001B2FD0">
            <w:pPr>
              <w:jc w:val="center"/>
              <w:rPr>
                <w:sz w:val="28"/>
                <w:szCs w:val="28"/>
              </w:rPr>
            </w:pPr>
            <w:r>
              <w:rPr>
                <w:sz w:val="28"/>
                <w:szCs w:val="28"/>
                <w:lang w:val="uk-UA"/>
              </w:rPr>
              <w:t>(</w:t>
            </w:r>
            <w:r w:rsidRPr="000A031B">
              <w:rPr>
                <w:sz w:val="28"/>
                <w:szCs w:val="28"/>
                <w:lang w:val="uk-UA"/>
              </w:rPr>
              <w:t>стандартна терапія)</w:t>
            </w:r>
          </w:p>
          <w:p w:rsidR="00EC5DD5" w:rsidRPr="006248B8" w:rsidRDefault="00EC5DD5" w:rsidP="001B2FD0">
            <w:pPr>
              <w:jc w:val="center"/>
              <w:rPr>
                <w:sz w:val="28"/>
                <w:szCs w:val="28"/>
              </w:rPr>
            </w:pPr>
            <w:r>
              <w:rPr>
                <w:sz w:val="28"/>
                <w:szCs w:val="28"/>
                <w:lang w:val="en-US" w:eastAsia="ja-JP"/>
              </w:rPr>
              <w:t>n</w:t>
            </w:r>
            <w:r w:rsidRPr="006248B8">
              <w:rPr>
                <w:sz w:val="28"/>
                <w:szCs w:val="28"/>
                <w:lang w:eastAsia="ja-JP"/>
              </w:rPr>
              <w:t>=48</w:t>
            </w:r>
          </w:p>
        </w:tc>
        <w:tc>
          <w:tcPr>
            <w:tcW w:w="2268" w:type="dxa"/>
            <w:shd w:val="clear" w:color="auto" w:fill="auto"/>
          </w:tcPr>
          <w:p w:rsidR="00EC5DD5" w:rsidRDefault="00EC5DD5" w:rsidP="001B2FD0">
            <w:pPr>
              <w:jc w:val="center"/>
              <w:rPr>
                <w:sz w:val="28"/>
                <w:szCs w:val="28"/>
                <w:lang w:val="uk-UA"/>
              </w:rPr>
            </w:pPr>
            <w:r>
              <w:rPr>
                <w:sz w:val="28"/>
                <w:szCs w:val="28"/>
                <w:lang w:val="uk-UA"/>
              </w:rPr>
              <w:t>338,</w:t>
            </w:r>
            <w:r w:rsidRPr="000A031B">
              <w:rPr>
                <w:sz w:val="28"/>
                <w:szCs w:val="28"/>
                <w:lang w:val="uk-UA"/>
              </w:rPr>
              <w:t>6</w:t>
            </w:r>
          </w:p>
          <w:p w:rsidR="00EC5DD5" w:rsidRPr="00A151B3" w:rsidRDefault="00EC5DD5" w:rsidP="001B2FD0">
            <w:pPr>
              <w:jc w:val="center"/>
              <w:rPr>
                <w:sz w:val="28"/>
                <w:szCs w:val="28"/>
              </w:rPr>
            </w:pPr>
            <w:r w:rsidRPr="00A151B3">
              <w:rPr>
                <w:sz w:val="28"/>
                <w:szCs w:val="28"/>
                <w:u w:val="single"/>
              </w:rPr>
              <w:t>+</w:t>
            </w:r>
            <w:r>
              <w:rPr>
                <w:sz w:val="28"/>
                <w:szCs w:val="28"/>
                <w:lang w:val="uk-UA"/>
              </w:rPr>
              <w:t>114,</w:t>
            </w:r>
            <w:r w:rsidRPr="000A031B">
              <w:rPr>
                <w:sz w:val="28"/>
                <w:szCs w:val="28"/>
                <w:lang w:val="uk-UA"/>
              </w:rPr>
              <w:t>7</w:t>
            </w:r>
          </w:p>
        </w:tc>
        <w:tc>
          <w:tcPr>
            <w:tcW w:w="2268" w:type="dxa"/>
            <w:shd w:val="clear" w:color="auto" w:fill="auto"/>
          </w:tcPr>
          <w:p w:rsidR="00EC5DD5" w:rsidRDefault="00EC5DD5" w:rsidP="001B2FD0">
            <w:pPr>
              <w:jc w:val="center"/>
              <w:rPr>
                <w:sz w:val="28"/>
                <w:szCs w:val="28"/>
                <w:lang w:val="uk-UA"/>
              </w:rPr>
            </w:pPr>
            <w:r>
              <w:rPr>
                <w:sz w:val="28"/>
                <w:szCs w:val="28"/>
                <w:lang w:val="uk-UA"/>
              </w:rPr>
              <w:t>300,</w:t>
            </w:r>
            <w:r w:rsidRPr="000A031B">
              <w:rPr>
                <w:sz w:val="28"/>
                <w:szCs w:val="28"/>
                <w:lang w:val="uk-UA"/>
              </w:rPr>
              <w:t>2</w:t>
            </w:r>
          </w:p>
          <w:p w:rsidR="00EC5DD5" w:rsidRPr="000A031B" w:rsidRDefault="00EC5DD5" w:rsidP="001B2FD0">
            <w:pPr>
              <w:jc w:val="center"/>
              <w:rPr>
                <w:sz w:val="28"/>
                <w:szCs w:val="28"/>
                <w:lang w:val="uk-UA"/>
              </w:rPr>
            </w:pPr>
            <w:r w:rsidRPr="00A151B3">
              <w:rPr>
                <w:sz w:val="28"/>
                <w:szCs w:val="28"/>
                <w:u w:val="single"/>
              </w:rPr>
              <w:t>+</w:t>
            </w:r>
            <w:r>
              <w:rPr>
                <w:sz w:val="28"/>
                <w:szCs w:val="28"/>
                <w:lang w:val="uk-UA"/>
              </w:rPr>
              <w:t>57,1</w:t>
            </w:r>
          </w:p>
        </w:tc>
      </w:tr>
      <w:tr w:rsidR="00EC5DD5" w:rsidTr="001B2FD0">
        <w:trPr>
          <w:trHeight w:val="441"/>
        </w:trPr>
        <w:tc>
          <w:tcPr>
            <w:tcW w:w="2943" w:type="dxa"/>
            <w:vMerge/>
            <w:shd w:val="clear" w:color="auto" w:fill="auto"/>
          </w:tcPr>
          <w:p w:rsidR="00EC5DD5" w:rsidRPr="000A031B" w:rsidRDefault="00EC5DD5" w:rsidP="001B2FD0">
            <w:pPr>
              <w:jc w:val="center"/>
              <w:rPr>
                <w:sz w:val="28"/>
                <w:szCs w:val="28"/>
                <w:lang w:val="uk-UA"/>
              </w:rPr>
            </w:pPr>
          </w:p>
        </w:tc>
        <w:tc>
          <w:tcPr>
            <w:tcW w:w="4536" w:type="dxa"/>
            <w:gridSpan w:val="2"/>
            <w:shd w:val="clear" w:color="auto" w:fill="auto"/>
          </w:tcPr>
          <w:p w:rsidR="00EC5DD5" w:rsidRPr="000A031B" w:rsidRDefault="00EC5DD5" w:rsidP="001B2FD0">
            <w:pPr>
              <w:jc w:val="center"/>
              <w:rPr>
                <w:sz w:val="28"/>
                <w:szCs w:val="28"/>
                <w:lang w:val="uk-UA"/>
              </w:rPr>
            </w:pPr>
            <w:r w:rsidRPr="000A031B">
              <w:rPr>
                <w:sz w:val="28"/>
                <w:szCs w:val="28"/>
                <w:lang w:val="uk-UA"/>
              </w:rPr>
              <w:t>р</w:t>
            </w:r>
            <w:r w:rsidRPr="000A031B">
              <w:rPr>
                <w:sz w:val="28"/>
                <w:szCs w:val="28"/>
              </w:rPr>
              <w:t>&gt;</w:t>
            </w:r>
            <w:r w:rsidRPr="000A031B">
              <w:rPr>
                <w:sz w:val="28"/>
                <w:szCs w:val="28"/>
                <w:lang w:val="uk-UA"/>
              </w:rPr>
              <w:t>0,05</w:t>
            </w:r>
          </w:p>
        </w:tc>
      </w:tr>
      <w:tr w:rsidR="00EC5DD5" w:rsidRPr="001E4B56" w:rsidTr="001B2FD0">
        <w:trPr>
          <w:trHeight w:val="864"/>
        </w:trPr>
        <w:tc>
          <w:tcPr>
            <w:tcW w:w="2943" w:type="dxa"/>
            <w:vMerge w:val="restart"/>
            <w:shd w:val="clear" w:color="auto" w:fill="auto"/>
          </w:tcPr>
          <w:p w:rsidR="00EC5DD5" w:rsidRPr="000A031B" w:rsidRDefault="00EC5DD5" w:rsidP="001B2FD0">
            <w:pPr>
              <w:jc w:val="center"/>
              <w:rPr>
                <w:sz w:val="28"/>
                <w:szCs w:val="28"/>
                <w:lang w:val="uk-UA"/>
              </w:rPr>
            </w:pPr>
            <w:r>
              <w:rPr>
                <w:sz w:val="28"/>
                <w:szCs w:val="28"/>
                <w:lang w:val="uk-UA"/>
              </w:rPr>
              <w:t>Група дослід. ІІІ</w:t>
            </w:r>
          </w:p>
          <w:p w:rsidR="00EC5DD5" w:rsidRPr="006248B8" w:rsidRDefault="00EC5DD5" w:rsidP="001B2FD0">
            <w:pPr>
              <w:jc w:val="center"/>
              <w:rPr>
                <w:sz w:val="28"/>
                <w:szCs w:val="28"/>
              </w:rPr>
            </w:pPr>
            <w:r w:rsidRPr="000A031B">
              <w:rPr>
                <w:sz w:val="28"/>
                <w:szCs w:val="28"/>
                <w:lang w:val="uk-UA"/>
              </w:rPr>
              <w:t xml:space="preserve">( стандартна терапія + </w:t>
            </w:r>
            <w:r w:rsidRPr="000A031B">
              <w:rPr>
                <w:b/>
                <w:sz w:val="28"/>
                <w:szCs w:val="28"/>
                <w:lang w:val="uk-UA"/>
              </w:rPr>
              <w:t>бетарг</w:t>
            </w:r>
            <w:r>
              <w:rPr>
                <w:b/>
                <w:sz w:val="28"/>
                <w:szCs w:val="28"/>
                <w:lang w:val="uk-UA"/>
              </w:rPr>
              <w:t>ін+</w:t>
            </w:r>
            <w:r w:rsidRPr="000A031B">
              <w:rPr>
                <w:b/>
                <w:sz w:val="28"/>
                <w:szCs w:val="28"/>
                <w:lang w:val="uk-UA"/>
              </w:rPr>
              <w:t>кверцетин</w:t>
            </w:r>
            <w:r w:rsidRPr="000A031B">
              <w:rPr>
                <w:sz w:val="28"/>
                <w:szCs w:val="28"/>
                <w:lang w:val="uk-UA"/>
              </w:rPr>
              <w:t>)</w:t>
            </w:r>
          </w:p>
          <w:p w:rsidR="00EC5DD5" w:rsidRPr="00A151B3" w:rsidRDefault="00EC5DD5" w:rsidP="001B2FD0">
            <w:pPr>
              <w:jc w:val="center"/>
              <w:rPr>
                <w:sz w:val="28"/>
                <w:szCs w:val="28"/>
              </w:rPr>
            </w:pPr>
            <w:r>
              <w:rPr>
                <w:sz w:val="28"/>
                <w:szCs w:val="28"/>
                <w:lang w:val="en-US" w:eastAsia="ja-JP"/>
              </w:rPr>
              <w:t>n</w:t>
            </w:r>
            <w:r w:rsidRPr="00A151B3">
              <w:rPr>
                <w:sz w:val="28"/>
                <w:szCs w:val="28"/>
                <w:lang w:eastAsia="ja-JP"/>
              </w:rPr>
              <w:t>=27</w:t>
            </w:r>
          </w:p>
        </w:tc>
        <w:tc>
          <w:tcPr>
            <w:tcW w:w="2268" w:type="dxa"/>
            <w:shd w:val="clear" w:color="auto" w:fill="auto"/>
          </w:tcPr>
          <w:p w:rsidR="00EC5DD5" w:rsidRDefault="00EC5DD5" w:rsidP="001B2FD0">
            <w:pPr>
              <w:jc w:val="center"/>
              <w:rPr>
                <w:sz w:val="28"/>
                <w:szCs w:val="28"/>
                <w:lang w:val="uk-UA"/>
              </w:rPr>
            </w:pPr>
            <w:r>
              <w:rPr>
                <w:sz w:val="28"/>
                <w:szCs w:val="28"/>
                <w:lang w:val="uk-UA"/>
              </w:rPr>
              <w:t>257,</w:t>
            </w:r>
            <w:r w:rsidRPr="000A031B">
              <w:rPr>
                <w:sz w:val="28"/>
                <w:szCs w:val="28"/>
                <w:lang w:val="uk-UA"/>
              </w:rPr>
              <w:t>7</w:t>
            </w:r>
          </w:p>
          <w:p w:rsidR="00EC5DD5" w:rsidRPr="000A031B" w:rsidRDefault="00EC5DD5" w:rsidP="001B2FD0">
            <w:pPr>
              <w:jc w:val="center"/>
              <w:rPr>
                <w:sz w:val="28"/>
                <w:szCs w:val="28"/>
                <w:lang w:val="uk-UA"/>
              </w:rPr>
            </w:pPr>
            <w:r w:rsidRPr="000A031B">
              <w:rPr>
                <w:sz w:val="28"/>
                <w:szCs w:val="28"/>
                <w:u w:val="single"/>
              </w:rPr>
              <w:t>+</w:t>
            </w:r>
            <w:r>
              <w:rPr>
                <w:sz w:val="28"/>
                <w:szCs w:val="28"/>
                <w:lang w:val="uk-UA"/>
              </w:rPr>
              <w:t>93,</w:t>
            </w:r>
            <w:r w:rsidRPr="000A031B">
              <w:rPr>
                <w:sz w:val="28"/>
                <w:szCs w:val="28"/>
                <w:lang w:val="uk-UA"/>
              </w:rPr>
              <w:t>8</w:t>
            </w:r>
          </w:p>
        </w:tc>
        <w:tc>
          <w:tcPr>
            <w:tcW w:w="2268" w:type="dxa"/>
            <w:shd w:val="clear" w:color="auto" w:fill="auto"/>
          </w:tcPr>
          <w:p w:rsidR="00EC5DD5" w:rsidRDefault="00EC5DD5" w:rsidP="001B2FD0">
            <w:pPr>
              <w:jc w:val="center"/>
              <w:rPr>
                <w:sz w:val="28"/>
                <w:szCs w:val="28"/>
                <w:lang w:val="uk-UA"/>
              </w:rPr>
            </w:pPr>
            <w:r>
              <w:rPr>
                <w:sz w:val="28"/>
                <w:szCs w:val="28"/>
                <w:lang w:val="uk-UA"/>
              </w:rPr>
              <w:t>263,</w:t>
            </w:r>
            <w:r w:rsidRPr="000A031B">
              <w:rPr>
                <w:sz w:val="28"/>
                <w:szCs w:val="28"/>
                <w:lang w:val="uk-UA"/>
              </w:rPr>
              <w:t>8</w:t>
            </w:r>
          </w:p>
          <w:p w:rsidR="00EC5DD5" w:rsidRPr="000A031B" w:rsidRDefault="00EC5DD5" w:rsidP="001B2FD0">
            <w:pPr>
              <w:jc w:val="center"/>
              <w:rPr>
                <w:sz w:val="28"/>
                <w:szCs w:val="28"/>
                <w:lang w:val="uk-UA"/>
              </w:rPr>
            </w:pPr>
            <w:r w:rsidRPr="000A031B">
              <w:rPr>
                <w:sz w:val="28"/>
                <w:szCs w:val="28"/>
                <w:u w:val="single"/>
              </w:rPr>
              <w:t>+</w:t>
            </w:r>
            <w:r>
              <w:rPr>
                <w:sz w:val="28"/>
                <w:szCs w:val="28"/>
                <w:lang w:val="uk-UA"/>
              </w:rPr>
              <w:t>55,0</w:t>
            </w:r>
          </w:p>
        </w:tc>
      </w:tr>
      <w:tr w:rsidR="00EC5DD5" w:rsidRPr="001E4B56" w:rsidTr="001B2FD0">
        <w:trPr>
          <w:trHeight w:val="536"/>
        </w:trPr>
        <w:tc>
          <w:tcPr>
            <w:tcW w:w="2943" w:type="dxa"/>
            <w:vMerge/>
            <w:shd w:val="clear" w:color="auto" w:fill="C6D9F1" w:themeFill="text2" w:themeFillTint="33"/>
          </w:tcPr>
          <w:p w:rsidR="00EC5DD5" w:rsidRPr="000A031B" w:rsidRDefault="00EC5DD5" w:rsidP="001B2FD0">
            <w:pPr>
              <w:jc w:val="center"/>
              <w:rPr>
                <w:sz w:val="28"/>
                <w:szCs w:val="28"/>
                <w:lang w:val="uk-UA"/>
              </w:rPr>
            </w:pPr>
          </w:p>
        </w:tc>
        <w:tc>
          <w:tcPr>
            <w:tcW w:w="4536" w:type="dxa"/>
            <w:gridSpan w:val="2"/>
            <w:shd w:val="clear" w:color="auto" w:fill="auto"/>
          </w:tcPr>
          <w:p w:rsidR="00EC5DD5" w:rsidRPr="000A031B" w:rsidRDefault="00EC5DD5" w:rsidP="001B2FD0">
            <w:pPr>
              <w:jc w:val="center"/>
              <w:rPr>
                <w:sz w:val="28"/>
                <w:szCs w:val="28"/>
                <w:lang w:val="uk-UA"/>
              </w:rPr>
            </w:pPr>
            <w:r w:rsidRPr="000A031B">
              <w:rPr>
                <w:sz w:val="28"/>
                <w:szCs w:val="28"/>
                <w:lang w:val="uk-UA"/>
              </w:rPr>
              <w:t>р</w:t>
            </w:r>
            <w:r w:rsidRPr="000A031B">
              <w:rPr>
                <w:sz w:val="28"/>
                <w:szCs w:val="28"/>
              </w:rPr>
              <w:t>&gt;</w:t>
            </w:r>
            <w:r w:rsidRPr="000A031B">
              <w:rPr>
                <w:sz w:val="28"/>
                <w:szCs w:val="28"/>
                <w:lang w:val="uk-UA"/>
              </w:rPr>
              <w:t>0,05</w:t>
            </w:r>
          </w:p>
        </w:tc>
      </w:tr>
    </w:tbl>
    <w:p w:rsidR="00EC5DD5" w:rsidRDefault="00EC5DD5" w:rsidP="00EC5DD5">
      <w:pPr>
        <w:spacing w:before="240" w:line="360" w:lineRule="auto"/>
        <w:jc w:val="both"/>
        <w:rPr>
          <w:sz w:val="28"/>
          <w:szCs w:val="28"/>
          <w:lang w:val="uk-UA"/>
        </w:rPr>
      </w:pPr>
    </w:p>
    <w:p w:rsidR="00EC5DD5" w:rsidRDefault="00EC5DD5" w:rsidP="00EC5DD5">
      <w:pPr>
        <w:spacing w:before="240" w:line="360" w:lineRule="auto"/>
        <w:rPr>
          <w:sz w:val="28"/>
          <w:szCs w:val="28"/>
          <w:lang w:val="uk-UA"/>
        </w:rPr>
      </w:pPr>
    </w:p>
    <w:p w:rsidR="00EC5DD5" w:rsidRDefault="00EC5DD5" w:rsidP="00EC5DD5">
      <w:pPr>
        <w:spacing w:before="240" w:line="360" w:lineRule="auto"/>
        <w:rPr>
          <w:sz w:val="28"/>
          <w:szCs w:val="28"/>
          <w:lang w:val="uk-UA"/>
        </w:rPr>
      </w:pPr>
    </w:p>
    <w:p w:rsidR="00EC5DD5" w:rsidRDefault="00EC5DD5" w:rsidP="00EC5DD5">
      <w:pPr>
        <w:spacing w:before="240" w:line="360" w:lineRule="auto"/>
        <w:rPr>
          <w:sz w:val="28"/>
          <w:szCs w:val="28"/>
          <w:lang w:val="uk-UA"/>
        </w:rPr>
      </w:pPr>
    </w:p>
    <w:p w:rsidR="00EC5DD5" w:rsidRDefault="00EC5DD5" w:rsidP="00EC5DD5">
      <w:pPr>
        <w:spacing w:before="240" w:line="360" w:lineRule="auto"/>
        <w:rPr>
          <w:sz w:val="28"/>
          <w:szCs w:val="28"/>
          <w:lang w:val="uk-UA"/>
        </w:rPr>
      </w:pPr>
    </w:p>
    <w:p w:rsidR="00EC5DD5" w:rsidRDefault="00EC5DD5" w:rsidP="00551B80">
      <w:pPr>
        <w:spacing w:before="240" w:line="360" w:lineRule="auto"/>
        <w:jc w:val="both"/>
        <w:rPr>
          <w:sz w:val="28"/>
          <w:szCs w:val="28"/>
          <w:lang w:val="uk-UA"/>
        </w:rPr>
      </w:pPr>
    </w:p>
    <w:p w:rsidR="00EC5DD5" w:rsidRDefault="00551B80" w:rsidP="00551B80">
      <w:pPr>
        <w:spacing w:line="360" w:lineRule="auto"/>
        <w:jc w:val="both"/>
        <w:rPr>
          <w:bCs/>
          <w:sz w:val="28"/>
          <w:szCs w:val="28"/>
          <w:lang w:val="uk-UA" w:eastAsia="ja-JP"/>
        </w:rPr>
      </w:pPr>
      <w:r>
        <w:rPr>
          <w:bCs/>
          <w:sz w:val="28"/>
          <w:szCs w:val="28"/>
          <w:lang w:val="uk-UA" w:eastAsia="ja-JP"/>
        </w:rPr>
        <w:t xml:space="preserve">          </w:t>
      </w:r>
      <w:r w:rsidRPr="00551B80">
        <w:rPr>
          <w:bCs/>
          <w:sz w:val="28"/>
          <w:szCs w:val="28"/>
          <w:lang w:val="uk-UA" w:eastAsia="ja-JP"/>
        </w:rPr>
        <w:t>Примітка:   Х – середнє значення, σ – середнє квадратичне відхилення</w:t>
      </w:r>
    </w:p>
    <w:p w:rsidR="008954A4" w:rsidRDefault="00EC5DD5" w:rsidP="008954A4">
      <w:pPr>
        <w:spacing w:line="360" w:lineRule="auto"/>
        <w:ind w:firstLine="720"/>
        <w:jc w:val="both"/>
        <w:rPr>
          <w:bCs/>
          <w:sz w:val="28"/>
          <w:szCs w:val="28"/>
          <w:lang w:val="uk-UA" w:eastAsia="ja-JP"/>
        </w:rPr>
      </w:pPr>
      <w:r w:rsidRPr="00AF3E0D">
        <w:rPr>
          <w:bCs/>
          <w:sz w:val="28"/>
          <w:szCs w:val="28"/>
          <w:lang w:val="uk-UA" w:eastAsia="ja-JP"/>
        </w:rPr>
        <w:t>Таким чином, застосування</w:t>
      </w:r>
      <w:r>
        <w:rPr>
          <w:bCs/>
          <w:sz w:val="28"/>
          <w:szCs w:val="28"/>
          <w:lang w:val="uk-UA" w:eastAsia="ja-JP"/>
        </w:rPr>
        <w:t xml:space="preserve"> комплексної</w:t>
      </w:r>
      <w:r w:rsidRPr="00AF3E0D">
        <w:rPr>
          <w:bCs/>
          <w:sz w:val="28"/>
          <w:szCs w:val="28"/>
          <w:lang w:val="uk-UA" w:eastAsia="ja-JP"/>
        </w:rPr>
        <w:t xml:space="preserve"> терапії</w:t>
      </w:r>
      <w:r>
        <w:rPr>
          <w:bCs/>
          <w:sz w:val="28"/>
          <w:szCs w:val="28"/>
          <w:lang w:val="uk-UA" w:eastAsia="ja-JP"/>
        </w:rPr>
        <w:t xml:space="preserve"> з додаванням бетаргіну та кверцетину у</w:t>
      </w:r>
      <w:r w:rsidRPr="00AF3E0D">
        <w:rPr>
          <w:bCs/>
          <w:sz w:val="28"/>
          <w:szCs w:val="28"/>
          <w:lang w:val="uk-UA" w:eastAsia="ja-JP"/>
        </w:rPr>
        <w:t xml:space="preserve"> хворих на стабільну ІХС</w:t>
      </w:r>
      <w:r>
        <w:rPr>
          <w:bCs/>
          <w:sz w:val="28"/>
          <w:szCs w:val="28"/>
          <w:lang w:val="uk-UA" w:eastAsia="ja-JP"/>
        </w:rPr>
        <w:t xml:space="preserve"> у поєднанні з НАЖХП теж показало</w:t>
      </w:r>
      <w:r w:rsidRPr="00AF3E0D">
        <w:rPr>
          <w:bCs/>
          <w:sz w:val="28"/>
          <w:szCs w:val="28"/>
          <w:lang w:val="uk-UA" w:eastAsia="ja-JP"/>
        </w:rPr>
        <w:t xml:space="preserve"> позитивний вплив</w:t>
      </w:r>
      <w:r>
        <w:rPr>
          <w:bCs/>
          <w:sz w:val="28"/>
          <w:szCs w:val="28"/>
          <w:lang w:val="uk-UA" w:eastAsia="ja-JP"/>
        </w:rPr>
        <w:t xml:space="preserve"> на клінічний перебіг даної коморбідної патології з покращенням показників хронічного системного запалення низької інтенсивності,</w:t>
      </w:r>
      <w:r w:rsidRPr="00AF3E0D">
        <w:rPr>
          <w:bCs/>
          <w:sz w:val="28"/>
          <w:szCs w:val="28"/>
          <w:lang w:val="uk-UA" w:eastAsia="ja-JP"/>
        </w:rPr>
        <w:t xml:space="preserve"> структурн</w:t>
      </w:r>
      <w:r>
        <w:rPr>
          <w:bCs/>
          <w:sz w:val="28"/>
          <w:szCs w:val="28"/>
          <w:lang w:val="uk-UA" w:eastAsia="ja-JP"/>
        </w:rPr>
        <w:t xml:space="preserve">о-функціонального стану серця — покращення </w:t>
      </w:r>
      <w:r w:rsidRPr="006976EC">
        <w:rPr>
          <w:bCs/>
          <w:sz w:val="28"/>
          <w:szCs w:val="28"/>
          <w:lang w:val="uk-UA" w:eastAsia="ja-JP"/>
        </w:rPr>
        <w:t>систолічної та діастолічної функції</w:t>
      </w:r>
      <w:r>
        <w:rPr>
          <w:bCs/>
          <w:sz w:val="28"/>
          <w:szCs w:val="28"/>
          <w:lang w:val="uk-UA" w:eastAsia="ja-JP"/>
        </w:rPr>
        <w:t xml:space="preserve"> ЛШ. Дана комбінація лікуваньних засобів мала особливо виражений позитивний вплив на запальну активацію та дисфункцію</w:t>
      </w:r>
      <w:r w:rsidRPr="00AF3E0D">
        <w:rPr>
          <w:bCs/>
          <w:sz w:val="28"/>
          <w:szCs w:val="28"/>
          <w:lang w:val="uk-UA" w:eastAsia="ja-JP"/>
        </w:rPr>
        <w:t xml:space="preserve"> ЕТ</w:t>
      </w:r>
      <w:r>
        <w:rPr>
          <w:bCs/>
          <w:sz w:val="28"/>
          <w:szCs w:val="28"/>
          <w:lang w:val="uk-UA" w:eastAsia="ja-JP"/>
        </w:rPr>
        <w:t xml:space="preserve">, що вказує на </w:t>
      </w:r>
      <w:r w:rsidRPr="00AF3E0D">
        <w:rPr>
          <w:bCs/>
          <w:sz w:val="28"/>
          <w:szCs w:val="28"/>
          <w:lang w:val="uk-UA" w:eastAsia="ja-JP"/>
        </w:rPr>
        <w:t>протизапаль</w:t>
      </w:r>
      <w:r>
        <w:rPr>
          <w:bCs/>
          <w:sz w:val="28"/>
          <w:szCs w:val="28"/>
          <w:lang w:val="uk-UA" w:eastAsia="ja-JP"/>
        </w:rPr>
        <w:t>ну та ендотеліопротекторну дію даної комплексної терапії</w:t>
      </w:r>
      <w:r w:rsidRPr="00AF3E0D">
        <w:rPr>
          <w:bCs/>
          <w:sz w:val="28"/>
          <w:szCs w:val="28"/>
          <w:lang w:val="uk-UA" w:eastAsia="ja-JP"/>
        </w:rPr>
        <w:t xml:space="preserve">.    </w:t>
      </w:r>
    </w:p>
    <w:p w:rsidR="0031760A" w:rsidRDefault="0031760A" w:rsidP="008954A4">
      <w:pPr>
        <w:spacing w:line="360" w:lineRule="auto"/>
        <w:jc w:val="both"/>
        <w:rPr>
          <w:b/>
          <w:sz w:val="28"/>
          <w:szCs w:val="28"/>
          <w:lang w:val="uk-UA"/>
        </w:rPr>
      </w:pPr>
    </w:p>
    <w:p w:rsidR="0031760A" w:rsidRDefault="0031760A" w:rsidP="008954A4">
      <w:pPr>
        <w:spacing w:line="360" w:lineRule="auto"/>
        <w:jc w:val="both"/>
        <w:rPr>
          <w:b/>
          <w:sz w:val="28"/>
          <w:szCs w:val="28"/>
          <w:lang w:val="uk-UA"/>
        </w:rPr>
      </w:pPr>
    </w:p>
    <w:p w:rsidR="0031760A" w:rsidRDefault="0031760A" w:rsidP="008954A4">
      <w:pPr>
        <w:spacing w:line="360" w:lineRule="auto"/>
        <w:jc w:val="both"/>
        <w:rPr>
          <w:b/>
          <w:sz w:val="28"/>
          <w:szCs w:val="28"/>
          <w:lang w:val="uk-UA"/>
        </w:rPr>
      </w:pPr>
    </w:p>
    <w:p w:rsidR="0031760A" w:rsidRDefault="0031760A" w:rsidP="008954A4">
      <w:pPr>
        <w:spacing w:line="360" w:lineRule="auto"/>
        <w:jc w:val="both"/>
        <w:rPr>
          <w:b/>
          <w:sz w:val="28"/>
          <w:szCs w:val="28"/>
          <w:lang w:val="uk-UA"/>
        </w:rPr>
      </w:pPr>
    </w:p>
    <w:p w:rsidR="0031760A" w:rsidRDefault="0031760A" w:rsidP="008954A4">
      <w:pPr>
        <w:spacing w:line="360" w:lineRule="auto"/>
        <w:jc w:val="both"/>
        <w:rPr>
          <w:b/>
          <w:sz w:val="28"/>
          <w:szCs w:val="28"/>
          <w:lang w:val="uk-UA"/>
        </w:rPr>
      </w:pPr>
    </w:p>
    <w:p w:rsidR="0031760A" w:rsidRDefault="0031760A" w:rsidP="008954A4">
      <w:pPr>
        <w:spacing w:line="360" w:lineRule="auto"/>
        <w:jc w:val="both"/>
        <w:rPr>
          <w:b/>
          <w:sz w:val="28"/>
          <w:szCs w:val="28"/>
          <w:lang w:val="uk-UA"/>
        </w:rPr>
      </w:pPr>
    </w:p>
    <w:p w:rsidR="0031760A" w:rsidRDefault="0031760A" w:rsidP="008954A4">
      <w:pPr>
        <w:spacing w:line="360" w:lineRule="auto"/>
        <w:jc w:val="both"/>
        <w:rPr>
          <w:b/>
          <w:sz w:val="28"/>
          <w:szCs w:val="28"/>
          <w:lang w:val="uk-UA"/>
        </w:rPr>
      </w:pPr>
    </w:p>
    <w:p w:rsidR="0031760A" w:rsidRDefault="0031760A" w:rsidP="008954A4">
      <w:pPr>
        <w:spacing w:line="360" w:lineRule="auto"/>
        <w:jc w:val="both"/>
        <w:rPr>
          <w:b/>
          <w:sz w:val="28"/>
          <w:szCs w:val="28"/>
          <w:lang w:val="uk-UA"/>
        </w:rPr>
      </w:pPr>
    </w:p>
    <w:p w:rsidR="0031760A" w:rsidRDefault="0031760A" w:rsidP="008954A4">
      <w:pPr>
        <w:spacing w:line="360" w:lineRule="auto"/>
        <w:jc w:val="both"/>
        <w:rPr>
          <w:b/>
          <w:sz w:val="28"/>
          <w:szCs w:val="28"/>
          <w:lang w:val="uk-UA"/>
        </w:rPr>
      </w:pPr>
    </w:p>
    <w:p w:rsidR="008954A4" w:rsidRDefault="008954A4" w:rsidP="008954A4">
      <w:pPr>
        <w:spacing w:line="360" w:lineRule="auto"/>
        <w:jc w:val="both"/>
        <w:rPr>
          <w:b/>
          <w:sz w:val="28"/>
          <w:szCs w:val="28"/>
        </w:rPr>
      </w:pPr>
      <w:r>
        <w:rPr>
          <w:b/>
          <w:sz w:val="28"/>
          <w:szCs w:val="28"/>
        </w:rPr>
        <w:lastRenderedPageBreak/>
        <w:t xml:space="preserve">Клінічний приклад 3 </w:t>
      </w:r>
    </w:p>
    <w:p w:rsidR="008954A4" w:rsidRDefault="008954A4" w:rsidP="008954A4">
      <w:pPr>
        <w:spacing w:line="360" w:lineRule="auto"/>
        <w:ind w:firstLine="709"/>
        <w:jc w:val="both"/>
        <w:rPr>
          <w:sz w:val="28"/>
          <w:szCs w:val="28"/>
        </w:rPr>
      </w:pPr>
      <w:r>
        <w:rPr>
          <w:sz w:val="28"/>
          <w:szCs w:val="28"/>
        </w:rPr>
        <w:t>Хворий  С., 49 років, звернувся у клініку 20.02.2017 року зі скаргами на відчуття тиснення, дискомфорту, іноді — болю давлючого характеру за грудиною під час фізичного навантаження, при підйомі на 3-4 поверх, прискореній ходьбі на відстані до 500 м, а також при значному емоційному навантаженні. Біль віддавав у ліву руку, проходив іноді самостійно за декілька хвилин після зупинки або після прийому препарату з групи нітратів. Під час загрудинного дискомфорту хворий відчував нестачу повітря, іноді — серцебиття, запаморочення, відчуття страху. Також відмічав зниження працездатності, загальну слабкість. Анамнез захворювання: вважає, що захворів 2 роки тому, коли вперше відчув дискомфорт за грудиною при значному фізичному навантаженні. Звернувся за медичною допомогою у 2015 році. Стаціонарно лікувався один раз при первинному зверненні. На основі даних амбулаторного клінічного, лабораторного та інструментального обстеження було встановлено діагноз: ІХС: стенокардія напруги стабільна, ІІ ФК, СН 0. Лікувався не регулярно, приймав бісопролол 5 мг на добу, кардіомагніл 75 мг на добу, розарт 20 мг на добу. З анамнезу життя: вірусні гепатити, венеричні захворювання, туберкульоз заперечує, травм, операцій не було, батько хворів на гіпертонічну хворобу, ішемічну хворобу серця. Робота пов’язана з емоційним напруженням (керівник). Непереносимість лікарських засобів заперечує, алергічних реакцій не відмічає.</w:t>
      </w:r>
    </w:p>
    <w:p w:rsidR="008954A4" w:rsidRDefault="008954A4" w:rsidP="008954A4">
      <w:pPr>
        <w:spacing w:line="360" w:lineRule="auto"/>
        <w:ind w:firstLine="709"/>
        <w:jc w:val="both"/>
        <w:rPr>
          <w:sz w:val="28"/>
          <w:szCs w:val="28"/>
        </w:rPr>
      </w:pPr>
      <w:r>
        <w:rPr>
          <w:sz w:val="28"/>
          <w:szCs w:val="28"/>
        </w:rPr>
        <w:t>Дані об’єктивного обстеження: загальний стан задовільний, свідомість ясна, підшкірно-жирова клітковина розвинена надмірно, ІМТ 33 кг/м</w:t>
      </w:r>
      <w:r>
        <w:rPr>
          <w:sz w:val="28"/>
          <w:szCs w:val="28"/>
          <w:vertAlign w:val="superscript"/>
        </w:rPr>
        <w:t>2</w:t>
      </w:r>
      <w:r>
        <w:rPr>
          <w:sz w:val="28"/>
          <w:szCs w:val="28"/>
        </w:rPr>
        <w:t xml:space="preserve">. Шкіра, слизові оболонки не змінені, периферичні лімфатичні вузли не збільшені, набряків немає. Щитоподібна залоза не ущільнена. Дихання через ніс вільне. Над легенями ясний перкуторний звук, ЧДР 16 за хв., при аускультації дихання везикулярне, хрипів немає. Пульс 66 за хвилину, ритмічний. Межі відносної серцевої тупості розширені вліво на 1 см. Тони серця дещо ослаблені. АТ 135/80 мм. рт. ст., ЧСС = 66 за хв. Живіт при пальпації м’який, безболісний. Печінка виступає на 1,5 см за межі краю правої реберної дуги. </w:t>
      </w:r>
      <w:r>
        <w:rPr>
          <w:sz w:val="28"/>
          <w:szCs w:val="28"/>
        </w:rPr>
        <w:lastRenderedPageBreak/>
        <w:t xml:space="preserve">Симптом постукування негативний з обох боків. Фізіологічні відправлення не порушені. </w:t>
      </w:r>
    </w:p>
    <w:p w:rsidR="008954A4" w:rsidRDefault="008954A4" w:rsidP="008954A4">
      <w:pPr>
        <w:spacing w:line="360" w:lineRule="auto"/>
        <w:ind w:firstLine="709"/>
        <w:jc w:val="both"/>
        <w:rPr>
          <w:sz w:val="28"/>
          <w:szCs w:val="28"/>
        </w:rPr>
      </w:pPr>
      <w:r>
        <w:rPr>
          <w:sz w:val="28"/>
          <w:szCs w:val="28"/>
        </w:rPr>
        <w:t>За даними таблиці SCORE, ризик 10-річної смертності склав 2 %. Тест з 6-хвилинною ходьбою – 500 м, що відповідає ФК ІІ СН (за класифікацією NYHA) та СН І (за класифікацією Василенка — Стражеска). ВЕМ (23.02.2017): проба позитивна, виконано навантаження 75 Вт, що відповідає ІІ ФК стенокардії напруги.</w:t>
      </w:r>
    </w:p>
    <w:p w:rsidR="008954A4" w:rsidRDefault="008954A4" w:rsidP="008954A4">
      <w:pPr>
        <w:spacing w:line="360" w:lineRule="auto"/>
        <w:ind w:firstLine="709"/>
        <w:jc w:val="both"/>
        <w:rPr>
          <w:sz w:val="28"/>
          <w:szCs w:val="28"/>
        </w:rPr>
      </w:pPr>
      <w:r>
        <w:rPr>
          <w:sz w:val="28"/>
          <w:szCs w:val="28"/>
        </w:rPr>
        <w:t>За результатами попереднього обстеження хворому призначено курс стабілізуючої терапії — бісопролол 5 мг на добу, розарт 20 мг на добу, кардіомагніл 75 мг на добу, нітрогліцерин 5 мг під язик за потребою. Через 1,5 місяці від початку терапії хворому проведено комплексне клініко-лабораторне дослідження.</w:t>
      </w:r>
    </w:p>
    <w:p w:rsidR="008954A4" w:rsidRDefault="008954A4" w:rsidP="008954A4">
      <w:pPr>
        <w:spacing w:line="360" w:lineRule="auto"/>
        <w:ind w:firstLine="709"/>
        <w:jc w:val="both"/>
        <w:rPr>
          <w:sz w:val="28"/>
          <w:szCs w:val="28"/>
        </w:rPr>
      </w:pPr>
      <w:r>
        <w:rPr>
          <w:sz w:val="28"/>
          <w:szCs w:val="28"/>
        </w:rPr>
        <w:t>Результати лабораторних методів обстеження (23.02.2017): загальний аналіз крові: еритроцити - 4,4 х 10</w:t>
      </w:r>
      <w:r>
        <w:rPr>
          <w:sz w:val="28"/>
          <w:szCs w:val="28"/>
          <w:vertAlign w:val="superscript"/>
        </w:rPr>
        <w:t>12</w:t>
      </w:r>
      <w:r>
        <w:rPr>
          <w:sz w:val="28"/>
          <w:szCs w:val="28"/>
        </w:rPr>
        <w:t>/л, гемоглобін  - г/л, лейкоцити - 4,9 х 10</w:t>
      </w:r>
      <w:r>
        <w:rPr>
          <w:sz w:val="28"/>
          <w:szCs w:val="28"/>
          <w:vertAlign w:val="superscript"/>
        </w:rPr>
        <w:t>9</w:t>
      </w:r>
      <w:r>
        <w:rPr>
          <w:sz w:val="28"/>
          <w:szCs w:val="28"/>
        </w:rPr>
        <w:t>/л, тромбоцити - 210 х 10</w:t>
      </w:r>
      <w:r>
        <w:rPr>
          <w:sz w:val="28"/>
          <w:szCs w:val="28"/>
          <w:vertAlign w:val="superscript"/>
        </w:rPr>
        <w:t>9</w:t>
      </w:r>
      <w:r>
        <w:rPr>
          <w:sz w:val="28"/>
          <w:szCs w:val="28"/>
        </w:rPr>
        <w:t>/л, ШОЕ – 5 мм/год. Глюкоза крові – 5,0 ммоль/л, креатинін крові – 94 ммоль/л, сечовина – 6,7 ммоль/л, АЛТ – 25 Од/л, АСТ – 22 Од/л, білірубін загальний – 16- 4-12 мкмоль/л, ЛФ - 181 Од/л, ГГТП – 41 Од/л. Ліпідограма: ХС – 4,8 ммоль/л, ХС ЛПНЩ – 2,51 ммоль/л, ХС ЛПВЩ – 0,97 ммоль/л, ТГ – 2,7 ммоль/л.  Коагулограма: ПТІ – 100 %, ФГ – 4,88 г/л, АЧТЧ – 34 с, МНО – 1,0 ум. од.  Показники ХСЗ: IL-6 – 4,5 пг/мл, TNFα – 7,0 пг/мл, IL-10 – 17,7 пг/мл, ЦЕМ CD32</w:t>
      </w:r>
      <w:r>
        <w:rPr>
          <w:sz w:val="28"/>
          <w:szCs w:val="28"/>
          <w:vertAlign w:val="superscript"/>
        </w:rPr>
        <w:t>+</w:t>
      </w:r>
      <w:r>
        <w:rPr>
          <w:sz w:val="28"/>
          <w:szCs w:val="28"/>
        </w:rPr>
        <w:t>CD40</w:t>
      </w:r>
      <w:r>
        <w:rPr>
          <w:sz w:val="28"/>
          <w:szCs w:val="28"/>
          <w:vertAlign w:val="superscript"/>
        </w:rPr>
        <w:t xml:space="preserve">+ </w:t>
      </w:r>
      <w:r>
        <w:rPr>
          <w:sz w:val="28"/>
          <w:szCs w:val="28"/>
        </w:rPr>
        <w:t>– 2,49х 10</w:t>
      </w:r>
      <w:r>
        <w:rPr>
          <w:sz w:val="28"/>
          <w:szCs w:val="28"/>
          <w:vertAlign w:val="superscript"/>
        </w:rPr>
        <w:t>7</w:t>
      </w:r>
      <w:r>
        <w:rPr>
          <w:sz w:val="28"/>
          <w:szCs w:val="28"/>
        </w:rPr>
        <w:t>/л, mRNA IkBα</w:t>
      </w:r>
      <w:r>
        <w:rPr>
          <w:smallCaps/>
          <w:sz w:val="28"/>
          <w:szCs w:val="28"/>
        </w:rPr>
        <w:t>2</w:t>
      </w:r>
      <w:r>
        <w:rPr>
          <w:smallCaps/>
          <w:sz w:val="28"/>
          <w:szCs w:val="28"/>
          <w:vertAlign w:val="superscript"/>
        </w:rPr>
        <w:t>-ΔC</w:t>
      </w:r>
      <w:r>
        <w:rPr>
          <w:sz w:val="28"/>
          <w:szCs w:val="28"/>
          <w:vertAlign w:val="superscript"/>
        </w:rPr>
        <w:t>t</w:t>
      </w:r>
      <w:r>
        <w:rPr>
          <w:sz w:val="28"/>
          <w:szCs w:val="28"/>
        </w:rPr>
        <w:t xml:space="preserve"> – 0,287, церулоплазмін - 200,38мг/л</w:t>
      </w:r>
    </w:p>
    <w:p w:rsidR="008954A4" w:rsidRDefault="008954A4" w:rsidP="008954A4">
      <w:pPr>
        <w:spacing w:line="360" w:lineRule="auto"/>
        <w:ind w:firstLine="720"/>
        <w:jc w:val="both"/>
        <w:rPr>
          <w:bCs/>
          <w:sz w:val="28"/>
          <w:szCs w:val="28"/>
          <w:lang w:val="uk-UA" w:eastAsia="ja-JP"/>
        </w:rPr>
      </w:pPr>
      <w:r>
        <w:rPr>
          <w:sz w:val="28"/>
          <w:szCs w:val="28"/>
        </w:rPr>
        <w:t>Дані інструментальних методів дослідження: ЕхоКГ (15.02.2017): КДР ЛШ – 5,2 см, КСР ЛШ – 3,8 см, КДО ЛШ – 131 мл, КСО ЛШ – 60 мл, СВ – 71 мл,  ФВ ЛШ – 54 %, ТЗС ЛШ 1,15 см, МШП – 1,1 см, ЛП – 3,8 см; показники трансмітрального кровотоку: vЕ – 0,49 м/с, vА – 0,49 м/с, Е/А – 0,71, DT – 203 мсек (рис. 5.1).</w:t>
      </w:r>
    </w:p>
    <w:p w:rsidR="00EC5DD5" w:rsidRDefault="00EC5DD5" w:rsidP="00EC5DD5">
      <w:pPr>
        <w:spacing w:line="360" w:lineRule="auto"/>
        <w:ind w:firstLine="709"/>
        <w:jc w:val="center"/>
        <w:rPr>
          <w:sz w:val="28"/>
          <w:szCs w:val="28"/>
          <w:lang w:val="uk-UA"/>
        </w:rPr>
      </w:pPr>
      <w:r w:rsidRPr="00945997">
        <w:rPr>
          <w:noProof/>
          <w:sz w:val="28"/>
          <w:szCs w:val="28"/>
          <w:lang w:val="uk-UA" w:eastAsia="uk-UA"/>
        </w:rPr>
        <w:lastRenderedPageBreak/>
        <w:drawing>
          <wp:inline distT="0" distB="0" distL="0" distR="0">
            <wp:extent cx="3355521" cy="2645229"/>
            <wp:effectExtent l="19050" t="0" r="0" b="0"/>
            <wp:docPr id="15" name="Рисунок 15" descr="F:\узд фото\БелоусьО2%_165C3796EE72E34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узд фото\БелоусьО2%_165C3796EE72E340.bmp"/>
                    <pic:cNvPicPr>
                      <a:picLocks noChangeAspect="1" noChangeArrowheads="1"/>
                    </pic:cNvPicPr>
                  </pic:nvPicPr>
                  <pic:blipFill>
                    <a:blip r:embed="rId17"/>
                    <a:srcRect t="3571"/>
                    <a:stretch>
                      <a:fillRect/>
                    </a:stretch>
                  </pic:blipFill>
                  <pic:spPr bwMode="auto">
                    <a:xfrm>
                      <a:off x="0" y="0"/>
                      <a:ext cx="3352800" cy="2647950"/>
                    </a:xfrm>
                    <a:prstGeom prst="rect">
                      <a:avLst/>
                    </a:prstGeom>
                    <a:noFill/>
                    <a:ln w="9525">
                      <a:noFill/>
                      <a:miter lim="800000"/>
                      <a:headEnd/>
                      <a:tailEnd/>
                    </a:ln>
                  </pic:spPr>
                </pic:pic>
              </a:graphicData>
            </a:graphic>
          </wp:inline>
        </w:drawing>
      </w:r>
    </w:p>
    <w:p w:rsidR="00EC5DD5" w:rsidRPr="00945997" w:rsidRDefault="00EC5DD5" w:rsidP="00EC5DD5">
      <w:pPr>
        <w:spacing w:line="360" w:lineRule="auto"/>
        <w:jc w:val="both"/>
        <w:rPr>
          <w:sz w:val="28"/>
          <w:szCs w:val="28"/>
          <w:lang w:val="uk-UA"/>
        </w:rPr>
      </w:pPr>
      <w:r>
        <w:rPr>
          <w:sz w:val="28"/>
          <w:szCs w:val="28"/>
          <w:lang w:val="uk-UA"/>
        </w:rPr>
        <w:t>Рис</w:t>
      </w:r>
      <w:r w:rsidRPr="00945997">
        <w:rPr>
          <w:sz w:val="28"/>
          <w:szCs w:val="28"/>
        </w:rPr>
        <w:t>. 5.</w:t>
      </w:r>
      <w:r>
        <w:rPr>
          <w:sz w:val="28"/>
          <w:szCs w:val="28"/>
          <w:lang w:val="uk-UA"/>
        </w:rPr>
        <w:t>1</w:t>
      </w:r>
      <w:r w:rsidRPr="00945997">
        <w:rPr>
          <w:sz w:val="28"/>
          <w:szCs w:val="28"/>
        </w:rPr>
        <w:t xml:space="preserve">. Ультрасонограма трансмітрального кровотоку </w:t>
      </w:r>
      <w:r w:rsidRPr="00945997">
        <w:rPr>
          <w:bCs/>
          <w:sz w:val="28"/>
          <w:szCs w:val="24"/>
          <w:lang w:eastAsia="ja-JP"/>
        </w:rPr>
        <w:t xml:space="preserve">хворого </w:t>
      </w:r>
      <w:r w:rsidRPr="00945997">
        <w:rPr>
          <w:sz w:val="28"/>
          <w:szCs w:val="28"/>
        </w:rPr>
        <w:t>на</w:t>
      </w:r>
      <w:r>
        <w:rPr>
          <w:sz w:val="28"/>
          <w:szCs w:val="28"/>
          <w:lang w:val="uk-UA"/>
        </w:rPr>
        <w:t xml:space="preserve"> стабільну</w:t>
      </w:r>
      <w:r w:rsidRPr="00945997">
        <w:rPr>
          <w:sz w:val="28"/>
          <w:szCs w:val="28"/>
        </w:rPr>
        <w:t xml:space="preserve"> ІХС у поєднанні з </w:t>
      </w:r>
      <w:r>
        <w:rPr>
          <w:bCs/>
          <w:sz w:val="28"/>
          <w:szCs w:val="24"/>
          <w:lang w:eastAsia="ja-JP"/>
        </w:rPr>
        <w:t xml:space="preserve">НАЖХП групи дослідження </w:t>
      </w:r>
      <w:r>
        <w:rPr>
          <w:bCs/>
          <w:sz w:val="28"/>
          <w:szCs w:val="24"/>
          <w:lang w:val="uk-UA" w:eastAsia="ja-JP"/>
        </w:rPr>
        <w:t>ІІІ</w:t>
      </w:r>
      <w:r w:rsidRPr="00945997">
        <w:rPr>
          <w:sz w:val="28"/>
          <w:szCs w:val="28"/>
        </w:rPr>
        <w:t>. Ознаки діастолічної дисфункції ЛШ за типом порушення релаксації (І тип). Режим В+PWD</w:t>
      </w:r>
    </w:p>
    <w:p w:rsidR="00EC5DD5" w:rsidRDefault="00EC5DD5" w:rsidP="00EC5DD5">
      <w:pPr>
        <w:spacing w:line="360" w:lineRule="auto"/>
        <w:ind w:firstLine="709"/>
        <w:jc w:val="center"/>
        <w:rPr>
          <w:sz w:val="28"/>
          <w:szCs w:val="28"/>
          <w:lang w:val="uk-UA"/>
        </w:rPr>
      </w:pPr>
      <w:r w:rsidRPr="00E45BF0">
        <w:rPr>
          <w:noProof/>
          <w:sz w:val="28"/>
          <w:szCs w:val="28"/>
          <w:lang w:val="uk-UA" w:eastAsia="uk-UA"/>
        </w:rPr>
        <w:drawing>
          <wp:inline distT="0" distB="0" distL="0" distR="0">
            <wp:extent cx="3352800" cy="2743200"/>
            <wp:effectExtent l="19050" t="0" r="0" b="0"/>
            <wp:docPr id="19" name="Рисунок 5" descr="F:\узд фото\Ковток%_2E9F7027CF71E34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узд фото\Ковток%_2E9F7027CF71E340.bmp"/>
                    <pic:cNvPicPr>
                      <a:picLocks noChangeAspect="1" noChangeArrowheads="1"/>
                    </pic:cNvPicPr>
                  </pic:nvPicPr>
                  <pic:blipFill>
                    <a:blip r:embed="rId18"/>
                    <a:srcRect/>
                    <a:stretch>
                      <a:fillRect/>
                    </a:stretch>
                  </pic:blipFill>
                  <pic:spPr bwMode="auto">
                    <a:xfrm>
                      <a:off x="0" y="0"/>
                      <a:ext cx="3352800" cy="2743200"/>
                    </a:xfrm>
                    <a:prstGeom prst="rect">
                      <a:avLst/>
                    </a:prstGeom>
                    <a:noFill/>
                    <a:ln w="9525">
                      <a:noFill/>
                      <a:miter lim="800000"/>
                      <a:headEnd/>
                      <a:tailEnd/>
                    </a:ln>
                  </pic:spPr>
                </pic:pic>
              </a:graphicData>
            </a:graphic>
          </wp:inline>
        </w:drawing>
      </w:r>
    </w:p>
    <w:p w:rsidR="00EC5DD5" w:rsidRDefault="00EC5DD5" w:rsidP="00EC5DD5">
      <w:pPr>
        <w:spacing w:line="360" w:lineRule="auto"/>
        <w:jc w:val="both"/>
        <w:rPr>
          <w:sz w:val="28"/>
          <w:szCs w:val="28"/>
          <w:lang w:val="uk-UA" w:eastAsia="ja-JP"/>
        </w:rPr>
      </w:pPr>
      <w:r>
        <w:rPr>
          <w:bCs/>
          <w:sz w:val="28"/>
          <w:szCs w:val="24"/>
          <w:lang w:val="uk-UA" w:eastAsia="ja-JP"/>
        </w:rPr>
        <w:t>Рис</w:t>
      </w:r>
      <w:r w:rsidRPr="00E44FBA">
        <w:rPr>
          <w:bCs/>
          <w:sz w:val="28"/>
          <w:szCs w:val="24"/>
          <w:lang w:val="uk-UA" w:eastAsia="ja-JP"/>
        </w:rPr>
        <w:t>. 5.</w:t>
      </w:r>
      <w:r>
        <w:rPr>
          <w:bCs/>
          <w:sz w:val="28"/>
          <w:szCs w:val="24"/>
          <w:lang w:val="uk-UA" w:eastAsia="ja-JP"/>
        </w:rPr>
        <w:t>2</w:t>
      </w:r>
      <w:r w:rsidRPr="00E44FBA">
        <w:rPr>
          <w:bCs/>
          <w:sz w:val="28"/>
          <w:szCs w:val="24"/>
          <w:lang w:val="uk-UA" w:eastAsia="ja-JP"/>
        </w:rPr>
        <w:t xml:space="preserve"> . Швидкісні показники кровотоку у ворітній вені у хворого на стабільну ІХС поєднанні з НАЖХП</w:t>
      </w:r>
      <w:r w:rsidRPr="00E44FBA">
        <w:rPr>
          <w:sz w:val="28"/>
          <w:szCs w:val="28"/>
          <w:lang w:val="uk-UA"/>
        </w:rPr>
        <w:t xml:space="preserve">. Група дослідження </w:t>
      </w:r>
      <w:r>
        <w:rPr>
          <w:sz w:val="28"/>
          <w:szCs w:val="28"/>
          <w:lang w:val="uk-UA"/>
        </w:rPr>
        <w:t>ІІІ</w:t>
      </w:r>
      <w:r w:rsidRPr="00E44FBA">
        <w:rPr>
          <w:sz w:val="28"/>
          <w:szCs w:val="28"/>
          <w:lang w:val="uk-UA"/>
        </w:rPr>
        <w:t xml:space="preserve">. </w:t>
      </w:r>
      <w:r w:rsidRPr="00AD1F18">
        <w:rPr>
          <w:bCs/>
          <w:sz w:val="28"/>
          <w:szCs w:val="24"/>
          <w:lang w:val="uk-UA" w:eastAsia="ja-JP"/>
        </w:rPr>
        <w:t>Режим</w:t>
      </w:r>
      <w:r>
        <w:rPr>
          <w:bCs/>
          <w:sz w:val="28"/>
          <w:szCs w:val="24"/>
          <w:lang w:val="uk-UA" w:eastAsia="ja-JP"/>
        </w:rPr>
        <w:t xml:space="preserve"> </w:t>
      </w:r>
      <w:r w:rsidRPr="00AD1F18">
        <w:rPr>
          <w:sz w:val="28"/>
          <w:szCs w:val="28"/>
          <w:lang w:val="uk-UA" w:eastAsia="ja-JP"/>
        </w:rPr>
        <w:t>В+</w:t>
      </w:r>
      <w:r w:rsidRPr="00E45BF0">
        <w:rPr>
          <w:sz w:val="28"/>
          <w:szCs w:val="28"/>
          <w:lang w:val="en-US" w:eastAsia="ja-JP"/>
        </w:rPr>
        <w:t>PD</w:t>
      </w:r>
      <w:r w:rsidRPr="00AD1F18">
        <w:rPr>
          <w:sz w:val="28"/>
          <w:szCs w:val="28"/>
          <w:lang w:val="uk-UA" w:eastAsia="ja-JP"/>
        </w:rPr>
        <w:t>+</w:t>
      </w:r>
      <w:r w:rsidRPr="00E45BF0">
        <w:rPr>
          <w:sz w:val="28"/>
          <w:szCs w:val="28"/>
          <w:lang w:eastAsia="ja-JP"/>
        </w:rPr>
        <w:t>PWD</w:t>
      </w:r>
      <w:r w:rsidRPr="00AD1F18">
        <w:rPr>
          <w:sz w:val="28"/>
          <w:szCs w:val="28"/>
          <w:lang w:val="uk-UA" w:eastAsia="ja-JP"/>
        </w:rPr>
        <w:t>.</w:t>
      </w:r>
    </w:p>
    <w:p w:rsidR="00EC5DD5" w:rsidRDefault="00EC5DD5" w:rsidP="00EC5DD5">
      <w:pPr>
        <w:spacing w:line="360" w:lineRule="auto"/>
        <w:ind w:firstLine="709"/>
        <w:jc w:val="both"/>
        <w:rPr>
          <w:sz w:val="28"/>
          <w:szCs w:val="28"/>
          <w:lang w:val="uk-UA"/>
        </w:rPr>
      </w:pPr>
      <w:r w:rsidRPr="00BD5665">
        <w:rPr>
          <w:sz w:val="28"/>
          <w:szCs w:val="28"/>
          <w:lang w:val="uk-UA"/>
        </w:rPr>
        <w:t>УЗД печінки</w:t>
      </w:r>
      <w:r>
        <w:rPr>
          <w:sz w:val="28"/>
          <w:szCs w:val="28"/>
          <w:lang w:val="uk-UA"/>
        </w:rPr>
        <w:t xml:space="preserve"> </w:t>
      </w:r>
      <w:r w:rsidRPr="00BD5665">
        <w:rPr>
          <w:sz w:val="28"/>
          <w:szCs w:val="28"/>
          <w:lang w:val="uk-UA"/>
        </w:rPr>
        <w:t>(15.02.2017</w:t>
      </w:r>
      <w:r w:rsidRPr="00BD5665">
        <w:rPr>
          <w:rFonts w:eastAsia="Calibri"/>
          <w:sz w:val="28"/>
          <w:szCs w:val="28"/>
          <w:lang w:val="uk-UA"/>
        </w:rPr>
        <w:t xml:space="preserve">): </w:t>
      </w:r>
      <w:r>
        <w:rPr>
          <w:sz w:val="28"/>
          <w:szCs w:val="28"/>
          <w:lang w:val="uk-UA"/>
        </w:rPr>
        <w:t>права доля – 17,1 см, ліва доля - 10,</w:t>
      </w:r>
      <w:r w:rsidRPr="00BD5665">
        <w:rPr>
          <w:sz w:val="28"/>
          <w:szCs w:val="28"/>
          <w:lang w:val="uk-UA"/>
        </w:rPr>
        <w:t>2 см, збільшена, ехоструктура пос</w:t>
      </w:r>
      <w:r>
        <w:rPr>
          <w:sz w:val="28"/>
          <w:szCs w:val="28"/>
          <w:lang w:val="uk-UA"/>
        </w:rPr>
        <w:t xml:space="preserve">илена, звукопровідність знижена (рис.5.3) </w:t>
      </w:r>
      <w:r w:rsidRPr="00BD5665">
        <w:rPr>
          <w:sz w:val="28"/>
          <w:szCs w:val="28"/>
          <w:lang w:val="uk-UA"/>
        </w:rPr>
        <w:t>Швидкіс</w:t>
      </w:r>
      <w:r>
        <w:rPr>
          <w:sz w:val="28"/>
          <w:szCs w:val="28"/>
          <w:lang w:val="uk-UA"/>
        </w:rPr>
        <w:t>ть кровотоку у ворітній вені - 0,30</w:t>
      </w:r>
      <w:r w:rsidRPr="00BD5665">
        <w:rPr>
          <w:sz w:val="28"/>
          <w:szCs w:val="28"/>
          <w:lang w:val="uk-UA"/>
        </w:rPr>
        <w:t xml:space="preserve"> м/с та швидкість крово</w:t>
      </w:r>
      <w:r>
        <w:rPr>
          <w:sz w:val="28"/>
          <w:szCs w:val="28"/>
          <w:lang w:val="uk-UA"/>
        </w:rPr>
        <w:t>току в печінковій вені - 0,18 м/с (рис.5.2)</w:t>
      </w:r>
    </w:p>
    <w:p w:rsidR="00EC5DD5" w:rsidRDefault="00EC5DD5" w:rsidP="00EC5DD5">
      <w:pPr>
        <w:spacing w:line="360" w:lineRule="auto"/>
        <w:ind w:firstLine="709"/>
        <w:jc w:val="center"/>
        <w:rPr>
          <w:sz w:val="28"/>
          <w:szCs w:val="28"/>
          <w:lang w:val="uk-UA"/>
        </w:rPr>
      </w:pPr>
      <w:r w:rsidRPr="00945997">
        <w:rPr>
          <w:noProof/>
          <w:sz w:val="28"/>
          <w:szCs w:val="28"/>
          <w:lang w:val="uk-UA" w:eastAsia="uk-UA"/>
        </w:rPr>
        <w:lastRenderedPageBreak/>
        <w:drawing>
          <wp:inline distT="0" distB="0" distL="0" distR="0">
            <wp:extent cx="3355521" cy="2645229"/>
            <wp:effectExtent l="19050" t="0" r="0" b="0"/>
            <wp:docPr id="14" name="Рисунок 4" descr="F:\Images\калюжний %_30E4883ECE66E34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mages\калюжний %_30E4883ECE66E340.bmp"/>
                    <pic:cNvPicPr>
                      <a:picLocks noChangeAspect="1" noChangeArrowheads="1"/>
                    </pic:cNvPicPr>
                  </pic:nvPicPr>
                  <pic:blipFill>
                    <a:blip r:embed="rId19"/>
                    <a:srcRect t="3571"/>
                    <a:stretch>
                      <a:fillRect/>
                    </a:stretch>
                  </pic:blipFill>
                  <pic:spPr bwMode="auto">
                    <a:xfrm>
                      <a:off x="0" y="0"/>
                      <a:ext cx="3355521" cy="2645229"/>
                    </a:xfrm>
                    <a:prstGeom prst="rect">
                      <a:avLst/>
                    </a:prstGeom>
                    <a:noFill/>
                    <a:ln w="9525">
                      <a:noFill/>
                      <a:miter lim="800000"/>
                      <a:headEnd/>
                      <a:tailEnd/>
                    </a:ln>
                  </pic:spPr>
                </pic:pic>
              </a:graphicData>
            </a:graphic>
          </wp:inline>
        </w:drawing>
      </w:r>
    </w:p>
    <w:p w:rsidR="00EC5DD5" w:rsidRPr="00945997" w:rsidRDefault="00EC5DD5" w:rsidP="00EC5DD5">
      <w:pPr>
        <w:spacing w:line="360" w:lineRule="auto"/>
        <w:ind w:left="142"/>
        <w:rPr>
          <w:sz w:val="28"/>
          <w:szCs w:val="28"/>
        </w:rPr>
      </w:pPr>
      <w:r>
        <w:rPr>
          <w:sz w:val="28"/>
          <w:szCs w:val="28"/>
          <w:lang w:val="uk-UA"/>
        </w:rPr>
        <w:t>Рис</w:t>
      </w:r>
      <w:r>
        <w:rPr>
          <w:sz w:val="28"/>
          <w:szCs w:val="28"/>
        </w:rPr>
        <w:t>. 5.</w:t>
      </w:r>
      <w:r>
        <w:rPr>
          <w:sz w:val="28"/>
          <w:szCs w:val="28"/>
          <w:lang w:val="uk-UA"/>
        </w:rPr>
        <w:t xml:space="preserve"> 3</w:t>
      </w:r>
      <w:r w:rsidRPr="00945997">
        <w:rPr>
          <w:sz w:val="28"/>
          <w:szCs w:val="28"/>
        </w:rPr>
        <w:t xml:space="preserve">. Ультрасонограма печінки хворого на ІХС у поєднанні з </w:t>
      </w:r>
      <w:r w:rsidRPr="00945997">
        <w:rPr>
          <w:bCs/>
          <w:sz w:val="28"/>
          <w:szCs w:val="24"/>
          <w:lang w:eastAsia="ja-JP"/>
        </w:rPr>
        <w:t>НАЖХП</w:t>
      </w:r>
      <w:r w:rsidRPr="00945997">
        <w:rPr>
          <w:sz w:val="28"/>
          <w:szCs w:val="28"/>
        </w:rPr>
        <w:t xml:space="preserve">. </w:t>
      </w:r>
    </w:p>
    <w:p w:rsidR="00EC5DD5" w:rsidRDefault="00EC5DD5" w:rsidP="00EC5DD5">
      <w:pPr>
        <w:spacing w:line="360" w:lineRule="auto"/>
        <w:ind w:left="142"/>
        <w:rPr>
          <w:sz w:val="28"/>
          <w:szCs w:val="28"/>
        </w:rPr>
      </w:pPr>
      <w:r>
        <w:rPr>
          <w:sz w:val="28"/>
          <w:szCs w:val="28"/>
        </w:rPr>
        <w:t xml:space="preserve">Група дослідження </w:t>
      </w:r>
      <w:r>
        <w:rPr>
          <w:sz w:val="28"/>
          <w:szCs w:val="28"/>
          <w:lang w:val="uk-UA"/>
        </w:rPr>
        <w:t>ІІІ</w:t>
      </w:r>
      <w:r w:rsidRPr="00945997">
        <w:rPr>
          <w:sz w:val="28"/>
          <w:szCs w:val="28"/>
        </w:rPr>
        <w:t>. В-режим.</w:t>
      </w:r>
    </w:p>
    <w:p w:rsidR="008954A4" w:rsidRDefault="008954A4" w:rsidP="008954A4">
      <w:pPr>
        <w:spacing w:line="360" w:lineRule="auto"/>
        <w:ind w:firstLine="709"/>
        <w:jc w:val="both"/>
        <w:rPr>
          <w:sz w:val="28"/>
          <w:szCs w:val="28"/>
        </w:rPr>
      </w:pPr>
      <w:r>
        <w:rPr>
          <w:sz w:val="28"/>
          <w:szCs w:val="28"/>
        </w:rPr>
        <w:t>ЕКГ (15.02.2017). Ритм синусовий, правильний ЧСС 66 /хв. Нормальне положення ЕВС (&lt;α = +50°). Гіпертрофія лівого шлуночка.</w:t>
      </w:r>
    </w:p>
    <w:p w:rsidR="008954A4" w:rsidRDefault="008954A4" w:rsidP="008954A4">
      <w:pPr>
        <w:spacing w:line="360" w:lineRule="auto"/>
        <w:ind w:firstLine="709"/>
        <w:jc w:val="both"/>
        <w:rPr>
          <w:sz w:val="28"/>
          <w:szCs w:val="28"/>
        </w:rPr>
      </w:pPr>
      <w:r>
        <w:rPr>
          <w:sz w:val="28"/>
          <w:szCs w:val="28"/>
        </w:rPr>
        <w:t xml:space="preserve">Клінічний діагноз: ІХС: стенокардія напруги стабільна, ІІ ФК, дифузний кардіосклероз, СН І, діастолічний варіант, І ФК, ГХ І ст., середній ризик. НАЖХП (стеатогепатоз). </w:t>
      </w:r>
    </w:p>
    <w:p w:rsidR="008954A4" w:rsidRDefault="008954A4" w:rsidP="008954A4">
      <w:pPr>
        <w:spacing w:line="360" w:lineRule="auto"/>
        <w:ind w:firstLine="709"/>
        <w:jc w:val="both"/>
        <w:rPr>
          <w:sz w:val="28"/>
          <w:szCs w:val="28"/>
        </w:rPr>
      </w:pPr>
      <w:r>
        <w:rPr>
          <w:sz w:val="28"/>
          <w:szCs w:val="28"/>
        </w:rPr>
        <w:t>Хворому призначено продовжити курс терапії в попередньому обсязі (бісопролол 5 мг на добу, розарт 20 мг на добу, кардіомагніл 75 мг на добу, нітрогліцерин 5 мг під язик за потребою) з додаванням бетаргіну в дозі 2000/2000 мг на добу після їди протягом 2 місяці та кверцетину  у дозі 160 мг на добу. Через 2 місяці проведено повторне клінічне, лабораторне та інструментальне обстеження хворого.</w:t>
      </w:r>
    </w:p>
    <w:p w:rsidR="008954A4" w:rsidRDefault="008954A4" w:rsidP="008954A4">
      <w:pPr>
        <w:spacing w:line="360" w:lineRule="auto"/>
        <w:ind w:firstLine="709"/>
        <w:jc w:val="both"/>
        <w:rPr>
          <w:sz w:val="28"/>
          <w:szCs w:val="28"/>
        </w:rPr>
      </w:pPr>
      <w:r>
        <w:rPr>
          <w:sz w:val="28"/>
          <w:szCs w:val="28"/>
        </w:rPr>
        <w:t>У результаті проведеної терапії хворий відзначав покращення загального стану, підвищення толерантності до фізичного навантаження, суттєве зменшення частоти й тривалості епізодів загрудинного дискомфорту, що зникав без прийому нітропрепарату при зменшенні ступеню навантаження.</w:t>
      </w:r>
    </w:p>
    <w:p w:rsidR="008954A4" w:rsidRDefault="008954A4" w:rsidP="008954A4">
      <w:pPr>
        <w:spacing w:line="360" w:lineRule="auto"/>
        <w:ind w:firstLine="709"/>
        <w:jc w:val="both"/>
        <w:rPr>
          <w:sz w:val="28"/>
          <w:szCs w:val="28"/>
        </w:rPr>
      </w:pPr>
      <w:r>
        <w:rPr>
          <w:sz w:val="28"/>
          <w:szCs w:val="28"/>
        </w:rPr>
        <w:t xml:space="preserve">Тест з 6-хвилинною ходьбою склав 530 м. За даними лабораторних методів дослідження (25.05.2017): ліпідограма: ХС – 4,0 ммоль/л, ХС ЛПНЩ – 2,15 ммоль/л, ХС ЛПВЩ – 0,89 ммоль/л, ТГ – 1,9 ммоль/л. Глюкоза крові – </w:t>
      </w:r>
      <w:r>
        <w:rPr>
          <w:sz w:val="28"/>
          <w:szCs w:val="28"/>
        </w:rPr>
        <w:lastRenderedPageBreak/>
        <w:t>4,5 ммоль/л, креатинін крові – 75 ммоль/л, сечовина – 6,5 ммоль/л, АЛТ – 30 Од/л, АСТ – 25 Од/л, білірубін загальний – 16- 4-12 мкмоль/л, ЛФ - 173 Од/л, ГГТП – 41 Од/л. Коагулограма: ПТІ – 95 %, ФГ – 3,88 г/л, АЧТЧ – 37 с, МНО – 0,95 ум. од. Показники ХСЗ: IL-6 – 4,0 пг/мл, TNFα – 4,0 пг/мл, IL-10 – 9,9 пг/мл, ЦЕМ CD32</w:t>
      </w:r>
      <w:r>
        <w:rPr>
          <w:sz w:val="28"/>
          <w:szCs w:val="28"/>
          <w:vertAlign w:val="superscript"/>
        </w:rPr>
        <w:t>+</w:t>
      </w:r>
      <w:r>
        <w:rPr>
          <w:sz w:val="28"/>
          <w:szCs w:val="28"/>
        </w:rPr>
        <w:t>CD40</w:t>
      </w:r>
      <w:r>
        <w:rPr>
          <w:sz w:val="28"/>
          <w:szCs w:val="28"/>
          <w:vertAlign w:val="superscript"/>
        </w:rPr>
        <w:t xml:space="preserve">+ </w:t>
      </w:r>
      <w:r>
        <w:rPr>
          <w:sz w:val="28"/>
          <w:szCs w:val="28"/>
        </w:rPr>
        <w:t>– 1,87х 10</w:t>
      </w:r>
      <w:r>
        <w:rPr>
          <w:sz w:val="28"/>
          <w:szCs w:val="28"/>
          <w:vertAlign w:val="superscript"/>
        </w:rPr>
        <w:t>7</w:t>
      </w:r>
      <w:r>
        <w:rPr>
          <w:sz w:val="28"/>
          <w:szCs w:val="28"/>
        </w:rPr>
        <w:t>/л, mRNA IkBα</w:t>
      </w:r>
      <w:r>
        <w:rPr>
          <w:smallCaps/>
          <w:sz w:val="28"/>
          <w:szCs w:val="28"/>
        </w:rPr>
        <w:t>2</w:t>
      </w:r>
      <w:r>
        <w:rPr>
          <w:smallCaps/>
          <w:sz w:val="28"/>
          <w:szCs w:val="28"/>
          <w:vertAlign w:val="superscript"/>
        </w:rPr>
        <w:t>-ΔC</w:t>
      </w:r>
      <w:r>
        <w:rPr>
          <w:sz w:val="28"/>
          <w:szCs w:val="28"/>
          <w:vertAlign w:val="superscript"/>
        </w:rPr>
        <w:t>t</w:t>
      </w:r>
      <w:r>
        <w:rPr>
          <w:sz w:val="28"/>
          <w:szCs w:val="28"/>
        </w:rPr>
        <w:t xml:space="preserve"> – 0,102, церулоплазмін - 237,13 мг/л</w:t>
      </w:r>
    </w:p>
    <w:p w:rsidR="008954A4" w:rsidRPr="008954A4" w:rsidRDefault="008954A4" w:rsidP="008954A4">
      <w:pPr>
        <w:spacing w:line="360" w:lineRule="auto"/>
        <w:ind w:firstLine="709"/>
        <w:jc w:val="both"/>
        <w:rPr>
          <w:sz w:val="28"/>
          <w:szCs w:val="28"/>
        </w:rPr>
      </w:pPr>
      <w:r>
        <w:rPr>
          <w:sz w:val="28"/>
          <w:szCs w:val="28"/>
        </w:rPr>
        <w:t>Результати ЕхоКГ (22.09.2015): КДР ЛШ – 5,1 см, КСР ЛШ – 3,5 см, КДО ЛШ – 126 мл, СВ ЛШ – 51 мл, ФВ ЛШ – 59 %, ТЗС ЛШ 1,15 см, МШП – 1,0 см, ЛП – 3,8 см; показники трансмітрального кровотоку: vЕ – 0,56 м/с, vА – 0,50 м/с, Е/А – 1,12, DT – 177 мсек (рис. 5.4).</w:t>
      </w:r>
    </w:p>
    <w:p w:rsidR="00EC5DD5" w:rsidRDefault="00EC5DD5" w:rsidP="00EC5DD5">
      <w:pPr>
        <w:spacing w:line="360" w:lineRule="auto"/>
        <w:ind w:firstLine="709"/>
        <w:jc w:val="both"/>
        <w:rPr>
          <w:sz w:val="28"/>
          <w:szCs w:val="28"/>
          <w:lang w:val="uk-UA"/>
        </w:rPr>
      </w:pPr>
    </w:p>
    <w:p w:rsidR="00EC5DD5" w:rsidRDefault="00EC5DD5" w:rsidP="00EC5DD5">
      <w:pPr>
        <w:spacing w:line="360" w:lineRule="auto"/>
        <w:ind w:firstLine="709"/>
        <w:jc w:val="center"/>
        <w:rPr>
          <w:sz w:val="28"/>
          <w:szCs w:val="28"/>
          <w:lang w:val="uk-UA"/>
        </w:rPr>
      </w:pPr>
      <w:r w:rsidRPr="00E45BF0">
        <w:rPr>
          <w:noProof/>
          <w:sz w:val="28"/>
          <w:szCs w:val="28"/>
          <w:lang w:val="uk-UA" w:eastAsia="uk-UA"/>
        </w:rPr>
        <w:drawing>
          <wp:inline distT="0" distB="0" distL="0" distR="0">
            <wp:extent cx="3355522" cy="2656115"/>
            <wp:effectExtent l="19050" t="0" r="0" b="0"/>
            <wp:docPr id="5" name="Рисунок 2" descr="F:\Images\ГелаНГ2%_5A32DBCD4D7FE34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mages\ГелаНГ2%_5A32DBCD4D7FE340.bmp"/>
                    <pic:cNvPicPr>
                      <a:picLocks noChangeAspect="1" noChangeArrowheads="1"/>
                    </pic:cNvPicPr>
                  </pic:nvPicPr>
                  <pic:blipFill>
                    <a:blip r:embed="rId20"/>
                    <a:srcRect t="3175"/>
                    <a:stretch>
                      <a:fillRect/>
                    </a:stretch>
                  </pic:blipFill>
                  <pic:spPr bwMode="auto">
                    <a:xfrm>
                      <a:off x="0" y="0"/>
                      <a:ext cx="3355522" cy="2656115"/>
                    </a:xfrm>
                    <a:prstGeom prst="rect">
                      <a:avLst/>
                    </a:prstGeom>
                    <a:noFill/>
                    <a:ln w="9525">
                      <a:noFill/>
                      <a:miter lim="800000"/>
                      <a:headEnd/>
                      <a:tailEnd/>
                    </a:ln>
                  </pic:spPr>
                </pic:pic>
              </a:graphicData>
            </a:graphic>
          </wp:inline>
        </w:drawing>
      </w:r>
    </w:p>
    <w:p w:rsidR="00EC5DD5" w:rsidRPr="00E45BF0" w:rsidRDefault="00EC5DD5" w:rsidP="00EC5DD5">
      <w:pPr>
        <w:spacing w:line="360" w:lineRule="auto"/>
        <w:ind w:left="426"/>
        <w:jc w:val="both"/>
        <w:rPr>
          <w:sz w:val="28"/>
          <w:szCs w:val="28"/>
        </w:rPr>
      </w:pPr>
      <w:r>
        <w:rPr>
          <w:sz w:val="28"/>
          <w:szCs w:val="28"/>
          <w:lang w:val="uk-UA"/>
        </w:rPr>
        <w:t>Рис. 5.4</w:t>
      </w:r>
      <w:r w:rsidRPr="00E44FBA">
        <w:rPr>
          <w:sz w:val="28"/>
          <w:szCs w:val="28"/>
          <w:lang w:val="uk-UA"/>
        </w:rPr>
        <w:t xml:space="preserve">. Ультрасонограма трансмітрального кровотоку </w:t>
      </w:r>
      <w:r w:rsidRPr="00E44FBA">
        <w:rPr>
          <w:bCs/>
          <w:sz w:val="28"/>
          <w:szCs w:val="24"/>
          <w:lang w:val="uk-UA" w:eastAsia="ja-JP"/>
        </w:rPr>
        <w:t xml:space="preserve">хворого </w:t>
      </w:r>
      <w:r w:rsidRPr="00E44FBA">
        <w:rPr>
          <w:sz w:val="28"/>
          <w:szCs w:val="28"/>
          <w:lang w:val="uk-UA"/>
        </w:rPr>
        <w:t>на</w:t>
      </w:r>
      <w:r>
        <w:rPr>
          <w:sz w:val="28"/>
          <w:szCs w:val="28"/>
          <w:lang w:val="uk-UA"/>
        </w:rPr>
        <w:t xml:space="preserve"> стабільну</w:t>
      </w:r>
      <w:r w:rsidRPr="00E44FBA">
        <w:rPr>
          <w:sz w:val="28"/>
          <w:szCs w:val="28"/>
          <w:lang w:val="uk-UA"/>
        </w:rPr>
        <w:t xml:space="preserve"> ІХС у поєднанні з </w:t>
      </w:r>
      <w:r w:rsidRPr="00E44FBA">
        <w:rPr>
          <w:bCs/>
          <w:sz w:val="28"/>
          <w:szCs w:val="24"/>
          <w:lang w:val="uk-UA" w:eastAsia="ja-JP"/>
        </w:rPr>
        <w:t xml:space="preserve">НАЖХП групи дослідження </w:t>
      </w:r>
      <w:r>
        <w:rPr>
          <w:bCs/>
          <w:sz w:val="28"/>
          <w:szCs w:val="24"/>
          <w:lang w:val="uk-UA" w:eastAsia="ja-JP"/>
        </w:rPr>
        <w:t>ІІІ</w:t>
      </w:r>
      <w:r w:rsidRPr="00E44FBA">
        <w:rPr>
          <w:bCs/>
          <w:sz w:val="28"/>
          <w:szCs w:val="24"/>
          <w:lang w:val="uk-UA" w:eastAsia="ja-JP"/>
        </w:rPr>
        <w:t xml:space="preserve"> після лікування</w:t>
      </w:r>
      <w:r w:rsidRPr="00E44FBA">
        <w:rPr>
          <w:sz w:val="28"/>
          <w:szCs w:val="28"/>
          <w:lang w:val="uk-UA"/>
        </w:rPr>
        <w:t xml:space="preserve">. </w:t>
      </w:r>
      <w:r w:rsidRPr="00E45BF0">
        <w:rPr>
          <w:sz w:val="28"/>
          <w:szCs w:val="28"/>
        </w:rPr>
        <w:t>Ознаки діастолічної дисфункції ЛШ за типом порушення релаксації (І тип). Позитивна динаміка. Режим В+PWD.</w:t>
      </w:r>
    </w:p>
    <w:p w:rsidR="00EC5DD5" w:rsidRDefault="00EC5DD5" w:rsidP="00EC5DD5">
      <w:pPr>
        <w:spacing w:line="360" w:lineRule="auto"/>
        <w:ind w:firstLine="709"/>
        <w:jc w:val="both"/>
        <w:rPr>
          <w:sz w:val="28"/>
          <w:szCs w:val="28"/>
          <w:lang w:val="uk-UA"/>
        </w:rPr>
      </w:pPr>
    </w:p>
    <w:p w:rsidR="00EC5DD5" w:rsidRDefault="00EC5DD5" w:rsidP="00EC5DD5">
      <w:pPr>
        <w:spacing w:line="360" w:lineRule="auto"/>
        <w:ind w:firstLine="709"/>
        <w:jc w:val="both"/>
        <w:rPr>
          <w:sz w:val="28"/>
          <w:szCs w:val="28"/>
          <w:lang w:val="uk-UA"/>
        </w:rPr>
      </w:pPr>
      <w:r w:rsidRPr="00BD5665">
        <w:rPr>
          <w:sz w:val="28"/>
          <w:szCs w:val="28"/>
          <w:lang w:val="uk-UA"/>
        </w:rPr>
        <w:t>УЗД печінки</w:t>
      </w:r>
      <w:r>
        <w:rPr>
          <w:sz w:val="28"/>
          <w:szCs w:val="28"/>
          <w:lang w:val="uk-UA"/>
        </w:rPr>
        <w:t xml:space="preserve"> </w:t>
      </w:r>
      <w:r w:rsidRPr="00BD5665">
        <w:rPr>
          <w:sz w:val="28"/>
          <w:szCs w:val="28"/>
          <w:lang w:val="uk-UA"/>
        </w:rPr>
        <w:t>(25.05.2017</w:t>
      </w:r>
      <w:r w:rsidRPr="00BD5665">
        <w:rPr>
          <w:rFonts w:eastAsia="Calibri"/>
          <w:sz w:val="28"/>
          <w:szCs w:val="28"/>
          <w:lang w:val="uk-UA"/>
        </w:rPr>
        <w:t xml:space="preserve">): </w:t>
      </w:r>
      <w:r>
        <w:rPr>
          <w:sz w:val="28"/>
          <w:szCs w:val="28"/>
          <w:lang w:val="uk-UA"/>
        </w:rPr>
        <w:t>права доля – 16,1 см, ліва доля - 9,</w:t>
      </w:r>
      <w:r w:rsidRPr="00BD5665">
        <w:rPr>
          <w:sz w:val="28"/>
          <w:szCs w:val="28"/>
          <w:lang w:val="uk-UA"/>
        </w:rPr>
        <w:t>5 см, збільшена, ехоструктура посилена, звукопровідність знижена. Швидкість</w:t>
      </w:r>
      <w:r>
        <w:rPr>
          <w:sz w:val="28"/>
          <w:szCs w:val="28"/>
          <w:lang w:val="uk-UA"/>
        </w:rPr>
        <w:t xml:space="preserve"> кровотоку у ворітній вені - 0,27</w:t>
      </w:r>
      <w:r w:rsidRPr="00BD5665">
        <w:rPr>
          <w:sz w:val="28"/>
          <w:szCs w:val="28"/>
          <w:lang w:val="uk-UA"/>
        </w:rPr>
        <w:t xml:space="preserve"> м/с та швидкість кровотоку в печінков</w:t>
      </w:r>
      <w:r>
        <w:rPr>
          <w:sz w:val="28"/>
          <w:szCs w:val="28"/>
          <w:lang w:val="uk-UA"/>
        </w:rPr>
        <w:t>ій вені- 0,</w:t>
      </w:r>
      <w:r w:rsidRPr="00BD5665">
        <w:rPr>
          <w:sz w:val="28"/>
          <w:szCs w:val="28"/>
          <w:lang w:val="uk-UA"/>
        </w:rPr>
        <w:t>15 м/с</w:t>
      </w:r>
      <w:r>
        <w:rPr>
          <w:sz w:val="28"/>
          <w:szCs w:val="28"/>
          <w:lang w:val="uk-UA"/>
        </w:rPr>
        <w:t xml:space="preserve"> (рис. 5.5)</w:t>
      </w:r>
    </w:p>
    <w:p w:rsidR="00EC5DD5" w:rsidRDefault="00EC5DD5" w:rsidP="00EC5DD5">
      <w:pPr>
        <w:spacing w:line="360" w:lineRule="auto"/>
        <w:ind w:firstLine="709"/>
        <w:jc w:val="center"/>
        <w:rPr>
          <w:sz w:val="28"/>
          <w:szCs w:val="28"/>
          <w:lang w:val="uk-UA"/>
        </w:rPr>
      </w:pPr>
      <w:r w:rsidRPr="00E45BF0">
        <w:rPr>
          <w:noProof/>
          <w:sz w:val="28"/>
          <w:szCs w:val="28"/>
          <w:lang w:val="uk-UA" w:eastAsia="uk-UA"/>
        </w:rPr>
        <w:lastRenderedPageBreak/>
        <w:drawing>
          <wp:inline distT="0" distB="0" distL="0" distR="0">
            <wp:extent cx="3355521" cy="2645229"/>
            <wp:effectExtent l="19050" t="0" r="0" b="0"/>
            <wp:docPr id="20" name="Рисунок 22" descr="F:\Images\30л%%Петр%_D3EE6ADCAD72E34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F:\Images\30л%%Петр%_D3EE6ADCAD72E340.bmp"/>
                    <pic:cNvPicPr>
                      <a:picLocks noChangeAspect="1" noChangeArrowheads="1"/>
                    </pic:cNvPicPr>
                  </pic:nvPicPr>
                  <pic:blipFill>
                    <a:blip r:embed="rId21"/>
                    <a:srcRect t="3571"/>
                    <a:stretch>
                      <a:fillRect/>
                    </a:stretch>
                  </pic:blipFill>
                  <pic:spPr bwMode="auto">
                    <a:xfrm>
                      <a:off x="0" y="0"/>
                      <a:ext cx="3355521" cy="2645229"/>
                    </a:xfrm>
                    <a:prstGeom prst="rect">
                      <a:avLst/>
                    </a:prstGeom>
                    <a:noFill/>
                    <a:ln w="9525">
                      <a:noFill/>
                      <a:miter lim="800000"/>
                      <a:headEnd/>
                      <a:tailEnd/>
                    </a:ln>
                  </pic:spPr>
                </pic:pic>
              </a:graphicData>
            </a:graphic>
          </wp:inline>
        </w:drawing>
      </w:r>
    </w:p>
    <w:p w:rsidR="00EC5DD5" w:rsidRPr="0037378C" w:rsidRDefault="00EC5DD5" w:rsidP="00EC5DD5">
      <w:pPr>
        <w:spacing w:line="360" w:lineRule="auto"/>
        <w:ind w:left="142" w:hanging="142"/>
        <w:contextualSpacing/>
        <w:jc w:val="both"/>
        <w:rPr>
          <w:sz w:val="28"/>
          <w:szCs w:val="28"/>
          <w:lang w:eastAsia="ja-JP"/>
        </w:rPr>
      </w:pPr>
      <w:r>
        <w:rPr>
          <w:bCs/>
          <w:sz w:val="28"/>
          <w:szCs w:val="24"/>
          <w:lang w:val="uk-UA" w:eastAsia="ja-JP"/>
        </w:rPr>
        <w:t>Рис</w:t>
      </w:r>
      <w:r w:rsidRPr="00E45BF0">
        <w:rPr>
          <w:bCs/>
          <w:sz w:val="28"/>
          <w:szCs w:val="24"/>
          <w:lang w:eastAsia="ja-JP"/>
        </w:rPr>
        <w:t>. 5.</w:t>
      </w:r>
      <w:r>
        <w:rPr>
          <w:bCs/>
          <w:sz w:val="28"/>
          <w:szCs w:val="24"/>
          <w:lang w:val="uk-UA" w:eastAsia="ja-JP"/>
        </w:rPr>
        <w:t>5</w:t>
      </w:r>
      <w:r w:rsidRPr="00E45BF0">
        <w:rPr>
          <w:bCs/>
          <w:sz w:val="28"/>
          <w:szCs w:val="24"/>
          <w:lang w:eastAsia="ja-JP"/>
        </w:rPr>
        <w:t xml:space="preserve">. Швидкісні показники кровотоку у ворітній вені у хворого на стабільну </w:t>
      </w:r>
      <w:r w:rsidRPr="006976EC">
        <w:rPr>
          <w:bCs/>
          <w:sz w:val="28"/>
          <w:szCs w:val="24"/>
          <w:lang w:eastAsia="ja-JP"/>
        </w:rPr>
        <w:t xml:space="preserve">ІХС </w:t>
      </w:r>
      <w:r w:rsidR="008954A4">
        <w:rPr>
          <w:bCs/>
          <w:sz w:val="28"/>
          <w:szCs w:val="24"/>
          <w:lang w:val="uk-UA" w:eastAsia="ja-JP"/>
        </w:rPr>
        <w:t>у</w:t>
      </w:r>
      <w:r w:rsidRPr="006976EC">
        <w:rPr>
          <w:bCs/>
          <w:sz w:val="28"/>
          <w:szCs w:val="24"/>
          <w:lang w:val="uk-UA" w:eastAsia="ja-JP"/>
        </w:rPr>
        <w:t xml:space="preserve"> </w:t>
      </w:r>
      <w:r w:rsidRPr="006976EC">
        <w:rPr>
          <w:bCs/>
          <w:sz w:val="28"/>
          <w:szCs w:val="24"/>
          <w:lang w:eastAsia="ja-JP"/>
        </w:rPr>
        <w:t>поєднанні</w:t>
      </w:r>
      <w:r w:rsidRPr="00E45BF0">
        <w:rPr>
          <w:bCs/>
          <w:sz w:val="28"/>
          <w:szCs w:val="24"/>
          <w:lang w:eastAsia="ja-JP"/>
        </w:rPr>
        <w:t xml:space="preserve"> з НАЖХП</w:t>
      </w:r>
      <w:r w:rsidRPr="00E45BF0">
        <w:rPr>
          <w:sz w:val="28"/>
          <w:szCs w:val="28"/>
        </w:rPr>
        <w:t xml:space="preserve">. Група дослідження </w:t>
      </w:r>
      <w:r>
        <w:rPr>
          <w:sz w:val="28"/>
          <w:szCs w:val="28"/>
          <w:lang w:val="uk-UA"/>
        </w:rPr>
        <w:t>ІІІ</w:t>
      </w:r>
      <w:r w:rsidRPr="00E45BF0">
        <w:rPr>
          <w:sz w:val="28"/>
          <w:szCs w:val="28"/>
        </w:rPr>
        <w:t xml:space="preserve"> після лікування. </w:t>
      </w:r>
      <w:r w:rsidRPr="00E45BF0">
        <w:rPr>
          <w:bCs/>
          <w:sz w:val="28"/>
          <w:szCs w:val="24"/>
          <w:lang w:eastAsia="ja-JP"/>
        </w:rPr>
        <w:t xml:space="preserve">Режим </w:t>
      </w:r>
      <w:r w:rsidRPr="00E45BF0">
        <w:rPr>
          <w:sz w:val="28"/>
          <w:szCs w:val="28"/>
          <w:lang w:eastAsia="ja-JP"/>
        </w:rPr>
        <w:t>В+PWD.</w:t>
      </w:r>
    </w:p>
    <w:p w:rsidR="00EC5DD5" w:rsidRDefault="00EC5DD5" w:rsidP="00EC5DD5">
      <w:pPr>
        <w:spacing w:line="360" w:lineRule="auto"/>
        <w:ind w:firstLine="709"/>
        <w:jc w:val="both"/>
        <w:rPr>
          <w:sz w:val="28"/>
          <w:szCs w:val="28"/>
          <w:lang w:val="uk-UA"/>
        </w:rPr>
      </w:pPr>
    </w:p>
    <w:p w:rsidR="00EC5DD5" w:rsidRPr="002E2BB2" w:rsidRDefault="00EC5DD5" w:rsidP="00EC5DD5">
      <w:pPr>
        <w:spacing w:line="360" w:lineRule="auto"/>
        <w:ind w:firstLine="709"/>
        <w:jc w:val="both"/>
        <w:rPr>
          <w:rFonts w:eastAsia="Calibri"/>
          <w:bCs/>
          <w:spacing w:val="-6"/>
          <w:sz w:val="28"/>
          <w:szCs w:val="28"/>
          <w:lang w:val="uk-UA" w:eastAsia="ja-JP"/>
        </w:rPr>
      </w:pPr>
      <w:r w:rsidRPr="00BD5665">
        <w:rPr>
          <w:sz w:val="28"/>
          <w:szCs w:val="28"/>
          <w:lang w:val="uk-UA"/>
        </w:rPr>
        <w:t>ЕКГ (25.05.2017)</w:t>
      </w:r>
      <w:r>
        <w:rPr>
          <w:sz w:val="28"/>
          <w:szCs w:val="28"/>
          <w:lang w:val="uk-UA"/>
        </w:rPr>
        <w:t>.</w:t>
      </w:r>
      <w:r w:rsidRPr="00BD5665">
        <w:rPr>
          <w:sz w:val="28"/>
          <w:szCs w:val="28"/>
          <w:lang w:val="uk-UA"/>
        </w:rPr>
        <w:t xml:space="preserve"> Ритм синусовий, правильний ЧС</w:t>
      </w:r>
      <w:r>
        <w:rPr>
          <w:sz w:val="28"/>
          <w:szCs w:val="28"/>
          <w:lang w:val="uk-UA"/>
        </w:rPr>
        <w:t>С 64 /хв. Нормальне положення ЕВ</w:t>
      </w:r>
      <w:r w:rsidRPr="00BD5665">
        <w:rPr>
          <w:sz w:val="28"/>
          <w:szCs w:val="28"/>
          <w:lang w:val="uk-UA"/>
        </w:rPr>
        <w:t>С (&lt;α = +50°). Гіпертрофія лівого шлуночка.</w:t>
      </w:r>
    </w:p>
    <w:p w:rsidR="00EC5DD5" w:rsidRDefault="00EC5DD5" w:rsidP="00EC5DD5">
      <w:pPr>
        <w:autoSpaceDE w:val="0"/>
        <w:autoSpaceDN w:val="0"/>
        <w:adjustRightInd w:val="0"/>
        <w:spacing w:line="360" w:lineRule="auto"/>
        <w:jc w:val="center"/>
        <w:rPr>
          <w:rFonts w:ascii="FreeSerif" w:eastAsiaTheme="minorHAnsi" w:hAnsi="FreeSerif" w:cs="FreeSerif"/>
          <w:szCs w:val="24"/>
          <w:lang w:val="uk-UA" w:eastAsia="en-US"/>
        </w:rPr>
      </w:pPr>
    </w:p>
    <w:p w:rsidR="00EC5DD5" w:rsidRDefault="00EC5DD5" w:rsidP="00EC5DD5">
      <w:pPr>
        <w:autoSpaceDE w:val="0"/>
        <w:autoSpaceDN w:val="0"/>
        <w:adjustRightInd w:val="0"/>
        <w:spacing w:line="360" w:lineRule="auto"/>
        <w:jc w:val="center"/>
        <w:rPr>
          <w:rFonts w:ascii="FreeSerif" w:eastAsiaTheme="minorHAnsi" w:hAnsi="FreeSerif" w:cs="FreeSerif"/>
          <w:szCs w:val="24"/>
          <w:lang w:val="uk-UA" w:eastAsia="en-US"/>
        </w:rPr>
      </w:pPr>
    </w:p>
    <w:p w:rsidR="00EC5DD5" w:rsidRDefault="00EC5DD5" w:rsidP="00EC5DD5">
      <w:pPr>
        <w:autoSpaceDE w:val="0"/>
        <w:autoSpaceDN w:val="0"/>
        <w:adjustRightInd w:val="0"/>
        <w:spacing w:line="360" w:lineRule="auto"/>
        <w:jc w:val="center"/>
        <w:rPr>
          <w:rFonts w:ascii="FreeSerif" w:eastAsiaTheme="minorHAnsi" w:hAnsi="FreeSerif" w:cs="FreeSerif"/>
          <w:szCs w:val="24"/>
          <w:lang w:val="uk-UA" w:eastAsia="en-US"/>
        </w:rPr>
      </w:pPr>
    </w:p>
    <w:p w:rsidR="00EC5DD5" w:rsidRDefault="00EC5DD5" w:rsidP="00EC5DD5">
      <w:pPr>
        <w:autoSpaceDE w:val="0"/>
        <w:autoSpaceDN w:val="0"/>
        <w:adjustRightInd w:val="0"/>
        <w:spacing w:line="360" w:lineRule="auto"/>
        <w:jc w:val="center"/>
        <w:rPr>
          <w:rFonts w:ascii="FreeSerif" w:eastAsiaTheme="minorHAnsi" w:hAnsi="FreeSerif" w:cs="FreeSerif"/>
          <w:szCs w:val="24"/>
          <w:lang w:val="uk-UA" w:eastAsia="en-US"/>
        </w:rPr>
      </w:pPr>
    </w:p>
    <w:p w:rsidR="00EC5DD5" w:rsidRDefault="00EC5DD5" w:rsidP="00EC5DD5">
      <w:pPr>
        <w:autoSpaceDE w:val="0"/>
        <w:autoSpaceDN w:val="0"/>
        <w:adjustRightInd w:val="0"/>
        <w:spacing w:line="360" w:lineRule="auto"/>
        <w:jc w:val="center"/>
        <w:rPr>
          <w:rFonts w:ascii="FreeSerif" w:eastAsiaTheme="minorHAnsi" w:hAnsi="FreeSerif" w:cs="FreeSerif"/>
          <w:szCs w:val="24"/>
          <w:lang w:val="uk-UA" w:eastAsia="en-US"/>
        </w:rPr>
      </w:pPr>
    </w:p>
    <w:p w:rsidR="00EC5DD5" w:rsidRDefault="00EC5DD5" w:rsidP="00EC5DD5">
      <w:pPr>
        <w:autoSpaceDE w:val="0"/>
        <w:autoSpaceDN w:val="0"/>
        <w:adjustRightInd w:val="0"/>
        <w:spacing w:line="360" w:lineRule="auto"/>
        <w:jc w:val="center"/>
        <w:rPr>
          <w:rFonts w:ascii="FreeSerif" w:eastAsiaTheme="minorHAnsi" w:hAnsi="FreeSerif" w:cs="FreeSerif"/>
          <w:szCs w:val="24"/>
          <w:lang w:val="uk-UA" w:eastAsia="en-US"/>
        </w:rPr>
      </w:pPr>
    </w:p>
    <w:p w:rsidR="00EC5DD5" w:rsidRDefault="00EC5DD5" w:rsidP="00EC5DD5">
      <w:pPr>
        <w:autoSpaceDE w:val="0"/>
        <w:autoSpaceDN w:val="0"/>
        <w:adjustRightInd w:val="0"/>
        <w:spacing w:line="360" w:lineRule="auto"/>
        <w:jc w:val="center"/>
        <w:rPr>
          <w:rFonts w:ascii="FreeSerif" w:eastAsiaTheme="minorHAnsi" w:hAnsi="FreeSerif" w:cs="FreeSerif"/>
          <w:szCs w:val="24"/>
          <w:lang w:val="uk-UA" w:eastAsia="en-US"/>
        </w:rPr>
      </w:pPr>
    </w:p>
    <w:p w:rsidR="00EC5DD5" w:rsidRDefault="00EC5DD5" w:rsidP="00EC5DD5">
      <w:pPr>
        <w:autoSpaceDE w:val="0"/>
        <w:autoSpaceDN w:val="0"/>
        <w:adjustRightInd w:val="0"/>
        <w:spacing w:line="360" w:lineRule="auto"/>
        <w:jc w:val="center"/>
        <w:rPr>
          <w:rFonts w:ascii="FreeSerif" w:eastAsiaTheme="minorHAnsi" w:hAnsi="FreeSerif" w:cs="FreeSerif"/>
          <w:szCs w:val="24"/>
          <w:lang w:val="uk-UA" w:eastAsia="en-US"/>
        </w:rPr>
      </w:pPr>
    </w:p>
    <w:p w:rsidR="00EC5DD5" w:rsidRDefault="00EC5DD5" w:rsidP="00EC5DD5">
      <w:pPr>
        <w:autoSpaceDE w:val="0"/>
        <w:autoSpaceDN w:val="0"/>
        <w:adjustRightInd w:val="0"/>
        <w:spacing w:line="360" w:lineRule="auto"/>
        <w:jc w:val="center"/>
        <w:rPr>
          <w:rFonts w:ascii="FreeSerif" w:eastAsiaTheme="minorHAnsi" w:hAnsi="FreeSerif" w:cs="FreeSerif"/>
          <w:szCs w:val="24"/>
          <w:lang w:val="uk-UA" w:eastAsia="en-US"/>
        </w:rPr>
      </w:pPr>
    </w:p>
    <w:p w:rsidR="00EC5DD5" w:rsidRDefault="00EC5DD5" w:rsidP="00EC5DD5">
      <w:pPr>
        <w:autoSpaceDE w:val="0"/>
        <w:autoSpaceDN w:val="0"/>
        <w:adjustRightInd w:val="0"/>
        <w:spacing w:line="360" w:lineRule="auto"/>
        <w:jc w:val="center"/>
        <w:rPr>
          <w:rFonts w:ascii="FreeSerif" w:eastAsiaTheme="minorHAnsi" w:hAnsi="FreeSerif" w:cs="FreeSerif"/>
          <w:szCs w:val="24"/>
          <w:lang w:val="uk-UA" w:eastAsia="en-US"/>
        </w:rPr>
      </w:pPr>
    </w:p>
    <w:p w:rsidR="00EC5DD5" w:rsidRDefault="00EC5DD5" w:rsidP="00EC5DD5">
      <w:pPr>
        <w:autoSpaceDE w:val="0"/>
        <w:autoSpaceDN w:val="0"/>
        <w:adjustRightInd w:val="0"/>
        <w:spacing w:line="360" w:lineRule="auto"/>
        <w:jc w:val="center"/>
        <w:rPr>
          <w:rFonts w:ascii="FreeSerif" w:eastAsiaTheme="minorHAnsi" w:hAnsi="FreeSerif" w:cs="FreeSerif"/>
          <w:szCs w:val="24"/>
          <w:lang w:val="uk-UA" w:eastAsia="en-US"/>
        </w:rPr>
      </w:pPr>
    </w:p>
    <w:p w:rsidR="00EC5DD5" w:rsidRDefault="00EC5DD5" w:rsidP="00EC5DD5">
      <w:pPr>
        <w:autoSpaceDE w:val="0"/>
        <w:autoSpaceDN w:val="0"/>
        <w:adjustRightInd w:val="0"/>
        <w:spacing w:line="360" w:lineRule="auto"/>
        <w:jc w:val="center"/>
        <w:rPr>
          <w:rFonts w:ascii="FreeSerif" w:eastAsiaTheme="minorHAnsi" w:hAnsi="FreeSerif" w:cs="FreeSerif"/>
          <w:szCs w:val="24"/>
          <w:lang w:val="uk-UA" w:eastAsia="en-US"/>
        </w:rPr>
      </w:pPr>
    </w:p>
    <w:p w:rsidR="00EC5DD5" w:rsidRDefault="00EC5DD5" w:rsidP="00EC5DD5">
      <w:pPr>
        <w:autoSpaceDE w:val="0"/>
        <w:autoSpaceDN w:val="0"/>
        <w:adjustRightInd w:val="0"/>
        <w:spacing w:line="360" w:lineRule="auto"/>
        <w:jc w:val="center"/>
        <w:rPr>
          <w:rFonts w:ascii="FreeSerif" w:eastAsiaTheme="minorHAnsi" w:hAnsi="FreeSerif" w:cs="FreeSerif"/>
          <w:szCs w:val="24"/>
          <w:lang w:val="uk-UA" w:eastAsia="en-US"/>
        </w:rPr>
      </w:pPr>
    </w:p>
    <w:p w:rsidR="00EC5DD5" w:rsidRDefault="00EC5DD5" w:rsidP="00EC5DD5">
      <w:pPr>
        <w:autoSpaceDE w:val="0"/>
        <w:autoSpaceDN w:val="0"/>
        <w:adjustRightInd w:val="0"/>
        <w:spacing w:line="360" w:lineRule="auto"/>
        <w:jc w:val="center"/>
        <w:rPr>
          <w:rFonts w:ascii="FreeSerif" w:eastAsiaTheme="minorHAnsi" w:hAnsi="FreeSerif" w:cs="FreeSerif"/>
          <w:szCs w:val="24"/>
          <w:lang w:val="uk-UA" w:eastAsia="en-US"/>
        </w:rPr>
      </w:pPr>
    </w:p>
    <w:p w:rsidR="00EC5DD5" w:rsidRDefault="00EC5DD5" w:rsidP="00EC5DD5">
      <w:pPr>
        <w:autoSpaceDE w:val="0"/>
        <w:autoSpaceDN w:val="0"/>
        <w:adjustRightInd w:val="0"/>
        <w:spacing w:line="360" w:lineRule="auto"/>
        <w:jc w:val="center"/>
        <w:rPr>
          <w:rFonts w:ascii="FreeSerif" w:eastAsiaTheme="minorHAnsi" w:hAnsi="FreeSerif" w:cs="FreeSerif"/>
          <w:szCs w:val="24"/>
          <w:lang w:val="uk-UA" w:eastAsia="en-US"/>
        </w:rPr>
      </w:pPr>
    </w:p>
    <w:p w:rsidR="00EC5DD5" w:rsidRDefault="00EC5DD5" w:rsidP="00EC5DD5">
      <w:pPr>
        <w:autoSpaceDE w:val="0"/>
        <w:autoSpaceDN w:val="0"/>
        <w:adjustRightInd w:val="0"/>
        <w:spacing w:line="360" w:lineRule="auto"/>
        <w:jc w:val="center"/>
        <w:rPr>
          <w:rFonts w:ascii="FreeSerif" w:eastAsiaTheme="minorHAnsi" w:hAnsi="FreeSerif" w:cs="FreeSerif"/>
          <w:szCs w:val="24"/>
          <w:lang w:val="uk-UA" w:eastAsia="en-US"/>
        </w:rPr>
      </w:pPr>
    </w:p>
    <w:p w:rsidR="008954A4" w:rsidRPr="008954A4" w:rsidRDefault="008954A4" w:rsidP="008954A4">
      <w:pPr>
        <w:jc w:val="center"/>
        <w:rPr>
          <w:sz w:val="28"/>
          <w:szCs w:val="28"/>
          <w:lang w:val="uk-UA"/>
        </w:rPr>
      </w:pPr>
      <w:r w:rsidRPr="008954A4">
        <w:rPr>
          <w:sz w:val="28"/>
          <w:szCs w:val="28"/>
          <w:lang w:val="uk-UA"/>
        </w:rPr>
        <w:lastRenderedPageBreak/>
        <w:t>АНАЛІЗ І УЗАГАЛЬНЕННЯ РЕЗУЛЬТАТІВ ДОСЛІДЖЕННЯ</w:t>
      </w:r>
    </w:p>
    <w:p w:rsidR="008954A4" w:rsidRPr="008954A4" w:rsidRDefault="008954A4" w:rsidP="008954A4">
      <w:pPr>
        <w:widowControl w:val="0"/>
        <w:spacing w:line="360" w:lineRule="auto"/>
        <w:ind w:firstLine="720"/>
        <w:jc w:val="both"/>
        <w:rPr>
          <w:sz w:val="28"/>
          <w:szCs w:val="28"/>
          <w:lang w:val="uk-UA"/>
        </w:rPr>
      </w:pPr>
    </w:p>
    <w:p w:rsidR="008954A4" w:rsidRPr="008954A4" w:rsidRDefault="008954A4" w:rsidP="008954A4">
      <w:pPr>
        <w:spacing w:line="360" w:lineRule="auto"/>
        <w:jc w:val="both"/>
        <w:rPr>
          <w:sz w:val="28"/>
          <w:szCs w:val="28"/>
          <w:lang w:val="uk-UA"/>
        </w:rPr>
      </w:pPr>
      <w:r w:rsidRPr="008954A4">
        <w:rPr>
          <w:sz w:val="28"/>
          <w:szCs w:val="28"/>
          <w:lang w:val="uk-UA"/>
        </w:rPr>
        <w:t xml:space="preserve">        Увага вчених останніх років спрямована на вивчення спільних патогенетичних ланок  жирової інфільтрації печінки та серцево-судинних захворювань. Доведено, що поєднання ішемічної хвороби серця та неалкогольної жирової хвороби печінки асоціюється із зростанням гостих коронарних подій (Амосова ОМ, Мясніков ГВ, Сідорова ЛЛ, 2007; Бабак  ОЯ, 2008; Звягінцева ТД, Глущенко СВ, 2014; Колеснікова ОВ, Бабак ОЯ, 2013; </w:t>
      </w:r>
      <w:r>
        <w:rPr>
          <w:sz w:val="28"/>
          <w:szCs w:val="28"/>
        </w:rPr>
        <w:t>Fracanzani</w:t>
      </w:r>
      <w:r w:rsidRPr="008954A4">
        <w:rPr>
          <w:sz w:val="28"/>
          <w:szCs w:val="28"/>
          <w:lang w:val="uk-UA"/>
        </w:rPr>
        <w:t xml:space="preserve"> </w:t>
      </w:r>
      <w:r>
        <w:rPr>
          <w:sz w:val="28"/>
          <w:szCs w:val="28"/>
        </w:rPr>
        <w:t>AL</w:t>
      </w:r>
      <w:r w:rsidRPr="008954A4">
        <w:rPr>
          <w:sz w:val="28"/>
          <w:szCs w:val="28"/>
          <w:lang w:val="uk-UA"/>
        </w:rPr>
        <w:t xml:space="preserve">, </w:t>
      </w:r>
      <w:r>
        <w:rPr>
          <w:sz w:val="28"/>
          <w:szCs w:val="28"/>
        </w:rPr>
        <w:t>Burdick</w:t>
      </w:r>
      <w:r w:rsidRPr="008954A4">
        <w:rPr>
          <w:sz w:val="28"/>
          <w:szCs w:val="28"/>
          <w:lang w:val="uk-UA"/>
        </w:rPr>
        <w:t xml:space="preserve"> </w:t>
      </w:r>
      <w:r>
        <w:rPr>
          <w:sz w:val="28"/>
          <w:szCs w:val="28"/>
        </w:rPr>
        <w:t>L</w:t>
      </w:r>
      <w:r w:rsidRPr="008954A4">
        <w:rPr>
          <w:sz w:val="28"/>
          <w:szCs w:val="28"/>
          <w:lang w:val="uk-UA"/>
        </w:rPr>
        <w:t xml:space="preserve">, </w:t>
      </w:r>
      <w:r>
        <w:rPr>
          <w:sz w:val="28"/>
          <w:szCs w:val="28"/>
        </w:rPr>
        <w:t>Rasselli</w:t>
      </w:r>
      <w:r w:rsidRPr="008954A4">
        <w:rPr>
          <w:sz w:val="28"/>
          <w:szCs w:val="28"/>
          <w:lang w:val="uk-UA"/>
        </w:rPr>
        <w:t xml:space="preserve"> </w:t>
      </w:r>
      <w:r>
        <w:rPr>
          <w:sz w:val="28"/>
          <w:szCs w:val="28"/>
        </w:rPr>
        <w:t>S</w:t>
      </w:r>
      <w:r w:rsidRPr="008954A4">
        <w:rPr>
          <w:sz w:val="28"/>
          <w:szCs w:val="28"/>
          <w:lang w:val="uk-UA"/>
        </w:rPr>
        <w:t xml:space="preserve"> е</w:t>
      </w:r>
      <w:r>
        <w:rPr>
          <w:sz w:val="28"/>
          <w:szCs w:val="28"/>
        </w:rPr>
        <w:t>t</w:t>
      </w:r>
      <w:r w:rsidRPr="008954A4">
        <w:rPr>
          <w:sz w:val="28"/>
          <w:szCs w:val="28"/>
          <w:lang w:val="uk-UA"/>
        </w:rPr>
        <w:t xml:space="preserve"> </w:t>
      </w:r>
      <w:r>
        <w:rPr>
          <w:sz w:val="28"/>
          <w:szCs w:val="28"/>
        </w:rPr>
        <w:t>al</w:t>
      </w:r>
      <w:r w:rsidRPr="008954A4">
        <w:rPr>
          <w:sz w:val="28"/>
          <w:szCs w:val="28"/>
          <w:lang w:val="uk-UA"/>
        </w:rPr>
        <w:t xml:space="preserve">., 2008; </w:t>
      </w:r>
      <w:r>
        <w:rPr>
          <w:sz w:val="28"/>
          <w:szCs w:val="28"/>
        </w:rPr>
        <w:t>Treeprasertsuk</w:t>
      </w:r>
      <w:r w:rsidRPr="008954A4">
        <w:rPr>
          <w:sz w:val="28"/>
          <w:szCs w:val="28"/>
          <w:lang w:val="uk-UA"/>
        </w:rPr>
        <w:t xml:space="preserve"> </w:t>
      </w:r>
      <w:r>
        <w:rPr>
          <w:sz w:val="28"/>
          <w:szCs w:val="28"/>
        </w:rPr>
        <w:t>S</w:t>
      </w:r>
      <w:r w:rsidRPr="008954A4">
        <w:rPr>
          <w:sz w:val="28"/>
          <w:szCs w:val="28"/>
          <w:lang w:val="uk-UA"/>
        </w:rPr>
        <w:t xml:space="preserve">, </w:t>
      </w:r>
      <w:r>
        <w:rPr>
          <w:sz w:val="28"/>
          <w:szCs w:val="28"/>
        </w:rPr>
        <w:t>Leverage</w:t>
      </w:r>
      <w:r w:rsidRPr="008954A4">
        <w:rPr>
          <w:sz w:val="28"/>
          <w:szCs w:val="28"/>
          <w:lang w:val="uk-UA"/>
        </w:rPr>
        <w:t xml:space="preserve"> </w:t>
      </w:r>
      <w:r>
        <w:rPr>
          <w:sz w:val="28"/>
          <w:szCs w:val="28"/>
        </w:rPr>
        <w:t>S</w:t>
      </w:r>
      <w:r w:rsidRPr="008954A4">
        <w:rPr>
          <w:sz w:val="28"/>
          <w:szCs w:val="28"/>
          <w:lang w:val="uk-UA"/>
        </w:rPr>
        <w:t xml:space="preserve">, </w:t>
      </w:r>
      <w:r>
        <w:rPr>
          <w:sz w:val="28"/>
          <w:szCs w:val="28"/>
        </w:rPr>
        <w:t>Adams</w:t>
      </w:r>
      <w:r w:rsidRPr="008954A4">
        <w:rPr>
          <w:sz w:val="28"/>
          <w:szCs w:val="28"/>
          <w:lang w:val="uk-UA"/>
        </w:rPr>
        <w:t xml:space="preserve"> </w:t>
      </w:r>
      <w:r>
        <w:rPr>
          <w:sz w:val="28"/>
          <w:szCs w:val="28"/>
        </w:rPr>
        <w:t>LA</w:t>
      </w:r>
      <w:r w:rsidRPr="008954A4">
        <w:rPr>
          <w:sz w:val="28"/>
          <w:szCs w:val="28"/>
          <w:lang w:val="uk-UA"/>
        </w:rPr>
        <w:t xml:space="preserve"> </w:t>
      </w:r>
      <w:r>
        <w:rPr>
          <w:sz w:val="28"/>
          <w:szCs w:val="28"/>
        </w:rPr>
        <w:t>et</w:t>
      </w:r>
      <w:r w:rsidRPr="008954A4">
        <w:rPr>
          <w:sz w:val="28"/>
          <w:szCs w:val="28"/>
          <w:lang w:val="uk-UA"/>
        </w:rPr>
        <w:t xml:space="preserve"> </w:t>
      </w:r>
      <w:r>
        <w:rPr>
          <w:sz w:val="28"/>
          <w:szCs w:val="28"/>
        </w:rPr>
        <w:t>al</w:t>
      </w:r>
      <w:r w:rsidRPr="008954A4">
        <w:rPr>
          <w:sz w:val="28"/>
          <w:szCs w:val="28"/>
          <w:lang w:val="uk-UA"/>
        </w:rPr>
        <w:t>., 2012)</w:t>
      </w:r>
    </w:p>
    <w:p w:rsidR="008954A4" w:rsidRPr="008954A4" w:rsidRDefault="008954A4" w:rsidP="008954A4">
      <w:pPr>
        <w:spacing w:line="360" w:lineRule="auto"/>
        <w:jc w:val="both"/>
        <w:rPr>
          <w:sz w:val="28"/>
          <w:szCs w:val="28"/>
          <w:lang w:val="uk-UA"/>
        </w:rPr>
      </w:pPr>
      <w:r w:rsidRPr="008954A4">
        <w:rPr>
          <w:sz w:val="28"/>
          <w:szCs w:val="28"/>
          <w:lang w:val="uk-UA"/>
        </w:rPr>
        <w:t xml:space="preserve">        Хронічне системне запалення низької інтенсивності створює умови розвитку структурно-функціональних патологічних змін різних органів і систем, що ускладнює діагностику та зменшує ефективність лікування. Дисліпідемія, яка сприяє активації ХСЗ та дисфункції ендотелію, потенціює розвиток як ІХС, морфологічною оновою якої є АС, так і НАЖХП.</w:t>
      </w:r>
    </w:p>
    <w:p w:rsidR="008954A4" w:rsidRDefault="008954A4" w:rsidP="008954A4">
      <w:pPr>
        <w:spacing w:line="360" w:lineRule="auto"/>
        <w:ind w:firstLine="720"/>
        <w:jc w:val="both"/>
        <w:rPr>
          <w:sz w:val="28"/>
          <w:szCs w:val="28"/>
        </w:rPr>
      </w:pPr>
      <w:r w:rsidRPr="008954A4">
        <w:rPr>
          <w:sz w:val="28"/>
          <w:szCs w:val="28"/>
          <w:lang w:val="uk-UA"/>
        </w:rPr>
        <w:t xml:space="preserve">За сучасними уявленнями, патогенетичні механізми НАЖХП та ІХС, збігаються на етапі активації </w:t>
      </w:r>
      <w:r>
        <w:rPr>
          <w:sz w:val="28"/>
          <w:szCs w:val="28"/>
        </w:rPr>
        <w:t>NF</w:t>
      </w:r>
      <w:r w:rsidRPr="008954A4">
        <w:rPr>
          <w:sz w:val="28"/>
          <w:szCs w:val="28"/>
          <w:lang w:val="uk-UA"/>
        </w:rPr>
        <w:t>-</w:t>
      </w:r>
      <w:r>
        <w:rPr>
          <w:sz w:val="28"/>
          <w:szCs w:val="28"/>
        </w:rPr>
        <w:t>kB</w:t>
      </w:r>
      <w:r w:rsidRPr="008954A4">
        <w:rPr>
          <w:sz w:val="28"/>
          <w:szCs w:val="28"/>
          <w:lang w:val="uk-UA"/>
        </w:rPr>
        <w:t xml:space="preserve">. </w:t>
      </w:r>
      <w:r>
        <w:rPr>
          <w:sz w:val="28"/>
          <w:szCs w:val="28"/>
        </w:rPr>
        <w:t>Сигнальна трансдукція за NF-kB шляхом в імунокомпетентних клітинах призводить до підвищення експресії генів запалення. ЦК TNF-α, IL-1β, IL-6 активують ендотеліоцити судин та викликають їх дисфункцію [99]. Тому дослідження особливостей ХСЗ низької інтенсивності в умовах даної коморбідної патології може виявити спільні мішені для розробки лікувальних впливів.</w:t>
      </w:r>
    </w:p>
    <w:p w:rsidR="008954A4" w:rsidRDefault="008954A4" w:rsidP="008954A4">
      <w:pPr>
        <w:spacing w:line="360" w:lineRule="auto"/>
        <w:ind w:firstLine="720"/>
        <w:jc w:val="both"/>
        <w:rPr>
          <w:sz w:val="28"/>
          <w:szCs w:val="28"/>
        </w:rPr>
      </w:pPr>
      <w:r>
        <w:rPr>
          <w:sz w:val="28"/>
          <w:szCs w:val="28"/>
        </w:rPr>
        <w:t xml:space="preserve">Нами у хворих на стабільну ІХС у поєднанні з НАЖХП виявлено підвищений рівень у крові TNFα. </w:t>
      </w:r>
      <w:r>
        <w:rPr>
          <w:sz w:val="28"/>
          <w:szCs w:val="28"/>
          <w:highlight w:val="white"/>
        </w:rPr>
        <w:t>Цей ЦК грає велику роль у розвитку запального процесу, є активним учасником імунної відповіді на системне запалення, бере участь в регуляції апоптозу клітин. TNF-α синтезується перш за все моноцитами, макрофагами, а також тучними клітинами, фібробластами, клітинами ендотелію. Він стимулює експресію продукції IL-6</w:t>
      </w:r>
      <w:r>
        <w:rPr>
          <w:sz w:val="28"/>
          <w:szCs w:val="28"/>
        </w:rPr>
        <w:t xml:space="preserve"> посередництвом підвищення сигналінгу за участю NF-kB</w:t>
      </w:r>
      <w:r>
        <w:rPr>
          <w:sz w:val="28"/>
          <w:szCs w:val="28"/>
          <w:highlight w:val="white"/>
        </w:rPr>
        <w:t xml:space="preserve">. Цей цитокін викликає дисфункціональні зміни ендотелію, впливає на коагуляцію, </w:t>
      </w:r>
      <w:r>
        <w:rPr>
          <w:sz w:val="28"/>
          <w:szCs w:val="28"/>
          <w:highlight w:val="white"/>
        </w:rPr>
        <w:lastRenderedPageBreak/>
        <w:t>порушує ліпідний обмін, стимулює атерогенетичні процеси</w:t>
      </w:r>
      <w:r>
        <w:rPr>
          <w:sz w:val="28"/>
          <w:szCs w:val="28"/>
        </w:rPr>
        <w:t xml:space="preserve"> та помірне збільшення вмісту ІL-10, </w:t>
      </w:r>
      <w:r>
        <w:rPr>
          <w:sz w:val="28"/>
          <w:szCs w:val="28"/>
          <w:highlight w:val="white"/>
        </w:rPr>
        <w:t>Доведено, що підвищений рівень TNF-α– асоціюють із збільшенням смертності хворих</w:t>
      </w:r>
      <w:r>
        <w:rPr>
          <w:sz w:val="28"/>
          <w:szCs w:val="28"/>
        </w:rPr>
        <w:t xml:space="preserve"> на ІХС [36,157]. </w:t>
      </w:r>
    </w:p>
    <w:p w:rsidR="008954A4" w:rsidRDefault="008954A4" w:rsidP="008954A4">
      <w:pPr>
        <w:shd w:val="clear" w:color="auto" w:fill="FFFFFF"/>
        <w:spacing w:line="360" w:lineRule="auto"/>
        <w:jc w:val="both"/>
        <w:rPr>
          <w:sz w:val="28"/>
          <w:szCs w:val="28"/>
        </w:rPr>
      </w:pPr>
      <w:r>
        <w:rPr>
          <w:sz w:val="28"/>
          <w:szCs w:val="28"/>
          <w:highlight w:val="white"/>
        </w:rPr>
        <w:t xml:space="preserve">         За даними сучасних досліджень, підвищений рівень IL-6 відіграє важливу роль у системному запаленні низької інтенсивності. Він активує гепатоцити, клітини ендотелію, моноцити, гемопоезні стовбурові клітини, остеобласти та прокоагулянтні реакції. Під час запалення послідовно секретуються TNF-α, IL-1β та IL-6. Потім IL-6 починає інгібірувати секрецію TNF-α і IL-1β, активувати продукцію білків гострої фази запалення в печінці й стимулювати гіпоталамо-гіпофізарно-надниркову систему, що сприяє регуляції запального процесу, у зв'язку з чим IL-6 можна розглядати  як прозапальний, так і  протизапальний цитокін [40]. У деяких дослідженнях  показано значення IL-6 як предиктора розвитку клінічних проявів атеросклеротичного ураження судин у здорових осіб без ознак захворювання. </w:t>
      </w:r>
      <w:r>
        <w:rPr>
          <w:sz w:val="28"/>
          <w:szCs w:val="28"/>
        </w:rPr>
        <w:t xml:space="preserve">IL-6 спочатку розглядали як гепатопротектор при стеатозі печінки, який здатний зменшувати оксидативний стрес і запобігати мітохондріальній дисфункції. У хворих з НАСГ спостерігалася, позитивна кореляція між експресією IL-6 в гепатоцитах і тяжкістю НАЖХП. </w:t>
      </w:r>
    </w:p>
    <w:p w:rsidR="008954A4" w:rsidRDefault="008954A4" w:rsidP="008954A4">
      <w:pPr>
        <w:shd w:val="clear" w:color="auto" w:fill="FFFFFF"/>
        <w:spacing w:line="360" w:lineRule="auto"/>
        <w:jc w:val="both"/>
        <w:rPr>
          <w:sz w:val="28"/>
          <w:szCs w:val="28"/>
        </w:rPr>
      </w:pPr>
      <w:r>
        <w:rPr>
          <w:sz w:val="28"/>
          <w:szCs w:val="28"/>
        </w:rPr>
        <w:t xml:space="preserve">         Таким чином, хоча IL-6 може поліпшити печінкову регенерацію й відновлення, він може також підвищити чутливість печінки до ушкодження, стимулювати апоптоз гепатоцитів, викликати резистентність до інсуліну і брати участь у розвитку НАЖХП. Недавні дослідження Yamaguchi проілюстрували цю парадоксальну роль IL-6 в НАЖХП. Дійсно, IL-6 шляхом нейтралізації за допомогою  препарата тоцилізумаб, специфічних антитіл проти рецепторів IL-6, підвищує стеатоз печінки, але покращує печінку при пошкодженні в мишей із НАСГ, спричиненої дієтою з дефіцитом метіонін-холіну. Крім того, Yamaguchi et al, у другому дослідженні, показали, що не тільки підвищення експресії IL-6, але й різке пригнічення печінкового IL-6 може призвести до прогресування НАСГ</w:t>
      </w:r>
      <w:r>
        <w:rPr>
          <w:sz w:val="28"/>
          <w:szCs w:val="28"/>
          <w:highlight w:val="white"/>
        </w:rPr>
        <w:t>.</w:t>
      </w:r>
      <w:r>
        <w:rPr>
          <w:sz w:val="28"/>
          <w:szCs w:val="28"/>
        </w:rPr>
        <w:t xml:space="preserve"> Роль IL-6 у патології печінки є  </w:t>
      </w:r>
      <w:r>
        <w:rPr>
          <w:sz w:val="28"/>
          <w:szCs w:val="28"/>
        </w:rPr>
        <w:lastRenderedPageBreak/>
        <w:t xml:space="preserve">складною, і його участь у розвитку НАЖХП залишається недостатньо зрозумілою. </w:t>
      </w:r>
    </w:p>
    <w:p w:rsidR="008954A4" w:rsidRDefault="008954A4" w:rsidP="008954A4">
      <w:pPr>
        <w:spacing w:line="360" w:lineRule="auto"/>
        <w:jc w:val="both"/>
        <w:rPr>
          <w:sz w:val="28"/>
          <w:szCs w:val="28"/>
        </w:rPr>
      </w:pPr>
      <w:r>
        <w:rPr>
          <w:sz w:val="28"/>
          <w:szCs w:val="28"/>
        </w:rPr>
        <w:t xml:space="preserve">        Проте в нашому дослідженні ми виявили </w:t>
      </w:r>
      <w:r>
        <w:rPr>
          <w:sz w:val="28"/>
          <w:szCs w:val="28"/>
          <w:highlight w:val="white"/>
        </w:rPr>
        <w:t>у хворих на стабільну ІХС у поєднанні з НАЖХП нормальний рівень IL-6 –</w:t>
      </w:r>
      <w:r>
        <w:rPr>
          <w:sz w:val="28"/>
          <w:szCs w:val="28"/>
        </w:rPr>
        <w:t>4,69</w:t>
      </w:r>
      <w:r>
        <w:rPr>
          <w:sz w:val="28"/>
          <w:szCs w:val="28"/>
          <w:u w:val="single"/>
        </w:rPr>
        <w:t>+</w:t>
      </w:r>
      <w:r>
        <w:rPr>
          <w:sz w:val="28"/>
          <w:szCs w:val="28"/>
        </w:rPr>
        <w:t>1,21 пг/мл (у здорових осіб – 2 (0-10) пг/мл)</w:t>
      </w:r>
      <w:r>
        <w:rPr>
          <w:sz w:val="28"/>
          <w:szCs w:val="28"/>
          <w:highlight w:val="white"/>
        </w:rPr>
        <w:t xml:space="preserve"> на початкових етапах формування коморбідної патології.</w:t>
      </w:r>
    </w:p>
    <w:p w:rsidR="008954A4" w:rsidRDefault="008954A4" w:rsidP="008954A4">
      <w:pPr>
        <w:spacing w:line="360" w:lineRule="auto"/>
        <w:ind w:firstLine="777"/>
        <w:jc w:val="both"/>
        <w:rPr>
          <w:sz w:val="28"/>
          <w:szCs w:val="28"/>
        </w:rPr>
      </w:pPr>
      <w:r>
        <w:rPr>
          <w:sz w:val="28"/>
          <w:szCs w:val="28"/>
          <w:highlight w:val="white"/>
        </w:rPr>
        <w:t>У нашому розумінні, протизапальний  цитокін IL-10 пригнічує</w:t>
      </w:r>
      <w:r>
        <w:rPr>
          <w:sz w:val="28"/>
          <w:szCs w:val="28"/>
        </w:rPr>
        <w:t xml:space="preserve"> експресію ІL-1β, ІL-6, TNFα. Сигнальний каскад за участю IL-10 включає кінази JАK1 / TYK2 (нерецепторна тирозин-протеїнкіназа) та STAT3. Зв’язування STAT3 з гомологічним доменом викликає підвищення експресії супресору сигналінгу цитокінів 3 (SOCS3), який втручається в сигнальні шляхи на рівні кіназ МАРК, РІ3К, NIK тощо й попереджає утворення прозапальних молекул [43,44].</w:t>
      </w:r>
    </w:p>
    <w:p w:rsidR="008954A4" w:rsidRDefault="008954A4" w:rsidP="008954A4">
      <w:pPr>
        <w:spacing w:line="360" w:lineRule="auto"/>
        <w:ind w:firstLine="777"/>
        <w:jc w:val="both"/>
        <w:rPr>
          <w:sz w:val="28"/>
          <w:szCs w:val="28"/>
        </w:rPr>
      </w:pPr>
      <w:r>
        <w:rPr>
          <w:sz w:val="28"/>
          <w:szCs w:val="28"/>
          <w:highlight w:val="white"/>
        </w:rPr>
        <w:t>Рівень досліджуваного нами протизапального цитокіна IL-10, який пригнічує</w:t>
      </w:r>
      <w:r>
        <w:rPr>
          <w:sz w:val="28"/>
          <w:szCs w:val="28"/>
        </w:rPr>
        <w:t xml:space="preserve"> експресію ІL-1β, ІL-6, TNFα також знаходився в межах норми.</w:t>
      </w:r>
    </w:p>
    <w:p w:rsidR="008954A4" w:rsidRDefault="008954A4" w:rsidP="008954A4">
      <w:pPr>
        <w:spacing w:line="360" w:lineRule="auto"/>
        <w:ind w:firstLine="720"/>
        <w:jc w:val="both"/>
        <w:rPr>
          <w:sz w:val="28"/>
          <w:szCs w:val="28"/>
        </w:rPr>
      </w:pPr>
      <w:r>
        <w:rPr>
          <w:sz w:val="28"/>
          <w:szCs w:val="28"/>
        </w:rPr>
        <w:t xml:space="preserve">Отже, нами виявлено підвищення рівня лише прозапального ЦК </w:t>
      </w:r>
      <w:r>
        <w:rPr>
          <w:sz w:val="28"/>
          <w:szCs w:val="28"/>
          <w:highlight w:val="white"/>
        </w:rPr>
        <w:t>TNF-α, який запускає каскад процесів</w:t>
      </w:r>
      <w:r>
        <w:rPr>
          <w:sz w:val="28"/>
          <w:szCs w:val="28"/>
        </w:rPr>
        <w:t xml:space="preserve"> активації запального процесу, що можна пояснити на початкових етапах захворювання стабільної ішемічної хвороби серця та неалкогольної жирової хвороби печінки, а саме стеатогепатоз, коли ще відбуваються процеси компенсації та нейтралізації системного запалення.</w:t>
      </w:r>
    </w:p>
    <w:p w:rsidR="008954A4" w:rsidRDefault="008954A4" w:rsidP="008954A4">
      <w:pPr>
        <w:pBdr>
          <w:top w:val="nil"/>
          <w:left w:val="nil"/>
          <w:bottom w:val="nil"/>
          <w:right w:val="nil"/>
          <w:between w:val="nil"/>
        </w:pBdr>
        <w:spacing w:line="360" w:lineRule="auto"/>
        <w:ind w:firstLine="709"/>
        <w:jc w:val="both"/>
        <w:rPr>
          <w:color w:val="000000"/>
          <w:sz w:val="28"/>
          <w:szCs w:val="28"/>
        </w:rPr>
      </w:pPr>
      <w:r>
        <w:rPr>
          <w:color w:val="000000"/>
          <w:sz w:val="28"/>
          <w:szCs w:val="28"/>
        </w:rPr>
        <w:t>Установлений нами процес активації ХСЗ низької інтенсивності на рівні транскрипційної активності NF-kB за показником експресії mRNA IkBα в мононуклеарах крові показав значно вищий рівень у хворих на стабільну ІХС у поєднанні з НАЖХП, ніж у хворих на ІХС за описаними даними [109].</w:t>
      </w:r>
    </w:p>
    <w:p w:rsidR="008954A4" w:rsidRDefault="008954A4" w:rsidP="008954A4">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IkBα тримає NF-kB у неактивному стані в цитозолі клітин. Екзогенні та ендогенні чинники призводять до фосфорилювання IkBα за допомогою IKKβ. Відокремлена субодиниця NF-kB р65 транспортується в ядро, активуючи транскрипцію генів молекул запалення [110]. NF-kB-залежні механізми є основою хронічних захворювань з підвищеним рівнем прозапальних ЦК [108]. </w:t>
      </w:r>
    </w:p>
    <w:p w:rsidR="008954A4" w:rsidRDefault="008954A4" w:rsidP="008954A4">
      <w:pPr>
        <w:pBdr>
          <w:top w:val="nil"/>
          <w:left w:val="nil"/>
          <w:bottom w:val="nil"/>
          <w:right w:val="nil"/>
          <w:between w:val="nil"/>
        </w:pBdr>
        <w:spacing w:line="360" w:lineRule="auto"/>
        <w:ind w:firstLine="709"/>
        <w:jc w:val="both"/>
        <w:rPr>
          <w:color w:val="000000"/>
          <w:sz w:val="28"/>
          <w:szCs w:val="28"/>
        </w:rPr>
      </w:pPr>
      <w:r>
        <w:rPr>
          <w:color w:val="000000"/>
          <w:sz w:val="28"/>
          <w:szCs w:val="28"/>
        </w:rPr>
        <w:lastRenderedPageBreak/>
        <w:t>Тож нами було виявлено факт активації хронічного системного запалення низької інтенсивності за підвищеним рівнем ЦК -</w:t>
      </w:r>
      <w:r>
        <w:rPr>
          <w:color w:val="000000"/>
          <w:sz w:val="28"/>
          <w:szCs w:val="28"/>
          <w:highlight w:val="white"/>
        </w:rPr>
        <w:t>TNF-α та</w:t>
      </w:r>
      <w:r>
        <w:rPr>
          <w:color w:val="000000"/>
          <w:sz w:val="28"/>
          <w:szCs w:val="28"/>
        </w:rPr>
        <w:t xml:space="preserve"> значно підвищеною транскрипційною активністю NF-kB за показником експресії mRNA IkBα в мононуклеарах крові у хворих на стабільну ІХС в умовах НАЖХП порівняно з хворими на стабільну ІХС, що підтверджує обтяження клінічного перебігу ІХС за наявності НАЖХП [157].</w:t>
      </w:r>
    </w:p>
    <w:p w:rsidR="008954A4" w:rsidRDefault="008954A4" w:rsidP="008954A4">
      <w:pPr>
        <w:pBdr>
          <w:top w:val="nil"/>
          <w:left w:val="nil"/>
          <w:bottom w:val="nil"/>
          <w:right w:val="nil"/>
          <w:between w:val="nil"/>
        </w:pBdr>
        <w:spacing w:line="360" w:lineRule="auto"/>
        <w:ind w:firstLine="709"/>
        <w:jc w:val="both"/>
        <w:rPr>
          <w:color w:val="000000"/>
          <w:sz w:val="28"/>
          <w:szCs w:val="28"/>
        </w:rPr>
      </w:pPr>
      <w:r>
        <w:rPr>
          <w:color w:val="000000"/>
          <w:sz w:val="28"/>
          <w:szCs w:val="28"/>
        </w:rPr>
        <w:t>У більшої частини хворих на ІХС у поєднанні з НАЖХП визначено підвищений рівень ФГ у крові, який розцінюють як фактор системного запалення. Будучи реактантом гострої фази запалення, ФГ підвищує експресію NF-kB в мононуклеарних фагоцитах за допомогою рецепторів CD11b/CD18, що сприяє їхній запальній активації, експресії МСР-1 і синтезу ЦК — IL-1β, TNFα, та інших. ФГ володіє синергізмом з IL-1β у активації фактору росту фібробластів-2 (FGF2), що призводить до підвищення NF-kB-сигналізації в ЕТ. ФГ, також, може безпосередньо впливати на NF-kB-сигналінг посередництвом TLR4 [</w:t>
      </w:r>
      <w:r>
        <w:rPr>
          <w:color w:val="231F20"/>
          <w:sz w:val="28"/>
          <w:szCs w:val="28"/>
        </w:rPr>
        <w:t>136,120</w:t>
      </w:r>
      <w:r>
        <w:rPr>
          <w:color w:val="000000"/>
          <w:sz w:val="28"/>
          <w:szCs w:val="28"/>
        </w:rPr>
        <w:t>].</w:t>
      </w:r>
    </w:p>
    <w:p w:rsidR="008954A4" w:rsidRDefault="008954A4" w:rsidP="008954A4">
      <w:pPr>
        <w:pBdr>
          <w:top w:val="nil"/>
          <w:left w:val="nil"/>
          <w:bottom w:val="nil"/>
          <w:right w:val="nil"/>
          <w:between w:val="nil"/>
        </w:pBdr>
        <w:spacing w:line="360" w:lineRule="auto"/>
        <w:ind w:firstLine="709"/>
        <w:jc w:val="both"/>
        <w:rPr>
          <w:color w:val="000000"/>
          <w:sz w:val="28"/>
          <w:szCs w:val="28"/>
        </w:rPr>
      </w:pPr>
      <w:r>
        <w:rPr>
          <w:color w:val="000000"/>
          <w:sz w:val="28"/>
          <w:szCs w:val="28"/>
        </w:rPr>
        <w:t>Нами у хворих на стабільну ІХС у поєднанні з НАЖХП було виявлено підвищений рівень ЦЕМ CD32</w:t>
      </w:r>
      <w:r>
        <w:rPr>
          <w:color w:val="000000"/>
          <w:sz w:val="28"/>
          <w:szCs w:val="28"/>
          <w:vertAlign w:val="superscript"/>
        </w:rPr>
        <w:t>+</w:t>
      </w:r>
      <w:r>
        <w:rPr>
          <w:color w:val="000000"/>
          <w:sz w:val="28"/>
          <w:szCs w:val="28"/>
        </w:rPr>
        <w:t>CD40</w:t>
      </w:r>
      <w:r>
        <w:rPr>
          <w:color w:val="000000"/>
          <w:sz w:val="28"/>
          <w:szCs w:val="28"/>
          <w:vertAlign w:val="superscript"/>
        </w:rPr>
        <w:t xml:space="preserve">+ </w:t>
      </w:r>
      <w:r>
        <w:rPr>
          <w:color w:val="000000"/>
          <w:sz w:val="28"/>
          <w:szCs w:val="28"/>
        </w:rPr>
        <w:t xml:space="preserve">у периферичній крові порівняно з показником здорових осіб. </w:t>
      </w:r>
    </w:p>
    <w:p w:rsidR="008954A4" w:rsidRDefault="008954A4" w:rsidP="008954A4">
      <w:pPr>
        <w:pBdr>
          <w:top w:val="nil"/>
          <w:left w:val="nil"/>
          <w:bottom w:val="nil"/>
          <w:right w:val="nil"/>
          <w:between w:val="nil"/>
        </w:pBdr>
        <w:spacing w:line="360" w:lineRule="auto"/>
        <w:ind w:firstLine="709"/>
        <w:jc w:val="both"/>
        <w:rPr>
          <w:color w:val="000000"/>
          <w:sz w:val="28"/>
          <w:szCs w:val="28"/>
        </w:rPr>
      </w:pPr>
      <w:r>
        <w:rPr>
          <w:color w:val="000000"/>
          <w:sz w:val="28"/>
          <w:szCs w:val="28"/>
        </w:rPr>
        <w:t>Відомо, що до посиленої везикуляції мембран зі збільшенням пулу ЦЕМ призводить окислювальний стрес. Також відбувається посилена активація ЦЕМ при підвищенні транскрипційної активності NF-kB. Згідно наукових досліджень, ЦЕМ, які мають специфічні поверхневі антигени СD-маркери CD32 (FcγRII), CD40 (TNFRSF5), CD54 (ICAM-1), СD62 (E и Р), СD64 (FCGR1B), CD146, відповідають запальній активації ЕТ [108]. Таким чином, отримані нами дані свідчать про високий рівень запальної активації ЕТ у хворих на ІХС у поєднанні з НАЖХП та у хворих на стабільну ІХС.</w:t>
      </w:r>
    </w:p>
    <w:p w:rsidR="008954A4" w:rsidRDefault="008954A4" w:rsidP="008954A4">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СD32 (FcγRII) є поверхневим трансмембраним рецептором імунокомпетентних клітин, який презентується активованими ендотеліоцитами. Експресія СD32 сприяє підвищенню продукції  ET  IPA-1,  що в свою чергу посилює гемокоагуляцію. У ендотеліоцитах СD32 є   </w:t>
      </w:r>
      <w:r>
        <w:rPr>
          <w:color w:val="000000"/>
          <w:sz w:val="28"/>
          <w:szCs w:val="28"/>
        </w:rPr>
        <w:lastRenderedPageBreak/>
        <w:t>рецептором для  СRP.  Лігандами  СD32 також є IgG і сироватковий амілоїд Р (SAP).</w:t>
      </w:r>
    </w:p>
    <w:p w:rsidR="008954A4" w:rsidRDefault="008954A4" w:rsidP="008954A4">
      <w:pPr>
        <w:spacing w:line="360" w:lineRule="auto"/>
        <w:ind w:firstLine="720"/>
        <w:jc w:val="both"/>
        <w:rPr>
          <w:sz w:val="28"/>
          <w:szCs w:val="28"/>
        </w:rPr>
      </w:pPr>
      <w:r>
        <w:rPr>
          <w:sz w:val="28"/>
          <w:szCs w:val="28"/>
        </w:rPr>
        <w:t xml:space="preserve">Саме шляхом СD32-сигналізації СRP викликає підвищення експресії ЕТ молекул адгезії ICAM-1, VCAM-1 за допомогою активації NF-kB, сприяє моноцитарно-ендотеліальній взаємодіі, що призводить до зниження утворення eNOS і простацикліну [34]. </w:t>
      </w:r>
    </w:p>
    <w:p w:rsidR="008954A4" w:rsidRDefault="008954A4" w:rsidP="008954A4">
      <w:pPr>
        <w:spacing w:line="360" w:lineRule="auto"/>
        <w:ind w:firstLine="720"/>
        <w:jc w:val="both"/>
        <w:rPr>
          <w:sz w:val="28"/>
          <w:szCs w:val="28"/>
        </w:rPr>
      </w:pPr>
      <w:r>
        <w:rPr>
          <w:sz w:val="28"/>
          <w:szCs w:val="28"/>
        </w:rPr>
        <w:t>Існує ще один сигнальний шлях, який активується посередництвом СD32,  за участю нерецепторної тирозинкінази (SYK), яка є посередником у взаємодії з комплексом NF-kB / ІкВα з наступною його деградацією за рахунок відщеплення й транслокації субодиниці р65 (RelA) у ядро, що викликає транскрипцію молекул запальної відповіді  [109].</w:t>
      </w:r>
    </w:p>
    <w:p w:rsidR="008954A4" w:rsidRDefault="008954A4" w:rsidP="008954A4">
      <w:pPr>
        <w:spacing w:line="360" w:lineRule="auto"/>
        <w:ind w:firstLine="720"/>
        <w:jc w:val="both"/>
        <w:rPr>
          <w:sz w:val="28"/>
          <w:szCs w:val="28"/>
        </w:rPr>
      </w:pPr>
      <w:r>
        <w:rPr>
          <w:sz w:val="28"/>
          <w:szCs w:val="28"/>
        </w:rPr>
        <w:t xml:space="preserve">CRP, IFNγ і TNFα підвищують експресію CD32 на клітинній мембрані,  що постійно підтримує хронічне  системне запалення [36]. </w:t>
      </w:r>
    </w:p>
    <w:p w:rsidR="008954A4" w:rsidRDefault="008954A4" w:rsidP="008954A4">
      <w:pPr>
        <w:spacing w:line="360" w:lineRule="auto"/>
        <w:ind w:firstLine="720"/>
        <w:jc w:val="both"/>
        <w:rPr>
          <w:sz w:val="28"/>
          <w:szCs w:val="28"/>
        </w:rPr>
      </w:pPr>
      <w:r>
        <w:rPr>
          <w:sz w:val="28"/>
          <w:szCs w:val="28"/>
        </w:rPr>
        <w:t xml:space="preserve">CD40 за рахунок декількох опосередкованих сигнальних шляхів активує NF-kB, що посилює продукцію прозапальних молекул, а саме IL-1, TNFα, які також сприяють активації NF-kB та замикають порочне коло, підтримуючи постійно високий рівень ХСЗ [115].   </w:t>
      </w:r>
    </w:p>
    <w:p w:rsidR="008954A4" w:rsidRPr="00462792" w:rsidRDefault="008954A4" w:rsidP="008954A4">
      <w:pPr>
        <w:spacing w:line="360" w:lineRule="auto"/>
        <w:ind w:firstLine="720"/>
        <w:jc w:val="both"/>
        <w:rPr>
          <w:sz w:val="28"/>
          <w:szCs w:val="28"/>
        </w:rPr>
      </w:pPr>
      <w:r w:rsidRPr="00462792">
        <w:rPr>
          <w:rFonts w:eastAsia="Gungsuh"/>
          <w:sz w:val="28"/>
          <w:szCs w:val="28"/>
        </w:rPr>
        <w:t xml:space="preserve">Експресія CD32 та CD40 має важливе клінічне </w:t>
      </w:r>
      <w:r>
        <w:rPr>
          <w:rFonts w:eastAsia="Gungsuh"/>
          <w:sz w:val="28"/>
          <w:szCs w:val="28"/>
        </w:rPr>
        <w:t>й</w:t>
      </w:r>
      <w:r w:rsidRPr="00462792">
        <w:rPr>
          <w:rFonts w:eastAsia="Gungsuh"/>
          <w:sz w:val="28"/>
          <w:szCs w:val="28"/>
        </w:rPr>
        <w:t xml:space="preserve"> діагностичне значення. Сиг</w:t>
      </w:r>
      <w:r>
        <w:rPr>
          <w:rFonts w:eastAsia="Gungsuh"/>
          <w:sz w:val="28"/>
          <w:szCs w:val="28"/>
        </w:rPr>
        <w:t>нальний каскад CD40/CD40L бере</w:t>
      </w:r>
      <w:r w:rsidRPr="00462792">
        <w:rPr>
          <w:rFonts w:eastAsia="Gungsuh"/>
          <w:sz w:val="28"/>
          <w:szCs w:val="28"/>
        </w:rPr>
        <w:t xml:space="preserve"> учас</w:t>
      </w:r>
      <w:r>
        <w:rPr>
          <w:rFonts w:eastAsia="Gungsuh"/>
          <w:sz w:val="28"/>
          <w:szCs w:val="28"/>
        </w:rPr>
        <w:t>ть у формуванні, прогресуванні й</w:t>
      </w:r>
      <w:r w:rsidRPr="00462792">
        <w:rPr>
          <w:rFonts w:eastAsia="Gungsuh"/>
          <w:sz w:val="28"/>
          <w:szCs w:val="28"/>
        </w:rPr>
        <w:t xml:space="preserve"> дестабілізації атеросклеротичної бляшки [144]. Поліморфізм гену CD40 (−1C/T), а саме СС генотип, пов’язують </w:t>
      </w:r>
      <w:r>
        <w:rPr>
          <w:rFonts w:eastAsia="Gungsuh"/>
          <w:sz w:val="28"/>
          <w:szCs w:val="28"/>
        </w:rPr>
        <w:t>і</w:t>
      </w:r>
      <w:r w:rsidRPr="00462792">
        <w:rPr>
          <w:rFonts w:eastAsia="Gungsuh"/>
          <w:sz w:val="28"/>
          <w:szCs w:val="28"/>
        </w:rPr>
        <w:t>з розвитком гострого коронарного синдрому через підвищен</w:t>
      </w:r>
      <w:r>
        <w:rPr>
          <w:rFonts w:eastAsia="Gungsuh"/>
          <w:sz w:val="28"/>
          <w:szCs w:val="28"/>
        </w:rPr>
        <w:t>у експресію CD40 у таких осіб. У</w:t>
      </w:r>
      <w:r w:rsidRPr="00462792">
        <w:rPr>
          <w:rFonts w:eastAsia="Gungsuh"/>
          <w:sz w:val="28"/>
          <w:szCs w:val="28"/>
        </w:rPr>
        <w:t xml:space="preserve">становлено на ЕТ коронарних артеріол наявність високої експресії СD32 (FcγRII) [44]. </w:t>
      </w:r>
    </w:p>
    <w:p w:rsidR="008954A4" w:rsidRDefault="008954A4" w:rsidP="008954A4">
      <w:pPr>
        <w:spacing w:line="360" w:lineRule="auto"/>
        <w:ind w:firstLine="720"/>
        <w:jc w:val="both"/>
        <w:rPr>
          <w:sz w:val="28"/>
          <w:szCs w:val="28"/>
        </w:rPr>
      </w:pPr>
      <w:r>
        <w:rPr>
          <w:sz w:val="28"/>
          <w:szCs w:val="28"/>
        </w:rPr>
        <w:t xml:space="preserve">Описані дані обгрунтовують важливе патогенетичне значення експресії рецепторних антигенів CD32 та CD40 у виникненні запальної активації клітин, що є фактором прогресування коморбідної патології, в основі якої лежить системне запалення низької інтенсивності. У нашій уяві це є пусковим механізмом формування клінічних проявів ІХС, яка обтяжена перебігом патології гепато-біліарної системи. Аналіз сучасних досліджень з </w:t>
      </w:r>
      <w:r>
        <w:rPr>
          <w:sz w:val="28"/>
          <w:szCs w:val="28"/>
        </w:rPr>
        <w:lastRenderedPageBreak/>
        <w:t>цих питань дозволив нам  зробити висновок, що запальна активація  ЕТ є прямим наслідком хронічного системного запалення низької інтенсивності, що узгоджується з результатами представлених нами досліджень.</w:t>
      </w:r>
    </w:p>
    <w:p w:rsidR="008954A4" w:rsidRDefault="008954A4" w:rsidP="008954A4">
      <w:pPr>
        <w:spacing w:line="360" w:lineRule="auto"/>
        <w:ind w:firstLine="720"/>
        <w:jc w:val="both"/>
        <w:rPr>
          <w:sz w:val="28"/>
          <w:szCs w:val="28"/>
        </w:rPr>
      </w:pPr>
      <w:r>
        <w:rPr>
          <w:sz w:val="28"/>
          <w:szCs w:val="28"/>
        </w:rPr>
        <w:t>НАЖХП, створюючи імунозапальне середовище, спричиняє більш суттєву активацію ЕТ, ніж у хворих лише на ІХС, що виявлено нами у вигляді більшої кількості ЦЕМ з експресією CD32 та CD40 в умовах коморбідності. Подібне сполучення маркерів аналізувалося в роботах І.П. Кайдашева, Н.Л. Куценко при метаболічному синдромі та цукровому діабеті ІІ типу, що має суттєве клінічне значення.</w:t>
      </w:r>
    </w:p>
    <w:p w:rsidR="008954A4" w:rsidRDefault="008954A4" w:rsidP="008954A4">
      <w:pPr>
        <w:spacing w:line="360" w:lineRule="auto"/>
        <w:ind w:firstLine="720"/>
        <w:jc w:val="both"/>
        <w:rPr>
          <w:sz w:val="28"/>
          <w:szCs w:val="28"/>
        </w:rPr>
      </w:pPr>
      <w:r>
        <w:rPr>
          <w:sz w:val="28"/>
          <w:szCs w:val="28"/>
        </w:rPr>
        <w:t xml:space="preserve">У хворих на стабільну ІХС у поєднанні з НАЖХП поряд з характерними ультразвуковими ознаками стеатогепатозу (посилення ехоструктури, підвищення ехогенності та зниження звукопровідності печінки), нами встановлено підвищення показників швидкості кровотоку у воротній та печінкових венах. </w:t>
      </w:r>
    </w:p>
    <w:p w:rsidR="00EC5DD5" w:rsidRDefault="00EE1EA2" w:rsidP="008954A4">
      <w:pPr>
        <w:spacing w:line="360" w:lineRule="auto"/>
        <w:ind w:firstLine="720"/>
        <w:contextualSpacing/>
        <w:jc w:val="both"/>
        <w:rPr>
          <w:sz w:val="28"/>
          <w:szCs w:val="28"/>
        </w:rPr>
      </w:pPr>
      <w:r>
        <w:rPr>
          <w:noProof/>
          <w:sz w:val="28"/>
          <w:szCs w:val="28"/>
          <w:lang w:val="uk-UA" w:eastAsia="uk-UA"/>
        </w:rPr>
        <w:pict>
          <v:rect id="_x0000_s1160" style="position:absolute;left:0;text-align:left;margin-left:197.75pt;margin-top:67.1pt;width:53.7pt;height:29.5pt;z-index:251795456">
            <v:textbox>
              <w:txbxContent>
                <w:p w:rsidR="00EE1EA2" w:rsidRPr="00EE1EA2" w:rsidRDefault="00EE1EA2" w:rsidP="00EE1EA2">
                  <w:pPr>
                    <w:jc w:val="center"/>
                    <w:rPr>
                      <w:sz w:val="28"/>
                      <w:szCs w:val="28"/>
                      <w:lang w:val="uk-UA"/>
                    </w:rPr>
                  </w:pPr>
                  <w:r w:rsidRPr="00EE1EA2">
                    <w:rPr>
                      <w:sz w:val="28"/>
                      <w:szCs w:val="28"/>
                      <w:lang w:val="uk-UA"/>
                    </w:rPr>
                    <w:t>ЦП</w:t>
                  </w:r>
                </w:p>
              </w:txbxContent>
            </v:textbox>
          </v:rect>
        </w:pict>
      </w:r>
      <w:r w:rsidR="0031760A">
        <w:rPr>
          <w:noProof/>
          <w:sz w:val="28"/>
          <w:szCs w:val="28"/>
          <w:lang w:val="uk-UA" w:eastAsia="uk-UA"/>
        </w:rPr>
        <w:pict>
          <v:rect id="_x0000_s1159" style="position:absolute;left:0;text-align:left;margin-left:273.6pt;margin-top:58.75pt;width:72.15pt;height:37.85pt;z-index:251794432;mso-position-horizontal:absolute" fillcolor="#f2dbdb [661]">
            <v:textbox>
              <w:txbxContent>
                <w:p w:rsidR="00EE1EA2" w:rsidRPr="00EE1EA2" w:rsidRDefault="00EE1EA2" w:rsidP="00EE1EA2">
                  <w:pPr>
                    <w:jc w:val="center"/>
                    <w:rPr>
                      <w:sz w:val="28"/>
                      <w:szCs w:val="28"/>
                      <w:lang w:val="uk-UA"/>
                    </w:rPr>
                  </w:pPr>
                  <w:r w:rsidRPr="00EE1EA2">
                    <w:rPr>
                      <w:sz w:val="28"/>
                      <w:szCs w:val="28"/>
                      <w:lang w:val="uk-UA"/>
                    </w:rPr>
                    <w:t>ХС ЛПВЩ</w:t>
                  </w:r>
                </w:p>
              </w:txbxContent>
            </v:textbox>
          </v:rect>
        </w:pict>
      </w:r>
      <w:r w:rsidR="008954A4">
        <w:rPr>
          <w:sz w:val="28"/>
          <w:szCs w:val="28"/>
        </w:rPr>
        <w:t>Таким чином, підвищення показників кровотоку, визначених у ворітній та печінкових венах, безпосередньо пов’язане з патологічним процесом у тканинах печінки.</w:t>
      </w:r>
    </w:p>
    <w:p w:rsidR="008954A4" w:rsidRDefault="008954A4" w:rsidP="008954A4">
      <w:pPr>
        <w:spacing w:line="360" w:lineRule="auto"/>
        <w:ind w:firstLine="720"/>
        <w:contextualSpacing/>
        <w:jc w:val="both"/>
        <w:rPr>
          <w:sz w:val="28"/>
          <w:szCs w:val="28"/>
          <w:lang w:val="uk-UA"/>
        </w:rPr>
      </w:pPr>
    </w:p>
    <w:p w:rsidR="00EC5DD5" w:rsidRDefault="0031760A" w:rsidP="00EC5DD5">
      <w:pPr>
        <w:spacing w:line="360" w:lineRule="auto"/>
        <w:ind w:firstLine="720"/>
        <w:contextualSpacing/>
        <w:jc w:val="both"/>
        <w:rPr>
          <w:sz w:val="28"/>
          <w:szCs w:val="28"/>
          <w:lang w:val="uk-UA"/>
        </w:rPr>
      </w:pPr>
      <w:r>
        <w:rPr>
          <w:noProof/>
          <w:sz w:val="28"/>
          <w:szCs w:val="28"/>
        </w:rPr>
        <w:pict>
          <v:rect id="_x0000_s1090" style="position:absolute;left:0;text-align:left;margin-left:24.45pt;margin-top:.05pt;width:58.5pt;height:27pt;z-index:251725824">
            <v:textbox>
              <w:txbxContent>
                <w:p w:rsidR="0031760A" w:rsidRPr="007C72BD" w:rsidRDefault="0031760A" w:rsidP="00EC5DD5">
                  <w:pPr>
                    <w:jc w:val="center"/>
                    <w:rPr>
                      <w:sz w:val="28"/>
                      <w:szCs w:val="28"/>
                      <w:lang w:val="uk-UA"/>
                    </w:rPr>
                  </w:pPr>
                  <w:r w:rsidRPr="007C72BD">
                    <w:rPr>
                      <w:sz w:val="28"/>
                      <w:szCs w:val="28"/>
                      <w:lang w:val="uk-UA"/>
                    </w:rPr>
                    <w:t>ФВ</w:t>
                  </w:r>
                </w:p>
              </w:txbxContent>
            </v:textbox>
          </v:rect>
        </w:pict>
      </w:r>
      <w:r>
        <w:rPr>
          <w:noProof/>
          <w:sz w:val="28"/>
          <w:szCs w:val="28"/>
        </w:rPr>
        <w:pict>
          <v:line id="_x0000_s1085" style="position:absolute;left:0;text-align:left;flip:x y;z-index:251720704" from="309.45pt,.05pt" to="310.2pt,9.05pt" strokeweight="1.5pt"/>
        </w:pict>
      </w:r>
      <w:r>
        <w:rPr>
          <w:noProof/>
          <w:sz w:val="28"/>
          <w:szCs w:val="28"/>
        </w:rPr>
        <w:pict>
          <v:line id="_x0000_s1068" style="position:absolute;left:0;text-align:left;z-index:251703296" from="174.45pt,18.05pt" to="282.45pt,174.05pt" strokeweight="1.5pt"/>
        </w:pict>
      </w:r>
      <w:r>
        <w:rPr>
          <w:noProof/>
          <w:sz w:val="28"/>
          <w:szCs w:val="28"/>
        </w:rPr>
        <w:pict>
          <v:line id="_x0000_s1070" style="position:absolute;left:0;text-align:left;z-index:251705344" from="174.45pt,18.05pt" to="228.45pt,162.05pt" strokeweight="1.5pt"/>
        </w:pict>
      </w:r>
      <w:r>
        <w:rPr>
          <w:noProof/>
          <w:sz w:val="28"/>
          <w:szCs w:val="28"/>
        </w:rPr>
        <w:pict>
          <v:line id="_x0000_s1067" style="position:absolute;left:0;text-align:left;flip:y;z-index:251702272" from="174.45pt,.05pt" to="223.95pt,126.05pt" strokeweight="1.5pt">
            <v:stroke dashstyle="dash"/>
          </v:line>
        </w:pict>
      </w:r>
      <w:r>
        <w:rPr>
          <w:noProof/>
          <w:sz w:val="28"/>
          <w:szCs w:val="28"/>
        </w:rPr>
        <w:pict>
          <v:line id="_x0000_s1082" style="position:absolute;left:0;text-align:left;z-index:251717632" from="224.7pt,3.8pt" to="282.45pt,134.9pt" strokeweight="1.5pt">
            <v:stroke dashstyle="dash"/>
          </v:line>
        </w:pict>
      </w:r>
      <w:r>
        <w:rPr>
          <w:noProof/>
          <w:sz w:val="28"/>
          <w:szCs w:val="28"/>
        </w:rPr>
        <w:pict>
          <v:line id="_x0000_s1080" style="position:absolute;left:0;text-align:left;z-index:251715584" from="223.95pt,.05pt" to="282.45pt,180.05pt" strokeweight="1.5pt">
            <v:stroke dashstyle="dash"/>
          </v:line>
        </w:pict>
      </w:r>
      <w:r>
        <w:rPr>
          <w:noProof/>
          <w:sz w:val="28"/>
          <w:szCs w:val="28"/>
        </w:rPr>
        <w:pict>
          <v:shape id="_x0000_s1060" type="#_x0000_t202" style="position:absolute;left:0;text-align:left;margin-left:273.6pt;margin-top:9.05pt;width:1in;height:27pt;z-index:251695104" fillcolor="#f2dbdb [661]">
            <v:textbox style="mso-next-textbox:#_x0000_s1060">
              <w:txbxContent>
                <w:p w:rsidR="0031760A" w:rsidRPr="000E63E4" w:rsidRDefault="0031760A" w:rsidP="00EC5DD5">
                  <w:pPr>
                    <w:jc w:val="center"/>
                    <w:rPr>
                      <w:lang w:val="uk-UA"/>
                    </w:rPr>
                  </w:pPr>
                  <w:r>
                    <w:rPr>
                      <w:sz w:val="28"/>
                      <w:szCs w:val="28"/>
                      <w:lang w:val="uk-UA"/>
                    </w:rPr>
                    <w:t>ХС</w:t>
                  </w:r>
                </w:p>
                <w:p w:rsidR="0031760A" w:rsidRDefault="0031760A" w:rsidP="00EC5DD5"/>
              </w:txbxContent>
            </v:textbox>
          </v:shape>
        </w:pict>
      </w:r>
      <w:r>
        <w:rPr>
          <w:noProof/>
          <w:sz w:val="28"/>
          <w:szCs w:val="28"/>
        </w:rPr>
        <w:pict>
          <v:shape id="_x0000_s1058" type="#_x0000_t202" style="position:absolute;left:0;text-align:left;margin-left:111.45pt;margin-top:9.05pt;width:63pt;height:27pt;z-index:251693056" fillcolor="#cfc">
            <v:textbox style="mso-next-textbox:#_x0000_s1058">
              <w:txbxContent>
                <w:p w:rsidR="0031760A" w:rsidRPr="00F14FD0" w:rsidRDefault="0031760A" w:rsidP="00EC5DD5">
                  <w:pPr>
                    <w:jc w:val="center"/>
                    <w:rPr>
                      <w:sz w:val="28"/>
                      <w:szCs w:val="28"/>
                      <w:lang w:val="uk-UA"/>
                    </w:rPr>
                  </w:pPr>
                  <w:r w:rsidRPr="007211FE">
                    <w:rPr>
                      <w:sz w:val="28"/>
                      <w:szCs w:val="28"/>
                      <w:lang w:val="en-US"/>
                    </w:rPr>
                    <w:t>IL</w:t>
                  </w:r>
                  <w:r>
                    <w:rPr>
                      <w:sz w:val="28"/>
                      <w:szCs w:val="28"/>
                      <w:lang w:val="uk-UA"/>
                    </w:rPr>
                    <w:t>-6</w:t>
                  </w:r>
                </w:p>
              </w:txbxContent>
            </v:textbox>
          </v:shape>
        </w:pict>
      </w:r>
      <w:r w:rsidR="00EC5DD5">
        <w:rPr>
          <w:sz w:val="28"/>
          <w:szCs w:val="28"/>
          <w:lang w:val="uk-UA"/>
        </w:rPr>
        <w:t>ФВФВ</w:t>
      </w:r>
    </w:p>
    <w:p w:rsidR="00EC5DD5" w:rsidRDefault="0031760A" w:rsidP="00EC5DD5">
      <w:pPr>
        <w:spacing w:line="360" w:lineRule="auto"/>
        <w:ind w:firstLine="720"/>
        <w:contextualSpacing/>
        <w:jc w:val="both"/>
        <w:rPr>
          <w:sz w:val="28"/>
          <w:szCs w:val="28"/>
          <w:lang w:val="uk-UA"/>
        </w:rPr>
      </w:pPr>
      <w:r>
        <w:rPr>
          <w:noProof/>
          <w:sz w:val="28"/>
          <w:szCs w:val="28"/>
        </w:rPr>
        <w:pict>
          <v:line id="_x0000_s1091" style="position:absolute;left:0;text-align:left;flip:x;z-index:251726848" from="51.45pt,2.9pt" to="51.45pt,20.9pt" strokeweight="1.5pt">
            <v:stroke dashstyle="dash"/>
          </v:line>
        </w:pict>
      </w:r>
      <w:r>
        <w:rPr>
          <w:noProof/>
          <w:sz w:val="28"/>
          <w:szCs w:val="28"/>
        </w:rPr>
        <w:pict>
          <v:rect id="_x0000_s1088" style="position:absolute;left:0;text-align:left;margin-left:24.45pt;margin-top:20.9pt;width:58.5pt;height:27pt;z-index:251723776">
            <v:textbox style="mso-next-textbox:#_x0000_s1088">
              <w:txbxContent>
                <w:p w:rsidR="0031760A" w:rsidRPr="007C72BD" w:rsidRDefault="0031760A" w:rsidP="00EC5DD5">
                  <w:pPr>
                    <w:jc w:val="center"/>
                    <w:rPr>
                      <w:sz w:val="28"/>
                      <w:szCs w:val="28"/>
                      <w:lang w:val="en-US"/>
                    </w:rPr>
                  </w:pPr>
                  <w:r w:rsidRPr="007C72BD">
                    <w:rPr>
                      <w:sz w:val="28"/>
                      <w:szCs w:val="28"/>
                      <w:lang w:val="en-US"/>
                    </w:rPr>
                    <w:t>DT</w:t>
                  </w:r>
                </w:p>
              </w:txbxContent>
            </v:textbox>
          </v:rect>
        </w:pict>
      </w:r>
      <w:r>
        <w:rPr>
          <w:noProof/>
          <w:sz w:val="28"/>
          <w:szCs w:val="28"/>
        </w:rPr>
        <w:pict>
          <v:line id="_x0000_s1069" style="position:absolute;left:0;text-align:left;flip:y;z-index:251704320" from="228.45pt,2.9pt" to="273.45pt,137pt" strokeweight="1.5pt"/>
        </w:pict>
      </w:r>
      <w:r>
        <w:rPr>
          <w:noProof/>
          <w:sz w:val="28"/>
          <w:szCs w:val="28"/>
        </w:rPr>
        <w:pict>
          <v:line id="_x0000_s1072" style="position:absolute;left:0;text-align:left;z-index:251707392" from="310.2pt,11.9pt" to="310.2pt,20.9pt" strokeweight="1.5pt"/>
        </w:pict>
      </w:r>
      <w:r>
        <w:rPr>
          <w:noProof/>
          <w:sz w:val="28"/>
          <w:szCs w:val="28"/>
        </w:rPr>
        <w:pict>
          <v:shape id="_x0000_s1061" type="#_x0000_t202" style="position:absolute;left:0;text-align:left;margin-left:273.6pt;margin-top:20.9pt;width:1in;height:27pt;z-index:251696128" fillcolor="#f2dbdb [661]">
            <v:textbox style="mso-next-textbox:#_x0000_s1061">
              <w:txbxContent>
                <w:p w:rsidR="0031760A" w:rsidRPr="00F35FDE" w:rsidRDefault="0031760A" w:rsidP="00EC5DD5">
                  <w:pPr>
                    <w:ind w:left="-170" w:right="-170"/>
                    <w:jc w:val="center"/>
                    <w:rPr>
                      <w:spacing w:val="-6"/>
                      <w:sz w:val="28"/>
                      <w:szCs w:val="28"/>
                      <w:lang w:val="uk-UA"/>
                    </w:rPr>
                  </w:pPr>
                  <w:r w:rsidRPr="00F35FDE">
                    <w:rPr>
                      <w:spacing w:val="-6"/>
                      <w:sz w:val="28"/>
                      <w:szCs w:val="28"/>
                      <w:lang w:val="uk-UA"/>
                    </w:rPr>
                    <w:t>ХС ЛПНЩ</w:t>
                  </w:r>
                </w:p>
                <w:p w:rsidR="0031760A" w:rsidRPr="00F35FDE" w:rsidRDefault="0031760A" w:rsidP="00EC5DD5">
                  <w:pPr>
                    <w:ind w:left="-170" w:right="-170"/>
                    <w:jc w:val="center"/>
                    <w:rPr>
                      <w:spacing w:val="-6"/>
                    </w:rPr>
                  </w:pPr>
                </w:p>
              </w:txbxContent>
            </v:textbox>
          </v:shape>
        </w:pict>
      </w:r>
      <w:r>
        <w:rPr>
          <w:noProof/>
          <w:sz w:val="28"/>
          <w:szCs w:val="28"/>
        </w:rPr>
        <w:pict>
          <v:shape id="_x0000_s1059" type="#_x0000_t202" style="position:absolute;left:0;text-align:left;margin-left:111.45pt;margin-top:20.9pt;width:63pt;height:27pt;z-index:251694080" fillcolor="#cfc">
            <v:textbox style="mso-next-textbox:#_x0000_s1059">
              <w:txbxContent>
                <w:p w:rsidR="0031760A" w:rsidRPr="00DC03FD" w:rsidRDefault="0031760A" w:rsidP="00EC5DD5">
                  <w:pPr>
                    <w:jc w:val="center"/>
                  </w:pPr>
                  <w:r w:rsidRPr="007211FE">
                    <w:rPr>
                      <w:sz w:val="28"/>
                      <w:szCs w:val="28"/>
                      <w:lang w:val="en-US"/>
                    </w:rPr>
                    <w:t>TNF</w:t>
                  </w:r>
                  <w:r w:rsidRPr="007211FE">
                    <w:rPr>
                      <w:sz w:val="28"/>
                      <w:szCs w:val="28"/>
                    </w:rPr>
                    <w:t>α</w:t>
                  </w:r>
                </w:p>
                <w:p w:rsidR="0031760A" w:rsidRPr="00DC03FD" w:rsidRDefault="0031760A" w:rsidP="00EC5DD5"/>
              </w:txbxContent>
            </v:textbox>
          </v:shape>
        </w:pict>
      </w:r>
    </w:p>
    <w:p w:rsidR="00EC5DD5" w:rsidRDefault="0031760A" w:rsidP="00EC5DD5">
      <w:pPr>
        <w:spacing w:line="360" w:lineRule="auto"/>
        <w:ind w:firstLine="720"/>
        <w:contextualSpacing/>
        <w:jc w:val="both"/>
        <w:rPr>
          <w:sz w:val="28"/>
          <w:szCs w:val="28"/>
          <w:lang w:val="uk-UA"/>
        </w:rPr>
      </w:pPr>
      <w:r>
        <w:rPr>
          <w:noProof/>
          <w:sz w:val="28"/>
          <w:szCs w:val="28"/>
        </w:rPr>
        <w:pict>
          <v:line id="_x0000_s1089" style="position:absolute;left:0;text-align:left;flip:y;z-index:251724800" from="82.95pt,1.25pt" to="111.45pt,1.25pt" strokeweight="1.5pt"/>
        </w:pict>
      </w:r>
      <w:r>
        <w:rPr>
          <w:noProof/>
          <w:sz w:val="28"/>
          <w:szCs w:val="28"/>
        </w:rPr>
        <w:pict>
          <v:line id="_x0000_s1079" style="position:absolute;left:0;text-align:left;flip:y;z-index:251714560" from="228.45pt,9.5pt" to="273.45pt,113.75pt" strokeweight="1.5pt"/>
        </w:pict>
      </w:r>
      <w:r>
        <w:rPr>
          <w:noProof/>
          <w:sz w:val="28"/>
          <w:szCs w:val="28"/>
        </w:rPr>
        <w:pict>
          <v:line id="_x0000_s1081" style="position:absolute;left:0;text-align:left;flip:x;z-index:251716608" from="102.45pt,9.5pt" to="102.45pt,44pt" strokeweight="1.5pt">
            <v:stroke dashstyle="dash"/>
          </v:line>
        </w:pict>
      </w:r>
      <w:r>
        <w:rPr>
          <w:noProof/>
          <w:sz w:val="28"/>
          <w:szCs w:val="28"/>
        </w:rPr>
        <w:pict>
          <v:line id="_x0000_s1074" style="position:absolute;left:0;text-align:left;z-index:251709440" from="102.45pt,9.5pt" to="111.45pt,9.5pt" strokeweight="1.5pt"/>
        </w:pict>
      </w:r>
      <w:r>
        <w:rPr>
          <w:noProof/>
          <w:sz w:val="28"/>
          <w:szCs w:val="28"/>
        </w:rPr>
        <w:pict>
          <v:line id="_x0000_s1071" style="position:absolute;left:0;text-align:left;z-index:251706368" from="174.45pt,5.75pt" to="228.45pt,112.85pt" strokeweight="1.5pt"/>
        </w:pict>
      </w:r>
      <w:r>
        <w:rPr>
          <w:noProof/>
          <w:sz w:val="28"/>
          <w:szCs w:val="28"/>
        </w:rPr>
        <w:pict>
          <v:line id="_x0000_s1073" style="position:absolute;left:0;text-align:left;z-index:251708416" from="309.45pt,23.75pt" to="309.45pt,32.75pt" strokeweight="1.5pt"/>
        </w:pict>
      </w:r>
    </w:p>
    <w:p w:rsidR="00EC5DD5" w:rsidRDefault="0031760A" w:rsidP="00EC5DD5">
      <w:pPr>
        <w:spacing w:line="360" w:lineRule="auto"/>
        <w:ind w:firstLine="720"/>
        <w:contextualSpacing/>
        <w:jc w:val="both"/>
        <w:rPr>
          <w:sz w:val="28"/>
          <w:szCs w:val="28"/>
          <w:lang w:val="uk-UA"/>
        </w:rPr>
      </w:pPr>
      <w:r>
        <w:rPr>
          <w:noProof/>
          <w:sz w:val="28"/>
          <w:szCs w:val="28"/>
        </w:rPr>
        <w:pict>
          <v:line id="_x0000_s1075" style="position:absolute;left:0;text-align:left;z-index:251710464" from="102.45pt,19.85pt" to="111.45pt,19.85pt" strokeweight="1.5pt"/>
        </w:pict>
      </w:r>
      <w:r>
        <w:rPr>
          <w:noProof/>
          <w:sz w:val="28"/>
          <w:szCs w:val="28"/>
        </w:rPr>
        <w:pict>
          <v:shape id="_x0000_s1063" type="#_x0000_t202" style="position:absolute;left:0;text-align:left;margin-left:273.6pt;margin-top:8.6pt;width:1in;height:27pt;z-index:251698176" fillcolor="#f2dbdb [661]">
            <v:textbox style="mso-next-textbox:#_x0000_s1063">
              <w:txbxContent>
                <w:p w:rsidR="0031760A" w:rsidRPr="000E63E4" w:rsidRDefault="0031760A" w:rsidP="00EC5DD5">
                  <w:pPr>
                    <w:jc w:val="center"/>
                    <w:rPr>
                      <w:sz w:val="28"/>
                      <w:szCs w:val="28"/>
                      <w:lang w:val="uk-UA"/>
                    </w:rPr>
                  </w:pPr>
                  <w:r>
                    <w:rPr>
                      <w:sz w:val="28"/>
                      <w:szCs w:val="28"/>
                      <w:lang w:val="uk-UA"/>
                    </w:rPr>
                    <w:t>ТГ</w:t>
                  </w:r>
                </w:p>
                <w:p w:rsidR="0031760A" w:rsidRPr="00DC03FD" w:rsidRDefault="0031760A" w:rsidP="00EC5DD5"/>
              </w:txbxContent>
            </v:textbox>
          </v:shape>
        </w:pict>
      </w:r>
      <w:r>
        <w:rPr>
          <w:noProof/>
          <w:sz w:val="28"/>
          <w:szCs w:val="28"/>
        </w:rPr>
        <w:pict>
          <v:shape id="_x0000_s1062" type="#_x0000_t202" style="position:absolute;left:0;text-align:left;margin-left:111.45pt;margin-top:8.6pt;width:63pt;height:27pt;z-index:251697152" fillcolor="#cfc">
            <v:textbox style="mso-next-textbox:#_x0000_s1062">
              <w:txbxContent>
                <w:p w:rsidR="0031760A" w:rsidRDefault="0031760A" w:rsidP="00EC5DD5">
                  <w:pPr>
                    <w:jc w:val="center"/>
                  </w:pPr>
                  <w:r>
                    <w:rPr>
                      <w:sz w:val="28"/>
                      <w:szCs w:val="28"/>
                      <w:lang w:val="en-US"/>
                    </w:rPr>
                    <w:t>IL</w:t>
                  </w:r>
                  <w:r>
                    <w:rPr>
                      <w:sz w:val="28"/>
                      <w:szCs w:val="28"/>
                      <w:lang w:val="uk-UA"/>
                    </w:rPr>
                    <w:t>-10</w:t>
                  </w:r>
                </w:p>
              </w:txbxContent>
            </v:textbox>
          </v:shape>
        </w:pict>
      </w:r>
    </w:p>
    <w:p w:rsidR="00EC5DD5" w:rsidRDefault="0031760A" w:rsidP="00EC5DD5">
      <w:pPr>
        <w:spacing w:line="360" w:lineRule="auto"/>
        <w:ind w:firstLine="720"/>
        <w:contextualSpacing/>
        <w:jc w:val="both"/>
        <w:rPr>
          <w:sz w:val="28"/>
          <w:szCs w:val="28"/>
          <w:lang w:val="uk-UA"/>
        </w:rPr>
      </w:pPr>
      <w:r>
        <w:rPr>
          <w:noProof/>
          <w:sz w:val="28"/>
          <w:szCs w:val="28"/>
        </w:rPr>
        <w:pict>
          <v:shape id="_x0000_s1065" type="#_x0000_t202" style="position:absolute;left:0;text-align:left;margin-left:58.95pt;margin-top:20.45pt;width:115.5pt;height:27pt;z-index:251700224" fillcolor="#cfc">
            <v:textbox style="mso-next-textbox:#_x0000_s1065">
              <w:txbxContent>
                <w:p w:rsidR="0031760A" w:rsidRPr="00F35FDE" w:rsidRDefault="0031760A" w:rsidP="00EC5DD5">
                  <w:pPr>
                    <w:ind w:left="-227" w:right="-284"/>
                    <w:jc w:val="center"/>
                    <w:rPr>
                      <w:spacing w:val="-6"/>
                      <w:sz w:val="28"/>
                      <w:szCs w:val="28"/>
                      <w:lang w:val="uk-UA"/>
                    </w:rPr>
                  </w:pPr>
                  <w:r w:rsidRPr="001F49AE">
                    <w:rPr>
                      <w:spacing w:val="-14"/>
                      <w:sz w:val="28"/>
                      <w:szCs w:val="28"/>
                      <w:lang w:val="uk-UA"/>
                    </w:rPr>
                    <w:t xml:space="preserve">ЦЕМ </w:t>
                  </w:r>
                  <w:r w:rsidRPr="001F49AE">
                    <w:rPr>
                      <w:spacing w:val="-14"/>
                      <w:sz w:val="28"/>
                      <w:szCs w:val="28"/>
                      <w:lang w:val="en-US"/>
                    </w:rPr>
                    <w:t>CD</w:t>
                  </w:r>
                  <w:r w:rsidRPr="001F49AE">
                    <w:rPr>
                      <w:spacing w:val="-14"/>
                      <w:sz w:val="28"/>
                      <w:szCs w:val="28"/>
                      <w:lang w:val="uk-UA"/>
                    </w:rPr>
                    <w:t>32</w:t>
                  </w:r>
                  <w:r w:rsidRPr="001F49AE">
                    <w:rPr>
                      <w:spacing w:val="-14"/>
                      <w:sz w:val="28"/>
                      <w:szCs w:val="28"/>
                      <w:vertAlign w:val="superscript"/>
                      <w:lang w:val="uk-UA"/>
                    </w:rPr>
                    <w:t xml:space="preserve">+ </w:t>
                  </w:r>
                  <w:r w:rsidRPr="001F49AE">
                    <w:rPr>
                      <w:spacing w:val="-14"/>
                      <w:sz w:val="28"/>
                      <w:szCs w:val="28"/>
                      <w:lang w:val="en-US"/>
                    </w:rPr>
                    <w:t>CD</w:t>
                  </w:r>
                  <w:r w:rsidRPr="001F49AE">
                    <w:rPr>
                      <w:spacing w:val="-14"/>
                      <w:sz w:val="28"/>
                      <w:szCs w:val="28"/>
                      <w:lang w:val="uk-UA"/>
                    </w:rPr>
                    <w:t>40</w:t>
                  </w:r>
                  <w:r w:rsidRPr="00F35FDE">
                    <w:rPr>
                      <w:spacing w:val="-6"/>
                      <w:sz w:val="28"/>
                      <w:szCs w:val="28"/>
                      <w:vertAlign w:val="superscript"/>
                      <w:lang w:val="uk-UA"/>
                    </w:rPr>
                    <w:t>+</w:t>
                  </w:r>
                </w:p>
                <w:p w:rsidR="0031760A" w:rsidRDefault="0031760A" w:rsidP="00EC5DD5">
                  <w:pPr>
                    <w:jc w:val="center"/>
                  </w:pPr>
                </w:p>
                <w:p w:rsidR="0031760A" w:rsidRDefault="0031760A" w:rsidP="00EC5DD5"/>
              </w:txbxContent>
            </v:textbox>
          </v:shape>
        </w:pict>
      </w:r>
      <w:r>
        <w:rPr>
          <w:noProof/>
          <w:sz w:val="28"/>
          <w:szCs w:val="28"/>
        </w:rPr>
        <w:pict>
          <v:shape id="_x0000_s1064" type="#_x0000_t202" style="position:absolute;left:0;text-align:left;margin-left:282.45pt;margin-top:20.3pt;width:117pt;height:27pt;z-index:251699200" fillcolor="#cfc">
            <v:textbox style="mso-next-textbox:#_x0000_s1064">
              <w:txbxContent>
                <w:p w:rsidR="0031760A" w:rsidRPr="00715900" w:rsidRDefault="0031760A" w:rsidP="00EC5DD5">
                  <w:pPr>
                    <w:rPr>
                      <w:sz w:val="28"/>
                      <w:szCs w:val="28"/>
                      <w:lang w:val="uk-UA"/>
                    </w:rPr>
                  </w:pPr>
                  <w:r w:rsidRPr="00715900">
                    <w:rPr>
                      <w:i/>
                      <w:sz w:val="28"/>
                      <w:szCs w:val="28"/>
                      <w:lang w:val="en-US"/>
                    </w:rPr>
                    <w:t xml:space="preserve">v </w:t>
                  </w:r>
                  <w:r w:rsidRPr="00715900">
                    <w:rPr>
                      <w:sz w:val="28"/>
                      <w:szCs w:val="28"/>
                      <w:lang w:val="uk-UA"/>
                    </w:rPr>
                    <w:t>у печін. венах</w:t>
                  </w:r>
                </w:p>
              </w:txbxContent>
            </v:textbox>
          </v:shape>
        </w:pict>
      </w:r>
    </w:p>
    <w:p w:rsidR="00EC5DD5" w:rsidRDefault="0031760A" w:rsidP="00EC5DD5">
      <w:pPr>
        <w:spacing w:line="360" w:lineRule="auto"/>
        <w:ind w:firstLine="720"/>
        <w:contextualSpacing/>
        <w:jc w:val="both"/>
        <w:rPr>
          <w:sz w:val="28"/>
          <w:szCs w:val="28"/>
          <w:lang w:val="uk-UA"/>
        </w:rPr>
      </w:pPr>
      <w:r>
        <w:rPr>
          <w:noProof/>
          <w:sz w:val="28"/>
          <w:szCs w:val="28"/>
        </w:rPr>
        <w:pict>
          <v:line id="_x0000_s1078" style="position:absolute;left:0;text-align:left;flip:y;z-index:251713536" from="174.45pt,9.05pt" to="282.45pt,9.05pt" strokeweight="1.5pt"/>
        </w:pict>
      </w:r>
    </w:p>
    <w:p w:rsidR="00EC5DD5" w:rsidRDefault="0031760A" w:rsidP="00EC5DD5">
      <w:pPr>
        <w:spacing w:line="360" w:lineRule="auto"/>
        <w:ind w:firstLine="720"/>
        <w:contextualSpacing/>
        <w:jc w:val="both"/>
        <w:rPr>
          <w:sz w:val="28"/>
          <w:szCs w:val="28"/>
          <w:lang w:val="uk-UA"/>
        </w:rPr>
      </w:pPr>
      <w:r>
        <w:rPr>
          <w:noProof/>
          <w:sz w:val="28"/>
          <w:szCs w:val="28"/>
        </w:rPr>
        <w:pict>
          <v:shape id="_x0000_s1077" type="#_x0000_t202" style="position:absolute;left:0;text-align:left;margin-left:282.45pt;margin-top:17.15pt;width:120pt;height:27pt;z-index:251712512" fillcolor="#cff">
            <v:textbox style="mso-next-textbox:#_x0000_s1077">
              <w:txbxContent>
                <w:p w:rsidR="0031760A" w:rsidRPr="00715900" w:rsidRDefault="0031760A" w:rsidP="00EC5DD5">
                  <w:pPr>
                    <w:rPr>
                      <w:sz w:val="28"/>
                      <w:szCs w:val="28"/>
                      <w:lang w:val="uk-UA"/>
                    </w:rPr>
                  </w:pPr>
                  <w:r>
                    <w:rPr>
                      <w:i/>
                      <w:sz w:val="28"/>
                      <w:szCs w:val="28"/>
                      <w:lang w:val="en-US"/>
                    </w:rPr>
                    <w:t xml:space="preserve">v </w:t>
                  </w:r>
                  <w:r w:rsidRPr="00715900">
                    <w:rPr>
                      <w:sz w:val="28"/>
                      <w:szCs w:val="28"/>
                      <w:lang w:val="uk-UA"/>
                    </w:rPr>
                    <w:t>у ворітній  вені</w:t>
                  </w:r>
                </w:p>
                <w:p w:rsidR="0031760A" w:rsidRDefault="0031760A" w:rsidP="00EC5DD5">
                  <w:bookmarkStart w:id="41" w:name="_GoBack"/>
                  <w:bookmarkEnd w:id="41"/>
                </w:p>
              </w:txbxContent>
            </v:textbox>
          </v:shape>
        </w:pict>
      </w:r>
      <w:r>
        <w:rPr>
          <w:noProof/>
          <w:sz w:val="28"/>
          <w:szCs w:val="28"/>
        </w:rPr>
        <w:pict>
          <v:shape id="_x0000_s1076" type="#_x0000_t202" style="position:absolute;left:0;text-align:left;margin-left:183.45pt;margin-top:17.15pt;width:81pt;height:27pt;z-index:251711488" fillcolor="#cff">
            <v:textbox style="mso-next-textbox:#_x0000_s1076">
              <w:txbxContent>
                <w:p w:rsidR="0031760A" w:rsidRPr="00F14FD0" w:rsidRDefault="0031760A" w:rsidP="00EC5DD5">
                  <w:pPr>
                    <w:jc w:val="center"/>
                    <w:rPr>
                      <w:szCs w:val="28"/>
                    </w:rPr>
                  </w:pPr>
                  <w:r w:rsidRPr="003D11BC">
                    <w:rPr>
                      <w:sz w:val="28"/>
                      <w:szCs w:val="28"/>
                      <w:lang w:val="en-US"/>
                    </w:rPr>
                    <w:t>mRNAIkB</w:t>
                  </w:r>
                  <w:r>
                    <w:rPr>
                      <w:sz w:val="28"/>
                      <w:szCs w:val="28"/>
                      <w:lang w:val="en-US"/>
                    </w:rPr>
                    <w:t>α</w:t>
                  </w:r>
                </w:p>
                <w:p w:rsidR="0031760A" w:rsidRDefault="0031760A" w:rsidP="00EC5DD5">
                  <w:pPr>
                    <w:ind w:left="-170" w:right="-170"/>
                  </w:pPr>
                </w:p>
              </w:txbxContent>
            </v:textbox>
          </v:shape>
        </w:pict>
      </w:r>
    </w:p>
    <w:p w:rsidR="00EC5DD5" w:rsidRDefault="0031760A" w:rsidP="00EC5DD5">
      <w:pPr>
        <w:spacing w:line="360" w:lineRule="auto"/>
        <w:ind w:firstLine="720"/>
        <w:contextualSpacing/>
        <w:jc w:val="both"/>
        <w:rPr>
          <w:sz w:val="28"/>
          <w:szCs w:val="28"/>
          <w:lang w:val="uk-UA"/>
        </w:rPr>
      </w:pPr>
      <w:r>
        <w:rPr>
          <w:noProof/>
          <w:sz w:val="28"/>
          <w:szCs w:val="28"/>
        </w:rPr>
        <w:pict>
          <v:line id="_x0000_s1083" style="position:absolute;left:0;text-align:left;z-index:251718656" from="264.45pt,4.1pt" to="282.45pt,4.1pt" strokeweight="1.5pt"/>
        </w:pict>
      </w:r>
    </w:p>
    <w:p w:rsidR="00EC5DD5" w:rsidRDefault="00EC5DD5" w:rsidP="00EC5DD5">
      <w:pPr>
        <w:spacing w:line="360" w:lineRule="auto"/>
        <w:ind w:firstLine="720"/>
        <w:contextualSpacing/>
        <w:jc w:val="both"/>
        <w:rPr>
          <w:sz w:val="28"/>
          <w:szCs w:val="28"/>
          <w:lang w:val="uk-UA"/>
        </w:rPr>
      </w:pPr>
    </w:p>
    <w:p w:rsidR="00EC5DD5" w:rsidRPr="001C6132" w:rsidRDefault="00EC5DD5" w:rsidP="00EC5DD5">
      <w:pPr>
        <w:spacing w:line="360" w:lineRule="auto"/>
        <w:jc w:val="both"/>
        <w:rPr>
          <w:sz w:val="28"/>
          <w:szCs w:val="28"/>
          <w:lang w:val="uk-UA" w:eastAsia="ja-JP"/>
        </w:rPr>
      </w:pPr>
      <w:r>
        <w:rPr>
          <w:sz w:val="28"/>
          <w:szCs w:val="28"/>
          <w:lang w:val="uk-UA"/>
        </w:rPr>
        <w:t>Рис. 6.1</w:t>
      </w:r>
      <w:r w:rsidRPr="001C6132">
        <w:rPr>
          <w:sz w:val="28"/>
          <w:szCs w:val="28"/>
          <w:lang w:val="uk-UA"/>
        </w:rPr>
        <w:t xml:space="preserve">. Кореляційні зв’язки </w:t>
      </w:r>
      <w:r w:rsidRPr="001C6132">
        <w:rPr>
          <w:sz w:val="28"/>
          <w:szCs w:val="28"/>
          <w:lang w:val="uk-UA" w:eastAsia="ja-JP"/>
        </w:rPr>
        <w:t xml:space="preserve">у </w:t>
      </w:r>
      <w:r>
        <w:rPr>
          <w:sz w:val="28"/>
          <w:szCs w:val="28"/>
          <w:lang w:val="uk-UA" w:eastAsia="ja-JP"/>
        </w:rPr>
        <w:t>хворих на ІХС у поєднанні з НАЖХП</w:t>
      </w:r>
      <w:r w:rsidRPr="001C6132">
        <w:rPr>
          <w:sz w:val="28"/>
          <w:szCs w:val="28"/>
          <w:lang w:val="uk-UA" w:eastAsia="ja-JP"/>
        </w:rPr>
        <w:t xml:space="preserve">.  </w:t>
      </w:r>
    </w:p>
    <w:p w:rsidR="00EC5DD5" w:rsidRPr="001C6132" w:rsidRDefault="0031760A" w:rsidP="00EC5DD5">
      <w:pPr>
        <w:spacing w:line="360" w:lineRule="auto"/>
        <w:ind w:firstLine="720"/>
        <w:jc w:val="both"/>
        <w:rPr>
          <w:sz w:val="28"/>
          <w:szCs w:val="28"/>
          <w:lang w:val="uk-UA" w:eastAsia="ja-JP"/>
        </w:rPr>
      </w:pPr>
      <w:r>
        <w:rPr>
          <w:noProof/>
          <w:sz w:val="22"/>
          <w:szCs w:val="22"/>
          <w:lang w:val="uk-UA" w:eastAsia="uk-UA"/>
        </w:rPr>
        <w:pict>
          <v:line id="_x0000_s1086" style="position:absolute;left:0;text-align:left;z-index:251721728" from="1in,10.1pt" to="108pt,10.1pt" strokeweight="1.5pt"/>
        </w:pict>
      </w:r>
      <w:r w:rsidR="00EC5DD5" w:rsidRPr="001C6132">
        <w:rPr>
          <w:sz w:val="28"/>
          <w:szCs w:val="28"/>
          <w:lang w:val="uk-UA" w:eastAsia="ja-JP"/>
        </w:rPr>
        <w:t xml:space="preserve">                         - прямий зв’язок помірної сили</w:t>
      </w:r>
    </w:p>
    <w:p w:rsidR="00EC5DD5" w:rsidRDefault="0031760A" w:rsidP="00EC5DD5">
      <w:pPr>
        <w:spacing w:line="360" w:lineRule="auto"/>
        <w:ind w:firstLine="720"/>
        <w:jc w:val="both"/>
        <w:rPr>
          <w:sz w:val="28"/>
          <w:szCs w:val="28"/>
          <w:lang w:val="uk-UA" w:eastAsia="ja-JP"/>
        </w:rPr>
      </w:pPr>
      <w:r>
        <w:rPr>
          <w:noProof/>
          <w:sz w:val="22"/>
          <w:szCs w:val="22"/>
          <w:lang w:val="uk-UA" w:eastAsia="uk-UA"/>
        </w:rPr>
        <w:pict>
          <v:line id="_x0000_s1087" style="position:absolute;left:0;text-align:left;z-index:251722752" from="1in,3.95pt" to="108pt,3.95pt" strokeweight="1.5pt">
            <v:stroke dashstyle="dash"/>
          </v:line>
        </w:pict>
      </w:r>
      <w:r w:rsidR="00EC5DD5" w:rsidRPr="001C6132">
        <w:rPr>
          <w:sz w:val="28"/>
          <w:szCs w:val="28"/>
          <w:lang w:val="uk-UA" w:eastAsia="ja-JP"/>
        </w:rPr>
        <w:t xml:space="preserve">                         - зворотній зв’язок помірної сили   </w:t>
      </w:r>
    </w:p>
    <w:p w:rsidR="008954A4" w:rsidRPr="008954A4" w:rsidRDefault="008954A4" w:rsidP="008954A4">
      <w:pPr>
        <w:spacing w:line="360" w:lineRule="auto"/>
        <w:ind w:firstLine="720"/>
        <w:jc w:val="both"/>
        <w:rPr>
          <w:sz w:val="28"/>
          <w:szCs w:val="28"/>
          <w:lang w:val="uk-UA"/>
        </w:rPr>
      </w:pPr>
      <w:r w:rsidRPr="008954A4">
        <w:rPr>
          <w:sz w:val="28"/>
          <w:szCs w:val="28"/>
          <w:lang w:val="uk-UA"/>
        </w:rPr>
        <w:lastRenderedPageBreak/>
        <w:t xml:space="preserve">Аналіз отриманих даних показав взаємозв’язок змін венозного кровотоку в печінкових венах з ЦЕМ </w:t>
      </w:r>
      <w:r>
        <w:rPr>
          <w:sz w:val="28"/>
          <w:szCs w:val="28"/>
        </w:rPr>
        <w:t>CD</w:t>
      </w:r>
      <w:r w:rsidRPr="008954A4">
        <w:rPr>
          <w:sz w:val="28"/>
          <w:szCs w:val="28"/>
          <w:lang w:val="uk-UA"/>
        </w:rPr>
        <w:t>32</w:t>
      </w:r>
      <w:r w:rsidRPr="008954A4">
        <w:rPr>
          <w:sz w:val="28"/>
          <w:szCs w:val="28"/>
          <w:vertAlign w:val="superscript"/>
          <w:lang w:val="uk-UA"/>
        </w:rPr>
        <w:t>+</w:t>
      </w:r>
      <w:r>
        <w:rPr>
          <w:sz w:val="28"/>
          <w:szCs w:val="28"/>
        </w:rPr>
        <w:t>CD</w:t>
      </w:r>
      <w:r w:rsidRPr="008954A4">
        <w:rPr>
          <w:sz w:val="28"/>
          <w:szCs w:val="28"/>
          <w:lang w:val="uk-UA"/>
        </w:rPr>
        <w:t>40</w:t>
      </w:r>
      <w:r w:rsidRPr="008954A4">
        <w:rPr>
          <w:sz w:val="28"/>
          <w:szCs w:val="28"/>
          <w:vertAlign w:val="superscript"/>
          <w:lang w:val="uk-UA"/>
        </w:rPr>
        <w:t>+</w:t>
      </w:r>
      <w:r w:rsidRPr="008954A4">
        <w:rPr>
          <w:sz w:val="28"/>
          <w:szCs w:val="28"/>
          <w:lang w:val="uk-UA"/>
        </w:rPr>
        <w:t xml:space="preserve">, а транскрипційної  активності </w:t>
      </w:r>
      <w:r>
        <w:rPr>
          <w:sz w:val="28"/>
          <w:szCs w:val="28"/>
        </w:rPr>
        <w:t>NF</w:t>
      </w:r>
      <w:r w:rsidRPr="008954A4">
        <w:rPr>
          <w:sz w:val="28"/>
          <w:szCs w:val="28"/>
          <w:lang w:val="uk-UA"/>
        </w:rPr>
        <w:t>-</w:t>
      </w:r>
      <w:r>
        <w:rPr>
          <w:sz w:val="28"/>
          <w:szCs w:val="28"/>
        </w:rPr>
        <w:t>kB</w:t>
      </w:r>
      <w:r w:rsidRPr="008954A4">
        <w:rPr>
          <w:sz w:val="28"/>
          <w:szCs w:val="28"/>
          <w:lang w:val="uk-UA"/>
        </w:rPr>
        <w:t xml:space="preserve"> зі швидкістю кровотоку у ворітній вені.  Таким чином, підвищення швидкісних показників кровотоку у венах печінки, які виявлені в наших дослідженнях, безпосередньо пов’язане з патологічними процесами хронічного системного запалення низької інтенсивності та ендотеліальної дисфункції.</w:t>
      </w:r>
    </w:p>
    <w:p w:rsidR="008954A4" w:rsidRDefault="008954A4" w:rsidP="008954A4">
      <w:pPr>
        <w:spacing w:line="360" w:lineRule="auto"/>
        <w:ind w:firstLine="720"/>
        <w:jc w:val="both"/>
        <w:rPr>
          <w:sz w:val="28"/>
          <w:szCs w:val="28"/>
        </w:rPr>
      </w:pPr>
      <w:r>
        <w:rPr>
          <w:sz w:val="28"/>
          <w:szCs w:val="28"/>
        </w:rPr>
        <w:t xml:space="preserve">Нами було проведено дослідження показників кардіогемодинаміки у хворих на стабільну ІХС у поєднанні з НАЖХП з метою оцінки структурно-функціонального стану серця. </w:t>
      </w:r>
    </w:p>
    <w:p w:rsidR="008954A4" w:rsidRDefault="008954A4" w:rsidP="008954A4">
      <w:pPr>
        <w:spacing w:line="360" w:lineRule="auto"/>
        <w:ind w:firstLine="720"/>
        <w:jc w:val="both"/>
        <w:rPr>
          <w:sz w:val="28"/>
          <w:szCs w:val="28"/>
        </w:rPr>
      </w:pPr>
      <w:r>
        <w:rPr>
          <w:sz w:val="28"/>
          <w:szCs w:val="28"/>
        </w:rPr>
        <w:t>Кардіогемодинаміку вивчали за допомогою ЕхоКГ. Було визначено помірне зниження систолічної функції ЛШ за показником ФВ у хворих з коморбідною патологією.</w:t>
      </w:r>
    </w:p>
    <w:p w:rsidR="008954A4" w:rsidRDefault="008954A4" w:rsidP="008954A4">
      <w:pPr>
        <w:spacing w:line="360" w:lineRule="auto"/>
        <w:ind w:firstLine="720"/>
        <w:jc w:val="both"/>
        <w:rPr>
          <w:sz w:val="28"/>
          <w:szCs w:val="28"/>
        </w:rPr>
      </w:pPr>
      <w:r>
        <w:rPr>
          <w:sz w:val="28"/>
          <w:szCs w:val="28"/>
        </w:rPr>
        <w:t>Як відомо, ФВ є предиктором виживання хворих на ССЗ, цей індекс скоротливості серця включено в критерії, які використовують із метою розрахунку ризику смертності за відомими шкалами оцінки. Дослідження CAST показало, що зниження ФВ на кожні 10% сприяє достовірному збільшенню летальності [37].</w:t>
      </w:r>
    </w:p>
    <w:p w:rsidR="008954A4" w:rsidRDefault="008954A4" w:rsidP="008954A4">
      <w:pPr>
        <w:spacing w:line="360" w:lineRule="auto"/>
        <w:ind w:firstLine="720"/>
        <w:jc w:val="both"/>
        <w:rPr>
          <w:sz w:val="28"/>
          <w:szCs w:val="28"/>
        </w:rPr>
      </w:pPr>
      <w:r>
        <w:rPr>
          <w:sz w:val="28"/>
          <w:szCs w:val="28"/>
        </w:rPr>
        <w:t>Основою порушення систолічної функції ЛШ є патофізіологічні на патоморфологічні зміни, активація нейро-гуморальної системи та запальної реакції. Ремоделювання серця виникає внаслідок об’єднаних метаболічних та структурних змін міокарду як відповідь на порушення гемодинамічних показників. У хворих на стабільну ІХС перш за все виникають мікроциркуляторні порушення у міокарді.</w:t>
      </w:r>
    </w:p>
    <w:p w:rsidR="008954A4" w:rsidRDefault="008954A4" w:rsidP="008954A4">
      <w:pPr>
        <w:spacing w:line="360" w:lineRule="auto"/>
        <w:ind w:firstLine="720"/>
        <w:jc w:val="both"/>
        <w:rPr>
          <w:sz w:val="28"/>
          <w:szCs w:val="28"/>
        </w:rPr>
      </w:pPr>
      <w:r>
        <w:rPr>
          <w:sz w:val="28"/>
          <w:szCs w:val="28"/>
        </w:rPr>
        <w:t xml:space="preserve">Біомеханічна перебудова серця призводить до зміни експресії генів, які опосередковують ХСЗ, реакцій апоптозу, тощо. Важливу роль у дисфункції та ремоделюванні міокарду при ІХС відіграють АТІІ, ендотелін-І та TNFα [30]. Також підвищена активність АПФ викликає АТІІ опосередковані ефекти, у тому числі, IL-6 залежну JAK/STAT індуковану активацію моноцитів з підвищенням експресії генів запальної активації. У клінічних </w:t>
      </w:r>
      <w:r>
        <w:rPr>
          <w:sz w:val="28"/>
          <w:szCs w:val="28"/>
        </w:rPr>
        <w:lastRenderedPageBreak/>
        <w:t>дослідженнях SOLVD та СОNSENSUS підтверждена роль інгібіції АПФ у запобіганні виникнення дисфункції міокарду [142].</w:t>
      </w:r>
    </w:p>
    <w:p w:rsidR="008954A4" w:rsidRDefault="008954A4" w:rsidP="008954A4">
      <w:pPr>
        <w:spacing w:line="360" w:lineRule="auto"/>
        <w:ind w:firstLine="720"/>
        <w:jc w:val="both"/>
        <w:rPr>
          <w:sz w:val="28"/>
          <w:szCs w:val="28"/>
        </w:rPr>
      </w:pPr>
      <w:r>
        <w:rPr>
          <w:sz w:val="28"/>
          <w:szCs w:val="28"/>
        </w:rPr>
        <w:t>У хворих на стабільну ІХС у поєднанні з НАЖХП визначалося порушення співвідношення фаз трансмітрального кровотоку, у переважній більшості — за типом порушення релаксації. Час уповільнення раннього діастолічного наповнення ЛШ (DT) був більшим, а співвідношення максимальних швидкостей раннього та пізнього  діастолічного наповнення ЛШ  (Е/А) - нижчим за встановлену фізіологічну норму.</w:t>
      </w:r>
    </w:p>
    <w:p w:rsidR="008954A4" w:rsidRDefault="008954A4" w:rsidP="008954A4">
      <w:pPr>
        <w:spacing w:line="360" w:lineRule="auto"/>
        <w:ind w:firstLine="720"/>
        <w:jc w:val="both"/>
        <w:rPr>
          <w:sz w:val="28"/>
          <w:szCs w:val="28"/>
        </w:rPr>
      </w:pPr>
      <w:r>
        <w:rPr>
          <w:sz w:val="28"/>
          <w:szCs w:val="28"/>
        </w:rPr>
        <w:t>У сучасній уяві, діастолічне перенавантаження формується на основі підвищення тиску в камерах серця, збільшення їх об’єму, зменшення релаксаційної здатності міокарду та підвищення жорсткості, а також систолічних змін у міокарді, які залежать від стану коронарного кровообігу.</w:t>
      </w:r>
    </w:p>
    <w:p w:rsidR="008954A4" w:rsidRDefault="008954A4" w:rsidP="008954A4">
      <w:pPr>
        <w:spacing w:line="360" w:lineRule="auto"/>
        <w:jc w:val="both"/>
        <w:rPr>
          <w:sz w:val="28"/>
          <w:szCs w:val="28"/>
        </w:rPr>
      </w:pPr>
      <w:r>
        <w:rPr>
          <w:sz w:val="28"/>
          <w:szCs w:val="28"/>
        </w:rPr>
        <w:t xml:space="preserve">          Міокардіальна тканина серця набуває жорсткості в результаті тривалого порушення релаксації міокарду через гемодинамічні, метаболічні й ішемічні зміни в міокарді, які викликають дистрофію, апоптоз або некроз кардіоміоцитів, перебудову компонентів екстрацелюлярного матриксу, фіброзування та кардіосклероз [28]. Ступінь жорсткості міокарду можна визначити за допомогою Ехо-КГ у режимі PWD як ІІІ, рестриктивний тип наповнення ЛШ. Хворі, які брали участь у нашому дослідженні, мали І тип діастолічної дисфункції, тобто порушення наповнення ЛШ, що свідчить про розлади релаксації міокарду [101].</w:t>
      </w:r>
    </w:p>
    <w:p w:rsidR="008954A4" w:rsidRDefault="008954A4" w:rsidP="008954A4">
      <w:pPr>
        <w:spacing w:line="360" w:lineRule="auto"/>
        <w:jc w:val="both"/>
        <w:rPr>
          <w:sz w:val="28"/>
          <w:szCs w:val="28"/>
        </w:rPr>
      </w:pPr>
      <w:r>
        <w:rPr>
          <w:sz w:val="28"/>
          <w:szCs w:val="28"/>
        </w:rPr>
        <w:t xml:space="preserve">          Установлений нами підвищений рівень ХСЗ у хворих на стабільну ІХС у поєднанні з НАЖХП, вірогідно,  і є однією з провідних причин порушення систолічної та діастолічної функції міокарда ЛШ.</w:t>
      </w:r>
    </w:p>
    <w:p w:rsidR="008954A4" w:rsidRDefault="008954A4" w:rsidP="008954A4">
      <w:pPr>
        <w:spacing w:line="360" w:lineRule="auto"/>
        <w:ind w:firstLine="720"/>
        <w:jc w:val="both"/>
        <w:rPr>
          <w:sz w:val="28"/>
          <w:szCs w:val="28"/>
        </w:rPr>
      </w:pPr>
      <w:r>
        <w:rPr>
          <w:sz w:val="28"/>
          <w:szCs w:val="28"/>
        </w:rPr>
        <w:t xml:space="preserve">Із метою встановлення взаємозв’язків показників, які вивчалися в нашому дослідженні, ми провели кореляційний аналіз. Його результати частково допомогли зрозуміти природу підвищення швидкості кровотоку у ворітній та печінкових венах. </w:t>
      </w:r>
    </w:p>
    <w:p w:rsidR="008954A4" w:rsidRDefault="008954A4" w:rsidP="008954A4">
      <w:pPr>
        <w:spacing w:line="360" w:lineRule="auto"/>
        <w:ind w:firstLine="720"/>
        <w:jc w:val="both"/>
        <w:rPr>
          <w:sz w:val="28"/>
          <w:szCs w:val="28"/>
        </w:rPr>
      </w:pPr>
      <w:r>
        <w:rPr>
          <w:sz w:val="28"/>
          <w:szCs w:val="28"/>
        </w:rPr>
        <w:t xml:space="preserve">У хворих на НАЖХП, залучених до нашого дослідження, мав місце стеатогепатоз, проте показники швидкості кровотоку у ворітній та </w:t>
      </w:r>
      <w:r>
        <w:rPr>
          <w:sz w:val="28"/>
          <w:szCs w:val="28"/>
        </w:rPr>
        <w:lastRenderedPageBreak/>
        <w:t>печінкових венах були збільшені. На наш погляд, поясненням цьому може бути накопичення тригліцеридів у гепатоцитах та вплив ХСЗ на стан паренхіми печінки з набряком та підвищенням щільності тканин.</w:t>
      </w:r>
    </w:p>
    <w:p w:rsidR="008954A4" w:rsidRDefault="008954A4" w:rsidP="008954A4">
      <w:pPr>
        <w:spacing w:line="360" w:lineRule="auto"/>
        <w:ind w:firstLine="720"/>
        <w:jc w:val="both"/>
        <w:rPr>
          <w:sz w:val="28"/>
          <w:szCs w:val="28"/>
        </w:rPr>
      </w:pPr>
      <w:r>
        <w:rPr>
          <w:sz w:val="28"/>
          <w:szCs w:val="28"/>
        </w:rPr>
        <w:t>Результати проведеного кореляційного аналізу частково допомогли зрозуміти природу підвищення швидкостей кровотоку в печінкових венах. Предикторами підвищення швидкісних показників кровотоку в печінкових та ворітній вені виявилося збільшення кількості циркулюючих ендотеліальних мікрочастинок СD32</w:t>
      </w:r>
      <w:r>
        <w:rPr>
          <w:sz w:val="28"/>
          <w:szCs w:val="28"/>
          <w:vertAlign w:val="superscript"/>
        </w:rPr>
        <w:t>+</w:t>
      </w:r>
      <w:r>
        <w:rPr>
          <w:sz w:val="28"/>
          <w:szCs w:val="28"/>
        </w:rPr>
        <w:t xml:space="preserve"> та CD40</w:t>
      </w:r>
      <w:r>
        <w:rPr>
          <w:sz w:val="28"/>
          <w:szCs w:val="28"/>
          <w:vertAlign w:val="superscript"/>
        </w:rPr>
        <w:t xml:space="preserve">+ </w:t>
      </w:r>
      <w:r>
        <w:rPr>
          <w:sz w:val="28"/>
          <w:szCs w:val="28"/>
        </w:rPr>
        <w:t xml:space="preserve"> та зменшення церулоплазміну в крові. Попри нормальний рівень церулоплазміну, у досліджуваних хворих прослідковується залежність його рівню від СD32</w:t>
      </w:r>
      <w:r>
        <w:rPr>
          <w:sz w:val="28"/>
          <w:szCs w:val="28"/>
          <w:vertAlign w:val="superscript"/>
        </w:rPr>
        <w:t>+</w:t>
      </w:r>
      <w:r>
        <w:rPr>
          <w:sz w:val="28"/>
          <w:szCs w:val="28"/>
        </w:rPr>
        <w:t xml:space="preserve"> та CD40</w:t>
      </w:r>
      <w:r>
        <w:rPr>
          <w:sz w:val="28"/>
          <w:szCs w:val="28"/>
          <w:vertAlign w:val="superscript"/>
        </w:rPr>
        <w:t xml:space="preserve">+ </w:t>
      </w:r>
      <w:r>
        <w:rPr>
          <w:sz w:val="28"/>
          <w:szCs w:val="28"/>
        </w:rPr>
        <w:t xml:space="preserve">та швидкості кровотоку у ворітній та печінкових венах. </w:t>
      </w:r>
    </w:p>
    <w:p w:rsidR="008954A4" w:rsidRDefault="008954A4" w:rsidP="008954A4">
      <w:pPr>
        <w:spacing w:line="360" w:lineRule="auto"/>
        <w:ind w:firstLine="720"/>
        <w:jc w:val="both"/>
        <w:rPr>
          <w:sz w:val="28"/>
          <w:szCs w:val="28"/>
        </w:rPr>
      </w:pPr>
      <w:r>
        <w:rPr>
          <w:sz w:val="28"/>
          <w:szCs w:val="28"/>
        </w:rPr>
        <w:t xml:space="preserve">Деякі автори на основі власних досліджень виявили зменшення швидкості печінкового кровотоку в умовах цирозу печінки, портальної гіпертензії з розвитком фіброзу [16]. </w:t>
      </w:r>
    </w:p>
    <w:p w:rsidR="008954A4" w:rsidRDefault="008954A4" w:rsidP="008954A4">
      <w:pPr>
        <w:spacing w:line="360" w:lineRule="auto"/>
        <w:ind w:firstLine="720"/>
        <w:jc w:val="both"/>
        <w:rPr>
          <w:sz w:val="28"/>
          <w:szCs w:val="28"/>
        </w:rPr>
      </w:pPr>
      <w:r>
        <w:rPr>
          <w:sz w:val="28"/>
          <w:szCs w:val="28"/>
        </w:rPr>
        <w:t>У результаті кореляційного аналізу виявлено взаємозв’язок між експресією інгібітора каппа В α ядерного фактору транскрипції каппа В (NF-kB) та показниками запалення: інтерлейціном 6,  фактором некрозу пухлин α, швидкістю кровотока у ворітній вені й показникали дисліпідемії (загальний ХС та ХС ЛПНЩ), що пояснює роль запалення низької інтенсивності в процесах розвитку атерогенезу: посилення дисліпідемії та деструктивних змін ендотелію у хворих на стабільну ішемічну хворобу серця в поєднанні з неалкогольною жировою хворобою печінки.</w:t>
      </w:r>
    </w:p>
    <w:p w:rsidR="008954A4" w:rsidRDefault="008954A4" w:rsidP="008954A4">
      <w:pPr>
        <w:spacing w:line="360" w:lineRule="auto"/>
        <w:ind w:firstLine="720"/>
        <w:jc w:val="both"/>
        <w:rPr>
          <w:sz w:val="28"/>
          <w:szCs w:val="28"/>
        </w:rPr>
      </w:pPr>
      <w:r>
        <w:rPr>
          <w:sz w:val="28"/>
          <w:szCs w:val="28"/>
        </w:rPr>
        <w:t>З метою пошуку взаємозв’язків між маркерами ХСЗ, запальної активації ЕТ, показниками ліпідного спектру крові та показником з антиоксидантним потенціалом у хворих на стабільну ІХС у поєднанні з НАЖХП, ми провели кореляційний аналіз, а також визначили предиктор діастолічної дисфункції ЛШ.</w:t>
      </w:r>
    </w:p>
    <w:p w:rsidR="008954A4" w:rsidRDefault="008954A4" w:rsidP="008954A4">
      <w:pPr>
        <w:spacing w:line="360" w:lineRule="auto"/>
        <w:ind w:firstLine="720"/>
        <w:jc w:val="both"/>
        <w:rPr>
          <w:sz w:val="28"/>
          <w:szCs w:val="28"/>
        </w:rPr>
      </w:pPr>
      <w:r>
        <w:rPr>
          <w:sz w:val="28"/>
          <w:szCs w:val="28"/>
        </w:rPr>
        <w:t xml:space="preserve">Нами виявлені тісні кореляційні зв’язки між показниками ліпідного спектру крові, що мають певною мірою функціональний характер. Природа дисліпідемії при атерогенезі та її патогенетичний вплив широко висвітлені в </w:t>
      </w:r>
      <w:r>
        <w:rPr>
          <w:sz w:val="28"/>
          <w:szCs w:val="28"/>
        </w:rPr>
        <w:lastRenderedPageBreak/>
        <w:t xml:space="preserve">науковій літературі: ліпопероксидація, «скевенджер»-захоплення макрофагами, депонування ХС у судинній стінці, активації ЕТ, антитілоутворення проти окислених ЛПНЩ [9]. </w:t>
      </w:r>
    </w:p>
    <w:p w:rsidR="008954A4" w:rsidRDefault="008954A4" w:rsidP="008954A4">
      <w:pPr>
        <w:spacing w:line="360" w:lineRule="auto"/>
        <w:ind w:firstLine="720"/>
        <w:jc w:val="both"/>
        <w:rPr>
          <w:sz w:val="28"/>
          <w:szCs w:val="28"/>
        </w:rPr>
      </w:pPr>
      <w:r>
        <w:rPr>
          <w:sz w:val="28"/>
          <w:szCs w:val="28"/>
        </w:rPr>
        <w:t>Взаємодія ліпідних факторів та молекул запалення у хворих на стабільну ІХС у поєднанні з НАЖХП відображалася в позитивних кореляційних зв’язках між вмістом у крові загального ХС, ХС ЛПНЩ та рівнем експресії mRNA IkBα в мононуклеарах крові, що підтверджує роль ліпідних факторів у запальній активації. Відповідно рівень експресії mRNA IkBα мав прямі кореляційні зв’язки з  IL-6 та TNFα, що свідчить про NF-kB-залежні механізми їхнього синтезу. До речі, прозапальий ЦК IL-10 мав непрямий кореляційний зв’язкок з TNFα, що підтверджує його функціональну дію [88,99].</w:t>
      </w:r>
    </w:p>
    <w:p w:rsidR="008954A4" w:rsidRDefault="008954A4" w:rsidP="008954A4">
      <w:pPr>
        <w:spacing w:line="360" w:lineRule="auto"/>
        <w:ind w:firstLine="720"/>
        <w:jc w:val="both"/>
        <w:rPr>
          <w:sz w:val="28"/>
          <w:szCs w:val="28"/>
        </w:rPr>
      </w:pPr>
      <w:r>
        <w:rPr>
          <w:sz w:val="28"/>
          <w:szCs w:val="28"/>
        </w:rPr>
        <w:t>Також виявлено кореляційні зв’язки між показниками ферментативної активності печінки (АЛТ, АСТ, ГГТП, ЛФ), що є підтвердженням функціонально-метаболічного зв’язку даних показників.</w:t>
      </w:r>
    </w:p>
    <w:p w:rsidR="008954A4" w:rsidRDefault="008954A4" w:rsidP="008954A4">
      <w:pPr>
        <w:spacing w:line="360" w:lineRule="auto"/>
        <w:ind w:firstLine="720"/>
        <w:jc w:val="both"/>
        <w:rPr>
          <w:sz w:val="28"/>
          <w:szCs w:val="28"/>
        </w:rPr>
      </w:pPr>
      <w:r>
        <w:rPr>
          <w:sz w:val="28"/>
          <w:szCs w:val="28"/>
        </w:rPr>
        <w:t>У результаті кореляційного аналізу нами виявлено взаємозв’язок між експресією інгібітора каппа В α ядерного фактору транскрипції каппа В (NF-kB) та швидкістю кровотоку у ворітній вені, що пояснює роль запалення низької інтенсивності в процесах деструктивних змін ендотелію у хворих на стабільну ішемічну хворобу серця в поєднанні з неалкогольною жировою хворобою печінки.</w:t>
      </w:r>
    </w:p>
    <w:p w:rsidR="008954A4" w:rsidRDefault="008954A4" w:rsidP="008954A4">
      <w:pPr>
        <w:spacing w:line="360" w:lineRule="auto"/>
        <w:ind w:firstLine="720"/>
        <w:jc w:val="both"/>
        <w:rPr>
          <w:sz w:val="28"/>
          <w:szCs w:val="28"/>
        </w:rPr>
      </w:pPr>
      <w:r>
        <w:rPr>
          <w:sz w:val="28"/>
          <w:szCs w:val="28"/>
        </w:rPr>
        <w:t>Установлено, що предиктором діастолічної дисфункції лівого шлуночка при стабільній ішемічній хворобі серця в поєднанні з неалкогольною жировою хворобою печінки є вміст у крові фактора некрозу пухлин α.</w:t>
      </w:r>
    </w:p>
    <w:p w:rsidR="008954A4" w:rsidRDefault="008954A4" w:rsidP="008954A4">
      <w:pPr>
        <w:spacing w:line="360" w:lineRule="auto"/>
        <w:ind w:firstLine="720"/>
        <w:jc w:val="both"/>
        <w:rPr>
          <w:sz w:val="28"/>
          <w:szCs w:val="28"/>
        </w:rPr>
      </w:pPr>
      <w:r>
        <w:rPr>
          <w:sz w:val="28"/>
          <w:szCs w:val="28"/>
        </w:rPr>
        <w:t>Таким чином, нами встановлена центральна роль ХСЗ та його ключового фактору — NF-kB — у патогенезі стабільної ІХС у поєднанні з НАЖХП, взаємозв’язок ХСЗ з дисліпідемією, ЕД, показниками кардіогемодинаміки, венозним кровотоком печінки та показником з антиоксидантним потенціалом, який синтезується найбільше в печінці.</w:t>
      </w:r>
    </w:p>
    <w:p w:rsidR="008954A4" w:rsidRDefault="008954A4" w:rsidP="008954A4">
      <w:pPr>
        <w:spacing w:line="360" w:lineRule="auto"/>
        <w:ind w:firstLine="720"/>
        <w:jc w:val="both"/>
        <w:rPr>
          <w:sz w:val="28"/>
          <w:szCs w:val="28"/>
        </w:rPr>
      </w:pPr>
      <w:r>
        <w:rPr>
          <w:sz w:val="28"/>
          <w:szCs w:val="28"/>
        </w:rPr>
        <w:lastRenderedPageBreak/>
        <w:t>Отримані нами результати дослідження у визначенні особливостей хронічного системного запалення низької інтенсивності у хворих на стабільну ІХС у поєднанні з НАЖХП та аналіз новітніх наукових даних дозволили нам обрати лікувальний засіб бетаргін з метою впливу на ХСЗ у зазначених хворих. Бетаргін  - це джерело природної амінокислоти аргініну та бетаїну - триметильного похідного амінокислоти гліцин [55,56].</w:t>
      </w:r>
    </w:p>
    <w:p w:rsidR="008954A4" w:rsidRDefault="008954A4" w:rsidP="008954A4">
      <w:pPr>
        <w:spacing w:line="360" w:lineRule="auto"/>
        <w:ind w:firstLine="720"/>
        <w:jc w:val="both"/>
        <w:rPr>
          <w:sz w:val="28"/>
          <w:szCs w:val="28"/>
        </w:rPr>
      </w:pPr>
      <w:r>
        <w:rPr>
          <w:sz w:val="28"/>
          <w:szCs w:val="28"/>
        </w:rPr>
        <w:t xml:space="preserve">Також наукові дослідження стверджують доцільність застосування поліфенолу рослинного походження - кверцетину,  який має антиоксидантну та протизапальну дію та, за результатами сучасних досліджень, виявляє властивість пригнічувати NF-kB сигналізацію [108,110]. </w:t>
      </w:r>
    </w:p>
    <w:p w:rsidR="008954A4" w:rsidRDefault="008954A4" w:rsidP="008954A4">
      <w:pPr>
        <w:spacing w:line="360" w:lineRule="auto"/>
        <w:ind w:firstLine="720"/>
        <w:jc w:val="both"/>
        <w:rPr>
          <w:sz w:val="28"/>
          <w:szCs w:val="28"/>
        </w:rPr>
      </w:pPr>
      <w:r>
        <w:rPr>
          <w:sz w:val="28"/>
          <w:szCs w:val="28"/>
        </w:rPr>
        <w:t>Вивчення ефектів бетаргіну та комбінації бетаргіну з кверцетином в умовах стабільної ІХС у поєднаннні з НАЖХП проводилося в порівнянні з результатами хворих, які приймали лише стандартну терапію стабільної ІХС та НАЖХП.</w:t>
      </w:r>
    </w:p>
    <w:p w:rsidR="008954A4" w:rsidRDefault="008954A4" w:rsidP="008954A4">
      <w:pPr>
        <w:spacing w:line="360" w:lineRule="auto"/>
        <w:ind w:firstLine="720"/>
        <w:jc w:val="both"/>
        <w:rPr>
          <w:sz w:val="28"/>
          <w:szCs w:val="28"/>
        </w:rPr>
      </w:pPr>
      <w:r>
        <w:rPr>
          <w:sz w:val="28"/>
          <w:szCs w:val="28"/>
        </w:rPr>
        <w:t>Досягнутий нами позитивний клінічний перебіг у хворих на стабільну ІХС у поєднанні з НАЖХП під час додавання бетаргіну та комплексу бетаргіну з кверцетином, на наш погляд, обумовлений  їх  позитивною дією на основні патогенетичні ланки даної коморбідної патології, що маніфестувало значним покращенням життя пролікованих нами хворих: підвищенням настрою та працездатності, появою бадьорості, стабілізацією клінічно перебігу стенокардії напруги: зменшення кількості й тривалості нападів болю в ділянці серця з 3-4 раз/тиждень до 1 разу та зменшенням частоти прийому нітрогліцерину, покращився стан травної системи: зменшилося відчуття тяжкості та дискомфорту в правому підребер’ї та диспепсичні прояви.</w:t>
      </w:r>
    </w:p>
    <w:p w:rsidR="008954A4" w:rsidRDefault="008954A4" w:rsidP="008954A4">
      <w:pPr>
        <w:spacing w:line="360" w:lineRule="auto"/>
        <w:ind w:firstLine="709"/>
        <w:jc w:val="both"/>
        <w:rPr>
          <w:rFonts w:ascii="Calibri" w:eastAsia="Calibri" w:hAnsi="Calibri" w:cs="Calibri"/>
          <w:sz w:val="28"/>
          <w:szCs w:val="28"/>
        </w:rPr>
      </w:pPr>
      <w:r>
        <w:rPr>
          <w:sz w:val="28"/>
          <w:szCs w:val="28"/>
        </w:rPr>
        <w:t xml:space="preserve">У сучасній уяві, провідним патогенетичним механізмом атеросклерозу є дисліпідемія зі збільшенням атерогенних фракцій ХС у крові. За результатам дослідження (Харченко НВ, Анохіна ГА, Харченко ВВ, 2013), після застосування бетаргіну протягом 4 місяців було виявлено позитивну динаміку ліпідного спектра сироватки крові, із зменшенням вмісту </w:t>
      </w:r>
      <w:r>
        <w:rPr>
          <w:sz w:val="28"/>
          <w:szCs w:val="28"/>
        </w:rPr>
        <w:lastRenderedPageBreak/>
        <w:t>атерогенних ліпідів і підвищенням рівня ХС ЛПВЩ, а найбільший вплив отримали на вміст у сироватці крові ТГ.</w:t>
      </w:r>
    </w:p>
    <w:p w:rsidR="008954A4" w:rsidRDefault="008954A4" w:rsidP="008954A4">
      <w:pPr>
        <w:spacing w:line="360" w:lineRule="auto"/>
        <w:ind w:firstLine="720"/>
        <w:jc w:val="both"/>
        <w:rPr>
          <w:sz w:val="28"/>
          <w:szCs w:val="28"/>
          <w:shd w:val="clear" w:color="auto" w:fill="F9F9F9"/>
        </w:rPr>
      </w:pPr>
      <w:r>
        <w:rPr>
          <w:sz w:val="28"/>
          <w:szCs w:val="28"/>
        </w:rPr>
        <w:t xml:space="preserve">За результатами нашого дослідження, у всіх трьох груп відмічалася позитивна динаміка застосування терапії на показниках ліпідного спектру крові, так як усі хворі отримували статини. Проте в процентному відношенні додавання бетаргіну та комбінації бетаргіну з кверцетином до базової терапії показало кращий гіполіпідемічний ефект порівняно з базовою терапією. </w:t>
      </w:r>
      <w:r>
        <w:rPr>
          <w:sz w:val="28"/>
          <w:szCs w:val="28"/>
          <w:shd w:val="clear" w:color="auto" w:fill="F9F9F9"/>
        </w:rPr>
        <w:t xml:space="preserve">Адже бетаїн бере участь у активації біосинтезу фосфоліпідів клітинних мембран. Він також може функціонувати як альтернативний донор метильних груп у перетворенні гомоцистеїну в метіонін, що сприяє транспотру та утилізації жирів. </w:t>
      </w:r>
    </w:p>
    <w:p w:rsidR="008954A4" w:rsidRDefault="008954A4" w:rsidP="008954A4">
      <w:pPr>
        <w:spacing w:line="360" w:lineRule="auto"/>
        <w:jc w:val="both"/>
        <w:rPr>
          <w:sz w:val="28"/>
          <w:szCs w:val="28"/>
          <w:highlight w:val="white"/>
        </w:rPr>
      </w:pPr>
      <w:r>
        <w:rPr>
          <w:sz w:val="28"/>
          <w:szCs w:val="28"/>
        </w:rPr>
        <w:t xml:space="preserve">           Проведене нами лікування показало достовірне зниження АЛТ та тенденцію до зниження АСТ у групах з додаванням бетаргіну та комбінації бетаргіну з кверцетином, що доводить </w:t>
      </w:r>
      <w:r>
        <w:rPr>
          <w:sz w:val="28"/>
          <w:szCs w:val="28"/>
          <w:highlight w:val="white"/>
        </w:rPr>
        <w:t xml:space="preserve">гепатопротекторний ефект, який описаний у дослідженнях </w:t>
      </w:r>
      <w:r>
        <w:rPr>
          <w:sz w:val="28"/>
          <w:szCs w:val="28"/>
        </w:rPr>
        <w:t>[65].</w:t>
      </w:r>
      <w:r>
        <w:rPr>
          <w:sz w:val="28"/>
          <w:szCs w:val="28"/>
          <w:highlight w:val="white"/>
        </w:rPr>
        <w:t xml:space="preserve">  А в групі застосування лише базової терапії спостерігали тенденцію до підвищення трансамназ АЛТ та АСТ, що може вказувати на прогресування НАЖХП, за наявності гепатотоксичного ефекту статинів.</w:t>
      </w:r>
    </w:p>
    <w:p w:rsidR="008954A4" w:rsidRDefault="008954A4" w:rsidP="008954A4">
      <w:pPr>
        <w:spacing w:line="360" w:lineRule="auto"/>
        <w:ind w:firstLine="720"/>
        <w:jc w:val="both"/>
        <w:rPr>
          <w:sz w:val="28"/>
          <w:szCs w:val="28"/>
          <w:highlight w:val="white"/>
        </w:rPr>
      </w:pPr>
      <w:r>
        <w:rPr>
          <w:sz w:val="28"/>
          <w:szCs w:val="28"/>
          <w:highlight w:val="white"/>
        </w:rPr>
        <w:t>Відомо, що аргінін збільшує знешкодження аміаку в печінці, сприяючи перетворенню аміаку на сечовину, зв’язує токсичні іони амонію, які утворюються при катаболізмі білків у печінці. Аргінін позитивно впливає на стан клітинних мембран завдяки властивостям знижувати в’язкість білково-ліпідного контакту й нормалізувати активність ферментів системи цитохрому  Р450, що забезпечує детоксикаційну функцію печінки (</w:t>
      </w:r>
      <w:r>
        <w:rPr>
          <w:sz w:val="28"/>
          <w:szCs w:val="28"/>
        </w:rPr>
        <w:t xml:space="preserve">Bednarz B, 2005; Bоger R, 2007). Бетаїн має </w:t>
      </w:r>
      <w:r>
        <w:rPr>
          <w:sz w:val="28"/>
          <w:szCs w:val="28"/>
          <w:highlight w:val="white"/>
        </w:rPr>
        <w:t>антистеатогенну та антифібротичну дію, яку пов’язують із його властивостями зменшувати рівень гомоцистеїну в крові та нормалізувати вміст аденозину в печінці (</w:t>
      </w:r>
      <w:r>
        <w:rPr>
          <w:sz w:val="28"/>
          <w:szCs w:val="28"/>
        </w:rPr>
        <w:t>Feng Q, Guthikonda S, Lonn E, 2012</w:t>
      </w:r>
      <w:r>
        <w:rPr>
          <w:sz w:val="28"/>
          <w:szCs w:val="28"/>
          <w:highlight w:val="white"/>
        </w:rPr>
        <w:t>).</w:t>
      </w:r>
    </w:p>
    <w:p w:rsidR="008954A4" w:rsidRDefault="008954A4" w:rsidP="008954A4">
      <w:pPr>
        <w:spacing w:line="360" w:lineRule="auto"/>
        <w:ind w:firstLine="709"/>
        <w:jc w:val="both"/>
        <w:rPr>
          <w:sz w:val="28"/>
          <w:szCs w:val="28"/>
        </w:rPr>
      </w:pPr>
      <w:r>
        <w:rPr>
          <w:sz w:val="28"/>
          <w:szCs w:val="28"/>
        </w:rPr>
        <w:t xml:space="preserve">У нашому дослідженні виявлені ознаки хронічного системного запалення низької інтенсивності у хворих на стабільну ІХС, зокрема за </w:t>
      </w:r>
      <w:r>
        <w:rPr>
          <w:sz w:val="28"/>
          <w:szCs w:val="28"/>
        </w:rPr>
        <w:lastRenderedPageBreak/>
        <w:t xml:space="preserve">рівнями ЦК. При порівнянні впливу різних терапевтичних комбінацій нами продемонстровано зниження прозапального ЦК TNFα в усіх трьох групах,  достовірне зниження IL-6 лише в групі додавання бетаргіну з кверцетином та вірогідне підвищення протизапального ЦК ІL-10 виявлено в групі з додаванням бетаргіну та стандартної терапії. </w:t>
      </w:r>
    </w:p>
    <w:p w:rsidR="008954A4" w:rsidRDefault="008954A4" w:rsidP="008954A4">
      <w:pPr>
        <w:spacing w:line="360" w:lineRule="auto"/>
        <w:ind w:firstLine="709"/>
        <w:jc w:val="both"/>
        <w:rPr>
          <w:sz w:val="28"/>
          <w:szCs w:val="28"/>
        </w:rPr>
      </w:pPr>
      <w:r>
        <w:rPr>
          <w:sz w:val="28"/>
          <w:szCs w:val="28"/>
        </w:rPr>
        <w:t>Відомо, що аргінін підвищує чутливість до інсуліну і адипонектину, знижує рівні IL-6 і моноцитарного хемоаттрактанта. Аргінін має NO-залежний ефект впливу на імунну систему, а як відомо NO є одним з регуляторів процесів запалення та імунітету.</w:t>
      </w:r>
    </w:p>
    <w:p w:rsidR="008954A4" w:rsidRDefault="008954A4" w:rsidP="008954A4">
      <w:pPr>
        <w:spacing w:line="360" w:lineRule="auto"/>
        <w:ind w:firstLine="709"/>
        <w:jc w:val="both"/>
        <w:rPr>
          <w:color w:val="000000"/>
          <w:sz w:val="28"/>
          <w:szCs w:val="28"/>
          <w:highlight w:val="white"/>
        </w:rPr>
      </w:pPr>
      <w:r>
        <w:rPr>
          <w:color w:val="000000"/>
          <w:sz w:val="28"/>
          <w:szCs w:val="28"/>
          <w:highlight w:val="white"/>
        </w:rPr>
        <w:t>За літературними даними (</w:t>
      </w:r>
      <w:r>
        <w:rPr>
          <w:sz w:val="28"/>
          <w:szCs w:val="28"/>
        </w:rPr>
        <w:t>Присяжнюк ВП, Волошин ОІ., 2015)</w:t>
      </w:r>
      <w:r>
        <w:rPr>
          <w:color w:val="000000"/>
          <w:sz w:val="28"/>
          <w:szCs w:val="28"/>
          <w:highlight w:val="white"/>
        </w:rPr>
        <w:t xml:space="preserve"> кверцетин також володіє протизапальним ефектом, що обумовлено блокадою ліпооксигеназного шляху метаболізму арахідонової кислоти, зниженням синтезу лейкотрієнів, серотоніну та інших медіаторів запалення.</w:t>
      </w:r>
    </w:p>
    <w:p w:rsidR="008954A4" w:rsidRDefault="008954A4" w:rsidP="008954A4">
      <w:pPr>
        <w:spacing w:line="360" w:lineRule="auto"/>
        <w:ind w:firstLine="709"/>
        <w:jc w:val="both"/>
        <w:rPr>
          <w:color w:val="000000"/>
          <w:sz w:val="28"/>
          <w:szCs w:val="28"/>
        </w:rPr>
      </w:pPr>
      <w:r>
        <w:rPr>
          <w:color w:val="000000"/>
          <w:sz w:val="28"/>
          <w:szCs w:val="28"/>
          <w:highlight w:val="white"/>
        </w:rPr>
        <w:t xml:space="preserve">А при додаванні бетаргіну та кверцетину до базової терапії ми отримали достовірне зниження прозапального ЦК </w:t>
      </w:r>
      <w:r>
        <w:rPr>
          <w:sz w:val="28"/>
          <w:szCs w:val="28"/>
        </w:rPr>
        <w:t>IL-6 та незначне підвищення IL-10. Це доводить, що дана комбінація лікувальних засобів має більш виражений протизапальний  ефект та не потребує підвищення протизапальних ЦК, з метою пригнічення синтезу прозапальних ЦК.</w:t>
      </w:r>
    </w:p>
    <w:p w:rsidR="008954A4" w:rsidRDefault="008954A4" w:rsidP="008954A4">
      <w:pPr>
        <w:spacing w:line="360" w:lineRule="auto"/>
        <w:ind w:firstLine="720"/>
        <w:jc w:val="both"/>
        <w:rPr>
          <w:sz w:val="28"/>
          <w:szCs w:val="28"/>
        </w:rPr>
      </w:pPr>
      <w:r>
        <w:rPr>
          <w:sz w:val="28"/>
          <w:szCs w:val="28"/>
        </w:rPr>
        <w:t>Процес експресії ІL-10 пов’язаний з АР-1 сигнальним шляхом, який  може активуватися молекулами ІL-1β та CD40 з сімейства TNF через відповідні рецептори. ІL-1β та CD40, також, підвищують прозапальну сигналізацію за участю NF-kB, який виробляє ІL-6. Оскільки транскрипційний фактор TRAF6 бере участь в усіх зазначених сигнальних шляхах, активація NF-kB може супроводжуватися й підвищенням протизапального ІL-10, що визначено у хворих на стабільну ІХС. Отже зниження рівня ІL-6  не потребує синтезу прозапального  ІL-10, що і підтверджується в нашому результаті дослідження  (</w:t>
      </w:r>
      <w:r>
        <w:rPr>
          <w:color w:val="231F20"/>
          <w:sz w:val="28"/>
          <w:szCs w:val="28"/>
        </w:rPr>
        <w:t>Allan R. Brasier</w:t>
      </w:r>
      <w:r>
        <w:rPr>
          <w:sz w:val="28"/>
          <w:szCs w:val="28"/>
        </w:rPr>
        <w:t>, 2018).</w:t>
      </w:r>
    </w:p>
    <w:p w:rsidR="008954A4" w:rsidRDefault="008954A4" w:rsidP="008954A4">
      <w:pPr>
        <w:spacing w:line="360" w:lineRule="auto"/>
        <w:ind w:firstLine="709"/>
        <w:jc w:val="both"/>
        <w:rPr>
          <w:sz w:val="28"/>
          <w:szCs w:val="28"/>
        </w:rPr>
      </w:pPr>
      <w:r>
        <w:rPr>
          <w:sz w:val="28"/>
          <w:szCs w:val="28"/>
        </w:rPr>
        <w:t xml:space="preserve">У групі порівняння виявлено вірогідне зниження рівня TNFα та достовірне підвищення ІL-10 під впливом статинів, що підтверджує наявність </w:t>
      </w:r>
      <w:r>
        <w:rPr>
          <w:sz w:val="28"/>
          <w:szCs w:val="28"/>
        </w:rPr>
        <w:lastRenderedPageBreak/>
        <w:t xml:space="preserve">у них плейотропного протизапального ефекту, який встановлено у багатьох наукових дослідженнях [141]. </w:t>
      </w:r>
    </w:p>
    <w:p w:rsidR="008954A4" w:rsidRDefault="008954A4" w:rsidP="008954A4">
      <w:pPr>
        <w:spacing w:line="360" w:lineRule="auto"/>
        <w:ind w:firstLine="709"/>
        <w:jc w:val="both"/>
        <w:rPr>
          <w:sz w:val="28"/>
          <w:szCs w:val="28"/>
        </w:rPr>
      </w:pPr>
      <w:r>
        <w:rPr>
          <w:sz w:val="28"/>
          <w:szCs w:val="28"/>
        </w:rPr>
        <w:t xml:space="preserve">З метою пошуку механізмів протизапальної дії ми вивчили вплив досліджуваних засобів на рівень експресії гену mRNA IkBα в мононуклеарах крові. </w:t>
      </w:r>
      <w:r>
        <w:rPr>
          <w:color w:val="000000"/>
          <w:sz w:val="28"/>
          <w:szCs w:val="28"/>
        </w:rPr>
        <w:t>Відомо, що кінцевим наслідком сигналізації NF-κB є активація запальних генів, включаючи молекули адгезії та хемотаксини. Проте клінічною ознакою активації судинної NF-κB є вироблення IL-6, місцева роль якого у запаленні судин недостатньо відома.  Ці нові відкриття дали розуміння важливої ​​ролі сигнального шляху NF-κB-IL-6 у процесі запалення судин.</w:t>
      </w:r>
    </w:p>
    <w:p w:rsidR="008954A4" w:rsidRDefault="008954A4" w:rsidP="008954A4">
      <w:pPr>
        <w:pBdr>
          <w:top w:val="nil"/>
          <w:left w:val="nil"/>
          <w:bottom w:val="nil"/>
          <w:right w:val="nil"/>
          <w:between w:val="nil"/>
        </w:pBdr>
        <w:spacing w:line="360" w:lineRule="auto"/>
        <w:ind w:firstLine="720"/>
        <w:jc w:val="both"/>
        <w:rPr>
          <w:color w:val="000000"/>
          <w:sz w:val="28"/>
          <w:szCs w:val="28"/>
        </w:rPr>
      </w:pPr>
      <w:r>
        <w:rPr>
          <w:color w:val="000000"/>
          <w:sz w:val="28"/>
          <w:szCs w:val="28"/>
        </w:rPr>
        <w:t>У хворих, що приймали бетаргін виявили достовірне зниження експресія mRNA IkBα  в мононуклеарах крові  (р=0,048).   У групі хворих, що приймали традиційну  терапію з додаванням бетаргіну та кверцетину, теж виявлено достовірне зниження рівня експресії гену mRNA IkBα, а у групі прийому лише базової терапії виявлено тенденцію до підвищення рівня експресія mRNA IkBα у мононуклеарах крові. Проте за методом 2</w:t>
      </w:r>
      <w:r>
        <w:rPr>
          <w:color w:val="000000"/>
          <w:sz w:val="28"/>
          <w:szCs w:val="28"/>
          <w:vertAlign w:val="superscript"/>
        </w:rPr>
        <w:t>-</w:t>
      </w:r>
      <w:r>
        <w:rPr>
          <w:smallCaps/>
          <w:color w:val="000000"/>
          <w:sz w:val="28"/>
          <w:szCs w:val="28"/>
          <w:vertAlign w:val="superscript"/>
        </w:rPr>
        <w:t>ΔΔС</w:t>
      </w:r>
      <w:r>
        <w:rPr>
          <w:color w:val="000000"/>
          <w:sz w:val="28"/>
          <w:szCs w:val="28"/>
          <w:vertAlign w:val="superscript"/>
        </w:rPr>
        <w:t>t</w:t>
      </w:r>
      <w:r>
        <w:rPr>
          <w:color w:val="000000"/>
          <w:sz w:val="28"/>
          <w:szCs w:val="28"/>
        </w:rPr>
        <w:t xml:space="preserve"> виявлено вірогідне зниження експресії гену mRNA IkBα під час лікування хворих з додаванням бетаргіну, в групі прийому комбінації бетаргіну з кверцетином встановлено тенденцію до зниження, а в групі застосування лише базової терапії спостерігалось підвищення даного показника.</w:t>
      </w:r>
    </w:p>
    <w:p w:rsidR="008954A4" w:rsidRDefault="008954A4" w:rsidP="008954A4">
      <w:pPr>
        <w:shd w:val="clear" w:color="auto" w:fill="FFFFFF"/>
        <w:spacing w:line="360" w:lineRule="auto"/>
        <w:jc w:val="both"/>
        <w:rPr>
          <w:sz w:val="28"/>
          <w:szCs w:val="28"/>
        </w:rPr>
      </w:pPr>
      <w:r>
        <w:rPr>
          <w:sz w:val="28"/>
          <w:szCs w:val="28"/>
        </w:rPr>
        <w:t xml:space="preserve">           Отже, додавання бетаргіну у хворих на стабільну ІХС у поєднанні з НАЖХП виявило зниження експресії гену mRNA IkBα, що супроводжувалося зменшенням рівню TNFα та підвищенням ІL-10 у крові. Такий ефект бетаргіну підтверджує протизапальну активність засобу на різних рівнях сигнальної трансдукції. </w:t>
      </w:r>
    </w:p>
    <w:p w:rsidR="008954A4" w:rsidRDefault="008954A4" w:rsidP="008954A4">
      <w:pPr>
        <w:spacing w:line="360" w:lineRule="auto"/>
        <w:ind w:firstLine="720"/>
        <w:jc w:val="both"/>
        <w:rPr>
          <w:sz w:val="28"/>
          <w:szCs w:val="28"/>
        </w:rPr>
      </w:pPr>
      <w:r>
        <w:rPr>
          <w:sz w:val="28"/>
          <w:szCs w:val="28"/>
        </w:rPr>
        <w:t xml:space="preserve">Незважаючи на те що застосування базової терапії не мало позитивного впливу на рівень експресії mRNA IkBα у нашому дослідженні, нами визначено вірогідне зниження синтезу прозапальних ЦК під її впливом. Цей ефект міг бути досягнутий іншими механізмами дії. </w:t>
      </w:r>
    </w:p>
    <w:p w:rsidR="008954A4" w:rsidRDefault="008954A4" w:rsidP="008954A4">
      <w:pPr>
        <w:spacing w:line="360" w:lineRule="auto"/>
        <w:ind w:firstLine="720"/>
        <w:jc w:val="both"/>
        <w:rPr>
          <w:sz w:val="28"/>
          <w:szCs w:val="28"/>
        </w:rPr>
      </w:pPr>
      <w:r>
        <w:rPr>
          <w:sz w:val="28"/>
          <w:szCs w:val="28"/>
        </w:rPr>
        <w:lastRenderedPageBreak/>
        <w:t xml:space="preserve">Зниження комбінацією бетаргіна з кверцетином експресії mRNA IkBα, що асоціюється з пригніченням транскрипційної активності NF-kB, супроводжувалося зменшенням рівня TNFα та ІL-6 у крові. Такі ефекти підтверджують протизапальну активність амінокислотного комплексу та поліфетону на різних рівнях сигнальної трансдукції. </w:t>
      </w:r>
    </w:p>
    <w:p w:rsidR="008954A4" w:rsidRDefault="008954A4" w:rsidP="008954A4">
      <w:pPr>
        <w:shd w:val="clear" w:color="auto" w:fill="FFFFFF"/>
        <w:spacing w:line="360" w:lineRule="auto"/>
        <w:jc w:val="both"/>
        <w:rPr>
          <w:sz w:val="28"/>
          <w:szCs w:val="28"/>
        </w:rPr>
      </w:pPr>
      <w:r>
        <w:rPr>
          <w:sz w:val="28"/>
          <w:szCs w:val="28"/>
        </w:rPr>
        <w:t xml:space="preserve">           Нами встановлено підвищення  запальної активації ЦЕМ CD32</w:t>
      </w:r>
      <w:r>
        <w:rPr>
          <w:sz w:val="28"/>
          <w:szCs w:val="28"/>
          <w:vertAlign w:val="superscript"/>
        </w:rPr>
        <w:t>+</w:t>
      </w:r>
      <w:r>
        <w:rPr>
          <w:sz w:val="28"/>
          <w:szCs w:val="28"/>
        </w:rPr>
        <w:t>CD40</w:t>
      </w:r>
      <w:r>
        <w:rPr>
          <w:sz w:val="28"/>
          <w:szCs w:val="28"/>
          <w:vertAlign w:val="superscript"/>
        </w:rPr>
        <w:t>+</w:t>
      </w:r>
      <w:r>
        <w:rPr>
          <w:sz w:val="28"/>
          <w:szCs w:val="28"/>
        </w:rPr>
        <w:t>, що характеризує стан ЕТ,  у хворих на стабільну ІХС у поєднанні з НАЖХП.</w:t>
      </w:r>
    </w:p>
    <w:p w:rsidR="008954A4" w:rsidRDefault="008954A4" w:rsidP="008954A4">
      <w:pPr>
        <w:spacing w:line="360" w:lineRule="auto"/>
        <w:ind w:firstLine="720"/>
        <w:jc w:val="both"/>
        <w:rPr>
          <w:sz w:val="28"/>
          <w:szCs w:val="28"/>
        </w:rPr>
      </w:pPr>
      <w:r>
        <w:rPr>
          <w:sz w:val="28"/>
          <w:szCs w:val="28"/>
        </w:rPr>
        <w:t>Запальна активація ЕТ є важливим компонентом атерогенезу: відіграє головну роль у прогресуванні патологічних змін у судинах, формуванні атероматозной бляшки та її дестабілізації [3,28].</w:t>
      </w:r>
    </w:p>
    <w:p w:rsidR="008954A4" w:rsidRDefault="008954A4" w:rsidP="008954A4">
      <w:pPr>
        <w:spacing w:line="360" w:lineRule="auto"/>
        <w:ind w:firstLine="720"/>
        <w:jc w:val="both"/>
        <w:rPr>
          <w:sz w:val="28"/>
          <w:szCs w:val="28"/>
        </w:rPr>
      </w:pPr>
      <w:r>
        <w:rPr>
          <w:sz w:val="28"/>
          <w:szCs w:val="28"/>
        </w:rPr>
        <w:t>Застосована нами комплексна терапія у хворих із коморбідною патологією під час додавання бетаргіну та комбінації бетаргіну з кверцетином  призвела до вірогідного зниження маркеру ендотеліальної дисфункції в пролікованих хворих, що є суттєвим доказом наявності ендотеліопротекторних та протизапальних властивостей у запропонованих нами лікувальних засобів (рис.6.2).</w:t>
      </w:r>
    </w:p>
    <w:p w:rsidR="008954A4" w:rsidRPr="008954A4" w:rsidRDefault="008954A4" w:rsidP="00EC5DD5">
      <w:pPr>
        <w:spacing w:line="360" w:lineRule="auto"/>
        <w:ind w:firstLine="720"/>
        <w:jc w:val="both"/>
        <w:rPr>
          <w:sz w:val="28"/>
          <w:szCs w:val="28"/>
          <w:lang w:eastAsia="ja-JP"/>
        </w:rPr>
      </w:pPr>
    </w:p>
    <w:p w:rsidR="00EC5DD5" w:rsidRDefault="0031760A" w:rsidP="00EC5DD5">
      <w:pPr>
        <w:spacing w:line="360" w:lineRule="auto"/>
        <w:jc w:val="both"/>
        <w:rPr>
          <w:sz w:val="28"/>
          <w:szCs w:val="28"/>
          <w:lang w:val="uk-UA"/>
        </w:rPr>
      </w:pPr>
      <w:r>
        <w:rPr>
          <w:noProof/>
          <w:sz w:val="28"/>
          <w:szCs w:val="28"/>
          <w:lang w:val="uk-UA" w:eastAsia="uk-UA"/>
        </w:rPr>
        <w:pict>
          <v:shape id="_x0000_s1107" type="#_x0000_t32" style="position:absolute;left:0;text-align:left;margin-left:240.9pt;margin-top:73.2pt;width:9.05pt;height:.05pt;z-index:251743232" o:connectortype="straight" strokecolor="black [3213]"/>
        </w:pict>
      </w:r>
      <w:r>
        <w:rPr>
          <w:noProof/>
          <w:sz w:val="28"/>
          <w:szCs w:val="28"/>
          <w:lang w:val="uk-UA" w:eastAsia="uk-UA"/>
        </w:rPr>
        <w:pict>
          <v:shape id="_x0000_s1111" type="#_x0000_t32" style="position:absolute;left:0;text-align:left;margin-left:182.7pt;margin-top:124.25pt;width:9.05pt;height:.05pt;z-index:251747328" o:connectortype="straight" strokecolor="black [3213]"/>
        </w:pict>
      </w:r>
      <w:r>
        <w:rPr>
          <w:noProof/>
          <w:sz w:val="28"/>
          <w:szCs w:val="28"/>
          <w:lang w:val="uk-UA" w:eastAsia="uk-UA"/>
        </w:rPr>
        <w:pict>
          <v:shape id="_x0000_s1110" type="#_x0000_t32" style="position:absolute;left:0;text-align:left;margin-left:182.7pt;margin-top:85.25pt;width:9.05pt;height:.05pt;z-index:251746304" o:connectortype="straight" strokecolor="black [3213]"/>
        </w:pict>
      </w:r>
      <w:r>
        <w:rPr>
          <w:noProof/>
          <w:sz w:val="28"/>
          <w:szCs w:val="28"/>
          <w:lang w:val="uk-UA" w:eastAsia="uk-UA"/>
        </w:rPr>
        <w:pict>
          <v:shape id="_x0000_s1109" type="#_x0000_t32" style="position:absolute;left:0;text-align:left;margin-left:187.45pt;margin-top:85.25pt;width:0;height:39pt;z-index:251745280" o:connectortype="straight"/>
        </w:pict>
      </w:r>
      <w:r>
        <w:rPr>
          <w:noProof/>
          <w:sz w:val="28"/>
          <w:szCs w:val="28"/>
          <w:lang w:val="uk-UA" w:eastAsia="uk-UA"/>
        </w:rPr>
        <w:pict>
          <v:shape id="_x0000_s1102" type="#_x0000_t32" style="position:absolute;left:0;text-align:left;margin-left:104.2pt;margin-top:46.35pt;width:9.05pt;height:.05pt;z-index:251738112" o:connectortype="straight" strokecolor="black [3213]"/>
        </w:pict>
      </w:r>
      <w:r>
        <w:rPr>
          <w:noProof/>
          <w:sz w:val="28"/>
          <w:szCs w:val="28"/>
          <w:lang w:val="uk-UA" w:eastAsia="uk-UA"/>
        </w:rPr>
        <w:pict>
          <v:shape id="_x0000_s1101" type="#_x0000_t32" style="position:absolute;left:0;text-align:left;margin-left:104.2pt;margin-top:7.2pt;width:9.05pt;height:.05pt;z-index:251737088" o:connectortype="straight" strokecolor="black [3213]"/>
        </w:pict>
      </w:r>
      <w:r>
        <w:rPr>
          <w:noProof/>
          <w:sz w:val="28"/>
          <w:szCs w:val="28"/>
          <w:lang w:val="uk-UA" w:eastAsia="uk-UA"/>
        </w:rPr>
        <w:pict>
          <v:shape id="_x0000_s1100" type="#_x0000_t32" style="position:absolute;left:0;text-align:left;margin-left:108.95pt;margin-top:7.35pt;width:0;height:39pt;z-index:251736064" o:connectortype="straight"/>
        </w:pict>
      </w:r>
      <w:r>
        <w:rPr>
          <w:noProof/>
          <w:sz w:val="28"/>
          <w:szCs w:val="28"/>
          <w:lang w:val="uk-UA" w:eastAsia="uk-UA"/>
        </w:rPr>
        <w:pict>
          <v:shape id="_x0000_s1099" type="#_x0000_t32" style="position:absolute;left:0;text-align:left;margin-left:81.2pt;margin-top:78.65pt;width:9.05pt;height:.05pt;z-index:251735040" o:connectortype="straight" strokecolor="black [3213]"/>
        </w:pict>
      </w:r>
      <w:r>
        <w:rPr>
          <w:noProof/>
          <w:sz w:val="28"/>
          <w:szCs w:val="28"/>
          <w:lang w:val="uk-UA" w:eastAsia="uk-UA"/>
        </w:rPr>
        <w:pict>
          <v:shape id="_x0000_s1098" type="#_x0000_t32" style="position:absolute;left:0;text-align:left;margin-left:81.2pt;margin-top:39.55pt;width:9.05pt;height:.05pt;z-index:251734016" o:connectortype="straight" strokecolor="black [3213]"/>
        </w:pict>
      </w:r>
      <w:r>
        <w:rPr>
          <w:noProof/>
          <w:sz w:val="28"/>
          <w:szCs w:val="28"/>
          <w:lang w:val="uk-UA" w:eastAsia="uk-UA"/>
        </w:rPr>
        <w:pict>
          <v:shape id="_x0000_s1097" type="#_x0000_t32" style="position:absolute;left:0;text-align:left;margin-left:85.95pt;margin-top:39.65pt;width:0;height:39pt;z-index:251732992" o:connectortype="straight"/>
        </w:pict>
      </w:r>
      <w:r>
        <w:rPr>
          <w:noProof/>
          <w:sz w:val="28"/>
          <w:szCs w:val="28"/>
          <w:lang w:val="uk-UA" w:eastAsia="uk-UA"/>
        </w:rPr>
        <w:pict>
          <v:shape id="_x0000_s1104" type="#_x0000_t32" style="position:absolute;left:0;text-align:left;margin-left:160.45pt;margin-top:46.15pt;width:9.05pt;height:.05pt;z-index:251740160" o:connectortype="straight" strokecolor="black [3213]"/>
        </w:pict>
      </w:r>
      <w:r>
        <w:rPr>
          <w:noProof/>
          <w:sz w:val="28"/>
          <w:szCs w:val="28"/>
          <w:lang w:val="uk-UA" w:eastAsia="uk-UA"/>
        </w:rPr>
        <w:pict>
          <v:shape id="_x0000_s1105" type="#_x0000_t32" style="position:absolute;left:0;text-align:left;margin-left:160.45pt;margin-top:85.15pt;width:9.05pt;height:.05pt;z-index:251741184" o:connectortype="straight" strokecolor="black [3213]"/>
        </w:pict>
      </w:r>
      <w:r>
        <w:rPr>
          <w:noProof/>
          <w:sz w:val="28"/>
          <w:szCs w:val="28"/>
          <w:lang w:val="uk-UA" w:eastAsia="uk-UA"/>
        </w:rPr>
        <w:pict>
          <v:shape id="_x0000_s1103" type="#_x0000_t32" style="position:absolute;left:0;text-align:left;margin-left:164.45pt;margin-top:46.2pt;width:0;height:39pt;z-index:251739136" o:connectortype="straight"/>
        </w:pict>
      </w:r>
      <w:r>
        <w:rPr>
          <w:noProof/>
          <w:sz w:val="28"/>
          <w:szCs w:val="28"/>
          <w:lang w:val="uk-UA" w:eastAsia="uk-UA"/>
        </w:rPr>
        <w:pict>
          <v:shape id="_x0000_s1108" type="#_x0000_t32" style="position:absolute;left:0;text-align:left;margin-left:243.4pt;margin-top:112.25pt;width:9.05pt;height:.05pt;z-index:251744256" o:connectortype="straight" strokecolor="black [3213]"/>
        </w:pict>
      </w:r>
      <w:r>
        <w:rPr>
          <w:noProof/>
          <w:sz w:val="28"/>
          <w:szCs w:val="28"/>
          <w:lang w:val="uk-UA" w:eastAsia="uk-UA"/>
        </w:rPr>
        <w:pict>
          <v:shape id="_x0000_s1106" type="#_x0000_t32" style="position:absolute;left:0;text-align:left;margin-left:245.95pt;margin-top:73.25pt;width:0;height:39pt;z-index:251742208" o:connectortype="straight"/>
        </w:pict>
      </w:r>
      <w:r>
        <w:rPr>
          <w:noProof/>
          <w:sz w:val="28"/>
          <w:szCs w:val="28"/>
          <w:lang w:val="uk-UA" w:eastAsia="uk-UA"/>
        </w:rPr>
        <w:pict>
          <v:shape id="_x0000_s1114" type="#_x0000_t32" style="position:absolute;left:0;text-align:left;margin-left:266.65pt;margin-top:152.3pt;width:9.05pt;height:0;z-index:251750400" o:connectortype="straight" strokecolor="black [3213]"/>
        </w:pict>
      </w:r>
      <w:r>
        <w:rPr>
          <w:noProof/>
          <w:sz w:val="28"/>
          <w:szCs w:val="28"/>
          <w:lang w:val="uk-UA" w:eastAsia="uk-UA"/>
        </w:rPr>
        <w:pict>
          <v:shape id="_x0000_s1113" type="#_x0000_t32" style="position:absolute;left:0;text-align:left;margin-left:266.65pt;margin-top:124.05pt;width:9.05pt;height:.05pt;z-index:251749376" o:connectortype="straight" strokecolor="black [3213]"/>
        </w:pict>
      </w:r>
      <w:r>
        <w:rPr>
          <w:noProof/>
          <w:sz w:val="28"/>
          <w:szCs w:val="28"/>
          <w:lang w:val="uk-UA" w:eastAsia="uk-UA"/>
        </w:rPr>
        <w:pict>
          <v:shape id="_x0000_s1112" type="#_x0000_t32" style="position:absolute;left:0;text-align:left;margin-left:270.45pt;margin-top:124.2pt;width:0;height:28.05pt;z-index:251748352" o:connectortype="straight"/>
        </w:pict>
      </w:r>
      <w:r w:rsidR="00EC5DD5">
        <w:rPr>
          <w:noProof/>
          <w:sz w:val="28"/>
          <w:szCs w:val="28"/>
          <w:lang w:val="uk-UA" w:eastAsia="uk-UA"/>
        </w:rPr>
        <w:drawing>
          <wp:inline distT="0" distB="0" distL="0" distR="0" wp14:anchorId="28623362" wp14:editId="5A59F4DE">
            <wp:extent cx="5486400" cy="3200400"/>
            <wp:effectExtent l="19050" t="0" r="19050" b="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C5DD5" w:rsidRDefault="00EC5DD5" w:rsidP="00EC5DD5">
      <w:pPr>
        <w:spacing w:line="360" w:lineRule="auto"/>
        <w:rPr>
          <w:sz w:val="28"/>
          <w:szCs w:val="28"/>
          <w:lang w:val="uk-UA"/>
        </w:rPr>
      </w:pPr>
      <w:r>
        <w:rPr>
          <w:sz w:val="28"/>
          <w:szCs w:val="28"/>
          <w:lang w:val="uk-UA"/>
        </w:rPr>
        <w:t>Рис. 6.2. Вплив</w:t>
      </w:r>
      <w:r w:rsidRPr="007B160D">
        <w:rPr>
          <w:sz w:val="28"/>
          <w:szCs w:val="28"/>
          <w:lang w:val="uk-UA"/>
        </w:rPr>
        <w:t xml:space="preserve"> терапії </w:t>
      </w:r>
      <w:r>
        <w:rPr>
          <w:sz w:val="28"/>
          <w:szCs w:val="28"/>
          <w:lang w:val="uk-UA"/>
        </w:rPr>
        <w:t xml:space="preserve"> у трьох групах  хворих</w:t>
      </w:r>
      <w:r w:rsidRPr="007B160D">
        <w:rPr>
          <w:sz w:val="28"/>
          <w:szCs w:val="28"/>
          <w:lang w:val="uk-UA"/>
        </w:rPr>
        <w:t xml:space="preserve"> на стабільну</w:t>
      </w:r>
      <w:r>
        <w:rPr>
          <w:sz w:val="28"/>
          <w:szCs w:val="28"/>
          <w:lang w:val="uk-UA"/>
        </w:rPr>
        <w:t xml:space="preserve"> ІХС у       </w:t>
      </w:r>
    </w:p>
    <w:p w:rsidR="00EC5DD5" w:rsidRDefault="00EC5DD5" w:rsidP="00EC5DD5">
      <w:pPr>
        <w:spacing w:line="360" w:lineRule="auto"/>
        <w:rPr>
          <w:sz w:val="28"/>
          <w:szCs w:val="28"/>
          <w:lang w:val="uk-UA"/>
        </w:rPr>
      </w:pPr>
      <w:r>
        <w:rPr>
          <w:sz w:val="28"/>
          <w:szCs w:val="28"/>
          <w:lang w:val="uk-UA"/>
        </w:rPr>
        <w:t xml:space="preserve">                      поєднанні з</w:t>
      </w:r>
      <w:r w:rsidRPr="007B160D">
        <w:rPr>
          <w:sz w:val="28"/>
          <w:szCs w:val="28"/>
          <w:lang w:val="uk-UA"/>
        </w:rPr>
        <w:t xml:space="preserve"> НАЖХП</w:t>
      </w:r>
      <w:r>
        <w:rPr>
          <w:sz w:val="28"/>
          <w:szCs w:val="28"/>
          <w:lang w:val="uk-UA"/>
        </w:rPr>
        <w:t xml:space="preserve"> на р</w:t>
      </w:r>
      <w:r w:rsidRPr="007B160D">
        <w:rPr>
          <w:sz w:val="28"/>
          <w:szCs w:val="28"/>
          <w:lang w:val="uk-UA"/>
        </w:rPr>
        <w:t xml:space="preserve">івень ЦЕМ </w:t>
      </w:r>
      <w:r w:rsidRPr="007B160D">
        <w:rPr>
          <w:sz w:val="28"/>
          <w:szCs w:val="28"/>
          <w:lang w:val="en-US"/>
        </w:rPr>
        <w:t>CD</w:t>
      </w:r>
      <w:r w:rsidRPr="007B160D">
        <w:rPr>
          <w:sz w:val="28"/>
          <w:szCs w:val="28"/>
          <w:lang w:val="uk-UA"/>
        </w:rPr>
        <w:t>32</w:t>
      </w:r>
      <w:r w:rsidRPr="007B160D">
        <w:rPr>
          <w:sz w:val="28"/>
          <w:szCs w:val="28"/>
          <w:vertAlign w:val="superscript"/>
          <w:lang w:val="uk-UA"/>
        </w:rPr>
        <w:t>+</w:t>
      </w:r>
      <w:r w:rsidRPr="007B160D">
        <w:rPr>
          <w:sz w:val="28"/>
          <w:szCs w:val="28"/>
          <w:lang w:val="en-US"/>
        </w:rPr>
        <w:t>CD</w:t>
      </w:r>
      <w:r w:rsidRPr="007B160D">
        <w:rPr>
          <w:sz w:val="28"/>
          <w:szCs w:val="28"/>
          <w:lang w:val="uk-UA"/>
        </w:rPr>
        <w:t>40</w:t>
      </w:r>
      <w:r w:rsidRPr="007B160D">
        <w:rPr>
          <w:sz w:val="28"/>
          <w:szCs w:val="28"/>
          <w:vertAlign w:val="superscript"/>
          <w:lang w:val="uk-UA"/>
        </w:rPr>
        <w:t>+</w:t>
      </w:r>
    </w:p>
    <w:p w:rsidR="00EC5DD5" w:rsidRPr="00F96B28" w:rsidRDefault="00EC5DD5" w:rsidP="00EC5DD5">
      <w:pPr>
        <w:spacing w:line="360" w:lineRule="auto"/>
        <w:jc w:val="both"/>
        <w:rPr>
          <w:sz w:val="28"/>
          <w:szCs w:val="28"/>
          <w:lang w:val="uk-UA"/>
        </w:rPr>
      </w:pPr>
    </w:p>
    <w:p w:rsidR="008954A4" w:rsidRDefault="008954A4" w:rsidP="008954A4">
      <w:pPr>
        <w:spacing w:line="360" w:lineRule="auto"/>
        <w:ind w:firstLine="720"/>
        <w:jc w:val="both"/>
        <w:rPr>
          <w:sz w:val="28"/>
          <w:szCs w:val="28"/>
        </w:rPr>
      </w:pPr>
      <w:r>
        <w:rPr>
          <w:sz w:val="28"/>
          <w:szCs w:val="28"/>
        </w:rPr>
        <w:t>Відомо, що кверцетин має мембранопротекторні властивості та сприяє захисту ЕТ. За даними Hung C.-H. та співавторів, при АС кверцетин зменшує індуковане окисленими ЛПНЩ, ушкодження ЕТ завдяки активації SIRT1 та модуляції сигнального шляху AMPK / NADPH-оксидази / Akt / еNOS[34], що отримало підтвердження  на основі результатів нашого дослідження.</w:t>
      </w:r>
    </w:p>
    <w:p w:rsidR="008954A4" w:rsidRDefault="008954A4" w:rsidP="008954A4">
      <w:pPr>
        <w:spacing w:line="360" w:lineRule="auto"/>
        <w:ind w:firstLine="720"/>
        <w:jc w:val="both"/>
        <w:rPr>
          <w:sz w:val="28"/>
          <w:szCs w:val="28"/>
        </w:rPr>
      </w:pPr>
      <w:r>
        <w:rPr>
          <w:sz w:val="28"/>
          <w:szCs w:val="28"/>
        </w:rPr>
        <w:t>Згідно з науковими даними, статини, які входять до протокольної терапії підвищують активність еNOS, зменшують утворення ЦК, забезпечуючи ендотеліопротекцію [30]. Проте ми не отримали підтвердження позитивного впливу статинів на стан ендотеліальної дисфункції (рис.6.2).</w:t>
      </w:r>
    </w:p>
    <w:p w:rsidR="008954A4" w:rsidRDefault="008954A4" w:rsidP="008954A4">
      <w:pPr>
        <w:spacing w:line="360" w:lineRule="auto"/>
        <w:ind w:firstLine="709"/>
        <w:jc w:val="both"/>
        <w:rPr>
          <w:sz w:val="28"/>
          <w:szCs w:val="28"/>
        </w:rPr>
      </w:pPr>
      <w:r>
        <w:rPr>
          <w:sz w:val="28"/>
          <w:szCs w:val="28"/>
        </w:rPr>
        <w:t>Таким чином, у хворих на стабільну ІХС у поєднанні з НАЖХП бетаргін виявляє протизапальний та  ендотеліопротекторний ефекти: знижує в крові вміст прозапального ЦК TNFα та підвищує протизапального ЦК IL-10, знижує рівень ЦЕМ CD32</w:t>
      </w:r>
      <w:r>
        <w:rPr>
          <w:sz w:val="28"/>
          <w:szCs w:val="28"/>
          <w:vertAlign w:val="superscript"/>
        </w:rPr>
        <w:t xml:space="preserve">+ </w:t>
      </w:r>
      <w:r>
        <w:rPr>
          <w:sz w:val="28"/>
          <w:szCs w:val="28"/>
        </w:rPr>
        <w:t>та CD40</w:t>
      </w:r>
      <w:r>
        <w:rPr>
          <w:sz w:val="28"/>
          <w:szCs w:val="28"/>
          <w:vertAlign w:val="superscript"/>
        </w:rPr>
        <w:t>+</w:t>
      </w:r>
      <w:r>
        <w:rPr>
          <w:sz w:val="28"/>
          <w:szCs w:val="28"/>
        </w:rPr>
        <w:t xml:space="preserve"> та експресію mRNA IkBα, що вірогідно зумовлено його протизапальною активністю. </w:t>
      </w:r>
    </w:p>
    <w:p w:rsidR="008954A4" w:rsidRDefault="008954A4" w:rsidP="008954A4">
      <w:pPr>
        <w:spacing w:line="360" w:lineRule="auto"/>
        <w:ind w:firstLine="709"/>
        <w:jc w:val="both"/>
        <w:rPr>
          <w:sz w:val="28"/>
          <w:szCs w:val="28"/>
        </w:rPr>
      </w:pPr>
      <w:r>
        <w:rPr>
          <w:sz w:val="28"/>
          <w:szCs w:val="28"/>
        </w:rPr>
        <w:t>Додавання комбінації бетаргіну з кверцетином у хворих на стабільну ІХС за умов НАЖХП  теж показало протизапальний ефект та виражений ендотеліопротекторний ефект, спрямований на зниження в крові рівня прозапальних ЦК TNFα та IL-6, ЦЕМ CD32</w:t>
      </w:r>
      <w:r>
        <w:rPr>
          <w:sz w:val="28"/>
          <w:szCs w:val="28"/>
          <w:vertAlign w:val="superscript"/>
        </w:rPr>
        <w:t xml:space="preserve">+ </w:t>
      </w:r>
      <w:r>
        <w:rPr>
          <w:sz w:val="28"/>
          <w:szCs w:val="28"/>
        </w:rPr>
        <w:t>та CD40</w:t>
      </w:r>
      <w:r>
        <w:rPr>
          <w:sz w:val="28"/>
          <w:szCs w:val="28"/>
          <w:vertAlign w:val="superscript"/>
        </w:rPr>
        <w:t>+</w:t>
      </w:r>
      <w:r>
        <w:rPr>
          <w:sz w:val="28"/>
          <w:szCs w:val="28"/>
        </w:rPr>
        <w:t xml:space="preserve"> та експресію mRNA IkBα. Тож, є доцільним включати обидва лікувальні засоби в схеми комплексної терапії стабільної ІХС у поєднанні з НАЖХП.</w:t>
      </w:r>
    </w:p>
    <w:p w:rsidR="008954A4" w:rsidRDefault="008954A4" w:rsidP="008954A4">
      <w:pPr>
        <w:spacing w:line="360" w:lineRule="auto"/>
        <w:ind w:firstLine="720"/>
        <w:jc w:val="both"/>
        <w:rPr>
          <w:sz w:val="28"/>
          <w:szCs w:val="28"/>
        </w:rPr>
      </w:pPr>
      <w:r>
        <w:rPr>
          <w:sz w:val="28"/>
          <w:szCs w:val="28"/>
        </w:rPr>
        <w:t>Наступним етапом нашого дослідження було визначення впливу бетаргіну та кверцетину у порівнянні зі стандартною терапією на структуно-функціональний стан серця хворих на стабільну ІХС у поєднанні з НАЖХП.</w:t>
      </w:r>
    </w:p>
    <w:p w:rsidR="008954A4" w:rsidRDefault="008954A4" w:rsidP="008954A4">
      <w:pPr>
        <w:spacing w:line="360" w:lineRule="auto"/>
        <w:ind w:firstLine="720"/>
        <w:jc w:val="both"/>
        <w:rPr>
          <w:sz w:val="28"/>
          <w:szCs w:val="28"/>
        </w:rPr>
      </w:pPr>
      <w:r>
        <w:rPr>
          <w:sz w:val="28"/>
          <w:szCs w:val="28"/>
        </w:rPr>
        <w:t>За даними результатів дослідження (Руденко Н.Н., Агибалов А.Н., Дорофеев А.Е., 2001), було виявлено достовірне зменшення тиску у ворітній вені, збільшення швидкості портального кровотоку у хворих із застійною гепатопатією на тлі хронічної правобічної серцевої недостатності, які приймали перорально бетаргін в дозі 8 г/добу протягом 2 місяців.</w:t>
      </w:r>
    </w:p>
    <w:p w:rsidR="008954A4" w:rsidRDefault="008954A4" w:rsidP="008954A4">
      <w:pPr>
        <w:spacing w:line="360" w:lineRule="auto"/>
        <w:ind w:firstLine="720"/>
        <w:jc w:val="both"/>
        <w:rPr>
          <w:sz w:val="28"/>
          <w:szCs w:val="28"/>
        </w:rPr>
      </w:pPr>
      <w:r>
        <w:rPr>
          <w:sz w:val="28"/>
          <w:szCs w:val="28"/>
        </w:rPr>
        <w:lastRenderedPageBreak/>
        <w:t>Як було зазначено раніше в нашому дослідженні, у хворих на стабільну ІХС у поєднанні з НАЖХП систолічна функція ЛШ була дещо знижена. Після проведеного лікування в групах дослідження нами встановлено вірогідне покращення показника систолічної функції ЛШ, порівняно з групою прийому стандартної терапії, де виявлено лише тенденцію до підвищення ФВ ЛШ  (рис.6.3).</w:t>
      </w:r>
    </w:p>
    <w:p w:rsidR="00EC5DD5" w:rsidRPr="008954A4" w:rsidRDefault="00EC5DD5" w:rsidP="00EC5DD5">
      <w:pPr>
        <w:spacing w:line="360" w:lineRule="auto"/>
        <w:ind w:firstLine="720"/>
        <w:jc w:val="both"/>
        <w:rPr>
          <w:sz w:val="28"/>
          <w:szCs w:val="28"/>
          <w:lang w:eastAsia="uk-UA" w:bidi="or-IN"/>
        </w:rPr>
      </w:pPr>
    </w:p>
    <w:p w:rsidR="00EC5DD5" w:rsidRDefault="0031760A" w:rsidP="00EC5DD5">
      <w:pPr>
        <w:spacing w:line="360" w:lineRule="auto"/>
        <w:ind w:firstLine="720"/>
        <w:jc w:val="both"/>
        <w:rPr>
          <w:sz w:val="28"/>
          <w:szCs w:val="28"/>
          <w:lang w:val="uk-UA" w:eastAsia="uk-UA" w:bidi="or-IN"/>
        </w:rPr>
      </w:pPr>
      <w:r>
        <w:rPr>
          <w:noProof/>
          <w:sz w:val="28"/>
          <w:szCs w:val="28"/>
          <w:lang w:val="uk-UA" w:eastAsia="uk-UA"/>
        </w:rPr>
        <w:pict>
          <v:shape id="_x0000_s1123" type="#_x0000_t32" style="position:absolute;left:0;text-align:left;margin-left:131.95pt;margin-top:83.85pt;width:8.25pt;height:.05pt;z-index:251759616" o:connectortype="straight"/>
        </w:pict>
      </w:r>
      <w:r>
        <w:rPr>
          <w:noProof/>
          <w:sz w:val="28"/>
          <w:szCs w:val="28"/>
          <w:lang w:val="uk-UA" w:eastAsia="uk-UA"/>
        </w:rPr>
        <w:pict>
          <v:shape id="_x0000_s1116" type="#_x0000_t32" style="position:absolute;left:0;text-align:left;margin-left:136.2pt;margin-top:83.8pt;width:.75pt;height:42.75pt;z-index:251752448" o:connectortype="straight"/>
        </w:pict>
      </w:r>
      <w:r>
        <w:rPr>
          <w:noProof/>
          <w:sz w:val="28"/>
          <w:szCs w:val="28"/>
          <w:lang w:val="uk-UA" w:eastAsia="uk-UA"/>
        </w:rPr>
        <w:pict>
          <v:shape id="_x0000_s1122" type="#_x0000_t32" style="position:absolute;left:0;text-align:left;margin-left:106.45pt;margin-top:134.8pt;width:9pt;height:0;z-index:251758592" o:connectortype="straight"/>
        </w:pict>
      </w:r>
      <w:r>
        <w:rPr>
          <w:noProof/>
          <w:sz w:val="28"/>
          <w:szCs w:val="28"/>
          <w:lang w:val="uk-UA" w:eastAsia="uk-UA"/>
        </w:rPr>
        <w:pict>
          <v:shape id="_x0000_s1121" type="#_x0000_t32" style="position:absolute;left:0;text-align:left;margin-left:103.7pt;margin-top:92.05pt;width:9.75pt;height:0;z-index:251757568" o:connectortype="straight"/>
        </w:pict>
      </w:r>
      <w:r>
        <w:rPr>
          <w:noProof/>
          <w:sz w:val="28"/>
          <w:szCs w:val="28"/>
          <w:lang w:val="uk-UA" w:eastAsia="uk-UA"/>
        </w:rPr>
        <w:pict>
          <v:shape id="_x0000_s1115" type="#_x0000_t32" style="position:absolute;left:0;text-align:left;margin-left:109.95pt;margin-top:92.05pt;width:.75pt;height:42.75pt;z-index:251751424" o:connectortype="straight"/>
        </w:pict>
      </w:r>
      <w:r>
        <w:rPr>
          <w:noProof/>
          <w:sz w:val="28"/>
          <w:szCs w:val="28"/>
          <w:lang w:val="uk-UA" w:eastAsia="uk-UA"/>
        </w:rPr>
        <w:pict>
          <v:shape id="_x0000_s1132" type="#_x0000_t32" style="position:absolute;left:0;text-align:left;margin-left:313.95pt;margin-top:118.35pt;width:9pt;height:.05pt;z-index:251768832" o:connectortype="straight"/>
        </w:pict>
      </w:r>
      <w:r>
        <w:rPr>
          <w:noProof/>
          <w:sz w:val="28"/>
          <w:szCs w:val="28"/>
          <w:lang w:val="uk-UA" w:eastAsia="uk-UA"/>
        </w:rPr>
        <w:pict>
          <v:shape id="_x0000_s1131" type="#_x0000_t32" style="position:absolute;left:0;text-align:left;margin-left:313.95pt;margin-top:75.55pt;width:9pt;height:.05pt;z-index:251767808" o:connectortype="straight"/>
        </w:pict>
      </w:r>
      <w:r>
        <w:rPr>
          <w:noProof/>
          <w:sz w:val="28"/>
          <w:szCs w:val="28"/>
          <w:lang w:val="uk-UA" w:eastAsia="uk-UA"/>
        </w:rPr>
        <w:pict>
          <v:shape id="_x0000_s1119" type="#_x0000_t32" style="position:absolute;left:0;text-align:left;margin-left:318.45pt;margin-top:75.6pt;width:.75pt;height:42.75pt;z-index:251755520" o:connectortype="straight"/>
        </w:pict>
      </w:r>
      <w:r>
        <w:rPr>
          <w:noProof/>
          <w:sz w:val="28"/>
          <w:szCs w:val="28"/>
          <w:lang w:val="uk-UA" w:eastAsia="uk-UA"/>
        </w:rPr>
        <w:pict>
          <v:shape id="_x0000_s1130" type="#_x0000_t32" style="position:absolute;left:0;text-align:left;margin-left:287.7pt;margin-top:166.3pt;width:9pt;height:0;z-index:251766784" o:connectortype="straight"/>
        </w:pict>
      </w:r>
      <w:r>
        <w:rPr>
          <w:noProof/>
          <w:sz w:val="28"/>
          <w:szCs w:val="28"/>
          <w:lang w:val="uk-UA" w:eastAsia="uk-UA"/>
        </w:rPr>
        <w:pict>
          <v:shape id="_x0000_s1129" type="#_x0000_t32" style="position:absolute;left:0;text-align:left;margin-left:288.45pt;margin-top:134.8pt;width:9pt;height:0;z-index:251765760" o:connectortype="straight"/>
        </w:pict>
      </w:r>
      <w:r>
        <w:rPr>
          <w:noProof/>
          <w:sz w:val="28"/>
          <w:szCs w:val="28"/>
          <w:lang w:val="uk-UA" w:eastAsia="uk-UA"/>
        </w:rPr>
        <w:pict>
          <v:shape id="_x0000_s1128" type="#_x0000_t32" style="position:absolute;left:0;text-align:left;margin-left:224.7pt;margin-top:41.05pt;width:9pt;height:0;z-index:251764736" o:connectortype="straight"/>
        </w:pict>
      </w:r>
      <w:r>
        <w:rPr>
          <w:noProof/>
          <w:sz w:val="28"/>
          <w:szCs w:val="28"/>
          <w:lang w:val="uk-UA" w:eastAsia="uk-UA"/>
        </w:rPr>
        <w:pict>
          <v:shape id="_x0000_s1127" type="#_x0000_t32" style="position:absolute;left:0;text-align:left;margin-left:224.7pt;margin-top:83.8pt;width:9pt;height:0;z-index:251763712" o:connectortype="straight"/>
        </w:pict>
      </w:r>
      <w:r>
        <w:rPr>
          <w:noProof/>
          <w:sz w:val="28"/>
          <w:szCs w:val="28"/>
          <w:lang w:val="uk-UA" w:eastAsia="uk-UA"/>
        </w:rPr>
        <w:pict>
          <v:shape id="_x0000_s1126" type="#_x0000_t32" style="position:absolute;left:0;text-align:left;margin-left:199.2pt;margin-top:140.05pt;width:9pt;height:0;z-index:251762688" o:connectortype="straight"/>
        </w:pict>
      </w:r>
      <w:r>
        <w:rPr>
          <w:noProof/>
          <w:sz w:val="28"/>
          <w:szCs w:val="28"/>
          <w:lang w:val="uk-UA" w:eastAsia="uk-UA"/>
        </w:rPr>
        <w:pict>
          <v:shape id="_x0000_s1125" type="#_x0000_t32" style="position:absolute;left:0;text-align:left;margin-left:199.2pt;margin-top:107.05pt;width:9pt;height:0;z-index:251761664" o:connectortype="straight"/>
        </w:pict>
      </w:r>
      <w:r>
        <w:rPr>
          <w:noProof/>
          <w:sz w:val="28"/>
          <w:szCs w:val="28"/>
          <w:lang w:val="uk-UA" w:eastAsia="uk-UA"/>
        </w:rPr>
        <w:pict>
          <v:shape id="_x0000_s1124" type="#_x0000_t32" style="position:absolute;left:0;text-align:left;margin-left:135.45pt;margin-top:126.55pt;width:9pt;height:0;z-index:251760640" o:connectortype="straight"/>
        </w:pict>
      </w:r>
      <w:r>
        <w:rPr>
          <w:noProof/>
          <w:sz w:val="28"/>
          <w:szCs w:val="28"/>
          <w:lang w:val="uk-UA" w:eastAsia="uk-UA"/>
        </w:rPr>
        <w:pict>
          <v:shape id="_x0000_s1118" type="#_x0000_t32" style="position:absolute;left:0;text-align:left;margin-left:229.2pt;margin-top:41.05pt;width:.75pt;height:42.75pt;z-index:251754496" o:connectortype="straight"/>
        </w:pict>
      </w:r>
      <w:r>
        <w:rPr>
          <w:noProof/>
          <w:sz w:val="28"/>
          <w:szCs w:val="28"/>
          <w:lang w:val="uk-UA" w:eastAsia="uk-UA"/>
        </w:rPr>
        <w:pict>
          <v:shape id="_x0000_s1117" type="#_x0000_t32" style="position:absolute;left:0;text-align:left;margin-left:203.7pt;margin-top:107.05pt;width:.75pt;height:33pt;z-index:251753472" o:connectortype="straight"/>
        </w:pict>
      </w:r>
      <w:r>
        <w:rPr>
          <w:noProof/>
          <w:sz w:val="28"/>
          <w:szCs w:val="28"/>
          <w:lang w:val="uk-UA" w:eastAsia="uk-UA"/>
        </w:rPr>
        <w:pict>
          <v:shape id="_x0000_s1120" type="#_x0000_t32" style="position:absolute;left:0;text-align:left;margin-left:292.95pt;margin-top:134.8pt;width:.75pt;height:31.5pt;z-index:251756544" o:connectortype="straight"/>
        </w:pict>
      </w:r>
      <w:r w:rsidR="00EC5DD5">
        <w:rPr>
          <w:noProof/>
          <w:sz w:val="28"/>
          <w:szCs w:val="28"/>
          <w:lang w:val="uk-UA" w:eastAsia="uk-UA"/>
        </w:rPr>
        <w:drawing>
          <wp:inline distT="0" distB="0" distL="0" distR="0">
            <wp:extent cx="5486400" cy="3200400"/>
            <wp:effectExtent l="19050" t="0" r="19050" b="0"/>
            <wp:docPr id="7"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C5DD5" w:rsidRDefault="00EC5DD5" w:rsidP="00EC5DD5">
      <w:pPr>
        <w:spacing w:line="360" w:lineRule="auto"/>
        <w:jc w:val="center"/>
        <w:rPr>
          <w:sz w:val="28"/>
          <w:szCs w:val="28"/>
          <w:lang w:val="uk-UA"/>
        </w:rPr>
      </w:pPr>
    </w:p>
    <w:p w:rsidR="00EC5DD5" w:rsidRDefault="00EC5DD5" w:rsidP="00EC5DD5">
      <w:pPr>
        <w:spacing w:line="360" w:lineRule="auto"/>
        <w:jc w:val="center"/>
        <w:rPr>
          <w:sz w:val="28"/>
          <w:szCs w:val="28"/>
          <w:lang w:val="uk-UA"/>
        </w:rPr>
      </w:pPr>
      <w:r>
        <w:rPr>
          <w:sz w:val="28"/>
          <w:szCs w:val="28"/>
          <w:lang w:val="uk-UA"/>
        </w:rPr>
        <w:t>Рис. 6.3. Порівняння впливу</w:t>
      </w:r>
      <w:r w:rsidRPr="007B160D">
        <w:rPr>
          <w:sz w:val="28"/>
          <w:szCs w:val="28"/>
          <w:lang w:val="uk-UA"/>
        </w:rPr>
        <w:t xml:space="preserve"> терапії </w:t>
      </w:r>
      <w:r>
        <w:rPr>
          <w:sz w:val="28"/>
          <w:szCs w:val="28"/>
          <w:lang w:val="uk-UA"/>
        </w:rPr>
        <w:t xml:space="preserve">в трьох групах </w:t>
      </w:r>
      <w:r w:rsidRPr="007B160D">
        <w:rPr>
          <w:sz w:val="28"/>
          <w:szCs w:val="28"/>
          <w:lang w:val="uk-UA"/>
        </w:rPr>
        <w:t>у хворих на стабільну</w:t>
      </w:r>
    </w:p>
    <w:p w:rsidR="00EC5DD5" w:rsidRDefault="00EC5DD5" w:rsidP="00EC5DD5">
      <w:pPr>
        <w:spacing w:line="360" w:lineRule="auto"/>
        <w:ind w:right="-144"/>
        <w:rPr>
          <w:sz w:val="28"/>
          <w:szCs w:val="28"/>
          <w:lang w:val="uk-UA"/>
        </w:rPr>
      </w:pPr>
      <w:r>
        <w:rPr>
          <w:sz w:val="28"/>
          <w:szCs w:val="28"/>
          <w:lang w:val="uk-UA"/>
        </w:rPr>
        <w:t>ІХС у поєднанні з</w:t>
      </w:r>
      <w:r w:rsidRPr="007B160D">
        <w:rPr>
          <w:sz w:val="28"/>
          <w:szCs w:val="28"/>
          <w:lang w:val="uk-UA"/>
        </w:rPr>
        <w:t xml:space="preserve"> НАЖХП</w:t>
      </w:r>
      <w:r>
        <w:rPr>
          <w:sz w:val="28"/>
          <w:szCs w:val="28"/>
          <w:lang w:val="uk-UA"/>
        </w:rPr>
        <w:t xml:space="preserve">  на показник систолічної функції ФВ ЛШ</w:t>
      </w:r>
    </w:p>
    <w:p w:rsidR="008954A4" w:rsidRDefault="008954A4" w:rsidP="008954A4">
      <w:pPr>
        <w:spacing w:line="360" w:lineRule="auto"/>
        <w:ind w:firstLine="720"/>
        <w:jc w:val="both"/>
        <w:rPr>
          <w:sz w:val="28"/>
          <w:szCs w:val="28"/>
        </w:rPr>
      </w:pPr>
      <w:r w:rsidRPr="008954A4">
        <w:rPr>
          <w:sz w:val="28"/>
          <w:szCs w:val="28"/>
          <w:lang w:val="uk-UA"/>
        </w:rPr>
        <w:t xml:space="preserve">У групі порівняння незначне покращення показників кардіогемодинаміки відбувалося за рахунок дії </w:t>
      </w:r>
      <w:r>
        <w:rPr>
          <w:sz w:val="28"/>
          <w:szCs w:val="28"/>
        </w:rPr>
        <w:t>β</w:t>
      </w:r>
      <w:r w:rsidRPr="008954A4">
        <w:rPr>
          <w:sz w:val="28"/>
          <w:szCs w:val="28"/>
          <w:lang w:val="uk-UA"/>
        </w:rPr>
        <w:t xml:space="preserve">-блокаторів, а також протизапальної дії статинів. </w:t>
      </w:r>
      <w:r>
        <w:rPr>
          <w:sz w:val="28"/>
          <w:szCs w:val="28"/>
        </w:rPr>
        <w:t>β</w:t>
      </w:r>
      <w:r w:rsidRPr="008954A4">
        <w:rPr>
          <w:sz w:val="28"/>
          <w:szCs w:val="28"/>
          <w:lang w:val="uk-UA"/>
        </w:rPr>
        <w:t xml:space="preserve">-блокатори, як відомо, мають негативну хронотропну дію, знижуючи потребу міокарда в кисні, збільшують коронарне кровопостачання за рахунок подовження часу діастолічного наповнення шлуночків, покращення мікроциркуляції в ішемізованих ділянках міокарду, а також зменшення впливу симпато-адреналової системи та зниження артеріального тиску. </w:t>
      </w:r>
      <w:r>
        <w:rPr>
          <w:sz w:val="28"/>
          <w:szCs w:val="28"/>
        </w:rPr>
        <w:t xml:space="preserve">Така дія β-блокаторів опосередковує й покращує насосну функцію серця, що визначено в нашому дослідженні. </w:t>
      </w:r>
    </w:p>
    <w:p w:rsidR="008954A4" w:rsidRDefault="008954A4" w:rsidP="008954A4">
      <w:pPr>
        <w:spacing w:line="360" w:lineRule="auto"/>
        <w:ind w:firstLine="720"/>
        <w:jc w:val="both"/>
        <w:rPr>
          <w:sz w:val="28"/>
          <w:szCs w:val="28"/>
        </w:rPr>
      </w:pPr>
      <w:r>
        <w:rPr>
          <w:sz w:val="28"/>
          <w:szCs w:val="28"/>
        </w:rPr>
        <w:lastRenderedPageBreak/>
        <w:t>Також під впливом бетаргіну за показником співвідношення фаз трансмітрального потоку та часом уповільнення раннього діастолічного наповнення ЛШ (DT) відбулися суттєві зміни, що переважали над результатами впливу комбінації бетаргіну з кверцетином. У групі стандартної терапії DT та Е/А мали незначне покращення (рис.6.4).</w:t>
      </w:r>
    </w:p>
    <w:p w:rsidR="00EC5DD5" w:rsidRDefault="00EC5DD5" w:rsidP="008954A4">
      <w:pPr>
        <w:spacing w:line="360" w:lineRule="auto"/>
        <w:rPr>
          <w:sz w:val="28"/>
          <w:szCs w:val="28"/>
          <w:lang w:val="uk-UA"/>
        </w:rPr>
      </w:pPr>
    </w:p>
    <w:p w:rsidR="00EC5DD5" w:rsidRDefault="0031760A" w:rsidP="00EC5DD5">
      <w:pPr>
        <w:shd w:val="clear" w:color="auto" w:fill="FFFFFF" w:themeFill="background1"/>
        <w:autoSpaceDE w:val="0"/>
        <w:autoSpaceDN w:val="0"/>
        <w:adjustRightInd w:val="0"/>
        <w:spacing w:line="360" w:lineRule="auto"/>
        <w:ind w:firstLine="720"/>
        <w:jc w:val="both"/>
        <w:rPr>
          <w:sz w:val="28"/>
          <w:szCs w:val="28"/>
          <w:lang w:val="uk-UA" w:eastAsia="uk-UA" w:bidi="or-IN"/>
        </w:rPr>
      </w:pPr>
      <w:r>
        <w:rPr>
          <w:noProof/>
          <w:sz w:val="28"/>
          <w:szCs w:val="28"/>
        </w:rPr>
        <w:pict>
          <v:shape id="_x0000_s1143" type="#_x0000_t32" style="position:absolute;left:0;text-align:left;margin-left:283.95pt;margin-top:49.3pt;width:9.75pt;height:.05pt;z-index:251780096" o:connectortype="straight"/>
        </w:pict>
      </w:r>
      <w:r>
        <w:rPr>
          <w:noProof/>
          <w:sz w:val="28"/>
          <w:szCs w:val="28"/>
        </w:rPr>
        <w:pict>
          <v:shape id="_x0000_s1148" type="#_x0000_t32" style="position:absolute;left:0;text-align:left;margin-left:308.7pt;margin-top:152.8pt;width:9.75pt;height:0;z-index:251785216" o:connectortype="straight"/>
        </w:pict>
      </w:r>
      <w:r>
        <w:rPr>
          <w:noProof/>
          <w:sz w:val="28"/>
          <w:szCs w:val="28"/>
        </w:rPr>
        <w:pict>
          <v:shape id="_x0000_s1147" type="#_x0000_t32" style="position:absolute;left:0;text-align:left;margin-left:283.95pt;margin-top:105.55pt;width:9.75pt;height:0;z-index:251784192" o:connectortype="straight"/>
        </w:pict>
      </w:r>
      <w:r>
        <w:rPr>
          <w:noProof/>
          <w:sz w:val="28"/>
          <w:szCs w:val="28"/>
        </w:rPr>
        <w:pict>
          <v:shape id="_x0000_s1146" type="#_x0000_t32" style="position:absolute;left:0;text-align:left;margin-left:221.7pt;margin-top:152.8pt;width:9.75pt;height:0;z-index:251783168" o:connectortype="straight"/>
        </w:pict>
      </w:r>
      <w:r>
        <w:rPr>
          <w:noProof/>
          <w:sz w:val="28"/>
          <w:szCs w:val="28"/>
        </w:rPr>
        <w:pict>
          <v:shape id="_x0000_s1145" type="#_x0000_t32" style="position:absolute;left:0;text-align:left;margin-left:223.95pt;margin-top:117.55pt;width:9.75pt;height:0;z-index:251782144" o:connectortype="straight"/>
        </w:pict>
      </w:r>
      <w:r>
        <w:rPr>
          <w:noProof/>
          <w:sz w:val="28"/>
          <w:szCs w:val="28"/>
        </w:rPr>
        <w:pict>
          <v:shape id="_x0000_s1144" type="#_x0000_t32" style="position:absolute;left:0;text-align:left;margin-left:198.45pt;margin-top:68.8pt;width:9.75pt;height:0;z-index:251781120" o:connectortype="straight"/>
        </w:pict>
      </w:r>
      <w:r>
        <w:rPr>
          <w:noProof/>
          <w:sz w:val="28"/>
          <w:szCs w:val="28"/>
        </w:rPr>
        <w:pict>
          <v:shape id="_x0000_s1142" type="#_x0000_t32" style="position:absolute;left:0;text-align:left;margin-left:136.2pt;margin-top:113.05pt;width:9.75pt;height:0;z-index:251779072" o:connectortype="straight"/>
        </w:pict>
      </w:r>
      <w:r>
        <w:rPr>
          <w:noProof/>
          <w:sz w:val="28"/>
          <w:szCs w:val="28"/>
        </w:rPr>
        <w:pict>
          <v:shape id="_x0000_s1138" type="#_x0000_t32" style="position:absolute;left:0;text-align:left;margin-left:314.7pt;margin-top:117.55pt;width:0;height:35.25pt;z-index:251774976" o:connectortype="straight"/>
        </w:pict>
      </w:r>
      <w:r>
        <w:rPr>
          <w:noProof/>
          <w:sz w:val="28"/>
          <w:szCs w:val="28"/>
          <w:lang w:val="uk-UA" w:eastAsia="uk-UA"/>
        </w:rPr>
        <w:pict>
          <v:shape id="_x0000_s1134" type="#_x0000_t32" style="position:absolute;left:0;text-align:left;margin-left:141.45pt;margin-top:77.05pt;width:0;height:36pt;z-index:251770880" o:connectortype="straight"/>
        </w:pict>
      </w:r>
      <w:r>
        <w:rPr>
          <w:noProof/>
          <w:sz w:val="28"/>
          <w:szCs w:val="28"/>
        </w:rPr>
        <w:pict>
          <v:shape id="_x0000_s1141" type="#_x0000_t32" style="position:absolute;left:0;text-align:left;margin-left:136.2pt;margin-top:77.05pt;width:13.5pt;height:0;z-index:251778048" o:connectortype="straight"/>
        </w:pict>
      </w:r>
      <w:r>
        <w:rPr>
          <w:noProof/>
          <w:sz w:val="28"/>
          <w:szCs w:val="28"/>
        </w:rPr>
        <w:pict>
          <v:shape id="_x0000_s1140" type="#_x0000_t32" style="position:absolute;left:0;text-align:left;margin-left:111.45pt;margin-top:68.8pt;width:9.75pt;height:0;z-index:251777024" o:connectortype="straight"/>
        </w:pict>
      </w:r>
      <w:r>
        <w:rPr>
          <w:noProof/>
          <w:sz w:val="28"/>
          <w:szCs w:val="28"/>
        </w:rPr>
        <w:pict>
          <v:shape id="_x0000_s1139" type="#_x0000_t32" style="position:absolute;left:0;text-align:left;margin-left:111.45pt;margin-top:109.3pt;width:9.75pt;height:0;z-index:251776000" o:connectortype="straight"/>
        </w:pict>
      </w:r>
      <w:r>
        <w:rPr>
          <w:noProof/>
          <w:sz w:val="28"/>
          <w:szCs w:val="28"/>
        </w:rPr>
        <w:pict>
          <v:shape id="_x0000_s1137" type="#_x0000_t32" style="position:absolute;left:0;text-align:left;margin-left:227.7pt;margin-top:117.55pt;width:.75pt;height:35.25pt;z-index:251773952" o:connectortype="straight"/>
        </w:pict>
      </w:r>
      <w:r>
        <w:rPr>
          <w:noProof/>
          <w:sz w:val="28"/>
          <w:szCs w:val="28"/>
          <w:lang w:val="uk-UA" w:eastAsia="uk-UA"/>
        </w:rPr>
        <w:pict>
          <v:shape id="_x0000_s1133" type="#_x0000_t32" style="position:absolute;left:0;text-align:left;margin-left:116.7pt;margin-top:68.8pt;width:.75pt;height:40.5pt;z-index:251769856" o:connectortype="straight"/>
        </w:pict>
      </w:r>
      <w:r>
        <w:rPr>
          <w:noProof/>
          <w:sz w:val="28"/>
          <w:szCs w:val="28"/>
          <w:lang w:val="uk-UA" w:eastAsia="uk-UA"/>
        </w:rPr>
        <w:pict>
          <v:shape id="_x0000_s1136" type="#_x0000_t32" style="position:absolute;left:0;text-align:left;margin-left:288.45pt;margin-top:49.3pt;width:.75pt;height:56.25pt;z-index:251772928" o:connectortype="straight"/>
        </w:pict>
      </w:r>
      <w:r>
        <w:rPr>
          <w:noProof/>
          <w:sz w:val="28"/>
          <w:szCs w:val="28"/>
          <w:lang w:val="uk-UA" w:eastAsia="uk-UA"/>
        </w:rPr>
        <w:pict>
          <v:shape id="_x0000_s1135" type="#_x0000_t32" style="position:absolute;left:0;text-align:left;margin-left:202.95pt;margin-top:4.3pt;width:.75pt;height:64.5pt;z-index:251771904" o:connectortype="straight"/>
        </w:pict>
      </w:r>
      <w:r w:rsidR="00EC5DD5" w:rsidRPr="005B3DD2">
        <w:rPr>
          <w:noProof/>
          <w:sz w:val="28"/>
          <w:szCs w:val="28"/>
          <w:lang w:val="uk-UA" w:eastAsia="uk-UA"/>
        </w:rPr>
        <w:drawing>
          <wp:inline distT="0" distB="0" distL="0" distR="0">
            <wp:extent cx="5381625" cy="3200400"/>
            <wp:effectExtent l="0" t="0" r="0" b="0"/>
            <wp:docPr id="8"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C5DD5" w:rsidRPr="005B3DD2" w:rsidRDefault="00EC5DD5" w:rsidP="00EC5DD5">
      <w:pPr>
        <w:spacing w:before="120" w:line="360" w:lineRule="auto"/>
        <w:jc w:val="center"/>
        <w:rPr>
          <w:sz w:val="28"/>
          <w:szCs w:val="28"/>
          <w:lang w:val="uk-UA"/>
        </w:rPr>
      </w:pPr>
      <w:r>
        <w:rPr>
          <w:sz w:val="28"/>
          <w:szCs w:val="28"/>
          <w:lang w:val="uk-UA"/>
        </w:rPr>
        <w:t>Рис. 6.4. Порівняльна оцінка впливу</w:t>
      </w:r>
      <w:r w:rsidRPr="007B160D">
        <w:rPr>
          <w:sz w:val="28"/>
          <w:szCs w:val="28"/>
          <w:lang w:val="uk-UA"/>
        </w:rPr>
        <w:t xml:space="preserve"> терапії </w:t>
      </w:r>
      <w:r>
        <w:rPr>
          <w:sz w:val="28"/>
          <w:szCs w:val="28"/>
          <w:lang w:val="uk-UA"/>
        </w:rPr>
        <w:t xml:space="preserve">в трьох групах </w:t>
      </w:r>
      <w:r w:rsidRPr="007B160D">
        <w:rPr>
          <w:sz w:val="28"/>
          <w:szCs w:val="28"/>
          <w:lang w:val="uk-UA"/>
        </w:rPr>
        <w:t>у хворих на стабільну</w:t>
      </w:r>
      <w:r>
        <w:rPr>
          <w:sz w:val="28"/>
          <w:szCs w:val="28"/>
          <w:lang w:val="uk-UA"/>
        </w:rPr>
        <w:t xml:space="preserve"> ІХС у поєднанні з</w:t>
      </w:r>
      <w:r w:rsidRPr="007B160D">
        <w:rPr>
          <w:sz w:val="28"/>
          <w:szCs w:val="28"/>
          <w:lang w:val="uk-UA"/>
        </w:rPr>
        <w:t xml:space="preserve"> НАЖХП</w:t>
      </w:r>
      <w:r>
        <w:rPr>
          <w:sz w:val="28"/>
          <w:szCs w:val="28"/>
          <w:lang w:val="uk-UA"/>
        </w:rPr>
        <w:t xml:space="preserve">  на показник діастолічної функції </w:t>
      </w:r>
      <w:r>
        <w:rPr>
          <w:sz w:val="28"/>
          <w:szCs w:val="28"/>
          <w:lang w:val="en-US"/>
        </w:rPr>
        <w:t>DT</w:t>
      </w:r>
      <w:r w:rsidRPr="005B3DD2">
        <w:rPr>
          <w:sz w:val="28"/>
          <w:szCs w:val="28"/>
          <w:lang w:val="uk-UA"/>
        </w:rPr>
        <w:t>.</w:t>
      </w:r>
    </w:p>
    <w:p w:rsidR="008954A4" w:rsidRDefault="008954A4" w:rsidP="008954A4">
      <w:pPr>
        <w:spacing w:line="360" w:lineRule="auto"/>
        <w:ind w:firstLine="720"/>
        <w:jc w:val="both"/>
        <w:rPr>
          <w:sz w:val="28"/>
          <w:szCs w:val="28"/>
        </w:rPr>
      </w:pPr>
      <w:r w:rsidRPr="008954A4">
        <w:rPr>
          <w:sz w:val="28"/>
          <w:szCs w:val="28"/>
          <w:lang w:val="uk-UA"/>
        </w:rPr>
        <w:t xml:space="preserve">Результати хворих, що приймали бетаргін та кверцетин, мали значні переваги в лікуванні, що слід віднести до дії досліджуваного амінокислотного комплексу та поліфенолу. </w:t>
      </w:r>
      <w:r>
        <w:rPr>
          <w:sz w:val="28"/>
          <w:szCs w:val="28"/>
        </w:rPr>
        <w:t>Отже, дана комбінація має виражений кардіопротекторний ефект та покращує кардіогемодинаміку.</w:t>
      </w:r>
    </w:p>
    <w:p w:rsidR="008954A4" w:rsidRDefault="008954A4" w:rsidP="008954A4">
      <w:pPr>
        <w:spacing w:line="360" w:lineRule="auto"/>
        <w:ind w:firstLine="720"/>
        <w:jc w:val="both"/>
        <w:rPr>
          <w:sz w:val="28"/>
          <w:szCs w:val="28"/>
        </w:rPr>
      </w:pPr>
      <w:r>
        <w:rPr>
          <w:color w:val="000000"/>
          <w:sz w:val="28"/>
          <w:szCs w:val="28"/>
          <w:highlight w:val="white"/>
        </w:rPr>
        <w:t xml:space="preserve">Отже, наші висновки узгоджуються з результатами інших дослідників, що вивчали вплив цих лікувальних засобів на перебіг серцево-судинних захворювань. Так, за даними </w:t>
      </w:r>
      <w:r>
        <w:rPr>
          <w:sz w:val="28"/>
          <w:szCs w:val="28"/>
        </w:rPr>
        <w:t>Пархоменка А.Н., застосування парентеральної форми кверцетину покращувало систолічну функцію ЛШ у хворих із застійною серцевою недостатністю. За клінічними та експериментальними даними, кверцетин збільшував біодоступність NO</w:t>
      </w:r>
      <w:r>
        <w:rPr>
          <w:sz w:val="28"/>
          <w:szCs w:val="28"/>
          <w:vertAlign w:val="superscript"/>
        </w:rPr>
        <w:t>.</w:t>
      </w:r>
      <w:r>
        <w:rPr>
          <w:sz w:val="28"/>
          <w:szCs w:val="28"/>
        </w:rPr>
        <w:t xml:space="preserve"> та покращував міокардіальний кровообіг [11]. </w:t>
      </w:r>
      <w:r>
        <w:rPr>
          <w:color w:val="231F20"/>
          <w:sz w:val="28"/>
          <w:szCs w:val="28"/>
        </w:rPr>
        <w:t xml:space="preserve">Також, за даними </w:t>
      </w:r>
      <w:r>
        <w:rPr>
          <w:sz w:val="28"/>
          <w:szCs w:val="28"/>
        </w:rPr>
        <w:t xml:space="preserve">Sheng R. та колег, </w:t>
      </w:r>
      <w:r>
        <w:rPr>
          <w:sz w:val="28"/>
          <w:szCs w:val="28"/>
        </w:rPr>
        <w:lastRenderedPageBreak/>
        <w:t>к</w:t>
      </w:r>
      <w:r>
        <w:rPr>
          <w:color w:val="231F20"/>
          <w:sz w:val="28"/>
          <w:szCs w:val="28"/>
        </w:rPr>
        <w:t>верцетин попереджав апоптоз кардіоміоцитів, запобігаючи вкороченню теломер [</w:t>
      </w:r>
      <w:r>
        <w:rPr>
          <w:sz w:val="28"/>
          <w:szCs w:val="28"/>
        </w:rPr>
        <w:t>108</w:t>
      </w:r>
      <w:r>
        <w:rPr>
          <w:color w:val="231F20"/>
          <w:sz w:val="28"/>
          <w:szCs w:val="28"/>
        </w:rPr>
        <w:t>].</w:t>
      </w:r>
    </w:p>
    <w:p w:rsidR="008954A4" w:rsidRDefault="008954A4" w:rsidP="008954A4">
      <w:pPr>
        <w:spacing w:line="360" w:lineRule="auto"/>
        <w:ind w:firstLine="720"/>
        <w:jc w:val="both"/>
        <w:rPr>
          <w:sz w:val="28"/>
          <w:szCs w:val="28"/>
        </w:rPr>
      </w:pPr>
      <w:r>
        <w:rPr>
          <w:sz w:val="28"/>
          <w:szCs w:val="28"/>
        </w:rPr>
        <w:t>Кардіопротекторні властивості бетаргіну, які виявлені в нашому дослідженні, також мають підтвердження в наукових результатах робіт ряду науковців</w:t>
      </w:r>
      <w:r>
        <w:rPr>
          <w:sz w:val="28"/>
          <w:szCs w:val="28"/>
          <w:highlight w:val="white"/>
        </w:rPr>
        <w:t xml:space="preserve">. Дані доказової медицини стверджують, що введення аргініну поліпшує ендотеліальну функцію при стенокардії, зменшує серцево-судинну недостатность, гіперхолестеринемію та сприяє адаптації судинної системи до підвищених фізичних навантажень згідно з метаболічними потребами (Neri I, 2004; Palloshi A, 2004; Wilson AM, 2007). Бетаїн бере участь в обміні метіоніну, який сприяє зниженню в крові рівня гомоцистеїну. Підвищений рівень гомоцистеїну в крові є причиною розвитку атеросклерозу: пошкоджує стінку артерій та сприяє запальному процесу </w:t>
      </w:r>
      <w:r>
        <w:rPr>
          <w:sz w:val="28"/>
          <w:szCs w:val="28"/>
        </w:rPr>
        <w:t>[122].</w:t>
      </w:r>
    </w:p>
    <w:p w:rsidR="008954A4" w:rsidRDefault="008954A4" w:rsidP="008954A4">
      <w:pPr>
        <w:spacing w:line="360" w:lineRule="auto"/>
        <w:ind w:firstLine="720"/>
        <w:jc w:val="both"/>
        <w:rPr>
          <w:sz w:val="28"/>
          <w:szCs w:val="28"/>
        </w:rPr>
      </w:pPr>
      <w:r>
        <w:rPr>
          <w:sz w:val="28"/>
          <w:szCs w:val="28"/>
        </w:rPr>
        <w:t>Наступним етапом  наших досліджень було виявлення впливу терапії на рівень церулоплазміну в крові під час додавання бетаргіну та комбінації бетаргіну з кверцетином порівняно зі стандартною терапією у хворих на стабільну ІХС у поєднання з НАЖХП. На початку лікування в обстежених хворих рівень церулоплазміну знаходився в межах фізіологічної норми.</w:t>
      </w:r>
    </w:p>
    <w:p w:rsidR="008954A4" w:rsidRDefault="008954A4" w:rsidP="008954A4">
      <w:pPr>
        <w:spacing w:line="360" w:lineRule="auto"/>
        <w:ind w:firstLine="720"/>
        <w:jc w:val="both"/>
        <w:rPr>
          <w:sz w:val="28"/>
          <w:szCs w:val="28"/>
        </w:rPr>
      </w:pPr>
      <w:r>
        <w:rPr>
          <w:sz w:val="28"/>
          <w:szCs w:val="28"/>
        </w:rPr>
        <w:t>Проведене лікування показало достовірне підвищеня церулоплазміну в групі застосування бетаргіну, у групі прийому комбінації бетаргіну з кверцетином спостерігали тенденцію до підвищення, а в групі – стандартної терапії було виявлено зниження даного показника.</w:t>
      </w:r>
    </w:p>
    <w:p w:rsidR="008954A4" w:rsidRDefault="008954A4" w:rsidP="008954A4">
      <w:pPr>
        <w:spacing w:line="360" w:lineRule="auto"/>
        <w:ind w:firstLine="720"/>
        <w:jc w:val="both"/>
        <w:rPr>
          <w:sz w:val="28"/>
          <w:szCs w:val="28"/>
        </w:rPr>
      </w:pPr>
      <w:r>
        <w:rPr>
          <w:sz w:val="28"/>
          <w:szCs w:val="28"/>
        </w:rPr>
        <w:t>Основна фізіологічна роль церулоплазміну - участь в окисно-відновних реакціях. При гострій гіпоксії церулоплазмін може діяти як прооксидант, виступаючи каталізатором окислення ліпопротеїдів низької щільності в присутності супероксид радикала. На підставі чого церулоплазмін відносять до реагентів гострої фази. З іншого боку церулоплазмін може виступати як антиоксидант. Цей механізм обумовлений участю в реакції окислення заліза (Fe2 + -Fe3 +) та метаболізму міді [31, 57]. Наш результат кореляційного аналізу у хворих на стабільну ІХС у поєднанні з НАЖХП показав зворотній кореляційний зв’язок між ЦП та рівнем ЦЕМ CD32</w:t>
      </w:r>
      <w:r>
        <w:rPr>
          <w:sz w:val="28"/>
          <w:szCs w:val="28"/>
          <w:vertAlign w:val="superscript"/>
        </w:rPr>
        <w:t xml:space="preserve">+ </w:t>
      </w:r>
      <w:r>
        <w:rPr>
          <w:sz w:val="28"/>
          <w:szCs w:val="28"/>
        </w:rPr>
        <w:t>CD40</w:t>
      </w:r>
      <w:r>
        <w:rPr>
          <w:sz w:val="28"/>
          <w:szCs w:val="28"/>
          <w:vertAlign w:val="superscript"/>
        </w:rPr>
        <w:t>+</w:t>
      </w:r>
      <w:r>
        <w:rPr>
          <w:sz w:val="28"/>
          <w:szCs w:val="28"/>
        </w:rPr>
        <w:t xml:space="preserve"> й швидкістю </w:t>
      </w:r>
      <w:r>
        <w:rPr>
          <w:sz w:val="28"/>
          <w:szCs w:val="28"/>
        </w:rPr>
        <w:lastRenderedPageBreak/>
        <w:t>кровотоку у ворітній та печінкових венах, що доводить його дію як антиоксиданту при даній коморбідній патології.</w:t>
      </w:r>
    </w:p>
    <w:p w:rsidR="008954A4" w:rsidRDefault="008954A4" w:rsidP="008954A4">
      <w:pPr>
        <w:spacing w:line="360" w:lineRule="auto"/>
        <w:ind w:firstLine="720"/>
        <w:jc w:val="both"/>
        <w:rPr>
          <w:sz w:val="28"/>
          <w:szCs w:val="28"/>
        </w:rPr>
      </w:pPr>
      <w:r>
        <w:rPr>
          <w:sz w:val="28"/>
          <w:szCs w:val="28"/>
        </w:rPr>
        <w:t>Отже, результати лікування бетаргіном та комбінації бетаргіну з кверцетином під час аналізу показника з антиоксидантним потенціалом підтвердили наявність антиоксидантного ефекту.</w:t>
      </w:r>
    </w:p>
    <w:p w:rsidR="00EC5DD5" w:rsidRPr="008954A4" w:rsidRDefault="008954A4" w:rsidP="008954A4">
      <w:pPr>
        <w:autoSpaceDE w:val="0"/>
        <w:autoSpaceDN w:val="0"/>
        <w:adjustRightInd w:val="0"/>
        <w:spacing w:line="360" w:lineRule="auto"/>
        <w:ind w:firstLine="720"/>
        <w:jc w:val="both"/>
        <w:rPr>
          <w:sz w:val="28"/>
          <w:szCs w:val="28"/>
          <w:lang w:val="uk-UA" w:eastAsia="uk-UA" w:bidi="or-IN"/>
        </w:rPr>
      </w:pPr>
      <w:r>
        <w:rPr>
          <w:sz w:val="28"/>
          <w:szCs w:val="28"/>
        </w:rPr>
        <w:t>Таким чином, застосування бетаргіну та кверцетину у комплексній терапії хворих на стабільну ІХС у поєднанні з НАЖХП призвело до значного покращення клінічного перебігу даної коморбідної патології: пацієнти відзначали підвищення настрою та працездатності, появу бадьорості, зменшення кількості й тривалості нападів болю в ділянці серця з 3-4 разів на тиждень до 1 разу, що зменшило частоту прийому нітрогліцерину. Також покращився стан травної системи: зменшилося відчуття тяжкості та дискомфорту в правому підребер’ї, напади печії, відчуття гіркоти в роті та здуття живота, що підтвердилося в нашому дослідженні показниками хронічного системного запалення, ендотеліальної дисфункції, кардіогемодинаміки, ферментативної активності та венозного кровотоку печінки, що сприяло покращенню загального стану хворих та підвищенню якості їхнього життя. Ефективність комбінації бетаргіну з кверцетином переважала над застосуванням лише стандартної терапії завдяки більш суттєвому зменшення процесів запальної активації та дисфункції ЕТ, позитивному впливу на стан кардіогемодинаміки та функціональної активності гепато-біліарної системи, що дозволяє рекомендувати їх для широкого застосування в клінічній практиці у комплексній терапії стабільної ІХС у поєднанні з НАЖХП під час виражених дисфункціональних змінах ЕТ</w:t>
      </w:r>
      <w:r>
        <w:rPr>
          <w:sz w:val="28"/>
          <w:szCs w:val="28"/>
          <w:lang w:val="uk-UA"/>
        </w:rPr>
        <w:t>.</w:t>
      </w:r>
    </w:p>
    <w:p w:rsidR="00EC5DD5" w:rsidRDefault="00EC5DD5" w:rsidP="00EC5DD5">
      <w:pPr>
        <w:spacing w:line="360" w:lineRule="auto"/>
        <w:ind w:firstLine="720"/>
        <w:jc w:val="both"/>
        <w:rPr>
          <w:sz w:val="28"/>
          <w:szCs w:val="28"/>
          <w:lang w:val="uk-UA"/>
        </w:rPr>
      </w:pPr>
    </w:p>
    <w:p w:rsidR="00EC5DD5" w:rsidRDefault="00EC5DD5" w:rsidP="00EC5DD5">
      <w:pPr>
        <w:spacing w:line="360" w:lineRule="auto"/>
        <w:ind w:firstLine="720"/>
        <w:jc w:val="both"/>
        <w:rPr>
          <w:sz w:val="28"/>
          <w:szCs w:val="28"/>
          <w:lang w:val="uk-UA"/>
        </w:rPr>
      </w:pPr>
    </w:p>
    <w:p w:rsidR="00EC5DD5" w:rsidRDefault="00EC5DD5" w:rsidP="00EC5DD5">
      <w:pPr>
        <w:spacing w:line="360" w:lineRule="auto"/>
        <w:ind w:firstLine="720"/>
        <w:jc w:val="both"/>
        <w:rPr>
          <w:sz w:val="28"/>
          <w:szCs w:val="28"/>
          <w:lang w:val="uk-UA"/>
        </w:rPr>
      </w:pPr>
    </w:p>
    <w:p w:rsidR="00EC5DD5" w:rsidRPr="00C700EE" w:rsidRDefault="00EC5DD5" w:rsidP="00EC5DD5">
      <w:pPr>
        <w:spacing w:line="360" w:lineRule="auto"/>
        <w:ind w:firstLine="720"/>
        <w:jc w:val="both"/>
        <w:rPr>
          <w:sz w:val="28"/>
          <w:szCs w:val="28"/>
          <w:lang w:val="uk-UA"/>
        </w:rPr>
      </w:pPr>
    </w:p>
    <w:p w:rsidR="00EC5DD5" w:rsidRPr="0077200B" w:rsidRDefault="00EC5DD5" w:rsidP="00EC5DD5">
      <w:pPr>
        <w:spacing w:line="360" w:lineRule="auto"/>
        <w:ind w:firstLine="709"/>
        <w:jc w:val="both"/>
        <w:rPr>
          <w:sz w:val="28"/>
          <w:szCs w:val="28"/>
          <w:lang w:val="uk-UA"/>
        </w:rPr>
      </w:pPr>
    </w:p>
    <w:p w:rsidR="00EC5DD5" w:rsidRDefault="00EC5DD5" w:rsidP="00EC5DD5">
      <w:pPr>
        <w:spacing w:after="240" w:line="360" w:lineRule="auto"/>
        <w:jc w:val="center"/>
        <w:rPr>
          <w:sz w:val="28"/>
          <w:szCs w:val="28"/>
          <w:lang w:val="uk-UA"/>
        </w:rPr>
      </w:pPr>
    </w:p>
    <w:p w:rsidR="008954A4" w:rsidRDefault="008954A4" w:rsidP="008954A4">
      <w:pPr>
        <w:spacing w:after="240" w:line="360" w:lineRule="auto"/>
        <w:jc w:val="center"/>
        <w:rPr>
          <w:sz w:val="28"/>
          <w:szCs w:val="28"/>
        </w:rPr>
      </w:pPr>
      <w:bookmarkStart w:id="42" w:name="_Hlk8713476"/>
      <w:r>
        <w:rPr>
          <w:sz w:val="28"/>
          <w:szCs w:val="28"/>
        </w:rPr>
        <w:lastRenderedPageBreak/>
        <w:t>ВИСНОВКИ</w:t>
      </w:r>
    </w:p>
    <w:p w:rsidR="008954A4" w:rsidRDefault="008954A4" w:rsidP="008954A4">
      <w:pPr>
        <w:numPr>
          <w:ilvl w:val="0"/>
          <w:numId w:val="32"/>
        </w:numPr>
        <w:pBdr>
          <w:top w:val="nil"/>
          <w:left w:val="nil"/>
          <w:bottom w:val="nil"/>
          <w:right w:val="nil"/>
          <w:between w:val="nil"/>
        </w:pBdr>
        <w:spacing w:line="360" w:lineRule="auto"/>
        <w:jc w:val="both"/>
        <w:rPr>
          <w:color w:val="000000"/>
          <w:sz w:val="28"/>
          <w:szCs w:val="28"/>
        </w:rPr>
      </w:pPr>
      <w:r>
        <w:rPr>
          <w:color w:val="000000"/>
          <w:sz w:val="28"/>
          <w:szCs w:val="28"/>
        </w:rPr>
        <w:t>У дисертаційній роботі представлено теоретичне обґрунтування та вирішення актуального питання сучасної медицини - удосконалення діагностики й оптимізація патогенетичного лікування хворих на стабільну ІХС у поєднанні з НАЖХП на підставі вивчення активності хронічного системного запалення низької інтенсивності, рівню експресії інгібітору каппа В α ядерного фактору транскрипції каппа В, запальної активації ендотелію, показника з антиоксидантним потенціалом, функціонального стану печінки та кардіогемодинамікита з додатковим включенням у комплексну терапію бетаргіну та кверцетину.</w:t>
      </w:r>
    </w:p>
    <w:p w:rsidR="008954A4" w:rsidRDefault="008954A4" w:rsidP="008954A4">
      <w:pPr>
        <w:numPr>
          <w:ilvl w:val="0"/>
          <w:numId w:val="32"/>
        </w:numPr>
        <w:pBdr>
          <w:top w:val="nil"/>
          <w:left w:val="nil"/>
          <w:bottom w:val="nil"/>
          <w:right w:val="nil"/>
          <w:between w:val="nil"/>
        </w:pBdr>
        <w:spacing w:line="360" w:lineRule="auto"/>
        <w:jc w:val="both"/>
        <w:rPr>
          <w:color w:val="000000"/>
          <w:sz w:val="28"/>
          <w:szCs w:val="28"/>
        </w:rPr>
      </w:pPr>
      <w:r>
        <w:rPr>
          <w:color w:val="000000"/>
          <w:sz w:val="28"/>
          <w:szCs w:val="28"/>
        </w:rPr>
        <w:t>У хворих на стабільну ішемічну хворобу серця та на стабільну ішемічну хворобу серця в поєднанні з неалкогольною жировою хворобою печінки встановлено наявність ознак хронічного системного запалення низької інтенсивності, що проявляється достовірним підвищенням у крові рівня TNFα, експресії гену mRNA IkBα в мононуклеарах крові з переважанням у хворих з коморбідною патологією (10,56±3,74 пг/мл проти 8,48±2,15 пг/мл, р&lt;0,05) й (0,215</w:t>
      </w:r>
      <w:r>
        <w:rPr>
          <w:color w:val="000000"/>
          <w:sz w:val="28"/>
          <w:szCs w:val="28"/>
          <w:u w:val="single"/>
        </w:rPr>
        <w:t>+</w:t>
      </w:r>
      <w:r>
        <w:rPr>
          <w:color w:val="000000"/>
          <w:sz w:val="28"/>
          <w:szCs w:val="28"/>
        </w:rPr>
        <w:t>0,0153 ум.од. проти 0,0247±0,0165 ум.од., р&lt;0,05) та виявлено кореляційні зв'язки між експресією гену mRNA IkBα та TNFα (r=0,365; р&lt;0,05) й IL-6 та експресією гену mRNA IkBα (r=+0,381; р&lt;0,05).</w:t>
      </w:r>
    </w:p>
    <w:p w:rsidR="008954A4" w:rsidRDefault="008954A4" w:rsidP="008954A4">
      <w:pPr>
        <w:numPr>
          <w:ilvl w:val="0"/>
          <w:numId w:val="32"/>
        </w:numPr>
        <w:pBdr>
          <w:top w:val="nil"/>
          <w:left w:val="nil"/>
          <w:bottom w:val="nil"/>
          <w:right w:val="nil"/>
          <w:between w:val="nil"/>
        </w:pBdr>
        <w:spacing w:line="360" w:lineRule="auto"/>
        <w:ind w:left="426"/>
        <w:jc w:val="both"/>
        <w:rPr>
          <w:color w:val="000000"/>
          <w:sz w:val="28"/>
          <w:szCs w:val="28"/>
        </w:rPr>
      </w:pPr>
      <w:r>
        <w:rPr>
          <w:color w:val="000000"/>
          <w:sz w:val="28"/>
          <w:szCs w:val="28"/>
        </w:rPr>
        <w:t>Виявлено збільшення кількості в крові циркулюючих ендотеліальних мікрочастинок СD32</w:t>
      </w:r>
      <w:r>
        <w:rPr>
          <w:color w:val="000000"/>
          <w:sz w:val="28"/>
          <w:szCs w:val="28"/>
          <w:vertAlign w:val="superscript"/>
        </w:rPr>
        <w:t>+</w:t>
      </w:r>
      <w:r>
        <w:rPr>
          <w:color w:val="000000"/>
          <w:sz w:val="28"/>
          <w:szCs w:val="28"/>
        </w:rPr>
        <w:t>CD40</w:t>
      </w:r>
      <w:r>
        <w:rPr>
          <w:color w:val="000000"/>
          <w:sz w:val="28"/>
          <w:szCs w:val="28"/>
          <w:vertAlign w:val="superscript"/>
        </w:rPr>
        <w:t xml:space="preserve">+ </w:t>
      </w:r>
      <w:r>
        <w:rPr>
          <w:color w:val="000000"/>
          <w:sz w:val="28"/>
          <w:szCs w:val="28"/>
        </w:rPr>
        <w:t>у хворих на стабільну ішемічну хворобу серця (2,90±1,94 х 10</w:t>
      </w:r>
      <w:r>
        <w:rPr>
          <w:color w:val="000000"/>
          <w:sz w:val="28"/>
          <w:szCs w:val="28"/>
          <w:vertAlign w:val="superscript"/>
        </w:rPr>
        <w:t>7</w:t>
      </w:r>
      <w:r>
        <w:rPr>
          <w:color w:val="000000"/>
          <w:sz w:val="28"/>
          <w:szCs w:val="28"/>
        </w:rPr>
        <w:t>/л) та на стабільну ішемічну хворобу серця в поєднанні з неалкогольною жировою хворобою печінки  (2,95±1,94 х 10</w:t>
      </w:r>
      <w:r>
        <w:rPr>
          <w:color w:val="000000"/>
          <w:sz w:val="28"/>
          <w:szCs w:val="28"/>
          <w:vertAlign w:val="superscript"/>
        </w:rPr>
        <w:t>7</w:t>
      </w:r>
      <w:r>
        <w:rPr>
          <w:color w:val="000000"/>
          <w:sz w:val="28"/>
          <w:szCs w:val="28"/>
        </w:rPr>
        <w:t>/л), що корелювало зі швидкістю кровотоку в печінкових венах (r=+0,517; р&lt;0,01).</w:t>
      </w:r>
    </w:p>
    <w:p w:rsidR="008954A4" w:rsidRDefault="008954A4" w:rsidP="008954A4">
      <w:pPr>
        <w:numPr>
          <w:ilvl w:val="0"/>
          <w:numId w:val="32"/>
        </w:numPr>
        <w:pBdr>
          <w:top w:val="nil"/>
          <w:left w:val="nil"/>
          <w:bottom w:val="nil"/>
          <w:right w:val="nil"/>
          <w:between w:val="nil"/>
        </w:pBdr>
        <w:spacing w:line="360" w:lineRule="auto"/>
        <w:ind w:left="426"/>
        <w:jc w:val="both"/>
        <w:rPr>
          <w:color w:val="000000"/>
          <w:sz w:val="28"/>
          <w:szCs w:val="28"/>
        </w:rPr>
      </w:pPr>
      <w:r>
        <w:rPr>
          <w:color w:val="000000"/>
          <w:sz w:val="28"/>
          <w:szCs w:val="28"/>
        </w:rPr>
        <w:t xml:space="preserve">У хворих на стабільну ішемічну хворобу серця в поєднанні з неалкогольною жировою хворобою печінки  визначено наявність функціональних порушень печінки (підвищення ГГТП, АЛТ, АСТ, ЛФ), що супроводжувалось підвищенням швидкості венозного кровотоку у </w:t>
      </w:r>
      <w:r>
        <w:rPr>
          <w:color w:val="000000"/>
          <w:sz w:val="28"/>
          <w:szCs w:val="28"/>
        </w:rPr>
        <w:lastRenderedPageBreak/>
        <w:t>ворітній вені на 39% (р&lt;0,05 ) та у печінкових венах на 29% (р&lt;0,05 ) порівняно зі здоровими. Установлено наявність діастолічної дисфункції за типом І (порушення релаксації ЛШ) та помірне зниження систолічної функції ЛШ.</w:t>
      </w:r>
    </w:p>
    <w:p w:rsidR="008954A4" w:rsidRDefault="008954A4" w:rsidP="008954A4">
      <w:pPr>
        <w:numPr>
          <w:ilvl w:val="0"/>
          <w:numId w:val="32"/>
        </w:numPr>
        <w:pBdr>
          <w:top w:val="nil"/>
          <w:left w:val="nil"/>
          <w:bottom w:val="nil"/>
          <w:right w:val="nil"/>
          <w:between w:val="nil"/>
        </w:pBdr>
        <w:spacing w:line="360" w:lineRule="auto"/>
        <w:jc w:val="both"/>
        <w:rPr>
          <w:color w:val="000000"/>
          <w:sz w:val="28"/>
          <w:szCs w:val="28"/>
        </w:rPr>
      </w:pPr>
      <w:r>
        <w:rPr>
          <w:color w:val="000000"/>
          <w:sz w:val="28"/>
          <w:szCs w:val="28"/>
        </w:rPr>
        <w:t>При поєднанні стабільної ІХС та НАЖХП виявлено патогенетичний зв'язок між механізмами хронічного системного запалення (mRNA IkB та TNFα, r=0,365; mRNA IkB та IL-6, r=0,381; mRNA IkB та швидкістю кровотоку у ворітній вені r=0,597), запальною активацією ендотелію (ЦЕМ СD32+CD40+ та швидкістю кровотоку в печінкових венах, r=0,517; ЦЕМ СD32+CD40+ та ЦП, r=-0,392), дисліпідемією (mRNA IkB та ХС, r=0,494; mRNA IkB та ХС ЛПНЩ, r=0,462), швидкістю кровотоку у венах печінки (швидкістю кровотоку у ворітній вені та ЦП, r=-0,403; швидкістю кровотоку у печінкових венах та ЦП, r=-0,363) кардіогемодинамікою (TNFα та DT, r=0,495)  та антиоксидантною системою.</w:t>
      </w:r>
    </w:p>
    <w:p w:rsidR="008954A4" w:rsidRDefault="008954A4" w:rsidP="008954A4">
      <w:pPr>
        <w:numPr>
          <w:ilvl w:val="0"/>
          <w:numId w:val="32"/>
        </w:numPr>
        <w:pBdr>
          <w:top w:val="nil"/>
          <w:left w:val="nil"/>
          <w:bottom w:val="nil"/>
          <w:right w:val="nil"/>
          <w:between w:val="nil"/>
        </w:pBdr>
        <w:spacing w:line="360" w:lineRule="auto"/>
        <w:jc w:val="both"/>
        <w:rPr>
          <w:color w:val="000000"/>
          <w:sz w:val="28"/>
          <w:szCs w:val="28"/>
        </w:rPr>
      </w:pPr>
      <w:r>
        <w:rPr>
          <w:color w:val="000000"/>
          <w:sz w:val="28"/>
          <w:szCs w:val="28"/>
        </w:rPr>
        <w:t>Установлено, що дованання як бетаргіну в дозі 2/2 г на добу, так і бетаргіну з кверцетину в дозі 160 мг на добу впродовж 2 місяців покращує функціональний стан печінки, що відобразилося достовірним зниження АЛТ в обох групах (р&lt;0,05 та р&lt;0,05). Виявлено покращення центральної гемодинаміки в обох групах, проте більш значиме в групі додаткового застосування бетаргіну: систолічна функція супроводжується достовірним підвищенням фракції викиду лівого шлуночка на 9% (р&lt;0,001), діастолічна функція лівого шлуночку - вірогідним зниженням часу трансмітрального кровотоку на 15% (р&lt;0,05) та достовірним підвищенням швидкостей трансмітрального кровотоку на 13% (р&lt;0,001).</w:t>
      </w:r>
    </w:p>
    <w:p w:rsidR="008954A4" w:rsidRDefault="008954A4" w:rsidP="008954A4">
      <w:pPr>
        <w:numPr>
          <w:ilvl w:val="0"/>
          <w:numId w:val="32"/>
        </w:numPr>
        <w:pBdr>
          <w:top w:val="nil"/>
          <w:left w:val="nil"/>
          <w:bottom w:val="nil"/>
          <w:right w:val="nil"/>
          <w:between w:val="nil"/>
        </w:pBdr>
        <w:spacing w:line="360" w:lineRule="auto"/>
        <w:jc w:val="both"/>
        <w:rPr>
          <w:color w:val="000000"/>
          <w:sz w:val="28"/>
          <w:szCs w:val="28"/>
        </w:rPr>
      </w:pPr>
      <w:r>
        <w:rPr>
          <w:color w:val="000000"/>
          <w:sz w:val="28"/>
          <w:szCs w:val="28"/>
        </w:rPr>
        <w:t xml:space="preserve">Аналіз показників хронічного системного запалення у хворих на стабільну ІХС у поєднанні з НАЖХП показав наявність протизапальних властивостей терапії з додаванням бетаргіну за рахунок достовірного зниження рівня TNFα на 65% (p&lt;0,01), підвищення IL-10 на 57% (p&lt;0,001) та вірогідного зниження експресії гену mRNA IkBα ядерного фактору каппа B на 49% (р&lt;0,05). Застосування комбінації бетаргіну з кверцетином </w:t>
      </w:r>
      <w:r>
        <w:rPr>
          <w:color w:val="000000"/>
          <w:sz w:val="28"/>
          <w:szCs w:val="28"/>
        </w:rPr>
        <w:lastRenderedPageBreak/>
        <w:t>у хворих на стабільну ІХС у поєднанні з НАЖХП також має протизапальний вплив: зниження рівня TNFα на 44% (p&lt;0,05), IL-6 на 15% (p&lt;0,05) та відмічається виражений ендотеліопротекторний ефект: достовірне зниження рівня ЦЕМ CD32+ CD40+ (p&lt;0,01), швидкості кровотоку у ворітній вені (p&lt;0,05)  та швидкості кровотоку у печінкових венах (p&lt;0,01).</w:t>
      </w:r>
    </w:p>
    <w:p w:rsidR="008954A4" w:rsidRDefault="008954A4" w:rsidP="008954A4">
      <w:pPr>
        <w:spacing w:line="360" w:lineRule="auto"/>
        <w:rPr>
          <w:sz w:val="28"/>
          <w:szCs w:val="28"/>
        </w:rPr>
      </w:pPr>
    </w:p>
    <w:p w:rsidR="0031760A" w:rsidRDefault="0031760A" w:rsidP="008954A4">
      <w:pPr>
        <w:spacing w:line="360" w:lineRule="auto"/>
        <w:jc w:val="center"/>
        <w:rPr>
          <w:sz w:val="28"/>
          <w:szCs w:val="28"/>
          <w:lang w:val="uk-UA"/>
        </w:rPr>
      </w:pPr>
      <w:bookmarkStart w:id="43" w:name="_3fwokq0" w:colFirst="0" w:colLast="0"/>
      <w:bookmarkEnd w:id="43"/>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31760A" w:rsidRDefault="0031760A" w:rsidP="008954A4">
      <w:pPr>
        <w:spacing w:line="360" w:lineRule="auto"/>
        <w:jc w:val="center"/>
        <w:rPr>
          <w:sz w:val="28"/>
          <w:szCs w:val="28"/>
          <w:lang w:val="uk-UA"/>
        </w:rPr>
      </w:pPr>
    </w:p>
    <w:p w:rsidR="008954A4" w:rsidRDefault="008954A4" w:rsidP="008954A4">
      <w:pPr>
        <w:spacing w:line="360" w:lineRule="auto"/>
        <w:jc w:val="center"/>
        <w:rPr>
          <w:sz w:val="28"/>
          <w:szCs w:val="28"/>
        </w:rPr>
      </w:pPr>
      <w:r>
        <w:rPr>
          <w:sz w:val="28"/>
          <w:szCs w:val="28"/>
        </w:rPr>
        <w:lastRenderedPageBreak/>
        <w:t>ПРАКТИЧНІ РЕКОМЕНДАЦІЇ</w:t>
      </w:r>
    </w:p>
    <w:p w:rsidR="008954A4" w:rsidRDefault="008954A4" w:rsidP="008954A4">
      <w:pPr>
        <w:spacing w:line="360" w:lineRule="auto"/>
        <w:ind w:firstLine="720"/>
        <w:jc w:val="both"/>
        <w:rPr>
          <w:sz w:val="28"/>
          <w:szCs w:val="28"/>
        </w:rPr>
      </w:pPr>
      <w:r>
        <w:rPr>
          <w:sz w:val="28"/>
          <w:szCs w:val="28"/>
        </w:rPr>
        <w:t>1. Рекомендовано використовувати для ранньої діагностики судинного ураження у хворих на ІХС та ІХС у поєднанні з НАЖХП визначення кількості циркулюючих ендотеліальних мікрочастинок CD32+CD40+.</w:t>
      </w:r>
    </w:p>
    <w:p w:rsidR="008954A4" w:rsidRDefault="008954A4" w:rsidP="008954A4">
      <w:pPr>
        <w:spacing w:line="360" w:lineRule="auto"/>
        <w:ind w:firstLine="720"/>
        <w:jc w:val="both"/>
        <w:rPr>
          <w:sz w:val="28"/>
          <w:szCs w:val="28"/>
        </w:rPr>
      </w:pPr>
      <w:r>
        <w:rPr>
          <w:sz w:val="28"/>
          <w:szCs w:val="28"/>
        </w:rPr>
        <w:t>2. У клінічній практиці рекомендується застосовувати визначення швидкості кровотоку у ворітній та печінкових венах як один із маркерів стеатогепатозу.</w:t>
      </w:r>
    </w:p>
    <w:p w:rsidR="008954A4" w:rsidRDefault="008954A4" w:rsidP="008954A4">
      <w:pPr>
        <w:spacing w:line="360" w:lineRule="auto"/>
        <w:ind w:firstLine="720"/>
        <w:jc w:val="both"/>
        <w:rPr>
          <w:sz w:val="28"/>
          <w:szCs w:val="28"/>
        </w:rPr>
      </w:pPr>
      <w:r>
        <w:rPr>
          <w:sz w:val="28"/>
          <w:szCs w:val="28"/>
        </w:rPr>
        <w:t>3. Рекомендовано застосовувати бетаргін хворим зі стабільною ІХС у поєднанні з НАЖХП у дозі 2/2 г на добу у два прийоми протягом двох місяців як ефективний засіб корекції рівню хронічного системного запалення, який сприяє нормалізації показників кардіогемодинаміки та функціонального стану печінки.</w:t>
      </w:r>
    </w:p>
    <w:p w:rsidR="008954A4" w:rsidRDefault="008954A4" w:rsidP="008954A4">
      <w:pPr>
        <w:spacing w:line="360" w:lineRule="auto"/>
        <w:ind w:firstLine="720"/>
        <w:jc w:val="both"/>
        <w:rPr>
          <w:sz w:val="28"/>
          <w:szCs w:val="28"/>
        </w:rPr>
      </w:pPr>
      <w:r>
        <w:rPr>
          <w:sz w:val="28"/>
          <w:szCs w:val="28"/>
        </w:rPr>
        <w:t>4. У комплексній терапії хворим на ІХС у поєднанні з НАЖХП рекомендовано застосовувати комбінацію бетаргіну в дозі 2/2 г на добу та кверцетину  в дозі 160 мг на добу в 2 прийоми протягом двох місяців з метою зниження рівня хронічного системного запалення, покращення функціонального стану печінки та забезпечення судинної ендотеліопротекції.</w:t>
      </w:r>
    </w:p>
    <w:p w:rsidR="00EC5DD5" w:rsidRPr="008954A4" w:rsidRDefault="00EC5DD5" w:rsidP="00EC5DD5">
      <w:pPr>
        <w:spacing w:line="360" w:lineRule="auto"/>
        <w:jc w:val="center"/>
        <w:rPr>
          <w:b/>
          <w:sz w:val="28"/>
          <w:szCs w:val="28"/>
        </w:rPr>
      </w:pPr>
    </w:p>
    <w:p w:rsidR="00EC5DD5" w:rsidRDefault="00EC5DD5" w:rsidP="00EC5DD5">
      <w:pPr>
        <w:spacing w:line="360" w:lineRule="auto"/>
        <w:jc w:val="center"/>
        <w:rPr>
          <w:sz w:val="28"/>
          <w:szCs w:val="28"/>
          <w:lang w:val="uk-UA"/>
        </w:rPr>
      </w:pPr>
    </w:p>
    <w:p w:rsidR="00EC5DD5" w:rsidRDefault="00EC5DD5" w:rsidP="00EC5DD5">
      <w:pPr>
        <w:spacing w:line="360" w:lineRule="auto"/>
        <w:jc w:val="center"/>
        <w:rPr>
          <w:sz w:val="28"/>
          <w:szCs w:val="28"/>
          <w:lang w:val="uk-UA"/>
        </w:rPr>
      </w:pPr>
    </w:p>
    <w:p w:rsidR="00EC5DD5" w:rsidRDefault="00EC5DD5" w:rsidP="00EC5DD5">
      <w:pPr>
        <w:spacing w:line="360" w:lineRule="auto"/>
        <w:jc w:val="center"/>
        <w:rPr>
          <w:sz w:val="28"/>
          <w:szCs w:val="28"/>
          <w:lang w:val="uk-UA"/>
        </w:rPr>
      </w:pPr>
    </w:p>
    <w:bookmarkEnd w:id="42"/>
    <w:p w:rsidR="00F00A27" w:rsidRDefault="00F00A27" w:rsidP="008954A4">
      <w:pPr>
        <w:tabs>
          <w:tab w:val="left" w:pos="284"/>
        </w:tabs>
        <w:spacing w:line="360" w:lineRule="auto"/>
        <w:rPr>
          <w:sz w:val="28"/>
          <w:szCs w:val="28"/>
          <w:lang w:val="uk-UA"/>
        </w:rPr>
      </w:pPr>
    </w:p>
    <w:p w:rsidR="008954A4" w:rsidRDefault="008954A4" w:rsidP="008954A4">
      <w:pPr>
        <w:tabs>
          <w:tab w:val="left" w:pos="284"/>
        </w:tabs>
        <w:spacing w:line="360" w:lineRule="auto"/>
        <w:rPr>
          <w:caps/>
          <w:sz w:val="28"/>
          <w:szCs w:val="28"/>
          <w:lang w:val="uk-UA"/>
        </w:rPr>
      </w:pPr>
    </w:p>
    <w:p w:rsidR="0031760A" w:rsidRDefault="0031760A" w:rsidP="00EC5DD5">
      <w:pPr>
        <w:tabs>
          <w:tab w:val="left" w:pos="284"/>
        </w:tabs>
        <w:spacing w:line="360" w:lineRule="auto"/>
        <w:ind w:left="284" w:hanging="284"/>
        <w:jc w:val="center"/>
        <w:rPr>
          <w:caps/>
          <w:sz w:val="28"/>
          <w:szCs w:val="28"/>
          <w:lang w:val="uk-UA"/>
        </w:rPr>
      </w:pPr>
    </w:p>
    <w:p w:rsidR="0031760A" w:rsidRDefault="0031760A" w:rsidP="00EC5DD5">
      <w:pPr>
        <w:tabs>
          <w:tab w:val="left" w:pos="284"/>
        </w:tabs>
        <w:spacing w:line="360" w:lineRule="auto"/>
        <w:ind w:left="284" w:hanging="284"/>
        <w:jc w:val="center"/>
        <w:rPr>
          <w:caps/>
          <w:sz w:val="28"/>
          <w:szCs w:val="28"/>
          <w:lang w:val="uk-UA"/>
        </w:rPr>
      </w:pPr>
    </w:p>
    <w:p w:rsidR="0031760A" w:rsidRDefault="0031760A" w:rsidP="00EC5DD5">
      <w:pPr>
        <w:tabs>
          <w:tab w:val="left" w:pos="284"/>
        </w:tabs>
        <w:spacing w:line="360" w:lineRule="auto"/>
        <w:ind w:left="284" w:hanging="284"/>
        <w:jc w:val="center"/>
        <w:rPr>
          <w:caps/>
          <w:sz w:val="28"/>
          <w:szCs w:val="28"/>
          <w:lang w:val="uk-UA"/>
        </w:rPr>
      </w:pPr>
    </w:p>
    <w:p w:rsidR="0031760A" w:rsidRDefault="0031760A" w:rsidP="00EC5DD5">
      <w:pPr>
        <w:tabs>
          <w:tab w:val="left" w:pos="284"/>
        </w:tabs>
        <w:spacing w:line="360" w:lineRule="auto"/>
        <w:ind w:left="284" w:hanging="284"/>
        <w:jc w:val="center"/>
        <w:rPr>
          <w:caps/>
          <w:sz w:val="28"/>
          <w:szCs w:val="28"/>
          <w:lang w:val="uk-UA"/>
        </w:rPr>
      </w:pPr>
    </w:p>
    <w:p w:rsidR="0031760A" w:rsidRDefault="0031760A" w:rsidP="00EC5DD5">
      <w:pPr>
        <w:tabs>
          <w:tab w:val="left" w:pos="284"/>
        </w:tabs>
        <w:spacing w:line="360" w:lineRule="auto"/>
        <w:ind w:left="284" w:hanging="284"/>
        <w:jc w:val="center"/>
        <w:rPr>
          <w:caps/>
          <w:sz w:val="28"/>
          <w:szCs w:val="28"/>
          <w:lang w:val="uk-UA"/>
        </w:rPr>
      </w:pPr>
    </w:p>
    <w:p w:rsidR="0031760A" w:rsidRDefault="0031760A" w:rsidP="00EC5DD5">
      <w:pPr>
        <w:tabs>
          <w:tab w:val="left" w:pos="284"/>
        </w:tabs>
        <w:spacing w:line="360" w:lineRule="auto"/>
        <w:ind w:left="284" w:hanging="284"/>
        <w:jc w:val="center"/>
        <w:rPr>
          <w:caps/>
          <w:sz w:val="28"/>
          <w:szCs w:val="28"/>
          <w:lang w:val="uk-UA"/>
        </w:rPr>
      </w:pPr>
    </w:p>
    <w:p w:rsidR="0031760A" w:rsidRDefault="0031760A" w:rsidP="00EC5DD5">
      <w:pPr>
        <w:tabs>
          <w:tab w:val="left" w:pos="284"/>
        </w:tabs>
        <w:spacing w:line="360" w:lineRule="auto"/>
        <w:ind w:left="284" w:hanging="284"/>
        <w:jc w:val="center"/>
        <w:rPr>
          <w:caps/>
          <w:sz w:val="28"/>
          <w:szCs w:val="28"/>
          <w:lang w:val="uk-UA"/>
        </w:rPr>
      </w:pPr>
    </w:p>
    <w:p w:rsidR="00EC5DD5" w:rsidRPr="009601E7" w:rsidRDefault="00EC5DD5" w:rsidP="00EC5DD5">
      <w:pPr>
        <w:tabs>
          <w:tab w:val="left" w:pos="284"/>
        </w:tabs>
        <w:spacing w:line="360" w:lineRule="auto"/>
        <w:ind w:left="284" w:hanging="284"/>
        <w:jc w:val="center"/>
        <w:rPr>
          <w:caps/>
          <w:sz w:val="28"/>
          <w:szCs w:val="28"/>
          <w:lang w:val="en-US"/>
        </w:rPr>
      </w:pPr>
      <w:r w:rsidRPr="009601E7">
        <w:rPr>
          <w:caps/>
          <w:sz w:val="28"/>
          <w:szCs w:val="28"/>
          <w:lang w:val="uk-UA"/>
        </w:rPr>
        <w:lastRenderedPageBreak/>
        <w:t>Список використаних джерел</w:t>
      </w:r>
    </w:p>
    <w:p w:rsidR="00EC5DD5" w:rsidRPr="009601E7" w:rsidRDefault="00EC5DD5" w:rsidP="00EC5DD5">
      <w:pPr>
        <w:tabs>
          <w:tab w:val="left" w:pos="284"/>
        </w:tabs>
        <w:spacing w:line="360" w:lineRule="auto"/>
        <w:ind w:left="284" w:hanging="284"/>
        <w:jc w:val="center"/>
        <w:rPr>
          <w:sz w:val="28"/>
          <w:szCs w:val="28"/>
          <w:shd w:val="clear" w:color="auto" w:fill="FFFFFF"/>
          <w:lang w:val="en-US"/>
        </w:rPr>
      </w:pPr>
    </w:p>
    <w:p w:rsidR="00EC5DD5" w:rsidRPr="009601E7" w:rsidRDefault="00EC5DD5" w:rsidP="00EC5DD5">
      <w:pPr>
        <w:pStyle w:val="a5"/>
        <w:widowControl w:val="0"/>
        <w:numPr>
          <w:ilvl w:val="0"/>
          <w:numId w:val="22"/>
        </w:numPr>
        <w:tabs>
          <w:tab w:val="left" w:pos="284"/>
          <w:tab w:val="left" w:pos="927"/>
        </w:tabs>
        <w:autoSpaceDE w:val="0"/>
        <w:autoSpaceDN w:val="0"/>
        <w:spacing w:line="360" w:lineRule="auto"/>
        <w:ind w:left="284" w:hanging="284"/>
        <w:jc w:val="both"/>
        <w:rPr>
          <w:sz w:val="28"/>
          <w:szCs w:val="28"/>
        </w:rPr>
      </w:pPr>
      <w:r w:rsidRPr="009601E7">
        <w:rPr>
          <w:sz w:val="28"/>
          <w:szCs w:val="28"/>
        </w:rPr>
        <w:t>Амбросова ТН. Роль цитокиновой системы в формировании хронической сердечной недостаточности. Експериментальна і клінічна медицина. 2013;4 (61):61-7.</w:t>
      </w:r>
    </w:p>
    <w:p w:rsidR="00EC5DD5" w:rsidRPr="009601E7" w:rsidRDefault="00EC5DD5" w:rsidP="00EC5DD5">
      <w:pPr>
        <w:pStyle w:val="a5"/>
        <w:widowControl w:val="0"/>
        <w:numPr>
          <w:ilvl w:val="0"/>
          <w:numId w:val="22"/>
        </w:numPr>
        <w:tabs>
          <w:tab w:val="left" w:pos="284"/>
          <w:tab w:val="left" w:pos="927"/>
        </w:tabs>
        <w:autoSpaceDE w:val="0"/>
        <w:autoSpaceDN w:val="0"/>
        <w:spacing w:line="360" w:lineRule="auto"/>
        <w:ind w:left="284" w:hanging="284"/>
        <w:jc w:val="both"/>
        <w:rPr>
          <w:sz w:val="28"/>
          <w:szCs w:val="28"/>
        </w:rPr>
      </w:pPr>
      <w:r w:rsidRPr="009601E7">
        <w:rPr>
          <w:sz w:val="28"/>
          <w:szCs w:val="28"/>
        </w:rPr>
        <w:t>Амосова ЕН, Мясников ГВ, Сидорова ЛЛ. Состояние углеводного и липидного обменов у больных с артериальной гипертензией с сохраненной чувствительностью тканей к инсулину и синдромом инсулинорезистентности. Український терапевтичний журнал.2007;2:17-25</w:t>
      </w:r>
    </w:p>
    <w:p w:rsidR="00EC5DD5" w:rsidRPr="009601E7" w:rsidRDefault="00EC5DD5" w:rsidP="00EC5DD5">
      <w:pPr>
        <w:pStyle w:val="a5"/>
        <w:widowControl w:val="0"/>
        <w:numPr>
          <w:ilvl w:val="0"/>
          <w:numId w:val="22"/>
        </w:numPr>
        <w:tabs>
          <w:tab w:val="left" w:pos="284"/>
          <w:tab w:val="left" w:pos="927"/>
        </w:tabs>
        <w:autoSpaceDE w:val="0"/>
        <w:autoSpaceDN w:val="0"/>
        <w:spacing w:line="360" w:lineRule="auto"/>
        <w:ind w:left="284" w:hanging="284"/>
        <w:jc w:val="both"/>
        <w:rPr>
          <w:sz w:val="28"/>
          <w:szCs w:val="28"/>
          <w:lang w:val="uk-UA"/>
        </w:rPr>
      </w:pPr>
      <w:r w:rsidRPr="009601E7">
        <w:rPr>
          <w:sz w:val="28"/>
          <w:szCs w:val="28"/>
          <w:lang w:val="uk-UA"/>
        </w:rPr>
        <w:t>Амосова КМ, Стременюк ОТ, Андрєєв ЄВ та ін. Роль ендотеліальної дисфункції та системного імунного запалення у виникненні ішемії міокарда при фізичному навантаженні у хворих з гемодинамічно незначущим атеросклерозом вінцевих артерій серця. Український кардіологічний журнал.  2011;</w:t>
      </w:r>
      <w:r w:rsidRPr="009601E7">
        <w:rPr>
          <w:sz w:val="28"/>
          <w:szCs w:val="28"/>
        </w:rPr>
        <w:t> </w:t>
      </w:r>
      <w:r w:rsidRPr="009601E7">
        <w:rPr>
          <w:sz w:val="28"/>
          <w:szCs w:val="28"/>
          <w:lang w:val="uk-UA"/>
        </w:rPr>
        <w:t>4:14–19.</w:t>
      </w:r>
    </w:p>
    <w:p w:rsidR="00EC5DD5" w:rsidRPr="009601E7" w:rsidRDefault="00EC5DD5" w:rsidP="00EC5DD5">
      <w:pPr>
        <w:pStyle w:val="a5"/>
        <w:widowControl w:val="0"/>
        <w:numPr>
          <w:ilvl w:val="0"/>
          <w:numId w:val="22"/>
        </w:numPr>
        <w:tabs>
          <w:tab w:val="left" w:pos="284"/>
          <w:tab w:val="left" w:pos="927"/>
        </w:tabs>
        <w:autoSpaceDE w:val="0"/>
        <w:autoSpaceDN w:val="0"/>
        <w:spacing w:line="360" w:lineRule="auto"/>
        <w:ind w:left="284" w:hanging="284"/>
        <w:jc w:val="both"/>
        <w:rPr>
          <w:sz w:val="28"/>
          <w:szCs w:val="28"/>
        </w:rPr>
      </w:pPr>
      <w:r w:rsidRPr="009601E7">
        <w:rPr>
          <w:sz w:val="28"/>
          <w:szCs w:val="28"/>
        </w:rPr>
        <w:t>Анікєєва ДО. Показники системи антиоксидантного захисту у хворих на постінфарктний кардіосклероз, сполучений з неалкогольним стеатогепатитом в динаміці загальноприйнятого лікування. Український медичний альманах. 2012;15(4):27-9.</w:t>
      </w:r>
    </w:p>
    <w:p w:rsidR="00EC5DD5" w:rsidRPr="009601E7" w:rsidRDefault="00EC5DD5" w:rsidP="00EC5DD5">
      <w:pPr>
        <w:pStyle w:val="a5"/>
        <w:widowControl w:val="0"/>
        <w:numPr>
          <w:ilvl w:val="0"/>
          <w:numId w:val="22"/>
        </w:numPr>
        <w:tabs>
          <w:tab w:val="left" w:pos="284"/>
          <w:tab w:val="left" w:pos="927"/>
        </w:tabs>
        <w:autoSpaceDE w:val="0"/>
        <w:autoSpaceDN w:val="0"/>
        <w:spacing w:line="360" w:lineRule="auto"/>
        <w:ind w:left="284" w:hanging="284"/>
        <w:jc w:val="both"/>
        <w:rPr>
          <w:sz w:val="28"/>
          <w:szCs w:val="28"/>
        </w:rPr>
      </w:pPr>
      <w:r w:rsidRPr="009601E7">
        <w:rPr>
          <w:sz w:val="28"/>
          <w:szCs w:val="28"/>
        </w:rPr>
        <w:t>Анохина ГА, Харченко ВВ, Коруля ИА, Якубовская ИА. Инсулинорезистентность, ее роль в развитии неалкогольной жировой болезни печени у больных с метаболическим синдромом, пути коррекции. Гастроентерологія.2014;3(53):79-83.</w:t>
      </w:r>
    </w:p>
    <w:p w:rsidR="00EC5DD5" w:rsidRPr="009601E7" w:rsidRDefault="00EC5DD5" w:rsidP="00EC5DD5">
      <w:pPr>
        <w:pStyle w:val="a5"/>
        <w:widowControl w:val="0"/>
        <w:numPr>
          <w:ilvl w:val="0"/>
          <w:numId w:val="22"/>
        </w:numPr>
        <w:tabs>
          <w:tab w:val="left" w:pos="284"/>
          <w:tab w:val="left" w:pos="927"/>
        </w:tabs>
        <w:autoSpaceDE w:val="0"/>
        <w:autoSpaceDN w:val="0"/>
        <w:spacing w:line="360" w:lineRule="auto"/>
        <w:ind w:left="284" w:hanging="284"/>
        <w:jc w:val="both"/>
        <w:rPr>
          <w:sz w:val="28"/>
          <w:szCs w:val="28"/>
        </w:rPr>
      </w:pPr>
      <w:r w:rsidRPr="009601E7">
        <w:rPr>
          <w:sz w:val="28"/>
          <w:szCs w:val="28"/>
        </w:rPr>
        <w:t>Бабак ОЯ, Колесникова ЕВ, Сытник КА. Профилактические мероприятия при неалкогольной жировой болезни печени: существует ли способ сниз</w:t>
      </w:r>
      <w:r>
        <w:rPr>
          <w:sz w:val="28"/>
          <w:szCs w:val="28"/>
        </w:rPr>
        <w:t xml:space="preserve">ить риск развития заболевания? </w:t>
      </w:r>
      <w:r w:rsidRPr="009601E7">
        <w:rPr>
          <w:sz w:val="28"/>
          <w:szCs w:val="28"/>
        </w:rPr>
        <w:t>Сучасна гастроентерологія.</w:t>
      </w:r>
      <w:r>
        <w:rPr>
          <w:sz w:val="28"/>
          <w:szCs w:val="28"/>
        </w:rPr>
        <w:t xml:space="preserve"> </w:t>
      </w:r>
      <w:r w:rsidRPr="009601E7">
        <w:rPr>
          <w:sz w:val="28"/>
          <w:szCs w:val="28"/>
        </w:rPr>
        <w:t>2013;3(71):103-9</w:t>
      </w:r>
    </w:p>
    <w:p w:rsidR="00EC5DD5" w:rsidRPr="009601E7" w:rsidRDefault="00EC5DD5" w:rsidP="00EC5DD5">
      <w:pPr>
        <w:pStyle w:val="a5"/>
        <w:widowControl w:val="0"/>
        <w:numPr>
          <w:ilvl w:val="0"/>
          <w:numId w:val="22"/>
        </w:numPr>
        <w:tabs>
          <w:tab w:val="left" w:pos="284"/>
          <w:tab w:val="left" w:pos="927"/>
        </w:tabs>
        <w:autoSpaceDE w:val="0"/>
        <w:autoSpaceDN w:val="0"/>
        <w:spacing w:line="360" w:lineRule="auto"/>
        <w:ind w:left="284" w:hanging="284"/>
        <w:jc w:val="both"/>
        <w:rPr>
          <w:sz w:val="28"/>
          <w:szCs w:val="28"/>
        </w:rPr>
      </w:pPr>
      <w:r w:rsidRPr="009601E7">
        <w:rPr>
          <w:sz w:val="28"/>
          <w:szCs w:val="28"/>
        </w:rPr>
        <w:t>Бабушкина ИВ, Сергеева АС, Пивоваров ЮИ, Курильская ТЕ, Корякина ЛБ. Структурные и функциональные особенности сосудистого эндотелия. Кардиология.2015;2:82-6.</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284" w:hanging="284"/>
        <w:jc w:val="both"/>
        <w:rPr>
          <w:sz w:val="28"/>
          <w:szCs w:val="28"/>
        </w:rPr>
      </w:pPr>
      <w:r w:rsidRPr="009601E7">
        <w:rPr>
          <w:sz w:val="28"/>
          <w:szCs w:val="28"/>
        </w:rPr>
        <w:t xml:space="preserve">Балукова ЕВ, Успенский ЮП. Эссенциальные фосфолипиды нового </w:t>
      </w:r>
      <w:r w:rsidRPr="009601E7">
        <w:rPr>
          <w:sz w:val="28"/>
          <w:szCs w:val="28"/>
        </w:rPr>
        <w:lastRenderedPageBreak/>
        <w:t>поколения в комплексной терапии дислипидемии. Consilium medicum. 2012;6(8):16-8.</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284" w:hanging="284"/>
        <w:jc w:val="both"/>
        <w:rPr>
          <w:sz w:val="28"/>
          <w:szCs w:val="28"/>
        </w:rPr>
      </w:pPr>
      <w:r w:rsidRPr="009601E7">
        <w:rPr>
          <w:sz w:val="28"/>
          <w:szCs w:val="28"/>
        </w:rPr>
        <w:t>Башта ГВ, Ткачук СО, Лаповець ЛЄ. Особливості ліпідного обміну у хворих на ішемічну хворобу серця і супутньою неалкогольною жировою хворобою печінки. Вісник проблем біології і медицини.2013;4(2):70-3</w:t>
      </w:r>
      <w:r w:rsidRPr="009601E7">
        <w:rPr>
          <w:sz w:val="28"/>
          <w:szCs w:val="28"/>
          <w:lang w:val="uk-UA"/>
        </w:rPr>
        <w:t>.</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Березин АЕ, Крузляк П. Циркулирующие эндотелиальные апоптотические микрочастицы как новый маркер кардиоваскулярного риска. Укра</w:t>
      </w:r>
      <w:r w:rsidRPr="009601E7">
        <w:rPr>
          <w:sz w:val="28"/>
          <w:szCs w:val="28"/>
          <w:lang w:val="uk-UA"/>
        </w:rPr>
        <w:t>ї</w:t>
      </w:r>
      <w:r w:rsidRPr="009601E7">
        <w:rPr>
          <w:sz w:val="28"/>
          <w:szCs w:val="28"/>
        </w:rPr>
        <w:t>нський медичний часопис. 2014; 5</w:t>
      </w:r>
      <w:r w:rsidRPr="009601E7">
        <w:rPr>
          <w:sz w:val="28"/>
          <w:szCs w:val="28"/>
          <w:lang w:val="uk-UA"/>
        </w:rPr>
        <w:t>(</w:t>
      </w:r>
      <w:r w:rsidRPr="009601E7">
        <w:rPr>
          <w:sz w:val="28"/>
          <w:szCs w:val="28"/>
        </w:rPr>
        <w:t>103</w:t>
      </w:r>
      <w:r w:rsidRPr="009601E7">
        <w:rPr>
          <w:sz w:val="28"/>
          <w:szCs w:val="28"/>
          <w:lang w:val="uk-UA"/>
        </w:rPr>
        <w:t>)</w:t>
      </w:r>
      <w:r w:rsidRPr="009601E7">
        <w:rPr>
          <w:sz w:val="28"/>
          <w:szCs w:val="28"/>
        </w:rPr>
        <w:t>: 83-87.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Беседіна АС. NO-синтазна активність у пацієнтів з ішемічною хворобою серця різних вікових груп. Буковинський медичний вісник.</w:t>
      </w:r>
      <w:r>
        <w:rPr>
          <w:sz w:val="28"/>
          <w:szCs w:val="28"/>
        </w:rPr>
        <w:t xml:space="preserve"> </w:t>
      </w:r>
      <w:r w:rsidRPr="009601E7">
        <w:rPr>
          <w:sz w:val="28"/>
          <w:szCs w:val="28"/>
        </w:rPr>
        <w:t>2013;17(4(68):13-7.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Білецький СВ, Ковальчук ЛЮ, Петринич ОА, Казанцева ТВ. Показники прооксидантно – антиоксидантного гомеостазу та вміст моно- оксиду нітрогену у крові хворих на гіпертонічну хворобу в поєднанні з ішемічною хворобою серця. Буковинський медичний вісник.</w:t>
      </w:r>
      <w:r>
        <w:rPr>
          <w:sz w:val="28"/>
          <w:szCs w:val="28"/>
        </w:rPr>
        <w:t xml:space="preserve"> </w:t>
      </w:r>
      <w:r w:rsidRPr="009601E7">
        <w:rPr>
          <w:sz w:val="28"/>
          <w:szCs w:val="28"/>
        </w:rPr>
        <w:t>2013;17(3(67):125-8.</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Буеверов АО. Многоликий стеатогепатит. Клинические перспективы гастроэнтерологии, гепатологии.2012;3:3-9.</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Pr>
          <w:rFonts w:eastAsia="Calibri"/>
          <w:sz w:val="28"/>
          <w:szCs w:val="28"/>
          <w:lang w:val="uk-UA"/>
        </w:rPr>
        <w:t xml:space="preserve"> </w:t>
      </w:r>
      <w:r w:rsidRPr="009601E7">
        <w:rPr>
          <w:rFonts w:eastAsia="Calibri"/>
          <w:sz w:val="28"/>
          <w:szCs w:val="28"/>
          <w:lang w:val="uk-UA"/>
        </w:rPr>
        <w:t>Вакалюк ІІ, Вірстюк НГ. Перебіг стабільної ішемічної хвороби серця на тлі неалкогольної жирової хвороби печінки в реабілітаційному періоді після реваскуляризаційних втручань. Вісник наукових досліджень.2016; 4: 23-25.</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rFonts w:eastAsia="Calibri"/>
          <w:sz w:val="28"/>
          <w:szCs w:val="28"/>
          <w:lang w:val="uk-UA"/>
        </w:rPr>
        <w:t>Вдовиченко ВІ, Аксентійчук ХБ. Поширеність неалкогольної жирової хвороби печінки серед померлих, які страждали на цукровий діабет 2 типу. Сучасна гастроентерологія. 2013;1 (69): 41–46</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lang w:val="uk-UA"/>
        </w:rPr>
        <w:t xml:space="preserve">Вірстюк НГ, Вакалюк ІІ. Оцінка прогресування фіброзу печінки у хворих на стабільну ішемічну хворобу серця на тлі неалкогольної жирової хвороби печінки. </w:t>
      </w:r>
      <w:r w:rsidRPr="009601E7">
        <w:rPr>
          <w:sz w:val="28"/>
          <w:szCs w:val="28"/>
        </w:rPr>
        <w:t>Сучасна гастроентерологія.2017;1(93):38-42.</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rFonts w:eastAsia="Calibri"/>
          <w:sz w:val="28"/>
          <w:szCs w:val="28"/>
          <w:lang w:val="uk-UA"/>
        </w:rPr>
        <w:t xml:space="preserve">Вялов СС. Поражение печени и сопутствующая патология: рациональная комбинация гепатопротекторов. Русский медицинский журнал. </w:t>
      </w:r>
      <w:r w:rsidRPr="009601E7">
        <w:rPr>
          <w:rFonts w:eastAsia="Calibri"/>
          <w:sz w:val="28"/>
          <w:szCs w:val="28"/>
          <w:lang w:val="uk-UA"/>
        </w:rPr>
        <w:lastRenderedPageBreak/>
        <w:t>2013;31:1621</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lang w:val="uk-UA" w:bidi="or-IN"/>
        </w:rPr>
        <w:t>Гандзюк ВА. Аналіз захворюваності на ішемічну хворобу серця в Україні. Український кардіологічний журнал. 2014; 3:45-52.</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bCs/>
          <w:iCs/>
          <w:sz w:val="28"/>
          <w:szCs w:val="28"/>
        </w:rPr>
        <w:t xml:space="preserve">Денисова </w:t>
      </w:r>
      <w:r w:rsidRPr="009601E7">
        <w:rPr>
          <w:bCs/>
          <w:iCs/>
          <w:sz w:val="28"/>
          <w:szCs w:val="28"/>
          <w:lang w:val="uk-UA"/>
        </w:rPr>
        <w:t>МФ</w:t>
      </w:r>
      <w:r w:rsidRPr="009601E7">
        <w:rPr>
          <w:bCs/>
          <w:iCs/>
          <w:sz w:val="28"/>
          <w:szCs w:val="28"/>
        </w:rPr>
        <w:t>, Чернега</w:t>
      </w:r>
      <w:r w:rsidRPr="009601E7">
        <w:rPr>
          <w:bCs/>
          <w:iCs/>
          <w:sz w:val="28"/>
          <w:szCs w:val="28"/>
          <w:lang w:val="uk-UA"/>
        </w:rPr>
        <w:t xml:space="preserve"> НВ,</w:t>
      </w:r>
      <w:r w:rsidRPr="009601E7">
        <w:rPr>
          <w:bCs/>
          <w:iCs/>
          <w:sz w:val="28"/>
          <w:szCs w:val="28"/>
        </w:rPr>
        <w:t xml:space="preserve">  Музыка</w:t>
      </w:r>
      <w:r w:rsidRPr="009601E7">
        <w:rPr>
          <w:bCs/>
          <w:iCs/>
          <w:sz w:val="28"/>
          <w:szCs w:val="28"/>
          <w:lang w:val="uk-UA"/>
        </w:rPr>
        <w:t xml:space="preserve"> НН.</w:t>
      </w:r>
      <w:r w:rsidRPr="009601E7">
        <w:rPr>
          <w:bCs/>
          <w:sz w:val="28"/>
          <w:szCs w:val="28"/>
        </w:rPr>
        <w:t xml:space="preserve"> Бетаргин</w:t>
      </w:r>
      <w:r w:rsidR="00F16349">
        <w:rPr>
          <w:bCs/>
          <w:sz w:val="28"/>
          <w:szCs w:val="28"/>
          <w:lang w:val="uk-UA"/>
        </w:rPr>
        <w:t xml:space="preserve"> </w:t>
      </w:r>
      <w:r w:rsidRPr="009601E7">
        <w:rPr>
          <w:bCs/>
          <w:sz w:val="28"/>
          <w:szCs w:val="28"/>
        </w:rPr>
        <w:t>в комплексном лечении</w:t>
      </w:r>
      <w:r>
        <w:rPr>
          <w:bCs/>
          <w:sz w:val="28"/>
          <w:szCs w:val="28"/>
        </w:rPr>
        <w:t xml:space="preserve"> </w:t>
      </w:r>
      <w:r w:rsidRPr="009601E7">
        <w:rPr>
          <w:bCs/>
          <w:sz w:val="28"/>
          <w:szCs w:val="28"/>
        </w:rPr>
        <w:t>ацетонемического синдрома у детей</w:t>
      </w:r>
      <w:r w:rsidRPr="009601E7">
        <w:rPr>
          <w:bCs/>
          <w:sz w:val="28"/>
          <w:szCs w:val="28"/>
          <w:lang w:val="uk-UA"/>
        </w:rPr>
        <w:t xml:space="preserve">. Гастроэнторология та гепатология. </w:t>
      </w:r>
      <w:r w:rsidRPr="009601E7">
        <w:rPr>
          <w:sz w:val="28"/>
          <w:szCs w:val="28"/>
          <w:lang w:val="uk-UA"/>
        </w:rPr>
        <w:t>2015.2(66):92-97.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lang w:val="uk-UA"/>
        </w:rPr>
        <w:t xml:space="preserve">Долженко ММ, Базилевич АЯ, Волошенюк ІО, Конопляник ЛА, Лимар ВЮ. Констиляція ішемічної хвороби серця і неалкогольної жирової хвороби печінки: питання патогенезу. </w:t>
      </w:r>
      <w:r w:rsidRPr="009601E7">
        <w:rPr>
          <w:sz w:val="28"/>
          <w:szCs w:val="28"/>
        </w:rPr>
        <w:t>Новости медицины и фармации: Кардиология. 2011;6:1-3.</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rFonts w:eastAsia="Calibri"/>
          <w:sz w:val="28"/>
          <w:szCs w:val="28"/>
          <w:lang w:val="uk-UA"/>
        </w:rPr>
        <w:t>Долженко ММ, Базилевич АЯ, Лимар ЮВ, Конопляник ЛІ, Волошенюк ІО. Неалкогольна жирова хвороба печінки як новий фактор ризику ішемічної хвороби серця. Ліки України. 2011; 8 (154):73-77.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Долженко ММ, Базилевич АЯ, Носенко НМ. Вплив неалкогольної жирової хвороби печінки на перебіг ішемічної хвороби серця за даними дворічного спостереження. Український кардіологічний журнал.</w:t>
      </w:r>
      <w:r>
        <w:rPr>
          <w:sz w:val="28"/>
          <w:szCs w:val="28"/>
        </w:rPr>
        <w:t xml:space="preserve"> </w:t>
      </w:r>
      <w:r w:rsidRPr="009601E7">
        <w:rPr>
          <w:sz w:val="28"/>
          <w:szCs w:val="28"/>
        </w:rPr>
        <w:t>2011;2:67-70</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rFonts w:eastAsia="Times New Roman"/>
          <w:bCs/>
          <w:sz w:val="28"/>
          <w:szCs w:val="28"/>
        </w:rPr>
        <w:t>Дорофеев АЭ, Руденко Н</w:t>
      </w:r>
      <w:r w:rsidRPr="009601E7">
        <w:rPr>
          <w:rFonts w:eastAsia="Times New Roman"/>
          <w:bCs/>
          <w:sz w:val="28"/>
          <w:szCs w:val="28"/>
          <w:lang w:val="uk-UA"/>
        </w:rPr>
        <w:t>Н. Неалкогольная жировая болезнь печени: современные подходы к диагностике и лечению. Новости медицины и фармации. 2015; 527: 17-20.</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Драпкина ОМ, Драпкина ЮС. Фиброз сердца и печени: составляющие одного уравнения. Кардиология.2014;9:57-62.</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Драпкина ОМ, Ивашкин ВТ. Настоящее и будущее терапии неалкогольной жировой болезни печени. Врач.2011;7:27-31.</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Журавлева ЛВ, Кривоносова ЕМ. Применение урсодезоксихолевой кислоты в комплексной терапии метаболического синдрома. Сучасна гастроентерологія.2014;4(78):19-23.</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Журавлева ЛВ, Кривоносова ЕМ. Сравнительная характеристика гепатопротекторных средств: ключ к рациональному применению. Сучасна гастроентерологія.2013;4(72):35-41.</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lastRenderedPageBreak/>
        <w:t>Журавлева ЛВ, Лопина НА. Значение показателей липидного обмена в прогнозировании атеросклеротического поражения коронарных сосудов. Український терапевтичний журнал.2016;3:40-9.</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Зайченко ОЕ. Терапевтические мишени при неалкогольной жировой болезни печени. Сучасна гастроентерологія.2014;1(75):130-8</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Заремба ЄХ, Смалюх ОВ. Маркери запалення та функції ендотелію у хворих на ішемічну хворобу серця. Буковинський медичний вісник. 2014;18(4(72):195-9.</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Зборовская ИА, Банникова МВ. Антиоксидантная система организма, ее значение в метаболизме. Клинические аспекты. Вестн. Рос АМН. 1995;6:53-60.</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Звягинцева ТД, Глущенко СВ. Неалкогольный стеатогепатит и методы патогенетической коррекции. Гастроентерологія.2014;2:29-32.</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Звягинцева ТД, Чернобай АИ, Глущенко СВ. Роль адеметионина в развитии и прогрессировании хронических заболеваний печени. Укр. Мед. Часопис. 2014;3(101)V/VI:56-9.</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Золотарьова НА, Романченко МІ. Ендотеліальна дисфункція: діагностична значущість, методи визначення. Одеський медичний журнал. 2013;2:77-84.</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Казимирко ВК, Иваницкая ЛН, Кутовой ВВ, Дубкова АГ, Силантьева ТС. Перекисное окисление липидов: противоречия проблемы. Український ревматологічний журнал.2014;3(57):13-7.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Карпов</w:t>
      </w:r>
      <w:r w:rsidRPr="009601E7">
        <w:rPr>
          <w:sz w:val="28"/>
          <w:szCs w:val="28"/>
          <w:lang w:val="uk-UA"/>
        </w:rPr>
        <w:t xml:space="preserve"> АМ, Рвачева АВ, Шогенова МХ </w:t>
      </w:r>
      <w:r w:rsidRPr="009601E7">
        <w:rPr>
          <w:sz w:val="28"/>
          <w:szCs w:val="28"/>
        </w:rPr>
        <w:t>и др.</w:t>
      </w:r>
      <w:r w:rsidRPr="009601E7">
        <w:rPr>
          <w:sz w:val="28"/>
          <w:szCs w:val="28"/>
          <w:lang w:val="uk-UA"/>
        </w:rPr>
        <w:t xml:space="preserve"> Современные представления об иммуновоспалительных механизмах атеросклероза. </w:t>
      </w:r>
      <w:r w:rsidRPr="009601E7">
        <w:rPr>
          <w:sz w:val="28"/>
          <w:szCs w:val="28"/>
        </w:rPr>
        <w:t>Атеросклероз и дислипидемии. 2014</w:t>
      </w:r>
      <w:r w:rsidRPr="009601E7">
        <w:rPr>
          <w:sz w:val="28"/>
          <w:szCs w:val="28"/>
          <w:lang w:val="uk-UA"/>
        </w:rPr>
        <w:t>;</w:t>
      </w:r>
      <w:r w:rsidRPr="009601E7">
        <w:rPr>
          <w:sz w:val="28"/>
          <w:szCs w:val="28"/>
        </w:rPr>
        <w:t xml:space="preserve"> 1</w:t>
      </w:r>
      <w:r w:rsidRPr="009601E7">
        <w:rPr>
          <w:sz w:val="28"/>
          <w:szCs w:val="28"/>
          <w:lang w:val="uk-UA"/>
        </w:rPr>
        <w:t xml:space="preserve">: </w:t>
      </w:r>
      <w:r w:rsidRPr="009601E7">
        <w:rPr>
          <w:sz w:val="28"/>
          <w:szCs w:val="28"/>
        </w:rPr>
        <w:t>25-30.</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right="-144" w:hanging="426"/>
        <w:jc w:val="both"/>
        <w:rPr>
          <w:sz w:val="28"/>
          <w:szCs w:val="28"/>
        </w:rPr>
      </w:pPr>
      <w:r w:rsidRPr="009601E7">
        <w:rPr>
          <w:sz w:val="28"/>
          <w:szCs w:val="28"/>
        </w:rPr>
        <w:t>Коваленко ВН. Руководство по кардиологии. Київ: МОРИОН; 2008. 1424 с.</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Коваленко ВМ, Корнацький ВМ. Регіональні медико-соціальні проблеми хвороб системи кровообігу: динаміка та аналіз. Аналітично-статистичний посібник. Київ; 2013. 240с.</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 xml:space="preserve">Колесникова ЕВ. Неалкогольная жировая болезнь печени и артериальная </w:t>
      </w:r>
      <w:r w:rsidRPr="009601E7">
        <w:rPr>
          <w:sz w:val="28"/>
          <w:szCs w:val="28"/>
        </w:rPr>
        <w:lastRenderedPageBreak/>
        <w:t>гипертензия: чего мы достигли в понимании проблемы. Укр. мед. часопис. 2014;3(101):61-6.</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bookmarkStart w:id="44" w:name="_Hlk8718260"/>
      <w:r w:rsidRPr="009601E7">
        <w:rPr>
          <w:sz w:val="28"/>
          <w:szCs w:val="28"/>
        </w:rPr>
        <w:t>Колесникова ЕВ</w:t>
      </w:r>
      <w:bookmarkEnd w:id="44"/>
      <w:r w:rsidRPr="009601E7">
        <w:rPr>
          <w:sz w:val="28"/>
          <w:szCs w:val="28"/>
        </w:rPr>
        <w:t>. Современный пациент с заболеванием печени и патологией сердечно-сосудистой системы: какой выбор сделать?. Сучасна гастроентерологія.2014;2(76):85-94.</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Колеснікова ОВ, Бабак ОЯ, Соломенцева ТА, Курінна ОГ, Ситник КО. Особливості вуглеводного та ліпідного обміну у хворих на неалкогольну жирову хворобу печінки залежно від ступеня кардіоваскулярного ризику. Сучасна гастроентерологія.2013;6:7-12.</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Колесникова ЕВ, Куринная ЕГ. Влияние стеатоза печени на выраженность дислипидемии. Український терапевтичний журнал. 2012;1:14- 20.</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lang w:val="uk-UA"/>
        </w:rPr>
        <w:t xml:space="preserve">Костенко ВО, Соловйова НВ, Діхтенко ТГ та ін. </w:t>
      </w:r>
      <w:r w:rsidRPr="009601E7">
        <w:rPr>
          <w:sz w:val="28"/>
          <w:szCs w:val="28"/>
          <w:lang w:val="en-US"/>
        </w:rPr>
        <w:t>N</w:t>
      </w:r>
      <w:r w:rsidRPr="009601E7">
        <w:rPr>
          <w:sz w:val="28"/>
          <w:szCs w:val="28"/>
        </w:rPr>
        <w:t>F</w:t>
      </w:r>
      <w:r w:rsidRPr="009601E7">
        <w:rPr>
          <w:sz w:val="28"/>
          <w:szCs w:val="28"/>
          <w:lang w:val="uk-UA"/>
        </w:rPr>
        <w:t>-</w:t>
      </w:r>
      <w:r w:rsidRPr="009601E7">
        <w:rPr>
          <w:sz w:val="28"/>
          <w:szCs w:val="28"/>
        </w:rPr>
        <w:t>kB</w:t>
      </w:r>
      <w:r w:rsidRPr="009601E7">
        <w:rPr>
          <w:sz w:val="28"/>
          <w:szCs w:val="28"/>
          <w:lang w:val="uk-UA"/>
        </w:rPr>
        <w:t xml:space="preserve">-опосередковані ефекти </w:t>
      </w:r>
      <w:r w:rsidRPr="009601E7">
        <w:rPr>
          <w:sz w:val="28"/>
          <w:szCs w:val="28"/>
          <w:lang w:val="en-US"/>
        </w:rPr>
        <w:t>N</w:t>
      </w:r>
      <w:r w:rsidRPr="009601E7">
        <w:rPr>
          <w:sz w:val="28"/>
          <w:szCs w:val="28"/>
        </w:rPr>
        <w:t>O</w:t>
      </w:r>
      <w:r w:rsidRPr="009601E7">
        <w:rPr>
          <w:sz w:val="28"/>
          <w:szCs w:val="28"/>
          <w:lang w:val="uk-UA"/>
        </w:rPr>
        <w:t>-синтаз у патогенезі метаболічних розладів при надлишковому утворенні оксиду азоту. Здобутки клінічної і експериментальної медицини. 2012; 1:186-187.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lang w:val="uk-UA"/>
        </w:rPr>
        <w:t xml:space="preserve">Костенко ВО, Соловйова НВ, Ляшенко ЛІ та ін. </w:t>
      </w:r>
      <w:r w:rsidRPr="009601E7">
        <w:rPr>
          <w:sz w:val="28"/>
          <w:szCs w:val="28"/>
          <w:lang w:val="en-US"/>
        </w:rPr>
        <w:t>N</w:t>
      </w:r>
      <w:r w:rsidRPr="009601E7">
        <w:rPr>
          <w:sz w:val="28"/>
          <w:szCs w:val="28"/>
        </w:rPr>
        <w:t>F</w:t>
      </w:r>
      <w:r w:rsidRPr="009601E7">
        <w:rPr>
          <w:sz w:val="28"/>
          <w:szCs w:val="28"/>
          <w:lang w:val="uk-UA"/>
        </w:rPr>
        <w:t>-</w:t>
      </w:r>
      <w:r w:rsidRPr="009601E7">
        <w:rPr>
          <w:sz w:val="28"/>
          <w:szCs w:val="28"/>
        </w:rPr>
        <w:t>kB</w:t>
      </w:r>
      <w:r w:rsidRPr="009601E7">
        <w:rPr>
          <w:sz w:val="28"/>
          <w:szCs w:val="28"/>
          <w:lang w:val="uk-UA"/>
        </w:rPr>
        <w:t xml:space="preserve">- та </w:t>
      </w:r>
      <w:r w:rsidRPr="009601E7">
        <w:rPr>
          <w:sz w:val="28"/>
          <w:szCs w:val="28"/>
          <w:lang w:val="en-US"/>
        </w:rPr>
        <w:t>N</w:t>
      </w:r>
      <w:r w:rsidRPr="009601E7">
        <w:rPr>
          <w:sz w:val="28"/>
          <w:szCs w:val="28"/>
        </w:rPr>
        <w:t>O</w:t>
      </w:r>
      <w:r w:rsidRPr="009601E7">
        <w:rPr>
          <w:sz w:val="28"/>
          <w:szCs w:val="28"/>
          <w:lang w:val="uk-UA"/>
        </w:rPr>
        <w:t>-залежні механізми метаболічних розладів при надмірному утворенні в організмі оксиду азоту. Таврич. мед.-биол. вестник. 2012;15:3(2):342-343.</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lang w:val="uk-UA"/>
        </w:rPr>
        <w:t>Кост’єв ІК, Терьошин ВО. Показники антиоксидантної системи у хворих з неалк</w:t>
      </w:r>
      <w:r w:rsidRPr="009601E7">
        <w:rPr>
          <w:sz w:val="28"/>
          <w:szCs w:val="28"/>
        </w:rPr>
        <w:t>огольним стеатогепатитом на тлі цукрового діабету 2 типа в динаміці загальноприйнятого лікування. Український медичний альманах. 2012;15(6):88- 91.</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Кравченко АЯ, Черняева ЮМ. Роль цитокинов в развитии и течении сердечной недостаточности. Клиническая медицина.2013;10:11-6.</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Кулаєць ВМ. Показники функціонального стану печінки, ліпідного спектру крові у хворих на неалкогольний стеатогепатит, поєднаний з ожирінням, при застосуванні комбінованої терапії. Галицький лікарський вісник.2013;20(4):31-3.</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 xml:space="preserve">Курляк НВ. Варіанти перебігу неалкогольної жирової хвороби печінки у </w:t>
      </w:r>
      <w:r w:rsidRPr="009601E7">
        <w:rPr>
          <w:sz w:val="28"/>
          <w:szCs w:val="28"/>
        </w:rPr>
        <w:lastRenderedPageBreak/>
        <w:t>пацієнтів з ішемічною хворобою серця та можливості проведення гіполіпідемічної терапії. Wiadomości Lekarskie. 2014; LXVII. nr 2(cz.II):344</w:t>
      </w:r>
      <w:r w:rsidRPr="009601E7">
        <w:rPr>
          <w:sz w:val="28"/>
          <w:szCs w:val="28"/>
          <w:lang w:val="en-US"/>
        </w:rPr>
        <w:t>-</w:t>
      </w:r>
      <w:r w:rsidRPr="009601E7">
        <w:rPr>
          <w:sz w:val="28"/>
          <w:szCs w:val="28"/>
        </w:rPr>
        <w:t>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Ланкин ВЗ, Тихазе АК. Важная роль свободнорадикальных процессов в этиологии и патогенезе атеросклероза и сахарного диабета. Кардиология. 2016;12:97-105.</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lang w:val="uk-UA"/>
        </w:rPr>
        <w:t>Лобода ОМ,</w:t>
      </w:r>
      <w:r w:rsidRPr="009601E7">
        <w:rPr>
          <w:sz w:val="28"/>
          <w:szCs w:val="28"/>
          <w:lang w:val="uk-UA" w:bidi="or-IN"/>
        </w:rPr>
        <w:t xml:space="preserve"> Красюк ІВ, Алєксєєва ВВ</w:t>
      </w:r>
      <w:r w:rsidRPr="009601E7">
        <w:rPr>
          <w:sz w:val="28"/>
          <w:szCs w:val="28"/>
          <w:lang w:val="uk-UA"/>
        </w:rPr>
        <w:t xml:space="preserve"> та ін. Взаємозв'язок процесів перекисного окислення ліпідів та хронічного запалення з атеросклеротичними змінами судин та показниками ендотеліальної дисфункції у хворих на ХХН ІІ-І</w:t>
      </w:r>
      <w:r w:rsidRPr="009601E7">
        <w:rPr>
          <w:sz w:val="28"/>
          <w:szCs w:val="28"/>
        </w:rPr>
        <w:t>V</w:t>
      </w:r>
      <w:r w:rsidRPr="009601E7">
        <w:rPr>
          <w:sz w:val="28"/>
          <w:szCs w:val="28"/>
          <w:lang w:val="uk-UA"/>
        </w:rPr>
        <w:t xml:space="preserve"> стадій. Український журнал нефрології та діалізу. 2015; 1: 13-20.</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bCs/>
          <w:sz w:val="28"/>
          <w:szCs w:val="28"/>
          <w:lang w:val="uk-UA"/>
        </w:rPr>
        <w:t>Луста КА, Орехов АН. Роль противовоспалительных медиаторов в атерогенезе. Клиническая и экспериментальная морфология. 2014; 3: 64-76.</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lang w:val="uk-UA"/>
        </w:rPr>
        <w:t>Лутай МИ, Голикова ИП, Слободской ВА. Роль дисфункции эндотелия, воспаления и дислипидемии в атерогенезе. Український кардіологічний журнал. 2007; 5: 37-47.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lang w:val="uk-UA"/>
        </w:rPr>
        <w:t>Лутай ЯМ, Пархоменко ОМ, Рижкова НО, Гавриленко ТІ, Іркін ОІ, Кожухов СМ, Степура АО, Білий ДО. Вплив терапії внутрішньове</w:t>
      </w:r>
      <w:r>
        <w:rPr>
          <w:sz w:val="28"/>
          <w:szCs w:val="28"/>
          <w:lang w:val="uk-UA"/>
        </w:rPr>
        <w:t>нним інгібітором 5-ліпоксигенази кверцетином</w:t>
      </w:r>
      <w:r w:rsidRPr="009601E7">
        <w:rPr>
          <w:sz w:val="28"/>
          <w:szCs w:val="28"/>
          <w:lang w:val="uk-UA"/>
        </w:rPr>
        <w:t xml:space="preserve"> на функцію ендотелію, в</w:t>
      </w:r>
      <w:r>
        <w:rPr>
          <w:sz w:val="28"/>
          <w:szCs w:val="28"/>
          <w:lang w:val="uk-UA"/>
        </w:rPr>
        <w:t>ираженість системного запалення та прооксидантного стресу при гострому інфаркті міокарда з елевацією</w:t>
      </w:r>
      <w:r w:rsidRPr="009601E7">
        <w:rPr>
          <w:sz w:val="28"/>
          <w:szCs w:val="28"/>
          <w:lang w:val="uk-UA"/>
        </w:rPr>
        <w:t xml:space="preserve"> ST. Медицина неотложных с</w:t>
      </w:r>
      <w:r w:rsidRPr="00F63FB7">
        <w:rPr>
          <w:sz w:val="28"/>
          <w:szCs w:val="28"/>
          <w:lang w:val="uk-UA"/>
        </w:rPr>
        <w:t xml:space="preserve">остояний. </w:t>
      </w:r>
      <w:r w:rsidRPr="009601E7">
        <w:rPr>
          <w:sz w:val="28"/>
          <w:szCs w:val="28"/>
          <w:lang w:val="uk-UA"/>
        </w:rPr>
        <w:t>2016; 1 (72): 111-119.</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Маев ИВ, Кузнецова ЕИ, Андреев ДН, Дичева ДТ. Современные и перспективные подходы к диагностике неалкогольной жировой болезни печени. Consilium Medicum.2015;8:20-7.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Мануша Ю</w:t>
      </w:r>
      <w:r w:rsidRPr="009601E7">
        <w:rPr>
          <w:sz w:val="28"/>
          <w:szCs w:val="28"/>
          <w:lang w:val="uk-UA"/>
        </w:rPr>
        <w:t>І</w:t>
      </w:r>
      <w:r w:rsidRPr="009601E7">
        <w:rPr>
          <w:sz w:val="28"/>
          <w:szCs w:val="28"/>
        </w:rPr>
        <w:t xml:space="preserve">, Казаков ЮМ, Мамонтова </w:t>
      </w:r>
      <w:r w:rsidRPr="009601E7">
        <w:rPr>
          <w:sz w:val="28"/>
          <w:szCs w:val="28"/>
          <w:lang w:val="uk-UA"/>
        </w:rPr>
        <w:t>Т</w:t>
      </w:r>
      <w:r w:rsidRPr="009601E7">
        <w:rPr>
          <w:sz w:val="28"/>
          <w:szCs w:val="28"/>
        </w:rPr>
        <w:t>В, Шл</w:t>
      </w:r>
      <w:r w:rsidRPr="009601E7">
        <w:rPr>
          <w:sz w:val="28"/>
          <w:szCs w:val="28"/>
          <w:lang w:val="uk-UA"/>
        </w:rPr>
        <w:t>и</w:t>
      </w:r>
      <w:r w:rsidRPr="009601E7">
        <w:rPr>
          <w:sz w:val="28"/>
          <w:szCs w:val="28"/>
        </w:rPr>
        <w:t>кова ОА, Чекаліна НІ Застосування бетаріну в лікуванні стабільної ішемічної хвороби серця та неалкогольної жиро</w:t>
      </w:r>
      <w:r w:rsidRPr="009601E7">
        <w:rPr>
          <w:sz w:val="28"/>
          <w:szCs w:val="28"/>
          <w:lang w:val="uk-UA"/>
        </w:rPr>
        <w:t>вої</w:t>
      </w:r>
      <w:r>
        <w:rPr>
          <w:sz w:val="28"/>
          <w:szCs w:val="28"/>
          <w:lang w:val="uk-UA"/>
        </w:rPr>
        <w:t xml:space="preserve"> </w:t>
      </w:r>
      <w:r w:rsidRPr="009601E7">
        <w:rPr>
          <w:sz w:val="28"/>
          <w:szCs w:val="28"/>
          <w:lang w:val="uk-UA"/>
        </w:rPr>
        <w:t>хвороби</w:t>
      </w:r>
      <w:r w:rsidRPr="009601E7">
        <w:rPr>
          <w:sz w:val="28"/>
          <w:szCs w:val="28"/>
        </w:rPr>
        <w:t xml:space="preserve"> печ</w:t>
      </w:r>
      <w:r w:rsidRPr="009601E7">
        <w:rPr>
          <w:sz w:val="28"/>
          <w:szCs w:val="28"/>
          <w:lang w:val="uk-UA"/>
        </w:rPr>
        <w:t>і</w:t>
      </w:r>
      <w:r w:rsidRPr="009601E7">
        <w:rPr>
          <w:sz w:val="28"/>
          <w:szCs w:val="28"/>
        </w:rPr>
        <w:t>н</w:t>
      </w:r>
      <w:r w:rsidRPr="009601E7">
        <w:rPr>
          <w:sz w:val="28"/>
          <w:szCs w:val="28"/>
          <w:lang w:val="uk-UA"/>
        </w:rPr>
        <w:t>ки</w:t>
      </w:r>
      <w:r w:rsidRPr="009601E7">
        <w:rPr>
          <w:sz w:val="28"/>
          <w:szCs w:val="28"/>
        </w:rPr>
        <w:t>. Вісник</w:t>
      </w:r>
      <w:r>
        <w:rPr>
          <w:sz w:val="28"/>
          <w:szCs w:val="28"/>
        </w:rPr>
        <w:t>:</w:t>
      </w:r>
      <w:r w:rsidRPr="009601E7">
        <w:rPr>
          <w:sz w:val="28"/>
          <w:szCs w:val="28"/>
        </w:rPr>
        <w:t xml:space="preserve"> проблем біологі</w:t>
      </w:r>
      <w:r w:rsidRPr="009601E7">
        <w:rPr>
          <w:sz w:val="28"/>
          <w:szCs w:val="28"/>
          <w:lang w:val="uk-UA"/>
        </w:rPr>
        <w:t>ї і медицини</w:t>
      </w:r>
      <w:r w:rsidRPr="009601E7">
        <w:rPr>
          <w:sz w:val="28"/>
          <w:szCs w:val="28"/>
        </w:rPr>
        <w:t xml:space="preserve">. 2018; </w:t>
      </w:r>
      <w:r w:rsidRPr="009601E7">
        <w:rPr>
          <w:sz w:val="28"/>
          <w:szCs w:val="28"/>
          <w:lang w:val="uk-UA"/>
        </w:rPr>
        <w:t>4</w:t>
      </w:r>
      <w:r w:rsidRPr="009601E7">
        <w:rPr>
          <w:sz w:val="28"/>
          <w:szCs w:val="28"/>
        </w:rPr>
        <w:t>:</w:t>
      </w:r>
      <w:r w:rsidRPr="009601E7">
        <w:rPr>
          <w:sz w:val="28"/>
          <w:szCs w:val="28"/>
          <w:lang w:val="uk-UA"/>
        </w:rPr>
        <w:t xml:space="preserve"> 1(146): 102-107.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lang w:val="uk-UA"/>
        </w:rPr>
        <w:lastRenderedPageBreak/>
        <w:t>Мануша ЮІ. Вплив лікувального комплексу бетаргін з кверцетином на клінічний перебіг,</w:t>
      </w:r>
      <w:r>
        <w:rPr>
          <w:sz w:val="28"/>
          <w:szCs w:val="28"/>
          <w:lang w:val="uk-UA"/>
        </w:rPr>
        <w:t xml:space="preserve"> </w:t>
      </w:r>
      <w:r w:rsidRPr="009601E7">
        <w:rPr>
          <w:sz w:val="28"/>
          <w:szCs w:val="28"/>
          <w:lang w:val="uk-UA"/>
        </w:rPr>
        <w:t>стан хронічного системного запалення та ендотеліальної дисфункції у хворих на стабільну ішемічну хворобу серця у поєднанні з неалкогольною жировою хворобою печінки. Актуальні проблеми сучасної медицини. 2018; 18: 3(63): 86-92.</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Маркеева СС, Капусиди КГ, Олейникова ЕВ. Церулоплазмин в адаптации организма к гипоксии. Вестник КазНУ.2012;1(33):305-307.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Махов ВМ. Жировая дистрофия печени и стеатогепатит: возможность смешанного варианта. Здоров’я України.2011;10(263):1-3.</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Никифоров</w:t>
      </w:r>
      <w:r w:rsidRPr="009601E7">
        <w:rPr>
          <w:sz w:val="28"/>
          <w:szCs w:val="28"/>
          <w:lang w:val="uk-UA"/>
        </w:rPr>
        <w:t xml:space="preserve"> НГ</w:t>
      </w:r>
      <w:r w:rsidRPr="009601E7">
        <w:rPr>
          <w:sz w:val="28"/>
          <w:szCs w:val="28"/>
        </w:rPr>
        <w:t xml:space="preserve">, </w:t>
      </w:r>
      <w:r w:rsidRPr="009601E7">
        <w:rPr>
          <w:sz w:val="28"/>
          <w:szCs w:val="28"/>
          <w:lang w:val="uk-UA"/>
        </w:rPr>
        <w:t>Грачев АН, Собенин ИА</w:t>
      </w:r>
      <w:r w:rsidRPr="009601E7">
        <w:rPr>
          <w:sz w:val="28"/>
          <w:szCs w:val="28"/>
        </w:rPr>
        <w:t xml:space="preserve"> и др. Взаимодействие нативных и модифицированных липопротеидов низкой плотности с клетками интимы при атеросклерозе. Патолог. физиология и эксперим. терапия. 2013; 1: 109-117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Оганезова ЛГ. Розувастатин – оптимальный выбор для профилактики и лечения атеросклероза. РМЖ.2013;19:964.</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Олещук ОМ. Вплив модуляторів синтезу оксиду азоту на біохімічні показники функціонального стану печінки щурів. Фізіологічний журнал. 2014;60(2):57-62.</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Пасиешвили ЛМ, Щербак НА. Механизмы прогрессирования метаболических нарушений у больных с артериальной гипертензией и неалкогольной жировой болезнью печени. Семейная медицина.</w:t>
      </w:r>
      <w:r>
        <w:rPr>
          <w:sz w:val="28"/>
          <w:szCs w:val="28"/>
        </w:rPr>
        <w:t xml:space="preserve"> </w:t>
      </w:r>
      <w:r w:rsidRPr="009601E7">
        <w:rPr>
          <w:sz w:val="28"/>
          <w:szCs w:val="28"/>
        </w:rPr>
        <w:t>2013;5(49):44-6.</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Пигаревский ПВ</w:t>
      </w:r>
      <w:r w:rsidRPr="009601E7">
        <w:rPr>
          <w:sz w:val="28"/>
          <w:szCs w:val="28"/>
          <w:lang w:val="uk-UA"/>
        </w:rPr>
        <w:t>, Мальцева СВ, Снегова ВА.</w:t>
      </w:r>
      <w:r w:rsidRPr="009601E7">
        <w:rPr>
          <w:sz w:val="28"/>
          <w:szCs w:val="28"/>
        </w:rPr>
        <w:t xml:space="preserve"> Прогрессирующие атеросклеротические поражения у человека. Морфологические и иммуновоспалительные аспекты</w:t>
      </w:r>
      <w:r w:rsidRPr="009601E7">
        <w:rPr>
          <w:sz w:val="28"/>
          <w:szCs w:val="28"/>
          <w:lang w:val="uk-UA"/>
        </w:rPr>
        <w:t xml:space="preserve">. </w:t>
      </w:r>
      <w:r w:rsidRPr="009601E7">
        <w:rPr>
          <w:sz w:val="28"/>
          <w:szCs w:val="28"/>
        </w:rPr>
        <w:t>Цитокины и воспаление. 2013</w:t>
      </w:r>
      <w:r w:rsidRPr="009601E7">
        <w:rPr>
          <w:sz w:val="28"/>
          <w:szCs w:val="28"/>
          <w:lang w:val="uk-UA"/>
        </w:rPr>
        <w:t>;</w:t>
      </w:r>
      <w:r w:rsidRPr="009601E7">
        <w:rPr>
          <w:sz w:val="28"/>
          <w:szCs w:val="28"/>
        </w:rPr>
        <w:t xml:space="preserve"> 12</w:t>
      </w:r>
      <w:r w:rsidRPr="009601E7">
        <w:rPr>
          <w:sz w:val="28"/>
          <w:szCs w:val="28"/>
          <w:lang w:val="uk-UA"/>
        </w:rPr>
        <w:t>(</w:t>
      </w:r>
      <w:r w:rsidRPr="009601E7">
        <w:rPr>
          <w:sz w:val="28"/>
          <w:szCs w:val="28"/>
        </w:rPr>
        <w:t>1/2</w:t>
      </w:r>
      <w:r w:rsidRPr="009601E7">
        <w:rPr>
          <w:sz w:val="28"/>
          <w:szCs w:val="28"/>
          <w:lang w:val="uk-UA"/>
        </w:rPr>
        <w:t>):</w:t>
      </w:r>
      <w:r w:rsidRPr="009601E7">
        <w:rPr>
          <w:sz w:val="28"/>
          <w:szCs w:val="28"/>
        </w:rPr>
        <w:t>5-12.</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Покровский ВИ, Виноградов НА. Оксид азота, его физиологические и патофизиологические свойства. Терапевтический архив.2005;1:82-7.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rFonts w:eastAsia="TimesNewRomanPS-BoldMT"/>
          <w:bCs/>
          <w:sz w:val="28"/>
          <w:szCs w:val="28"/>
          <w:lang w:val="uk-UA"/>
        </w:rPr>
        <w:t xml:space="preserve">Присяжнюк ВП, Волошин ОІ. </w:t>
      </w:r>
      <w:r w:rsidRPr="009601E7">
        <w:rPr>
          <w:sz w:val="28"/>
          <w:szCs w:val="28"/>
          <w:lang w:val="uk-UA"/>
        </w:rPr>
        <w:t xml:space="preserve">Клінічно-патоґенетичні, вікові, ґендерні, ґенетичні аспекти неалкогольної жирової хвороби печінки та хронічного </w:t>
      </w:r>
      <w:r w:rsidRPr="009601E7">
        <w:rPr>
          <w:sz w:val="28"/>
          <w:szCs w:val="28"/>
          <w:lang w:val="uk-UA"/>
        </w:rPr>
        <w:lastRenderedPageBreak/>
        <w:t xml:space="preserve">гепатиту невірусного походження без і з коморбідним гіпотирозом; удосконалення їх лікування.  </w:t>
      </w:r>
      <w:r w:rsidRPr="009601E7">
        <w:rPr>
          <w:rFonts w:eastAsia="MinionPro-Regular"/>
          <w:sz w:val="28"/>
          <w:szCs w:val="28"/>
        </w:rPr>
        <w:t>LvivClinicalBulletin</w:t>
      </w:r>
      <w:r w:rsidRPr="009601E7">
        <w:rPr>
          <w:rFonts w:eastAsia="MinionPro-Regular"/>
          <w:sz w:val="28"/>
          <w:szCs w:val="28"/>
          <w:lang w:val="uk-UA"/>
        </w:rPr>
        <w:t xml:space="preserve">.  </w:t>
      </w:r>
      <w:r w:rsidRPr="009601E7">
        <w:rPr>
          <w:rFonts w:eastAsia="MinionPro-Regular"/>
          <w:sz w:val="28"/>
          <w:szCs w:val="28"/>
        </w:rPr>
        <w:t>ISSN</w:t>
      </w:r>
      <w:r w:rsidRPr="009601E7">
        <w:rPr>
          <w:rFonts w:eastAsia="MinionPro-Regular"/>
          <w:sz w:val="28"/>
          <w:szCs w:val="28"/>
          <w:lang w:val="uk-UA"/>
        </w:rPr>
        <w:t xml:space="preserve"> 2306-4269. 2018; 3(23): 8-23 </w:t>
      </w:r>
      <w:hyperlink r:id="rId25" w:history="1">
        <w:r w:rsidRPr="009601E7">
          <w:rPr>
            <w:rStyle w:val="a6"/>
            <w:rFonts w:eastAsia="MinionPro-Regular"/>
            <w:color w:val="auto"/>
            <w:sz w:val="28"/>
            <w:szCs w:val="28"/>
            <w:u w:val="none"/>
          </w:rPr>
          <w:t>https://doi.org/10.25040/lkv2018.03.008</w:t>
        </w:r>
      </w:hyperlink>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rFonts w:eastAsia="TimesNewRomanPS-BoldMT"/>
          <w:bCs/>
          <w:sz w:val="28"/>
          <w:szCs w:val="28"/>
          <w:lang w:val="uk-UA"/>
        </w:rPr>
        <w:t>Присяжнюк ВП, Волошин ОІ.</w:t>
      </w:r>
      <w:r w:rsidRPr="009601E7">
        <w:rPr>
          <w:rFonts w:eastAsia="TimesNewRomanPS-BoldMT"/>
          <w:bCs/>
          <w:sz w:val="28"/>
          <w:szCs w:val="28"/>
        </w:rPr>
        <w:t xml:space="preserve"> Особливості використання кверцетину</w:t>
      </w:r>
      <w:r w:rsidRPr="009601E7">
        <w:rPr>
          <w:rFonts w:eastAsia="TimesNewRomanPS-BoldMT"/>
          <w:bCs/>
          <w:sz w:val="28"/>
          <w:szCs w:val="28"/>
          <w:lang w:val="uk-UA"/>
        </w:rPr>
        <w:t xml:space="preserve"> в пацієнтів із неалкогольною жировою хворобою печінки різних вікових груп. Вісник наукових досліджень. 2015;1:23-25.</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Променашева ТЕ, Колесниченко ЛС, Козлова НМ. Роль оксидативного стресса и системы глутатиона в патогенезе неалкогольной жировой болезни печени. Бюллетень ВСНЦ СО РАМН.2014;5(99):80-3.</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Просоленко КО. Особливості діагностики та лікування неалкогольної жирової хвороби печінки на тлі метаболічного синдрому. Український терапевтичний журнал.2010;4:86-92.</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Рагино ЮИ, Чернявский АМ, Полонская ЯВ, Волков АМ, Каштанова ЕВ, Тихонов АВ и др. Окислительные и эндотелиально-дисфункциональные биомаркеры нестабильности атеросклеротических бляшек. Исследования сосудистой стенки и крови. Бюллетень экспериментальной биологии и медицины.2012;153(3):308-12.</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lang w:val="uk-UA" w:bidi="or-IN"/>
        </w:rPr>
        <w:t>Саханда ІВ, Негода ТС, Сятина МЛ. Фактори ризику виникнення, структура і динаміка розвитку серцево-судинної захворюваності населення України. Ліки України. 2015; 4(25): 116-118.</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Свінціцький АС, Соловйова ГА, Динник НВ, Богомаз ВМ, Бака ОМ. Неінвазивна діагностика ступеня стеатозу та фіброзу печінки при неалкогольній жировій хворобі печінки. Сучасна гастроентерологія. 2016;2:106- 13.</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Свінціцький АС, Соловйова ГА, Кваченюк КЛ. Неалкогольний стеатогепатит: лікування з урахуванням патофізіології. Сучасна гастроентерологія.2016;2(88):106-13.</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rFonts w:eastAsia="MinionPro-Regular"/>
          <w:sz w:val="28"/>
          <w:szCs w:val="28"/>
        </w:rPr>
        <w:t>Скибчик</w:t>
      </w:r>
      <w:r w:rsidRPr="009601E7">
        <w:rPr>
          <w:rFonts w:eastAsia="MinionPro-Regular"/>
          <w:sz w:val="28"/>
          <w:szCs w:val="28"/>
          <w:lang w:val="uk-UA"/>
        </w:rPr>
        <w:t xml:space="preserve"> ВА</w:t>
      </w:r>
      <w:r w:rsidRPr="009601E7">
        <w:rPr>
          <w:rFonts w:eastAsia="MinionPro-Regular"/>
          <w:sz w:val="28"/>
          <w:szCs w:val="28"/>
        </w:rPr>
        <w:t>, Войтович</w:t>
      </w:r>
      <w:r w:rsidRPr="009601E7">
        <w:rPr>
          <w:rFonts w:eastAsia="MinionPro-Regular"/>
          <w:sz w:val="28"/>
          <w:szCs w:val="28"/>
          <w:lang w:val="uk-UA"/>
        </w:rPr>
        <w:t xml:space="preserve"> МО.</w:t>
      </w:r>
      <w:r>
        <w:rPr>
          <w:rFonts w:eastAsia="MinionPro-Regular"/>
          <w:sz w:val="28"/>
          <w:szCs w:val="28"/>
          <w:lang w:val="uk-UA"/>
        </w:rPr>
        <w:t xml:space="preserve"> </w:t>
      </w:r>
      <w:r w:rsidRPr="009601E7">
        <w:rPr>
          <w:rFonts w:eastAsia="MinionPro-Regular"/>
          <w:sz w:val="28"/>
          <w:szCs w:val="28"/>
          <w:lang w:val="uk-UA"/>
        </w:rPr>
        <w:t>Н</w:t>
      </w:r>
      <w:r w:rsidRPr="009601E7">
        <w:rPr>
          <w:rFonts w:eastAsia="MinionPro-Regular"/>
          <w:sz w:val="28"/>
          <w:szCs w:val="28"/>
        </w:rPr>
        <w:t xml:space="preserve">еалкогольна жирова хвороба печінки: сучасна діагностика. </w:t>
      </w:r>
      <w:r w:rsidRPr="009601E7">
        <w:rPr>
          <w:iCs/>
          <w:sz w:val="28"/>
          <w:szCs w:val="28"/>
        </w:rPr>
        <w:t>Гепатологія</w:t>
      </w:r>
      <w:r w:rsidRPr="009601E7">
        <w:rPr>
          <w:iCs/>
          <w:sz w:val="28"/>
          <w:szCs w:val="28"/>
          <w:lang w:val="uk-UA"/>
        </w:rPr>
        <w:t>.</w:t>
      </w:r>
      <w:r w:rsidRPr="009601E7">
        <w:rPr>
          <w:iCs/>
          <w:sz w:val="28"/>
          <w:szCs w:val="28"/>
        </w:rPr>
        <w:t xml:space="preserve"> 2015;1:52-56</w:t>
      </w:r>
      <w:r w:rsidRPr="009601E7">
        <w:rPr>
          <w:iCs/>
          <w:sz w:val="28"/>
          <w:szCs w:val="28"/>
          <w:lang w:val="uk-UA"/>
        </w:rPr>
        <w:t>.</w:t>
      </w:r>
    </w:p>
    <w:p w:rsidR="00EC5DD5" w:rsidRPr="006B3C4A"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pacing w:val="4"/>
          <w:sz w:val="28"/>
          <w:szCs w:val="28"/>
        </w:rPr>
      </w:pPr>
      <w:r w:rsidRPr="006B3C4A">
        <w:rPr>
          <w:spacing w:val="4"/>
          <w:sz w:val="28"/>
          <w:szCs w:val="28"/>
        </w:rPr>
        <w:t xml:space="preserve">Скрипник ІМ, Дубровінська ТВ. Оптимальний вибір статинотерапії з </w:t>
      </w:r>
      <w:r w:rsidRPr="006B3C4A">
        <w:rPr>
          <w:spacing w:val="4"/>
          <w:sz w:val="28"/>
          <w:szCs w:val="28"/>
        </w:rPr>
        <w:lastRenderedPageBreak/>
        <w:t>позицій безпечності. Український терапевтичний журнал. 2013;4:71-7.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Скрипник ІМ, Дубровінська ТВ. Оптимізація довготривалого лікування розувастатином у хворих на інфаркт міокарда у поєднанні з неалкогольним стеатогепатитом. Лікарська справа. Врачебное дело.2014;5-6:60-7.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lang w:val="uk-UA"/>
        </w:rPr>
        <w:t>Стаднік СМ. Значення маркерів запалення у патогенезі кардіо- та цереброваскулярної патології. Ліки України. 2013; 9/10:30-34.</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bCs/>
          <w:sz w:val="28"/>
          <w:szCs w:val="28"/>
        </w:rPr>
        <w:t>Талаева ТВ</w:t>
      </w:r>
      <w:r w:rsidRPr="009601E7">
        <w:rPr>
          <w:bCs/>
          <w:sz w:val="28"/>
          <w:szCs w:val="28"/>
          <w:lang w:val="uk-UA"/>
        </w:rPr>
        <w:t>, Гавриш ВВ, Братусь ВВ.</w:t>
      </w:r>
      <w:r w:rsidRPr="009601E7">
        <w:rPr>
          <w:bCs/>
          <w:sz w:val="28"/>
          <w:szCs w:val="28"/>
        </w:rPr>
        <w:t xml:space="preserve"> Значимость и механизмы действия воспаления как независимого фактора атерогенеза</w:t>
      </w:r>
      <w:r w:rsidRPr="009601E7">
        <w:rPr>
          <w:bCs/>
          <w:sz w:val="28"/>
          <w:szCs w:val="28"/>
          <w:lang w:val="uk-UA"/>
        </w:rPr>
        <w:t>.</w:t>
      </w:r>
      <w:r w:rsidRPr="009601E7">
        <w:rPr>
          <w:bCs/>
          <w:sz w:val="28"/>
          <w:szCs w:val="28"/>
        </w:rPr>
        <w:t xml:space="preserve"> Укр. кардіол. журнал. 2014</w:t>
      </w:r>
      <w:r w:rsidRPr="009601E7">
        <w:rPr>
          <w:bCs/>
          <w:sz w:val="28"/>
          <w:szCs w:val="28"/>
          <w:lang w:val="uk-UA"/>
        </w:rPr>
        <w:t xml:space="preserve">; </w:t>
      </w:r>
      <w:r w:rsidRPr="009601E7">
        <w:rPr>
          <w:bCs/>
          <w:sz w:val="28"/>
          <w:szCs w:val="28"/>
        </w:rPr>
        <w:t>4</w:t>
      </w:r>
      <w:r w:rsidRPr="009601E7">
        <w:rPr>
          <w:bCs/>
          <w:sz w:val="28"/>
          <w:szCs w:val="28"/>
          <w:lang w:val="uk-UA"/>
        </w:rPr>
        <w:t>:</w:t>
      </w:r>
      <w:r w:rsidRPr="009601E7">
        <w:rPr>
          <w:bCs/>
          <w:sz w:val="28"/>
          <w:szCs w:val="28"/>
        </w:rPr>
        <w:t xml:space="preserve"> 49-69</w:t>
      </w:r>
      <w:r w:rsidRPr="009601E7">
        <w:rPr>
          <w:bCs/>
          <w:sz w:val="28"/>
          <w:szCs w:val="28"/>
          <w:lang w:val="uk-UA"/>
        </w:rPr>
        <w:t>.</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Ткач СМ, Дорофеев АЭ. Клиническая  эффективность урсодезоксихолевой кислоты при неалкогольном стеатогепатите. Сучасна гастроентерологія.2017;85-90.</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rPr>
      </w:pPr>
      <w:r w:rsidRPr="009601E7">
        <w:rPr>
          <w:sz w:val="28"/>
          <w:szCs w:val="28"/>
        </w:rPr>
        <w:t>Уніфікований клінічний протокол «Неалкогольний стеатогепатит». Наказ МОЗ України № 826 від 06.11.2014р.</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lang w:val="uk-UA"/>
        </w:rPr>
        <w:t>Уніфікований клінічний протокол «Стабільна ішемічна хвороба серця». Наказ МОЗ України № 152 від 02.03.2016 р.</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rPr>
        <w:t>Фадеенко ГД, Колесникова ЕВ. Фосфолипидные препараты при стеатозе печени. Сучасна гастроентерологія.2013;6(74):55-60.</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rPr>
        <w:t>Фадеенко ГД, Просоленко КА, Колесникова ЕВ. Роль ожирения как компонента метаболического синдрома в возникновении и прогрессировании неалкогольной жировой болезни печени. Сучасна гастроентерологія. 2008;2(40):4-10.</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rPr>
        <w:t>Фадеенко ГД, Соломенцева ТА, Сытник КА, Куринная ЕГ, Семова ОВ. Висцеральное ожирение как предиктор атерогенеза у больных с неалкогольной жировой болезнью печени. Сучасна гастроентерологія.</w:t>
      </w:r>
      <w:r>
        <w:rPr>
          <w:sz w:val="28"/>
          <w:szCs w:val="28"/>
        </w:rPr>
        <w:t xml:space="preserve"> </w:t>
      </w:r>
      <w:r w:rsidRPr="009601E7">
        <w:rPr>
          <w:sz w:val="28"/>
          <w:szCs w:val="28"/>
        </w:rPr>
        <w:t>2015;2(82):22-7.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rFonts w:eastAsia="Calibri"/>
          <w:sz w:val="28"/>
          <w:szCs w:val="28"/>
          <w:lang w:val="uk-UA"/>
        </w:rPr>
        <w:t xml:space="preserve"> Фадеенко ГД, Соломенцева ТА, Довганюк ИЭ, Сытник КА. Ранние признаки атеросклероза у больных с неалкогольной жировой болезнью печени. Сучасна гастроентерологія. 2014;4 (78): 32-36</w:t>
      </w:r>
      <w:r w:rsidRPr="009601E7">
        <w:rPr>
          <w:sz w:val="28"/>
          <w:szCs w:val="28"/>
          <w:lang w:val="uk-UA"/>
        </w:rPr>
        <w:t>.</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rPr>
        <w:lastRenderedPageBreak/>
        <w:t>Фадєєнко ГД, Чернишов ВА. Коморбідна патологія, що впливає на серцево – судинний ризик у постінфарктних хворих. Український терапевтичний журнал.2014;2:10-20.</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lang w:val="uk-UA"/>
        </w:rPr>
        <w:t xml:space="preserve">Фадєєнко ГД, Чернишов ВА. Шляхи оптимізації гіполіпідемічної терапії при коморбідній патології. </w:t>
      </w:r>
      <w:r w:rsidRPr="009601E7">
        <w:rPr>
          <w:sz w:val="28"/>
          <w:szCs w:val="28"/>
        </w:rPr>
        <w:t>Український терапевтичний журнал.</w:t>
      </w:r>
      <w:r>
        <w:rPr>
          <w:sz w:val="28"/>
          <w:szCs w:val="28"/>
        </w:rPr>
        <w:t xml:space="preserve"> </w:t>
      </w:r>
      <w:r w:rsidRPr="009601E7">
        <w:rPr>
          <w:sz w:val="28"/>
          <w:szCs w:val="28"/>
        </w:rPr>
        <w:t>2012;2:123-6.</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rPr>
        <w:t>Філіппова ОЮ. Процеси перекисного окислення ліпідів та стан системи антиоксидантного захисту у хворих на неалкогольну жирову хворобу печінки. Лікарська справа – Врачебное дело.2013;7:36-42.</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rStyle w:val="a3"/>
          <w:b w:val="0"/>
          <w:sz w:val="28"/>
          <w:szCs w:val="28"/>
        </w:rPr>
        <w:t xml:space="preserve">Хавинсон ВХ, Линькова НС, Морозова ЕА и др. Молекулярные механизмы сердечно-сосудистой патологи. </w:t>
      </w:r>
      <w:r w:rsidRPr="009601E7">
        <w:rPr>
          <w:sz w:val="28"/>
          <w:szCs w:val="28"/>
        </w:rPr>
        <w:t>Успехи физиологических наук</w:t>
      </w:r>
      <w:r w:rsidRPr="009601E7">
        <w:rPr>
          <w:sz w:val="28"/>
          <w:szCs w:val="28"/>
          <w:lang w:val="uk-UA"/>
        </w:rPr>
        <w:t xml:space="preserve">. </w:t>
      </w:r>
      <w:r w:rsidRPr="009601E7">
        <w:rPr>
          <w:sz w:val="28"/>
          <w:szCs w:val="28"/>
        </w:rPr>
        <w:t>2014; 3: 56-65.</w:t>
      </w:r>
      <w:r w:rsidRPr="009601E7">
        <w:rPr>
          <w:rStyle w:val="apple-converted-space"/>
          <w:sz w:val="28"/>
          <w:szCs w:val="28"/>
        </w:rPr>
        <w:t> </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Pr>
          <w:rFonts w:eastAsia="Calibri"/>
          <w:sz w:val="28"/>
          <w:szCs w:val="28"/>
          <w:lang w:val="uk-UA"/>
        </w:rPr>
        <w:t xml:space="preserve">Харченко ВВ. </w:t>
      </w:r>
      <w:r w:rsidRPr="009601E7">
        <w:rPr>
          <w:rFonts w:eastAsia="Calibri"/>
          <w:sz w:val="28"/>
          <w:szCs w:val="28"/>
          <w:lang w:val="uk-UA"/>
        </w:rPr>
        <w:t>Вплив L-арг</w:t>
      </w:r>
      <w:r>
        <w:rPr>
          <w:rFonts w:eastAsia="Calibri"/>
          <w:sz w:val="28"/>
          <w:szCs w:val="28"/>
          <w:lang w:val="uk-UA"/>
        </w:rPr>
        <w:t>ініну</w:t>
      </w:r>
      <w:r>
        <w:rPr>
          <w:rFonts w:eastAsia="Calibri"/>
          <w:sz w:val="28"/>
          <w:szCs w:val="28"/>
          <w:lang w:val="uk-UA"/>
        </w:rPr>
        <w:tab/>
        <w:t>та бетаїну на структурно-</w:t>
      </w:r>
      <w:r w:rsidRPr="009601E7">
        <w:rPr>
          <w:rFonts w:eastAsia="Calibri"/>
          <w:sz w:val="28"/>
          <w:szCs w:val="28"/>
          <w:lang w:val="uk-UA"/>
        </w:rPr>
        <w:t>функціональний стан еритроцитів, вміст ліпідів та гомо цистеїну в крові хворих на неалкогольний стеатогепатит. Сучасна гастроентерологія. 2014;4 (90): 69-75</w:t>
      </w:r>
      <w:r w:rsidRPr="009601E7">
        <w:rPr>
          <w:sz w:val="28"/>
          <w:szCs w:val="28"/>
          <w:lang w:val="uk-UA"/>
        </w:rPr>
        <w:t>.</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bookmarkStart w:id="45" w:name="_Hlk8718385"/>
      <w:r w:rsidRPr="009601E7">
        <w:rPr>
          <w:sz w:val="28"/>
          <w:szCs w:val="28"/>
          <w:lang w:val="uk-UA"/>
        </w:rPr>
        <w:t>Харченко НВ, Анохина ГА, Харченко ВВ</w:t>
      </w:r>
      <w:bookmarkEnd w:id="45"/>
      <w:r w:rsidRPr="009601E7">
        <w:rPr>
          <w:sz w:val="28"/>
          <w:szCs w:val="28"/>
          <w:lang w:val="uk-UA"/>
        </w:rPr>
        <w:t xml:space="preserve">. Печінкові та позапечінкові ефекти лікувального комплексу з </w:t>
      </w:r>
      <w:r w:rsidRPr="009601E7">
        <w:rPr>
          <w:sz w:val="28"/>
          <w:szCs w:val="28"/>
        </w:rPr>
        <w:t>L</w:t>
      </w:r>
      <w:r w:rsidRPr="009601E7">
        <w:rPr>
          <w:sz w:val="28"/>
          <w:szCs w:val="28"/>
          <w:lang w:val="uk-UA"/>
        </w:rPr>
        <w:t xml:space="preserve">-аргініном та бетаїном у хворих із метаболічним синдромом. </w:t>
      </w:r>
      <w:r w:rsidRPr="009601E7">
        <w:rPr>
          <w:sz w:val="28"/>
          <w:szCs w:val="28"/>
        </w:rPr>
        <w:t>Сучасна гастроентерологія.2015;3(83):32-8.</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rPr>
        <w:t>Харченко НВ, Анохина ГА, Харченко ВВ, Опанасюк НД, Лопух ИЯ. Патогенетическое обоснование применения препарата «Гепадиф» у больных неалкогольным стеатогепатитом. Сучасна гастроентерологія.</w:t>
      </w:r>
      <w:r>
        <w:rPr>
          <w:sz w:val="28"/>
          <w:szCs w:val="28"/>
        </w:rPr>
        <w:t xml:space="preserve"> </w:t>
      </w:r>
      <w:r w:rsidRPr="009601E7">
        <w:rPr>
          <w:sz w:val="28"/>
          <w:szCs w:val="28"/>
        </w:rPr>
        <w:t>2011;6(62):66-71</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rPr>
        <w:t xml:space="preserve">Чекман ИС, Беленичев ИФ, Горчакова НА, Кучеренко </w:t>
      </w:r>
      <w:r w:rsidRPr="009601E7">
        <w:rPr>
          <w:spacing w:val="-2"/>
          <w:sz w:val="28"/>
          <w:szCs w:val="28"/>
        </w:rPr>
        <w:t xml:space="preserve">ЛИ, </w:t>
      </w:r>
      <w:r w:rsidRPr="009601E7">
        <w:rPr>
          <w:sz w:val="28"/>
          <w:szCs w:val="28"/>
        </w:rPr>
        <w:t>Бухтиярова НВ, Поготова ГА. Антиоксиданты: клинико – фармакологический аспект. Укр. мед. часопис.2014;1(99):22-8.</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lang w:val="uk-UA"/>
        </w:rPr>
        <w:t>Щербак ОВ. Вплив гіполіпідемічної терапії на прооксидантно- антиоксидантний статус хворих на ішемічну хворобу серця. Актуальні проблеми сучасної медицини: Вісник Української медичної стоматологічної академії.2018;18(вип.2(62):141-6.</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rPr>
        <w:lastRenderedPageBreak/>
        <w:t>Ягмур ВБ. Неалкогольна жирова хвороба печінки: погляд на патогенез, діагностику та лікування. Гастроентерологія.2013;3(49):138-47.</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rPr>
        <w:t>Ярмыш НВ, Грозная ЛН. Эндотелиальная дисфункция и ее регуляторные факторы. Вісник проблем біології і медицини.2014;2(3):37-41.</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rFonts w:eastAsia="TimesLTStd-Roman"/>
          <w:sz w:val="28"/>
          <w:szCs w:val="28"/>
          <w:lang w:val="en-US" w:bidi="or-IN"/>
        </w:rPr>
        <w:t>AbeJ</w:t>
      </w:r>
      <w:r w:rsidRPr="009601E7">
        <w:rPr>
          <w:rFonts w:eastAsia="TimesLTStd-Roman"/>
          <w:sz w:val="28"/>
          <w:szCs w:val="28"/>
          <w:lang w:val="uk-UA" w:bidi="or-IN"/>
        </w:rPr>
        <w:t xml:space="preserve">, Berk BC. </w:t>
      </w:r>
      <w:r w:rsidRPr="009601E7">
        <w:rPr>
          <w:rFonts w:eastAsia="TimesLTStd-Roman"/>
          <w:sz w:val="28"/>
          <w:szCs w:val="28"/>
          <w:lang w:val="en-US" w:bidi="or-IN"/>
        </w:rPr>
        <w:t>Novel</w:t>
      </w:r>
      <w:r w:rsidRPr="00CF6195">
        <w:rPr>
          <w:rFonts w:eastAsia="TimesLTStd-Roman"/>
          <w:sz w:val="28"/>
          <w:szCs w:val="28"/>
          <w:lang w:val="en-US" w:bidi="or-IN"/>
        </w:rPr>
        <w:t xml:space="preserve"> </w:t>
      </w:r>
      <w:r w:rsidRPr="009601E7">
        <w:rPr>
          <w:rFonts w:eastAsia="TimesLTStd-Roman"/>
          <w:sz w:val="28"/>
          <w:szCs w:val="28"/>
          <w:lang w:val="en-US" w:bidi="or-IN"/>
        </w:rPr>
        <w:t>mechanisms</w:t>
      </w:r>
      <w:r w:rsidRPr="00CF6195">
        <w:rPr>
          <w:rFonts w:eastAsia="TimesLTStd-Roman"/>
          <w:sz w:val="28"/>
          <w:szCs w:val="28"/>
          <w:lang w:val="en-US" w:bidi="or-IN"/>
        </w:rPr>
        <w:t xml:space="preserve"> </w:t>
      </w:r>
      <w:r w:rsidRPr="009601E7">
        <w:rPr>
          <w:rFonts w:eastAsia="TimesLTStd-Roman"/>
          <w:sz w:val="28"/>
          <w:szCs w:val="28"/>
          <w:lang w:val="en-US" w:bidi="or-IN"/>
        </w:rPr>
        <w:t>of</w:t>
      </w:r>
      <w:r w:rsidRPr="00CF6195">
        <w:rPr>
          <w:rFonts w:eastAsia="TimesLTStd-Roman"/>
          <w:sz w:val="28"/>
          <w:szCs w:val="28"/>
          <w:lang w:val="en-US" w:bidi="or-IN"/>
        </w:rPr>
        <w:t xml:space="preserve"> </w:t>
      </w:r>
      <w:r w:rsidRPr="009601E7">
        <w:rPr>
          <w:rFonts w:eastAsia="TimesLTStd-Roman"/>
          <w:sz w:val="28"/>
          <w:szCs w:val="28"/>
          <w:lang w:val="en-US" w:bidi="or-IN"/>
        </w:rPr>
        <w:t>endothelial</w:t>
      </w:r>
      <w:r w:rsidRPr="00CF6195">
        <w:rPr>
          <w:rFonts w:eastAsia="TimesLTStd-Roman"/>
          <w:sz w:val="28"/>
          <w:szCs w:val="28"/>
          <w:lang w:val="en-US" w:bidi="or-IN"/>
        </w:rPr>
        <w:t xml:space="preserve"> </w:t>
      </w:r>
      <w:r w:rsidRPr="009601E7">
        <w:rPr>
          <w:rFonts w:eastAsia="TimesLTStd-Roman"/>
          <w:sz w:val="28"/>
          <w:szCs w:val="28"/>
          <w:lang w:val="en-US" w:bidi="or-IN"/>
        </w:rPr>
        <w:t>mechanotransduction. Arterioscler</w:t>
      </w:r>
      <w:r w:rsidRPr="009601E7">
        <w:rPr>
          <w:rFonts w:eastAsia="TimesLTStd-Roman"/>
          <w:sz w:val="28"/>
          <w:szCs w:val="28"/>
          <w:lang w:val="uk-UA" w:bidi="or-IN"/>
        </w:rPr>
        <w:t xml:space="preserve">. </w:t>
      </w:r>
      <w:r w:rsidRPr="009601E7">
        <w:rPr>
          <w:rFonts w:eastAsia="TimesLTStd-Roman"/>
          <w:sz w:val="28"/>
          <w:szCs w:val="28"/>
          <w:lang w:val="en-US" w:bidi="or-IN"/>
        </w:rPr>
        <w:t>Thromb</w:t>
      </w:r>
      <w:r w:rsidRPr="009601E7">
        <w:rPr>
          <w:rFonts w:eastAsia="TimesLTStd-Roman"/>
          <w:sz w:val="28"/>
          <w:szCs w:val="28"/>
          <w:lang w:val="uk-UA" w:bidi="or-IN"/>
        </w:rPr>
        <w:t xml:space="preserve">. </w:t>
      </w:r>
      <w:r w:rsidRPr="009601E7">
        <w:rPr>
          <w:rFonts w:eastAsia="TimesLTStd-Roman"/>
          <w:sz w:val="28"/>
          <w:szCs w:val="28"/>
          <w:lang w:val="en-US" w:bidi="or-IN"/>
        </w:rPr>
        <w:t>Vasc</w:t>
      </w:r>
      <w:r w:rsidRPr="009601E7">
        <w:rPr>
          <w:rFonts w:eastAsia="TimesLTStd-Roman"/>
          <w:sz w:val="28"/>
          <w:szCs w:val="28"/>
          <w:lang w:val="uk-UA" w:bidi="or-IN"/>
        </w:rPr>
        <w:t xml:space="preserve">. </w:t>
      </w:r>
      <w:r w:rsidRPr="009601E7">
        <w:rPr>
          <w:rFonts w:eastAsia="TimesLTStd-Roman"/>
          <w:sz w:val="28"/>
          <w:szCs w:val="28"/>
          <w:lang w:val="en-US" w:bidi="or-IN"/>
        </w:rPr>
        <w:t>Biol</w:t>
      </w:r>
      <w:r w:rsidRPr="009601E7">
        <w:rPr>
          <w:rFonts w:eastAsia="TimesLTStd-Roman"/>
          <w:sz w:val="28"/>
          <w:szCs w:val="28"/>
          <w:lang w:val="uk-UA" w:bidi="or-IN"/>
        </w:rPr>
        <w:t>. 2014;34:2378–2386.</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lang w:val="en-US"/>
        </w:rPr>
        <w:t>Aguilar SLu</w:t>
      </w:r>
      <w:r w:rsidRPr="009601E7">
        <w:rPr>
          <w:sz w:val="28"/>
          <w:szCs w:val="28"/>
          <w:lang w:val="uk-UA"/>
        </w:rPr>
        <w:t xml:space="preserve">, </w:t>
      </w:r>
      <w:r w:rsidRPr="009601E7">
        <w:rPr>
          <w:sz w:val="28"/>
          <w:szCs w:val="28"/>
          <w:lang w:val="en-US"/>
        </w:rPr>
        <w:t>Subramani Ketal</w:t>
      </w:r>
      <w:r w:rsidRPr="009601E7">
        <w:rPr>
          <w:sz w:val="28"/>
          <w:szCs w:val="28"/>
          <w:lang w:val="uk-UA"/>
        </w:rPr>
        <w:t xml:space="preserve">. </w:t>
      </w:r>
      <w:r w:rsidRPr="009601E7">
        <w:rPr>
          <w:sz w:val="28"/>
          <w:szCs w:val="28"/>
          <w:lang w:val="en-US"/>
        </w:rPr>
        <w:t>Alteration</w:t>
      </w:r>
      <w:r w:rsidRPr="00CF6195">
        <w:rPr>
          <w:sz w:val="28"/>
          <w:szCs w:val="28"/>
          <w:lang w:val="en-US"/>
        </w:rPr>
        <w:t xml:space="preserve"> </w:t>
      </w:r>
      <w:r w:rsidRPr="009601E7">
        <w:rPr>
          <w:sz w:val="28"/>
          <w:szCs w:val="28"/>
          <w:lang w:val="en-US"/>
        </w:rPr>
        <w:t>of</w:t>
      </w:r>
      <w:r w:rsidRPr="00CF6195">
        <w:rPr>
          <w:sz w:val="28"/>
          <w:szCs w:val="28"/>
          <w:lang w:val="en-US"/>
        </w:rPr>
        <w:t xml:space="preserve"> </w:t>
      </w:r>
      <w:r w:rsidRPr="009601E7">
        <w:rPr>
          <w:sz w:val="28"/>
          <w:szCs w:val="28"/>
          <w:lang w:val="en-US"/>
        </w:rPr>
        <w:t>cytokine</w:t>
      </w:r>
      <w:r w:rsidRPr="00CF6195">
        <w:rPr>
          <w:sz w:val="28"/>
          <w:szCs w:val="28"/>
          <w:lang w:val="en-US"/>
        </w:rPr>
        <w:t xml:space="preserve"> </w:t>
      </w:r>
      <w:r w:rsidRPr="009601E7">
        <w:rPr>
          <w:sz w:val="28"/>
          <w:szCs w:val="28"/>
          <w:lang w:val="en-US"/>
        </w:rPr>
        <w:t>profile</w:t>
      </w:r>
      <w:r w:rsidRPr="00CF6195">
        <w:rPr>
          <w:sz w:val="28"/>
          <w:szCs w:val="28"/>
          <w:lang w:val="en-US"/>
        </w:rPr>
        <w:t xml:space="preserve"> </w:t>
      </w:r>
      <w:r w:rsidRPr="009601E7">
        <w:rPr>
          <w:sz w:val="28"/>
          <w:szCs w:val="28"/>
          <w:lang w:val="en-US"/>
        </w:rPr>
        <w:t>following</w:t>
      </w:r>
      <w:r w:rsidRPr="00CF6195">
        <w:rPr>
          <w:sz w:val="28"/>
          <w:szCs w:val="28"/>
          <w:lang w:val="en-US"/>
        </w:rPr>
        <w:t xml:space="preserve"> </w:t>
      </w:r>
      <w:r w:rsidRPr="009601E7">
        <w:rPr>
          <w:sz w:val="28"/>
          <w:szCs w:val="28"/>
          <w:lang w:val="en-US"/>
        </w:rPr>
        <w:t>hemorrhagic</w:t>
      </w:r>
      <w:r w:rsidRPr="00CF6195">
        <w:rPr>
          <w:sz w:val="28"/>
          <w:szCs w:val="28"/>
          <w:lang w:val="en-US"/>
        </w:rPr>
        <w:t xml:space="preserve"> </w:t>
      </w:r>
      <w:r w:rsidRPr="009601E7">
        <w:rPr>
          <w:sz w:val="28"/>
          <w:szCs w:val="28"/>
          <w:lang w:val="en-US"/>
        </w:rPr>
        <w:t>shock.</w:t>
      </w:r>
      <w:r w:rsidRPr="00CF6195">
        <w:rPr>
          <w:sz w:val="28"/>
          <w:szCs w:val="28"/>
          <w:lang w:val="en-US"/>
        </w:rPr>
        <w:t xml:space="preserve"> </w:t>
      </w:r>
      <w:r w:rsidRPr="009601E7">
        <w:rPr>
          <w:sz w:val="28"/>
          <w:szCs w:val="28"/>
          <w:lang w:val="en-US"/>
        </w:rPr>
        <w:t>Cytokine</w:t>
      </w:r>
      <w:r w:rsidRPr="009601E7">
        <w:rPr>
          <w:sz w:val="28"/>
          <w:szCs w:val="28"/>
          <w:lang w:val="uk-UA"/>
        </w:rPr>
        <w:t xml:space="preserve">. 2016;4(81): 35-38. </w:t>
      </w:r>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lang w:val="en-US"/>
        </w:rPr>
        <w:t>Ahmed M. Non-alcoholic fatty liver disease in 2015. World J Hepatol. 2015 Jun;58(1):1450-9. doi:</w:t>
      </w:r>
      <w:hyperlink r:id="rId26">
        <w:r w:rsidRPr="009601E7">
          <w:rPr>
            <w:sz w:val="28"/>
            <w:szCs w:val="28"/>
            <w:lang w:val="en-US"/>
          </w:rPr>
          <w:t>10.4254/wjh.v7.i11.1450</w:t>
        </w:r>
      </w:hyperlink>
    </w:p>
    <w:p w:rsidR="00EC5DD5" w:rsidRPr="009601E7" w:rsidRDefault="00EC5DD5" w:rsidP="00EC5DD5">
      <w:pPr>
        <w:pStyle w:val="a5"/>
        <w:widowControl w:val="0"/>
        <w:numPr>
          <w:ilvl w:val="0"/>
          <w:numId w:val="22"/>
        </w:numPr>
        <w:tabs>
          <w:tab w:val="left" w:pos="284"/>
          <w:tab w:val="left" w:pos="426"/>
        </w:tabs>
        <w:autoSpaceDE w:val="0"/>
        <w:autoSpaceDN w:val="0"/>
        <w:spacing w:line="360" w:lineRule="auto"/>
        <w:ind w:left="426" w:hanging="426"/>
        <w:jc w:val="both"/>
        <w:rPr>
          <w:sz w:val="28"/>
          <w:szCs w:val="28"/>
          <w:lang w:val="uk-UA"/>
        </w:rPr>
      </w:pPr>
      <w:r w:rsidRPr="009601E7">
        <w:rPr>
          <w:sz w:val="28"/>
          <w:szCs w:val="28"/>
          <w:lang w:val="en-US"/>
        </w:rPr>
        <w:t xml:space="preserve">Allison B. Reiss, Nicolle M. Siegart, Joshua De Leon. Interleukin-6 in atherosclerosis: atherogenic or atheroprotective? </w:t>
      </w:r>
      <w:r w:rsidRPr="009601E7">
        <w:rPr>
          <w:sz w:val="28"/>
          <w:szCs w:val="28"/>
        </w:rPr>
        <w:t>Clinical Lipidology</w:t>
      </w:r>
      <w:r w:rsidRPr="009601E7">
        <w:rPr>
          <w:sz w:val="28"/>
          <w:szCs w:val="28"/>
          <w:lang w:val="en-US"/>
        </w:rPr>
        <w:t xml:space="preserve">.2017; </w:t>
      </w:r>
      <w:r w:rsidRPr="009601E7">
        <w:rPr>
          <w:sz w:val="28"/>
          <w:szCs w:val="28"/>
        </w:rPr>
        <w:t>12:1</w:t>
      </w:r>
      <w:r w:rsidRPr="009601E7">
        <w:rPr>
          <w:sz w:val="28"/>
          <w:szCs w:val="28"/>
          <w:lang w:val="en-US"/>
        </w:rPr>
        <w:t>:</w:t>
      </w:r>
      <w:r w:rsidRPr="009601E7">
        <w:rPr>
          <w:sz w:val="28"/>
          <w:szCs w:val="28"/>
        </w:rPr>
        <w:t xml:space="preserve"> 14-23</w:t>
      </w:r>
      <w:r w:rsidRPr="009601E7">
        <w:rPr>
          <w:sz w:val="28"/>
          <w:szCs w:val="28"/>
          <w:lang w:val="en-US"/>
        </w:rPr>
        <w:t xml:space="preserve">. </w:t>
      </w:r>
      <w:r w:rsidRPr="009601E7">
        <w:rPr>
          <w:sz w:val="28"/>
          <w:szCs w:val="28"/>
        </w:rPr>
        <w:t>https://doi.org/10.1080/17584299.2017.1319787</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Cardiovascular risk across the histological spectrum and the clinical manifestations of non-alcoholic fatty liver disease: An update. World  J Gastroenterol.2015;21:6820-34.</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uk-UA"/>
        </w:rPr>
        <w:t>Bekkering</w:t>
      </w:r>
      <w:r w:rsidRPr="009601E7">
        <w:rPr>
          <w:sz w:val="28"/>
          <w:szCs w:val="28"/>
          <w:lang w:val="en-US"/>
        </w:rPr>
        <w:t xml:space="preserve"> S</w:t>
      </w:r>
      <w:r w:rsidRPr="009601E7">
        <w:rPr>
          <w:sz w:val="28"/>
          <w:szCs w:val="28"/>
          <w:lang w:val="uk-UA"/>
        </w:rPr>
        <w:t>, Joosten</w:t>
      </w:r>
      <w:r w:rsidRPr="009601E7">
        <w:rPr>
          <w:sz w:val="28"/>
          <w:szCs w:val="28"/>
          <w:lang w:val="en-US"/>
        </w:rPr>
        <w:t xml:space="preserve"> LA</w:t>
      </w:r>
      <w:r w:rsidRPr="009601E7">
        <w:rPr>
          <w:sz w:val="28"/>
          <w:szCs w:val="28"/>
          <w:lang w:val="uk-UA"/>
        </w:rPr>
        <w:t>, van der Meer</w:t>
      </w:r>
      <w:r w:rsidRPr="009601E7">
        <w:rPr>
          <w:sz w:val="28"/>
          <w:szCs w:val="28"/>
          <w:lang w:val="en-US"/>
        </w:rPr>
        <w:t xml:space="preserve"> J</w:t>
      </w:r>
      <w:r w:rsidRPr="00CF6195">
        <w:rPr>
          <w:sz w:val="28"/>
          <w:szCs w:val="28"/>
          <w:lang w:val="en-US"/>
        </w:rPr>
        <w:t xml:space="preserve"> </w:t>
      </w:r>
      <w:r w:rsidRPr="009601E7">
        <w:rPr>
          <w:sz w:val="28"/>
          <w:szCs w:val="28"/>
          <w:lang w:val="en-US"/>
        </w:rPr>
        <w:t>W</w:t>
      </w:r>
      <w:r w:rsidRPr="009601E7">
        <w:rPr>
          <w:sz w:val="28"/>
          <w:szCs w:val="28"/>
          <w:lang w:val="en-US" w:bidi="or-IN"/>
        </w:rPr>
        <w:t>etal</w:t>
      </w:r>
      <w:r w:rsidRPr="009601E7">
        <w:rPr>
          <w:sz w:val="28"/>
          <w:szCs w:val="28"/>
          <w:lang w:val="uk-UA" w:bidi="or-IN"/>
        </w:rPr>
        <w:t>.</w:t>
      </w:r>
      <w:r w:rsidRPr="009601E7">
        <w:rPr>
          <w:sz w:val="28"/>
          <w:szCs w:val="28"/>
          <w:lang w:val="uk-UA"/>
        </w:rPr>
        <w:t>Trained innate immunity and atherosclerosis</w:t>
      </w:r>
      <w:r w:rsidRPr="009601E7">
        <w:rPr>
          <w:sz w:val="28"/>
          <w:szCs w:val="28"/>
          <w:lang w:val="en-US"/>
        </w:rPr>
        <w:t>.</w:t>
      </w:r>
      <w:r w:rsidRPr="00CF6195">
        <w:rPr>
          <w:sz w:val="28"/>
          <w:szCs w:val="28"/>
          <w:lang w:val="en-US"/>
        </w:rPr>
        <w:t xml:space="preserve"> </w:t>
      </w:r>
      <w:r w:rsidRPr="009601E7">
        <w:rPr>
          <w:sz w:val="28"/>
          <w:szCs w:val="28"/>
          <w:lang w:val="uk-UA"/>
        </w:rPr>
        <w:t>Curr. Opin. Lipidol. 2013</w:t>
      </w:r>
      <w:r w:rsidRPr="009601E7">
        <w:rPr>
          <w:sz w:val="28"/>
          <w:szCs w:val="28"/>
          <w:lang w:val="en-US"/>
        </w:rPr>
        <w:t>;</w:t>
      </w:r>
      <w:r w:rsidRPr="009601E7">
        <w:rPr>
          <w:sz w:val="28"/>
          <w:szCs w:val="28"/>
          <w:lang w:val="uk-UA"/>
        </w:rPr>
        <w:t xml:space="preserve"> 24</w:t>
      </w:r>
      <w:r w:rsidRPr="009601E7">
        <w:rPr>
          <w:sz w:val="28"/>
          <w:szCs w:val="28"/>
          <w:lang w:val="en-US"/>
        </w:rPr>
        <w:t>:</w:t>
      </w:r>
      <w:r w:rsidRPr="009601E7">
        <w:rPr>
          <w:sz w:val="28"/>
          <w:szCs w:val="28"/>
          <w:lang w:val="uk-UA"/>
        </w:rPr>
        <w:t xml:space="preserve"> 487–492.</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Bellentani S. The epidemiology of non-alcoholic fatty liver disease. Liver Int. 2017;37 (Suppl 1):81-4. doi:10.1111/liv.13299.</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Bhatia LS. Non-alcoholic fatty liver disease: a new and import</w:t>
      </w:r>
      <w:r>
        <w:rPr>
          <w:sz w:val="28"/>
          <w:szCs w:val="28"/>
          <w:lang w:val="en-US"/>
        </w:rPr>
        <w:t>ant cardiovascular risk factor?</w:t>
      </w:r>
      <w:r w:rsidRPr="009601E7">
        <w:rPr>
          <w:sz w:val="28"/>
          <w:szCs w:val="28"/>
          <w:lang w:val="en-US"/>
        </w:rPr>
        <w:t xml:space="preserve"> </w:t>
      </w:r>
      <w:r w:rsidRPr="009601E7">
        <w:rPr>
          <w:sz w:val="28"/>
          <w:szCs w:val="28"/>
        </w:rPr>
        <w:t>Eur Heart J.2012;33:1190-200.</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Brea A, Puzo J. Non-alcoholic fatty liver disease and cardiovascular risk. Int J Cardiol. 2013 Aug;167(4):1109-17. doi:10.1016/j.ijcard.2012.09.085.</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 xml:space="preserve">Bril F, Sninsky JJ, Baca AM, Superko HR, Portillo Sanchez P, Biernacki D, et al. Hepatic Steatosis and Insulin Resistance, But Not Steatohepatitis, Promote Atherogenic Dyslipidemia in NAFLD. J Clin Endocrinol Metab. </w:t>
      </w:r>
      <w:r w:rsidRPr="00806AD6">
        <w:rPr>
          <w:sz w:val="28"/>
          <w:szCs w:val="28"/>
          <w:lang w:val="en-US"/>
        </w:rPr>
        <w:t>2016 Feb;101(2):644-52. doi:10.1210/jc.2015-3111.</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shd w:val="clear" w:color="auto" w:fill="FFFFFF"/>
          <w:lang w:val="it-IT"/>
        </w:rPr>
        <w:t>Brunetti</w:t>
      </w:r>
      <w:r w:rsidRPr="009601E7">
        <w:rPr>
          <w:sz w:val="28"/>
          <w:szCs w:val="28"/>
          <w:shd w:val="clear" w:color="auto" w:fill="FFFFFF"/>
          <w:lang w:val="uk-UA"/>
        </w:rPr>
        <w:t xml:space="preserve"> ND,</w:t>
      </w:r>
      <w:r>
        <w:rPr>
          <w:sz w:val="28"/>
          <w:szCs w:val="28"/>
          <w:shd w:val="clear" w:color="auto" w:fill="FFFFFF"/>
          <w:lang w:val="uk-UA"/>
        </w:rPr>
        <w:t xml:space="preserve"> </w:t>
      </w:r>
      <w:r w:rsidRPr="009601E7">
        <w:rPr>
          <w:sz w:val="28"/>
          <w:szCs w:val="28"/>
          <w:shd w:val="clear" w:color="auto" w:fill="FFFFFF"/>
          <w:lang w:val="it-IT"/>
        </w:rPr>
        <w:t>Correale M</w:t>
      </w:r>
      <w:r w:rsidRPr="009601E7">
        <w:rPr>
          <w:sz w:val="28"/>
          <w:szCs w:val="28"/>
          <w:shd w:val="clear" w:color="auto" w:fill="FFFFFF"/>
          <w:lang w:val="uk-UA"/>
        </w:rPr>
        <w:t>,</w:t>
      </w:r>
      <w:r>
        <w:rPr>
          <w:sz w:val="28"/>
          <w:szCs w:val="28"/>
          <w:shd w:val="clear" w:color="auto" w:fill="FFFFFF"/>
          <w:lang w:val="uk-UA"/>
        </w:rPr>
        <w:t xml:space="preserve"> </w:t>
      </w:r>
      <w:r w:rsidRPr="009601E7">
        <w:rPr>
          <w:sz w:val="28"/>
          <w:szCs w:val="28"/>
          <w:shd w:val="clear" w:color="auto" w:fill="FFFFFF"/>
          <w:lang w:val="it-IT"/>
        </w:rPr>
        <w:t>Pellegrino PL</w:t>
      </w:r>
      <w:r w:rsidRPr="00CF6195">
        <w:rPr>
          <w:sz w:val="28"/>
          <w:szCs w:val="28"/>
          <w:shd w:val="clear" w:color="auto" w:fill="FFFFFF"/>
          <w:lang w:val="en-US"/>
        </w:rPr>
        <w:t xml:space="preserve"> </w:t>
      </w:r>
      <w:r w:rsidRPr="009601E7">
        <w:rPr>
          <w:sz w:val="28"/>
          <w:szCs w:val="28"/>
          <w:lang w:val="it-IT"/>
        </w:rPr>
        <w:t>et</w:t>
      </w:r>
      <w:r w:rsidRPr="00CF6195">
        <w:rPr>
          <w:sz w:val="28"/>
          <w:szCs w:val="28"/>
          <w:lang w:val="en-US"/>
        </w:rPr>
        <w:t xml:space="preserve"> </w:t>
      </w:r>
      <w:r w:rsidRPr="009601E7">
        <w:rPr>
          <w:sz w:val="28"/>
          <w:szCs w:val="28"/>
          <w:lang w:val="it-IT"/>
        </w:rPr>
        <w:t>al</w:t>
      </w:r>
      <w:r w:rsidRPr="009601E7">
        <w:rPr>
          <w:sz w:val="28"/>
          <w:szCs w:val="28"/>
          <w:lang w:val="uk-UA"/>
        </w:rPr>
        <w:t xml:space="preserve">. </w:t>
      </w:r>
      <w:r w:rsidRPr="009601E7">
        <w:rPr>
          <w:sz w:val="28"/>
          <w:szCs w:val="28"/>
          <w:lang w:val="en-US"/>
        </w:rPr>
        <w:t>Early</w:t>
      </w:r>
      <w:r w:rsidRPr="00CF6195">
        <w:rPr>
          <w:sz w:val="28"/>
          <w:szCs w:val="28"/>
          <w:lang w:val="en-US"/>
        </w:rPr>
        <w:t xml:space="preserve"> </w:t>
      </w:r>
      <w:r w:rsidRPr="009601E7">
        <w:rPr>
          <w:sz w:val="28"/>
          <w:szCs w:val="28"/>
          <w:lang w:val="en-US"/>
        </w:rPr>
        <w:t>inflammatory</w:t>
      </w:r>
      <w:r w:rsidRPr="00CF6195">
        <w:rPr>
          <w:sz w:val="28"/>
          <w:szCs w:val="28"/>
          <w:lang w:val="en-US"/>
        </w:rPr>
        <w:t xml:space="preserve"> </w:t>
      </w:r>
      <w:r w:rsidRPr="009601E7">
        <w:rPr>
          <w:sz w:val="28"/>
          <w:szCs w:val="28"/>
          <w:lang w:val="en-US"/>
        </w:rPr>
        <w:t>cytokine</w:t>
      </w:r>
      <w:r w:rsidRPr="00CF6195">
        <w:rPr>
          <w:sz w:val="28"/>
          <w:szCs w:val="28"/>
          <w:lang w:val="en-US"/>
        </w:rPr>
        <w:t xml:space="preserve"> </w:t>
      </w:r>
      <w:r w:rsidRPr="009601E7">
        <w:rPr>
          <w:sz w:val="28"/>
          <w:szCs w:val="28"/>
          <w:lang w:val="en-US"/>
        </w:rPr>
        <w:t>response</w:t>
      </w:r>
      <w:r w:rsidRPr="009601E7">
        <w:rPr>
          <w:sz w:val="28"/>
          <w:szCs w:val="28"/>
          <w:lang w:val="uk-UA"/>
        </w:rPr>
        <w:t xml:space="preserve">: </w:t>
      </w:r>
      <w:r w:rsidRPr="009601E7">
        <w:rPr>
          <w:sz w:val="28"/>
          <w:szCs w:val="28"/>
          <w:lang w:val="en-US"/>
        </w:rPr>
        <w:t>A</w:t>
      </w:r>
      <w:r w:rsidRPr="00CF6195">
        <w:rPr>
          <w:sz w:val="28"/>
          <w:szCs w:val="28"/>
          <w:lang w:val="en-US"/>
        </w:rPr>
        <w:t xml:space="preserve"> </w:t>
      </w:r>
      <w:r w:rsidRPr="009601E7">
        <w:rPr>
          <w:sz w:val="28"/>
          <w:szCs w:val="28"/>
          <w:lang w:val="en-US"/>
        </w:rPr>
        <w:t>direct</w:t>
      </w:r>
      <w:r w:rsidRPr="00CF6195">
        <w:rPr>
          <w:sz w:val="28"/>
          <w:szCs w:val="28"/>
          <w:lang w:val="en-US"/>
        </w:rPr>
        <w:t xml:space="preserve"> </w:t>
      </w:r>
      <w:r w:rsidRPr="009601E7">
        <w:rPr>
          <w:sz w:val="28"/>
          <w:szCs w:val="28"/>
          <w:lang w:val="en-US"/>
        </w:rPr>
        <w:t>comparison</w:t>
      </w:r>
      <w:r w:rsidRPr="00CF6195">
        <w:rPr>
          <w:sz w:val="28"/>
          <w:szCs w:val="28"/>
          <w:lang w:val="en-US"/>
        </w:rPr>
        <w:t xml:space="preserve"> </w:t>
      </w:r>
      <w:r w:rsidRPr="009601E7">
        <w:rPr>
          <w:sz w:val="28"/>
          <w:szCs w:val="28"/>
          <w:lang w:val="en-US"/>
        </w:rPr>
        <w:t>between</w:t>
      </w:r>
      <w:r w:rsidRPr="00CF6195">
        <w:rPr>
          <w:sz w:val="28"/>
          <w:szCs w:val="28"/>
          <w:lang w:val="en-US"/>
        </w:rPr>
        <w:t xml:space="preserve"> </w:t>
      </w:r>
      <w:r w:rsidRPr="009601E7">
        <w:rPr>
          <w:sz w:val="28"/>
          <w:szCs w:val="28"/>
          <w:lang w:val="en-US"/>
        </w:rPr>
        <w:t>spontaneous</w:t>
      </w:r>
      <w:r w:rsidRPr="00CF6195">
        <w:rPr>
          <w:sz w:val="28"/>
          <w:szCs w:val="28"/>
          <w:lang w:val="en-US"/>
        </w:rPr>
        <w:t xml:space="preserve"> </w:t>
      </w:r>
      <w:r w:rsidRPr="009601E7">
        <w:rPr>
          <w:sz w:val="28"/>
          <w:szCs w:val="28"/>
          <w:lang w:val="en-US"/>
        </w:rPr>
        <w:t>coronary</w:t>
      </w:r>
      <w:r w:rsidRPr="00CF6195">
        <w:rPr>
          <w:sz w:val="28"/>
          <w:szCs w:val="28"/>
          <w:lang w:val="en-US"/>
        </w:rPr>
        <w:t xml:space="preserve"> </w:t>
      </w:r>
      <w:r w:rsidRPr="009601E7">
        <w:rPr>
          <w:sz w:val="28"/>
          <w:szCs w:val="28"/>
          <w:lang w:val="en-US"/>
        </w:rPr>
        <w:t>plaque</w:t>
      </w:r>
      <w:r w:rsidRPr="00CF6195">
        <w:rPr>
          <w:sz w:val="28"/>
          <w:szCs w:val="28"/>
          <w:lang w:val="en-US"/>
        </w:rPr>
        <w:t xml:space="preserve"> </w:t>
      </w:r>
      <w:r w:rsidRPr="009601E7">
        <w:rPr>
          <w:sz w:val="28"/>
          <w:szCs w:val="28"/>
          <w:lang w:val="en-US"/>
        </w:rPr>
        <w:lastRenderedPageBreak/>
        <w:t>destabilization</w:t>
      </w:r>
      <w:r w:rsidRPr="00CF6195">
        <w:rPr>
          <w:sz w:val="28"/>
          <w:szCs w:val="28"/>
          <w:lang w:val="en-US"/>
        </w:rPr>
        <w:t xml:space="preserve"> </w:t>
      </w:r>
      <w:r w:rsidRPr="009601E7">
        <w:rPr>
          <w:sz w:val="28"/>
          <w:szCs w:val="28"/>
          <w:lang w:val="en-US"/>
        </w:rPr>
        <w:t>vsangioplasty</w:t>
      </w:r>
      <w:r w:rsidRPr="00CF6195">
        <w:rPr>
          <w:sz w:val="28"/>
          <w:szCs w:val="28"/>
          <w:lang w:val="en-US"/>
        </w:rPr>
        <w:t xml:space="preserve"> </w:t>
      </w:r>
      <w:r w:rsidRPr="009601E7">
        <w:rPr>
          <w:sz w:val="28"/>
          <w:szCs w:val="28"/>
          <w:lang w:val="en-US"/>
        </w:rPr>
        <w:t>induced.</w:t>
      </w:r>
      <w:r w:rsidRPr="009601E7">
        <w:rPr>
          <w:sz w:val="28"/>
          <w:szCs w:val="28"/>
          <w:shd w:val="clear" w:color="auto" w:fill="FFFFFF"/>
          <w:lang w:val="it-IT"/>
        </w:rPr>
        <w:t>Atherosclerosis</w:t>
      </w:r>
      <w:r w:rsidRPr="009601E7">
        <w:rPr>
          <w:sz w:val="28"/>
          <w:szCs w:val="28"/>
          <w:shd w:val="clear" w:color="auto" w:fill="FFFFFF"/>
          <w:lang w:val="uk-UA"/>
        </w:rPr>
        <w:t>.2014</w:t>
      </w:r>
      <w:r w:rsidRPr="009601E7">
        <w:rPr>
          <w:sz w:val="28"/>
          <w:szCs w:val="28"/>
          <w:shd w:val="clear" w:color="auto" w:fill="FFFFFF"/>
          <w:lang w:val="en-US"/>
        </w:rPr>
        <w:t>;</w:t>
      </w:r>
      <w:r w:rsidRPr="009601E7">
        <w:rPr>
          <w:sz w:val="28"/>
          <w:szCs w:val="28"/>
          <w:shd w:val="clear" w:color="auto" w:fill="FFFFFF"/>
          <w:lang w:val="uk-UA"/>
        </w:rPr>
        <w:t xml:space="preserve"> 236(2)</w:t>
      </w:r>
      <w:r w:rsidRPr="009601E7">
        <w:rPr>
          <w:sz w:val="28"/>
          <w:szCs w:val="28"/>
          <w:shd w:val="clear" w:color="auto" w:fill="FFFFFF"/>
          <w:lang w:val="en-US"/>
        </w:rPr>
        <w:t>:</w:t>
      </w:r>
      <w:r w:rsidRPr="009601E7">
        <w:rPr>
          <w:sz w:val="28"/>
          <w:szCs w:val="28"/>
          <w:shd w:val="clear" w:color="auto" w:fill="FFFFFF"/>
          <w:lang w:val="uk-UA"/>
        </w:rPr>
        <w:t xml:space="preserve"> 456-460.</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Byrne CD, Targher G. NAFLD: A multisystem disease. J Hepatol. 2015 Apr;62(suppl. 1):47-64. doi:10.1016/j.jhep.2014.12.012.</w:t>
      </w:r>
    </w:p>
    <w:p w:rsidR="00EC5DD5" w:rsidRPr="00F63FB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shd w:val="clear" w:color="auto" w:fill="FFFFFF"/>
          <w:lang w:val="en-US"/>
        </w:rPr>
        <w:t xml:space="preserve"> Chekalina</w:t>
      </w:r>
      <w:r w:rsidRPr="009601E7">
        <w:rPr>
          <w:sz w:val="28"/>
          <w:szCs w:val="28"/>
          <w:shd w:val="clear" w:color="auto" w:fill="FFFFFF"/>
          <w:lang w:val="uk-UA"/>
        </w:rPr>
        <w:t xml:space="preserve"> N</w:t>
      </w:r>
      <w:r w:rsidRPr="009601E7">
        <w:rPr>
          <w:sz w:val="28"/>
          <w:szCs w:val="28"/>
          <w:shd w:val="clear" w:color="auto" w:fill="FFFFFF"/>
          <w:lang w:val="en-US"/>
        </w:rPr>
        <w:t xml:space="preserve">, Burmak Yu, Petrov Ye, Borisova Z, Manusha Yu, Kazakov Yu, Kaidashev I. Quercetin reduces the transcriptional activity of NF-kB in stable coronary artery disease. Indian Heart Journal. 2018. </w:t>
      </w:r>
      <w:hyperlink r:id="rId27" w:history="1">
        <w:r w:rsidRPr="00F63FB7">
          <w:rPr>
            <w:rStyle w:val="a6"/>
            <w:color w:val="auto"/>
            <w:sz w:val="28"/>
            <w:szCs w:val="28"/>
            <w:u w:val="none"/>
            <w:shd w:val="clear" w:color="auto" w:fill="FFFFFF"/>
            <w:lang w:val="en-US"/>
          </w:rPr>
          <w:t>https://doi.org/10.1016/j.ihj.2018.04.006</w:t>
        </w:r>
      </w:hyperlink>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right="-144" w:hanging="567"/>
        <w:jc w:val="both"/>
        <w:rPr>
          <w:sz w:val="28"/>
          <w:szCs w:val="28"/>
          <w:lang w:val="uk-UA"/>
        </w:rPr>
      </w:pPr>
      <w:r w:rsidRPr="009601E7">
        <w:rPr>
          <w:rFonts w:eastAsia="Times New Roman"/>
          <w:sz w:val="28"/>
          <w:szCs w:val="28"/>
          <w:lang w:val="en-US"/>
        </w:rPr>
        <w:t>Chekalina NI, Kazakov YuM, Mamontova TV, Vesnina LE, Kaidashev IP.  Resveratrol more effectively than quercetin </w:t>
      </w:r>
      <w:r>
        <w:rPr>
          <w:rFonts w:eastAsia="Times New Roman"/>
          <w:sz w:val="28"/>
          <w:szCs w:val="28"/>
          <w:lang w:val="en-US"/>
        </w:rPr>
        <w:t>reduces endothelium degenerati</w:t>
      </w:r>
      <w:r>
        <w:rPr>
          <w:rFonts w:eastAsia="Times New Roman"/>
          <w:sz w:val="28"/>
          <w:szCs w:val="28"/>
          <w:lang w:val="uk-UA"/>
        </w:rPr>
        <w:t>о</w:t>
      </w:r>
      <w:r w:rsidRPr="009601E7">
        <w:rPr>
          <w:rFonts w:eastAsia="Times New Roman"/>
          <w:sz w:val="28"/>
          <w:szCs w:val="28"/>
          <w:lang w:val="en-US"/>
        </w:rPr>
        <w:t>n and level ofnecrosis factor </w:t>
      </w:r>
      <w:r w:rsidRPr="009601E7">
        <w:rPr>
          <w:rFonts w:eastAsia="Times New Roman"/>
          <w:sz w:val="28"/>
          <w:szCs w:val="28"/>
        </w:rPr>
        <w:t>α</w:t>
      </w:r>
      <w:r w:rsidRPr="009601E7">
        <w:rPr>
          <w:rFonts w:eastAsia="Times New Roman"/>
          <w:sz w:val="28"/>
          <w:szCs w:val="28"/>
          <w:lang w:val="en-US"/>
        </w:rPr>
        <w:t> in patient</w:t>
      </w:r>
      <w:r>
        <w:rPr>
          <w:rFonts w:eastAsia="Times New Roman"/>
          <w:sz w:val="28"/>
          <w:szCs w:val="28"/>
          <w:lang w:val="en-US"/>
        </w:rPr>
        <w:t>s with coronary artery disease.</w:t>
      </w:r>
      <w:r w:rsidRPr="00CF6195">
        <w:rPr>
          <w:rFonts w:eastAsia="Times New Roman"/>
          <w:sz w:val="28"/>
          <w:szCs w:val="28"/>
          <w:lang w:val="en-US"/>
        </w:rPr>
        <w:t xml:space="preserve"> </w:t>
      </w:r>
      <w:r w:rsidRPr="009601E7">
        <w:rPr>
          <w:rFonts w:eastAsia="Times New Roman"/>
          <w:sz w:val="28"/>
          <w:szCs w:val="28"/>
          <w:lang w:val="en-US"/>
        </w:rPr>
        <w:t>"Wiadomosci Lekarskie". 2016; 69(3): 479-483.</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rStyle w:val="A30"/>
          <w:color w:val="auto"/>
          <w:sz w:val="28"/>
          <w:szCs w:val="28"/>
          <w:lang w:val="en-US"/>
        </w:rPr>
        <w:t>Chekalina</w:t>
      </w:r>
      <w:r w:rsidRPr="009601E7">
        <w:rPr>
          <w:rStyle w:val="A30"/>
          <w:color w:val="auto"/>
          <w:sz w:val="28"/>
          <w:szCs w:val="28"/>
          <w:lang w:val="uk-UA"/>
        </w:rPr>
        <w:t xml:space="preserve"> NI, </w:t>
      </w:r>
      <w:r w:rsidRPr="009601E7">
        <w:rPr>
          <w:rStyle w:val="A30"/>
          <w:color w:val="auto"/>
          <w:sz w:val="28"/>
          <w:szCs w:val="28"/>
          <w:lang w:val="en-US"/>
        </w:rPr>
        <w:t>Shut</w:t>
      </w:r>
      <w:r w:rsidRPr="009601E7">
        <w:rPr>
          <w:rStyle w:val="A30"/>
          <w:color w:val="auto"/>
          <w:sz w:val="28"/>
          <w:szCs w:val="28"/>
          <w:lang w:val="uk-UA"/>
        </w:rPr>
        <w:t xml:space="preserve">` </w:t>
      </w:r>
      <w:r w:rsidRPr="009601E7">
        <w:rPr>
          <w:rStyle w:val="A30"/>
          <w:color w:val="auto"/>
          <w:sz w:val="28"/>
          <w:szCs w:val="28"/>
          <w:lang w:val="en-US"/>
        </w:rPr>
        <w:t>SV</w:t>
      </w:r>
      <w:r w:rsidRPr="009601E7">
        <w:rPr>
          <w:rStyle w:val="A30"/>
          <w:color w:val="auto"/>
          <w:sz w:val="28"/>
          <w:szCs w:val="28"/>
          <w:lang w:val="uk-UA"/>
        </w:rPr>
        <w:t xml:space="preserve">, </w:t>
      </w:r>
      <w:r w:rsidRPr="009601E7">
        <w:rPr>
          <w:rStyle w:val="A30"/>
          <w:color w:val="auto"/>
          <w:sz w:val="28"/>
          <w:szCs w:val="28"/>
          <w:lang w:val="en-US"/>
        </w:rPr>
        <w:t>Trybrat</w:t>
      </w:r>
      <w:r w:rsidRPr="00CF6195">
        <w:rPr>
          <w:rStyle w:val="A30"/>
          <w:color w:val="auto"/>
          <w:sz w:val="28"/>
          <w:szCs w:val="28"/>
          <w:lang w:val="uk-UA"/>
        </w:rPr>
        <w:t xml:space="preserve"> </w:t>
      </w:r>
      <w:r w:rsidRPr="009601E7">
        <w:rPr>
          <w:rStyle w:val="A30"/>
          <w:color w:val="auto"/>
          <w:sz w:val="28"/>
          <w:szCs w:val="28"/>
          <w:lang w:val="en-US"/>
        </w:rPr>
        <w:t>TA</w:t>
      </w:r>
      <w:r w:rsidRPr="009601E7">
        <w:rPr>
          <w:rStyle w:val="A30"/>
          <w:color w:val="auto"/>
          <w:sz w:val="28"/>
          <w:szCs w:val="28"/>
          <w:lang w:val="uk-UA"/>
        </w:rPr>
        <w:t>,</w:t>
      </w:r>
      <w:r>
        <w:rPr>
          <w:rStyle w:val="A30"/>
          <w:color w:val="auto"/>
          <w:sz w:val="28"/>
          <w:szCs w:val="28"/>
          <w:lang w:val="uk-UA"/>
        </w:rPr>
        <w:t xml:space="preserve"> </w:t>
      </w:r>
      <w:r w:rsidRPr="009601E7">
        <w:rPr>
          <w:rStyle w:val="A30"/>
          <w:color w:val="auto"/>
          <w:sz w:val="28"/>
          <w:szCs w:val="28"/>
          <w:lang w:val="en-US"/>
        </w:rPr>
        <w:t>Burmak</w:t>
      </w:r>
      <w:r w:rsidRPr="00CF6195">
        <w:rPr>
          <w:rStyle w:val="A30"/>
          <w:color w:val="auto"/>
          <w:sz w:val="28"/>
          <w:szCs w:val="28"/>
          <w:lang w:val="uk-UA"/>
        </w:rPr>
        <w:t xml:space="preserve"> </w:t>
      </w:r>
      <w:r w:rsidRPr="009601E7">
        <w:rPr>
          <w:rStyle w:val="A8"/>
          <w:color w:val="auto"/>
          <w:sz w:val="28"/>
          <w:szCs w:val="28"/>
          <w:lang w:val="en-US"/>
        </w:rPr>
        <w:t>YuH</w:t>
      </w:r>
      <w:r w:rsidRPr="009601E7">
        <w:rPr>
          <w:rStyle w:val="A8"/>
          <w:color w:val="auto"/>
          <w:sz w:val="28"/>
          <w:szCs w:val="28"/>
          <w:lang w:val="uk-UA"/>
        </w:rPr>
        <w:t>,</w:t>
      </w:r>
      <w:r>
        <w:rPr>
          <w:rStyle w:val="A8"/>
          <w:color w:val="auto"/>
          <w:sz w:val="28"/>
          <w:szCs w:val="28"/>
          <w:lang w:val="uk-UA"/>
        </w:rPr>
        <w:t xml:space="preserve"> </w:t>
      </w:r>
      <w:r w:rsidRPr="009601E7">
        <w:rPr>
          <w:rStyle w:val="A30"/>
          <w:color w:val="auto"/>
          <w:sz w:val="28"/>
          <w:szCs w:val="28"/>
          <w:lang w:val="en-US"/>
        </w:rPr>
        <w:t>Petrov</w:t>
      </w:r>
      <w:r w:rsidRPr="00CF6195">
        <w:rPr>
          <w:rStyle w:val="A30"/>
          <w:color w:val="auto"/>
          <w:sz w:val="28"/>
          <w:szCs w:val="28"/>
          <w:lang w:val="uk-UA"/>
        </w:rPr>
        <w:t xml:space="preserve"> </w:t>
      </w:r>
      <w:r w:rsidRPr="009601E7">
        <w:rPr>
          <w:rStyle w:val="A30"/>
          <w:color w:val="auto"/>
          <w:sz w:val="28"/>
          <w:szCs w:val="28"/>
          <w:lang w:val="en-US"/>
        </w:rPr>
        <w:t>YeYe</w:t>
      </w:r>
      <w:r w:rsidRPr="009601E7">
        <w:rPr>
          <w:rStyle w:val="A30"/>
          <w:color w:val="auto"/>
          <w:sz w:val="28"/>
          <w:szCs w:val="28"/>
          <w:lang w:val="uk-UA"/>
        </w:rPr>
        <w:t xml:space="preserve">, </w:t>
      </w:r>
      <w:r w:rsidRPr="009601E7">
        <w:rPr>
          <w:rStyle w:val="A30"/>
          <w:color w:val="auto"/>
          <w:sz w:val="28"/>
          <w:szCs w:val="28"/>
          <w:lang w:val="en-US"/>
        </w:rPr>
        <w:t>Manusha</w:t>
      </w:r>
      <w:r w:rsidRPr="00CF6195">
        <w:rPr>
          <w:rStyle w:val="A30"/>
          <w:color w:val="auto"/>
          <w:sz w:val="28"/>
          <w:szCs w:val="28"/>
          <w:lang w:val="uk-UA"/>
        </w:rPr>
        <w:t xml:space="preserve"> </w:t>
      </w:r>
      <w:r w:rsidRPr="009601E7">
        <w:rPr>
          <w:rStyle w:val="A30"/>
          <w:color w:val="auto"/>
          <w:sz w:val="28"/>
          <w:szCs w:val="28"/>
          <w:lang w:val="en-US"/>
        </w:rPr>
        <w:t>YuI</w:t>
      </w:r>
      <w:r w:rsidRPr="009601E7">
        <w:rPr>
          <w:rStyle w:val="A30"/>
          <w:color w:val="auto"/>
          <w:sz w:val="28"/>
          <w:szCs w:val="28"/>
          <w:lang w:val="uk-UA"/>
        </w:rPr>
        <w:t xml:space="preserve">,  </w:t>
      </w:r>
      <w:r w:rsidRPr="009601E7">
        <w:rPr>
          <w:rStyle w:val="A30"/>
          <w:color w:val="auto"/>
          <w:sz w:val="28"/>
          <w:szCs w:val="28"/>
          <w:lang w:val="en-US"/>
        </w:rPr>
        <w:t>Kazakov</w:t>
      </w:r>
      <w:r w:rsidRPr="00CF6195">
        <w:rPr>
          <w:rStyle w:val="A30"/>
          <w:color w:val="auto"/>
          <w:sz w:val="28"/>
          <w:szCs w:val="28"/>
          <w:lang w:val="uk-UA"/>
        </w:rPr>
        <w:t xml:space="preserve"> </w:t>
      </w:r>
      <w:r w:rsidRPr="009601E7">
        <w:rPr>
          <w:rStyle w:val="A30"/>
          <w:color w:val="auto"/>
          <w:sz w:val="28"/>
          <w:szCs w:val="28"/>
          <w:lang w:val="en-US"/>
        </w:rPr>
        <w:t>YuM</w:t>
      </w:r>
      <w:r w:rsidRPr="009601E7">
        <w:rPr>
          <w:rStyle w:val="A30"/>
          <w:color w:val="auto"/>
          <w:sz w:val="28"/>
          <w:szCs w:val="28"/>
          <w:lang w:val="uk-UA"/>
        </w:rPr>
        <w:t>.</w:t>
      </w:r>
      <w:r>
        <w:rPr>
          <w:rStyle w:val="A30"/>
          <w:color w:val="auto"/>
          <w:sz w:val="28"/>
          <w:szCs w:val="28"/>
          <w:lang w:val="uk-UA"/>
        </w:rPr>
        <w:t xml:space="preserve"> </w:t>
      </w:r>
      <w:r w:rsidRPr="009601E7">
        <w:rPr>
          <w:rStyle w:val="A8"/>
          <w:color w:val="auto"/>
          <w:sz w:val="28"/>
          <w:szCs w:val="28"/>
          <w:lang w:val="en-US"/>
        </w:rPr>
        <w:t>Effect of quercetin on parameters of central hemodynamics and myocardial ischemia in patients with stable coronary heart disease</w:t>
      </w:r>
      <w:r w:rsidRPr="009601E7">
        <w:rPr>
          <w:rStyle w:val="A30"/>
          <w:color w:val="auto"/>
          <w:sz w:val="28"/>
          <w:szCs w:val="28"/>
          <w:lang w:val="en-US"/>
        </w:rPr>
        <w:t xml:space="preserve">. </w:t>
      </w:r>
      <w:r w:rsidRPr="009601E7">
        <w:rPr>
          <w:sz w:val="28"/>
          <w:szCs w:val="28"/>
          <w:shd w:val="clear" w:color="auto" w:fill="FFFFFF"/>
          <w:lang w:val="en-US"/>
        </w:rPr>
        <w:t>Wiadomosci Lekarskie. 2017; Vol. LXX, № 4</w:t>
      </w:r>
      <w:r w:rsidRPr="009601E7">
        <w:rPr>
          <w:sz w:val="28"/>
          <w:szCs w:val="28"/>
          <w:shd w:val="clear" w:color="auto" w:fill="FFFFFF"/>
          <w:lang w:val="uk-UA"/>
        </w:rPr>
        <w:t>:</w:t>
      </w:r>
      <w:r w:rsidRPr="009601E7">
        <w:rPr>
          <w:sz w:val="28"/>
          <w:szCs w:val="28"/>
          <w:shd w:val="clear" w:color="auto" w:fill="FFFFFF"/>
          <w:lang w:val="en-US"/>
        </w:rPr>
        <w:t xml:space="preserve"> 707-711.</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Cooney MT, Vartiainen E, Laatikainen T, DeBacquer D, McGorrian CM, Dudina A, et al. Cardiovascular risk age: concepts and practicalities. Heart. 2012 Jun;98(12):941-6. doi:10.1136/heartjnl-2011-301478.</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Corey KE, Vuppalanchi R. Assessment and management of comorbidities (including cardiovascular disease) in patients with nonalcoholic fatty liver disease. Clinical Liver Disease. 2012;1(4):114-6.</w:t>
      </w:r>
      <w:r w:rsidRPr="009601E7">
        <w:rPr>
          <w:sz w:val="28"/>
          <w:szCs w:val="28"/>
          <w:shd w:val="clear" w:color="auto" w:fill="FAFAF3"/>
          <w:lang w:val="en-US"/>
        </w:rPr>
        <w:t xml:space="preserve"> doi:10.1002/cld.26</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Dyson JK, Anstee QM, McPherson S. Republished: Non-alcoholic fatty liver disease:</w:t>
      </w:r>
      <w:r w:rsidRPr="00CF6195">
        <w:rPr>
          <w:sz w:val="28"/>
          <w:szCs w:val="28"/>
          <w:lang w:val="en-US"/>
        </w:rPr>
        <w:t xml:space="preserve"> </w:t>
      </w:r>
      <w:r w:rsidRPr="009601E7">
        <w:rPr>
          <w:sz w:val="28"/>
          <w:szCs w:val="28"/>
          <w:lang w:val="en-US"/>
        </w:rPr>
        <w:t>a</w:t>
      </w:r>
      <w:r w:rsidRPr="00CF6195">
        <w:rPr>
          <w:sz w:val="28"/>
          <w:szCs w:val="28"/>
          <w:lang w:val="en-US"/>
        </w:rPr>
        <w:t xml:space="preserve"> </w:t>
      </w:r>
      <w:r w:rsidRPr="009601E7">
        <w:rPr>
          <w:sz w:val="28"/>
          <w:szCs w:val="28"/>
          <w:lang w:val="en-US"/>
        </w:rPr>
        <w:t>practical</w:t>
      </w:r>
      <w:r w:rsidRPr="00CF6195">
        <w:rPr>
          <w:sz w:val="28"/>
          <w:szCs w:val="28"/>
          <w:lang w:val="en-US"/>
        </w:rPr>
        <w:t xml:space="preserve"> </w:t>
      </w:r>
      <w:r w:rsidRPr="009601E7">
        <w:rPr>
          <w:sz w:val="28"/>
          <w:szCs w:val="28"/>
          <w:lang w:val="en-US"/>
        </w:rPr>
        <w:t>approach</w:t>
      </w:r>
      <w:r w:rsidRPr="00CF6195">
        <w:rPr>
          <w:sz w:val="28"/>
          <w:szCs w:val="28"/>
          <w:lang w:val="en-US"/>
        </w:rPr>
        <w:t xml:space="preserve"> </w:t>
      </w:r>
      <w:r w:rsidRPr="009601E7">
        <w:rPr>
          <w:sz w:val="28"/>
          <w:szCs w:val="28"/>
          <w:lang w:val="en-US"/>
        </w:rPr>
        <w:t>to</w:t>
      </w:r>
      <w:r w:rsidRPr="00CF6195">
        <w:rPr>
          <w:sz w:val="28"/>
          <w:szCs w:val="28"/>
          <w:lang w:val="en-US"/>
        </w:rPr>
        <w:t xml:space="preserve"> </w:t>
      </w:r>
      <w:r w:rsidRPr="009601E7">
        <w:rPr>
          <w:sz w:val="28"/>
          <w:szCs w:val="28"/>
          <w:lang w:val="en-US"/>
        </w:rPr>
        <w:t>treatment.</w:t>
      </w:r>
      <w:r w:rsidRPr="00CF6195">
        <w:rPr>
          <w:sz w:val="28"/>
          <w:szCs w:val="28"/>
          <w:lang w:val="en-US"/>
        </w:rPr>
        <w:t xml:space="preserve"> </w:t>
      </w:r>
      <w:r w:rsidRPr="009601E7">
        <w:rPr>
          <w:sz w:val="28"/>
          <w:szCs w:val="28"/>
          <w:lang w:val="en-US"/>
        </w:rPr>
        <w:t>Postgrad</w:t>
      </w:r>
      <w:r>
        <w:rPr>
          <w:sz w:val="28"/>
          <w:szCs w:val="28"/>
        </w:rPr>
        <w:t xml:space="preserve"> </w:t>
      </w:r>
      <w:r w:rsidRPr="009601E7">
        <w:rPr>
          <w:sz w:val="28"/>
          <w:szCs w:val="28"/>
          <w:lang w:val="en-US"/>
        </w:rPr>
        <w:t>Med</w:t>
      </w:r>
      <w:r>
        <w:rPr>
          <w:sz w:val="28"/>
          <w:szCs w:val="28"/>
        </w:rPr>
        <w:t xml:space="preserve"> </w:t>
      </w:r>
      <w:r w:rsidRPr="009601E7">
        <w:rPr>
          <w:sz w:val="28"/>
          <w:szCs w:val="28"/>
          <w:lang w:val="en-US"/>
        </w:rPr>
        <w:t>J.</w:t>
      </w:r>
      <w:r>
        <w:rPr>
          <w:sz w:val="28"/>
          <w:szCs w:val="28"/>
        </w:rPr>
        <w:t xml:space="preserve"> </w:t>
      </w:r>
      <w:r w:rsidRPr="009601E7">
        <w:rPr>
          <w:sz w:val="28"/>
          <w:szCs w:val="28"/>
          <w:lang w:val="en-US"/>
        </w:rPr>
        <w:t>2015Feb;</w:t>
      </w:r>
      <w:r>
        <w:rPr>
          <w:sz w:val="28"/>
          <w:szCs w:val="28"/>
        </w:rPr>
        <w:t xml:space="preserve"> </w:t>
      </w:r>
      <w:r w:rsidRPr="009601E7">
        <w:rPr>
          <w:sz w:val="28"/>
          <w:szCs w:val="28"/>
          <w:lang w:val="en-US"/>
        </w:rPr>
        <w:t>91(1072):92-</w:t>
      </w:r>
      <w:r w:rsidRPr="009601E7">
        <w:rPr>
          <w:sz w:val="28"/>
          <w:szCs w:val="28"/>
          <w:lang w:val="uk-UA"/>
        </w:rPr>
        <w:t xml:space="preserve">101 </w:t>
      </w:r>
      <w:r w:rsidRPr="009601E7">
        <w:rPr>
          <w:sz w:val="28"/>
          <w:szCs w:val="28"/>
          <w:lang w:val="en-US"/>
        </w:rPr>
        <w:t>doi:</w:t>
      </w:r>
      <w:hyperlink r:id="rId28">
        <w:r w:rsidRPr="009601E7">
          <w:rPr>
            <w:sz w:val="28"/>
            <w:szCs w:val="28"/>
            <w:lang w:val="en-US"/>
          </w:rPr>
          <w:t>10.1136/postgradmedj-2013-100404rep</w:t>
        </w:r>
      </w:hyperlink>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shd w:val="clear" w:color="auto" w:fill="FCFCFC"/>
          <w:lang w:val="en-US"/>
        </w:rPr>
        <w:t>EASL-EASD-EASO Clinical Practice Guidelines for the management of non- alcoholic fatty liver disease. Journal of Hepatology.2016;64(6):1388-402.</w:t>
      </w:r>
    </w:p>
    <w:p w:rsidR="00EC5DD5" w:rsidRPr="006B3C4A"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pacing w:val="4"/>
          <w:sz w:val="28"/>
          <w:szCs w:val="28"/>
          <w:lang w:val="uk-UA"/>
        </w:rPr>
      </w:pPr>
      <w:r w:rsidRPr="006B3C4A">
        <w:rPr>
          <w:rFonts w:eastAsia="Calibri"/>
          <w:spacing w:val="4"/>
          <w:sz w:val="28"/>
          <w:szCs w:val="28"/>
          <w:lang w:val="uk-UA"/>
        </w:rPr>
        <w:t xml:space="preserve">Eun Kyung Go, Kyung Jin Jung, Ji Young Kim, Byung Pal Yu and Hae Young Chung. Betaine Suppresses Proinflammatory Signaling During Aging: The Involvement of Nuclear Factor-jB via Nuclear Factor-Inducing Kinase/IjB Kinase and Mitogen-Activated Protein Kinases. Journal of </w:t>
      </w:r>
      <w:r w:rsidRPr="006B3C4A">
        <w:rPr>
          <w:rFonts w:eastAsia="Calibri"/>
          <w:spacing w:val="4"/>
          <w:sz w:val="28"/>
          <w:szCs w:val="28"/>
          <w:lang w:val="uk-UA"/>
        </w:rPr>
        <w:lastRenderedPageBreak/>
        <w:t>Gerontology: BIOLOGICAL SCIENCES.2005; 60A:1252</w:t>
      </w:r>
      <w:r w:rsidRPr="006B3C4A">
        <w:rPr>
          <w:rFonts w:eastAsia="Calibri"/>
          <w:spacing w:val="4"/>
          <w:sz w:val="28"/>
          <w:szCs w:val="28"/>
          <w:lang w:val="en-US"/>
        </w:rPr>
        <w:t>-</w:t>
      </w:r>
      <w:r w:rsidRPr="006B3C4A">
        <w:rPr>
          <w:rFonts w:eastAsia="Calibri"/>
          <w:spacing w:val="4"/>
          <w:sz w:val="28"/>
          <w:szCs w:val="28"/>
          <w:lang w:val="uk-UA"/>
        </w:rPr>
        <w:t>1264</w:t>
      </w:r>
      <w:r w:rsidRPr="006B3C4A">
        <w:rPr>
          <w:rFonts w:eastAsia="Calibri"/>
          <w:spacing w:val="4"/>
          <w:sz w:val="28"/>
          <w:szCs w:val="28"/>
          <w:lang w:val="en-US"/>
        </w:rPr>
        <w:t>.</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Fargion S, Porzio M, Fracanzani AL. Nonalcoholic fatty liver disease and vascular disease: state – of the art. World J Gastroenterol. 2014;20(37):13306-24. doi: 10.3748/wjg.v20.i37.13306.</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Farrell GC, Wong VW, Chitturi S. NAFLD in Asia – as common and important as in the West. Nat Rev Gastroenterol Hepatol. 2013 May;</w:t>
      </w:r>
      <w:r>
        <w:rPr>
          <w:sz w:val="28"/>
          <w:szCs w:val="28"/>
        </w:rPr>
        <w:t xml:space="preserve"> </w:t>
      </w:r>
      <w:r w:rsidRPr="009601E7">
        <w:rPr>
          <w:sz w:val="28"/>
          <w:szCs w:val="28"/>
          <w:lang w:val="en-US"/>
        </w:rPr>
        <w:t>10(5):307-18. doi:10.1038/nrgastro.2013.34.</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Feher H, Lengavel G. Silymarin in the prevention and treatment of liver disease and primary liver cancer. Curr Pharm Biotechnol. 2012</w:t>
      </w:r>
      <w:r>
        <w:rPr>
          <w:sz w:val="28"/>
          <w:szCs w:val="28"/>
        </w:rPr>
        <w:t xml:space="preserve"> </w:t>
      </w:r>
      <w:r w:rsidRPr="009601E7">
        <w:rPr>
          <w:sz w:val="28"/>
          <w:szCs w:val="28"/>
          <w:lang w:val="en-US"/>
        </w:rPr>
        <w:t>Jan;</w:t>
      </w:r>
      <w:r>
        <w:rPr>
          <w:sz w:val="28"/>
          <w:szCs w:val="28"/>
        </w:rPr>
        <w:t xml:space="preserve"> </w:t>
      </w:r>
      <w:r w:rsidRPr="009601E7">
        <w:rPr>
          <w:sz w:val="28"/>
          <w:szCs w:val="28"/>
          <w:lang w:val="en-US"/>
        </w:rPr>
        <w:t>13(1):210-7</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uk-UA"/>
        </w:rPr>
        <w:t>Feng Q</w:t>
      </w:r>
      <w:r w:rsidRPr="009601E7">
        <w:rPr>
          <w:sz w:val="28"/>
          <w:szCs w:val="28"/>
          <w:lang w:val="en-US"/>
        </w:rPr>
        <w:t>,</w:t>
      </w:r>
      <w:r w:rsidRPr="009601E7">
        <w:rPr>
          <w:sz w:val="28"/>
          <w:szCs w:val="28"/>
          <w:lang w:val="uk-UA"/>
        </w:rPr>
        <w:t xml:space="preserve"> Kalari</w:t>
      </w:r>
      <w:r w:rsidRPr="009601E7">
        <w:rPr>
          <w:sz w:val="28"/>
          <w:szCs w:val="28"/>
          <w:lang w:val="en-US"/>
        </w:rPr>
        <w:t xml:space="preserve"> K</w:t>
      </w:r>
      <w:r w:rsidRPr="009601E7">
        <w:rPr>
          <w:sz w:val="28"/>
          <w:szCs w:val="28"/>
          <w:lang w:val="uk-UA"/>
        </w:rPr>
        <w:t>, Fridley</w:t>
      </w:r>
      <w:r w:rsidRPr="009601E7">
        <w:rPr>
          <w:sz w:val="28"/>
          <w:szCs w:val="28"/>
          <w:lang w:val="en-US"/>
        </w:rPr>
        <w:t xml:space="preserve"> BL.</w:t>
      </w:r>
      <w:r w:rsidRPr="009601E7">
        <w:rPr>
          <w:sz w:val="28"/>
          <w:szCs w:val="28"/>
          <w:lang w:val="uk-UA"/>
        </w:rPr>
        <w:t xml:space="preserve"> Betaine-homocysteine methyltransferase: human liver genotype-phenotype correlation</w:t>
      </w:r>
      <w:r w:rsidRPr="009601E7">
        <w:rPr>
          <w:sz w:val="28"/>
          <w:szCs w:val="28"/>
          <w:lang w:val="en-US"/>
        </w:rPr>
        <w:t>.</w:t>
      </w:r>
      <w:r w:rsidRPr="009601E7">
        <w:rPr>
          <w:sz w:val="28"/>
          <w:szCs w:val="28"/>
          <w:lang w:val="uk-UA"/>
        </w:rPr>
        <w:t xml:space="preserve"> Mol Genet Metab. 2011</w:t>
      </w:r>
      <w:r w:rsidRPr="009601E7">
        <w:rPr>
          <w:sz w:val="28"/>
          <w:szCs w:val="28"/>
          <w:lang w:val="en-US"/>
        </w:rPr>
        <w:t>;</w:t>
      </w:r>
      <w:r w:rsidRPr="009601E7">
        <w:rPr>
          <w:sz w:val="28"/>
          <w:szCs w:val="28"/>
          <w:lang w:val="uk-UA"/>
        </w:rPr>
        <w:t xml:space="preserve"> 102(2)</w:t>
      </w:r>
      <w:r w:rsidRPr="009601E7">
        <w:rPr>
          <w:sz w:val="28"/>
          <w:szCs w:val="28"/>
          <w:lang w:val="en-US"/>
        </w:rPr>
        <w:t>:</w:t>
      </w:r>
      <w:r w:rsidRPr="009601E7">
        <w:rPr>
          <w:sz w:val="28"/>
          <w:szCs w:val="28"/>
          <w:lang w:val="uk-UA"/>
        </w:rPr>
        <w:t>126</w:t>
      </w:r>
      <w:r w:rsidRPr="009601E7">
        <w:rPr>
          <w:sz w:val="28"/>
          <w:szCs w:val="28"/>
          <w:lang w:val="en-US"/>
        </w:rPr>
        <w:t>-</w:t>
      </w:r>
      <w:r w:rsidRPr="009601E7">
        <w:rPr>
          <w:sz w:val="28"/>
          <w:szCs w:val="28"/>
          <w:lang w:val="uk-UA"/>
        </w:rPr>
        <w:t>133</w:t>
      </w:r>
      <w:r w:rsidRPr="009601E7">
        <w:rPr>
          <w:sz w:val="28"/>
          <w:szCs w:val="28"/>
          <w:lang w:val="en-US"/>
        </w:rPr>
        <w:t>.</w:t>
      </w:r>
    </w:p>
    <w:p w:rsidR="00EC5DD5" w:rsidRPr="009601E7" w:rsidRDefault="0031760A"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hyperlink r:id="rId29" w:history="1">
        <w:r w:rsidR="00EC5DD5" w:rsidRPr="009601E7">
          <w:rPr>
            <w:sz w:val="28"/>
            <w:szCs w:val="28"/>
            <w:lang w:val="en-US"/>
          </w:rPr>
          <w:t>Ge</w:t>
        </w:r>
        <w:r w:rsidR="00EC5DD5" w:rsidRPr="00CF6195">
          <w:rPr>
            <w:sz w:val="28"/>
            <w:szCs w:val="28"/>
            <w:lang w:val="en-US"/>
          </w:rPr>
          <w:t xml:space="preserve"> </w:t>
        </w:r>
        <w:r w:rsidR="00EC5DD5" w:rsidRPr="009601E7">
          <w:rPr>
            <w:sz w:val="28"/>
            <w:szCs w:val="28"/>
            <w:lang w:val="en-US"/>
          </w:rPr>
          <w:t>CX</w:t>
        </w:r>
      </w:hyperlink>
      <w:r w:rsidR="00EC5DD5" w:rsidRPr="009601E7">
        <w:rPr>
          <w:sz w:val="28"/>
          <w:szCs w:val="28"/>
          <w:lang w:val="uk-UA"/>
        </w:rPr>
        <w:t xml:space="preserve">, </w:t>
      </w:r>
      <w:hyperlink r:id="rId30" w:history="1">
        <w:r w:rsidR="00EC5DD5" w:rsidRPr="009601E7">
          <w:rPr>
            <w:sz w:val="28"/>
            <w:szCs w:val="28"/>
            <w:lang w:val="en-US"/>
          </w:rPr>
          <w:t>Yu</w:t>
        </w:r>
        <w:r w:rsidR="00EC5DD5" w:rsidRPr="00CF6195">
          <w:rPr>
            <w:sz w:val="28"/>
            <w:szCs w:val="28"/>
            <w:lang w:val="en-US"/>
          </w:rPr>
          <w:t xml:space="preserve"> </w:t>
        </w:r>
        <w:r w:rsidR="00EC5DD5" w:rsidRPr="009601E7">
          <w:rPr>
            <w:sz w:val="28"/>
            <w:szCs w:val="28"/>
            <w:lang w:val="en-US"/>
          </w:rPr>
          <w:t>R</w:t>
        </w:r>
        <w:r w:rsidR="00EC5DD5" w:rsidRPr="009601E7">
          <w:rPr>
            <w:sz w:val="28"/>
            <w:szCs w:val="28"/>
            <w:lang w:val="uk-UA"/>
          </w:rPr>
          <w:t>,</w:t>
        </w:r>
      </w:hyperlink>
      <w:r w:rsidR="00EC5DD5" w:rsidRPr="009601E7">
        <w:rPr>
          <w:sz w:val="28"/>
          <w:szCs w:val="28"/>
          <w:lang w:val="en-US"/>
        </w:rPr>
        <w:t> </w:t>
      </w:r>
      <w:hyperlink r:id="rId31" w:history="1">
        <w:r w:rsidR="00EC5DD5" w:rsidRPr="009601E7">
          <w:rPr>
            <w:sz w:val="28"/>
            <w:szCs w:val="28"/>
            <w:lang w:val="en-US"/>
          </w:rPr>
          <w:t>Xu</w:t>
        </w:r>
        <w:r w:rsidR="00EC5DD5" w:rsidRPr="00CF6195">
          <w:rPr>
            <w:sz w:val="28"/>
            <w:szCs w:val="28"/>
            <w:lang w:val="en-US"/>
          </w:rPr>
          <w:t xml:space="preserve"> </w:t>
        </w:r>
        <w:r w:rsidR="00EC5DD5" w:rsidRPr="009601E7">
          <w:rPr>
            <w:sz w:val="28"/>
            <w:szCs w:val="28"/>
            <w:lang w:val="en-US"/>
          </w:rPr>
          <w:t>MX</w:t>
        </w:r>
        <w:r w:rsidR="00EC5DD5" w:rsidRPr="009601E7">
          <w:rPr>
            <w:sz w:val="28"/>
            <w:szCs w:val="28"/>
            <w:lang w:val="uk-UA"/>
          </w:rPr>
          <w:t xml:space="preserve">, </w:t>
        </w:r>
      </w:hyperlink>
      <w:r w:rsidR="00EC5DD5" w:rsidRPr="009601E7">
        <w:rPr>
          <w:sz w:val="28"/>
          <w:szCs w:val="28"/>
          <w:lang w:val="en-US"/>
        </w:rPr>
        <w:t> </w:t>
      </w:r>
      <w:hyperlink r:id="rId32" w:history="1">
        <w:r w:rsidR="00EC5DD5" w:rsidRPr="009601E7">
          <w:rPr>
            <w:sz w:val="28"/>
            <w:szCs w:val="28"/>
            <w:lang w:val="en-US"/>
          </w:rPr>
          <w:t>Li</w:t>
        </w:r>
      </w:hyperlink>
      <w:r w:rsidR="00EC5DD5" w:rsidRPr="00CF6195">
        <w:rPr>
          <w:lang w:val="en-US"/>
        </w:rPr>
        <w:t xml:space="preserve"> </w:t>
      </w:r>
      <w:r w:rsidR="00EC5DD5" w:rsidRPr="009601E7">
        <w:rPr>
          <w:sz w:val="28"/>
          <w:szCs w:val="28"/>
          <w:lang w:val="en-US"/>
        </w:rPr>
        <w:t>PQ</w:t>
      </w:r>
      <w:r w:rsidR="00EC5DD5" w:rsidRPr="009601E7">
        <w:rPr>
          <w:sz w:val="28"/>
          <w:szCs w:val="28"/>
          <w:lang w:val="uk-UA"/>
        </w:rPr>
        <w:t>,</w:t>
      </w:r>
      <w:r w:rsidR="00EC5DD5" w:rsidRPr="009601E7">
        <w:rPr>
          <w:sz w:val="28"/>
          <w:szCs w:val="28"/>
          <w:lang w:val="en-US"/>
        </w:rPr>
        <w:t> </w:t>
      </w:r>
      <w:hyperlink r:id="rId33" w:history="1">
        <w:r w:rsidR="00EC5DD5" w:rsidRPr="009601E7">
          <w:rPr>
            <w:sz w:val="28"/>
            <w:szCs w:val="28"/>
            <w:lang w:val="en-US"/>
          </w:rPr>
          <w:t>Fan</w:t>
        </w:r>
      </w:hyperlink>
      <w:r w:rsidR="00EC5DD5" w:rsidRPr="009601E7">
        <w:rPr>
          <w:sz w:val="28"/>
          <w:szCs w:val="28"/>
          <w:lang w:val="en-US"/>
        </w:rPr>
        <w:t xml:space="preserve"> CY</w:t>
      </w:r>
      <w:r w:rsidR="00EC5DD5" w:rsidRPr="009601E7">
        <w:rPr>
          <w:sz w:val="28"/>
          <w:szCs w:val="28"/>
          <w:lang w:val="uk-UA"/>
        </w:rPr>
        <w:t>,</w:t>
      </w:r>
      <w:r w:rsidR="00EC5DD5" w:rsidRPr="009601E7">
        <w:rPr>
          <w:sz w:val="28"/>
          <w:szCs w:val="28"/>
          <w:lang w:val="en-US"/>
        </w:rPr>
        <w:t> </w:t>
      </w:r>
      <w:hyperlink r:id="rId34" w:history="1">
        <w:r w:rsidR="00EC5DD5" w:rsidRPr="009601E7">
          <w:rPr>
            <w:sz w:val="28"/>
            <w:szCs w:val="28"/>
            <w:lang w:val="en-US"/>
          </w:rPr>
          <w:t>Li</w:t>
        </w:r>
      </w:hyperlink>
      <w:r w:rsidR="00EC5DD5" w:rsidRPr="009601E7">
        <w:rPr>
          <w:sz w:val="28"/>
          <w:szCs w:val="28"/>
          <w:lang w:val="en-US"/>
        </w:rPr>
        <w:t xml:space="preserve"> JM</w:t>
      </w:r>
      <w:r w:rsidR="00EC5DD5" w:rsidRPr="009601E7">
        <w:rPr>
          <w:sz w:val="28"/>
          <w:szCs w:val="28"/>
          <w:lang w:val="uk-UA"/>
        </w:rPr>
        <w:t>,</w:t>
      </w:r>
      <w:r w:rsidR="00EC5DD5" w:rsidRPr="009601E7">
        <w:rPr>
          <w:sz w:val="28"/>
          <w:szCs w:val="28"/>
          <w:lang w:val="en-US"/>
        </w:rPr>
        <w:t> </w:t>
      </w:r>
      <w:hyperlink r:id="rId35" w:history="1">
        <w:r w:rsidR="00EC5DD5" w:rsidRPr="009601E7">
          <w:rPr>
            <w:sz w:val="28"/>
            <w:szCs w:val="28"/>
            <w:lang w:val="en-US"/>
          </w:rPr>
          <w:t>Kong</w:t>
        </w:r>
      </w:hyperlink>
      <w:r w:rsidR="00EC5DD5" w:rsidRPr="009601E7">
        <w:rPr>
          <w:sz w:val="28"/>
          <w:szCs w:val="28"/>
          <w:lang w:val="en-US"/>
        </w:rPr>
        <w:t xml:space="preserve"> LD.</w:t>
      </w:r>
      <w:r w:rsidR="00EC5DD5" w:rsidRPr="00CF6195">
        <w:rPr>
          <w:sz w:val="28"/>
          <w:szCs w:val="28"/>
          <w:lang w:val="en-US"/>
        </w:rPr>
        <w:t xml:space="preserve"> </w:t>
      </w:r>
      <w:r w:rsidR="00EC5DD5" w:rsidRPr="009601E7">
        <w:rPr>
          <w:kern w:val="36"/>
          <w:sz w:val="28"/>
          <w:szCs w:val="28"/>
          <w:lang w:val="en-US"/>
        </w:rPr>
        <w:t>Betaine prevented fructose-induced NAFLD by regulating</w:t>
      </w:r>
      <w:r w:rsidR="00EC5DD5" w:rsidRPr="00CF6195">
        <w:rPr>
          <w:kern w:val="36"/>
          <w:sz w:val="28"/>
          <w:szCs w:val="28"/>
          <w:lang w:val="en-US"/>
        </w:rPr>
        <w:t xml:space="preserve"> </w:t>
      </w:r>
      <w:r w:rsidR="00EC5DD5" w:rsidRPr="009601E7">
        <w:rPr>
          <w:kern w:val="36"/>
          <w:sz w:val="28"/>
          <w:szCs w:val="28"/>
          <w:lang w:val="en-US"/>
        </w:rPr>
        <w:t>LXR</w:t>
      </w:r>
      <w:r w:rsidR="00EC5DD5" w:rsidRPr="009601E7">
        <w:rPr>
          <w:kern w:val="36"/>
          <w:sz w:val="28"/>
          <w:szCs w:val="28"/>
        </w:rPr>
        <w:t>α</w:t>
      </w:r>
      <w:r w:rsidR="00EC5DD5" w:rsidRPr="009601E7">
        <w:rPr>
          <w:kern w:val="36"/>
          <w:sz w:val="28"/>
          <w:szCs w:val="28"/>
          <w:lang w:val="en-US"/>
        </w:rPr>
        <w:t>/PPAR</w:t>
      </w:r>
      <w:r w:rsidR="00EC5DD5" w:rsidRPr="009601E7">
        <w:rPr>
          <w:kern w:val="36"/>
          <w:sz w:val="28"/>
          <w:szCs w:val="28"/>
        </w:rPr>
        <w:t>α</w:t>
      </w:r>
      <w:r w:rsidR="00EC5DD5" w:rsidRPr="009601E7">
        <w:rPr>
          <w:kern w:val="36"/>
          <w:sz w:val="28"/>
          <w:szCs w:val="28"/>
          <w:lang w:val="en-US"/>
        </w:rPr>
        <w:t xml:space="preserve"> pathway and alleviating ER stress in rats. </w:t>
      </w:r>
      <w:hyperlink r:id="rId36" w:history="1">
        <w:r w:rsidR="00EC5DD5" w:rsidRPr="009601E7">
          <w:rPr>
            <w:rStyle w:val="a6"/>
            <w:color w:val="auto"/>
            <w:sz w:val="28"/>
            <w:szCs w:val="28"/>
            <w:u w:val="none"/>
            <w:lang w:val="en-US"/>
          </w:rPr>
          <w:t>European Journal of Pharmacology</w:t>
        </w:r>
      </w:hyperlink>
      <w:r w:rsidR="00EC5DD5" w:rsidRPr="009601E7">
        <w:rPr>
          <w:sz w:val="28"/>
          <w:szCs w:val="28"/>
          <w:lang w:val="uk-UA"/>
        </w:rPr>
        <w:t>.</w:t>
      </w:r>
      <w:r w:rsidR="00EC5DD5">
        <w:rPr>
          <w:sz w:val="28"/>
          <w:szCs w:val="28"/>
          <w:lang w:val="uk-UA"/>
        </w:rPr>
        <w:t xml:space="preserve"> </w:t>
      </w:r>
      <w:r w:rsidR="00EC5DD5" w:rsidRPr="009601E7">
        <w:rPr>
          <w:sz w:val="28"/>
          <w:szCs w:val="28"/>
          <w:lang w:val="uk-UA"/>
        </w:rPr>
        <w:t>2015</w:t>
      </w:r>
      <w:r w:rsidR="00EC5DD5" w:rsidRPr="009601E7">
        <w:rPr>
          <w:sz w:val="28"/>
          <w:szCs w:val="28"/>
          <w:lang w:val="en-US"/>
        </w:rPr>
        <w:t>;</w:t>
      </w:r>
      <w:r w:rsidR="00EC5DD5" w:rsidRPr="009601E7">
        <w:rPr>
          <w:rFonts w:eastAsia="Calibri"/>
          <w:sz w:val="28"/>
          <w:szCs w:val="28"/>
          <w:lang w:val="uk-UA"/>
        </w:rPr>
        <w:t>770</w:t>
      </w:r>
      <w:r w:rsidR="00EC5DD5" w:rsidRPr="009601E7">
        <w:rPr>
          <w:rFonts w:eastAsia="Calibri"/>
          <w:sz w:val="28"/>
          <w:szCs w:val="28"/>
          <w:lang w:val="en-US"/>
        </w:rPr>
        <w:t>:</w:t>
      </w:r>
      <w:r w:rsidR="00EC5DD5" w:rsidRPr="009601E7">
        <w:rPr>
          <w:rFonts w:eastAsia="Calibri"/>
          <w:sz w:val="28"/>
          <w:szCs w:val="28"/>
          <w:lang w:val="uk-UA"/>
        </w:rPr>
        <w:t>154-164</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Goff  DC, Lloyd-Jones DM, Bennett G, Coady S, D’Agostino RB, Gibbons R, et al. 2013 ACC/AHA guideline on the assessment of cardiovascular risk: a report of the American College of cardiology / American Heart Association task force on practice guidelines. Circulation. 2014 Jun;</w:t>
      </w:r>
      <w:r>
        <w:rPr>
          <w:sz w:val="28"/>
          <w:szCs w:val="28"/>
        </w:rPr>
        <w:t xml:space="preserve"> </w:t>
      </w:r>
      <w:r w:rsidRPr="009601E7">
        <w:rPr>
          <w:sz w:val="28"/>
          <w:szCs w:val="28"/>
          <w:lang w:val="en-US"/>
        </w:rPr>
        <w:t>129(25 Suppl 2):49-73. doi: 10.1161/01.cir.0000437741.48606.98.</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uk-UA"/>
        </w:rPr>
        <w:t>Guthikonda S, Haynes</w:t>
      </w:r>
      <w:r w:rsidRPr="009601E7">
        <w:rPr>
          <w:sz w:val="28"/>
          <w:szCs w:val="28"/>
          <w:lang w:val="en-US"/>
        </w:rPr>
        <w:t xml:space="preserve"> WG.</w:t>
      </w:r>
      <w:r w:rsidRPr="009601E7">
        <w:rPr>
          <w:sz w:val="28"/>
          <w:szCs w:val="28"/>
          <w:lang w:val="uk-UA"/>
        </w:rPr>
        <w:t xml:space="preserve">  Homocysteine: role and implications in atherosclerosis. Curr. Atheroscler. Rep. 2006; 8 (2): 100 </w:t>
      </w:r>
      <w:r w:rsidRPr="009601E7">
        <w:rPr>
          <w:sz w:val="28"/>
          <w:szCs w:val="28"/>
          <w:lang w:val="en-US"/>
        </w:rPr>
        <w:t>-</w:t>
      </w:r>
      <w:r w:rsidRPr="009601E7">
        <w:rPr>
          <w:sz w:val="28"/>
          <w:szCs w:val="28"/>
          <w:lang w:val="uk-UA"/>
        </w:rPr>
        <w:t xml:space="preserve"> 106.</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 xml:space="preserve">Hurjui DM, Nita O, Graur LI, Micalache L. Non-alcoholic fatty liver disease is associated with cardiovascular risk factors of metabolic syndrome. Rev Med Chir </w:t>
      </w:r>
      <w:r w:rsidRPr="009601E7">
        <w:rPr>
          <w:spacing w:val="-2"/>
          <w:sz w:val="28"/>
          <w:szCs w:val="28"/>
          <w:lang w:val="en-US"/>
        </w:rPr>
        <w:t xml:space="preserve">Soc </w:t>
      </w:r>
      <w:r w:rsidRPr="009601E7">
        <w:rPr>
          <w:sz w:val="28"/>
          <w:szCs w:val="28"/>
          <w:lang w:val="en-US"/>
        </w:rPr>
        <w:t>Med Nat Lasi. 2012Jul;116(3):692-9.</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uk-UA"/>
        </w:rPr>
        <w:t xml:space="preserve"> Icksoo Lee</w:t>
      </w:r>
      <w:r w:rsidRPr="009601E7">
        <w:rPr>
          <w:sz w:val="28"/>
          <w:szCs w:val="28"/>
          <w:lang w:val="en-US"/>
        </w:rPr>
        <w:t>.</w:t>
      </w:r>
      <w:r w:rsidRPr="009601E7">
        <w:rPr>
          <w:sz w:val="28"/>
          <w:szCs w:val="28"/>
          <w:lang w:val="uk-UA"/>
        </w:rPr>
        <w:t xml:space="preserve"> Betaine is a positive regulator of mitochondrial respiration</w:t>
      </w:r>
      <w:r w:rsidRPr="009601E7">
        <w:rPr>
          <w:sz w:val="28"/>
          <w:szCs w:val="28"/>
          <w:lang w:val="en-US"/>
        </w:rPr>
        <w:t>.</w:t>
      </w:r>
      <w:r w:rsidRPr="009601E7">
        <w:rPr>
          <w:rFonts w:eastAsia="Calibri"/>
          <w:sz w:val="28"/>
          <w:szCs w:val="28"/>
          <w:lang w:val="uk-UA"/>
        </w:rPr>
        <w:t xml:space="preserve"> Biochemical and Biophysical Research Communications. 2015</w:t>
      </w:r>
      <w:r w:rsidRPr="009601E7">
        <w:rPr>
          <w:rFonts w:eastAsia="Calibri"/>
          <w:sz w:val="28"/>
          <w:szCs w:val="28"/>
          <w:lang w:val="en-US"/>
        </w:rPr>
        <w:t>; 456: 621-625.</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lastRenderedPageBreak/>
        <w:t>Ilan Y. Leaky gut and the liver: a role for bacterial translocation in nonalcoholic steatohepatitis. World J Gastroenterology. 2012 Jun 7;</w:t>
      </w:r>
      <w:r>
        <w:rPr>
          <w:sz w:val="28"/>
          <w:szCs w:val="28"/>
        </w:rPr>
        <w:t xml:space="preserve"> </w:t>
      </w:r>
      <w:r w:rsidRPr="009601E7">
        <w:rPr>
          <w:sz w:val="28"/>
          <w:szCs w:val="28"/>
          <w:lang w:val="en-US"/>
        </w:rPr>
        <w:t>18(21):2609-18. doi:10.3748/wjg.v18.i21.2609</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Katsiki N, Mikhailidis DP, Mantzoros CS. Non-alcoholic fatty liver disease and dyslipidemia: An update. Metabolism. 2016;65:1109-23.</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rFonts w:eastAsia="Calibri"/>
          <w:sz w:val="28"/>
          <w:szCs w:val="28"/>
          <w:lang w:val="uk-UA"/>
        </w:rPr>
        <w:t xml:space="preserve">Kawakami </w:t>
      </w:r>
      <w:r w:rsidRPr="009601E7">
        <w:rPr>
          <w:rFonts w:eastAsia="Calibri"/>
          <w:sz w:val="28"/>
          <w:szCs w:val="28"/>
          <w:lang w:val="en-US"/>
        </w:rPr>
        <w:t xml:space="preserve">K, </w:t>
      </w:r>
      <w:r w:rsidRPr="009601E7">
        <w:rPr>
          <w:rFonts w:eastAsia="Calibri"/>
          <w:sz w:val="28"/>
          <w:szCs w:val="28"/>
          <w:lang w:val="uk-UA"/>
        </w:rPr>
        <w:t>Han KH, Nakamura</w:t>
      </w:r>
      <w:r w:rsidRPr="009601E7">
        <w:rPr>
          <w:rFonts w:eastAsia="Calibri"/>
          <w:sz w:val="28"/>
          <w:szCs w:val="28"/>
          <w:lang w:val="en-US"/>
        </w:rPr>
        <w:t xml:space="preserve"> Y</w:t>
      </w:r>
      <w:r w:rsidRPr="009601E7">
        <w:rPr>
          <w:rFonts w:eastAsia="Calibri"/>
          <w:sz w:val="28"/>
          <w:szCs w:val="28"/>
          <w:lang w:val="uk-UA"/>
        </w:rPr>
        <w:t>, Shimada</w:t>
      </w:r>
      <w:r w:rsidRPr="009601E7">
        <w:rPr>
          <w:rFonts w:eastAsia="Calibri"/>
          <w:sz w:val="28"/>
          <w:szCs w:val="28"/>
          <w:lang w:val="en-US"/>
        </w:rPr>
        <w:t xml:space="preserve"> K</w:t>
      </w:r>
      <w:r w:rsidRPr="009601E7">
        <w:rPr>
          <w:rFonts w:eastAsia="Calibri"/>
          <w:sz w:val="28"/>
          <w:szCs w:val="28"/>
          <w:lang w:val="uk-UA"/>
        </w:rPr>
        <w:t>, Kitano</w:t>
      </w:r>
      <w:r w:rsidRPr="009601E7">
        <w:rPr>
          <w:rFonts w:eastAsia="Calibri"/>
          <w:sz w:val="28"/>
          <w:szCs w:val="28"/>
          <w:lang w:val="en-US"/>
        </w:rPr>
        <w:t xml:space="preserve"> T</w:t>
      </w:r>
      <w:r w:rsidRPr="009601E7">
        <w:rPr>
          <w:rFonts w:eastAsia="Calibri"/>
          <w:sz w:val="28"/>
          <w:szCs w:val="28"/>
          <w:lang w:val="uk-UA"/>
        </w:rPr>
        <w:t>, Aritsuka</w:t>
      </w:r>
      <w:r w:rsidRPr="009601E7">
        <w:rPr>
          <w:rFonts w:eastAsia="Calibri"/>
          <w:sz w:val="28"/>
          <w:szCs w:val="28"/>
          <w:lang w:val="en-US"/>
        </w:rPr>
        <w:t xml:space="preserve"> T</w:t>
      </w:r>
      <w:r w:rsidRPr="009601E7">
        <w:rPr>
          <w:rFonts w:eastAsia="Calibri"/>
          <w:sz w:val="28"/>
          <w:szCs w:val="28"/>
          <w:lang w:val="uk-UA"/>
        </w:rPr>
        <w:t>, Nagura</w:t>
      </w:r>
      <w:r w:rsidRPr="009601E7">
        <w:rPr>
          <w:rFonts w:eastAsia="Calibri"/>
          <w:sz w:val="28"/>
          <w:szCs w:val="28"/>
          <w:lang w:val="en-US"/>
        </w:rPr>
        <w:t xml:space="preserve"> T</w:t>
      </w:r>
      <w:r w:rsidRPr="009601E7">
        <w:rPr>
          <w:rFonts w:eastAsia="Calibri"/>
          <w:sz w:val="28"/>
          <w:szCs w:val="28"/>
          <w:lang w:val="uk-UA"/>
        </w:rPr>
        <w:t>, Ohba</w:t>
      </w:r>
      <w:r w:rsidRPr="009601E7">
        <w:rPr>
          <w:rFonts w:eastAsia="Calibri"/>
          <w:sz w:val="28"/>
          <w:szCs w:val="28"/>
          <w:lang w:val="en-US"/>
        </w:rPr>
        <w:t xml:space="preserve"> K</w:t>
      </w:r>
      <w:r w:rsidRPr="009601E7">
        <w:rPr>
          <w:rFonts w:eastAsia="Calibri"/>
          <w:sz w:val="28"/>
          <w:szCs w:val="28"/>
          <w:lang w:val="uk-UA"/>
        </w:rPr>
        <w:t>, Nakamura</w:t>
      </w:r>
      <w:r w:rsidRPr="009601E7">
        <w:rPr>
          <w:rFonts w:eastAsia="Calibri"/>
          <w:sz w:val="28"/>
          <w:szCs w:val="28"/>
          <w:lang w:val="en-US"/>
        </w:rPr>
        <w:t xml:space="preserve"> K</w:t>
      </w:r>
      <w:r w:rsidRPr="009601E7">
        <w:rPr>
          <w:rFonts w:eastAsia="Calibri"/>
          <w:sz w:val="28"/>
          <w:szCs w:val="28"/>
          <w:lang w:val="uk-UA"/>
        </w:rPr>
        <w:t>,</w:t>
      </w:r>
      <w:r>
        <w:rPr>
          <w:rFonts w:eastAsia="Calibri"/>
          <w:sz w:val="28"/>
          <w:szCs w:val="28"/>
          <w:lang w:val="uk-UA"/>
        </w:rPr>
        <w:t xml:space="preserve"> </w:t>
      </w:r>
      <w:r w:rsidRPr="009601E7">
        <w:rPr>
          <w:rFonts w:eastAsia="Calibri"/>
          <w:sz w:val="28"/>
          <w:szCs w:val="28"/>
          <w:lang w:val="uk-UA"/>
        </w:rPr>
        <w:t>Fukushima</w:t>
      </w:r>
      <w:r w:rsidRPr="009601E7">
        <w:rPr>
          <w:rFonts w:eastAsia="Calibri"/>
          <w:sz w:val="28"/>
          <w:szCs w:val="28"/>
          <w:lang w:val="en-US"/>
        </w:rPr>
        <w:t xml:space="preserve"> M.</w:t>
      </w:r>
      <w:r w:rsidRPr="009601E7">
        <w:rPr>
          <w:rFonts w:eastAsia="Calibri"/>
          <w:sz w:val="28"/>
          <w:szCs w:val="28"/>
          <w:lang w:val="uk-UA"/>
        </w:rPr>
        <w:t xml:space="preserve"> Effects of dietary</w:t>
      </w:r>
      <w:r>
        <w:rPr>
          <w:rFonts w:eastAsia="Calibri"/>
          <w:sz w:val="28"/>
          <w:szCs w:val="28"/>
          <w:lang w:val="uk-UA"/>
        </w:rPr>
        <w:t xml:space="preserve"> supplementation </w:t>
      </w:r>
      <w:r w:rsidRPr="009601E7">
        <w:rPr>
          <w:rFonts w:eastAsia="Calibri"/>
          <w:sz w:val="28"/>
          <w:szCs w:val="28"/>
          <w:lang w:val="uk-UA"/>
        </w:rPr>
        <w:t>with betaine on a nonalcoholic steatohepatitis (NASH)</w:t>
      </w:r>
      <w:r>
        <w:rPr>
          <w:rFonts w:eastAsia="Calibri"/>
          <w:sz w:val="28"/>
          <w:szCs w:val="28"/>
          <w:lang w:val="uk-UA"/>
        </w:rPr>
        <w:t xml:space="preserve"> </w:t>
      </w:r>
      <w:r w:rsidRPr="009601E7">
        <w:rPr>
          <w:rFonts w:eastAsia="Calibri"/>
          <w:sz w:val="28"/>
          <w:szCs w:val="28"/>
          <w:lang w:val="uk-UA"/>
        </w:rPr>
        <w:t>mouse model</w:t>
      </w:r>
      <w:r w:rsidRPr="009601E7">
        <w:rPr>
          <w:rFonts w:eastAsia="Calibri"/>
          <w:sz w:val="28"/>
          <w:szCs w:val="28"/>
          <w:lang w:val="en-US"/>
        </w:rPr>
        <w:t xml:space="preserve">. </w:t>
      </w:r>
      <w:r w:rsidRPr="009601E7">
        <w:rPr>
          <w:rFonts w:eastAsia="Calibri"/>
          <w:sz w:val="28"/>
          <w:szCs w:val="28"/>
          <w:lang w:val="uk-UA"/>
        </w:rPr>
        <w:t>J. Nutr. Sci. Vitaminol</w:t>
      </w:r>
      <w:r w:rsidRPr="009601E7">
        <w:rPr>
          <w:rFonts w:eastAsia="Calibri"/>
          <w:sz w:val="28"/>
          <w:szCs w:val="28"/>
          <w:lang w:val="en-US"/>
        </w:rPr>
        <w:t>.</w:t>
      </w:r>
      <w:r w:rsidRPr="009601E7">
        <w:rPr>
          <w:rFonts w:eastAsia="Calibri"/>
          <w:sz w:val="28"/>
          <w:szCs w:val="28"/>
          <w:lang w:val="uk-UA"/>
        </w:rPr>
        <w:t>2012</w:t>
      </w:r>
      <w:r w:rsidRPr="009601E7">
        <w:rPr>
          <w:rFonts w:eastAsia="Calibri"/>
          <w:sz w:val="28"/>
          <w:szCs w:val="28"/>
          <w:lang w:val="en-US"/>
        </w:rPr>
        <w:t>;58:</w:t>
      </w:r>
      <w:r w:rsidRPr="009601E7">
        <w:rPr>
          <w:rFonts w:eastAsia="Calibri"/>
          <w:sz w:val="28"/>
          <w:szCs w:val="28"/>
          <w:lang w:val="uk-UA"/>
        </w:rPr>
        <w:t>371</w:t>
      </w:r>
      <w:r w:rsidRPr="009601E7">
        <w:rPr>
          <w:rFonts w:eastAsia="Calibri"/>
          <w:sz w:val="28"/>
          <w:szCs w:val="28"/>
          <w:lang w:val="en-US"/>
        </w:rPr>
        <w:t>-</w:t>
      </w:r>
      <w:r w:rsidRPr="009601E7">
        <w:rPr>
          <w:rFonts w:eastAsia="Calibri"/>
          <w:sz w:val="28"/>
          <w:szCs w:val="28"/>
          <w:lang w:val="uk-UA"/>
        </w:rPr>
        <w:t>375</w:t>
      </w:r>
      <w:r w:rsidRPr="009601E7">
        <w:rPr>
          <w:rFonts w:eastAsia="Calibri"/>
          <w:sz w:val="28"/>
          <w:szCs w:val="28"/>
          <w:lang w:val="en-US"/>
        </w:rPr>
        <w:t>.</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rFonts w:eastAsia="Calibri"/>
          <w:sz w:val="28"/>
          <w:szCs w:val="28"/>
          <w:lang w:val="uk-UA"/>
        </w:rPr>
        <w:t xml:space="preserve">  Lee </w:t>
      </w:r>
      <w:r w:rsidRPr="009601E7">
        <w:rPr>
          <w:rFonts w:eastAsia="Calibri"/>
          <w:sz w:val="28"/>
          <w:szCs w:val="28"/>
          <w:lang w:val="en-US"/>
        </w:rPr>
        <w:t>JE,</w:t>
      </w:r>
      <w:r w:rsidRPr="009601E7">
        <w:rPr>
          <w:rFonts w:eastAsia="Calibri"/>
          <w:sz w:val="28"/>
          <w:szCs w:val="28"/>
          <w:lang w:val="uk-UA"/>
        </w:rPr>
        <w:t xml:space="preserve"> An</w:t>
      </w:r>
      <w:r w:rsidRPr="009601E7">
        <w:rPr>
          <w:rFonts w:eastAsia="Calibri"/>
          <w:sz w:val="28"/>
          <w:szCs w:val="28"/>
          <w:lang w:val="en-US"/>
        </w:rPr>
        <w:t xml:space="preserve"> D</w:t>
      </w:r>
      <w:r w:rsidRPr="009601E7">
        <w:rPr>
          <w:rFonts w:eastAsia="Calibri"/>
          <w:sz w:val="28"/>
          <w:szCs w:val="28"/>
          <w:lang w:val="uk-UA"/>
        </w:rPr>
        <w:t>, Nguyen</w:t>
      </w:r>
      <w:r w:rsidRPr="009601E7">
        <w:rPr>
          <w:rFonts w:eastAsia="Calibri"/>
          <w:sz w:val="28"/>
          <w:szCs w:val="28"/>
          <w:lang w:val="en-US"/>
        </w:rPr>
        <w:t xml:space="preserve"> CT</w:t>
      </w:r>
      <w:r w:rsidRPr="009601E7">
        <w:rPr>
          <w:rFonts w:eastAsia="Calibri"/>
          <w:sz w:val="28"/>
          <w:szCs w:val="28"/>
          <w:lang w:val="uk-UA"/>
        </w:rPr>
        <w:t>, Patil</w:t>
      </w:r>
      <w:r w:rsidRPr="009601E7">
        <w:rPr>
          <w:rFonts w:eastAsia="Calibri"/>
          <w:sz w:val="28"/>
          <w:szCs w:val="28"/>
          <w:lang w:val="en-US"/>
        </w:rPr>
        <w:t xml:space="preserve"> BS</w:t>
      </w:r>
      <w:r w:rsidRPr="009601E7">
        <w:rPr>
          <w:rFonts w:eastAsia="Calibri"/>
          <w:sz w:val="28"/>
          <w:szCs w:val="28"/>
          <w:lang w:val="uk-UA"/>
        </w:rPr>
        <w:t>, Kim</w:t>
      </w:r>
      <w:r w:rsidRPr="009601E7">
        <w:rPr>
          <w:rFonts w:eastAsia="Calibri"/>
          <w:sz w:val="28"/>
          <w:szCs w:val="28"/>
          <w:lang w:val="en-US"/>
        </w:rPr>
        <w:t xml:space="preserve"> J</w:t>
      </w:r>
      <w:r w:rsidRPr="009601E7">
        <w:rPr>
          <w:rFonts w:eastAsia="Calibri"/>
          <w:sz w:val="28"/>
          <w:szCs w:val="28"/>
          <w:lang w:val="uk-UA"/>
        </w:rPr>
        <w:t>, Yoo</w:t>
      </w:r>
      <w:r w:rsidRPr="009601E7">
        <w:rPr>
          <w:rFonts w:eastAsia="Calibri"/>
          <w:sz w:val="28"/>
          <w:szCs w:val="28"/>
          <w:lang w:val="en-US"/>
        </w:rPr>
        <w:t xml:space="preserve"> KS. </w:t>
      </w:r>
      <w:r w:rsidRPr="009601E7">
        <w:rPr>
          <w:rFonts w:eastAsia="Calibri"/>
          <w:sz w:val="28"/>
          <w:szCs w:val="28"/>
          <w:lang w:val="uk-UA"/>
        </w:rPr>
        <w:t xml:space="preserve"> Betalain and betaine composition of greenhouse- or field-produced beetroot (Beta vulgarisL.) and inhibition of</w:t>
      </w:r>
      <w:r>
        <w:rPr>
          <w:rFonts w:eastAsia="Calibri"/>
          <w:sz w:val="28"/>
          <w:szCs w:val="28"/>
          <w:lang w:val="uk-UA"/>
        </w:rPr>
        <w:t xml:space="preserve"> </w:t>
      </w:r>
      <w:r w:rsidRPr="009601E7">
        <w:rPr>
          <w:rFonts w:eastAsia="Calibri"/>
          <w:sz w:val="28"/>
          <w:szCs w:val="28"/>
          <w:lang w:val="uk-UA"/>
        </w:rPr>
        <w:t xml:space="preserve"> HepG2 cell proliferation</w:t>
      </w:r>
      <w:r w:rsidRPr="009601E7">
        <w:rPr>
          <w:rFonts w:eastAsia="Calibri"/>
          <w:sz w:val="28"/>
          <w:szCs w:val="28"/>
          <w:lang w:val="en-US"/>
        </w:rPr>
        <w:t xml:space="preserve">. </w:t>
      </w:r>
      <w:r w:rsidRPr="009601E7">
        <w:rPr>
          <w:rFonts w:eastAsia="Calibri"/>
          <w:sz w:val="28"/>
          <w:szCs w:val="28"/>
          <w:lang w:val="uk-UA"/>
        </w:rPr>
        <w:t>J. Agric. Food Chem. 2014</w:t>
      </w:r>
      <w:r w:rsidRPr="009601E7">
        <w:rPr>
          <w:rFonts w:eastAsia="Calibri"/>
          <w:sz w:val="28"/>
          <w:szCs w:val="28"/>
          <w:lang w:val="en-US"/>
        </w:rPr>
        <w:t xml:space="preserve">; 62: </w:t>
      </w:r>
      <w:r w:rsidRPr="009601E7">
        <w:rPr>
          <w:rFonts w:eastAsia="Calibri"/>
          <w:sz w:val="28"/>
          <w:szCs w:val="28"/>
          <w:lang w:val="uk-UA"/>
        </w:rPr>
        <w:t>1324</w:t>
      </w:r>
      <w:r w:rsidRPr="009601E7">
        <w:rPr>
          <w:rFonts w:eastAsia="Calibri"/>
          <w:sz w:val="28"/>
          <w:szCs w:val="28"/>
          <w:lang w:val="en-US"/>
        </w:rPr>
        <w:t>-</w:t>
      </w:r>
      <w:r w:rsidRPr="009601E7">
        <w:rPr>
          <w:rFonts w:eastAsia="Calibri"/>
          <w:sz w:val="28"/>
          <w:szCs w:val="28"/>
          <w:lang w:val="uk-UA"/>
        </w:rPr>
        <w:t>1331</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uk-UA"/>
        </w:rPr>
        <w:t xml:space="preserve"> Lee JE</w:t>
      </w:r>
      <w:r w:rsidRPr="009601E7">
        <w:rPr>
          <w:sz w:val="28"/>
          <w:szCs w:val="28"/>
          <w:lang w:val="en-US"/>
        </w:rPr>
        <w:t>,</w:t>
      </w:r>
      <w:r w:rsidRPr="009601E7">
        <w:rPr>
          <w:sz w:val="28"/>
          <w:szCs w:val="28"/>
          <w:lang w:val="uk-UA"/>
        </w:rPr>
        <w:t xml:space="preserve"> Jacques</w:t>
      </w:r>
      <w:r w:rsidRPr="009601E7">
        <w:rPr>
          <w:sz w:val="28"/>
          <w:szCs w:val="28"/>
          <w:lang w:val="en-US"/>
        </w:rPr>
        <w:t xml:space="preserve"> PF</w:t>
      </w:r>
      <w:r w:rsidRPr="009601E7">
        <w:rPr>
          <w:sz w:val="28"/>
          <w:szCs w:val="28"/>
          <w:lang w:val="uk-UA"/>
        </w:rPr>
        <w:t>, Dougherty</w:t>
      </w:r>
      <w:r w:rsidRPr="009601E7">
        <w:rPr>
          <w:sz w:val="28"/>
          <w:szCs w:val="28"/>
          <w:lang w:val="en-US"/>
        </w:rPr>
        <w:t xml:space="preserve"> L.</w:t>
      </w:r>
      <w:r w:rsidRPr="009601E7">
        <w:rPr>
          <w:sz w:val="28"/>
          <w:szCs w:val="28"/>
          <w:lang w:val="uk-UA"/>
        </w:rPr>
        <w:t xml:space="preserve"> Are dietary choline and betaine intakes determinants of</w:t>
      </w:r>
      <w:r>
        <w:rPr>
          <w:sz w:val="28"/>
          <w:szCs w:val="28"/>
          <w:lang w:val="uk-UA"/>
        </w:rPr>
        <w:t xml:space="preserve"> </w:t>
      </w:r>
      <w:r w:rsidRPr="009601E7">
        <w:rPr>
          <w:sz w:val="28"/>
          <w:szCs w:val="28"/>
          <w:lang w:val="uk-UA"/>
        </w:rPr>
        <w:t xml:space="preserve"> total homocysteine concentration? Am. J. Clin. Nutr.  2010</w:t>
      </w:r>
      <w:r w:rsidRPr="009601E7">
        <w:rPr>
          <w:sz w:val="28"/>
          <w:szCs w:val="28"/>
          <w:lang w:val="en-US"/>
        </w:rPr>
        <w:t>;</w:t>
      </w:r>
      <w:r w:rsidRPr="009601E7">
        <w:rPr>
          <w:sz w:val="28"/>
          <w:szCs w:val="28"/>
          <w:lang w:val="uk-UA"/>
        </w:rPr>
        <w:t xml:space="preserve"> 91(5)</w:t>
      </w:r>
      <w:r w:rsidRPr="009601E7">
        <w:rPr>
          <w:sz w:val="28"/>
          <w:szCs w:val="28"/>
          <w:lang w:val="en-US"/>
        </w:rPr>
        <w:t>:</w:t>
      </w:r>
      <w:r w:rsidRPr="009601E7">
        <w:rPr>
          <w:sz w:val="28"/>
          <w:szCs w:val="28"/>
          <w:lang w:val="uk-UA"/>
        </w:rPr>
        <w:t xml:space="preserve">1303 </w:t>
      </w:r>
      <w:r w:rsidRPr="009601E7">
        <w:rPr>
          <w:sz w:val="28"/>
          <w:szCs w:val="28"/>
          <w:lang w:val="en-US"/>
        </w:rPr>
        <w:t xml:space="preserve">- </w:t>
      </w:r>
      <w:r w:rsidRPr="009601E7">
        <w:rPr>
          <w:sz w:val="28"/>
          <w:szCs w:val="28"/>
          <w:lang w:val="uk-UA"/>
        </w:rPr>
        <w:t>1310.</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 xml:space="preserve">Lonardo A, Nascimbeni F, Maurantonio M, Marrazzo A, Rinaldi L, Adinolfi LE. Nonalcoholic fatty liver disease: Evolving paradigms. World J Gastroenterol. 2017;23(36):6571-92. doi: </w:t>
      </w:r>
      <w:hyperlink r:id="rId37">
        <w:r w:rsidRPr="009601E7">
          <w:rPr>
            <w:sz w:val="28"/>
            <w:szCs w:val="28"/>
            <w:lang w:val="en-US"/>
          </w:rPr>
          <w:t>10.3748/wjg.v23.i36.6571</w:t>
        </w:r>
      </w:hyperlink>
      <w:r w:rsidRPr="009601E7">
        <w:rPr>
          <w:sz w:val="28"/>
          <w:szCs w:val="28"/>
          <w:lang w:val="en-US"/>
        </w:rPr>
        <w:t xml:space="preserve">. </w:t>
      </w:r>
      <w:r w:rsidRPr="00A65DF3">
        <w:rPr>
          <w:sz w:val="28"/>
          <w:szCs w:val="28"/>
          <w:lang w:val="en-US"/>
        </w:rPr>
        <w:t>Available from: https://</w:t>
      </w:r>
      <w:hyperlink r:id="rId38">
        <w:r w:rsidRPr="00A65DF3">
          <w:rPr>
            <w:sz w:val="28"/>
            <w:szCs w:val="28"/>
            <w:lang w:val="en-US"/>
          </w:rPr>
          <w:t>www.wjgnet.com/1007-9327/full/v23/i36/6571.htm</w:t>
        </w:r>
      </w:hyperlink>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uk-UA"/>
        </w:rPr>
        <w:t>Lonn E. Homocysteine in the prevention of ischemic heart disease, stroke and venous thromboembolism: therapeutic target or just another distraction?/ Curr Opin Hematol. 2007</w:t>
      </w:r>
      <w:r w:rsidRPr="009601E7">
        <w:rPr>
          <w:sz w:val="28"/>
          <w:szCs w:val="28"/>
          <w:lang w:val="en-US"/>
        </w:rPr>
        <w:t>;</w:t>
      </w:r>
      <w:r w:rsidRPr="009601E7">
        <w:rPr>
          <w:sz w:val="28"/>
          <w:szCs w:val="28"/>
          <w:lang w:val="uk-UA"/>
        </w:rPr>
        <w:t xml:space="preserve"> 14 (5)</w:t>
      </w:r>
      <w:r w:rsidRPr="009601E7">
        <w:rPr>
          <w:sz w:val="28"/>
          <w:szCs w:val="28"/>
          <w:lang w:val="en-US"/>
        </w:rPr>
        <w:t>:</w:t>
      </w:r>
      <w:r w:rsidRPr="009601E7">
        <w:rPr>
          <w:sz w:val="28"/>
          <w:szCs w:val="28"/>
          <w:lang w:val="uk-UA"/>
        </w:rPr>
        <w:t xml:space="preserve"> 481 </w:t>
      </w:r>
      <w:r w:rsidRPr="009601E7">
        <w:rPr>
          <w:sz w:val="28"/>
          <w:szCs w:val="28"/>
          <w:lang w:val="en-US"/>
        </w:rPr>
        <w:t>-</w:t>
      </w:r>
      <w:r w:rsidRPr="009601E7">
        <w:rPr>
          <w:sz w:val="28"/>
          <w:szCs w:val="28"/>
          <w:lang w:val="uk-UA"/>
        </w:rPr>
        <w:t xml:space="preserve"> 487</w:t>
      </w:r>
      <w:r w:rsidRPr="009601E7">
        <w:rPr>
          <w:sz w:val="28"/>
          <w:szCs w:val="28"/>
          <w:lang w:val="en-US"/>
        </w:rPr>
        <w:t>.</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fr-FR"/>
        </w:rPr>
        <w:t>Loyer X</w:t>
      </w:r>
      <w:r w:rsidRPr="009601E7">
        <w:rPr>
          <w:sz w:val="28"/>
          <w:szCs w:val="28"/>
          <w:lang w:val="uk-UA"/>
        </w:rPr>
        <w:t xml:space="preserve">, </w:t>
      </w:r>
      <w:r w:rsidRPr="009601E7">
        <w:rPr>
          <w:sz w:val="28"/>
          <w:szCs w:val="28"/>
          <w:lang w:val="fr-FR"/>
        </w:rPr>
        <w:t>Vion AC</w:t>
      </w:r>
      <w:r w:rsidRPr="009601E7">
        <w:rPr>
          <w:sz w:val="28"/>
          <w:szCs w:val="28"/>
          <w:lang w:val="uk-UA"/>
        </w:rPr>
        <w:t>,</w:t>
      </w:r>
      <w:r>
        <w:rPr>
          <w:sz w:val="28"/>
          <w:szCs w:val="28"/>
          <w:lang w:val="uk-UA"/>
        </w:rPr>
        <w:t xml:space="preserve"> </w:t>
      </w:r>
      <w:r w:rsidRPr="009601E7">
        <w:rPr>
          <w:sz w:val="28"/>
          <w:szCs w:val="28"/>
          <w:lang w:val="fr-FR"/>
        </w:rPr>
        <w:t>Tedgui A</w:t>
      </w:r>
      <w:r w:rsidRPr="00266908">
        <w:rPr>
          <w:sz w:val="28"/>
          <w:szCs w:val="28"/>
          <w:lang w:val="en-US"/>
        </w:rPr>
        <w:t xml:space="preserve"> </w:t>
      </w:r>
      <w:r w:rsidRPr="009601E7">
        <w:rPr>
          <w:sz w:val="28"/>
          <w:szCs w:val="28"/>
          <w:lang w:val="fr-FR"/>
        </w:rPr>
        <w:t>et</w:t>
      </w:r>
      <w:r w:rsidRPr="00266908">
        <w:rPr>
          <w:sz w:val="28"/>
          <w:szCs w:val="28"/>
          <w:lang w:val="en-US"/>
        </w:rPr>
        <w:t xml:space="preserve"> </w:t>
      </w:r>
      <w:r w:rsidRPr="009601E7">
        <w:rPr>
          <w:sz w:val="28"/>
          <w:szCs w:val="28"/>
          <w:lang w:val="fr-FR"/>
        </w:rPr>
        <w:t>al</w:t>
      </w:r>
      <w:r w:rsidRPr="009601E7">
        <w:rPr>
          <w:sz w:val="28"/>
          <w:szCs w:val="28"/>
          <w:lang w:val="uk-UA"/>
        </w:rPr>
        <w:t>.</w:t>
      </w:r>
      <w:r>
        <w:rPr>
          <w:sz w:val="28"/>
          <w:szCs w:val="28"/>
          <w:lang w:val="uk-UA"/>
        </w:rPr>
        <w:t xml:space="preserve"> </w:t>
      </w:r>
      <w:r w:rsidRPr="009601E7">
        <w:rPr>
          <w:sz w:val="28"/>
          <w:szCs w:val="28"/>
          <w:lang w:val="fr-FR"/>
        </w:rPr>
        <w:t>Microvesiclesas</w:t>
      </w:r>
      <w:r w:rsidRPr="00266908">
        <w:rPr>
          <w:sz w:val="28"/>
          <w:szCs w:val="28"/>
          <w:lang w:val="en-US"/>
        </w:rPr>
        <w:t xml:space="preserve"> </w:t>
      </w:r>
      <w:r w:rsidRPr="009601E7">
        <w:rPr>
          <w:sz w:val="28"/>
          <w:szCs w:val="28"/>
          <w:lang w:val="fr-FR"/>
        </w:rPr>
        <w:t>cell</w:t>
      </w:r>
      <w:r w:rsidRPr="009601E7">
        <w:rPr>
          <w:sz w:val="28"/>
          <w:szCs w:val="28"/>
          <w:lang w:val="uk-UA"/>
        </w:rPr>
        <w:t>-</w:t>
      </w:r>
      <w:r w:rsidRPr="009601E7">
        <w:rPr>
          <w:sz w:val="28"/>
          <w:szCs w:val="28"/>
          <w:lang w:val="fr-FR"/>
        </w:rPr>
        <w:t>cellmessengers</w:t>
      </w:r>
      <w:r w:rsidRPr="00266908">
        <w:rPr>
          <w:sz w:val="28"/>
          <w:szCs w:val="28"/>
          <w:lang w:val="en-US"/>
        </w:rPr>
        <w:t xml:space="preserve"> </w:t>
      </w:r>
      <w:r w:rsidRPr="009601E7">
        <w:rPr>
          <w:sz w:val="28"/>
          <w:szCs w:val="28"/>
          <w:lang w:val="fr-FR"/>
        </w:rPr>
        <w:t>in</w:t>
      </w:r>
      <w:r w:rsidRPr="00266908">
        <w:rPr>
          <w:sz w:val="28"/>
          <w:szCs w:val="28"/>
          <w:lang w:val="en-US"/>
        </w:rPr>
        <w:t xml:space="preserve"> </w:t>
      </w:r>
      <w:r w:rsidRPr="009601E7">
        <w:rPr>
          <w:sz w:val="28"/>
          <w:szCs w:val="28"/>
          <w:lang w:val="fr-FR"/>
        </w:rPr>
        <w:t>cardiovascular</w:t>
      </w:r>
      <w:r w:rsidRPr="00266908">
        <w:rPr>
          <w:sz w:val="28"/>
          <w:szCs w:val="28"/>
          <w:lang w:val="en-US"/>
        </w:rPr>
        <w:t xml:space="preserve"> </w:t>
      </w:r>
      <w:r w:rsidRPr="009601E7">
        <w:rPr>
          <w:sz w:val="28"/>
          <w:szCs w:val="28"/>
          <w:lang w:val="fr-FR"/>
        </w:rPr>
        <w:t>diseases</w:t>
      </w:r>
      <w:r w:rsidRPr="009601E7">
        <w:rPr>
          <w:sz w:val="28"/>
          <w:szCs w:val="28"/>
          <w:lang w:val="en-US"/>
        </w:rPr>
        <w:t xml:space="preserve">. </w:t>
      </w:r>
      <w:r w:rsidRPr="009601E7">
        <w:rPr>
          <w:sz w:val="28"/>
          <w:szCs w:val="28"/>
          <w:lang w:val="fr-FR"/>
        </w:rPr>
        <w:t>CircRes</w:t>
      </w:r>
      <w:r w:rsidRPr="009601E7">
        <w:rPr>
          <w:sz w:val="28"/>
          <w:szCs w:val="28"/>
          <w:lang w:val="uk-UA"/>
        </w:rPr>
        <w:t>. 2014</w:t>
      </w:r>
      <w:r w:rsidRPr="009601E7">
        <w:rPr>
          <w:sz w:val="28"/>
          <w:szCs w:val="28"/>
          <w:lang w:val="en-US"/>
        </w:rPr>
        <w:t>;</w:t>
      </w:r>
      <w:r w:rsidRPr="009601E7">
        <w:rPr>
          <w:sz w:val="28"/>
          <w:szCs w:val="28"/>
          <w:lang w:val="uk-UA"/>
        </w:rPr>
        <w:t xml:space="preserve"> 114</w:t>
      </w:r>
      <w:r w:rsidRPr="009601E7">
        <w:rPr>
          <w:sz w:val="28"/>
          <w:szCs w:val="28"/>
          <w:lang w:val="en-US"/>
        </w:rPr>
        <w:t>(</w:t>
      </w:r>
      <w:r w:rsidRPr="009601E7">
        <w:rPr>
          <w:sz w:val="28"/>
          <w:szCs w:val="28"/>
          <w:lang w:val="uk-UA"/>
        </w:rPr>
        <w:t>2</w:t>
      </w:r>
      <w:r w:rsidRPr="009601E7">
        <w:rPr>
          <w:sz w:val="28"/>
          <w:szCs w:val="28"/>
          <w:lang w:val="en-US"/>
        </w:rPr>
        <w:t>):</w:t>
      </w:r>
      <w:r w:rsidRPr="009601E7">
        <w:rPr>
          <w:sz w:val="28"/>
          <w:szCs w:val="28"/>
          <w:lang w:val="uk-UA"/>
        </w:rPr>
        <w:t xml:space="preserve"> 345-353.</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Lubrano V, Balzan S. Consolidated and emerging inflammatory markers in coronary artery disease. World J Exp Med. 2015 Feb20;5(1):21-32.</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 xml:space="preserve">Mahmood SS, Levy D, Vasan RS, Wang TJ. The Framingham Heart Study and the epidemiology of cardiovascular disease: a historical perspective. </w:t>
      </w:r>
      <w:r w:rsidRPr="009601E7">
        <w:rPr>
          <w:sz w:val="28"/>
          <w:szCs w:val="28"/>
        </w:rPr>
        <w:t>Lancet. 2014;383(9921):999-1008. doi:10.1016/S0140-6736(13)61752-3.</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lastRenderedPageBreak/>
        <w:t>Masarone M, Federico A, Abenavoli L, Loguercio C, Persico M. Nonalcoholic fatty liver: epidemiology and natural history. Rev Recent Clin  Trials. 2014;9:126– 33.</w:t>
      </w:r>
    </w:p>
    <w:p w:rsidR="00EC5DD5" w:rsidRPr="009601E7" w:rsidRDefault="0031760A"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hyperlink r:id="rId39" w:history="1">
        <w:r w:rsidR="00EC5DD5" w:rsidRPr="009601E7">
          <w:rPr>
            <w:sz w:val="28"/>
            <w:szCs w:val="28"/>
            <w:lang w:val="en-US"/>
          </w:rPr>
          <w:t>Meng Q</w:t>
        </w:r>
      </w:hyperlink>
      <w:r w:rsidR="00EC5DD5" w:rsidRPr="009601E7">
        <w:rPr>
          <w:sz w:val="28"/>
          <w:szCs w:val="28"/>
          <w:lang w:val="en-US"/>
        </w:rPr>
        <w:t>, </w:t>
      </w:r>
      <w:hyperlink r:id="rId40" w:history="1">
        <w:r w:rsidR="00EC5DD5" w:rsidRPr="009601E7">
          <w:rPr>
            <w:sz w:val="28"/>
            <w:szCs w:val="28"/>
            <w:lang w:val="en-US"/>
          </w:rPr>
          <w:t>Cooney</w:t>
        </w:r>
      </w:hyperlink>
      <w:r w:rsidR="00EC5DD5" w:rsidRPr="009601E7">
        <w:rPr>
          <w:sz w:val="28"/>
          <w:szCs w:val="28"/>
          <w:lang w:val="en-US"/>
        </w:rPr>
        <w:t xml:space="preserve"> M, </w:t>
      </w:r>
      <w:hyperlink r:id="rId41" w:history="1">
        <w:r w:rsidR="00EC5DD5" w:rsidRPr="009601E7">
          <w:rPr>
            <w:sz w:val="28"/>
            <w:szCs w:val="28"/>
            <w:lang w:val="en-US"/>
          </w:rPr>
          <w:t>Yepuri</w:t>
        </w:r>
      </w:hyperlink>
      <w:r w:rsidR="00EC5DD5" w:rsidRPr="009601E7">
        <w:rPr>
          <w:sz w:val="28"/>
          <w:szCs w:val="28"/>
          <w:lang w:val="en-US"/>
        </w:rPr>
        <w:t xml:space="preserve"> N, </w:t>
      </w:r>
      <w:hyperlink r:id="rId42" w:history="1">
        <w:r w:rsidR="00EC5DD5" w:rsidRPr="009601E7">
          <w:rPr>
            <w:sz w:val="28"/>
            <w:szCs w:val="28"/>
            <w:lang w:val="en-US"/>
          </w:rPr>
          <w:t>Cooney</w:t>
        </w:r>
      </w:hyperlink>
      <w:r w:rsidR="00EC5DD5" w:rsidRPr="009601E7">
        <w:rPr>
          <w:sz w:val="28"/>
          <w:szCs w:val="28"/>
          <w:lang w:val="en-US"/>
        </w:rPr>
        <w:t xml:space="preserve"> RN. </w:t>
      </w:r>
      <w:r w:rsidR="00EC5DD5" w:rsidRPr="009601E7">
        <w:rPr>
          <w:kern w:val="36"/>
          <w:sz w:val="28"/>
          <w:szCs w:val="28"/>
          <w:lang w:val="en-US"/>
        </w:rPr>
        <w:t>L-arginine attenuates Interleukin-1</w:t>
      </w:r>
      <w:r w:rsidR="00EC5DD5" w:rsidRPr="009601E7">
        <w:rPr>
          <w:kern w:val="36"/>
          <w:sz w:val="28"/>
          <w:szCs w:val="28"/>
        </w:rPr>
        <w:t>β</w:t>
      </w:r>
      <w:r w:rsidR="00EC5DD5" w:rsidRPr="009601E7">
        <w:rPr>
          <w:kern w:val="36"/>
          <w:sz w:val="28"/>
          <w:szCs w:val="28"/>
          <w:lang w:val="en-US"/>
        </w:rPr>
        <w:t xml:space="preserve"> (IL-1</w:t>
      </w:r>
      <w:r w:rsidR="00EC5DD5" w:rsidRPr="009601E7">
        <w:rPr>
          <w:kern w:val="36"/>
          <w:sz w:val="28"/>
          <w:szCs w:val="28"/>
        </w:rPr>
        <w:t>β</w:t>
      </w:r>
      <w:r w:rsidR="00EC5DD5" w:rsidRPr="009601E7">
        <w:rPr>
          <w:kern w:val="36"/>
          <w:sz w:val="28"/>
          <w:szCs w:val="28"/>
          <w:lang w:val="en-US"/>
        </w:rPr>
        <w:t>) induced Nuclear Factor Kappa-Beta (NF-</w:t>
      </w:r>
      <w:r w:rsidR="00EC5DD5" w:rsidRPr="009601E7">
        <w:rPr>
          <w:kern w:val="36"/>
          <w:sz w:val="28"/>
          <w:szCs w:val="28"/>
        </w:rPr>
        <w:t>κ</w:t>
      </w:r>
      <w:r w:rsidR="00EC5DD5" w:rsidRPr="009601E7">
        <w:rPr>
          <w:kern w:val="36"/>
          <w:sz w:val="28"/>
          <w:szCs w:val="28"/>
          <w:lang w:val="en-US"/>
        </w:rPr>
        <w:t>B) activation in Caco-2 cells.</w:t>
      </w:r>
      <w:hyperlink r:id="rId43" w:history="1">
        <w:r w:rsidR="00EC5DD5" w:rsidRPr="009601E7">
          <w:rPr>
            <w:rStyle w:val="a6"/>
            <w:color w:val="auto"/>
            <w:sz w:val="28"/>
            <w:szCs w:val="28"/>
            <w:lang w:val="en-US"/>
          </w:rPr>
          <w:t>PLOS One</w:t>
        </w:r>
      </w:hyperlink>
      <w:r w:rsidR="00EC5DD5" w:rsidRPr="009601E7">
        <w:rPr>
          <w:sz w:val="28"/>
          <w:szCs w:val="28"/>
          <w:lang w:val="en-US"/>
        </w:rPr>
        <w:t>. 2017; 12(3): 120-8.</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 xml:space="preserve">Mlynarsky L, Schlesinger D, Lotan R, Webb M, Halpern Z, Santo E, et al. Non-alcoholic fatty liver disease is not associated with a lower health perception. </w:t>
      </w:r>
      <w:r w:rsidRPr="007B6B27">
        <w:rPr>
          <w:sz w:val="28"/>
          <w:szCs w:val="28"/>
          <w:lang w:val="en-US"/>
        </w:rPr>
        <w:t xml:space="preserve">World J Gastroenterology. </w:t>
      </w:r>
      <w:r w:rsidRPr="00115CDE">
        <w:rPr>
          <w:sz w:val="28"/>
          <w:szCs w:val="28"/>
          <w:lang w:val="en-US"/>
        </w:rPr>
        <w:t>2016 May7;22(17):4362-72.</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rFonts w:eastAsia="Calibri"/>
          <w:sz w:val="28"/>
          <w:szCs w:val="28"/>
          <w:lang w:val="uk-UA"/>
        </w:rPr>
        <w:t>Mosawy</w:t>
      </w:r>
      <w:r w:rsidRPr="009601E7">
        <w:rPr>
          <w:sz w:val="28"/>
          <w:szCs w:val="28"/>
          <w:lang w:val="en-US"/>
        </w:rPr>
        <w:t xml:space="preserve"> S</w:t>
      </w:r>
      <w:r w:rsidRPr="009601E7">
        <w:rPr>
          <w:sz w:val="28"/>
          <w:szCs w:val="28"/>
          <w:lang w:val="uk-UA"/>
        </w:rPr>
        <w:t>,</w:t>
      </w:r>
      <w:r w:rsidRPr="009601E7">
        <w:rPr>
          <w:rFonts w:eastAsia="Calibri"/>
          <w:sz w:val="28"/>
          <w:szCs w:val="28"/>
          <w:lang w:val="uk-UA"/>
        </w:rPr>
        <w:t xml:space="preserve"> Jackson</w:t>
      </w:r>
      <w:r w:rsidRPr="009601E7">
        <w:rPr>
          <w:sz w:val="28"/>
          <w:szCs w:val="28"/>
          <w:lang w:val="en-US"/>
        </w:rPr>
        <w:t xml:space="preserve"> DE</w:t>
      </w:r>
      <w:r w:rsidRPr="009601E7">
        <w:rPr>
          <w:sz w:val="28"/>
          <w:szCs w:val="28"/>
          <w:lang w:val="uk-UA"/>
        </w:rPr>
        <w:t>,</w:t>
      </w:r>
      <w:r w:rsidRPr="009601E7">
        <w:rPr>
          <w:rFonts w:eastAsia="Calibri"/>
          <w:sz w:val="28"/>
          <w:szCs w:val="28"/>
          <w:lang w:val="uk-UA"/>
        </w:rPr>
        <w:t xml:space="preserve"> Woodman</w:t>
      </w:r>
      <w:r w:rsidRPr="009601E7">
        <w:rPr>
          <w:sz w:val="28"/>
          <w:szCs w:val="28"/>
          <w:lang w:val="en-US"/>
        </w:rPr>
        <w:t xml:space="preserve"> OL</w:t>
      </w:r>
      <w:r w:rsidRPr="009601E7">
        <w:rPr>
          <w:rFonts w:eastAsia="Calibri"/>
          <w:sz w:val="28"/>
          <w:szCs w:val="28"/>
          <w:lang w:val="en-US"/>
        </w:rPr>
        <w:t>etal</w:t>
      </w:r>
      <w:r w:rsidRPr="009601E7">
        <w:rPr>
          <w:sz w:val="28"/>
          <w:szCs w:val="28"/>
          <w:lang w:val="uk-UA"/>
        </w:rPr>
        <w:t>.</w:t>
      </w:r>
      <w:r w:rsidRPr="009601E7">
        <w:rPr>
          <w:rFonts w:eastAsia="Calibri"/>
          <w:sz w:val="28"/>
          <w:szCs w:val="28"/>
          <w:lang w:val="uk-UA"/>
        </w:rPr>
        <w:t xml:space="preserve"> Treatment with quercetin and 3′,4′-dihydroxyflavonol inhibits platelet function and reduc</w:t>
      </w:r>
      <w:r w:rsidRPr="009601E7">
        <w:rPr>
          <w:sz w:val="28"/>
          <w:szCs w:val="28"/>
          <w:lang w:val="uk-UA"/>
        </w:rPr>
        <w:t>es thrombus formation in vivo</w:t>
      </w:r>
      <w:r w:rsidRPr="009601E7">
        <w:rPr>
          <w:sz w:val="28"/>
          <w:szCs w:val="28"/>
          <w:lang w:val="en-US"/>
        </w:rPr>
        <w:t>.</w:t>
      </w:r>
      <w:r w:rsidRPr="009601E7">
        <w:rPr>
          <w:rFonts w:eastAsia="Calibri"/>
          <w:sz w:val="28"/>
          <w:szCs w:val="28"/>
          <w:lang w:val="uk-UA"/>
        </w:rPr>
        <w:t xml:space="preserve"> J. T</w:t>
      </w:r>
      <w:r w:rsidRPr="009601E7">
        <w:rPr>
          <w:sz w:val="28"/>
          <w:szCs w:val="28"/>
          <w:lang w:val="uk-UA"/>
        </w:rPr>
        <w:t>hromb. Thrombolysis. 2012</w:t>
      </w:r>
      <w:r w:rsidRPr="009601E7">
        <w:rPr>
          <w:sz w:val="28"/>
          <w:szCs w:val="28"/>
          <w:lang w:val="en-US"/>
        </w:rPr>
        <w:t>;</w:t>
      </w:r>
      <w:r w:rsidRPr="009601E7">
        <w:rPr>
          <w:sz w:val="28"/>
          <w:szCs w:val="28"/>
          <w:lang w:val="uk-UA"/>
        </w:rPr>
        <w:t>36</w:t>
      </w:r>
      <w:r w:rsidRPr="009601E7">
        <w:rPr>
          <w:sz w:val="28"/>
          <w:szCs w:val="28"/>
          <w:lang w:val="en-US"/>
        </w:rPr>
        <w:t>:</w:t>
      </w:r>
      <w:r w:rsidRPr="009601E7">
        <w:rPr>
          <w:rFonts w:eastAsia="Calibri"/>
          <w:sz w:val="28"/>
          <w:szCs w:val="28"/>
          <w:lang w:val="uk-UA"/>
        </w:rPr>
        <w:t>50–57.</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 xml:space="preserve">Munteanu MA, Nagy GA, Mircea PA. Current Management of NAFLD. Clujul Med. 2016;89(1):19-23. doi: </w:t>
      </w:r>
      <w:hyperlink r:id="rId44">
        <w:r w:rsidRPr="009601E7">
          <w:rPr>
            <w:sz w:val="28"/>
            <w:szCs w:val="28"/>
            <w:lang w:val="en-US"/>
          </w:rPr>
          <w:t>10.15386/cjmed-539</w:t>
        </w:r>
      </w:hyperlink>
      <w:r w:rsidRPr="009601E7">
        <w:rPr>
          <w:sz w:val="28"/>
          <w:szCs w:val="28"/>
          <w:lang w:val="en-US"/>
        </w:rPr>
        <w:t xml:space="preserve"> Available from: https://</w:t>
      </w:r>
      <w:hyperlink r:id="rId45">
        <w:r w:rsidRPr="009601E7">
          <w:rPr>
            <w:sz w:val="28"/>
            <w:szCs w:val="28"/>
            <w:lang w:val="en-US"/>
          </w:rPr>
          <w:t>www.ncbi.nlm.nih.gov/pmc/articles/PMC4777464/</w:t>
        </w:r>
      </w:hyperlink>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uk-UA"/>
        </w:rPr>
        <w:t>Ensan</w:t>
      </w:r>
      <w:r w:rsidRPr="009601E7">
        <w:rPr>
          <w:sz w:val="28"/>
          <w:szCs w:val="28"/>
          <w:lang w:val="en-US"/>
        </w:rPr>
        <w:t xml:space="preserve"> S</w:t>
      </w:r>
      <w:r w:rsidRPr="009601E7">
        <w:rPr>
          <w:sz w:val="28"/>
          <w:szCs w:val="28"/>
          <w:lang w:val="uk-UA"/>
        </w:rPr>
        <w:t>,Li</w:t>
      </w:r>
      <w:r w:rsidRPr="009601E7">
        <w:rPr>
          <w:sz w:val="28"/>
          <w:szCs w:val="28"/>
          <w:lang w:val="en-US"/>
        </w:rPr>
        <w:t xml:space="preserve"> A</w:t>
      </w:r>
      <w:r w:rsidRPr="009601E7">
        <w:rPr>
          <w:sz w:val="28"/>
          <w:szCs w:val="28"/>
          <w:lang w:val="uk-UA"/>
        </w:rPr>
        <w:t>,Besla</w:t>
      </w:r>
      <w:r w:rsidRPr="009601E7">
        <w:rPr>
          <w:sz w:val="28"/>
          <w:szCs w:val="28"/>
          <w:lang w:val="en-US"/>
        </w:rPr>
        <w:t xml:space="preserve"> R</w:t>
      </w:r>
      <w:r w:rsidRPr="009601E7">
        <w:rPr>
          <w:sz w:val="28"/>
          <w:szCs w:val="28"/>
          <w:lang w:val="en-US" w:bidi="or-IN"/>
        </w:rPr>
        <w:t>etal</w:t>
      </w:r>
      <w:r w:rsidRPr="009601E7">
        <w:rPr>
          <w:sz w:val="28"/>
          <w:szCs w:val="28"/>
          <w:lang w:val="uk-UA" w:bidi="or-IN"/>
        </w:rPr>
        <w:t>.</w:t>
      </w:r>
      <w:r w:rsidRPr="009601E7">
        <w:rPr>
          <w:sz w:val="28"/>
          <w:szCs w:val="28"/>
          <w:lang w:val="uk-UA"/>
        </w:rPr>
        <w:t>Self-renewing resident arterial macrophages arise from embryonic CX3CR1(+) precursors and circulating monocytes immediately after birth</w:t>
      </w:r>
      <w:r w:rsidRPr="009601E7">
        <w:rPr>
          <w:sz w:val="28"/>
          <w:szCs w:val="28"/>
          <w:lang w:val="en-US"/>
        </w:rPr>
        <w:t xml:space="preserve">. </w:t>
      </w:r>
      <w:r w:rsidRPr="009601E7">
        <w:rPr>
          <w:sz w:val="28"/>
          <w:szCs w:val="28"/>
          <w:lang w:val="uk-UA"/>
        </w:rPr>
        <w:t>Nat. Immunol. 2016</w:t>
      </w:r>
      <w:r w:rsidRPr="009601E7">
        <w:rPr>
          <w:sz w:val="28"/>
          <w:szCs w:val="28"/>
          <w:lang w:val="en-US"/>
        </w:rPr>
        <w:t>;</w:t>
      </w:r>
      <w:r w:rsidRPr="009601E7">
        <w:rPr>
          <w:sz w:val="28"/>
          <w:szCs w:val="28"/>
          <w:lang w:val="uk-UA"/>
        </w:rPr>
        <w:t xml:space="preserve"> 17</w:t>
      </w:r>
      <w:r w:rsidRPr="009601E7">
        <w:rPr>
          <w:sz w:val="28"/>
          <w:szCs w:val="28"/>
          <w:lang w:val="en-US"/>
        </w:rPr>
        <w:t>:</w:t>
      </w:r>
      <w:r w:rsidRPr="009601E7">
        <w:rPr>
          <w:sz w:val="28"/>
          <w:szCs w:val="28"/>
          <w:lang w:val="uk-UA"/>
        </w:rPr>
        <w:t xml:space="preserve"> 159–168.</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Oesterle A, Laufs U, Liao JK. Pleiotropic effects of Statins on the Cardiovascular System. Circ Res. 2017;120(1):229-243. d</w:t>
      </w:r>
      <w:r w:rsidRPr="009601E7">
        <w:rPr>
          <w:sz w:val="28"/>
          <w:szCs w:val="28"/>
        </w:rPr>
        <w:t>oi: 10.1161/</w:t>
      </w:r>
      <w:r>
        <w:rPr>
          <w:sz w:val="28"/>
          <w:szCs w:val="28"/>
        </w:rPr>
        <w:t xml:space="preserve"> </w:t>
      </w:r>
      <w:r w:rsidRPr="009601E7">
        <w:rPr>
          <w:sz w:val="28"/>
          <w:szCs w:val="28"/>
        </w:rPr>
        <w:t>CIRCRESAHA.116.308537.</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Perk J, Backer G, Perk J. European Guidelines on cardiovascular disease prevention in clinical practice (version 2012). Eur J Prevent Cardiol. 2012;19(4):585- 667.</w:t>
      </w:r>
      <w:hyperlink r:id="rId46">
        <w:r w:rsidRPr="009601E7">
          <w:rPr>
            <w:sz w:val="28"/>
            <w:szCs w:val="28"/>
            <w:lang w:val="en-US"/>
          </w:rPr>
          <w:t>https://doi.org/10.1177/2047487312450228</w:t>
        </w:r>
      </w:hyperlink>
      <w:r w:rsidRPr="009601E7">
        <w:rPr>
          <w:sz w:val="28"/>
          <w:szCs w:val="28"/>
          <w:lang w:val="en-US"/>
        </w:rPr>
        <w:t>.</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Petta S, Gastaldelli A, Rebelos E, Bugianesi E, Messa P, Miele L et al. Pathophysiology of Non Alcoholic Fatty Liver Disease. Int J Mol Sci. 2016;17(12). doi:</w:t>
      </w:r>
      <w:hyperlink r:id="rId47">
        <w:r w:rsidRPr="009601E7">
          <w:rPr>
            <w:sz w:val="28"/>
            <w:szCs w:val="28"/>
            <w:lang w:val="en-US"/>
          </w:rPr>
          <w:t>10.3390/ijms17122082</w:t>
        </w:r>
      </w:hyperlink>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uk-UA"/>
        </w:rPr>
        <w:t>Rajaie S, Esmaillzadeh A. Dietary choline and betaine intakes and risk of cardiovascular diseases: review of epidemiological evidence</w:t>
      </w:r>
      <w:r w:rsidRPr="009601E7">
        <w:rPr>
          <w:sz w:val="28"/>
          <w:szCs w:val="28"/>
          <w:lang w:val="en-US"/>
        </w:rPr>
        <w:t xml:space="preserve">. </w:t>
      </w:r>
      <w:r w:rsidRPr="009601E7">
        <w:rPr>
          <w:sz w:val="28"/>
          <w:szCs w:val="28"/>
          <w:lang w:val="uk-UA"/>
        </w:rPr>
        <w:t>ARYA Atheroscler. 2011</w:t>
      </w:r>
      <w:r w:rsidRPr="009601E7">
        <w:rPr>
          <w:sz w:val="28"/>
          <w:szCs w:val="28"/>
          <w:lang w:val="en-US"/>
        </w:rPr>
        <w:t>;</w:t>
      </w:r>
      <w:r w:rsidRPr="009601E7">
        <w:rPr>
          <w:sz w:val="28"/>
          <w:szCs w:val="28"/>
          <w:lang w:val="uk-UA"/>
        </w:rPr>
        <w:t>7(2)</w:t>
      </w:r>
      <w:r w:rsidRPr="009601E7">
        <w:rPr>
          <w:sz w:val="28"/>
          <w:szCs w:val="28"/>
          <w:lang w:val="en-US"/>
        </w:rPr>
        <w:t>:</w:t>
      </w:r>
      <w:r w:rsidRPr="009601E7">
        <w:rPr>
          <w:sz w:val="28"/>
          <w:szCs w:val="28"/>
          <w:lang w:val="uk-UA"/>
        </w:rPr>
        <w:t xml:space="preserve">78 </w:t>
      </w:r>
      <w:r w:rsidRPr="009601E7">
        <w:rPr>
          <w:sz w:val="28"/>
          <w:szCs w:val="28"/>
          <w:lang w:val="en-US"/>
        </w:rPr>
        <w:t>-</w:t>
      </w:r>
      <w:r w:rsidRPr="009601E7">
        <w:rPr>
          <w:sz w:val="28"/>
          <w:szCs w:val="28"/>
          <w:lang w:val="uk-UA"/>
        </w:rPr>
        <w:t xml:space="preserve"> 86</w:t>
      </w:r>
      <w:r w:rsidRPr="009601E7">
        <w:rPr>
          <w:sz w:val="28"/>
          <w:szCs w:val="28"/>
          <w:lang w:val="en-US"/>
        </w:rPr>
        <w:t>.</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lastRenderedPageBreak/>
        <w:t>Rinella   ME.    Nonalcoholic    fatty    liver    disease:    a    systematic   review. JAMA.2015;313:2263–73.</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uk-UA"/>
        </w:rPr>
        <w:t>Schwab U</w:t>
      </w:r>
      <w:r w:rsidRPr="009601E7">
        <w:rPr>
          <w:sz w:val="28"/>
          <w:szCs w:val="28"/>
          <w:lang w:val="en-US"/>
        </w:rPr>
        <w:t>,</w:t>
      </w:r>
      <w:r w:rsidRPr="009601E7">
        <w:rPr>
          <w:sz w:val="28"/>
          <w:szCs w:val="28"/>
          <w:lang w:val="uk-UA"/>
        </w:rPr>
        <w:t xml:space="preserve"> Alfthan</w:t>
      </w:r>
      <w:r w:rsidRPr="009601E7">
        <w:rPr>
          <w:sz w:val="28"/>
          <w:szCs w:val="28"/>
          <w:lang w:val="en-US"/>
        </w:rPr>
        <w:t xml:space="preserve"> G</w:t>
      </w:r>
      <w:r w:rsidRPr="009601E7">
        <w:rPr>
          <w:sz w:val="28"/>
          <w:szCs w:val="28"/>
          <w:lang w:val="uk-UA"/>
        </w:rPr>
        <w:t>, Aro</w:t>
      </w:r>
      <w:r w:rsidRPr="009601E7">
        <w:rPr>
          <w:sz w:val="28"/>
          <w:szCs w:val="28"/>
          <w:lang w:val="en-US"/>
        </w:rPr>
        <w:t xml:space="preserve"> A</w:t>
      </w:r>
      <w:r w:rsidRPr="009601E7">
        <w:rPr>
          <w:sz w:val="28"/>
          <w:szCs w:val="28"/>
          <w:lang w:val="uk-UA"/>
        </w:rPr>
        <w:t>,</w:t>
      </w:r>
      <w:r>
        <w:rPr>
          <w:sz w:val="28"/>
          <w:szCs w:val="28"/>
          <w:lang w:val="uk-UA"/>
        </w:rPr>
        <w:t xml:space="preserve"> </w:t>
      </w:r>
      <w:r w:rsidRPr="009601E7">
        <w:rPr>
          <w:sz w:val="28"/>
          <w:szCs w:val="28"/>
          <w:lang w:val="uk-UA"/>
        </w:rPr>
        <w:t>Uusitupa</w:t>
      </w:r>
      <w:r w:rsidRPr="009601E7">
        <w:rPr>
          <w:sz w:val="28"/>
          <w:szCs w:val="28"/>
          <w:lang w:val="en-US"/>
        </w:rPr>
        <w:t xml:space="preserve"> M.</w:t>
      </w:r>
      <w:r w:rsidRPr="009601E7">
        <w:rPr>
          <w:sz w:val="28"/>
          <w:szCs w:val="28"/>
          <w:lang w:val="uk-UA"/>
        </w:rPr>
        <w:t xml:space="preserve"> Long-term effect of betaine on risk factors associated with the metabolic syndrome in healthy subjects</w:t>
      </w:r>
      <w:r w:rsidRPr="009601E7">
        <w:rPr>
          <w:sz w:val="28"/>
          <w:szCs w:val="28"/>
          <w:lang w:val="en-US"/>
        </w:rPr>
        <w:t>.</w:t>
      </w:r>
      <w:r w:rsidRPr="009601E7">
        <w:rPr>
          <w:sz w:val="28"/>
          <w:szCs w:val="28"/>
          <w:lang w:val="uk-UA"/>
        </w:rPr>
        <w:t xml:space="preserve"> Eur. J. Clin. Nutr.201</w:t>
      </w:r>
      <w:r w:rsidRPr="009601E7">
        <w:rPr>
          <w:sz w:val="28"/>
          <w:szCs w:val="28"/>
          <w:lang w:val="en-US"/>
        </w:rPr>
        <w:t>1;</w:t>
      </w:r>
      <w:r w:rsidRPr="009601E7">
        <w:rPr>
          <w:sz w:val="28"/>
          <w:szCs w:val="28"/>
          <w:lang w:val="uk-UA"/>
        </w:rPr>
        <w:t xml:space="preserve"> 65 (1)</w:t>
      </w:r>
      <w:r w:rsidRPr="009601E7">
        <w:rPr>
          <w:sz w:val="28"/>
          <w:szCs w:val="28"/>
          <w:lang w:val="en-US"/>
        </w:rPr>
        <w:t>:</w:t>
      </w:r>
      <w:r w:rsidRPr="009601E7">
        <w:rPr>
          <w:sz w:val="28"/>
          <w:szCs w:val="28"/>
          <w:lang w:val="uk-UA"/>
        </w:rPr>
        <w:t xml:space="preserve"> 70 </w:t>
      </w:r>
      <w:r w:rsidRPr="009601E7">
        <w:rPr>
          <w:sz w:val="28"/>
          <w:szCs w:val="28"/>
          <w:lang w:val="en-US"/>
        </w:rPr>
        <w:t>-</w:t>
      </w:r>
      <w:r w:rsidRPr="009601E7">
        <w:rPr>
          <w:sz w:val="28"/>
          <w:szCs w:val="28"/>
          <w:lang w:val="uk-UA"/>
        </w:rPr>
        <w:t xml:space="preserve"> 76</w:t>
      </w:r>
      <w:r w:rsidRPr="009601E7">
        <w:rPr>
          <w:sz w:val="28"/>
          <w:szCs w:val="28"/>
          <w:lang w:val="en-US"/>
        </w:rPr>
        <w:t>.</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rFonts w:eastAsiaTheme="minorHAnsi"/>
          <w:sz w:val="28"/>
          <w:szCs w:val="28"/>
          <w:lang w:val="uk-UA"/>
        </w:rPr>
      </w:pPr>
      <w:r w:rsidRPr="009601E7">
        <w:rPr>
          <w:rFonts w:eastAsia="Calibri"/>
          <w:sz w:val="28"/>
          <w:szCs w:val="28"/>
          <w:lang w:val="uk-UA"/>
        </w:rPr>
        <w:t xml:space="preserve">Schwab </w:t>
      </w:r>
      <w:r w:rsidRPr="009601E7">
        <w:rPr>
          <w:rFonts w:eastAsia="Calibri"/>
          <w:sz w:val="28"/>
          <w:szCs w:val="28"/>
          <w:lang w:val="en-US"/>
        </w:rPr>
        <w:t>U,</w:t>
      </w:r>
      <w:r w:rsidRPr="009601E7">
        <w:rPr>
          <w:rFonts w:eastAsia="Calibri"/>
          <w:sz w:val="28"/>
          <w:szCs w:val="28"/>
          <w:lang w:val="uk-UA"/>
        </w:rPr>
        <w:t xml:space="preserve"> Torronen</w:t>
      </w:r>
      <w:r w:rsidRPr="009601E7">
        <w:rPr>
          <w:rFonts w:eastAsia="Calibri"/>
          <w:sz w:val="28"/>
          <w:szCs w:val="28"/>
          <w:lang w:val="en-US"/>
        </w:rPr>
        <w:t xml:space="preserve"> A</w:t>
      </w:r>
      <w:r w:rsidRPr="009601E7">
        <w:rPr>
          <w:rFonts w:eastAsia="Calibri"/>
          <w:sz w:val="28"/>
          <w:szCs w:val="28"/>
          <w:lang w:val="uk-UA"/>
        </w:rPr>
        <w:t>, Toppinen</w:t>
      </w:r>
      <w:r w:rsidRPr="009601E7">
        <w:rPr>
          <w:rFonts w:eastAsia="Calibri"/>
          <w:sz w:val="28"/>
          <w:szCs w:val="28"/>
          <w:lang w:val="en-US"/>
        </w:rPr>
        <w:t xml:space="preserve"> L</w:t>
      </w:r>
      <w:r w:rsidRPr="009601E7">
        <w:rPr>
          <w:rFonts w:eastAsia="Calibri"/>
          <w:sz w:val="28"/>
          <w:szCs w:val="28"/>
          <w:lang w:val="uk-UA"/>
        </w:rPr>
        <w:t>, Alfthan</w:t>
      </w:r>
      <w:r w:rsidRPr="009601E7">
        <w:rPr>
          <w:rFonts w:eastAsia="Calibri"/>
          <w:sz w:val="28"/>
          <w:szCs w:val="28"/>
          <w:lang w:val="en-US"/>
        </w:rPr>
        <w:t xml:space="preserve"> G</w:t>
      </w:r>
      <w:r w:rsidRPr="009601E7">
        <w:rPr>
          <w:rFonts w:eastAsia="Calibri"/>
          <w:sz w:val="28"/>
          <w:szCs w:val="28"/>
          <w:lang w:val="uk-UA"/>
        </w:rPr>
        <w:t>, Saarinen</w:t>
      </w:r>
      <w:r w:rsidRPr="009601E7">
        <w:rPr>
          <w:rFonts w:eastAsia="Calibri"/>
          <w:sz w:val="28"/>
          <w:szCs w:val="28"/>
          <w:lang w:val="en-US"/>
        </w:rPr>
        <w:t xml:space="preserve"> M</w:t>
      </w:r>
      <w:r w:rsidRPr="009601E7">
        <w:rPr>
          <w:rFonts w:eastAsia="Calibri"/>
          <w:sz w:val="28"/>
          <w:szCs w:val="28"/>
          <w:lang w:val="uk-UA"/>
        </w:rPr>
        <w:t>, Aro</w:t>
      </w:r>
      <w:r w:rsidRPr="009601E7">
        <w:rPr>
          <w:rFonts w:eastAsia="Calibri"/>
          <w:sz w:val="28"/>
          <w:szCs w:val="28"/>
          <w:lang w:val="en-US"/>
        </w:rPr>
        <w:t xml:space="preserve"> A</w:t>
      </w:r>
      <w:r w:rsidRPr="009601E7">
        <w:rPr>
          <w:rFonts w:eastAsia="Calibri"/>
          <w:sz w:val="28"/>
          <w:szCs w:val="28"/>
          <w:lang w:val="uk-UA"/>
        </w:rPr>
        <w:t>, Uusitupa</w:t>
      </w:r>
      <w:r w:rsidRPr="009601E7">
        <w:rPr>
          <w:rFonts w:eastAsia="Calibri"/>
          <w:sz w:val="28"/>
          <w:szCs w:val="28"/>
          <w:lang w:val="en-US"/>
        </w:rPr>
        <w:t xml:space="preserve"> M.</w:t>
      </w:r>
      <w:r w:rsidRPr="009601E7">
        <w:rPr>
          <w:rFonts w:eastAsia="Calibri"/>
          <w:sz w:val="28"/>
          <w:szCs w:val="28"/>
          <w:lang w:val="uk-UA"/>
        </w:rPr>
        <w:t xml:space="preserve"> Betaine supplementation decreases plasma homocysteine concentrations but does not affect body weight, body composition, or resting energy expenditure in human subjects</w:t>
      </w:r>
      <w:r w:rsidRPr="009601E7">
        <w:rPr>
          <w:rFonts w:eastAsia="Calibri"/>
          <w:sz w:val="28"/>
          <w:szCs w:val="28"/>
          <w:lang w:val="en-US"/>
        </w:rPr>
        <w:t xml:space="preserve">. </w:t>
      </w:r>
      <w:r w:rsidRPr="009601E7">
        <w:rPr>
          <w:rFonts w:eastAsia="Calibri"/>
          <w:sz w:val="28"/>
          <w:szCs w:val="28"/>
          <w:lang w:val="uk-UA"/>
        </w:rPr>
        <w:t>Am. J. Clin. Nutr. 2002</w:t>
      </w:r>
      <w:r w:rsidRPr="009601E7">
        <w:rPr>
          <w:rFonts w:eastAsia="Calibri"/>
          <w:sz w:val="28"/>
          <w:szCs w:val="28"/>
          <w:lang w:val="en-US"/>
        </w:rPr>
        <w:t xml:space="preserve">; 76: </w:t>
      </w:r>
      <w:r w:rsidRPr="009601E7">
        <w:rPr>
          <w:rFonts w:eastAsia="Calibri"/>
          <w:sz w:val="28"/>
          <w:szCs w:val="28"/>
          <w:lang w:val="uk-UA"/>
        </w:rPr>
        <w:t>961</w:t>
      </w:r>
      <w:r w:rsidRPr="009601E7">
        <w:rPr>
          <w:rFonts w:eastAsia="Calibri"/>
          <w:sz w:val="28"/>
          <w:szCs w:val="28"/>
          <w:lang w:val="en-US"/>
        </w:rPr>
        <w:t xml:space="preserve">- </w:t>
      </w:r>
      <w:r w:rsidRPr="009601E7">
        <w:rPr>
          <w:rFonts w:eastAsia="Calibri"/>
          <w:sz w:val="28"/>
          <w:szCs w:val="28"/>
          <w:lang w:val="uk-UA"/>
        </w:rPr>
        <w:t>967.</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uk-UA"/>
        </w:rPr>
        <w:t>Smale ST</w:t>
      </w:r>
      <w:r w:rsidRPr="009601E7">
        <w:rPr>
          <w:sz w:val="28"/>
          <w:szCs w:val="28"/>
          <w:lang w:val="en-US"/>
        </w:rPr>
        <w:t>,</w:t>
      </w:r>
      <w:r w:rsidRPr="009601E7">
        <w:rPr>
          <w:rFonts w:eastAsia="Calibri"/>
          <w:sz w:val="28"/>
          <w:szCs w:val="28"/>
          <w:lang w:val="uk-UA"/>
        </w:rPr>
        <w:t xml:space="preserve"> Natoli</w:t>
      </w:r>
      <w:r w:rsidRPr="009601E7">
        <w:rPr>
          <w:sz w:val="28"/>
          <w:szCs w:val="28"/>
          <w:lang w:val="en-US"/>
        </w:rPr>
        <w:t xml:space="preserve"> G.</w:t>
      </w:r>
      <w:r w:rsidRPr="009601E7">
        <w:rPr>
          <w:rFonts w:eastAsia="Calibri"/>
          <w:sz w:val="28"/>
          <w:szCs w:val="28"/>
          <w:lang w:val="uk-UA"/>
        </w:rPr>
        <w:t xml:space="preserve"> Transcriptional contro</w:t>
      </w:r>
      <w:r w:rsidRPr="009601E7">
        <w:rPr>
          <w:sz w:val="28"/>
          <w:szCs w:val="28"/>
          <w:lang w:val="uk-UA"/>
        </w:rPr>
        <w:t>l of inflammatory responses</w:t>
      </w:r>
      <w:r w:rsidRPr="009601E7">
        <w:rPr>
          <w:sz w:val="28"/>
          <w:szCs w:val="28"/>
          <w:lang w:val="en-US"/>
        </w:rPr>
        <w:t>.</w:t>
      </w:r>
      <w:r w:rsidRPr="009601E7">
        <w:rPr>
          <w:rFonts w:eastAsia="Calibri"/>
          <w:sz w:val="28"/>
          <w:szCs w:val="28"/>
          <w:lang w:val="uk-UA"/>
        </w:rPr>
        <w:t xml:space="preserve"> Cold </w:t>
      </w:r>
      <w:r w:rsidRPr="009601E7">
        <w:rPr>
          <w:sz w:val="28"/>
          <w:szCs w:val="28"/>
          <w:lang w:val="uk-UA"/>
        </w:rPr>
        <w:t>Spring Harbor Perspect. Biol. 2014</w:t>
      </w:r>
      <w:r w:rsidRPr="009601E7">
        <w:rPr>
          <w:sz w:val="28"/>
          <w:szCs w:val="28"/>
          <w:lang w:val="en-US"/>
        </w:rPr>
        <w:t>;</w:t>
      </w:r>
      <w:r w:rsidRPr="009601E7">
        <w:rPr>
          <w:sz w:val="28"/>
          <w:szCs w:val="28"/>
          <w:lang w:val="uk-UA"/>
        </w:rPr>
        <w:t>6</w:t>
      </w:r>
      <w:r w:rsidRPr="009601E7">
        <w:rPr>
          <w:sz w:val="28"/>
          <w:szCs w:val="28"/>
          <w:lang w:val="en-US"/>
        </w:rPr>
        <w:t>(</w:t>
      </w:r>
      <w:r w:rsidRPr="009601E7">
        <w:rPr>
          <w:sz w:val="28"/>
          <w:szCs w:val="28"/>
          <w:lang w:val="uk-UA"/>
        </w:rPr>
        <w:t>11</w:t>
      </w:r>
      <w:r w:rsidRPr="009601E7">
        <w:rPr>
          <w:sz w:val="28"/>
          <w:szCs w:val="28"/>
          <w:lang w:val="en-US"/>
        </w:rPr>
        <w:t>).</w:t>
      </w:r>
      <w:r w:rsidRPr="009601E7">
        <w:rPr>
          <w:rFonts w:eastAsia="Calibri"/>
          <w:sz w:val="28"/>
          <w:szCs w:val="28"/>
          <w:lang w:val="uk-UA"/>
        </w:rPr>
        <w:t xml:space="preserve"> https://www.ncbi.nlm.nih.gov/pubmed/ 25213094.</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Stepanova</w:t>
      </w:r>
      <w:r w:rsidRPr="004E02B0">
        <w:rPr>
          <w:sz w:val="28"/>
          <w:szCs w:val="28"/>
          <w:lang w:val="en-US"/>
        </w:rPr>
        <w:t xml:space="preserve"> </w:t>
      </w:r>
      <w:r w:rsidRPr="009601E7">
        <w:rPr>
          <w:sz w:val="28"/>
          <w:szCs w:val="28"/>
          <w:lang w:val="en-US"/>
        </w:rPr>
        <w:t xml:space="preserve"> M, Younossi ZM. Independent association between nonalcoholic fatty liver disease and cardiovascular disease in the US population. </w:t>
      </w:r>
      <w:r w:rsidRPr="009601E7">
        <w:rPr>
          <w:sz w:val="28"/>
          <w:szCs w:val="28"/>
        </w:rPr>
        <w:t>Clin Gastroenterol Hepatol. 2012 Jun;10(6):646-50. doi:10.1016/j.cgh.2011.12.039</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uk-UA"/>
        </w:rPr>
        <w:t>Tall AR, Yvan-Charvet L. Cholesterol, inflammation and innate immunity. Nat. Rev. Immunol. 2015; 15: 104–116.</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Taghvaei T, Bahar A, Hosseini V, Maleki I, Kasrai M. Efficacy of silymarin on treatment of nonalcoholic steatohepatitis. J Mazand Univ Med Sci. 2013;23(98):164- 171.</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rFonts w:eastAsia="Calibri"/>
          <w:sz w:val="28"/>
          <w:szCs w:val="28"/>
          <w:lang w:val="en-US"/>
        </w:rPr>
        <w:t>TangneyC</w:t>
      </w:r>
      <w:r w:rsidRPr="009601E7">
        <w:rPr>
          <w:sz w:val="28"/>
          <w:szCs w:val="28"/>
          <w:lang w:val="en-US"/>
        </w:rPr>
        <w:t>,</w:t>
      </w:r>
      <w:r w:rsidRPr="00266908">
        <w:rPr>
          <w:sz w:val="28"/>
          <w:szCs w:val="28"/>
          <w:lang w:val="en-US"/>
        </w:rPr>
        <w:t xml:space="preserve"> </w:t>
      </w:r>
      <w:r w:rsidRPr="009601E7">
        <w:rPr>
          <w:rFonts w:eastAsia="Calibri"/>
          <w:sz w:val="28"/>
          <w:szCs w:val="28"/>
          <w:lang w:val="en-US"/>
        </w:rPr>
        <w:t>Rasmussen</w:t>
      </w:r>
      <w:r w:rsidRPr="00266908">
        <w:rPr>
          <w:rFonts w:eastAsia="Calibri"/>
          <w:sz w:val="28"/>
          <w:szCs w:val="28"/>
          <w:lang w:val="en-US"/>
        </w:rPr>
        <w:t xml:space="preserve"> </w:t>
      </w:r>
      <w:r w:rsidRPr="009601E7">
        <w:rPr>
          <w:rFonts w:eastAsia="Calibri"/>
          <w:sz w:val="28"/>
          <w:szCs w:val="28"/>
          <w:lang w:val="en-US"/>
        </w:rPr>
        <w:t>HE</w:t>
      </w:r>
      <w:r w:rsidRPr="009601E7">
        <w:rPr>
          <w:sz w:val="28"/>
          <w:szCs w:val="28"/>
          <w:lang w:val="en-US"/>
        </w:rPr>
        <w:t xml:space="preserve">. </w:t>
      </w:r>
      <w:r w:rsidRPr="009601E7">
        <w:rPr>
          <w:rFonts w:eastAsia="Calibri"/>
          <w:sz w:val="28"/>
          <w:szCs w:val="28"/>
          <w:lang w:val="en-US"/>
        </w:rPr>
        <w:t>Polyphenols</w:t>
      </w:r>
      <w:r w:rsidRPr="009601E7">
        <w:rPr>
          <w:rFonts w:eastAsia="Calibri"/>
          <w:sz w:val="28"/>
          <w:szCs w:val="28"/>
          <w:lang w:val="uk-UA"/>
        </w:rPr>
        <w:t xml:space="preserve">, </w:t>
      </w:r>
      <w:r w:rsidRPr="009601E7">
        <w:rPr>
          <w:rFonts w:eastAsia="Calibri"/>
          <w:sz w:val="28"/>
          <w:szCs w:val="28"/>
          <w:lang w:val="en-US"/>
        </w:rPr>
        <w:t>inflammation</w:t>
      </w:r>
      <w:r w:rsidRPr="009601E7">
        <w:rPr>
          <w:rFonts w:eastAsia="Calibri"/>
          <w:sz w:val="28"/>
          <w:szCs w:val="28"/>
          <w:lang w:val="uk-UA"/>
        </w:rPr>
        <w:t xml:space="preserve">, </w:t>
      </w:r>
      <w:r w:rsidRPr="009601E7">
        <w:rPr>
          <w:rFonts w:eastAsia="Calibri"/>
          <w:sz w:val="28"/>
          <w:szCs w:val="28"/>
          <w:lang w:val="en-US"/>
        </w:rPr>
        <w:t>andcardiovascular</w:t>
      </w:r>
      <w:r w:rsidRPr="00266908">
        <w:rPr>
          <w:rFonts w:eastAsia="Calibri"/>
          <w:sz w:val="28"/>
          <w:szCs w:val="28"/>
          <w:lang w:val="en-US"/>
        </w:rPr>
        <w:t xml:space="preserve"> </w:t>
      </w:r>
      <w:r w:rsidRPr="009601E7">
        <w:rPr>
          <w:rFonts w:eastAsia="Calibri"/>
          <w:sz w:val="28"/>
          <w:szCs w:val="28"/>
          <w:lang w:val="en-US"/>
        </w:rPr>
        <w:t>disease</w:t>
      </w:r>
      <w:r w:rsidRPr="009601E7">
        <w:rPr>
          <w:sz w:val="28"/>
          <w:szCs w:val="28"/>
          <w:lang w:val="en-US"/>
        </w:rPr>
        <w:t>.</w:t>
      </w:r>
      <w:r w:rsidRPr="00266908">
        <w:rPr>
          <w:sz w:val="28"/>
          <w:szCs w:val="28"/>
          <w:lang w:val="en-US"/>
        </w:rPr>
        <w:t xml:space="preserve"> </w:t>
      </w:r>
      <w:r w:rsidRPr="009601E7">
        <w:rPr>
          <w:rFonts w:eastAsia="Calibri"/>
          <w:sz w:val="28"/>
          <w:szCs w:val="28"/>
          <w:lang w:val="en-US"/>
        </w:rPr>
        <w:t>Curr</w:t>
      </w:r>
      <w:r w:rsidRPr="009601E7">
        <w:rPr>
          <w:rFonts w:eastAsia="Calibri"/>
          <w:sz w:val="28"/>
          <w:szCs w:val="28"/>
          <w:lang w:val="uk-UA"/>
        </w:rPr>
        <w:t xml:space="preserve">. </w:t>
      </w:r>
      <w:r w:rsidRPr="009601E7">
        <w:rPr>
          <w:rFonts w:eastAsia="Calibri"/>
          <w:sz w:val="28"/>
          <w:szCs w:val="28"/>
          <w:lang w:val="en-US"/>
        </w:rPr>
        <w:t>Atheroscler</w:t>
      </w:r>
      <w:r w:rsidRPr="009601E7">
        <w:rPr>
          <w:rFonts w:eastAsia="Calibri"/>
          <w:sz w:val="28"/>
          <w:szCs w:val="28"/>
          <w:lang w:val="uk-UA"/>
        </w:rPr>
        <w:t xml:space="preserve">. </w:t>
      </w:r>
      <w:r w:rsidRPr="009601E7">
        <w:rPr>
          <w:rFonts w:eastAsia="Calibri"/>
          <w:sz w:val="28"/>
          <w:szCs w:val="28"/>
          <w:lang w:val="en-US"/>
        </w:rPr>
        <w:t>Rep</w:t>
      </w:r>
      <w:r w:rsidRPr="009601E7">
        <w:rPr>
          <w:sz w:val="28"/>
          <w:szCs w:val="28"/>
          <w:lang w:val="uk-UA"/>
        </w:rPr>
        <w:t>. 2013</w:t>
      </w:r>
      <w:r w:rsidRPr="009601E7">
        <w:rPr>
          <w:sz w:val="28"/>
          <w:szCs w:val="28"/>
          <w:lang w:val="en-US"/>
        </w:rPr>
        <w:t>;</w:t>
      </w:r>
      <w:r w:rsidRPr="009601E7">
        <w:rPr>
          <w:sz w:val="28"/>
          <w:szCs w:val="28"/>
          <w:lang w:val="uk-UA"/>
        </w:rPr>
        <w:t>15</w:t>
      </w:r>
      <w:r w:rsidRPr="009601E7">
        <w:rPr>
          <w:sz w:val="28"/>
          <w:szCs w:val="28"/>
          <w:lang w:val="en-US"/>
        </w:rPr>
        <w:t>(</w:t>
      </w:r>
      <w:r w:rsidRPr="009601E7">
        <w:rPr>
          <w:sz w:val="28"/>
          <w:szCs w:val="28"/>
          <w:lang w:val="uk-UA"/>
        </w:rPr>
        <w:t xml:space="preserve"> 5</w:t>
      </w:r>
      <w:r w:rsidRPr="009601E7">
        <w:rPr>
          <w:sz w:val="28"/>
          <w:szCs w:val="28"/>
          <w:lang w:val="en-US"/>
        </w:rPr>
        <w:t>):</w:t>
      </w:r>
      <w:r w:rsidRPr="009601E7">
        <w:rPr>
          <w:rFonts w:eastAsia="Calibri"/>
          <w:sz w:val="28"/>
          <w:szCs w:val="28"/>
          <w:lang w:val="uk-UA"/>
        </w:rPr>
        <w:t xml:space="preserve"> 324.</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 xml:space="preserve">Task FM, Montalescot G, Sechtem U, Achenbach S, Andreotti F, Arden C, et al. ESC guidelines on the management of stable coronary artery disease The Task Force on the management of stable coronary artery disease of the European Society of Cardiology. </w:t>
      </w:r>
      <w:r w:rsidRPr="007B6B27">
        <w:rPr>
          <w:sz w:val="28"/>
          <w:szCs w:val="28"/>
          <w:lang w:val="en-US"/>
        </w:rPr>
        <w:t xml:space="preserve">European Heart Journal. </w:t>
      </w:r>
      <w:r w:rsidRPr="00115CDE">
        <w:rPr>
          <w:sz w:val="28"/>
          <w:szCs w:val="28"/>
          <w:lang w:val="en-US"/>
        </w:rPr>
        <w:t>2013 Oct;34(38):2949-3003. doi: 10.1093/eurheartj/eht296.</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rFonts w:eastAsia="Calibri"/>
          <w:sz w:val="28"/>
          <w:szCs w:val="28"/>
          <w:lang w:val="uk-UA"/>
        </w:rPr>
        <w:t>Tom</w:t>
      </w:r>
      <w:r w:rsidRPr="009601E7">
        <w:rPr>
          <w:rFonts w:eastAsia="Calibri"/>
          <w:sz w:val="28"/>
          <w:szCs w:val="28"/>
          <w:lang w:val="en-US"/>
        </w:rPr>
        <w:t>e</w:t>
      </w:r>
      <w:r w:rsidRPr="009601E7">
        <w:rPr>
          <w:sz w:val="28"/>
          <w:szCs w:val="28"/>
          <w:lang w:val="uk-UA"/>
        </w:rPr>
        <w:t>-Carneiro J</w:t>
      </w:r>
      <w:r w:rsidRPr="009601E7">
        <w:rPr>
          <w:sz w:val="28"/>
          <w:szCs w:val="28"/>
          <w:lang w:val="en-US"/>
        </w:rPr>
        <w:t>,</w:t>
      </w:r>
      <w:r w:rsidRPr="009601E7">
        <w:rPr>
          <w:rFonts w:eastAsia="Calibri"/>
          <w:sz w:val="28"/>
          <w:szCs w:val="28"/>
          <w:lang w:val="uk-UA"/>
        </w:rPr>
        <w:t xml:space="preserve"> Visioli </w:t>
      </w:r>
      <w:r w:rsidRPr="009601E7">
        <w:rPr>
          <w:sz w:val="28"/>
          <w:szCs w:val="28"/>
          <w:lang w:val="uk-UA"/>
        </w:rPr>
        <w:t>F</w:t>
      </w:r>
      <w:r w:rsidRPr="009601E7">
        <w:rPr>
          <w:sz w:val="28"/>
          <w:szCs w:val="28"/>
          <w:lang w:val="en-US"/>
        </w:rPr>
        <w:t xml:space="preserve">. </w:t>
      </w:r>
      <w:r w:rsidRPr="009601E7">
        <w:rPr>
          <w:rFonts w:eastAsia="Calibri"/>
          <w:sz w:val="28"/>
          <w:szCs w:val="28"/>
          <w:lang w:val="uk-UA"/>
        </w:rPr>
        <w:t>Polyphenol-based nutraceuticals for the prevention and treatment of cardiovascular disease: R</w:t>
      </w:r>
      <w:r w:rsidRPr="009601E7">
        <w:rPr>
          <w:sz w:val="28"/>
          <w:szCs w:val="28"/>
          <w:lang w:val="uk-UA"/>
        </w:rPr>
        <w:t>eview of human evidence</w:t>
      </w:r>
      <w:r w:rsidRPr="009601E7">
        <w:rPr>
          <w:sz w:val="28"/>
          <w:szCs w:val="28"/>
          <w:lang w:val="en-US"/>
        </w:rPr>
        <w:t>.</w:t>
      </w:r>
      <w:r w:rsidRPr="009601E7">
        <w:rPr>
          <w:sz w:val="28"/>
          <w:szCs w:val="28"/>
          <w:lang w:val="uk-UA"/>
        </w:rPr>
        <w:t xml:space="preserve"> Phytomedicine. 2016</w:t>
      </w:r>
      <w:r w:rsidRPr="009601E7">
        <w:rPr>
          <w:sz w:val="28"/>
          <w:szCs w:val="28"/>
          <w:lang w:val="en-US"/>
        </w:rPr>
        <w:t>;</w:t>
      </w:r>
      <w:r w:rsidRPr="009601E7">
        <w:rPr>
          <w:sz w:val="28"/>
          <w:szCs w:val="28"/>
          <w:lang w:val="uk-UA"/>
        </w:rPr>
        <w:t>23</w:t>
      </w:r>
      <w:r w:rsidRPr="009601E7">
        <w:rPr>
          <w:sz w:val="28"/>
          <w:szCs w:val="28"/>
          <w:lang w:val="en-US"/>
        </w:rPr>
        <w:t>(</w:t>
      </w:r>
      <w:r w:rsidRPr="009601E7">
        <w:rPr>
          <w:sz w:val="28"/>
          <w:szCs w:val="28"/>
          <w:lang w:val="uk-UA"/>
        </w:rPr>
        <w:t>11</w:t>
      </w:r>
      <w:r w:rsidRPr="009601E7">
        <w:rPr>
          <w:sz w:val="28"/>
          <w:szCs w:val="28"/>
          <w:lang w:val="en-US"/>
        </w:rPr>
        <w:t>):</w:t>
      </w:r>
      <w:r w:rsidRPr="009601E7">
        <w:rPr>
          <w:rFonts w:eastAsia="Calibri"/>
          <w:sz w:val="28"/>
          <w:szCs w:val="28"/>
          <w:lang w:val="uk-UA"/>
        </w:rPr>
        <w:t xml:space="preserve"> 1145-1174.</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rFonts w:eastAsia="Calibri"/>
          <w:sz w:val="28"/>
          <w:szCs w:val="28"/>
          <w:lang w:val="uk-UA"/>
        </w:rPr>
        <w:lastRenderedPageBreak/>
        <w:t>Torer N</w:t>
      </w:r>
      <w:r w:rsidRPr="009601E7">
        <w:rPr>
          <w:rFonts w:eastAsia="Calibri"/>
          <w:sz w:val="28"/>
          <w:szCs w:val="28"/>
          <w:lang w:val="en-US"/>
        </w:rPr>
        <w:t xml:space="preserve">, </w:t>
      </w:r>
      <w:r w:rsidRPr="009601E7">
        <w:rPr>
          <w:rFonts w:eastAsia="Calibri"/>
          <w:sz w:val="28"/>
          <w:szCs w:val="28"/>
          <w:lang w:val="uk-UA"/>
        </w:rPr>
        <w:t>Ozenirler</w:t>
      </w:r>
      <w:r w:rsidRPr="009601E7">
        <w:rPr>
          <w:rFonts w:eastAsia="Calibri"/>
          <w:sz w:val="28"/>
          <w:szCs w:val="28"/>
          <w:lang w:val="en-US"/>
        </w:rPr>
        <w:t xml:space="preserve"> S</w:t>
      </w:r>
      <w:r w:rsidRPr="009601E7">
        <w:rPr>
          <w:rFonts w:eastAsia="Calibri"/>
          <w:sz w:val="28"/>
          <w:szCs w:val="28"/>
          <w:lang w:val="uk-UA"/>
        </w:rPr>
        <w:t>, Yucel</w:t>
      </w:r>
      <w:r w:rsidRPr="009601E7">
        <w:rPr>
          <w:rFonts w:eastAsia="Calibri"/>
          <w:sz w:val="28"/>
          <w:szCs w:val="28"/>
          <w:lang w:val="en-US"/>
        </w:rPr>
        <w:t xml:space="preserve"> A</w:t>
      </w:r>
      <w:r w:rsidRPr="009601E7">
        <w:rPr>
          <w:rFonts w:eastAsia="Calibri"/>
          <w:sz w:val="28"/>
          <w:szCs w:val="28"/>
          <w:lang w:val="uk-UA"/>
        </w:rPr>
        <w:t>,</w:t>
      </w:r>
      <w:r>
        <w:rPr>
          <w:rFonts w:eastAsia="Calibri"/>
          <w:sz w:val="28"/>
          <w:szCs w:val="28"/>
          <w:lang w:val="uk-UA"/>
        </w:rPr>
        <w:t xml:space="preserve"> </w:t>
      </w:r>
      <w:r w:rsidRPr="009601E7">
        <w:rPr>
          <w:rFonts w:eastAsia="Calibri"/>
          <w:sz w:val="28"/>
          <w:szCs w:val="28"/>
          <w:lang w:val="uk-UA"/>
        </w:rPr>
        <w:t>Bukan</w:t>
      </w:r>
      <w:r w:rsidRPr="009601E7">
        <w:rPr>
          <w:rFonts w:eastAsia="Calibri"/>
          <w:sz w:val="28"/>
          <w:szCs w:val="28"/>
          <w:lang w:val="en-US"/>
        </w:rPr>
        <w:t xml:space="preserve"> N</w:t>
      </w:r>
      <w:r w:rsidRPr="009601E7">
        <w:rPr>
          <w:rFonts w:eastAsia="Calibri"/>
          <w:sz w:val="28"/>
          <w:szCs w:val="28"/>
          <w:lang w:val="uk-UA"/>
        </w:rPr>
        <w:t>, Erdem</w:t>
      </w:r>
      <w:r w:rsidRPr="009601E7">
        <w:rPr>
          <w:rFonts w:eastAsia="Calibri"/>
          <w:sz w:val="28"/>
          <w:szCs w:val="28"/>
          <w:lang w:val="en-US"/>
        </w:rPr>
        <w:t xml:space="preserve"> O</w:t>
      </w:r>
      <w:r w:rsidRPr="00266908">
        <w:rPr>
          <w:rFonts w:eastAsia="Calibri"/>
          <w:sz w:val="28"/>
          <w:szCs w:val="28"/>
          <w:lang w:val="en-US"/>
        </w:rPr>
        <w:t>.</w:t>
      </w:r>
      <w:r w:rsidRPr="009601E7">
        <w:rPr>
          <w:rFonts w:eastAsia="Calibri"/>
          <w:sz w:val="28"/>
          <w:szCs w:val="28"/>
          <w:lang w:val="uk-UA"/>
        </w:rPr>
        <w:t xml:space="preserve"> Importance of cytokines, oxidative stress and expression of </w:t>
      </w:r>
      <w:r>
        <w:rPr>
          <w:rFonts w:eastAsia="Calibri"/>
          <w:sz w:val="28"/>
          <w:szCs w:val="28"/>
          <w:lang w:val="uk-UA"/>
        </w:rPr>
        <w:t xml:space="preserve"> </w:t>
      </w:r>
      <w:r w:rsidRPr="009601E7">
        <w:rPr>
          <w:rFonts w:eastAsia="Calibri"/>
          <w:sz w:val="28"/>
          <w:szCs w:val="28"/>
          <w:lang w:val="uk-UA"/>
        </w:rPr>
        <w:t>BCL-2 in the pathogenesis of non-alcoholic steatohepatitis</w:t>
      </w:r>
      <w:r w:rsidRPr="009601E7">
        <w:rPr>
          <w:rFonts w:eastAsia="Calibri"/>
          <w:sz w:val="28"/>
          <w:szCs w:val="28"/>
          <w:lang w:val="en-US"/>
        </w:rPr>
        <w:t>.</w:t>
      </w:r>
      <w:r w:rsidRPr="009601E7">
        <w:rPr>
          <w:rFonts w:eastAsia="Calibri"/>
          <w:sz w:val="28"/>
          <w:szCs w:val="28"/>
          <w:lang w:val="uk-UA"/>
        </w:rPr>
        <w:t xml:space="preserve"> Scandiavian Journal of Gastroenterology. 2007</w:t>
      </w:r>
      <w:r w:rsidRPr="009601E7">
        <w:rPr>
          <w:rFonts w:eastAsia="Calibri"/>
          <w:sz w:val="28"/>
          <w:szCs w:val="28"/>
          <w:lang w:val="en-US"/>
        </w:rPr>
        <w:t>;</w:t>
      </w:r>
      <w:r w:rsidRPr="009601E7">
        <w:rPr>
          <w:rFonts w:eastAsia="Calibri"/>
          <w:sz w:val="28"/>
          <w:szCs w:val="28"/>
          <w:lang w:val="uk-UA"/>
        </w:rPr>
        <w:t>42 (9)</w:t>
      </w:r>
      <w:r w:rsidRPr="009601E7">
        <w:rPr>
          <w:rFonts w:eastAsia="Calibri"/>
          <w:sz w:val="28"/>
          <w:szCs w:val="28"/>
          <w:lang w:val="en-US"/>
        </w:rPr>
        <w:t>:</w:t>
      </w:r>
      <w:r w:rsidRPr="009601E7">
        <w:rPr>
          <w:rFonts w:eastAsia="Calibri"/>
          <w:sz w:val="28"/>
          <w:szCs w:val="28"/>
          <w:lang w:val="uk-UA"/>
        </w:rPr>
        <w:t xml:space="preserve"> 1095</w:t>
      </w:r>
      <w:r w:rsidRPr="009601E7">
        <w:rPr>
          <w:rFonts w:eastAsia="Calibri"/>
          <w:sz w:val="28"/>
          <w:szCs w:val="28"/>
          <w:lang w:val="en-US"/>
        </w:rPr>
        <w:t>-</w:t>
      </w:r>
      <w:r w:rsidRPr="009601E7">
        <w:rPr>
          <w:rFonts w:eastAsia="Calibri"/>
          <w:sz w:val="28"/>
          <w:szCs w:val="28"/>
          <w:lang w:val="uk-UA"/>
        </w:rPr>
        <w:t>101.</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Treeprasertsuk S, Leverage S, Adams LA, Lindor KD, St Sauver J, Angulo P. The Framingham risk score and heart disease in nonalcoholic fatty liver disease. Liver Int. 2012 Jul;32(6):945-50. doi:10.1111/j.1478-3231.2011.02753.x.</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 xml:space="preserve">Wang Z, Tang </w:t>
      </w:r>
      <w:r w:rsidRPr="009601E7">
        <w:rPr>
          <w:spacing w:val="-2"/>
          <w:sz w:val="28"/>
          <w:szCs w:val="28"/>
          <w:lang w:val="en-US"/>
        </w:rPr>
        <w:t xml:space="preserve">WH, </w:t>
      </w:r>
      <w:r w:rsidRPr="009601E7">
        <w:rPr>
          <w:sz w:val="28"/>
          <w:szCs w:val="28"/>
          <w:lang w:val="en-US"/>
        </w:rPr>
        <w:t xml:space="preserve">Buffa JA, Fu X, Britt EB, Koeth RA, et al. Prognostic value of choline and betaine depends on intestinal microbiota-generated metabolite trimethylamine-N-oxide. </w:t>
      </w:r>
      <w:r w:rsidRPr="00F63FB7">
        <w:rPr>
          <w:sz w:val="28"/>
          <w:szCs w:val="28"/>
          <w:lang w:val="en-US"/>
        </w:rPr>
        <w:t>Eur. Heart J. 2014 Apr;35(14):904-10. doi: 10.1093/eurheartj/ehu002</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bCs/>
          <w:sz w:val="28"/>
          <w:szCs w:val="28"/>
          <w:lang w:val="en-US"/>
        </w:rPr>
        <w:t>Yoon Mee Yang, Ekihiro Seki. TNF</w:t>
      </w:r>
      <w:r w:rsidRPr="009601E7">
        <w:rPr>
          <w:sz w:val="28"/>
          <w:szCs w:val="28"/>
        </w:rPr>
        <w:t>α</w:t>
      </w:r>
      <w:r w:rsidRPr="004E02B0">
        <w:rPr>
          <w:sz w:val="28"/>
          <w:szCs w:val="28"/>
          <w:lang w:val="en-US"/>
        </w:rPr>
        <w:t xml:space="preserve"> </w:t>
      </w:r>
      <w:r w:rsidRPr="009601E7">
        <w:rPr>
          <w:bCs/>
          <w:sz w:val="28"/>
          <w:szCs w:val="28"/>
          <w:lang w:val="en-US"/>
        </w:rPr>
        <w:t xml:space="preserve">in liver fibrosis. HHS Public Access. </w:t>
      </w:r>
      <w:r w:rsidRPr="009601E7">
        <w:rPr>
          <w:sz w:val="28"/>
          <w:szCs w:val="28"/>
          <w:lang w:val="en-US"/>
        </w:rPr>
        <w:t>2015 Dec 3(4): 253–261. doi:10.1007/s40139-015-0093-z.</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 xml:space="preserve">Zeb I, Li D, Budoff MJ, Katz R, Lloyd-Jones D, Agatston A, et al. Nonalcoholic fatty liver disease and incident cardiac events: the multi-ethnic study of atherosclerosis. </w:t>
      </w:r>
      <w:r w:rsidRPr="00F63FB7">
        <w:rPr>
          <w:sz w:val="28"/>
          <w:szCs w:val="28"/>
          <w:lang w:val="en-US"/>
        </w:rPr>
        <w:t xml:space="preserve">J Am Coll Cardiol. </w:t>
      </w:r>
      <w:r w:rsidRPr="007B6B27">
        <w:rPr>
          <w:sz w:val="28"/>
          <w:szCs w:val="28"/>
          <w:lang w:val="en-US"/>
        </w:rPr>
        <w:t>2016 Apr 26;67(16):1965-6. doi: 10.1016/j.jacc.2016.01.070.</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sz w:val="28"/>
          <w:szCs w:val="28"/>
          <w:lang w:val="en-US"/>
        </w:rPr>
        <w:t xml:space="preserve">Zelber-Sagi S, Lotan R, Shlomai A, Webb M, Harrari G, Buch A, et al. Predictors for incidence and remission of NAFLD in the general population during a seven-year prospective follow-up. </w:t>
      </w:r>
      <w:r w:rsidRPr="00F63FB7">
        <w:rPr>
          <w:sz w:val="28"/>
          <w:szCs w:val="28"/>
          <w:lang w:val="en-US"/>
        </w:rPr>
        <w:t>J Hepatol.</w:t>
      </w:r>
      <w:r w:rsidRPr="007B6B27">
        <w:rPr>
          <w:sz w:val="28"/>
          <w:szCs w:val="28"/>
          <w:lang w:val="en-US"/>
        </w:rPr>
        <w:t>2012;56:1145-51.</w:t>
      </w:r>
    </w:p>
    <w:p w:rsidR="00EC5DD5" w:rsidRPr="009601E7" w:rsidRDefault="00EC5DD5" w:rsidP="00EC5DD5">
      <w:pPr>
        <w:pStyle w:val="a5"/>
        <w:widowControl w:val="0"/>
        <w:numPr>
          <w:ilvl w:val="0"/>
          <w:numId w:val="22"/>
        </w:numPr>
        <w:tabs>
          <w:tab w:val="left" w:pos="426"/>
          <w:tab w:val="left" w:pos="567"/>
        </w:tabs>
        <w:autoSpaceDE w:val="0"/>
        <w:autoSpaceDN w:val="0"/>
        <w:spacing w:line="360" w:lineRule="auto"/>
        <w:ind w:left="567" w:hanging="567"/>
        <w:jc w:val="both"/>
        <w:rPr>
          <w:sz w:val="28"/>
          <w:szCs w:val="28"/>
          <w:lang w:val="uk-UA"/>
        </w:rPr>
      </w:pPr>
      <w:r w:rsidRPr="009601E7">
        <w:rPr>
          <w:rFonts w:eastAsia="Calibri"/>
          <w:sz w:val="28"/>
          <w:szCs w:val="28"/>
          <w:lang w:val="uk-UA"/>
        </w:rPr>
        <w:t xml:space="preserve">Zhang </w:t>
      </w:r>
      <w:r w:rsidRPr="009601E7">
        <w:rPr>
          <w:rFonts w:eastAsia="Calibri"/>
          <w:sz w:val="28"/>
          <w:szCs w:val="28"/>
          <w:lang w:val="en-US"/>
        </w:rPr>
        <w:t>W</w:t>
      </w:r>
      <w:r w:rsidRPr="009601E7">
        <w:rPr>
          <w:rFonts w:eastAsia="Calibri"/>
          <w:sz w:val="28"/>
          <w:szCs w:val="28"/>
          <w:lang w:val="uk-UA"/>
        </w:rPr>
        <w:t xml:space="preserve">, Wang </w:t>
      </w:r>
      <w:r w:rsidRPr="009601E7">
        <w:rPr>
          <w:rFonts w:eastAsia="Calibri"/>
          <w:sz w:val="28"/>
          <w:szCs w:val="28"/>
          <w:lang w:val="en-US"/>
        </w:rPr>
        <w:t>LW</w:t>
      </w:r>
      <w:r w:rsidRPr="009601E7">
        <w:rPr>
          <w:rFonts w:eastAsia="Calibri"/>
          <w:sz w:val="28"/>
          <w:szCs w:val="28"/>
          <w:lang w:val="uk-UA"/>
        </w:rPr>
        <w:t xml:space="preserve">, Wang  </w:t>
      </w:r>
      <w:r w:rsidRPr="009601E7">
        <w:rPr>
          <w:rFonts w:eastAsia="Calibri"/>
          <w:sz w:val="28"/>
          <w:szCs w:val="28"/>
          <w:lang w:val="en-US"/>
        </w:rPr>
        <w:t>LK</w:t>
      </w:r>
      <w:r w:rsidRPr="009601E7">
        <w:rPr>
          <w:rFonts w:eastAsia="Calibri"/>
          <w:sz w:val="28"/>
          <w:szCs w:val="28"/>
          <w:lang w:val="uk-UA"/>
        </w:rPr>
        <w:t xml:space="preserve">, Li </w:t>
      </w:r>
      <w:r w:rsidRPr="009601E7">
        <w:rPr>
          <w:rFonts w:eastAsia="Calibri"/>
          <w:sz w:val="28"/>
          <w:szCs w:val="28"/>
          <w:lang w:val="en-US"/>
        </w:rPr>
        <w:t>X</w:t>
      </w:r>
      <w:r w:rsidRPr="009601E7">
        <w:rPr>
          <w:rFonts w:eastAsia="Calibri"/>
          <w:sz w:val="28"/>
          <w:szCs w:val="28"/>
          <w:lang w:val="uk-UA"/>
        </w:rPr>
        <w:t xml:space="preserve">, Zhang </w:t>
      </w:r>
      <w:r w:rsidRPr="009601E7">
        <w:rPr>
          <w:rFonts w:eastAsia="Calibri"/>
          <w:sz w:val="28"/>
          <w:szCs w:val="28"/>
          <w:lang w:val="en-US"/>
        </w:rPr>
        <w:t>H</w:t>
      </w:r>
      <w:r w:rsidRPr="009601E7">
        <w:rPr>
          <w:rFonts w:eastAsia="Calibri"/>
          <w:sz w:val="28"/>
          <w:szCs w:val="28"/>
          <w:lang w:val="uk-UA"/>
        </w:rPr>
        <w:t xml:space="preserve">, Luo </w:t>
      </w:r>
      <w:r w:rsidRPr="009601E7">
        <w:rPr>
          <w:rFonts w:eastAsia="Calibri"/>
          <w:sz w:val="28"/>
          <w:szCs w:val="28"/>
          <w:lang w:val="en-US"/>
        </w:rPr>
        <w:t>LP</w:t>
      </w:r>
      <w:r w:rsidRPr="009601E7">
        <w:rPr>
          <w:rFonts w:eastAsia="Calibri"/>
          <w:sz w:val="28"/>
          <w:szCs w:val="28"/>
          <w:lang w:val="uk-UA"/>
        </w:rPr>
        <w:t xml:space="preserve">, Song </w:t>
      </w:r>
      <w:r w:rsidRPr="009601E7">
        <w:rPr>
          <w:rFonts w:eastAsia="Calibri"/>
          <w:sz w:val="28"/>
          <w:szCs w:val="28"/>
          <w:lang w:val="en-US"/>
        </w:rPr>
        <w:t>JC</w:t>
      </w:r>
      <w:r w:rsidRPr="009601E7">
        <w:rPr>
          <w:rFonts w:eastAsia="Calibri"/>
          <w:sz w:val="28"/>
          <w:szCs w:val="28"/>
          <w:lang w:val="uk-UA"/>
        </w:rPr>
        <w:t xml:space="preserve">, Gong </w:t>
      </w:r>
      <w:r w:rsidRPr="009601E7">
        <w:rPr>
          <w:rFonts w:eastAsia="Calibri"/>
          <w:sz w:val="28"/>
          <w:szCs w:val="28"/>
          <w:lang w:val="en-US"/>
        </w:rPr>
        <w:t>ZJ</w:t>
      </w:r>
      <w:r w:rsidRPr="009601E7">
        <w:rPr>
          <w:rFonts w:eastAsia="Calibri"/>
          <w:sz w:val="28"/>
          <w:szCs w:val="28"/>
          <w:lang w:val="uk-UA"/>
        </w:rPr>
        <w:t>. Betaine protects against high-fat-diet-induced liver injury by inhibition ofhigh-mobility group box 1 and toll-like receptor 4 expression in rats</w:t>
      </w:r>
      <w:r w:rsidRPr="009601E7">
        <w:rPr>
          <w:rFonts w:eastAsia="Calibri"/>
          <w:sz w:val="28"/>
          <w:szCs w:val="28"/>
          <w:lang w:val="en-US"/>
        </w:rPr>
        <w:t xml:space="preserve">. </w:t>
      </w:r>
      <w:r w:rsidRPr="009601E7">
        <w:rPr>
          <w:rFonts w:eastAsia="Calibri"/>
          <w:sz w:val="28"/>
          <w:szCs w:val="28"/>
          <w:lang w:val="uk-UA"/>
        </w:rPr>
        <w:t>Dig. Dis.Sci. 2013</w:t>
      </w:r>
      <w:r w:rsidRPr="009601E7">
        <w:rPr>
          <w:rFonts w:eastAsia="Calibri"/>
          <w:sz w:val="28"/>
          <w:szCs w:val="28"/>
          <w:lang w:val="en-US"/>
        </w:rPr>
        <w:t>; 58:</w:t>
      </w:r>
      <w:r w:rsidRPr="009601E7">
        <w:rPr>
          <w:rFonts w:eastAsia="Calibri"/>
          <w:sz w:val="28"/>
          <w:szCs w:val="28"/>
          <w:lang w:val="uk-UA"/>
        </w:rPr>
        <w:t>3198</w:t>
      </w:r>
      <w:r w:rsidRPr="009601E7">
        <w:rPr>
          <w:rFonts w:eastAsia="Calibri"/>
          <w:sz w:val="28"/>
          <w:szCs w:val="28"/>
          <w:lang w:val="en-US"/>
        </w:rPr>
        <w:t>-</w:t>
      </w:r>
      <w:r w:rsidRPr="009601E7">
        <w:rPr>
          <w:rFonts w:eastAsia="Calibri"/>
          <w:sz w:val="28"/>
          <w:szCs w:val="28"/>
          <w:lang w:val="uk-UA"/>
        </w:rPr>
        <w:t>3206.</w:t>
      </w:r>
    </w:p>
    <w:p w:rsidR="00EC5DD5" w:rsidRPr="009601E7" w:rsidRDefault="00EC5DD5" w:rsidP="00EC5DD5">
      <w:pPr>
        <w:pStyle w:val="a5"/>
        <w:widowControl w:val="0"/>
        <w:numPr>
          <w:ilvl w:val="0"/>
          <w:numId w:val="22"/>
        </w:numPr>
        <w:tabs>
          <w:tab w:val="left" w:pos="426"/>
          <w:tab w:val="left" w:pos="567"/>
        </w:tabs>
        <w:autoSpaceDE w:val="0"/>
        <w:autoSpaceDN w:val="0"/>
        <w:adjustRightInd w:val="0"/>
        <w:spacing w:line="360" w:lineRule="auto"/>
        <w:ind w:left="567" w:hanging="567"/>
        <w:jc w:val="both"/>
        <w:rPr>
          <w:rFonts w:eastAsiaTheme="minorHAnsi"/>
          <w:sz w:val="28"/>
          <w:szCs w:val="28"/>
          <w:lang w:val="uk-UA" w:eastAsia="en-US"/>
        </w:rPr>
      </w:pPr>
      <w:r w:rsidRPr="009601E7">
        <w:rPr>
          <w:sz w:val="28"/>
          <w:szCs w:val="28"/>
          <w:lang w:val="en-US"/>
        </w:rPr>
        <w:t xml:space="preserve">Zhu JZ, Hollis-Hansen K, Wan XY, Fei SJ, Pang XL, Meng FD et al. Clinical guidelines of non-alcoholic fatty liver disease: A systematic review. </w:t>
      </w:r>
      <w:r w:rsidRPr="00F63FB7">
        <w:rPr>
          <w:sz w:val="28"/>
          <w:szCs w:val="28"/>
          <w:lang w:val="en-US"/>
        </w:rPr>
        <w:t xml:space="preserve">World J Gastroenterol. </w:t>
      </w:r>
      <w:r w:rsidRPr="007B6B27">
        <w:rPr>
          <w:sz w:val="28"/>
          <w:szCs w:val="28"/>
          <w:lang w:val="en-US"/>
        </w:rPr>
        <w:t>2016;22(36):8226-33. doi:</w:t>
      </w:r>
      <w:hyperlink r:id="rId48">
        <w:r w:rsidRPr="007B6B27">
          <w:rPr>
            <w:sz w:val="28"/>
            <w:szCs w:val="28"/>
            <w:lang w:val="en-US"/>
          </w:rPr>
          <w:t>10.3748/wjg.v22.i36.8226</w:t>
        </w:r>
      </w:hyperlink>
    </w:p>
    <w:p w:rsidR="00947308" w:rsidRDefault="00947308">
      <w:pPr>
        <w:rPr>
          <w:lang w:val="en-US"/>
        </w:rPr>
      </w:pPr>
    </w:p>
    <w:p w:rsidR="00EE488F" w:rsidRDefault="00EE488F">
      <w:pPr>
        <w:rPr>
          <w:lang w:val="en-US"/>
        </w:rPr>
      </w:pPr>
    </w:p>
    <w:p w:rsidR="00EE488F" w:rsidRDefault="00EE488F">
      <w:pPr>
        <w:rPr>
          <w:lang w:val="en-US"/>
        </w:rPr>
      </w:pPr>
    </w:p>
    <w:p w:rsidR="00F756EE" w:rsidRPr="00F756EE" w:rsidRDefault="00F756EE" w:rsidP="00F756EE">
      <w:pPr>
        <w:spacing w:line="360" w:lineRule="auto"/>
        <w:jc w:val="center"/>
        <w:rPr>
          <w:sz w:val="28"/>
          <w:szCs w:val="28"/>
          <w:lang w:val="en-US"/>
        </w:rPr>
      </w:pPr>
      <w:r w:rsidRPr="00F756EE">
        <w:rPr>
          <w:sz w:val="28"/>
          <w:szCs w:val="28"/>
          <w:lang w:val="en-US"/>
        </w:rPr>
        <w:lastRenderedPageBreak/>
        <w:t>ДОДАТОК А</w:t>
      </w:r>
    </w:p>
    <w:p w:rsidR="00F756EE" w:rsidRPr="00F756EE" w:rsidRDefault="00F756EE" w:rsidP="00F756EE">
      <w:pPr>
        <w:tabs>
          <w:tab w:val="left" w:pos="5250"/>
        </w:tabs>
        <w:spacing w:line="360" w:lineRule="auto"/>
        <w:jc w:val="center"/>
        <w:rPr>
          <w:sz w:val="28"/>
          <w:szCs w:val="28"/>
          <w:lang w:val="en-US"/>
        </w:rPr>
      </w:pPr>
      <w:r w:rsidRPr="00F756EE">
        <w:rPr>
          <w:sz w:val="28"/>
          <w:szCs w:val="28"/>
          <w:lang w:val="en-US"/>
        </w:rPr>
        <w:t>СПИСОК ПУБЛІКАЦІЙ ЗДОБУВАЧА</w:t>
      </w:r>
    </w:p>
    <w:p w:rsidR="00EE488F" w:rsidRDefault="00F756EE" w:rsidP="00F756EE">
      <w:pPr>
        <w:spacing w:line="360" w:lineRule="auto"/>
        <w:rPr>
          <w:sz w:val="28"/>
          <w:szCs w:val="28"/>
          <w:lang w:val="uk-UA"/>
        </w:rPr>
      </w:pPr>
      <w:r w:rsidRPr="00F756EE">
        <w:rPr>
          <w:sz w:val="28"/>
          <w:szCs w:val="28"/>
        </w:rPr>
        <w:t>Наукові праці, в яких опубліковані основні наукові результати дисертації:</w:t>
      </w:r>
    </w:p>
    <w:p w:rsidR="001E6275" w:rsidRPr="001E6275" w:rsidRDefault="001E6275" w:rsidP="001E6275">
      <w:pPr>
        <w:spacing w:line="360" w:lineRule="auto"/>
        <w:jc w:val="both"/>
        <w:rPr>
          <w:sz w:val="28"/>
          <w:szCs w:val="28"/>
          <w:lang w:val="uk-UA"/>
        </w:rPr>
      </w:pPr>
      <w:r>
        <w:rPr>
          <w:sz w:val="28"/>
          <w:szCs w:val="28"/>
          <w:lang w:val="uk-UA"/>
        </w:rPr>
        <w:t xml:space="preserve">        </w:t>
      </w:r>
      <w:r w:rsidRPr="001E6275">
        <w:rPr>
          <w:sz w:val="28"/>
          <w:szCs w:val="28"/>
          <w:lang w:val="uk-UA"/>
        </w:rPr>
        <w:t>1.</w:t>
      </w:r>
      <w:r w:rsidRPr="001E6275">
        <w:rPr>
          <w:sz w:val="28"/>
          <w:szCs w:val="28"/>
          <w:lang w:val="uk-UA"/>
        </w:rPr>
        <w:tab/>
        <w:t>Manusha Yu. І. Effect of quercetin on parameters of central hemodynamics and myocardial ischemia in patients with stable coronary heart disease/ N. I. Chekalina, S. V. Shut`, T. A. Trybrat, Yu. H. Burmak, Ye. Ye. Petrov, Yu. I. Manusha, Yu. M. Kazakov // Wiadomosci Lekarskie. – 2017. – Vol. LXX, № 4. – P. 707-711.</w:t>
      </w:r>
    </w:p>
    <w:p w:rsidR="001E6275" w:rsidRPr="001E6275" w:rsidRDefault="001E6275" w:rsidP="001E6275">
      <w:pPr>
        <w:spacing w:line="360" w:lineRule="auto"/>
        <w:jc w:val="both"/>
        <w:rPr>
          <w:i/>
          <w:sz w:val="28"/>
          <w:szCs w:val="28"/>
          <w:lang w:val="uk-UA"/>
        </w:rPr>
      </w:pPr>
      <w:r>
        <w:rPr>
          <w:i/>
          <w:sz w:val="28"/>
          <w:szCs w:val="28"/>
          <w:lang w:val="uk-UA"/>
        </w:rPr>
        <w:t>(</w:t>
      </w:r>
      <w:r w:rsidRPr="001E6275">
        <w:rPr>
          <w:i/>
          <w:sz w:val="28"/>
          <w:szCs w:val="28"/>
          <w:lang w:val="uk-UA"/>
        </w:rPr>
        <w:t>Здобувач брав участь у аналізі та систематизації даних наукових джерел, написав частину статті</w:t>
      </w:r>
      <w:r>
        <w:rPr>
          <w:i/>
          <w:sz w:val="28"/>
          <w:szCs w:val="28"/>
          <w:lang w:val="uk-UA"/>
        </w:rPr>
        <w:t>)</w:t>
      </w:r>
      <w:r w:rsidRPr="001E6275">
        <w:rPr>
          <w:i/>
          <w:sz w:val="28"/>
          <w:szCs w:val="28"/>
          <w:lang w:val="uk-UA"/>
        </w:rPr>
        <w:t>.</w:t>
      </w:r>
    </w:p>
    <w:p w:rsidR="001E6275" w:rsidRPr="001E6275" w:rsidRDefault="001E6275" w:rsidP="001E6275">
      <w:pPr>
        <w:spacing w:line="360" w:lineRule="auto"/>
        <w:jc w:val="both"/>
        <w:rPr>
          <w:sz w:val="28"/>
          <w:szCs w:val="28"/>
          <w:lang w:val="uk-UA"/>
        </w:rPr>
      </w:pPr>
      <w:r>
        <w:rPr>
          <w:sz w:val="28"/>
          <w:szCs w:val="28"/>
          <w:lang w:val="uk-UA"/>
        </w:rPr>
        <w:t xml:space="preserve">        </w:t>
      </w:r>
      <w:r w:rsidRPr="001E6275">
        <w:rPr>
          <w:sz w:val="28"/>
          <w:szCs w:val="28"/>
          <w:lang w:val="uk-UA"/>
        </w:rPr>
        <w:t>2.</w:t>
      </w:r>
      <w:r w:rsidRPr="001E6275">
        <w:rPr>
          <w:sz w:val="28"/>
          <w:szCs w:val="28"/>
          <w:lang w:val="uk-UA"/>
        </w:rPr>
        <w:tab/>
        <w:t>Мануша Ю.И. Обоснование целесообразности применения полифенолов ресвератрола и кверцетина при ишемической болезни сердца и её сочетании с аутоиммунным тиреоидитом. Часть I // Н. И. Чекалина, Ю. И. Мануша // Вестник ВГМУ. – 2017. – Т. 16, № 5. – С. 40-48.</w:t>
      </w:r>
    </w:p>
    <w:p w:rsidR="001E6275" w:rsidRPr="001E6275" w:rsidRDefault="001E6275" w:rsidP="001E6275">
      <w:pPr>
        <w:spacing w:line="360" w:lineRule="auto"/>
        <w:jc w:val="both"/>
        <w:rPr>
          <w:i/>
          <w:sz w:val="28"/>
          <w:szCs w:val="28"/>
          <w:lang w:val="uk-UA"/>
        </w:rPr>
      </w:pPr>
      <w:r>
        <w:rPr>
          <w:i/>
          <w:sz w:val="28"/>
          <w:szCs w:val="28"/>
          <w:lang w:val="uk-UA"/>
        </w:rPr>
        <w:t>(</w:t>
      </w:r>
      <w:r w:rsidRPr="001E6275">
        <w:rPr>
          <w:i/>
          <w:sz w:val="28"/>
          <w:szCs w:val="28"/>
          <w:lang w:val="uk-UA"/>
        </w:rPr>
        <w:t>Здобувач брав участь у проведенні літературного пошуку, систематизації наукових даних, підготував матеріал до публікації</w:t>
      </w:r>
      <w:r>
        <w:rPr>
          <w:i/>
          <w:sz w:val="28"/>
          <w:szCs w:val="28"/>
          <w:lang w:val="uk-UA"/>
        </w:rPr>
        <w:t>)</w:t>
      </w:r>
      <w:r w:rsidRPr="001E6275">
        <w:rPr>
          <w:i/>
          <w:sz w:val="28"/>
          <w:szCs w:val="28"/>
          <w:lang w:val="uk-UA"/>
        </w:rPr>
        <w:t>.</w:t>
      </w:r>
    </w:p>
    <w:p w:rsidR="001E6275" w:rsidRPr="001E6275" w:rsidRDefault="001E6275" w:rsidP="001E6275">
      <w:pPr>
        <w:spacing w:line="360" w:lineRule="auto"/>
        <w:jc w:val="both"/>
        <w:rPr>
          <w:sz w:val="28"/>
          <w:szCs w:val="28"/>
          <w:lang w:val="uk-UA"/>
        </w:rPr>
      </w:pPr>
      <w:r>
        <w:rPr>
          <w:sz w:val="28"/>
          <w:szCs w:val="28"/>
          <w:lang w:val="uk-UA"/>
        </w:rPr>
        <w:t xml:space="preserve">        </w:t>
      </w:r>
      <w:r w:rsidRPr="001E6275">
        <w:rPr>
          <w:sz w:val="28"/>
          <w:szCs w:val="28"/>
          <w:lang w:val="uk-UA"/>
        </w:rPr>
        <w:t>3.</w:t>
      </w:r>
      <w:r w:rsidRPr="001E6275">
        <w:rPr>
          <w:sz w:val="28"/>
          <w:szCs w:val="28"/>
          <w:lang w:val="uk-UA"/>
        </w:rPr>
        <w:tab/>
        <w:t>Мануша Ю.И. Обоснование целесообразности применения полифенолов ресвератрола и кверцетина при ишемической болезни сердца и её сочетании с аутоиммунным тиреоидитом. Часть II // Н. И. Чекалина, Ю. И. Мануша // Вестник ВГМУ. – 2017. – Т. 16, № 5. – С. 49-61.</w:t>
      </w:r>
    </w:p>
    <w:p w:rsidR="001E6275" w:rsidRPr="001E6275" w:rsidRDefault="001E6275" w:rsidP="001E6275">
      <w:pPr>
        <w:spacing w:line="360" w:lineRule="auto"/>
        <w:jc w:val="both"/>
        <w:rPr>
          <w:i/>
          <w:sz w:val="28"/>
          <w:szCs w:val="28"/>
          <w:lang w:val="uk-UA"/>
        </w:rPr>
      </w:pPr>
      <w:r>
        <w:rPr>
          <w:i/>
          <w:sz w:val="28"/>
          <w:szCs w:val="28"/>
          <w:lang w:val="uk-UA"/>
        </w:rPr>
        <w:t>(</w:t>
      </w:r>
      <w:r w:rsidRPr="001E6275">
        <w:rPr>
          <w:i/>
          <w:sz w:val="28"/>
          <w:szCs w:val="28"/>
          <w:lang w:val="uk-UA"/>
        </w:rPr>
        <w:t>Здобувач брав участь у аналізі та систематизації даних наукових джерел, написав частину статті</w:t>
      </w:r>
      <w:r>
        <w:rPr>
          <w:i/>
          <w:sz w:val="28"/>
          <w:szCs w:val="28"/>
          <w:lang w:val="uk-UA"/>
        </w:rPr>
        <w:t>)</w:t>
      </w:r>
      <w:r w:rsidRPr="001E6275">
        <w:rPr>
          <w:i/>
          <w:sz w:val="28"/>
          <w:szCs w:val="28"/>
          <w:lang w:val="uk-UA"/>
        </w:rPr>
        <w:t>.</w:t>
      </w:r>
    </w:p>
    <w:p w:rsidR="001E6275" w:rsidRPr="001E6275" w:rsidRDefault="001E6275" w:rsidP="001E6275">
      <w:pPr>
        <w:spacing w:line="360" w:lineRule="auto"/>
        <w:jc w:val="both"/>
        <w:rPr>
          <w:sz w:val="28"/>
          <w:szCs w:val="28"/>
          <w:lang w:val="uk-UA"/>
        </w:rPr>
      </w:pPr>
      <w:r>
        <w:rPr>
          <w:i/>
          <w:sz w:val="28"/>
          <w:szCs w:val="28"/>
          <w:lang w:val="uk-UA"/>
        </w:rPr>
        <w:t xml:space="preserve">        </w:t>
      </w:r>
      <w:r w:rsidRPr="001E6275">
        <w:rPr>
          <w:sz w:val="28"/>
          <w:szCs w:val="28"/>
          <w:lang w:val="uk-UA"/>
        </w:rPr>
        <w:t>4.</w:t>
      </w:r>
      <w:r w:rsidRPr="001E6275">
        <w:rPr>
          <w:sz w:val="28"/>
          <w:szCs w:val="28"/>
          <w:lang w:val="uk-UA"/>
        </w:rPr>
        <w:tab/>
        <w:t xml:space="preserve">Мануша Ю.І. Патент 114456 </w:t>
      </w:r>
      <w:r>
        <w:rPr>
          <w:sz w:val="28"/>
          <w:szCs w:val="28"/>
          <w:lang w:val="uk-UA"/>
        </w:rPr>
        <w:t>Україна</w:t>
      </w:r>
      <w:r w:rsidRPr="001E6275">
        <w:rPr>
          <w:sz w:val="28"/>
          <w:szCs w:val="28"/>
          <w:lang w:val="uk-UA"/>
        </w:rPr>
        <w:t>, МПК А61К 31/34, А61Р 9/10. Спосіб корекції системного запалення при ішемічній хворобі серця / Казаков Ю. М., Чекаліна Н. І., Бурмак Ю. Г., Петров Є. Є., Мануша Ю. І.; заявник і патентовласник ВДНЗУ «УМСА». – № u 2016 09249; заявл. 05.09.2016; опубл. 10.03.2017, Бюл. № 5.</w:t>
      </w:r>
    </w:p>
    <w:p w:rsidR="001E6275" w:rsidRPr="001E6275" w:rsidRDefault="001E6275" w:rsidP="001E6275">
      <w:pPr>
        <w:spacing w:line="360" w:lineRule="auto"/>
        <w:jc w:val="both"/>
        <w:rPr>
          <w:sz w:val="28"/>
          <w:szCs w:val="28"/>
          <w:lang w:val="uk-UA"/>
        </w:rPr>
      </w:pPr>
      <w:r>
        <w:rPr>
          <w:i/>
          <w:sz w:val="28"/>
          <w:szCs w:val="28"/>
          <w:lang w:val="uk-UA"/>
        </w:rPr>
        <w:t xml:space="preserve">        </w:t>
      </w:r>
      <w:r w:rsidRPr="001E6275">
        <w:rPr>
          <w:sz w:val="28"/>
          <w:szCs w:val="28"/>
          <w:lang w:val="uk-UA"/>
        </w:rPr>
        <w:t>5.</w:t>
      </w:r>
      <w:r w:rsidRPr="001E6275">
        <w:rPr>
          <w:sz w:val="28"/>
          <w:szCs w:val="28"/>
          <w:lang w:val="uk-UA"/>
        </w:rPr>
        <w:tab/>
        <w:t xml:space="preserve">Мануша Ю.І. Висвітлення спільних патогенетичних механізмів розвитку системного запалення при неалкогольній жировій хворобі печінки </w:t>
      </w:r>
      <w:r w:rsidRPr="001E6275">
        <w:rPr>
          <w:sz w:val="28"/>
          <w:szCs w:val="28"/>
          <w:lang w:val="uk-UA"/>
        </w:rPr>
        <w:lastRenderedPageBreak/>
        <w:t>та ішемічній хворобі серця / Мануша Ю.І., Казаков Ю.М. // Вісник. Актуальні проблеми сучасної медицини.- 2017.-  № 3(59), Том 17.- С. 277-281</w:t>
      </w:r>
    </w:p>
    <w:p w:rsidR="001E6275" w:rsidRPr="001E6275" w:rsidRDefault="001E6275" w:rsidP="001E6275">
      <w:pPr>
        <w:spacing w:line="360" w:lineRule="auto"/>
        <w:jc w:val="both"/>
        <w:rPr>
          <w:i/>
          <w:sz w:val="28"/>
          <w:szCs w:val="28"/>
          <w:lang w:val="uk-UA"/>
        </w:rPr>
      </w:pPr>
      <w:r>
        <w:rPr>
          <w:i/>
          <w:sz w:val="28"/>
          <w:szCs w:val="28"/>
          <w:lang w:val="uk-UA"/>
        </w:rPr>
        <w:t>(</w:t>
      </w:r>
      <w:r w:rsidRPr="001E6275">
        <w:rPr>
          <w:i/>
          <w:sz w:val="28"/>
          <w:szCs w:val="28"/>
          <w:lang w:val="uk-UA"/>
        </w:rPr>
        <w:t>Здобувач брав участь у проведенні літературного пошуку, здійснив аналіз та систематизацію наукових даних з проблеми, написав текст статті</w:t>
      </w:r>
      <w:r>
        <w:rPr>
          <w:i/>
          <w:sz w:val="28"/>
          <w:szCs w:val="28"/>
          <w:lang w:val="uk-UA"/>
        </w:rPr>
        <w:t>)</w:t>
      </w:r>
      <w:r w:rsidRPr="001E6275">
        <w:rPr>
          <w:i/>
          <w:sz w:val="28"/>
          <w:szCs w:val="28"/>
          <w:lang w:val="uk-UA"/>
        </w:rPr>
        <w:t>.</w:t>
      </w:r>
    </w:p>
    <w:p w:rsidR="001E6275" w:rsidRPr="001E6275" w:rsidRDefault="001E6275" w:rsidP="001E6275">
      <w:pPr>
        <w:spacing w:line="360" w:lineRule="auto"/>
        <w:jc w:val="both"/>
        <w:rPr>
          <w:sz w:val="28"/>
          <w:szCs w:val="28"/>
          <w:lang w:val="uk-UA"/>
        </w:rPr>
      </w:pPr>
      <w:r>
        <w:rPr>
          <w:i/>
          <w:sz w:val="28"/>
          <w:szCs w:val="28"/>
          <w:lang w:val="uk-UA"/>
        </w:rPr>
        <w:t xml:space="preserve">        </w:t>
      </w:r>
      <w:r w:rsidRPr="001E6275">
        <w:rPr>
          <w:sz w:val="28"/>
          <w:szCs w:val="28"/>
          <w:lang w:val="uk-UA"/>
        </w:rPr>
        <w:t>6.</w:t>
      </w:r>
      <w:r w:rsidRPr="001E6275">
        <w:rPr>
          <w:sz w:val="28"/>
          <w:szCs w:val="28"/>
          <w:lang w:val="uk-UA"/>
        </w:rPr>
        <w:tab/>
        <w:t>Мануша Ю.І. Механізми впливу бетаргіну на клінічний стан, гомеостаз  та гемодинаміку у хворих на неалкогольну жирову хворобу печінки у поєднанні з ішемічною хворобою серця / Мануша Ю.І. // Вісник проблем біології і медицини.- 2017.- № 4, Том 1(139).- С. 47-52</w:t>
      </w:r>
    </w:p>
    <w:p w:rsidR="001E6275" w:rsidRPr="001E6275" w:rsidRDefault="001E6275" w:rsidP="001E6275">
      <w:pPr>
        <w:spacing w:line="360" w:lineRule="auto"/>
        <w:jc w:val="both"/>
        <w:rPr>
          <w:i/>
          <w:sz w:val="28"/>
          <w:szCs w:val="28"/>
          <w:lang w:val="uk-UA"/>
        </w:rPr>
      </w:pPr>
      <w:r>
        <w:rPr>
          <w:i/>
          <w:sz w:val="28"/>
          <w:szCs w:val="28"/>
          <w:lang w:val="uk-UA"/>
        </w:rPr>
        <w:t>(</w:t>
      </w:r>
      <w:r w:rsidRPr="001E6275">
        <w:rPr>
          <w:i/>
          <w:sz w:val="28"/>
          <w:szCs w:val="28"/>
          <w:lang w:val="uk-UA"/>
        </w:rPr>
        <w:t>Здобувач брав участь у проведенні літературного пошуку, здійснив аналіз та систематизацію наукових даних з проблеми, написав текст статті</w:t>
      </w:r>
      <w:r>
        <w:rPr>
          <w:i/>
          <w:sz w:val="28"/>
          <w:szCs w:val="28"/>
          <w:lang w:val="uk-UA"/>
        </w:rPr>
        <w:t>)</w:t>
      </w:r>
      <w:r w:rsidRPr="001E6275">
        <w:rPr>
          <w:i/>
          <w:sz w:val="28"/>
          <w:szCs w:val="28"/>
          <w:lang w:val="uk-UA"/>
        </w:rPr>
        <w:t>.</w:t>
      </w:r>
    </w:p>
    <w:p w:rsidR="001E6275" w:rsidRPr="001E6275" w:rsidRDefault="001E6275" w:rsidP="001E6275">
      <w:pPr>
        <w:spacing w:line="360" w:lineRule="auto"/>
        <w:jc w:val="both"/>
        <w:rPr>
          <w:sz w:val="28"/>
          <w:szCs w:val="28"/>
          <w:lang w:val="uk-UA"/>
        </w:rPr>
      </w:pPr>
      <w:r>
        <w:rPr>
          <w:i/>
          <w:sz w:val="28"/>
          <w:szCs w:val="28"/>
          <w:lang w:val="uk-UA"/>
        </w:rPr>
        <w:t xml:space="preserve">        </w:t>
      </w:r>
      <w:r w:rsidRPr="001E6275">
        <w:rPr>
          <w:sz w:val="28"/>
          <w:szCs w:val="28"/>
          <w:lang w:val="uk-UA"/>
        </w:rPr>
        <w:t>7.</w:t>
      </w:r>
      <w:r w:rsidRPr="001E6275">
        <w:rPr>
          <w:sz w:val="28"/>
          <w:szCs w:val="28"/>
          <w:lang w:val="uk-UA"/>
        </w:rPr>
        <w:tab/>
        <w:t>Мануша Ю.І</w:t>
      </w:r>
      <w:r>
        <w:rPr>
          <w:sz w:val="28"/>
          <w:szCs w:val="28"/>
          <w:lang w:val="uk-UA"/>
        </w:rPr>
        <w:t>.</w:t>
      </w:r>
      <w:r w:rsidRPr="001E6275">
        <w:rPr>
          <w:sz w:val="28"/>
          <w:szCs w:val="28"/>
          <w:lang w:val="uk-UA"/>
        </w:rPr>
        <w:t>, Казаков Ю.М., Мамонтова Т.В., Шликова О.А., Чекаліна Н.І.  Застосування бетаргіну в лікуванні стабільної ішемічної хвороби серця та неалкогольної жирової хвороби печінки. Вісник проблеми біології та медицини. Випуск 4, Том 1 (146) 2018р. ст. 102-106</w:t>
      </w:r>
    </w:p>
    <w:p w:rsidR="001E6275" w:rsidRPr="001E6275" w:rsidRDefault="001E6275" w:rsidP="001E6275">
      <w:pPr>
        <w:spacing w:line="360" w:lineRule="auto"/>
        <w:jc w:val="both"/>
        <w:rPr>
          <w:i/>
          <w:sz w:val="28"/>
          <w:szCs w:val="28"/>
          <w:lang w:val="uk-UA"/>
        </w:rPr>
      </w:pPr>
      <w:r>
        <w:rPr>
          <w:i/>
          <w:sz w:val="28"/>
          <w:szCs w:val="28"/>
          <w:lang w:val="uk-UA"/>
        </w:rPr>
        <w:t>(</w:t>
      </w:r>
      <w:r w:rsidRPr="001E6275">
        <w:rPr>
          <w:i/>
          <w:sz w:val="28"/>
          <w:szCs w:val="28"/>
          <w:lang w:val="uk-UA"/>
        </w:rPr>
        <w:t>Здобувачем проведено систематизацію та аналіз даних клінічних та лабораторних досліджень, статистичну обробку даних, підготовку матеріалу до публікації</w:t>
      </w:r>
      <w:r>
        <w:rPr>
          <w:i/>
          <w:sz w:val="28"/>
          <w:szCs w:val="28"/>
          <w:lang w:val="uk-UA"/>
        </w:rPr>
        <w:t>)</w:t>
      </w:r>
      <w:r w:rsidRPr="001E6275">
        <w:rPr>
          <w:i/>
          <w:sz w:val="28"/>
          <w:szCs w:val="28"/>
          <w:lang w:val="uk-UA"/>
        </w:rPr>
        <w:t>.</w:t>
      </w:r>
    </w:p>
    <w:p w:rsidR="001E6275" w:rsidRPr="001E6275" w:rsidRDefault="001E6275" w:rsidP="001E6275">
      <w:pPr>
        <w:spacing w:line="360" w:lineRule="auto"/>
        <w:jc w:val="both"/>
        <w:rPr>
          <w:sz w:val="28"/>
          <w:szCs w:val="28"/>
          <w:lang w:val="uk-UA"/>
        </w:rPr>
      </w:pPr>
      <w:r w:rsidRPr="001E6275">
        <w:rPr>
          <w:sz w:val="28"/>
          <w:szCs w:val="28"/>
          <w:lang w:val="uk-UA"/>
        </w:rPr>
        <w:t xml:space="preserve">        8.</w:t>
      </w:r>
      <w:r w:rsidRPr="001E6275">
        <w:rPr>
          <w:sz w:val="28"/>
          <w:szCs w:val="28"/>
          <w:lang w:val="uk-UA"/>
        </w:rPr>
        <w:tab/>
        <w:t>Мануша Ю.І. Вплив лікувального комплексу бетаргін з кверцетином на клінічний перебіг, стан хронічного системного запалення та ендотеліальної дисфункції у хворих на стабільну ішемічну хворобу серця в поєднанні з неалкогольною жировою хворобою печінки / Мануша Ю.І. // Актуальні проблеми сучасної медицини. - 2018. – Том 18, Випуск 3(63).- С. 86-92</w:t>
      </w:r>
    </w:p>
    <w:p w:rsidR="001E6275" w:rsidRPr="001E6275" w:rsidRDefault="001E6275" w:rsidP="001E6275">
      <w:pPr>
        <w:spacing w:line="360" w:lineRule="auto"/>
        <w:jc w:val="both"/>
        <w:rPr>
          <w:i/>
          <w:sz w:val="28"/>
          <w:szCs w:val="28"/>
          <w:lang w:val="uk-UA"/>
        </w:rPr>
      </w:pPr>
      <w:r>
        <w:rPr>
          <w:i/>
          <w:sz w:val="28"/>
          <w:szCs w:val="28"/>
          <w:lang w:val="uk-UA"/>
        </w:rPr>
        <w:t>(</w:t>
      </w:r>
      <w:r w:rsidRPr="001E6275">
        <w:rPr>
          <w:i/>
          <w:sz w:val="28"/>
          <w:szCs w:val="28"/>
          <w:lang w:val="uk-UA"/>
        </w:rPr>
        <w:t>Здобувачем проведено систематизацію та аналіз даних клінічних та лабораторних досліджень, статистичну обробку даних, підготовку матеріалу до публікації</w:t>
      </w:r>
      <w:r>
        <w:rPr>
          <w:i/>
          <w:sz w:val="28"/>
          <w:szCs w:val="28"/>
          <w:lang w:val="uk-UA"/>
        </w:rPr>
        <w:t>)</w:t>
      </w:r>
      <w:r w:rsidRPr="001E6275">
        <w:rPr>
          <w:i/>
          <w:sz w:val="28"/>
          <w:szCs w:val="28"/>
          <w:lang w:val="uk-UA"/>
        </w:rPr>
        <w:t>.</w:t>
      </w:r>
    </w:p>
    <w:p w:rsidR="001E6275" w:rsidRPr="001E6275" w:rsidRDefault="001E6275" w:rsidP="001E6275">
      <w:pPr>
        <w:spacing w:line="360" w:lineRule="auto"/>
        <w:jc w:val="both"/>
        <w:rPr>
          <w:sz w:val="28"/>
          <w:szCs w:val="28"/>
          <w:lang w:val="uk-UA"/>
        </w:rPr>
      </w:pPr>
      <w:r>
        <w:rPr>
          <w:i/>
          <w:sz w:val="28"/>
          <w:szCs w:val="28"/>
          <w:lang w:val="uk-UA"/>
        </w:rPr>
        <w:t xml:space="preserve">        </w:t>
      </w:r>
      <w:r w:rsidRPr="001E6275">
        <w:rPr>
          <w:sz w:val="28"/>
          <w:szCs w:val="28"/>
          <w:lang w:val="uk-UA"/>
        </w:rPr>
        <w:t>9.</w:t>
      </w:r>
      <w:r w:rsidRPr="001E6275">
        <w:rPr>
          <w:sz w:val="28"/>
          <w:szCs w:val="28"/>
          <w:lang w:val="uk-UA"/>
        </w:rPr>
        <w:tab/>
        <w:t>Manusha Yu. Quercetin reduces the transcriptional activity of NF-kB in stable coronary arterydisease / N.Chekalina, Yu.Burmak, Ye.Petrov, Z.Borisova, Yu.Manusha, Yu.Kazakov, I.Kaidashev // Indian Heart Journal. – 2018. – Режим доступу:  https://doi.org/10.1016/j.ihj.2018.04.006</w:t>
      </w:r>
    </w:p>
    <w:p w:rsidR="00D2318E" w:rsidRDefault="001E6275" w:rsidP="001E6275">
      <w:pPr>
        <w:spacing w:line="360" w:lineRule="auto"/>
        <w:jc w:val="both"/>
        <w:rPr>
          <w:i/>
          <w:sz w:val="28"/>
          <w:szCs w:val="28"/>
          <w:lang w:val="uk-UA"/>
        </w:rPr>
      </w:pPr>
      <w:r>
        <w:rPr>
          <w:i/>
          <w:sz w:val="28"/>
          <w:szCs w:val="28"/>
          <w:lang w:val="uk-UA"/>
        </w:rPr>
        <w:lastRenderedPageBreak/>
        <w:t>(</w:t>
      </w:r>
      <w:r w:rsidRPr="001E6275">
        <w:rPr>
          <w:i/>
          <w:sz w:val="28"/>
          <w:szCs w:val="28"/>
          <w:lang w:val="uk-UA"/>
        </w:rPr>
        <w:t>Здобувачем проведено систематизацію та аналіз даних клінічних та лабораторних досліджень, статистичну обробку даних, підготовку матеріалу до публікації</w:t>
      </w:r>
      <w:r>
        <w:rPr>
          <w:i/>
          <w:sz w:val="28"/>
          <w:szCs w:val="28"/>
          <w:lang w:val="uk-UA"/>
        </w:rPr>
        <w:t>)</w:t>
      </w:r>
      <w:r w:rsidRPr="001E6275">
        <w:rPr>
          <w:i/>
          <w:sz w:val="28"/>
          <w:szCs w:val="28"/>
          <w:lang w:val="uk-UA"/>
        </w:rPr>
        <w:t>.</w:t>
      </w:r>
    </w:p>
    <w:p w:rsidR="001E6275" w:rsidRDefault="001E6275" w:rsidP="00D2318E">
      <w:pPr>
        <w:spacing w:line="360" w:lineRule="auto"/>
        <w:jc w:val="center"/>
        <w:rPr>
          <w:sz w:val="28"/>
          <w:szCs w:val="28"/>
          <w:lang w:val="uk-UA"/>
        </w:rPr>
      </w:pPr>
    </w:p>
    <w:p w:rsidR="00D2318E" w:rsidRDefault="00D2318E" w:rsidP="00D2318E">
      <w:pPr>
        <w:spacing w:line="360" w:lineRule="auto"/>
        <w:jc w:val="center"/>
        <w:rPr>
          <w:sz w:val="28"/>
          <w:szCs w:val="28"/>
          <w:lang w:val="uk-UA"/>
        </w:rPr>
      </w:pPr>
      <w:r w:rsidRPr="00D2318E">
        <w:rPr>
          <w:sz w:val="28"/>
          <w:szCs w:val="28"/>
          <w:lang w:val="uk-UA"/>
        </w:rPr>
        <w:t>Наукові праці, які засвідчують апробацію матеріалів дисертації:</w:t>
      </w:r>
    </w:p>
    <w:p w:rsidR="00D2318E" w:rsidRPr="00D2318E" w:rsidRDefault="00D2318E" w:rsidP="00D2318E">
      <w:pPr>
        <w:spacing w:line="360" w:lineRule="auto"/>
        <w:jc w:val="both"/>
        <w:rPr>
          <w:sz w:val="28"/>
          <w:szCs w:val="28"/>
          <w:lang w:val="uk-UA"/>
        </w:rPr>
      </w:pPr>
      <w:r>
        <w:rPr>
          <w:sz w:val="28"/>
          <w:szCs w:val="28"/>
          <w:lang w:val="uk-UA"/>
        </w:rPr>
        <w:t xml:space="preserve">      </w:t>
      </w:r>
      <w:r w:rsidRPr="00D2318E">
        <w:rPr>
          <w:sz w:val="28"/>
          <w:szCs w:val="28"/>
          <w:lang w:val="uk-UA"/>
        </w:rPr>
        <w:t>10.</w:t>
      </w:r>
      <w:r w:rsidRPr="00D2318E">
        <w:rPr>
          <w:sz w:val="28"/>
          <w:szCs w:val="28"/>
          <w:lang w:val="uk-UA"/>
        </w:rPr>
        <w:tab/>
        <w:t xml:space="preserve"> Мануша Ю.І. Порівняння впливу ресвератролу та кверцетину на механізми прозапальної активації у пацієнтів з ішемічною хворобою серця / Н. І. Чекаліна, Ю. М., Казаков, Ю. Г. Бурмак, О. А. Шликова, М. В. Микитюк, Ю. І. Мануша // Мат. VI Національного конгресу геронтологів і геріатрів України 19-21 жовт. 2016 р. : тези доп. – Київ, 2016. – С. 105.</w:t>
      </w:r>
    </w:p>
    <w:p w:rsidR="00D2318E" w:rsidRPr="00D2318E" w:rsidRDefault="00D2318E" w:rsidP="00D2318E">
      <w:pPr>
        <w:spacing w:line="360" w:lineRule="auto"/>
        <w:jc w:val="both"/>
        <w:rPr>
          <w:i/>
          <w:sz w:val="28"/>
          <w:szCs w:val="28"/>
          <w:lang w:val="uk-UA"/>
        </w:rPr>
      </w:pPr>
      <w:r>
        <w:rPr>
          <w:i/>
          <w:sz w:val="28"/>
          <w:szCs w:val="28"/>
          <w:lang w:val="uk-UA"/>
        </w:rPr>
        <w:t>(</w:t>
      </w:r>
      <w:r w:rsidRPr="00D2318E">
        <w:rPr>
          <w:i/>
          <w:sz w:val="28"/>
          <w:szCs w:val="28"/>
          <w:lang w:val="uk-UA"/>
        </w:rPr>
        <w:t>Здобувач провів систематизацію даних, підготував матеріали до друку</w:t>
      </w:r>
      <w:r>
        <w:rPr>
          <w:i/>
          <w:sz w:val="28"/>
          <w:szCs w:val="28"/>
          <w:lang w:val="uk-UA"/>
        </w:rPr>
        <w:t>)</w:t>
      </w:r>
      <w:r w:rsidRPr="00D2318E">
        <w:rPr>
          <w:i/>
          <w:sz w:val="28"/>
          <w:szCs w:val="28"/>
          <w:lang w:val="uk-UA"/>
        </w:rPr>
        <w:t>.</w:t>
      </w:r>
    </w:p>
    <w:p w:rsidR="00D2318E" w:rsidRPr="00D2318E" w:rsidRDefault="00D2318E" w:rsidP="00D2318E">
      <w:pPr>
        <w:spacing w:line="360" w:lineRule="auto"/>
        <w:jc w:val="both"/>
        <w:rPr>
          <w:sz w:val="28"/>
          <w:szCs w:val="28"/>
          <w:lang w:val="uk-UA"/>
        </w:rPr>
      </w:pPr>
      <w:r>
        <w:rPr>
          <w:sz w:val="28"/>
          <w:szCs w:val="28"/>
          <w:lang w:val="uk-UA"/>
        </w:rPr>
        <w:t xml:space="preserve">      </w:t>
      </w:r>
      <w:r w:rsidRPr="00D2318E">
        <w:rPr>
          <w:sz w:val="28"/>
          <w:szCs w:val="28"/>
          <w:lang w:val="uk-UA"/>
        </w:rPr>
        <w:t>11.</w:t>
      </w:r>
      <w:r w:rsidRPr="00D2318E">
        <w:rPr>
          <w:sz w:val="28"/>
          <w:szCs w:val="28"/>
          <w:lang w:val="uk-UA"/>
        </w:rPr>
        <w:tab/>
        <w:t>Мануша Ю.І. Оцінка впливу кверцетину на показники системного запалення у хворих на ішемічну хворобу серця / Ю. М. Казаков, Н. І. Чекаліна, Ю. Г. Бурмак, Є. Є. Петров, Ю. І. Мануша // Вітчизняна та світова медицина: вимоги сьогодення: міжнар. наук.-практ. конф., 13-14 жовт. 2017 р.: тези доп. – Дніпро, 2017. – С. 73-76.</w:t>
      </w:r>
    </w:p>
    <w:p w:rsidR="00D2318E" w:rsidRPr="00D2318E" w:rsidRDefault="00D2318E" w:rsidP="00D2318E">
      <w:pPr>
        <w:spacing w:line="360" w:lineRule="auto"/>
        <w:jc w:val="both"/>
        <w:rPr>
          <w:i/>
          <w:sz w:val="28"/>
          <w:szCs w:val="28"/>
          <w:lang w:val="uk-UA"/>
        </w:rPr>
      </w:pPr>
      <w:r>
        <w:rPr>
          <w:i/>
          <w:sz w:val="28"/>
          <w:szCs w:val="28"/>
          <w:lang w:val="uk-UA"/>
        </w:rPr>
        <w:t>(</w:t>
      </w:r>
      <w:r w:rsidRPr="00D2318E">
        <w:rPr>
          <w:i/>
          <w:sz w:val="28"/>
          <w:szCs w:val="28"/>
          <w:lang w:val="uk-UA"/>
        </w:rPr>
        <w:t>Здобувачем систематизовано клінічний матеріал, підготовлено текст тез</w:t>
      </w:r>
      <w:r>
        <w:rPr>
          <w:i/>
          <w:sz w:val="28"/>
          <w:szCs w:val="28"/>
          <w:lang w:val="uk-UA"/>
        </w:rPr>
        <w:t>)</w:t>
      </w:r>
      <w:r w:rsidRPr="00D2318E">
        <w:rPr>
          <w:i/>
          <w:sz w:val="28"/>
          <w:szCs w:val="28"/>
          <w:lang w:val="uk-UA"/>
        </w:rPr>
        <w:t>.</w:t>
      </w:r>
    </w:p>
    <w:p w:rsidR="00D2318E" w:rsidRPr="00D2318E" w:rsidRDefault="00D2318E" w:rsidP="00D2318E">
      <w:pPr>
        <w:spacing w:line="360" w:lineRule="auto"/>
        <w:jc w:val="both"/>
        <w:rPr>
          <w:sz w:val="28"/>
          <w:szCs w:val="28"/>
          <w:lang w:val="uk-UA"/>
        </w:rPr>
      </w:pPr>
      <w:r>
        <w:rPr>
          <w:sz w:val="28"/>
          <w:szCs w:val="28"/>
          <w:lang w:val="uk-UA"/>
        </w:rPr>
        <w:t xml:space="preserve">      </w:t>
      </w:r>
      <w:r w:rsidRPr="00D2318E">
        <w:rPr>
          <w:sz w:val="28"/>
          <w:szCs w:val="28"/>
          <w:lang w:val="uk-UA"/>
        </w:rPr>
        <w:t>12.</w:t>
      </w:r>
      <w:r w:rsidRPr="00D2318E">
        <w:rPr>
          <w:sz w:val="28"/>
          <w:szCs w:val="28"/>
          <w:lang w:val="uk-UA"/>
        </w:rPr>
        <w:tab/>
        <w:t>Мануша Ю.І. Порівняльна оцінка впливу ресвератролу та кверцетину на показники системного запалення у хворих на ішемічну хворобу серця / Ю. М. Казаков, Н. І. Чекаліна, Ю. Г. Бурмак, Є.Є.Петров, З.О. Борисова, Ю.І. Мануша // Профілактика неінфекційних захворювань: фокус на коморбідність: наук.-практ. конф. за участю міжнар. спец., 3 лист. 2017р.: тези доп. – Харків, 2017. – С. 65.</w:t>
      </w:r>
    </w:p>
    <w:p w:rsidR="00D2318E" w:rsidRPr="00D2318E" w:rsidRDefault="00D2318E" w:rsidP="00D2318E">
      <w:pPr>
        <w:spacing w:line="360" w:lineRule="auto"/>
        <w:jc w:val="both"/>
        <w:rPr>
          <w:i/>
          <w:sz w:val="28"/>
          <w:szCs w:val="28"/>
          <w:lang w:val="uk-UA"/>
        </w:rPr>
      </w:pPr>
      <w:r>
        <w:rPr>
          <w:i/>
          <w:sz w:val="28"/>
          <w:szCs w:val="28"/>
          <w:lang w:val="uk-UA"/>
        </w:rPr>
        <w:t>(</w:t>
      </w:r>
      <w:r w:rsidRPr="00D2318E">
        <w:rPr>
          <w:i/>
          <w:sz w:val="28"/>
          <w:szCs w:val="28"/>
          <w:lang w:val="uk-UA"/>
        </w:rPr>
        <w:t>Здобувач провів систематизацію даних, підготував матеріали до друку</w:t>
      </w:r>
      <w:r>
        <w:rPr>
          <w:i/>
          <w:sz w:val="28"/>
          <w:szCs w:val="28"/>
          <w:lang w:val="uk-UA"/>
        </w:rPr>
        <w:t>)</w:t>
      </w:r>
      <w:r w:rsidRPr="00D2318E">
        <w:rPr>
          <w:i/>
          <w:sz w:val="28"/>
          <w:szCs w:val="28"/>
          <w:lang w:val="uk-UA"/>
        </w:rPr>
        <w:t>.</w:t>
      </w:r>
    </w:p>
    <w:p w:rsidR="00D2318E" w:rsidRPr="00D2318E" w:rsidRDefault="00D2318E" w:rsidP="00D2318E">
      <w:pPr>
        <w:spacing w:line="360" w:lineRule="auto"/>
        <w:jc w:val="both"/>
        <w:rPr>
          <w:sz w:val="28"/>
          <w:szCs w:val="28"/>
          <w:lang w:val="uk-UA"/>
        </w:rPr>
      </w:pPr>
      <w:r>
        <w:rPr>
          <w:sz w:val="28"/>
          <w:szCs w:val="28"/>
          <w:lang w:val="uk-UA"/>
        </w:rPr>
        <w:t xml:space="preserve">      </w:t>
      </w:r>
      <w:r w:rsidRPr="00D2318E">
        <w:rPr>
          <w:sz w:val="28"/>
          <w:szCs w:val="28"/>
          <w:lang w:val="uk-UA"/>
        </w:rPr>
        <w:t>13.</w:t>
      </w:r>
      <w:r w:rsidRPr="00D2318E">
        <w:rPr>
          <w:sz w:val="28"/>
          <w:szCs w:val="28"/>
          <w:lang w:val="uk-UA"/>
        </w:rPr>
        <w:tab/>
        <w:t>Мануша Ю.І. Оцінка впливу кверцетину на показники центральної гемодинаміки та ішемії міокарда у хворих на ішемічну хворобу серця / Н.І. Чекаліна, Ю. М. Казаков, Ю. Г. Бурмак, Є. Є. Петров, Ю. І. Мануша // Актуальні питання медичної теорії та практики : міжнар. наук.-практ. конф., 8-9 грудня 2017 р. : тези доп. – Дніпро, 2017. – С. 90-93.</w:t>
      </w:r>
    </w:p>
    <w:p w:rsidR="00D2318E" w:rsidRPr="00D2318E" w:rsidRDefault="00D2318E" w:rsidP="00D2318E">
      <w:pPr>
        <w:spacing w:line="360" w:lineRule="auto"/>
        <w:jc w:val="both"/>
        <w:rPr>
          <w:i/>
          <w:sz w:val="28"/>
          <w:szCs w:val="28"/>
          <w:lang w:val="uk-UA"/>
        </w:rPr>
      </w:pPr>
      <w:r>
        <w:rPr>
          <w:i/>
          <w:sz w:val="28"/>
          <w:szCs w:val="28"/>
          <w:lang w:val="uk-UA"/>
        </w:rPr>
        <w:t>(</w:t>
      </w:r>
      <w:r w:rsidRPr="00D2318E">
        <w:rPr>
          <w:i/>
          <w:sz w:val="28"/>
          <w:szCs w:val="28"/>
          <w:lang w:val="uk-UA"/>
        </w:rPr>
        <w:t>Здобувач провів систематизацію даних, підготував матеріали до друку</w:t>
      </w:r>
      <w:r>
        <w:rPr>
          <w:i/>
          <w:sz w:val="28"/>
          <w:szCs w:val="28"/>
          <w:lang w:val="uk-UA"/>
        </w:rPr>
        <w:t>)</w:t>
      </w:r>
      <w:r w:rsidRPr="00D2318E">
        <w:rPr>
          <w:i/>
          <w:sz w:val="28"/>
          <w:szCs w:val="28"/>
          <w:lang w:val="uk-UA"/>
        </w:rPr>
        <w:t>.</w:t>
      </w:r>
    </w:p>
    <w:p w:rsidR="00D2318E" w:rsidRPr="00D2318E" w:rsidRDefault="00D2318E" w:rsidP="00D2318E">
      <w:pPr>
        <w:spacing w:line="360" w:lineRule="auto"/>
        <w:jc w:val="both"/>
        <w:rPr>
          <w:sz w:val="28"/>
          <w:szCs w:val="28"/>
          <w:lang w:val="uk-UA"/>
        </w:rPr>
      </w:pPr>
      <w:r>
        <w:rPr>
          <w:sz w:val="28"/>
          <w:szCs w:val="28"/>
          <w:lang w:val="uk-UA"/>
        </w:rPr>
        <w:lastRenderedPageBreak/>
        <w:t xml:space="preserve">      </w:t>
      </w:r>
      <w:r w:rsidRPr="00D2318E">
        <w:rPr>
          <w:sz w:val="28"/>
          <w:szCs w:val="28"/>
          <w:lang w:val="uk-UA"/>
        </w:rPr>
        <w:t>14.</w:t>
      </w:r>
      <w:r w:rsidRPr="00D2318E">
        <w:rPr>
          <w:sz w:val="28"/>
          <w:szCs w:val="28"/>
          <w:lang w:val="uk-UA"/>
        </w:rPr>
        <w:tab/>
        <w:t xml:space="preserve"> Мануша Ю.І. Результати впливу Бетаргіну на клініко-біохімічний перебіг та центральну гемодинаміку у хворих на ІХС та НАЖХП / Мануша Ю.І., Казаков Ю.М., Чекаліна Н.І. // Реалії, пріоритети та перспективи внутрішньої медицини: міжнар. науково-практична конф. 18 квітня 2018р.: тези дол. -  Харків, 2018. – С. 37-38</w:t>
      </w:r>
    </w:p>
    <w:p w:rsidR="00D2318E" w:rsidRPr="00D2318E" w:rsidRDefault="00D2318E" w:rsidP="00D2318E">
      <w:pPr>
        <w:spacing w:line="360" w:lineRule="auto"/>
        <w:jc w:val="both"/>
        <w:rPr>
          <w:i/>
          <w:sz w:val="28"/>
          <w:szCs w:val="28"/>
          <w:lang w:val="uk-UA"/>
        </w:rPr>
      </w:pPr>
      <w:r>
        <w:rPr>
          <w:i/>
          <w:sz w:val="28"/>
          <w:szCs w:val="28"/>
          <w:lang w:val="uk-UA"/>
        </w:rPr>
        <w:t>(</w:t>
      </w:r>
      <w:r w:rsidRPr="00D2318E">
        <w:rPr>
          <w:i/>
          <w:sz w:val="28"/>
          <w:szCs w:val="28"/>
          <w:lang w:val="uk-UA"/>
        </w:rPr>
        <w:t>Здобувачем систематизовано клінічний матеріал, підготовлено текст тез</w:t>
      </w:r>
      <w:r>
        <w:rPr>
          <w:i/>
          <w:sz w:val="28"/>
          <w:szCs w:val="28"/>
          <w:lang w:val="uk-UA"/>
        </w:rPr>
        <w:t>)</w:t>
      </w:r>
      <w:r w:rsidRPr="00D2318E">
        <w:rPr>
          <w:i/>
          <w:sz w:val="28"/>
          <w:szCs w:val="28"/>
          <w:lang w:val="uk-UA"/>
        </w:rPr>
        <w:t>.</w:t>
      </w:r>
    </w:p>
    <w:p w:rsidR="00D2318E" w:rsidRPr="00D2318E" w:rsidRDefault="00D2318E" w:rsidP="00D2318E">
      <w:pPr>
        <w:spacing w:line="360" w:lineRule="auto"/>
        <w:jc w:val="both"/>
        <w:rPr>
          <w:sz w:val="28"/>
          <w:szCs w:val="28"/>
          <w:lang w:val="uk-UA"/>
        </w:rPr>
      </w:pPr>
      <w:r>
        <w:rPr>
          <w:sz w:val="28"/>
          <w:szCs w:val="28"/>
          <w:lang w:val="uk-UA"/>
        </w:rPr>
        <w:t xml:space="preserve">      </w:t>
      </w:r>
      <w:r w:rsidRPr="00D2318E">
        <w:rPr>
          <w:sz w:val="28"/>
          <w:szCs w:val="28"/>
          <w:lang w:val="uk-UA"/>
        </w:rPr>
        <w:t>15.</w:t>
      </w:r>
      <w:r w:rsidRPr="00D2318E">
        <w:rPr>
          <w:sz w:val="28"/>
          <w:szCs w:val="28"/>
          <w:lang w:val="uk-UA"/>
        </w:rPr>
        <w:tab/>
        <w:t xml:space="preserve">  Мануша Ю.І. Вплив бетаргіну на клініко-біохімічний перебіг стабільної  ішемічної  хвороби серця у поєднанні з неалкогольною жировою хворобою печінки / Мануша Ю.І., Казаков Ю.М., Шептій Н.А // Досягнення медичної науки, як чинник стабільності розвитку медичної практики: міжнар. науково-практична конф. 9-10 березня 2018р.: тези доп. -  Дніпро, 2018. – С.58-60</w:t>
      </w:r>
    </w:p>
    <w:p w:rsidR="00D2318E" w:rsidRPr="00D2318E" w:rsidRDefault="00D2318E" w:rsidP="00D2318E">
      <w:pPr>
        <w:spacing w:line="360" w:lineRule="auto"/>
        <w:jc w:val="both"/>
        <w:rPr>
          <w:sz w:val="28"/>
          <w:szCs w:val="28"/>
          <w:lang w:val="uk-UA"/>
        </w:rPr>
      </w:pPr>
      <w:r>
        <w:rPr>
          <w:i/>
          <w:sz w:val="28"/>
          <w:szCs w:val="28"/>
          <w:lang w:val="uk-UA"/>
        </w:rPr>
        <w:t>(</w:t>
      </w:r>
      <w:r w:rsidRPr="00D2318E">
        <w:rPr>
          <w:i/>
          <w:sz w:val="28"/>
          <w:szCs w:val="28"/>
          <w:lang w:val="uk-UA"/>
        </w:rPr>
        <w:t>Здобувач провів систематизацію даних, підготував матеріали до друку</w:t>
      </w:r>
      <w:r>
        <w:rPr>
          <w:i/>
          <w:sz w:val="28"/>
          <w:szCs w:val="28"/>
          <w:lang w:val="uk-UA"/>
        </w:rPr>
        <w:t>)</w:t>
      </w:r>
      <w:r w:rsidRPr="00D2318E">
        <w:rPr>
          <w:sz w:val="28"/>
          <w:szCs w:val="28"/>
          <w:lang w:val="uk-UA"/>
        </w:rPr>
        <w:t>.</w:t>
      </w:r>
    </w:p>
    <w:p w:rsidR="00D2318E" w:rsidRPr="00D2318E" w:rsidRDefault="00D2318E" w:rsidP="00D2318E">
      <w:pPr>
        <w:spacing w:line="360" w:lineRule="auto"/>
        <w:jc w:val="both"/>
        <w:rPr>
          <w:sz w:val="28"/>
          <w:szCs w:val="28"/>
          <w:lang w:val="uk-UA"/>
        </w:rPr>
      </w:pPr>
      <w:r>
        <w:rPr>
          <w:sz w:val="28"/>
          <w:szCs w:val="28"/>
          <w:lang w:val="uk-UA"/>
        </w:rPr>
        <w:t xml:space="preserve">      </w:t>
      </w:r>
      <w:r w:rsidRPr="00D2318E">
        <w:rPr>
          <w:sz w:val="28"/>
          <w:szCs w:val="28"/>
          <w:lang w:val="uk-UA"/>
        </w:rPr>
        <w:t>16.</w:t>
      </w:r>
      <w:r w:rsidRPr="00D2318E">
        <w:rPr>
          <w:sz w:val="28"/>
          <w:szCs w:val="28"/>
          <w:lang w:val="uk-UA"/>
        </w:rPr>
        <w:tab/>
        <w:t xml:space="preserve"> Мануша Ю.І. Клінічні та гемодинамічні зміни при застосуванні Бетаргіну  у хворих на ІХС та НАЖХП / Мануша Ю.І., Чекаліна Н.І., Казаков Ю.М. // Медична наука та практика в умовах сучасних трансформаційних процесів: міжнар. науково-практична конф. 27-28 квітня 2018р.: тези доп. - Львів, 2018. – С. 39-41</w:t>
      </w:r>
    </w:p>
    <w:p w:rsidR="00D2318E" w:rsidRPr="00D2318E" w:rsidRDefault="00D2318E" w:rsidP="00D2318E">
      <w:pPr>
        <w:spacing w:line="360" w:lineRule="auto"/>
        <w:jc w:val="both"/>
        <w:rPr>
          <w:i/>
          <w:sz w:val="28"/>
          <w:szCs w:val="28"/>
          <w:lang w:val="uk-UA"/>
        </w:rPr>
      </w:pPr>
      <w:r>
        <w:rPr>
          <w:i/>
          <w:sz w:val="28"/>
          <w:szCs w:val="28"/>
          <w:lang w:val="uk-UA"/>
        </w:rPr>
        <w:t>(</w:t>
      </w:r>
      <w:r w:rsidRPr="00D2318E">
        <w:rPr>
          <w:i/>
          <w:sz w:val="28"/>
          <w:szCs w:val="28"/>
          <w:lang w:val="uk-UA"/>
        </w:rPr>
        <w:t>Здобувач провів систематизацію даних, підготував матеріали до друку</w:t>
      </w:r>
      <w:r>
        <w:rPr>
          <w:i/>
          <w:sz w:val="28"/>
          <w:szCs w:val="28"/>
          <w:lang w:val="uk-UA"/>
        </w:rPr>
        <w:t>)</w:t>
      </w:r>
      <w:r w:rsidRPr="00D2318E">
        <w:rPr>
          <w:i/>
          <w:sz w:val="28"/>
          <w:szCs w:val="28"/>
          <w:lang w:val="uk-UA"/>
        </w:rPr>
        <w:t>.</w:t>
      </w:r>
    </w:p>
    <w:p w:rsidR="00D2318E" w:rsidRPr="00D2318E" w:rsidRDefault="00D2318E" w:rsidP="00D2318E">
      <w:pPr>
        <w:spacing w:line="360" w:lineRule="auto"/>
        <w:jc w:val="both"/>
        <w:rPr>
          <w:sz w:val="28"/>
          <w:szCs w:val="28"/>
          <w:lang w:val="uk-UA"/>
        </w:rPr>
      </w:pPr>
      <w:r>
        <w:rPr>
          <w:sz w:val="28"/>
          <w:szCs w:val="28"/>
          <w:lang w:val="uk-UA"/>
        </w:rPr>
        <w:t xml:space="preserve">      </w:t>
      </w:r>
      <w:r w:rsidRPr="00D2318E">
        <w:rPr>
          <w:sz w:val="28"/>
          <w:szCs w:val="28"/>
          <w:lang w:val="uk-UA"/>
        </w:rPr>
        <w:t>17.</w:t>
      </w:r>
      <w:r w:rsidRPr="00D2318E">
        <w:rPr>
          <w:sz w:val="28"/>
          <w:szCs w:val="28"/>
          <w:lang w:val="uk-UA"/>
        </w:rPr>
        <w:tab/>
        <w:t xml:space="preserve"> ManushaYu. Diagnostic markers of systemic inflammation in coronary heart disease in combination with non-alcoholic fatty liver disease / Manusha Yu., Goncharova O., Borisova Z., Kazakov Yu. // Modern Molecular-biochemical Markers in Clinical and Experimental Medicine: міжнар. науково-практична конф. 31 жовтня – 02 листопада 2018р.: тези доп.–Прага, Чеська Республіка, 2018. – С. 41-42</w:t>
      </w:r>
    </w:p>
    <w:p w:rsidR="00D2318E" w:rsidRDefault="00D2318E" w:rsidP="00D2318E">
      <w:pPr>
        <w:spacing w:line="360" w:lineRule="auto"/>
        <w:jc w:val="both"/>
        <w:rPr>
          <w:sz w:val="28"/>
          <w:szCs w:val="28"/>
          <w:lang w:val="uk-UA"/>
        </w:rPr>
      </w:pPr>
      <w:r>
        <w:rPr>
          <w:i/>
          <w:sz w:val="28"/>
          <w:szCs w:val="28"/>
          <w:lang w:val="uk-UA"/>
        </w:rPr>
        <w:t>(</w:t>
      </w:r>
      <w:r w:rsidRPr="00D2318E">
        <w:rPr>
          <w:i/>
          <w:sz w:val="28"/>
          <w:szCs w:val="28"/>
          <w:lang w:val="uk-UA"/>
        </w:rPr>
        <w:t>Здобувачем систематизовано клінічний матеріал, підготовлено текс тез</w:t>
      </w:r>
      <w:r>
        <w:rPr>
          <w:i/>
          <w:sz w:val="28"/>
          <w:szCs w:val="28"/>
          <w:lang w:val="uk-UA"/>
        </w:rPr>
        <w:t>)</w:t>
      </w:r>
      <w:r w:rsidRPr="00D2318E">
        <w:rPr>
          <w:sz w:val="28"/>
          <w:szCs w:val="28"/>
          <w:lang w:val="uk-UA"/>
        </w:rPr>
        <w:t>.</w:t>
      </w:r>
    </w:p>
    <w:p w:rsidR="001E6275" w:rsidRDefault="001E6275" w:rsidP="00D2318E">
      <w:pPr>
        <w:spacing w:line="360" w:lineRule="auto"/>
        <w:jc w:val="both"/>
        <w:rPr>
          <w:sz w:val="28"/>
          <w:szCs w:val="28"/>
          <w:lang w:val="uk-UA"/>
        </w:rPr>
      </w:pPr>
    </w:p>
    <w:p w:rsidR="001E6275" w:rsidRDefault="001E6275" w:rsidP="00D2318E">
      <w:pPr>
        <w:spacing w:line="360" w:lineRule="auto"/>
        <w:jc w:val="both"/>
        <w:rPr>
          <w:sz w:val="28"/>
          <w:szCs w:val="28"/>
          <w:lang w:val="uk-UA"/>
        </w:rPr>
      </w:pPr>
    </w:p>
    <w:p w:rsidR="001E6275" w:rsidRDefault="001E6275" w:rsidP="00D2318E">
      <w:pPr>
        <w:spacing w:line="360" w:lineRule="auto"/>
        <w:jc w:val="both"/>
        <w:rPr>
          <w:sz w:val="28"/>
          <w:szCs w:val="28"/>
          <w:lang w:val="uk-UA"/>
        </w:rPr>
      </w:pPr>
    </w:p>
    <w:p w:rsidR="001E6275" w:rsidRDefault="001E6275" w:rsidP="00D2318E">
      <w:pPr>
        <w:spacing w:line="360" w:lineRule="auto"/>
        <w:jc w:val="both"/>
        <w:rPr>
          <w:sz w:val="28"/>
          <w:szCs w:val="28"/>
          <w:lang w:val="uk-UA"/>
        </w:rPr>
      </w:pPr>
    </w:p>
    <w:p w:rsidR="001E6275" w:rsidRDefault="001E6275" w:rsidP="001E6275">
      <w:pPr>
        <w:spacing w:line="360" w:lineRule="auto"/>
        <w:jc w:val="center"/>
        <w:rPr>
          <w:sz w:val="28"/>
          <w:szCs w:val="28"/>
          <w:lang w:val="uk-UA"/>
        </w:rPr>
      </w:pPr>
      <w:r w:rsidRPr="001E6275">
        <w:rPr>
          <w:sz w:val="28"/>
          <w:szCs w:val="28"/>
          <w:lang w:val="uk-UA"/>
        </w:rPr>
        <w:lastRenderedPageBreak/>
        <w:t>ДОДАТОК Б</w:t>
      </w:r>
    </w:p>
    <w:p w:rsidR="001E6275" w:rsidRDefault="001E6275" w:rsidP="001E6275">
      <w:pPr>
        <w:spacing w:line="360" w:lineRule="auto"/>
        <w:jc w:val="both"/>
        <w:rPr>
          <w:sz w:val="28"/>
          <w:szCs w:val="28"/>
          <w:lang w:val="uk-UA"/>
        </w:rPr>
      </w:pPr>
      <w:r>
        <w:rPr>
          <w:noProof/>
          <w:sz w:val="28"/>
          <w:szCs w:val="28"/>
          <w:lang w:val="uk-UA" w:eastAsia="uk-UA"/>
        </w:rPr>
        <w:drawing>
          <wp:inline distT="0" distB="0" distL="0" distR="0">
            <wp:extent cx="5939790" cy="8242398"/>
            <wp:effectExtent l="0" t="0" r="0" b="0"/>
            <wp:docPr id="10" name="Рисунок 10" descr="C:\Users\Julia\Desktop\акти впровадження\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lia\Desktop\акти впровадження\1.jpe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939790" cy="8242398"/>
                    </a:xfrm>
                    <a:prstGeom prst="rect">
                      <a:avLst/>
                    </a:prstGeom>
                    <a:noFill/>
                    <a:ln>
                      <a:noFill/>
                    </a:ln>
                  </pic:spPr>
                </pic:pic>
              </a:graphicData>
            </a:graphic>
          </wp:inline>
        </w:drawing>
      </w:r>
    </w:p>
    <w:p w:rsidR="001E6275" w:rsidRDefault="001E6275" w:rsidP="001E6275">
      <w:pPr>
        <w:spacing w:line="360" w:lineRule="auto"/>
        <w:jc w:val="both"/>
        <w:rPr>
          <w:sz w:val="28"/>
          <w:szCs w:val="28"/>
          <w:lang w:val="uk-UA"/>
        </w:rPr>
      </w:pPr>
    </w:p>
    <w:p w:rsidR="001E6275" w:rsidRDefault="001E6275" w:rsidP="001E6275">
      <w:pPr>
        <w:spacing w:line="360" w:lineRule="auto"/>
        <w:jc w:val="both"/>
        <w:rPr>
          <w:sz w:val="28"/>
          <w:szCs w:val="28"/>
          <w:lang w:val="uk-UA"/>
        </w:rPr>
      </w:pPr>
    </w:p>
    <w:p w:rsidR="001E6275" w:rsidRDefault="001E6275" w:rsidP="001E6275">
      <w:pPr>
        <w:spacing w:line="360" w:lineRule="auto"/>
        <w:jc w:val="both"/>
        <w:rPr>
          <w:sz w:val="28"/>
          <w:szCs w:val="28"/>
          <w:lang w:val="uk-UA"/>
        </w:rPr>
      </w:pPr>
      <w:r>
        <w:rPr>
          <w:noProof/>
          <w:sz w:val="28"/>
          <w:szCs w:val="28"/>
          <w:lang w:val="uk-UA" w:eastAsia="uk-UA"/>
        </w:rPr>
        <w:lastRenderedPageBreak/>
        <w:drawing>
          <wp:inline distT="0" distB="0" distL="0" distR="0">
            <wp:extent cx="5939790" cy="8242398"/>
            <wp:effectExtent l="0" t="0" r="0" b="0"/>
            <wp:docPr id="11" name="Рисунок 11" descr="C:\Users\Julia\Desktop\акти впровадження\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ulia\Desktop\акти впровадження\2.jpe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939790" cy="8242398"/>
                    </a:xfrm>
                    <a:prstGeom prst="rect">
                      <a:avLst/>
                    </a:prstGeom>
                    <a:noFill/>
                    <a:ln>
                      <a:noFill/>
                    </a:ln>
                  </pic:spPr>
                </pic:pic>
              </a:graphicData>
            </a:graphic>
          </wp:inline>
        </w:drawing>
      </w:r>
    </w:p>
    <w:p w:rsidR="001E6275" w:rsidRDefault="001E6275" w:rsidP="001E6275">
      <w:pPr>
        <w:spacing w:line="360" w:lineRule="auto"/>
        <w:jc w:val="both"/>
        <w:rPr>
          <w:sz w:val="28"/>
          <w:szCs w:val="28"/>
          <w:lang w:val="uk-UA"/>
        </w:rPr>
      </w:pPr>
    </w:p>
    <w:p w:rsidR="001E6275" w:rsidRDefault="001E6275" w:rsidP="001E6275">
      <w:pPr>
        <w:spacing w:line="360" w:lineRule="auto"/>
        <w:jc w:val="both"/>
        <w:rPr>
          <w:sz w:val="28"/>
          <w:szCs w:val="28"/>
          <w:lang w:val="uk-UA"/>
        </w:rPr>
      </w:pPr>
    </w:p>
    <w:p w:rsidR="001E6275" w:rsidRDefault="001E6275" w:rsidP="001E6275">
      <w:pPr>
        <w:spacing w:line="360" w:lineRule="auto"/>
        <w:jc w:val="both"/>
        <w:rPr>
          <w:sz w:val="28"/>
          <w:szCs w:val="28"/>
          <w:lang w:val="uk-UA"/>
        </w:rPr>
      </w:pPr>
    </w:p>
    <w:p w:rsidR="001E6275" w:rsidRDefault="001E6275" w:rsidP="001E6275">
      <w:pPr>
        <w:spacing w:line="360" w:lineRule="auto"/>
        <w:jc w:val="both"/>
        <w:rPr>
          <w:sz w:val="28"/>
          <w:szCs w:val="28"/>
          <w:lang w:val="uk-UA"/>
        </w:rPr>
      </w:pPr>
      <w:r>
        <w:rPr>
          <w:noProof/>
          <w:sz w:val="28"/>
          <w:szCs w:val="28"/>
          <w:lang w:val="uk-UA" w:eastAsia="uk-UA"/>
        </w:rPr>
        <w:lastRenderedPageBreak/>
        <w:drawing>
          <wp:inline distT="0" distB="0" distL="0" distR="0">
            <wp:extent cx="5939790" cy="8242398"/>
            <wp:effectExtent l="0" t="0" r="0" b="0"/>
            <wp:docPr id="13" name="Рисунок 13" descr="C:\Users\Julia\Desktop\акти впровадження\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lia\Desktop\акти впровадження\3.jpe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939790" cy="8242398"/>
                    </a:xfrm>
                    <a:prstGeom prst="rect">
                      <a:avLst/>
                    </a:prstGeom>
                    <a:noFill/>
                    <a:ln>
                      <a:noFill/>
                    </a:ln>
                  </pic:spPr>
                </pic:pic>
              </a:graphicData>
            </a:graphic>
          </wp:inline>
        </w:drawing>
      </w:r>
    </w:p>
    <w:p w:rsidR="001E6275" w:rsidRDefault="001E6275" w:rsidP="001E6275">
      <w:pPr>
        <w:spacing w:line="360" w:lineRule="auto"/>
        <w:jc w:val="both"/>
        <w:rPr>
          <w:sz w:val="28"/>
          <w:szCs w:val="28"/>
          <w:lang w:val="uk-UA"/>
        </w:rPr>
      </w:pPr>
    </w:p>
    <w:p w:rsidR="001E6275" w:rsidRDefault="001E6275" w:rsidP="001E6275">
      <w:pPr>
        <w:spacing w:line="360" w:lineRule="auto"/>
        <w:jc w:val="both"/>
        <w:rPr>
          <w:sz w:val="28"/>
          <w:szCs w:val="28"/>
          <w:lang w:val="uk-UA"/>
        </w:rPr>
      </w:pPr>
    </w:p>
    <w:p w:rsidR="001E6275" w:rsidRDefault="001E6275" w:rsidP="001E6275">
      <w:pPr>
        <w:spacing w:line="360" w:lineRule="auto"/>
        <w:jc w:val="both"/>
        <w:rPr>
          <w:sz w:val="28"/>
          <w:szCs w:val="28"/>
          <w:lang w:val="uk-UA"/>
        </w:rPr>
      </w:pPr>
    </w:p>
    <w:p w:rsidR="001E6275" w:rsidRDefault="001E6275" w:rsidP="001E6275">
      <w:pPr>
        <w:spacing w:line="360" w:lineRule="auto"/>
        <w:jc w:val="both"/>
        <w:rPr>
          <w:sz w:val="28"/>
          <w:szCs w:val="28"/>
          <w:lang w:val="uk-UA"/>
        </w:rPr>
      </w:pPr>
      <w:r>
        <w:rPr>
          <w:noProof/>
          <w:sz w:val="28"/>
          <w:szCs w:val="28"/>
          <w:lang w:val="uk-UA" w:eastAsia="uk-UA"/>
        </w:rPr>
        <w:lastRenderedPageBreak/>
        <w:drawing>
          <wp:inline distT="0" distB="0" distL="0" distR="0">
            <wp:extent cx="5939790" cy="8242398"/>
            <wp:effectExtent l="0" t="0" r="0" b="0"/>
            <wp:docPr id="16" name="Рисунок 16" descr="C:\Users\Julia\Desktop\акти впровадження\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lia\Desktop\акти впровадження\4.jpe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939790" cy="8242398"/>
                    </a:xfrm>
                    <a:prstGeom prst="rect">
                      <a:avLst/>
                    </a:prstGeom>
                    <a:noFill/>
                    <a:ln>
                      <a:noFill/>
                    </a:ln>
                  </pic:spPr>
                </pic:pic>
              </a:graphicData>
            </a:graphic>
          </wp:inline>
        </w:drawing>
      </w: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r>
        <w:rPr>
          <w:noProof/>
          <w:sz w:val="28"/>
          <w:szCs w:val="28"/>
          <w:lang w:val="uk-UA" w:eastAsia="uk-UA"/>
        </w:rPr>
        <w:lastRenderedPageBreak/>
        <w:drawing>
          <wp:inline distT="0" distB="0" distL="0" distR="0">
            <wp:extent cx="5939790" cy="8242398"/>
            <wp:effectExtent l="0" t="0" r="0" b="0"/>
            <wp:docPr id="18" name="Рисунок 18" descr="C:\Users\Julia\Desktop\акти впровадження\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lia\Desktop\акти впровадження\5.jpe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939790" cy="8242398"/>
                    </a:xfrm>
                    <a:prstGeom prst="rect">
                      <a:avLst/>
                    </a:prstGeom>
                    <a:noFill/>
                    <a:ln>
                      <a:noFill/>
                    </a:ln>
                  </pic:spPr>
                </pic:pic>
              </a:graphicData>
            </a:graphic>
          </wp:inline>
        </w:drawing>
      </w: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r>
        <w:rPr>
          <w:noProof/>
          <w:sz w:val="28"/>
          <w:szCs w:val="28"/>
          <w:lang w:val="uk-UA" w:eastAsia="uk-UA"/>
        </w:rPr>
        <w:lastRenderedPageBreak/>
        <w:drawing>
          <wp:inline distT="0" distB="0" distL="0" distR="0">
            <wp:extent cx="5939790" cy="8242398"/>
            <wp:effectExtent l="0" t="0" r="0" b="0"/>
            <wp:docPr id="21" name="Рисунок 21" descr="C:\Users\Julia\Desktop\акти впровадження\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ulia\Desktop\акти впровадження\6.jpe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939790" cy="8242398"/>
                    </a:xfrm>
                    <a:prstGeom prst="rect">
                      <a:avLst/>
                    </a:prstGeom>
                    <a:noFill/>
                    <a:ln>
                      <a:noFill/>
                    </a:ln>
                  </pic:spPr>
                </pic:pic>
              </a:graphicData>
            </a:graphic>
          </wp:inline>
        </w:drawing>
      </w: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r>
        <w:rPr>
          <w:noProof/>
          <w:sz w:val="28"/>
          <w:szCs w:val="28"/>
          <w:lang w:val="uk-UA" w:eastAsia="uk-UA"/>
        </w:rPr>
        <w:lastRenderedPageBreak/>
        <w:drawing>
          <wp:inline distT="0" distB="0" distL="0" distR="0">
            <wp:extent cx="5939790" cy="8242398"/>
            <wp:effectExtent l="0" t="0" r="0" b="0"/>
            <wp:docPr id="22" name="Рисунок 22" descr="C:\Users\Julia\Desktop\акти впровадження\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ulia\Desktop\акти впровадження\7.jpe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939790" cy="8242398"/>
                    </a:xfrm>
                    <a:prstGeom prst="rect">
                      <a:avLst/>
                    </a:prstGeom>
                    <a:noFill/>
                    <a:ln>
                      <a:noFill/>
                    </a:ln>
                  </pic:spPr>
                </pic:pic>
              </a:graphicData>
            </a:graphic>
          </wp:inline>
        </w:drawing>
      </w: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r>
        <w:rPr>
          <w:noProof/>
          <w:sz w:val="28"/>
          <w:szCs w:val="28"/>
          <w:lang w:val="uk-UA" w:eastAsia="uk-UA"/>
        </w:rPr>
        <w:lastRenderedPageBreak/>
        <w:drawing>
          <wp:inline distT="0" distB="0" distL="0" distR="0">
            <wp:extent cx="5939790" cy="8242398"/>
            <wp:effectExtent l="0" t="0" r="0" b="0"/>
            <wp:docPr id="23" name="Рисунок 23" descr="C:\Users\Julia\Desktop\акти впровадження\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ulia\Desktop\акти впровадження\8.jpe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39790" cy="8242398"/>
                    </a:xfrm>
                    <a:prstGeom prst="rect">
                      <a:avLst/>
                    </a:prstGeom>
                    <a:noFill/>
                    <a:ln>
                      <a:noFill/>
                    </a:ln>
                  </pic:spPr>
                </pic:pic>
              </a:graphicData>
            </a:graphic>
          </wp:inline>
        </w:drawing>
      </w: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r>
        <w:rPr>
          <w:noProof/>
          <w:sz w:val="28"/>
          <w:szCs w:val="28"/>
          <w:lang w:val="uk-UA" w:eastAsia="uk-UA"/>
        </w:rPr>
        <w:lastRenderedPageBreak/>
        <w:drawing>
          <wp:inline distT="0" distB="0" distL="0" distR="0">
            <wp:extent cx="5939790" cy="8242398"/>
            <wp:effectExtent l="0" t="0" r="0" b="0"/>
            <wp:docPr id="25" name="Рисунок 25" descr="C:\Users\Julia\Desktop\акти впровадження\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ulia\Desktop\акти впровадження\9.jpe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939790" cy="8242398"/>
                    </a:xfrm>
                    <a:prstGeom prst="rect">
                      <a:avLst/>
                    </a:prstGeom>
                    <a:noFill/>
                    <a:ln>
                      <a:noFill/>
                    </a:ln>
                  </pic:spPr>
                </pic:pic>
              </a:graphicData>
            </a:graphic>
          </wp:inline>
        </w:drawing>
      </w: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r>
        <w:rPr>
          <w:noProof/>
          <w:sz w:val="28"/>
          <w:szCs w:val="28"/>
          <w:lang w:val="uk-UA" w:eastAsia="uk-UA"/>
        </w:rPr>
        <w:lastRenderedPageBreak/>
        <w:drawing>
          <wp:inline distT="0" distB="0" distL="0" distR="0">
            <wp:extent cx="5939790" cy="8242398"/>
            <wp:effectExtent l="0" t="0" r="0" b="0"/>
            <wp:docPr id="26" name="Рисунок 26" descr="C:\Users\Julia\Desktop\акти впровадження\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ulia\Desktop\акти впровадження\11.jpe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939790" cy="8242398"/>
                    </a:xfrm>
                    <a:prstGeom prst="rect">
                      <a:avLst/>
                    </a:prstGeom>
                    <a:noFill/>
                    <a:ln>
                      <a:noFill/>
                    </a:ln>
                  </pic:spPr>
                </pic:pic>
              </a:graphicData>
            </a:graphic>
          </wp:inline>
        </w:drawing>
      </w: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p>
    <w:p w:rsidR="00665991" w:rsidRDefault="00665991" w:rsidP="001E6275">
      <w:pPr>
        <w:spacing w:line="360" w:lineRule="auto"/>
        <w:jc w:val="both"/>
        <w:rPr>
          <w:sz w:val="28"/>
          <w:szCs w:val="28"/>
          <w:lang w:val="uk-UA"/>
        </w:rPr>
      </w:pPr>
      <w:r>
        <w:rPr>
          <w:noProof/>
          <w:sz w:val="28"/>
          <w:szCs w:val="28"/>
          <w:lang w:val="uk-UA" w:eastAsia="uk-UA"/>
        </w:rPr>
        <w:lastRenderedPageBreak/>
        <w:drawing>
          <wp:inline distT="0" distB="0" distL="0" distR="0">
            <wp:extent cx="5939790" cy="8242398"/>
            <wp:effectExtent l="0" t="0" r="0" b="0"/>
            <wp:docPr id="27" name="Рисунок 27" descr="C:\Users\Julia\Desktop\акти впровадження\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ulia\Desktop\акти впровадження\12.jpe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939790" cy="8242398"/>
                    </a:xfrm>
                    <a:prstGeom prst="rect">
                      <a:avLst/>
                    </a:prstGeom>
                    <a:noFill/>
                    <a:ln>
                      <a:noFill/>
                    </a:ln>
                  </pic:spPr>
                </pic:pic>
              </a:graphicData>
            </a:graphic>
          </wp:inline>
        </w:drawing>
      </w:r>
    </w:p>
    <w:sectPr w:rsidR="00665991" w:rsidSect="001B2FD0">
      <w:headerReference w:type="default" r:id="rId60"/>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7968" w:rsidRDefault="001D7968" w:rsidP="00AD5F09">
      <w:r>
        <w:separator/>
      </w:r>
    </w:p>
  </w:endnote>
  <w:endnote w:type="continuationSeparator" w:id="0">
    <w:p w:rsidR="001D7968" w:rsidRDefault="001D7968" w:rsidP="00AD5F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uturisCyr-Bold">
    <w:panose1 w:val="00000000000000000000"/>
    <w:charset w:val="CC"/>
    <w:family w:val="auto"/>
    <w:notTrueType/>
    <w:pitch w:val="default"/>
    <w:sig w:usb0="00000201" w:usb1="00000000" w:usb2="00000000" w:usb3="00000000" w:csb0="00000004" w:csb1="00000000"/>
  </w:font>
  <w:font w:name="PragmaticaC">
    <w:altName w:val="Times New Roman"/>
    <w:panose1 w:val="00000000000000000000"/>
    <w:charset w:val="CC"/>
    <w:family w:val="auto"/>
    <w:notTrueType/>
    <w:pitch w:val="default"/>
    <w:sig w:usb0="00000203" w:usb1="00000000" w:usb2="00000000" w:usb3="00000000" w:csb0="00000005" w:csb1="00000000"/>
  </w:font>
  <w:font w:name="TimesNewRomanPS-BoldMT">
    <w:altName w:val="Arial Unicode MS"/>
    <w:panose1 w:val="00000000000000000000"/>
    <w:charset w:val="80"/>
    <w:family w:val="auto"/>
    <w:notTrueType/>
    <w:pitch w:val="default"/>
    <w:sig w:usb0="00000001" w:usb1="08070000" w:usb2="00000010" w:usb3="00000000" w:csb0="00020000" w:csb1="00000000"/>
  </w:font>
  <w:font w:name="GaramondC-LightItalic">
    <w:panose1 w:val="00000000000000000000"/>
    <w:charset w:val="CC"/>
    <w:family w:val="auto"/>
    <w:notTrueType/>
    <w:pitch w:val="default"/>
    <w:sig w:usb0="00000201" w:usb1="00000000" w:usb2="00000000" w:usb3="00000000" w:csb0="00000004"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etersburgC">
    <w:panose1 w:val="00000000000000000000"/>
    <w:charset w:val="CC"/>
    <w:family w:val="auto"/>
    <w:notTrueType/>
    <w:pitch w:val="default"/>
    <w:sig w:usb0="00000201" w:usb1="00000000" w:usb2="00000000" w:usb3="00000000" w:csb0="00000004" w:csb1="00000000"/>
  </w:font>
  <w:font w:name="Myriad Pro Cond">
    <w:altName w:val="Arial"/>
    <w:panose1 w:val="00000000000000000000"/>
    <w:charset w:val="00"/>
    <w:family w:val="swiss"/>
    <w:notTrueType/>
    <w:pitch w:val="default"/>
    <w:sig w:usb0="00000003" w:usb1="00000000" w:usb2="00000000" w:usb3="00000000" w:csb0="00000001"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PalatinoLinotype-Roman">
    <w:altName w:val="Arial Unicode MS"/>
    <w:panose1 w:val="00000000000000000000"/>
    <w:charset w:val="00"/>
    <w:family w:val="roman"/>
    <w:notTrueType/>
    <w:pitch w:val="default"/>
    <w:sig w:usb0="00000003" w:usb1="00000000" w:usb2="00000000" w:usb3="00000000" w:csb0="00000001" w:csb1="00000000"/>
  </w:font>
  <w:font w:name="PragmaticaBold-Reg">
    <w:altName w:val="Arial Unicode MS"/>
    <w:panose1 w:val="00000000000000000000"/>
    <w:charset w:val="80"/>
    <w:family w:val="auto"/>
    <w:notTrueType/>
    <w:pitch w:val="default"/>
    <w:sig w:usb0="00000001" w:usb1="08070000" w:usb2="00000010" w:usb3="00000000" w:csb0="00020000" w:csb1="00000000"/>
  </w:font>
  <w:font w:name="Gungsuh">
    <w:altName w:val="Arial Unicode MS"/>
    <w:charset w:val="81"/>
    <w:family w:val="roman"/>
    <w:pitch w:val="variable"/>
    <w:sig w:usb0="00000000" w:usb1="69D77CFB" w:usb2="00000030" w:usb3="00000000" w:csb0="0008009F" w:csb1="00000000"/>
  </w:font>
  <w:font w:name="FreeSerif">
    <w:altName w:val="Calibri"/>
    <w:panose1 w:val="00000000000000000000"/>
    <w:charset w:val="CC"/>
    <w:family w:val="auto"/>
    <w:notTrueType/>
    <w:pitch w:val="default"/>
    <w:sig w:usb0="00000201" w:usb1="00000000" w:usb2="00000000" w:usb3="00000000" w:csb0="00000004" w:csb1="00000000"/>
  </w:font>
  <w:font w:name="MinionPro-Regular">
    <w:altName w:val="Arial Unicode MS"/>
    <w:panose1 w:val="00000000000000000000"/>
    <w:charset w:val="80"/>
    <w:family w:val="auto"/>
    <w:notTrueType/>
    <w:pitch w:val="default"/>
    <w:sig w:usb0="00000201" w:usb1="08070000" w:usb2="00000010" w:usb3="00000000" w:csb0="00020004" w:csb1="00000000"/>
  </w:font>
  <w:font w:name="TimesLTStd-Roman">
    <w:altName w:val="Arial Unicode MS"/>
    <w:panose1 w:val="00000000000000000000"/>
    <w:charset w:val="80"/>
    <w:family w:val="roman"/>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7968" w:rsidRDefault="001D7968" w:rsidP="00AD5F09">
      <w:r>
        <w:separator/>
      </w:r>
    </w:p>
  </w:footnote>
  <w:footnote w:type="continuationSeparator" w:id="0">
    <w:p w:rsidR="001D7968" w:rsidRDefault="001D7968" w:rsidP="00AD5F0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56011"/>
      <w:docPartObj>
        <w:docPartGallery w:val="Page Numbers (Top of Page)"/>
        <w:docPartUnique/>
      </w:docPartObj>
    </w:sdtPr>
    <w:sdtContent>
      <w:p w:rsidR="0031760A" w:rsidRDefault="0031760A">
        <w:pPr>
          <w:pStyle w:val="ad"/>
          <w:jc w:val="right"/>
        </w:pPr>
        <w:r>
          <w:fldChar w:fldCharType="begin"/>
        </w:r>
        <w:r>
          <w:instrText xml:space="preserve"> PAGE   \* MERGEFORMAT </w:instrText>
        </w:r>
        <w:r>
          <w:fldChar w:fldCharType="separate"/>
        </w:r>
        <w:r w:rsidR="00EE1EA2">
          <w:rPr>
            <w:noProof/>
          </w:rPr>
          <w:t>127</w:t>
        </w:r>
        <w:r>
          <w:fldChar w:fldCharType="end"/>
        </w:r>
      </w:p>
    </w:sdtContent>
  </w:sdt>
  <w:p w:rsidR="0031760A" w:rsidRDefault="0031760A">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E441D"/>
    <w:multiLevelType w:val="hybridMultilevel"/>
    <w:tmpl w:val="86D4F852"/>
    <w:lvl w:ilvl="0" w:tplc="16260A1C">
      <w:start w:val="1"/>
      <w:numFmt w:val="decimal"/>
      <w:lvlText w:val="%1."/>
      <w:lvlJc w:val="left"/>
      <w:pPr>
        <w:ind w:left="490" w:hanging="708"/>
      </w:pPr>
      <w:rPr>
        <w:rFonts w:asciiTheme="minorHAnsi" w:eastAsiaTheme="minorHAnsi" w:hAnsiTheme="minorHAnsi" w:cstheme="minorBidi"/>
        <w:spacing w:val="0"/>
        <w:w w:val="100"/>
        <w:sz w:val="28"/>
        <w:szCs w:val="28"/>
      </w:rPr>
    </w:lvl>
    <w:lvl w:ilvl="1" w:tplc="04F0BC62">
      <w:numFmt w:val="bullet"/>
      <w:lvlText w:val="•"/>
      <w:lvlJc w:val="left"/>
      <w:pPr>
        <w:ind w:left="988" w:hanging="708"/>
      </w:pPr>
      <w:rPr>
        <w:rFonts w:hint="default"/>
      </w:rPr>
    </w:lvl>
    <w:lvl w:ilvl="2" w:tplc="880E1A6C">
      <w:numFmt w:val="bullet"/>
      <w:lvlText w:val="•"/>
      <w:lvlJc w:val="left"/>
      <w:pPr>
        <w:ind w:left="1975" w:hanging="708"/>
      </w:pPr>
      <w:rPr>
        <w:rFonts w:hint="default"/>
      </w:rPr>
    </w:lvl>
    <w:lvl w:ilvl="3" w:tplc="0114D222">
      <w:numFmt w:val="bullet"/>
      <w:lvlText w:val="•"/>
      <w:lvlJc w:val="left"/>
      <w:pPr>
        <w:ind w:left="2961" w:hanging="708"/>
      </w:pPr>
      <w:rPr>
        <w:rFonts w:hint="default"/>
      </w:rPr>
    </w:lvl>
    <w:lvl w:ilvl="4" w:tplc="1028458E">
      <w:numFmt w:val="bullet"/>
      <w:lvlText w:val="•"/>
      <w:lvlJc w:val="left"/>
      <w:pPr>
        <w:ind w:left="3948" w:hanging="708"/>
      </w:pPr>
      <w:rPr>
        <w:rFonts w:hint="default"/>
      </w:rPr>
    </w:lvl>
    <w:lvl w:ilvl="5" w:tplc="BE64B684">
      <w:numFmt w:val="bullet"/>
      <w:lvlText w:val="•"/>
      <w:lvlJc w:val="left"/>
      <w:pPr>
        <w:ind w:left="4935" w:hanging="708"/>
      </w:pPr>
      <w:rPr>
        <w:rFonts w:hint="default"/>
      </w:rPr>
    </w:lvl>
    <w:lvl w:ilvl="6" w:tplc="705E3600">
      <w:numFmt w:val="bullet"/>
      <w:lvlText w:val="•"/>
      <w:lvlJc w:val="left"/>
      <w:pPr>
        <w:ind w:left="5921" w:hanging="708"/>
      </w:pPr>
      <w:rPr>
        <w:rFonts w:hint="default"/>
      </w:rPr>
    </w:lvl>
    <w:lvl w:ilvl="7" w:tplc="F0A8E2C4">
      <w:numFmt w:val="bullet"/>
      <w:lvlText w:val="•"/>
      <w:lvlJc w:val="left"/>
      <w:pPr>
        <w:ind w:left="6908" w:hanging="708"/>
      </w:pPr>
      <w:rPr>
        <w:rFonts w:hint="default"/>
      </w:rPr>
    </w:lvl>
    <w:lvl w:ilvl="8" w:tplc="00840504">
      <w:numFmt w:val="bullet"/>
      <w:lvlText w:val="•"/>
      <w:lvlJc w:val="left"/>
      <w:pPr>
        <w:ind w:left="7895" w:hanging="708"/>
      </w:pPr>
      <w:rPr>
        <w:rFonts w:hint="default"/>
      </w:rPr>
    </w:lvl>
  </w:abstractNum>
  <w:abstractNum w:abstractNumId="1">
    <w:nsid w:val="06D42AAA"/>
    <w:multiLevelType w:val="hybridMultilevel"/>
    <w:tmpl w:val="0B0C2C54"/>
    <w:lvl w:ilvl="0" w:tplc="8FF4F3DE">
      <w:numFmt w:val="bullet"/>
      <w:lvlText w:val="-"/>
      <w:lvlJc w:val="left"/>
      <w:pPr>
        <w:ind w:left="720" w:hanging="360"/>
      </w:pPr>
      <w:rPr>
        <w:rFonts w:ascii="Times New Roman" w:eastAsia="MS Mincho"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C344ED1"/>
    <w:multiLevelType w:val="multilevel"/>
    <w:tmpl w:val="B600AC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0537196"/>
    <w:multiLevelType w:val="hybridMultilevel"/>
    <w:tmpl w:val="D58ACE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2C67B9A"/>
    <w:multiLevelType w:val="hybridMultilevel"/>
    <w:tmpl w:val="2F5E80CA"/>
    <w:lvl w:ilvl="0" w:tplc="13D2C320">
      <w:start w:val="140"/>
      <w:numFmt w:val="decimal"/>
      <w:lvlText w:val="%1."/>
      <w:lvlJc w:val="left"/>
      <w:pPr>
        <w:ind w:left="885" w:hanging="525"/>
      </w:pPr>
      <w:rPr>
        <w:rFonts w:cs="FuturisCyr-Bold"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5D83ADD"/>
    <w:multiLevelType w:val="hybridMultilevel"/>
    <w:tmpl w:val="D76280AE"/>
    <w:lvl w:ilvl="0" w:tplc="F2B2242A">
      <w:start w:val="34"/>
      <w:numFmt w:val="decimal"/>
      <w:lvlText w:val="%1."/>
      <w:lvlJc w:val="left"/>
      <w:pPr>
        <w:ind w:left="735" w:hanging="375"/>
      </w:pPr>
      <w:rPr>
        <w:rFonts w:cs="PragmaticaC"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984188F"/>
    <w:multiLevelType w:val="hybridMultilevel"/>
    <w:tmpl w:val="E7CC23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ADA5B63"/>
    <w:multiLevelType w:val="hybridMultilevel"/>
    <w:tmpl w:val="7CE493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53348F8"/>
    <w:multiLevelType w:val="hybridMultilevel"/>
    <w:tmpl w:val="CE04FD8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B440F9D"/>
    <w:multiLevelType w:val="hybridMultilevel"/>
    <w:tmpl w:val="D45C8A3A"/>
    <w:lvl w:ilvl="0" w:tplc="05E8131E">
      <w:start w:val="1"/>
      <w:numFmt w:val="decimal"/>
      <w:lvlText w:val="%1)"/>
      <w:lvlJc w:val="left"/>
      <w:pPr>
        <w:ind w:left="1564" w:hanging="405"/>
      </w:pPr>
      <w:rPr>
        <w:rFonts w:hint="default"/>
      </w:rPr>
    </w:lvl>
    <w:lvl w:ilvl="1" w:tplc="04190019" w:tentative="1">
      <w:start w:val="1"/>
      <w:numFmt w:val="lowerLetter"/>
      <w:lvlText w:val="%2."/>
      <w:lvlJc w:val="left"/>
      <w:pPr>
        <w:ind w:left="2239" w:hanging="360"/>
      </w:pPr>
    </w:lvl>
    <w:lvl w:ilvl="2" w:tplc="0419001B" w:tentative="1">
      <w:start w:val="1"/>
      <w:numFmt w:val="lowerRoman"/>
      <w:lvlText w:val="%3."/>
      <w:lvlJc w:val="right"/>
      <w:pPr>
        <w:ind w:left="2959" w:hanging="180"/>
      </w:pPr>
    </w:lvl>
    <w:lvl w:ilvl="3" w:tplc="0419000F" w:tentative="1">
      <w:start w:val="1"/>
      <w:numFmt w:val="decimal"/>
      <w:lvlText w:val="%4."/>
      <w:lvlJc w:val="left"/>
      <w:pPr>
        <w:ind w:left="3679" w:hanging="360"/>
      </w:pPr>
    </w:lvl>
    <w:lvl w:ilvl="4" w:tplc="04190019" w:tentative="1">
      <w:start w:val="1"/>
      <w:numFmt w:val="lowerLetter"/>
      <w:lvlText w:val="%5."/>
      <w:lvlJc w:val="left"/>
      <w:pPr>
        <w:ind w:left="4399" w:hanging="360"/>
      </w:pPr>
    </w:lvl>
    <w:lvl w:ilvl="5" w:tplc="0419001B" w:tentative="1">
      <w:start w:val="1"/>
      <w:numFmt w:val="lowerRoman"/>
      <w:lvlText w:val="%6."/>
      <w:lvlJc w:val="right"/>
      <w:pPr>
        <w:ind w:left="5119" w:hanging="180"/>
      </w:pPr>
    </w:lvl>
    <w:lvl w:ilvl="6" w:tplc="0419000F" w:tentative="1">
      <w:start w:val="1"/>
      <w:numFmt w:val="decimal"/>
      <w:lvlText w:val="%7."/>
      <w:lvlJc w:val="left"/>
      <w:pPr>
        <w:ind w:left="5839" w:hanging="360"/>
      </w:pPr>
    </w:lvl>
    <w:lvl w:ilvl="7" w:tplc="04190019" w:tentative="1">
      <w:start w:val="1"/>
      <w:numFmt w:val="lowerLetter"/>
      <w:lvlText w:val="%8."/>
      <w:lvlJc w:val="left"/>
      <w:pPr>
        <w:ind w:left="6559" w:hanging="360"/>
      </w:pPr>
    </w:lvl>
    <w:lvl w:ilvl="8" w:tplc="0419001B" w:tentative="1">
      <w:start w:val="1"/>
      <w:numFmt w:val="lowerRoman"/>
      <w:lvlText w:val="%9."/>
      <w:lvlJc w:val="right"/>
      <w:pPr>
        <w:ind w:left="7279" w:hanging="180"/>
      </w:pPr>
    </w:lvl>
  </w:abstractNum>
  <w:abstractNum w:abstractNumId="10">
    <w:nsid w:val="309C0586"/>
    <w:multiLevelType w:val="hybridMultilevel"/>
    <w:tmpl w:val="0090DC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18C7E5B"/>
    <w:multiLevelType w:val="multilevel"/>
    <w:tmpl w:val="5644D5D2"/>
    <w:lvl w:ilvl="0">
      <w:start w:val="153"/>
      <w:numFmt w:val="decimal"/>
      <w:lvlText w:val="%1"/>
      <w:lvlJc w:val="left"/>
      <w:pPr>
        <w:ind w:left="675" w:hanging="675"/>
      </w:pPr>
      <w:rPr>
        <w:rFonts w:hint="default"/>
      </w:rPr>
    </w:lvl>
    <w:lvl w:ilvl="1">
      <w:start w:val="2"/>
      <w:numFmt w:val="decimal"/>
      <w:lvlText w:val="%1.%2"/>
      <w:lvlJc w:val="left"/>
      <w:pPr>
        <w:ind w:left="675" w:hanging="6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39C047FE"/>
    <w:multiLevelType w:val="hybridMultilevel"/>
    <w:tmpl w:val="843449BA"/>
    <w:lvl w:ilvl="0" w:tplc="ECB454C4">
      <w:start w:val="1"/>
      <w:numFmt w:val="decimal"/>
      <w:lvlText w:val="%1."/>
      <w:lvlJc w:val="left"/>
      <w:pPr>
        <w:ind w:left="780" w:hanging="420"/>
      </w:pPr>
      <w:rPr>
        <w:rFonts w:ascii="Times New Roman" w:eastAsia="TimesNewRomanPS-BoldMT"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C1117AF"/>
    <w:multiLevelType w:val="hybridMultilevel"/>
    <w:tmpl w:val="CFD8083C"/>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4">
    <w:nsid w:val="456D31C2"/>
    <w:multiLevelType w:val="hybridMultilevel"/>
    <w:tmpl w:val="BA8E677A"/>
    <w:lvl w:ilvl="0" w:tplc="CBAC183A">
      <w:start w:val="76"/>
      <w:numFmt w:val="decimal"/>
      <w:lvlText w:val="%1."/>
      <w:lvlJc w:val="left"/>
      <w:pPr>
        <w:ind w:left="375" w:hanging="375"/>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nsid w:val="49FE63B1"/>
    <w:multiLevelType w:val="hybridMultilevel"/>
    <w:tmpl w:val="8662DCF8"/>
    <w:lvl w:ilvl="0" w:tplc="AECAF2BE">
      <w:start w:val="1"/>
      <w:numFmt w:val="decimal"/>
      <w:lvlText w:val="%1."/>
      <w:lvlJc w:val="left"/>
      <w:pPr>
        <w:ind w:left="1785" w:hanging="1065"/>
      </w:pPr>
      <w:rPr>
        <w:rFonts w:asciiTheme="minorHAnsi" w:eastAsiaTheme="minorHAnsi" w:hAnsiTheme="minorHAnsi" w:cstheme="minorBidi"/>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nsid w:val="4CC85E83"/>
    <w:multiLevelType w:val="hybridMultilevel"/>
    <w:tmpl w:val="2BC6D210"/>
    <w:lvl w:ilvl="0" w:tplc="428A21CE">
      <w:start w:val="161"/>
      <w:numFmt w:val="decimal"/>
      <w:lvlText w:val="%1."/>
      <w:lvlJc w:val="left"/>
      <w:pPr>
        <w:ind w:left="218" w:hanging="708"/>
      </w:pPr>
      <w:rPr>
        <w:rFonts w:ascii="Times New Roman" w:eastAsia="Times New Roman" w:hAnsi="Times New Roman" w:cs="Times New Roman" w:hint="default"/>
        <w:spacing w:val="-2"/>
        <w:w w:val="100"/>
        <w:sz w:val="28"/>
        <w:szCs w:val="28"/>
      </w:rPr>
    </w:lvl>
    <w:lvl w:ilvl="1" w:tplc="20B297A8">
      <w:numFmt w:val="bullet"/>
      <w:lvlText w:val="•"/>
      <w:lvlJc w:val="left"/>
      <w:pPr>
        <w:ind w:left="1206" w:hanging="708"/>
      </w:pPr>
      <w:rPr>
        <w:rFonts w:hint="default"/>
      </w:rPr>
    </w:lvl>
    <w:lvl w:ilvl="2" w:tplc="89E6E392">
      <w:numFmt w:val="bullet"/>
      <w:lvlText w:val="•"/>
      <w:lvlJc w:val="left"/>
      <w:pPr>
        <w:ind w:left="2193" w:hanging="708"/>
      </w:pPr>
      <w:rPr>
        <w:rFonts w:hint="default"/>
      </w:rPr>
    </w:lvl>
    <w:lvl w:ilvl="3" w:tplc="F740D9E6">
      <w:numFmt w:val="bullet"/>
      <w:lvlText w:val="•"/>
      <w:lvlJc w:val="left"/>
      <w:pPr>
        <w:ind w:left="3179" w:hanging="708"/>
      </w:pPr>
      <w:rPr>
        <w:rFonts w:hint="default"/>
      </w:rPr>
    </w:lvl>
    <w:lvl w:ilvl="4" w:tplc="CE6C98E4">
      <w:numFmt w:val="bullet"/>
      <w:lvlText w:val="•"/>
      <w:lvlJc w:val="left"/>
      <w:pPr>
        <w:ind w:left="4166" w:hanging="708"/>
      </w:pPr>
      <w:rPr>
        <w:rFonts w:hint="default"/>
      </w:rPr>
    </w:lvl>
    <w:lvl w:ilvl="5" w:tplc="104C8724">
      <w:numFmt w:val="bullet"/>
      <w:lvlText w:val="•"/>
      <w:lvlJc w:val="left"/>
      <w:pPr>
        <w:ind w:left="5153" w:hanging="708"/>
      </w:pPr>
      <w:rPr>
        <w:rFonts w:hint="default"/>
      </w:rPr>
    </w:lvl>
    <w:lvl w:ilvl="6" w:tplc="0D3C10F8">
      <w:numFmt w:val="bullet"/>
      <w:lvlText w:val="•"/>
      <w:lvlJc w:val="left"/>
      <w:pPr>
        <w:ind w:left="6139" w:hanging="708"/>
      </w:pPr>
      <w:rPr>
        <w:rFonts w:hint="default"/>
      </w:rPr>
    </w:lvl>
    <w:lvl w:ilvl="7" w:tplc="6F440856">
      <w:numFmt w:val="bullet"/>
      <w:lvlText w:val="•"/>
      <w:lvlJc w:val="left"/>
      <w:pPr>
        <w:ind w:left="7126" w:hanging="708"/>
      </w:pPr>
      <w:rPr>
        <w:rFonts w:hint="default"/>
      </w:rPr>
    </w:lvl>
    <w:lvl w:ilvl="8" w:tplc="155E36B4">
      <w:numFmt w:val="bullet"/>
      <w:lvlText w:val="•"/>
      <w:lvlJc w:val="left"/>
      <w:pPr>
        <w:ind w:left="8113" w:hanging="708"/>
      </w:pPr>
      <w:rPr>
        <w:rFonts w:hint="default"/>
      </w:rPr>
    </w:lvl>
  </w:abstractNum>
  <w:abstractNum w:abstractNumId="17">
    <w:nsid w:val="53E54F8A"/>
    <w:multiLevelType w:val="hybridMultilevel"/>
    <w:tmpl w:val="0090DC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4422A82"/>
    <w:multiLevelType w:val="hybridMultilevel"/>
    <w:tmpl w:val="65222DDA"/>
    <w:lvl w:ilvl="0" w:tplc="0422000F">
      <w:start w:val="5"/>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9">
    <w:nsid w:val="574B148F"/>
    <w:multiLevelType w:val="hybridMultilevel"/>
    <w:tmpl w:val="E74CEB98"/>
    <w:lvl w:ilvl="0" w:tplc="A8C8ABD0">
      <w:start w:val="360"/>
      <w:numFmt w:val="decimal"/>
      <w:lvlText w:val="%1."/>
      <w:lvlJc w:val="left"/>
      <w:pPr>
        <w:ind w:left="885" w:hanging="525"/>
      </w:pPr>
      <w:rPr>
        <w:rFonts w:cs="GaramondC-LightItalic"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80E4BBE"/>
    <w:multiLevelType w:val="hybridMultilevel"/>
    <w:tmpl w:val="CE04FD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DBB0F26"/>
    <w:multiLevelType w:val="hybridMultilevel"/>
    <w:tmpl w:val="661CC1DC"/>
    <w:lvl w:ilvl="0" w:tplc="AC28187A">
      <w:start w:val="54"/>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02E178F"/>
    <w:multiLevelType w:val="hybridMultilevel"/>
    <w:tmpl w:val="731A2A14"/>
    <w:lvl w:ilvl="0" w:tplc="4476C66A">
      <w:numFmt w:val="bullet"/>
      <w:lvlText w:val="-"/>
      <w:lvlJc w:val="left"/>
      <w:pPr>
        <w:ind w:left="720" w:hanging="360"/>
      </w:pPr>
      <w:rPr>
        <w:rFonts w:ascii="Times New Roman" w:eastAsia="MS Mincho"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65F956EA"/>
    <w:multiLevelType w:val="multilevel"/>
    <w:tmpl w:val="43207814"/>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67777B3B"/>
    <w:multiLevelType w:val="hybridMultilevel"/>
    <w:tmpl w:val="994C68A4"/>
    <w:lvl w:ilvl="0" w:tplc="0419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5">
    <w:nsid w:val="6A812605"/>
    <w:multiLevelType w:val="hybridMultilevel"/>
    <w:tmpl w:val="9CAE420E"/>
    <w:lvl w:ilvl="0" w:tplc="7C1485B8">
      <w:numFmt w:val="bullet"/>
      <w:lvlText w:val="–"/>
      <w:lvlJc w:val="left"/>
      <w:pPr>
        <w:ind w:left="218" w:hanging="708"/>
      </w:pPr>
      <w:rPr>
        <w:rFonts w:ascii="Times New Roman" w:eastAsia="Times New Roman" w:hAnsi="Times New Roman" w:cs="Times New Roman" w:hint="default"/>
        <w:w w:val="100"/>
        <w:sz w:val="28"/>
        <w:szCs w:val="28"/>
      </w:rPr>
    </w:lvl>
    <w:lvl w:ilvl="1" w:tplc="62304506">
      <w:numFmt w:val="bullet"/>
      <w:lvlText w:val="–"/>
      <w:lvlJc w:val="left"/>
      <w:pPr>
        <w:ind w:left="218" w:hanging="245"/>
      </w:pPr>
      <w:rPr>
        <w:rFonts w:ascii="Times New Roman" w:eastAsia="Times New Roman" w:hAnsi="Times New Roman" w:cs="Times New Roman" w:hint="default"/>
        <w:w w:val="100"/>
        <w:sz w:val="28"/>
        <w:szCs w:val="28"/>
      </w:rPr>
    </w:lvl>
    <w:lvl w:ilvl="2" w:tplc="58B469BC">
      <w:numFmt w:val="bullet"/>
      <w:lvlText w:val="•"/>
      <w:lvlJc w:val="left"/>
      <w:pPr>
        <w:ind w:left="2151" w:hanging="245"/>
      </w:pPr>
      <w:rPr>
        <w:rFonts w:hint="default"/>
      </w:rPr>
    </w:lvl>
    <w:lvl w:ilvl="3" w:tplc="B0E00B22">
      <w:numFmt w:val="bullet"/>
      <w:lvlText w:val="•"/>
      <w:lvlJc w:val="left"/>
      <w:pPr>
        <w:ind w:left="3143" w:hanging="245"/>
      </w:pPr>
      <w:rPr>
        <w:rFonts w:hint="default"/>
      </w:rPr>
    </w:lvl>
    <w:lvl w:ilvl="4" w:tplc="80FCE2CC">
      <w:numFmt w:val="bullet"/>
      <w:lvlText w:val="•"/>
      <w:lvlJc w:val="left"/>
      <w:pPr>
        <w:ind w:left="4135" w:hanging="245"/>
      </w:pPr>
      <w:rPr>
        <w:rFonts w:hint="default"/>
      </w:rPr>
    </w:lvl>
    <w:lvl w:ilvl="5" w:tplc="5B9872D4">
      <w:numFmt w:val="bullet"/>
      <w:lvlText w:val="•"/>
      <w:lvlJc w:val="left"/>
      <w:pPr>
        <w:ind w:left="5127" w:hanging="245"/>
      </w:pPr>
      <w:rPr>
        <w:rFonts w:hint="default"/>
      </w:rPr>
    </w:lvl>
    <w:lvl w:ilvl="6" w:tplc="C6621800">
      <w:numFmt w:val="bullet"/>
      <w:lvlText w:val="•"/>
      <w:lvlJc w:val="left"/>
      <w:pPr>
        <w:ind w:left="6119" w:hanging="245"/>
      </w:pPr>
      <w:rPr>
        <w:rFonts w:hint="default"/>
      </w:rPr>
    </w:lvl>
    <w:lvl w:ilvl="7" w:tplc="05DE6C84">
      <w:numFmt w:val="bullet"/>
      <w:lvlText w:val="•"/>
      <w:lvlJc w:val="left"/>
      <w:pPr>
        <w:ind w:left="7110" w:hanging="245"/>
      </w:pPr>
      <w:rPr>
        <w:rFonts w:hint="default"/>
      </w:rPr>
    </w:lvl>
    <w:lvl w:ilvl="8" w:tplc="88883AD0">
      <w:numFmt w:val="bullet"/>
      <w:lvlText w:val="•"/>
      <w:lvlJc w:val="left"/>
      <w:pPr>
        <w:ind w:left="8102" w:hanging="245"/>
      </w:pPr>
      <w:rPr>
        <w:rFonts w:hint="default"/>
      </w:rPr>
    </w:lvl>
  </w:abstractNum>
  <w:abstractNum w:abstractNumId="26">
    <w:nsid w:val="6D302978"/>
    <w:multiLevelType w:val="hybridMultilevel"/>
    <w:tmpl w:val="4380E4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DAA58DC"/>
    <w:multiLevelType w:val="hybridMultilevel"/>
    <w:tmpl w:val="B31A9C8A"/>
    <w:lvl w:ilvl="0" w:tplc="BD4817F6">
      <w:start w:val="54"/>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14C37F7"/>
    <w:multiLevelType w:val="hybridMultilevel"/>
    <w:tmpl w:val="DEF273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488577C"/>
    <w:multiLevelType w:val="hybridMultilevel"/>
    <w:tmpl w:val="86D4F852"/>
    <w:lvl w:ilvl="0" w:tplc="16260A1C">
      <w:start w:val="1"/>
      <w:numFmt w:val="decimal"/>
      <w:lvlText w:val="%1."/>
      <w:lvlJc w:val="left"/>
      <w:pPr>
        <w:ind w:left="708" w:hanging="708"/>
      </w:pPr>
      <w:rPr>
        <w:rFonts w:asciiTheme="minorHAnsi" w:eastAsiaTheme="minorHAnsi" w:hAnsiTheme="minorHAnsi" w:cstheme="minorBidi"/>
        <w:spacing w:val="0"/>
        <w:w w:val="100"/>
        <w:sz w:val="28"/>
        <w:szCs w:val="28"/>
      </w:rPr>
    </w:lvl>
    <w:lvl w:ilvl="1" w:tplc="04F0BC62">
      <w:numFmt w:val="bullet"/>
      <w:lvlText w:val="•"/>
      <w:lvlJc w:val="left"/>
      <w:pPr>
        <w:ind w:left="1206" w:hanging="708"/>
      </w:pPr>
      <w:rPr>
        <w:rFonts w:hint="default"/>
      </w:rPr>
    </w:lvl>
    <w:lvl w:ilvl="2" w:tplc="880E1A6C">
      <w:numFmt w:val="bullet"/>
      <w:lvlText w:val="•"/>
      <w:lvlJc w:val="left"/>
      <w:pPr>
        <w:ind w:left="2193" w:hanging="708"/>
      </w:pPr>
      <w:rPr>
        <w:rFonts w:hint="default"/>
      </w:rPr>
    </w:lvl>
    <w:lvl w:ilvl="3" w:tplc="0114D222">
      <w:numFmt w:val="bullet"/>
      <w:lvlText w:val="•"/>
      <w:lvlJc w:val="left"/>
      <w:pPr>
        <w:ind w:left="3179" w:hanging="708"/>
      </w:pPr>
      <w:rPr>
        <w:rFonts w:hint="default"/>
      </w:rPr>
    </w:lvl>
    <w:lvl w:ilvl="4" w:tplc="1028458E">
      <w:numFmt w:val="bullet"/>
      <w:lvlText w:val="•"/>
      <w:lvlJc w:val="left"/>
      <w:pPr>
        <w:ind w:left="4166" w:hanging="708"/>
      </w:pPr>
      <w:rPr>
        <w:rFonts w:hint="default"/>
      </w:rPr>
    </w:lvl>
    <w:lvl w:ilvl="5" w:tplc="BE64B684">
      <w:numFmt w:val="bullet"/>
      <w:lvlText w:val="•"/>
      <w:lvlJc w:val="left"/>
      <w:pPr>
        <w:ind w:left="5153" w:hanging="708"/>
      </w:pPr>
      <w:rPr>
        <w:rFonts w:hint="default"/>
      </w:rPr>
    </w:lvl>
    <w:lvl w:ilvl="6" w:tplc="705E3600">
      <w:numFmt w:val="bullet"/>
      <w:lvlText w:val="•"/>
      <w:lvlJc w:val="left"/>
      <w:pPr>
        <w:ind w:left="6139" w:hanging="708"/>
      </w:pPr>
      <w:rPr>
        <w:rFonts w:hint="default"/>
      </w:rPr>
    </w:lvl>
    <w:lvl w:ilvl="7" w:tplc="F0A8E2C4">
      <w:numFmt w:val="bullet"/>
      <w:lvlText w:val="•"/>
      <w:lvlJc w:val="left"/>
      <w:pPr>
        <w:ind w:left="7126" w:hanging="708"/>
      </w:pPr>
      <w:rPr>
        <w:rFonts w:hint="default"/>
      </w:rPr>
    </w:lvl>
    <w:lvl w:ilvl="8" w:tplc="00840504">
      <w:numFmt w:val="bullet"/>
      <w:lvlText w:val="•"/>
      <w:lvlJc w:val="left"/>
      <w:pPr>
        <w:ind w:left="8113" w:hanging="708"/>
      </w:pPr>
      <w:rPr>
        <w:rFonts w:hint="default"/>
      </w:rPr>
    </w:lvl>
  </w:abstractNum>
  <w:abstractNum w:abstractNumId="30">
    <w:nsid w:val="75965E66"/>
    <w:multiLevelType w:val="hybridMultilevel"/>
    <w:tmpl w:val="32567232"/>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1">
    <w:nsid w:val="7C2F5DB2"/>
    <w:multiLevelType w:val="hybridMultilevel"/>
    <w:tmpl w:val="2C369B0A"/>
    <w:lvl w:ilvl="0" w:tplc="BF2EBFF8">
      <w:start w:val="1"/>
      <w:numFmt w:val="decimal"/>
      <w:lvlText w:val="%1."/>
      <w:lvlJc w:val="left"/>
      <w:pPr>
        <w:ind w:left="360" w:hanging="360"/>
      </w:pPr>
      <w:rPr>
        <w:rFonts w:ascii="Times New Roman" w:hAnsi="Times New Roman" w:cs="Times New Roman" w:hint="default"/>
        <w:b w:val="0"/>
        <w:i w:val="0"/>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num w:numId="1">
    <w:abstractNumId w:val="31"/>
  </w:num>
  <w:num w:numId="2">
    <w:abstractNumId w:val="28"/>
  </w:num>
  <w:num w:numId="3">
    <w:abstractNumId w:val="3"/>
  </w:num>
  <w:num w:numId="4">
    <w:abstractNumId w:val="9"/>
  </w:num>
  <w:num w:numId="5">
    <w:abstractNumId w:val="7"/>
  </w:num>
  <w:num w:numId="6">
    <w:abstractNumId w:val="22"/>
  </w:num>
  <w:num w:numId="7">
    <w:abstractNumId w:val="1"/>
  </w:num>
  <w:num w:numId="8">
    <w:abstractNumId w:val="13"/>
  </w:num>
  <w:num w:numId="9">
    <w:abstractNumId w:val="17"/>
  </w:num>
  <w:num w:numId="10">
    <w:abstractNumId w:val="10"/>
  </w:num>
  <w:num w:numId="11">
    <w:abstractNumId w:val="15"/>
  </w:num>
  <w:num w:numId="12">
    <w:abstractNumId w:val="8"/>
  </w:num>
  <w:num w:numId="13">
    <w:abstractNumId w:val="2"/>
  </w:num>
  <w:num w:numId="14">
    <w:abstractNumId w:val="24"/>
  </w:num>
  <w:num w:numId="15">
    <w:abstractNumId w:val="5"/>
  </w:num>
  <w:num w:numId="16">
    <w:abstractNumId w:val="27"/>
  </w:num>
  <w:num w:numId="17">
    <w:abstractNumId w:val="21"/>
  </w:num>
  <w:num w:numId="18">
    <w:abstractNumId w:val="4"/>
  </w:num>
  <w:num w:numId="19">
    <w:abstractNumId w:val="19"/>
  </w:num>
  <w:num w:numId="20">
    <w:abstractNumId w:val="11"/>
  </w:num>
  <w:num w:numId="21">
    <w:abstractNumId w:val="12"/>
  </w:num>
  <w:num w:numId="22">
    <w:abstractNumId w:val="29"/>
  </w:num>
  <w:num w:numId="23">
    <w:abstractNumId w:val="25"/>
  </w:num>
  <w:num w:numId="24">
    <w:abstractNumId w:val="16"/>
  </w:num>
  <w:num w:numId="25">
    <w:abstractNumId w:val="14"/>
  </w:num>
  <w:num w:numId="26">
    <w:abstractNumId w:val="0"/>
  </w:num>
  <w:num w:numId="27">
    <w:abstractNumId w:val="20"/>
  </w:num>
  <w:num w:numId="28">
    <w:abstractNumId w:val="26"/>
  </w:num>
  <w:num w:numId="29">
    <w:abstractNumId w:val="6"/>
  </w:num>
  <w:num w:numId="30">
    <w:abstractNumId w:val="30"/>
  </w:num>
  <w:num w:numId="31">
    <w:abstractNumId w:val="18"/>
  </w:num>
  <w:num w:numId="3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C5DD5"/>
    <w:rsid w:val="00040B11"/>
    <w:rsid w:val="00045929"/>
    <w:rsid w:val="000E3916"/>
    <w:rsid w:val="000F0C88"/>
    <w:rsid w:val="000F405C"/>
    <w:rsid w:val="00125BD3"/>
    <w:rsid w:val="00142505"/>
    <w:rsid w:val="00195CB8"/>
    <w:rsid w:val="001A0A19"/>
    <w:rsid w:val="001A4A15"/>
    <w:rsid w:val="001B2FD0"/>
    <w:rsid w:val="001B3BA5"/>
    <w:rsid w:val="001C6730"/>
    <w:rsid w:val="001D7968"/>
    <w:rsid w:val="001E6275"/>
    <w:rsid w:val="00222A5F"/>
    <w:rsid w:val="002436FD"/>
    <w:rsid w:val="00263848"/>
    <w:rsid w:val="00272BB1"/>
    <w:rsid w:val="002A3D02"/>
    <w:rsid w:val="0031760A"/>
    <w:rsid w:val="0035166F"/>
    <w:rsid w:val="00362113"/>
    <w:rsid w:val="00375B3C"/>
    <w:rsid w:val="00375C70"/>
    <w:rsid w:val="0038740B"/>
    <w:rsid w:val="003B34AE"/>
    <w:rsid w:val="003D3ED9"/>
    <w:rsid w:val="003F190D"/>
    <w:rsid w:val="00407933"/>
    <w:rsid w:val="0043458B"/>
    <w:rsid w:val="00451396"/>
    <w:rsid w:val="00472DC1"/>
    <w:rsid w:val="0048036F"/>
    <w:rsid w:val="0048733E"/>
    <w:rsid w:val="0049069B"/>
    <w:rsid w:val="004D336D"/>
    <w:rsid w:val="004E100F"/>
    <w:rsid w:val="004E3EC9"/>
    <w:rsid w:val="004F5FF5"/>
    <w:rsid w:val="00550EA2"/>
    <w:rsid w:val="00551B80"/>
    <w:rsid w:val="00564E01"/>
    <w:rsid w:val="005866CA"/>
    <w:rsid w:val="00596B9E"/>
    <w:rsid w:val="005C6C8F"/>
    <w:rsid w:val="005D3F0A"/>
    <w:rsid w:val="005E0517"/>
    <w:rsid w:val="005F441E"/>
    <w:rsid w:val="00605247"/>
    <w:rsid w:val="00632662"/>
    <w:rsid w:val="00634C27"/>
    <w:rsid w:val="00665991"/>
    <w:rsid w:val="00691EF6"/>
    <w:rsid w:val="006C02C0"/>
    <w:rsid w:val="006D1A38"/>
    <w:rsid w:val="006D7598"/>
    <w:rsid w:val="007359FE"/>
    <w:rsid w:val="00737754"/>
    <w:rsid w:val="00796DC0"/>
    <w:rsid w:val="007A5456"/>
    <w:rsid w:val="00810390"/>
    <w:rsid w:val="008310DC"/>
    <w:rsid w:val="00841485"/>
    <w:rsid w:val="00846293"/>
    <w:rsid w:val="00865E1D"/>
    <w:rsid w:val="00877DF7"/>
    <w:rsid w:val="008954A4"/>
    <w:rsid w:val="008954C8"/>
    <w:rsid w:val="008A5C10"/>
    <w:rsid w:val="008C68AC"/>
    <w:rsid w:val="008F0798"/>
    <w:rsid w:val="00947308"/>
    <w:rsid w:val="009479BF"/>
    <w:rsid w:val="00990BE2"/>
    <w:rsid w:val="009B1728"/>
    <w:rsid w:val="009E229F"/>
    <w:rsid w:val="00A65DF3"/>
    <w:rsid w:val="00A70A8A"/>
    <w:rsid w:val="00A7423F"/>
    <w:rsid w:val="00A80FDF"/>
    <w:rsid w:val="00A92DC0"/>
    <w:rsid w:val="00AD5F09"/>
    <w:rsid w:val="00B41334"/>
    <w:rsid w:val="00B91A53"/>
    <w:rsid w:val="00BB1B4A"/>
    <w:rsid w:val="00BB4B46"/>
    <w:rsid w:val="00BD5829"/>
    <w:rsid w:val="00C37F98"/>
    <w:rsid w:val="00CF365A"/>
    <w:rsid w:val="00D2318E"/>
    <w:rsid w:val="00D477BC"/>
    <w:rsid w:val="00D76585"/>
    <w:rsid w:val="00D83BA4"/>
    <w:rsid w:val="00DC5921"/>
    <w:rsid w:val="00DD0AAE"/>
    <w:rsid w:val="00E365A5"/>
    <w:rsid w:val="00E5326C"/>
    <w:rsid w:val="00E55BC6"/>
    <w:rsid w:val="00EC5DD5"/>
    <w:rsid w:val="00EE1EA2"/>
    <w:rsid w:val="00EE2661"/>
    <w:rsid w:val="00EE488F"/>
    <w:rsid w:val="00EE720F"/>
    <w:rsid w:val="00F00A27"/>
    <w:rsid w:val="00F12806"/>
    <w:rsid w:val="00F16349"/>
    <w:rsid w:val="00F455C7"/>
    <w:rsid w:val="00F54791"/>
    <w:rsid w:val="00F756EE"/>
    <w:rsid w:val="00F77309"/>
    <w:rsid w:val="00FD2B83"/>
    <w:rsid w:val="00FE1DD4"/>
    <w:rsid w:val="00FE5038"/>
    <w:rsid w:val="00FF18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61"/>
    <o:shapelayout v:ext="edit">
      <o:idmap v:ext="edit" data="1"/>
      <o:rules v:ext="edit">
        <o:r id="V:Rule1" type="connector" idref="#_x0000_s1137"/>
        <o:r id="V:Rule2" type="connector" idref="#_x0000_s1128"/>
        <o:r id="V:Rule3" type="connector" idref="#_x0000_s1042"/>
        <o:r id="V:Rule4" type="connector" idref="#_x0000_s1033"/>
        <o:r id="V:Rule5" type="connector" idref="#_x0000_s1129"/>
        <o:r id="V:Rule6" type="connector" idref="#_x0000_s1132"/>
        <o:r id="V:Rule7" type="connector" idref="#_x0000_s1146"/>
        <o:r id="V:Rule8" type="connector" idref="#_x0000_s1124"/>
        <o:r id="V:Rule9" type="connector" idref="#_x0000_s1101"/>
        <o:r id="V:Rule10" type="connector" idref="#_x0000_s1143"/>
        <o:r id="V:Rule11" type="connector" idref="#_x0000_s1098"/>
        <o:r id="V:Rule12" type="connector" idref="#_x0000_s1050"/>
        <o:r id="V:Rule13" type="connector" idref="#_x0000_s1147"/>
        <o:r id="V:Rule14" type="connector" idref="#_x0000_s1119"/>
        <o:r id="V:Rule15" type="connector" idref="#_x0000_s1032"/>
        <o:r id="V:Rule16" type="connector" idref="#_x0000_s1130"/>
        <o:r id="V:Rule17" type="connector" idref="#_x0000_s1105"/>
        <o:r id="V:Rule18" type="connector" idref="#_x0000_s1117"/>
        <o:r id="V:Rule19" type="connector" idref="#_x0000_s1120"/>
        <o:r id="V:Rule20" type="connector" idref="#_x0000_s1036"/>
        <o:r id="V:Rule21" type="connector" idref="#_x0000_s1131"/>
        <o:r id="V:Rule22" type="connector" idref="#_x0000_s1054"/>
        <o:r id="V:Rule23" type="connector" idref="#_x0000_s1041"/>
        <o:r id="V:Rule24" type="connector" idref="#_x0000_s1144"/>
        <o:r id="V:Rule25" type="connector" idref="#_x0000_s1093"/>
        <o:r id="V:Rule26" type="connector" idref="#_x0000_s1135"/>
        <o:r id="V:Rule27" type="connector" idref="#_x0000_s1035"/>
        <o:r id="V:Rule28" type="connector" idref="#_x0000_s1140"/>
        <o:r id="V:Rule29" type="connector" idref="#_x0000_s1142"/>
        <o:r id="V:Rule30" type="connector" idref="#_x0000_s1103"/>
        <o:r id="V:Rule31" type="connector" idref="#_x0000_s1107"/>
        <o:r id="V:Rule32" type="connector" idref="#_x0000_s1133"/>
        <o:r id="V:Rule33" type="connector" idref="#_x0000_s1102"/>
        <o:r id="V:Rule34" type="connector" idref="#_x0000_s1037"/>
        <o:r id="V:Rule35" type="connector" idref="#_x0000_s1046"/>
        <o:r id="V:Rule36" type="connector" idref="#_x0000_s1122"/>
        <o:r id="V:Rule37" type="connector" idref="#_x0000_s1045"/>
        <o:r id="V:Rule38" type="connector" idref="#_x0000_s1118"/>
        <o:r id="V:Rule39" type="connector" idref="#_x0000_s1110"/>
        <o:r id="V:Rule40" type="connector" idref="#_x0000_s1138"/>
        <o:r id="V:Rule41" type="connector" idref="#_x0000_s1150"/>
        <o:r id="V:Rule42" type="connector" idref="#_x0000_s1040"/>
        <o:r id="V:Rule43" type="connector" idref="#_x0000_s1127"/>
        <o:r id="V:Rule44" type="connector" idref="#_x0000_s1109"/>
        <o:r id="V:Rule45" type="connector" idref="#_x0000_s1104"/>
        <o:r id="V:Rule46" type="connector" idref="#_x0000_s1123"/>
        <o:r id="V:Rule47" type="connector" idref="#_x0000_s1099"/>
        <o:r id="V:Rule48" type="connector" idref="#_x0000_s1126"/>
        <o:r id="V:Rule49" type="connector" idref="#_x0000_s1139"/>
        <o:r id="V:Rule50" type="connector" idref="#_x0000_s1115"/>
        <o:r id="V:Rule51" type="connector" idref="#_x0000_s1136"/>
        <o:r id="V:Rule52" type="connector" idref="#_x0000_s1106"/>
        <o:r id="V:Rule53" type="connector" idref="#_x0000_s1116"/>
        <o:r id="V:Rule54" type="connector" idref="#_x0000_s1108"/>
        <o:r id="V:Rule55" type="connector" idref="#_x0000_s1134"/>
        <o:r id="V:Rule56" type="connector" idref="#_x0000_s1049"/>
        <o:r id="V:Rule57" type="connector" idref="#_x0000_s1153"/>
        <o:r id="V:Rule58" type="connector" idref="#_x0000_s1097"/>
        <o:r id="V:Rule59" type="connector" idref="#_x0000_s1125"/>
        <o:r id="V:Rule60" type="connector" idref="#_x0000_s1100"/>
        <o:r id="V:Rule61" type="connector" idref="#_x0000_s1148"/>
        <o:r id="V:Rule62" type="connector" idref="#_x0000_s1121"/>
        <o:r id="V:Rule63" type="connector" idref="#_x0000_s1112"/>
        <o:r id="V:Rule64" type="connector" idref="#_x0000_s1145"/>
        <o:r id="V:Rule65" type="connector" idref="#_x0000_s1157"/>
        <o:r id="V:Rule66" type="connector" idref="#_x0000_s1114"/>
        <o:r id="V:Rule67" type="connector" idref="#_x0000_s1152"/>
        <o:r id="V:Rule68" type="connector" idref="#_x0000_s1141"/>
        <o:r id="V:Rule69" type="connector" idref="#_x0000_s1113"/>
        <o:r id="V:Rule70" type="connector" idref="#_x0000_s1111"/>
        <o:r id="V:Rule71" type="connector" idref="#_x0000_s104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5DD5"/>
    <w:pPr>
      <w:spacing w:after="0" w:line="240" w:lineRule="auto"/>
    </w:pPr>
    <w:rPr>
      <w:rFonts w:ascii="Times New Roman" w:eastAsia="MS Mincho" w:hAnsi="Times New Roman" w:cs="Times New Roman"/>
      <w:sz w:val="24"/>
      <w:szCs w:val="20"/>
      <w:lang w:eastAsia="ru-RU"/>
    </w:rPr>
  </w:style>
  <w:style w:type="paragraph" w:styleId="1">
    <w:name w:val="heading 1"/>
    <w:basedOn w:val="a"/>
    <w:next w:val="a"/>
    <w:link w:val="10"/>
    <w:uiPriority w:val="9"/>
    <w:qFormat/>
    <w:rsid w:val="00EC5DD5"/>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en-US"/>
    </w:rPr>
  </w:style>
  <w:style w:type="paragraph" w:styleId="2">
    <w:name w:val="heading 2"/>
    <w:basedOn w:val="a"/>
    <w:next w:val="a"/>
    <w:link w:val="20"/>
    <w:uiPriority w:val="9"/>
    <w:semiHidden/>
    <w:unhideWhenUsed/>
    <w:qFormat/>
    <w:rsid w:val="00EC5DD5"/>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3">
    <w:name w:val="heading 3"/>
    <w:basedOn w:val="a"/>
    <w:link w:val="30"/>
    <w:uiPriority w:val="9"/>
    <w:qFormat/>
    <w:rsid w:val="00EC5DD5"/>
    <w:pPr>
      <w:spacing w:before="100" w:beforeAutospacing="1" w:after="100" w:afterAutospacing="1"/>
      <w:outlineLvl w:val="2"/>
    </w:pPr>
    <w:rPr>
      <w:rFonts w:eastAsia="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C5DD5"/>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EC5DD5"/>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EC5DD5"/>
    <w:rPr>
      <w:rFonts w:ascii="Times New Roman" w:eastAsia="Times New Roman" w:hAnsi="Times New Roman" w:cs="Times New Roman"/>
      <w:b/>
      <w:bCs/>
      <w:sz w:val="27"/>
      <w:szCs w:val="27"/>
      <w:lang w:eastAsia="ru-RU"/>
    </w:rPr>
  </w:style>
  <w:style w:type="character" w:styleId="a3">
    <w:name w:val="Strong"/>
    <w:basedOn w:val="a0"/>
    <w:uiPriority w:val="22"/>
    <w:qFormat/>
    <w:rsid w:val="00EC5DD5"/>
    <w:rPr>
      <w:rFonts w:cs="Times New Roman"/>
      <w:b/>
    </w:rPr>
  </w:style>
  <w:style w:type="character" w:customStyle="1" w:styleId="apple-converted-space">
    <w:name w:val="apple-converted-space"/>
    <w:uiPriority w:val="99"/>
    <w:rsid w:val="00EC5DD5"/>
  </w:style>
  <w:style w:type="paragraph" w:styleId="21">
    <w:name w:val="Body Text Indent 2"/>
    <w:basedOn w:val="a"/>
    <w:link w:val="22"/>
    <w:uiPriority w:val="99"/>
    <w:rsid w:val="00EC5DD5"/>
    <w:pPr>
      <w:autoSpaceDE w:val="0"/>
      <w:autoSpaceDN w:val="0"/>
      <w:spacing w:line="360" w:lineRule="auto"/>
      <w:ind w:firstLine="480"/>
      <w:jc w:val="both"/>
    </w:pPr>
    <w:rPr>
      <w:sz w:val="28"/>
      <w:szCs w:val="28"/>
      <w:lang w:val="uk-UA" w:eastAsia="uk-UA"/>
    </w:rPr>
  </w:style>
  <w:style w:type="character" w:customStyle="1" w:styleId="22">
    <w:name w:val="Основной текст с отступом 2 Знак"/>
    <w:basedOn w:val="a0"/>
    <w:link w:val="21"/>
    <w:uiPriority w:val="99"/>
    <w:rsid w:val="00EC5DD5"/>
    <w:rPr>
      <w:rFonts w:ascii="Times New Roman" w:eastAsia="MS Mincho" w:hAnsi="Times New Roman" w:cs="Times New Roman"/>
      <w:sz w:val="28"/>
      <w:szCs w:val="28"/>
      <w:lang w:val="uk-UA" w:eastAsia="uk-UA"/>
    </w:rPr>
  </w:style>
  <w:style w:type="paragraph" w:styleId="a4">
    <w:name w:val="Normal (Web)"/>
    <w:basedOn w:val="a"/>
    <w:uiPriority w:val="99"/>
    <w:unhideWhenUsed/>
    <w:rsid w:val="00EC5DD5"/>
    <w:pPr>
      <w:spacing w:before="100" w:beforeAutospacing="1" w:after="100" w:afterAutospacing="1"/>
    </w:pPr>
    <w:rPr>
      <w:rFonts w:eastAsia="Times New Roman"/>
      <w:szCs w:val="24"/>
    </w:rPr>
  </w:style>
  <w:style w:type="paragraph" w:styleId="a5">
    <w:name w:val="List Paragraph"/>
    <w:basedOn w:val="a"/>
    <w:uiPriority w:val="99"/>
    <w:qFormat/>
    <w:rsid w:val="00EC5DD5"/>
    <w:pPr>
      <w:ind w:left="720"/>
      <w:contextualSpacing/>
    </w:pPr>
    <w:rPr>
      <w:szCs w:val="24"/>
    </w:rPr>
  </w:style>
  <w:style w:type="character" w:customStyle="1" w:styleId="A30">
    <w:name w:val="A3"/>
    <w:uiPriority w:val="99"/>
    <w:rsid w:val="00EC5DD5"/>
    <w:rPr>
      <w:color w:val="000000"/>
      <w:sz w:val="18"/>
    </w:rPr>
  </w:style>
  <w:style w:type="character" w:customStyle="1" w:styleId="A8">
    <w:name w:val="A8"/>
    <w:uiPriority w:val="99"/>
    <w:rsid w:val="00EC5DD5"/>
    <w:rPr>
      <w:color w:val="000000"/>
      <w:sz w:val="22"/>
    </w:rPr>
  </w:style>
  <w:style w:type="character" w:styleId="a6">
    <w:name w:val="Hyperlink"/>
    <w:basedOn w:val="a0"/>
    <w:uiPriority w:val="99"/>
    <w:rsid w:val="00EC5DD5"/>
    <w:rPr>
      <w:rFonts w:cs="Times New Roman"/>
      <w:color w:val="0000FF"/>
      <w:u w:val="single"/>
    </w:rPr>
  </w:style>
  <w:style w:type="paragraph" w:customStyle="1" w:styleId="Default">
    <w:name w:val="Default"/>
    <w:rsid w:val="00EC5DD5"/>
    <w:pPr>
      <w:autoSpaceDE w:val="0"/>
      <w:autoSpaceDN w:val="0"/>
      <w:adjustRightInd w:val="0"/>
      <w:spacing w:after="0" w:line="240" w:lineRule="auto"/>
    </w:pPr>
    <w:rPr>
      <w:rFonts w:ascii="Arial" w:hAnsi="Arial" w:cs="Arial"/>
      <w:color w:val="000000"/>
      <w:sz w:val="24"/>
      <w:szCs w:val="24"/>
    </w:rPr>
  </w:style>
  <w:style w:type="paragraph" w:styleId="a7">
    <w:name w:val="Body Text"/>
    <w:basedOn w:val="a"/>
    <w:link w:val="a9"/>
    <w:uiPriority w:val="1"/>
    <w:unhideWhenUsed/>
    <w:qFormat/>
    <w:rsid w:val="00EC5DD5"/>
    <w:pPr>
      <w:spacing w:after="120"/>
    </w:pPr>
  </w:style>
  <w:style w:type="character" w:customStyle="1" w:styleId="a9">
    <w:name w:val="Основной текст Знак"/>
    <w:basedOn w:val="a0"/>
    <w:link w:val="a7"/>
    <w:uiPriority w:val="1"/>
    <w:rsid w:val="00EC5DD5"/>
    <w:rPr>
      <w:rFonts w:ascii="Times New Roman" w:eastAsia="MS Mincho" w:hAnsi="Times New Roman" w:cs="Times New Roman"/>
      <w:sz w:val="24"/>
      <w:szCs w:val="20"/>
      <w:lang w:eastAsia="ru-RU"/>
    </w:rPr>
  </w:style>
  <w:style w:type="paragraph" w:customStyle="1" w:styleId="Normal1">
    <w:name w:val="Normal1"/>
    <w:uiPriority w:val="99"/>
    <w:rsid w:val="00EC5DD5"/>
    <w:pPr>
      <w:spacing w:after="0" w:line="240" w:lineRule="auto"/>
    </w:pPr>
    <w:rPr>
      <w:rFonts w:ascii="Times New Roman" w:eastAsia="MS Mincho" w:hAnsi="Times New Roman" w:cs="Times New Roman"/>
      <w:sz w:val="24"/>
      <w:szCs w:val="20"/>
      <w:lang w:eastAsia="ru-RU"/>
    </w:rPr>
  </w:style>
  <w:style w:type="paragraph" w:customStyle="1" w:styleId="23">
    <w:name w:val="Обычный2"/>
    <w:uiPriority w:val="99"/>
    <w:rsid w:val="00EC5DD5"/>
    <w:pPr>
      <w:spacing w:after="0" w:line="240" w:lineRule="auto"/>
    </w:pPr>
    <w:rPr>
      <w:rFonts w:ascii="Times New Roman" w:eastAsia="Times New Roman" w:hAnsi="Times New Roman" w:cs="Times New Roman"/>
      <w:sz w:val="24"/>
      <w:szCs w:val="20"/>
      <w:lang w:eastAsia="ru-RU"/>
    </w:rPr>
  </w:style>
  <w:style w:type="paragraph" w:customStyle="1" w:styleId="31">
    <w:name w:val="Обычный3"/>
    <w:uiPriority w:val="99"/>
    <w:rsid w:val="00EC5DD5"/>
    <w:pPr>
      <w:spacing w:after="0" w:line="240" w:lineRule="auto"/>
    </w:pPr>
    <w:rPr>
      <w:rFonts w:ascii="Times New Roman" w:eastAsia="Times New Roman" w:hAnsi="Times New Roman" w:cs="Times New Roman"/>
      <w:sz w:val="24"/>
      <w:szCs w:val="20"/>
      <w:lang w:eastAsia="ru-RU"/>
    </w:rPr>
  </w:style>
  <w:style w:type="table" w:styleId="aa">
    <w:name w:val="Table Grid"/>
    <w:basedOn w:val="a1"/>
    <w:rsid w:val="00EC5DD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b">
    <w:name w:val="Balloon Text"/>
    <w:basedOn w:val="a"/>
    <w:link w:val="ac"/>
    <w:uiPriority w:val="99"/>
    <w:semiHidden/>
    <w:unhideWhenUsed/>
    <w:rsid w:val="00EC5DD5"/>
    <w:rPr>
      <w:rFonts w:ascii="Tahoma" w:eastAsiaTheme="minorHAnsi" w:hAnsi="Tahoma" w:cs="Tahoma"/>
      <w:sz w:val="16"/>
      <w:szCs w:val="16"/>
      <w:lang w:eastAsia="en-US"/>
    </w:rPr>
  </w:style>
  <w:style w:type="character" w:customStyle="1" w:styleId="ac">
    <w:name w:val="Текст выноски Знак"/>
    <w:basedOn w:val="a0"/>
    <w:link w:val="ab"/>
    <w:uiPriority w:val="99"/>
    <w:semiHidden/>
    <w:rsid w:val="00EC5DD5"/>
    <w:rPr>
      <w:rFonts w:ascii="Tahoma" w:hAnsi="Tahoma" w:cs="Tahoma"/>
      <w:sz w:val="16"/>
      <w:szCs w:val="16"/>
    </w:rPr>
  </w:style>
  <w:style w:type="paragraph" w:styleId="ad">
    <w:name w:val="header"/>
    <w:basedOn w:val="a"/>
    <w:link w:val="ae"/>
    <w:uiPriority w:val="99"/>
    <w:unhideWhenUsed/>
    <w:rsid w:val="00EC5DD5"/>
    <w:pPr>
      <w:tabs>
        <w:tab w:val="center" w:pos="4677"/>
        <w:tab w:val="right" w:pos="9355"/>
      </w:tabs>
    </w:pPr>
    <w:rPr>
      <w:rFonts w:asciiTheme="minorHAnsi" w:eastAsiaTheme="minorHAnsi" w:hAnsiTheme="minorHAnsi" w:cstheme="minorBidi"/>
      <w:sz w:val="22"/>
      <w:szCs w:val="22"/>
      <w:lang w:eastAsia="en-US"/>
    </w:rPr>
  </w:style>
  <w:style w:type="character" w:customStyle="1" w:styleId="ae">
    <w:name w:val="Верхний колонтитул Знак"/>
    <w:basedOn w:val="a0"/>
    <w:link w:val="ad"/>
    <w:uiPriority w:val="99"/>
    <w:rsid w:val="00EC5DD5"/>
  </w:style>
  <w:style w:type="paragraph" w:styleId="af">
    <w:name w:val="footer"/>
    <w:basedOn w:val="a"/>
    <w:link w:val="af0"/>
    <w:uiPriority w:val="99"/>
    <w:unhideWhenUsed/>
    <w:rsid w:val="00EC5DD5"/>
    <w:pPr>
      <w:tabs>
        <w:tab w:val="center" w:pos="4677"/>
        <w:tab w:val="right" w:pos="9355"/>
      </w:tabs>
    </w:pPr>
    <w:rPr>
      <w:rFonts w:asciiTheme="minorHAnsi" w:eastAsiaTheme="minorHAnsi" w:hAnsiTheme="minorHAnsi" w:cstheme="minorBidi"/>
      <w:sz w:val="22"/>
      <w:szCs w:val="22"/>
      <w:lang w:eastAsia="en-US"/>
    </w:rPr>
  </w:style>
  <w:style w:type="character" w:customStyle="1" w:styleId="af0">
    <w:name w:val="Нижний колонтитул Знак"/>
    <w:basedOn w:val="a0"/>
    <w:link w:val="af"/>
    <w:uiPriority w:val="99"/>
    <w:rsid w:val="00EC5DD5"/>
  </w:style>
  <w:style w:type="paragraph" w:customStyle="1" w:styleId="4">
    <w:name w:val="Обычный4"/>
    <w:uiPriority w:val="99"/>
    <w:rsid w:val="00EC5DD5"/>
    <w:pPr>
      <w:spacing w:after="0" w:line="240" w:lineRule="auto"/>
    </w:pPr>
    <w:rPr>
      <w:rFonts w:ascii="Times New Roman" w:eastAsia="Times New Roman" w:hAnsi="Times New Roman" w:cs="Times New Roman"/>
      <w:sz w:val="24"/>
      <w:szCs w:val="20"/>
      <w:lang w:eastAsia="ru-RU"/>
    </w:rPr>
  </w:style>
  <w:style w:type="paragraph" w:styleId="af1">
    <w:name w:val="Subtitle"/>
    <w:basedOn w:val="a"/>
    <w:link w:val="af2"/>
    <w:uiPriority w:val="99"/>
    <w:qFormat/>
    <w:rsid w:val="00EC5DD5"/>
    <w:pPr>
      <w:spacing w:line="360" w:lineRule="auto"/>
      <w:ind w:firstLine="851"/>
      <w:jc w:val="both"/>
    </w:pPr>
    <w:rPr>
      <w:b/>
      <w:sz w:val="28"/>
    </w:rPr>
  </w:style>
  <w:style w:type="character" w:customStyle="1" w:styleId="af2">
    <w:name w:val="Подзаголовок Знак"/>
    <w:basedOn w:val="a0"/>
    <w:link w:val="af1"/>
    <w:uiPriority w:val="99"/>
    <w:rsid w:val="00EC5DD5"/>
    <w:rPr>
      <w:rFonts w:ascii="Times New Roman" w:eastAsia="MS Mincho" w:hAnsi="Times New Roman" w:cs="Times New Roman"/>
      <w:b/>
      <w:sz w:val="28"/>
      <w:szCs w:val="20"/>
      <w:lang w:eastAsia="ru-RU"/>
    </w:rPr>
  </w:style>
  <w:style w:type="paragraph" w:styleId="af3">
    <w:name w:val="Body Text Indent"/>
    <w:basedOn w:val="a"/>
    <w:link w:val="af4"/>
    <w:uiPriority w:val="99"/>
    <w:semiHidden/>
    <w:unhideWhenUsed/>
    <w:rsid w:val="00EC5DD5"/>
    <w:pPr>
      <w:spacing w:after="120"/>
      <w:ind w:left="283"/>
    </w:pPr>
  </w:style>
  <w:style w:type="character" w:customStyle="1" w:styleId="af4">
    <w:name w:val="Основной текст с отступом Знак"/>
    <w:basedOn w:val="a0"/>
    <w:link w:val="af3"/>
    <w:uiPriority w:val="99"/>
    <w:semiHidden/>
    <w:rsid w:val="00EC5DD5"/>
    <w:rPr>
      <w:rFonts w:ascii="Times New Roman" w:eastAsia="MS Mincho" w:hAnsi="Times New Roman" w:cs="Times New Roman"/>
      <w:sz w:val="24"/>
      <w:szCs w:val="20"/>
      <w:lang w:eastAsia="ru-RU"/>
    </w:rPr>
  </w:style>
  <w:style w:type="table" w:customStyle="1" w:styleId="TableNormal">
    <w:name w:val="Table Normal"/>
    <w:uiPriority w:val="2"/>
    <w:semiHidden/>
    <w:unhideWhenUsed/>
    <w:qFormat/>
    <w:rsid w:val="00EC5DD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11">
    <w:name w:val="Заголовок 11"/>
    <w:basedOn w:val="a"/>
    <w:uiPriority w:val="1"/>
    <w:qFormat/>
    <w:rsid w:val="00EC5DD5"/>
    <w:pPr>
      <w:widowControl w:val="0"/>
      <w:autoSpaceDE w:val="0"/>
      <w:autoSpaceDN w:val="0"/>
      <w:spacing w:before="89"/>
      <w:ind w:left="1154"/>
      <w:outlineLvl w:val="1"/>
    </w:pPr>
    <w:rPr>
      <w:rFonts w:eastAsia="Times New Roman"/>
      <w:b/>
      <w:bCs/>
      <w:sz w:val="28"/>
      <w:szCs w:val="28"/>
    </w:rPr>
  </w:style>
  <w:style w:type="paragraph" w:customStyle="1" w:styleId="TableParagraph">
    <w:name w:val="Table Paragraph"/>
    <w:basedOn w:val="a"/>
    <w:uiPriority w:val="1"/>
    <w:qFormat/>
    <w:rsid w:val="00EC5DD5"/>
    <w:pPr>
      <w:widowControl w:val="0"/>
      <w:autoSpaceDE w:val="0"/>
      <w:autoSpaceDN w:val="0"/>
      <w:ind w:left="107"/>
      <w:jc w:val="center"/>
    </w:pPr>
    <w:rPr>
      <w:rFonts w:eastAsia="Times New Roman"/>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png"/><Relationship Id="rId26" Type="http://schemas.openxmlformats.org/officeDocument/2006/relationships/hyperlink" Target="https://dx.doi.org/10.4254%2Fwjh.v7.i11.1450" TargetMode="External"/><Relationship Id="rId39" Type="http://schemas.openxmlformats.org/officeDocument/2006/relationships/hyperlink" Target="https://www.ncbi.nlm.nih.gov/pubmed/?term=Meng%20Q%5BAuthor%5D&amp;cauthor=true&amp;cauthor_uid=28334039" TargetMode="External"/><Relationship Id="rId21" Type="http://schemas.openxmlformats.org/officeDocument/2006/relationships/image" Target="media/image12.png"/><Relationship Id="rId34" Type="http://schemas.openxmlformats.org/officeDocument/2006/relationships/hyperlink" Target="https://www.ncbi.nlm.nih.gov/pubmed/?term=Li%20JM%5BAuthor%5D&amp;cauthor=true&amp;cauthor_uid=26593707" TargetMode="External"/><Relationship Id="rId42" Type="http://schemas.openxmlformats.org/officeDocument/2006/relationships/hyperlink" Target="https://www.ncbi.nlm.nih.gov/pubmed/?term=Cooney%20RN%5BAuthor%5D&amp;cauthor=true&amp;cauthor_uid=28334039" TargetMode="External"/><Relationship Id="rId47" Type="http://schemas.openxmlformats.org/officeDocument/2006/relationships/hyperlink" Target="https://dx.doi.org/10.3390%2Fijms17122082" TargetMode="External"/><Relationship Id="rId50" Type="http://schemas.openxmlformats.org/officeDocument/2006/relationships/image" Target="media/image15.jpeg"/><Relationship Id="rId55" Type="http://schemas.openxmlformats.org/officeDocument/2006/relationships/image" Target="media/image20.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hyperlink" Target="https://www.ncbi.nlm.nih.gov/pubmed/?term=Ge%20CX%5BAuthor%5D&amp;cauthor=true&amp;cauthor_uid=26593707" TargetMode="External"/><Relationship Id="rId11" Type="http://schemas.openxmlformats.org/officeDocument/2006/relationships/image" Target="media/image2.png"/><Relationship Id="rId24" Type="http://schemas.openxmlformats.org/officeDocument/2006/relationships/chart" Target="charts/chart3.xml"/><Relationship Id="rId32" Type="http://schemas.openxmlformats.org/officeDocument/2006/relationships/hyperlink" Target="https://www.ncbi.nlm.nih.gov/pubmed/?term=Li%20PQ%5BAuthor%5D&amp;cauthor=true&amp;cauthor_uid=26593707" TargetMode="External"/><Relationship Id="rId37" Type="http://schemas.openxmlformats.org/officeDocument/2006/relationships/hyperlink" Target="http://dx.doi.org/10.3748/wjg.v23.i36.6571" TargetMode="External"/><Relationship Id="rId40" Type="http://schemas.openxmlformats.org/officeDocument/2006/relationships/hyperlink" Target="https://www.ncbi.nlm.nih.gov/pubmed/?term=Cooney%20M%5BAuthor%5D&amp;cauthor=true&amp;cauthor_uid=28334039" TargetMode="External"/><Relationship Id="rId45" Type="http://schemas.openxmlformats.org/officeDocument/2006/relationships/hyperlink" Target="http://www.ncbi.nlm.nih.gov/pmc/articles/PMC4777464/" TargetMode="External"/><Relationship Id="rId53" Type="http://schemas.openxmlformats.org/officeDocument/2006/relationships/image" Target="media/image18.jpeg"/><Relationship Id="rId58" Type="http://schemas.openxmlformats.org/officeDocument/2006/relationships/image" Target="media/image23.jpeg"/><Relationship Id="rId5" Type="http://schemas.openxmlformats.org/officeDocument/2006/relationships/settings" Target="settings.xml"/><Relationship Id="rId61" Type="http://schemas.openxmlformats.org/officeDocument/2006/relationships/fontTable" Target="fontTable.xm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chart" Target="charts/chart1.xml"/><Relationship Id="rId27" Type="http://schemas.openxmlformats.org/officeDocument/2006/relationships/hyperlink" Target="https://doi.org/10.1016/j.ihj.2018.04.006" TargetMode="External"/><Relationship Id="rId30" Type="http://schemas.openxmlformats.org/officeDocument/2006/relationships/hyperlink" Target="https://www.ncbi.nlm.nih.gov/pubmed/?term=Yu%20R%5BAuthor%5D&amp;cauthor=true&amp;cauthor_uid=26593707" TargetMode="External"/><Relationship Id="rId35" Type="http://schemas.openxmlformats.org/officeDocument/2006/relationships/hyperlink" Target="https://www.ncbi.nlm.nih.gov/pubmed/?term=Kong%20LD%5BAuthor%5D&amp;cauthor=true&amp;cauthor_uid=26593707" TargetMode="External"/><Relationship Id="rId43" Type="http://schemas.openxmlformats.org/officeDocument/2006/relationships/hyperlink" Target="https://www.google.com.ua/url?sa=t&amp;rct=j&amp;q=&amp;esrc=s&amp;source=web&amp;cd=3&amp;cad=rja&amp;uact=8&amp;ved=0ahUKEwiywtzrxdvWAhUrCZoKHXqIAtkQFgg5MAI&amp;url=https%3A%2F%2Fuk.wikipedia.org%2Fwiki%2FPLOS_One&amp;usg=AOvVaw2doOeP4egiB3cz84vVw8Zd" TargetMode="External"/><Relationship Id="rId48" Type="http://schemas.openxmlformats.org/officeDocument/2006/relationships/hyperlink" Target="https://dx.doi.org/10.3748%2Fwjg.v22.i36.8226" TargetMode="External"/><Relationship Id="rId56" Type="http://schemas.openxmlformats.org/officeDocument/2006/relationships/image" Target="media/image21.jpeg"/><Relationship Id="rId8" Type="http://schemas.openxmlformats.org/officeDocument/2006/relationships/endnotes" Target="endnotes.xml"/><Relationship Id="rId51" Type="http://schemas.openxmlformats.org/officeDocument/2006/relationships/image" Target="media/image16.jpe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hyperlink" Target="https://doi.org/10.25040/lkv2018.03.008" TargetMode="External"/><Relationship Id="rId33" Type="http://schemas.openxmlformats.org/officeDocument/2006/relationships/hyperlink" Target="https://www.ncbi.nlm.nih.gov/pubmed/?term=Fan%20CY%5BAuthor%5D&amp;cauthor=true&amp;cauthor_uid=26593707" TargetMode="External"/><Relationship Id="rId38" Type="http://schemas.openxmlformats.org/officeDocument/2006/relationships/hyperlink" Target="http://www.wjgnet.com/1007-9327/full/v23/i36/6571.htm" TargetMode="External"/><Relationship Id="rId46" Type="http://schemas.openxmlformats.org/officeDocument/2006/relationships/hyperlink" Target="https://doi.org/10.1177/2047487312450228" TargetMode="External"/><Relationship Id="rId59" Type="http://schemas.openxmlformats.org/officeDocument/2006/relationships/image" Target="media/image24.jpeg"/><Relationship Id="rId20" Type="http://schemas.openxmlformats.org/officeDocument/2006/relationships/image" Target="media/image11.jpeg"/><Relationship Id="rId41" Type="http://schemas.openxmlformats.org/officeDocument/2006/relationships/hyperlink" Target="https://www.ncbi.nlm.nih.gov/pubmed/?term=Yepuri%20N%5BAuthor%5D&amp;cauthor=true&amp;cauthor_uid=28334039" TargetMode="External"/><Relationship Id="rId54" Type="http://schemas.openxmlformats.org/officeDocument/2006/relationships/image" Target="media/image19.jpe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chart" Target="charts/chart2.xml"/><Relationship Id="rId28" Type="http://schemas.openxmlformats.org/officeDocument/2006/relationships/hyperlink" Target="https://dx.doi.org/10.1136%2Fpostgradmedj-2013-100404rep" TargetMode="External"/><Relationship Id="rId36" Type="http://schemas.openxmlformats.org/officeDocument/2006/relationships/hyperlink" Target="https://www.google.com.ua/url?sa=t&amp;rct=j&amp;q=&amp;esrc=s&amp;source=web&amp;cd=1&amp;cad=rja&amp;uact=8&amp;ved=0ahUKEwizh57pt9vWAhUCOpoKHaTRCQcQFgglMAA&amp;url=https%3A%2F%2Fwww.journals.elsevier.com%2Feuropean-journal-of-pharmacology%2F&amp;usg=AOvVaw0u9-qxHNgoL6w1RGRMlf8y" TargetMode="External"/><Relationship Id="rId49" Type="http://schemas.openxmlformats.org/officeDocument/2006/relationships/image" Target="media/image14.jpeg"/><Relationship Id="rId57" Type="http://schemas.openxmlformats.org/officeDocument/2006/relationships/image" Target="media/image22.jpeg"/><Relationship Id="rId10" Type="http://schemas.openxmlformats.org/officeDocument/2006/relationships/image" Target="media/image1.jpeg"/><Relationship Id="rId31" Type="http://schemas.openxmlformats.org/officeDocument/2006/relationships/hyperlink" Target="https://www.ncbi.nlm.nih.gov/pubmed/?term=Xu%20MX%5BAuthor%5D&amp;cauthor=true&amp;cauthor_uid=26593707" TargetMode="External"/><Relationship Id="rId44" Type="http://schemas.openxmlformats.org/officeDocument/2006/relationships/hyperlink" Target="https://dx.doi.org/10.15386%2Fcjmed-539" TargetMode="External"/><Relationship Id="rId52" Type="http://schemas.openxmlformats.org/officeDocument/2006/relationships/image" Target="media/image17.jpeg"/><Relationship Id="rId6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doi.org/10.1016/j.ihj.2018.04.006"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perspective val="30"/>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До лікування</c:v>
                </c:pt>
              </c:strCache>
            </c:strRef>
          </c:tx>
          <c:invertIfNegative val="0"/>
          <c:cat>
            <c:strRef>
              <c:f>Лист1!$A$2:$A$4</c:f>
              <c:strCache>
                <c:ptCount val="3"/>
                <c:pt idx="0">
                  <c:v>група дослідження І</c:v>
                </c:pt>
                <c:pt idx="1">
                  <c:v>група дослідження ІІ</c:v>
                </c:pt>
                <c:pt idx="2">
                  <c:v>група дослідження ІІІ</c:v>
                </c:pt>
              </c:strCache>
            </c:strRef>
          </c:cat>
          <c:val>
            <c:numRef>
              <c:f>Лист1!$B$2:$B$4</c:f>
              <c:numCache>
                <c:formatCode>General</c:formatCode>
                <c:ptCount val="3"/>
                <c:pt idx="0">
                  <c:v>2.96</c:v>
                </c:pt>
                <c:pt idx="1">
                  <c:v>2.9299999999999997</c:v>
                </c:pt>
                <c:pt idx="2">
                  <c:v>2.4299999999999997</c:v>
                </c:pt>
              </c:numCache>
            </c:numRef>
          </c:val>
          <c:extLst xmlns:c16r2="http://schemas.microsoft.com/office/drawing/2015/06/chart">
            <c:ext xmlns:c16="http://schemas.microsoft.com/office/drawing/2014/chart" uri="{C3380CC4-5D6E-409C-BE32-E72D297353CC}">
              <c16:uniqueId val="{00000000-2B77-48BB-A43D-FD06F30D737A}"/>
            </c:ext>
          </c:extLst>
        </c:ser>
        <c:ser>
          <c:idx val="1"/>
          <c:order val="1"/>
          <c:tx>
            <c:strRef>
              <c:f>Лист1!$C$1</c:f>
              <c:strCache>
                <c:ptCount val="1"/>
                <c:pt idx="0">
                  <c:v>Після лікування</c:v>
                </c:pt>
              </c:strCache>
            </c:strRef>
          </c:tx>
          <c:invertIfNegative val="0"/>
          <c:cat>
            <c:strRef>
              <c:f>Лист1!$A$2:$A$4</c:f>
              <c:strCache>
                <c:ptCount val="3"/>
                <c:pt idx="0">
                  <c:v>група дослідження І</c:v>
                </c:pt>
                <c:pt idx="1">
                  <c:v>група дослідження ІІ</c:v>
                </c:pt>
                <c:pt idx="2">
                  <c:v>група дослідження ІІІ</c:v>
                </c:pt>
              </c:strCache>
            </c:strRef>
          </c:cat>
          <c:val>
            <c:numRef>
              <c:f>Лист1!$C$2:$C$4</c:f>
              <c:numCache>
                <c:formatCode>General</c:formatCode>
                <c:ptCount val="3"/>
                <c:pt idx="0">
                  <c:v>3.9</c:v>
                </c:pt>
                <c:pt idx="1">
                  <c:v>2.04</c:v>
                </c:pt>
                <c:pt idx="2">
                  <c:v>1.41</c:v>
                </c:pt>
              </c:numCache>
            </c:numRef>
          </c:val>
          <c:extLst xmlns:c16r2="http://schemas.microsoft.com/office/drawing/2015/06/chart">
            <c:ext xmlns:c16="http://schemas.microsoft.com/office/drawing/2014/chart" uri="{C3380CC4-5D6E-409C-BE32-E72D297353CC}">
              <c16:uniqueId val="{00000001-2B77-48BB-A43D-FD06F30D737A}"/>
            </c:ext>
          </c:extLst>
        </c:ser>
        <c:dLbls>
          <c:showLegendKey val="0"/>
          <c:showVal val="0"/>
          <c:showCatName val="0"/>
          <c:showSerName val="0"/>
          <c:showPercent val="0"/>
          <c:showBubbleSize val="0"/>
        </c:dLbls>
        <c:gapWidth val="150"/>
        <c:shape val="box"/>
        <c:axId val="331812352"/>
        <c:axId val="200067904"/>
        <c:axId val="0"/>
      </c:bar3DChart>
      <c:catAx>
        <c:axId val="331812352"/>
        <c:scaling>
          <c:orientation val="minMax"/>
        </c:scaling>
        <c:delete val="0"/>
        <c:axPos val="b"/>
        <c:numFmt formatCode="General" sourceLinked="0"/>
        <c:majorTickMark val="out"/>
        <c:minorTickMark val="none"/>
        <c:tickLblPos val="nextTo"/>
        <c:txPr>
          <a:bodyPr/>
          <a:lstStyle/>
          <a:p>
            <a:pPr>
              <a:defRPr lang="ru-RU"/>
            </a:pPr>
            <a:endParaRPr lang="uk-UA"/>
          </a:p>
        </c:txPr>
        <c:crossAx val="200067904"/>
        <c:crosses val="autoZero"/>
        <c:auto val="1"/>
        <c:lblAlgn val="ctr"/>
        <c:lblOffset val="100"/>
        <c:noMultiLvlLbl val="0"/>
      </c:catAx>
      <c:valAx>
        <c:axId val="200067904"/>
        <c:scaling>
          <c:orientation val="minMax"/>
        </c:scaling>
        <c:delete val="0"/>
        <c:axPos val="l"/>
        <c:majorGridlines/>
        <c:numFmt formatCode="General" sourceLinked="1"/>
        <c:majorTickMark val="out"/>
        <c:minorTickMark val="none"/>
        <c:tickLblPos val="nextTo"/>
        <c:txPr>
          <a:bodyPr/>
          <a:lstStyle/>
          <a:p>
            <a:pPr>
              <a:defRPr lang="ru-RU"/>
            </a:pPr>
            <a:endParaRPr lang="uk-UA"/>
          </a:p>
        </c:txPr>
        <c:crossAx val="331812352"/>
        <c:crosses val="autoZero"/>
        <c:crossBetween val="between"/>
      </c:valAx>
    </c:plotArea>
    <c:legend>
      <c:legendPos val="r"/>
      <c:overlay val="0"/>
      <c:txPr>
        <a:bodyPr/>
        <a:lstStyle/>
        <a:p>
          <a:pPr>
            <a:defRPr lang="ru-RU"/>
          </a:pPr>
          <a:endParaRPr lang="uk-UA"/>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До лікування</c:v>
                </c:pt>
              </c:strCache>
            </c:strRef>
          </c:tx>
          <c:invertIfNegative val="0"/>
          <c:cat>
            <c:strRef>
              <c:f>Лист1!$A$2:$A$4</c:f>
              <c:strCache>
                <c:ptCount val="3"/>
                <c:pt idx="0">
                  <c:v>Група дослідження І</c:v>
                </c:pt>
                <c:pt idx="1">
                  <c:v>Група дослідження ІІ</c:v>
                </c:pt>
                <c:pt idx="2">
                  <c:v>Група дослідження ІІІ</c:v>
                </c:pt>
              </c:strCache>
            </c:strRef>
          </c:cat>
          <c:val>
            <c:numRef>
              <c:f>Лист1!$B$2:$B$4</c:f>
              <c:numCache>
                <c:formatCode>General</c:formatCode>
                <c:ptCount val="3"/>
                <c:pt idx="0">
                  <c:v>54.3</c:v>
                </c:pt>
                <c:pt idx="1">
                  <c:v>53.4</c:v>
                </c:pt>
                <c:pt idx="2">
                  <c:v>51.6</c:v>
                </c:pt>
              </c:numCache>
            </c:numRef>
          </c:val>
          <c:extLst xmlns:c16r2="http://schemas.microsoft.com/office/drawing/2015/06/chart">
            <c:ext xmlns:c16="http://schemas.microsoft.com/office/drawing/2014/chart" uri="{C3380CC4-5D6E-409C-BE32-E72D297353CC}">
              <c16:uniqueId val="{00000000-72CF-495E-9097-3C2148521864}"/>
            </c:ext>
          </c:extLst>
        </c:ser>
        <c:ser>
          <c:idx val="1"/>
          <c:order val="1"/>
          <c:tx>
            <c:strRef>
              <c:f>Лист1!$C$1</c:f>
              <c:strCache>
                <c:ptCount val="1"/>
                <c:pt idx="0">
                  <c:v>Після лікування</c:v>
                </c:pt>
              </c:strCache>
            </c:strRef>
          </c:tx>
          <c:invertIfNegative val="0"/>
          <c:cat>
            <c:strRef>
              <c:f>Лист1!$A$2:$A$4</c:f>
              <c:strCache>
                <c:ptCount val="3"/>
                <c:pt idx="0">
                  <c:v>Група дослідження І</c:v>
                </c:pt>
                <c:pt idx="1">
                  <c:v>Група дослідження ІІ</c:v>
                </c:pt>
                <c:pt idx="2">
                  <c:v>Група дослідження ІІІ</c:v>
                </c:pt>
              </c:strCache>
            </c:strRef>
          </c:cat>
          <c:val>
            <c:numRef>
              <c:f>Лист1!$C$2:$C$4</c:f>
              <c:numCache>
                <c:formatCode>General</c:formatCode>
                <c:ptCount val="3"/>
                <c:pt idx="0">
                  <c:v>54.8</c:v>
                </c:pt>
                <c:pt idx="1">
                  <c:v>58.4</c:v>
                </c:pt>
                <c:pt idx="2">
                  <c:v>55.7</c:v>
                </c:pt>
              </c:numCache>
            </c:numRef>
          </c:val>
          <c:extLst xmlns:c16r2="http://schemas.microsoft.com/office/drawing/2015/06/chart">
            <c:ext xmlns:c16="http://schemas.microsoft.com/office/drawing/2014/chart" uri="{C3380CC4-5D6E-409C-BE32-E72D297353CC}">
              <c16:uniqueId val="{00000001-72CF-495E-9097-3C2148521864}"/>
            </c:ext>
          </c:extLst>
        </c:ser>
        <c:dLbls>
          <c:showLegendKey val="0"/>
          <c:showVal val="0"/>
          <c:showCatName val="0"/>
          <c:showSerName val="0"/>
          <c:showPercent val="0"/>
          <c:showBubbleSize val="0"/>
        </c:dLbls>
        <c:gapWidth val="150"/>
        <c:shape val="cone"/>
        <c:axId val="332286976"/>
        <c:axId val="200069632"/>
        <c:axId val="0"/>
      </c:bar3DChart>
      <c:catAx>
        <c:axId val="332286976"/>
        <c:scaling>
          <c:orientation val="minMax"/>
        </c:scaling>
        <c:delete val="0"/>
        <c:axPos val="b"/>
        <c:numFmt formatCode="General" sourceLinked="0"/>
        <c:majorTickMark val="out"/>
        <c:minorTickMark val="none"/>
        <c:tickLblPos val="nextTo"/>
        <c:txPr>
          <a:bodyPr/>
          <a:lstStyle/>
          <a:p>
            <a:pPr>
              <a:defRPr lang="ru-RU"/>
            </a:pPr>
            <a:endParaRPr lang="uk-UA"/>
          </a:p>
        </c:txPr>
        <c:crossAx val="200069632"/>
        <c:crosses val="autoZero"/>
        <c:auto val="1"/>
        <c:lblAlgn val="ctr"/>
        <c:lblOffset val="100"/>
        <c:noMultiLvlLbl val="0"/>
      </c:catAx>
      <c:valAx>
        <c:axId val="200069632"/>
        <c:scaling>
          <c:orientation val="minMax"/>
        </c:scaling>
        <c:delete val="0"/>
        <c:axPos val="l"/>
        <c:majorGridlines/>
        <c:numFmt formatCode="General" sourceLinked="1"/>
        <c:majorTickMark val="out"/>
        <c:minorTickMark val="none"/>
        <c:tickLblPos val="nextTo"/>
        <c:txPr>
          <a:bodyPr/>
          <a:lstStyle/>
          <a:p>
            <a:pPr>
              <a:defRPr lang="ru-RU"/>
            </a:pPr>
            <a:endParaRPr lang="uk-UA"/>
          </a:p>
        </c:txPr>
        <c:crossAx val="332286976"/>
        <c:crosses val="autoZero"/>
        <c:crossBetween val="between"/>
      </c:valAx>
    </c:plotArea>
    <c:legend>
      <c:legendPos val="r"/>
      <c:overlay val="0"/>
      <c:txPr>
        <a:bodyPr/>
        <a:lstStyle/>
        <a:p>
          <a:pPr>
            <a:defRPr lang="ru-RU"/>
          </a:pPr>
          <a:endParaRPr lang="uk-UA"/>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Лист1!$B$2</c:f>
              <c:strCache>
                <c:ptCount val="1"/>
                <c:pt idx="0">
                  <c:v>До лікування</c:v>
                </c:pt>
              </c:strCache>
            </c:strRef>
          </c:tx>
          <c:invertIfNegative val="0"/>
          <c:cat>
            <c:strRef>
              <c:f>Лист1!$A$3:$A$5</c:f>
              <c:strCache>
                <c:ptCount val="3"/>
                <c:pt idx="0">
                  <c:v>Група дослідження І</c:v>
                </c:pt>
                <c:pt idx="1">
                  <c:v>Група дослідження ІІ</c:v>
                </c:pt>
                <c:pt idx="2">
                  <c:v>Група дослідження ІІІ</c:v>
                </c:pt>
              </c:strCache>
            </c:strRef>
          </c:cat>
          <c:val>
            <c:numRef>
              <c:f>Лист1!$B$3:$B$5</c:f>
              <c:numCache>
                <c:formatCode>General</c:formatCode>
                <c:ptCount val="3"/>
                <c:pt idx="0">
                  <c:v>184</c:v>
                </c:pt>
                <c:pt idx="1">
                  <c:v>201</c:v>
                </c:pt>
                <c:pt idx="2">
                  <c:v>188</c:v>
                </c:pt>
              </c:numCache>
            </c:numRef>
          </c:val>
          <c:extLst xmlns:c16r2="http://schemas.microsoft.com/office/drawing/2015/06/chart">
            <c:ext xmlns:c16="http://schemas.microsoft.com/office/drawing/2014/chart" uri="{C3380CC4-5D6E-409C-BE32-E72D297353CC}">
              <c16:uniqueId val="{00000000-E61F-4893-B76E-3BFDD0EAF79B}"/>
            </c:ext>
          </c:extLst>
        </c:ser>
        <c:ser>
          <c:idx val="1"/>
          <c:order val="1"/>
          <c:tx>
            <c:strRef>
              <c:f>Лист1!$C$2</c:f>
              <c:strCache>
                <c:ptCount val="1"/>
                <c:pt idx="0">
                  <c:v>Після лікування</c:v>
                </c:pt>
              </c:strCache>
            </c:strRef>
          </c:tx>
          <c:invertIfNegative val="0"/>
          <c:cat>
            <c:strRef>
              <c:f>Лист1!$A$3:$A$5</c:f>
              <c:strCache>
                <c:ptCount val="3"/>
                <c:pt idx="0">
                  <c:v>Група дослідження І</c:v>
                </c:pt>
                <c:pt idx="1">
                  <c:v>Група дослідження ІІ</c:v>
                </c:pt>
                <c:pt idx="2">
                  <c:v>Група дослідження ІІІ</c:v>
                </c:pt>
              </c:strCache>
            </c:strRef>
          </c:cat>
          <c:val>
            <c:numRef>
              <c:f>Лист1!$C$3:$C$5</c:f>
              <c:numCache>
                <c:formatCode>General</c:formatCode>
                <c:ptCount val="3"/>
                <c:pt idx="0">
                  <c:v>182</c:v>
                </c:pt>
                <c:pt idx="1">
                  <c:v>170</c:v>
                </c:pt>
                <c:pt idx="2">
                  <c:v>170</c:v>
                </c:pt>
              </c:numCache>
            </c:numRef>
          </c:val>
          <c:extLst xmlns:c16r2="http://schemas.microsoft.com/office/drawing/2015/06/chart">
            <c:ext xmlns:c16="http://schemas.microsoft.com/office/drawing/2014/chart" uri="{C3380CC4-5D6E-409C-BE32-E72D297353CC}">
              <c16:uniqueId val="{00000001-E61F-4893-B76E-3BFDD0EAF79B}"/>
            </c:ext>
          </c:extLst>
        </c:ser>
        <c:dLbls>
          <c:showLegendKey val="0"/>
          <c:showVal val="0"/>
          <c:showCatName val="0"/>
          <c:showSerName val="0"/>
          <c:showPercent val="0"/>
          <c:showBubbleSize val="0"/>
        </c:dLbls>
        <c:gapWidth val="150"/>
        <c:shape val="cylinder"/>
        <c:axId val="332284416"/>
        <c:axId val="200071360"/>
        <c:axId val="0"/>
      </c:bar3DChart>
      <c:catAx>
        <c:axId val="332284416"/>
        <c:scaling>
          <c:orientation val="minMax"/>
        </c:scaling>
        <c:delete val="0"/>
        <c:axPos val="b"/>
        <c:numFmt formatCode="General" sourceLinked="0"/>
        <c:majorTickMark val="out"/>
        <c:minorTickMark val="none"/>
        <c:tickLblPos val="nextTo"/>
        <c:txPr>
          <a:bodyPr/>
          <a:lstStyle/>
          <a:p>
            <a:pPr>
              <a:defRPr lang="ru-RU"/>
            </a:pPr>
            <a:endParaRPr lang="uk-UA"/>
          </a:p>
        </c:txPr>
        <c:crossAx val="200071360"/>
        <c:crosses val="autoZero"/>
        <c:auto val="1"/>
        <c:lblAlgn val="ctr"/>
        <c:lblOffset val="100"/>
        <c:noMultiLvlLbl val="0"/>
      </c:catAx>
      <c:valAx>
        <c:axId val="200071360"/>
        <c:scaling>
          <c:orientation val="minMax"/>
        </c:scaling>
        <c:delete val="0"/>
        <c:axPos val="l"/>
        <c:majorGridlines/>
        <c:numFmt formatCode="General" sourceLinked="1"/>
        <c:majorTickMark val="out"/>
        <c:minorTickMark val="none"/>
        <c:tickLblPos val="nextTo"/>
        <c:txPr>
          <a:bodyPr/>
          <a:lstStyle/>
          <a:p>
            <a:pPr>
              <a:defRPr lang="ru-RU"/>
            </a:pPr>
            <a:endParaRPr lang="uk-UA"/>
          </a:p>
        </c:txPr>
        <c:crossAx val="332284416"/>
        <c:crosses val="autoZero"/>
        <c:crossBetween val="between"/>
      </c:valAx>
    </c:plotArea>
    <c:legend>
      <c:legendPos val="r"/>
      <c:overlay val="0"/>
      <c:txPr>
        <a:bodyPr/>
        <a:lstStyle/>
        <a:p>
          <a:pPr>
            <a:defRPr lang="ru-RU"/>
          </a:pPr>
          <a:endParaRPr lang="uk-UA"/>
        </a:p>
      </c:txPr>
    </c:legend>
    <c:plotVisOnly val="1"/>
    <c:dispBlanksAs val="gap"/>
    <c:showDLblsOverMax val="0"/>
  </c:chart>
  <c:externalData r:id="rId1">
    <c:autoUpdate val="0"/>
  </c:externalData>
  <c:userShapes r:id="rId2"/>
</c:chartSpace>
</file>

<file path=word/drawings/_rels/drawing1.xml.rels><?xml version="1.0" encoding="UTF-8" standalone="yes"?>
<Relationships xmlns="http://schemas.openxmlformats.org/package/2006/relationships"><Relationship Id="rId1" Type="http://schemas.openxmlformats.org/officeDocument/2006/relationships/image" Target="../media/image13.png"/></Relationships>
</file>

<file path=word/drawings/drawing1.xml><?xml version="1.0" encoding="utf-8"?>
<c:userShapes xmlns:c="http://schemas.openxmlformats.org/drawingml/2006/chart">
  <cdr:relSizeAnchor xmlns:cdr="http://schemas.openxmlformats.org/drawingml/2006/chartDrawing">
    <cdr:from>
      <cdr:x>0</cdr:x>
      <cdr:y>0</cdr:y>
    </cdr:from>
    <cdr:to>
      <cdr:x>0.02655</cdr:x>
      <cdr:y>0.00595</cdr:y>
    </cdr:to>
    <cdr:pic>
      <cdr:nvPicPr>
        <cdr:cNvPr id="8"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142857" cy="19048"/>
        </a:xfrm>
        <a:prstGeom xmlns:a="http://schemas.openxmlformats.org/drawingml/2006/main" prst="rect">
          <a:avLst/>
        </a:prstGeom>
      </cdr:spPr>
    </cdr:pic>
  </cdr:relSizeAnchor>
  <cdr:relSizeAnchor xmlns:cdr="http://schemas.openxmlformats.org/drawingml/2006/chartDrawing">
    <cdr:from>
      <cdr:x>0.37699</cdr:x>
      <cdr:y>0.01786</cdr:y>
    </cdr:from>
    <cdr:to>
      <cdr:x>0.40531</cdr:x>
      <cdr:y>0.01835</cdr:y>
    </cdr:to>
    <cdr:sp macro="" textlink="">
      <cdr:nvSpPr>
        <cdr:cNvPr id="14" name="Прямая соединительная линия 13"/>
        <cdr:cNvSpPr/>
      </cdr:nvSpPr>
      <cdr:spPr>
        <a:xfrm xmlns:a="http://schemas.openxmlformats.org/drawingml/2006/main">
          <a:off x="2028825" y="57150"/>
          <a:ext cx="152400" cy="1588"/>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0.64543</cdr:x>
      <cdr:y>0.46032</cdr:y>
    </cdr:from>
    <cdr:to>
      <cdr:x>0.67021</cdr:x>
      <cdr:y>0.46627</cdr:y>
    </cdr:to>
    <cdr:cxnSp macro="">
      <cdr:nvCxnSpPr>
        <cdr:cNvPr id="7" name="Прямая соединительная линия 6"/>
        <cdr:cNvCxnSpPr/>
      </cdr:nvCxnSpPr>
      <cdr:spPr>
        <a:xfrm xmlns:a="http://schemas.openxmlformats.org/drawingml/2006/main" flipV="1">
          <a:off x="3473450" y="1473200"/>
          <a:ext cx="133350" cy="1905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C0BBC7-6EC8-4886-945E-0FB1C037B7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723</TotalTime>
  <Pages>177</Pages>
  <Words>172971</Words>
  <Characters>98595</Characters>
  <Application>Microsoft Office Word</Application>
  <DocSecurity>0</DocSecurity>
  <Lines>821</Lines>
  <Paragraphs>542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271024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dc:creator>
  <cp:lastModifiedBy>Julia</cp:lastModifiedBy>
  <cp:revision>40</cp:revision>
  <cp:lastPrinted>2019-07-10T11:12:00Z</cp:lastPrinted>
  <dcterms:created xsi:type="dcterms:W3CDTF">2019-04-10T15:08:00Z</dcterms:created>
  <dcterms:modified xsi:type="dcterms:W3CDTF">2019-08-24T12:47:00Z</dcterms:modified>
</cp:coreProperties>
</file>